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rPr>
          <w:rFonts w:hint="eastAsia" w:ascii="宋体" w:hAnsi="宋体" w:cs="宋体"/>
          <w:b w:val="0"/>
          <w:bCs w:val="0"/>
          <w:color w:val="000000"/>
          <w:sz w:val="30"/>
          <w:szCs w:val="30"/>
          <w:u w:val="single"/>
          <w:lang w:val="en-US" w:eastAsia="zh-CN"/>
        </w:rPr>
      </w:pPr>
      <w:r/>
      <w:bookmarkStart w:id="0" w:name="_Hlt460313659"/>
      <w:r/>
      <w:bookmarkEnd w:id="0"/>
      <w:r/>
      <w:bookmarkStart w:id="1" w:name="_Hlt460313661"/>
      <w:r/>
      <w:bookmarkEnd w:id="1"/>
      <w:r/>
      <w:bookmarkStart w:id="2" w:name="_Toc31992"/>
      <w:r/>
      <w:bookmarkStart w:id="3" w:name="_Toc5332"/>
      <w:r/>
      <w:bookmarkStart w:id="4" w:name="_Toc8553"/>
      <w:r/>
      <w:bookmarkStart w:id="5" w:name="_Toc19414"/>
      <w:r/>
      <w:bookmarkStart w:id="6" w:name="_Toc22387"/>
      <w:r/>
      <w:bookmarkStart w:id="7" w:name="_Toc21835"/>
      <w:r/>
      <w:bookmarkStart w:id="8" w:name="_Toc5128"/>
      <w:r/>
      <w:bookmarkStart w:id="9" w:name="_Toc15065"/>
      <w:r/>
      <w:bookmarkStart w:id="10" w:name="_Toc965"/>
      <w:r/>
      <w:bookmarkStart w:id="11" w:name="_Toc28350"/>
      <w:r/>
      <w:bookmarkStart w:id="12" w:name="_Toc7811"/>
      <w:r/>
      <w:bookmarkStart w:id="13" w:name="_Toc15802"/>
      <w:r/>
      <w:bookmarkStart w:id="14" w:name="_Toc5787"/>
      <w:r>
        <w:rPr>
          <w:rFonts w:hint="eastAsia" w:ascii="宋体" w:hAnsi="宋体" w:cs="宋体"/>
          <w:b w:val="0"/>
          <w:bCs w:val="0"/>
          <w:color w:val="000000"/>
          <w:sz w:val="30"/>
          <w:szCs w:val="30"/>
          <w:u w:val="single"/>
          <w:lang w:val="en-US" w:eastAsia="zh-CN"/>
        </w:rPr>
      </w:r>
      <w:r/>
    </w:p>
    <w:p>
      <w:pPr>
        <w:pStyle w:val="890"/>
        <w:jc w:val="center"/>
        <w:rPr>
          <w:rFonts w:hint="eastAsia" w:ascii="宋体" w:hAnsi="宋体" w:eastAsia="宋体" w:cs="宋体"/>
          <w:b w:val="0"/>
          <w:bCs/>
          <w:color w:val="000000"/>
          <w:sz w:val="30"/>
          <w:szCs w:val="30"/>
          <w:u w:val="none"/>
        </w:rPr>
      </w:pPr>
      <w:r>
        <w:rPr>
          <w:rFonts w:hint="eastAsia" w:ascii="宋体" w:hAnsi="宋体" w:eastAsia="宋体" w:cs="宋体"/>
          <w:b w:val="0"/>
          <w:bCs w:val="0"/>
          <w:color w:val="000000"/>
          <w:sz w:val="30"/>
          <w:szCs w:val="30"/>
          <w:u w:val="single"/>
          <w:lang w:val="en-US" w:eastAsia="zh-CN"/>
        </w:rPr>
        <w:t xml:space="preserve">江宁区政务信息化项目全过程咨询服务</w:t>
      </w:r>
      <w:r>
        <w:rPr>
          <w:rFonts w:hint="eastAsia" w:ascii="宋体" w:hAnsi="宋体" w:eastAsia="宋体" w:cs="宋体"/>
          <w:b w:val="0"/>
          <w:bCs w:val="0"/>
          <w:color w:val="000000"/>
          <w:sz w:val="30"/>
          <w:szCs w:val="30"/>
          <w:u w:val="none"/>
          <w:lang w:val="en-US" w:eastAsia="zh-CN"/>
        </w:rPr>
        <w:t xml:space="preserve">项目</w:t>
      </w:r>
      <w:r>
        <w:rPr>
          <w:rFonts w:hint="eastAsia" w:ascii="宋体" w:hAnsi="宋体" w:eastAsia="宋体" w:cs="宋体"/>
          <w:b w:val="0"/>
          <w:bCs/>
          <w:color w:val="000000"/>
          <w:sz w:val="30"/>
          <w:szCs w:val="30"/>
          <w:u w:val="none"/>
        </w:rPr>
      </w:r>
      <w:r/>
    </w:p>
    <w:p>
      <w:pPr>
        <w:pStyle w:val="890"/>
        <w:ind w:firstLine="1446"/>
        <w:jc w:val="both"/>
        <w:rPr>
          <w:rFonts w:hint="eastAsia" w:ascii="宋体" w:hAnsi="宋体" w:eastAsia="宋体" w:cs="宋体"/>
          <w:b/>
          <w:bCs/>
          <w:color w:val="000000"/>
          <w:sz w:val="72"/>
          <w:szCs w:val="72"/>
        </w:rPr>
      </w:pPr>
      <w:r>
        <w:rPr>
          <w:rFonts w:hint="eastAsia" w:ascii="宋体" w:hAnsi="宋体" w:eastAsia="宋体" w:cs="宋体"/>
          <w:b/>
          <w:bCs/>
          <w:color w:val="000000"/>
          <w:sz w:val="72"/>
          <w:szCs w:val="72"/>
        </w:rPr>
      </w:r>
      <w:r/>
    </w:p>
    <w:p>
      <w:pPr>
        <w:pStyle w:val="890"/>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890"/>
        <w:jc w:val="center"/>
        <w:spacing w:line="360" w:lineRule="auto"/>
        <w:widowControl/>
        <w:rPr>
          <w:rFonts w:ascii="宋体" w:hAnsi="宋体" w:eastAsia="宋体" w:cs="宋体"/>
          <w:b w:val="0"/>
          <w:bCs/>
          <w:color w:val="000000"/>
          <w:sz w:val="24"/>
          <w:szCs w:val="24"/>
          <w:lang w:val="en-US" w:eastAsia="zh-CN" w:bidi="ar"/>
        </w:rPr>
      </w:pP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工程  </w:t>
      </w:r>
      <w:r>
        <w:rPr>
          <w:rFonts w:ascii="Wingdings" w:hAnsi="Wingdings" w:eastAsia="Wingdings" w:cs="Wingdings"/>
          <w:b w:val="0"/>
          <w:bCs/>
          <w:color w:val="000000"/>
          <w:sz w:val="24"/>
          <w:szCs w:val="24"/>
          <w:lang w:val="en-US" w:eastAsia="zh-CN" w:bidi="ar"/>
        </w:rPr>
        <w:t xml:space="preserve">þ</w:t>
      </w:r>
      <w:r>
        <w:rPr>
          <w:rFonts w:hint="eastAsia" w:ascii="宋体" w:hAnsi="宋体" w:eastAsia="宋体" w:cs="宋体"/>
          <w:b w:val="0"/>
          <w:bCs/>
          <w:color w:val="000000"/>
          <w:sz w:val="24"/>
          <w:szCs w:val="24"/>
          <w:lang w:val="en-US" w:eastAsia="zh-CN" w:bidi="ar"/>
        </w:rPr>
        <w:t xml:space="preserve">服务  </w:t>
      </w:r>
      <w:r>
        <w:rPr>
          <w:rFonts w:ascii="Wingdings" w:hAnsi="Wingdings" w:eastAsia="Wingdings" w:cs="Wingdings"/>
          <w:b w:val="0"/>
          <w:bCs/>
          <w:color w:val="000000"/>
          <w:sz w:val="24"/>
          <w:szCs w:val="24"/>
          <w:lang w:val="en-US" w:eastAsia="zh-CN" w:bidi="ar"/>
        </w:rPr>
        <w:t xml:space="preserve">¨</w:t>
      </w:r>
      <w:r>
        <w:rPr>
          <w:rFonts w:hint="eastAsia" w:ascii="宋体" w:hAnsi="宋体" w:eastAsia="宋体" w:cs="宋体"/>
          <w:b w:val="0"/>
          <w:bCs/>
          <w:color w:val="000000"/>
          <w:sz w:val="24"/>
          <w:szCs w:val="24"/>
          <w:lang w:val="en-US" w:eastAsia="zh-CN" w:bidi="ar"/>
        </w:rPr>
        <w:t xml:space="preserve">货物</w:t>
      </w:r>
      <w:r>
        <w:rPr>
          <w:rFonts w:ascii="宋体" w:hAnsi="宋体" w:eastAsia="宋体" w:cs="宋体"/>
          <w:b w:val="0"/>
          <w:bCs/>
          <w:color w:val="000000"/>
          <w:sz w:val="24"/>
          <w:szCs w:val="24"/>
          <w:lang w:val="en-US" w:eastAsia="zh-CN" w:bidi="ar"/>
        </w:rPr>
      </w:r>
      <w:r/>
    </w:p>
    <w:p>
      <w:pPr>
        <w:pStyle w:val="890"/>
        <w:jc w:val="center"/>
        <w:spacing w:line="360" w:lineRule="auto"/>
        <w:widowControl/>
        <w:rPr>
          <w:rFonts w:ascii="Segoe UI" w:hAnsi="Segoe UI" w:eastAsia="Segoe UI" w:cs="Segoe UI"/>
          <w:b w:val="0"/>
          <w:bCs/>
          <w:i w:val="0"/>
          <w:iCs w:val="0"/>
          <w:caps w:val="0"/>
          <w:color w:val="000000"/>
          <w:spacing w:val="0"/>
          <w:sz w:val="21"/>
          <w:szCs w:val="21"/>
          <w:u w:val="none"/>
          <w:lang w:val="en-US" w:eastAsia="zh-CN" w:bidi="ar"/>
        </w:rPr>
      </w:pPr>
      <w:r>
        <w:rPr>
          <w:rFonts w:hint="eastAsia" w:ascii="宋体" w:hAnsi="宋体" w:eastAsia="宋体" w:cs="宋体"/>
          <w:b w:val="0"/>
          <w:bCs/>
          <w:color w:val="000000"/>
          <w:sz w:val="24"/>
          <w:szCs w:val="24"/>
          <w:lang w:val="en-US" w:eastAsia="zh-CN" w:bidi="ar"/>
        </w:rPr>
        <w:t xml:space="preserve">项目编号：</w:t>
      </w:r>
      <w:r>
        <w:rPr>
          <w:rFonts w:hint="eastAsia" w:ascii="宋体" w:hAnsi="宋体" w:eastAsia="宋体" w:cs="宋体"/>
          <w:b w:val="0"/>
          <w:bCs w:val="0"/>
          <w:color w:val="000000"/>
          <w:sz w:val="24"/>
          <w:szCs w:val="24"/>
          <w:u w:val="none"/>
          <w:lang w:val="en-US" w:eastAsia="zh-CN"/>
        </w:rPr>
        <w:t xml:space="preserve">JSZC-320115-NJAH-C2025-0003</w:t>
      </w:r>
      <w:r>
        <w:rPr>
          <w:rFonts w:ascii="Segoe UI" w:hAnsi="Segoe UI" w:eastAsia="Segoe UI" w:cs="Segoe UI"/>
          <w:b w:val="0"/>
          <w:bCs/>
          <w:i w:val="0"/>
          <w:iCs w:val="0"/>
          <w:caps w:val="0"/>
          <w:color w:val="000000"/>
          <w:spacing w:val="0"/>
          <w:sz w:val="21"/>
          <w:szCs w:val="21"/>
          <w:u w:val="none"/>
          <w:lang w:val="en-US" w:eastAsia="zh-CN" w:bidi="ar"/>
        </w:rPr>
      </w:r>
      <w:r/>
    </w:p>
    <w:p>
      <w:pPr>
        <w:pStyle w:val="890"/>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90"/>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90"/>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90"/>
        <w:ind w:firstLine="560"/>
        <w:jc w:val="center"/>
        <w:spacing w:line="360" w:lineRule="auto"/>
        <w:widowControl/>
        <w:rPr>
          <w:rFonts w:hint="eastAsia"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r>
      <w:r/>
    </w:p>
    <w:p>
      <w:pPr>
        <w:pStyle w:val="890"/>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90"/>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560"/>
        <w:jc w:val="center"/>
        <w:spacing w:line="360" w:lineRule="auto"/>
        <w:widowControl/>
        <w:rPr>
          <w:rFonts w:ascii="宋体" w:hAnsi="宋体" w:eastAsia="宋体" w:cs="宋体"/>
          <w:b w:val="0"/>
          <w:bCs/>
          <w:sz w:val="28"/>
          <w:szCs w:val="28"/>
          <w:lang w:val="en-US" w:eastAsia="zh-CN" w:bidi="ar"/>
        </w:rPr>
      </w:pPr>
      <w:r>
        <w:rPr>
          <w:rFonts w:ascii="宋体" w:hAnsi="宋体" w:eastAsia="宋体" w:cs="宋体"/>
          <w:b w:val="0"/>
          <w:bCs/>
          <w:sz w:val="28"/>
          <w:szCs w:val="28"/>
          <w:lang w:val="en-US" w:eastAsia="zh-CN" w:bidi="ar"/>
        </w:rPr>
      </w:r>
      <w:r/>
    </w:p>
    <w:p>
      <w:pPr>
        <w:pStyle w:val="890"/>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南京市江宁区数据局</w:t>
      </w:r>
      <w:r>
        <w:rPr>
          <w:rFonts w:hint="eastAsia" w:ascii="宋体" w:hAnsi="宋体" w:eastAsia="宋体" w:cs="宋体"/>
          <w:b w:val="0"/>
          <w:bCs/>
          <w:sz w:val="28"/>
          <w:szCs w:val="28"/>
          <w:u w:val="single"/>
          <w:shd w:val="clear" w:color="auto" w:fill="ffffff"/>
          <w:lang w:val="en-US" w:eastAsia="zh-CN" w:bidi="ar"/>
        </w:rPr>
        <w:t xml:space="preserve">                </w:t>
      </w:r>
      <w:r>
        <w:rPr>
          <w:rFonts w:ascii="宋体" w:hAnsi="宋体" w:eastAsia="宋体" w:cs="宋体"/>
          <w:b w:val="0"/>
          <w:bCs/>
          <w:sz w:val="24"/>
          <w:szCs w:val="24"/>
          <w:u w:val="single"/>
          <w:shd w:val="clear" w:color="auto" w:fill="ffffff"/>
          <w:lang w:val="en-US" w:eastAsia="zh-CN" w:bidi="ar"/>
        </w:rPr>
      </w:r>
      <w:r/>
    </w:p>
    <w:p>
      <w:pPr>
        <w:pStyle w:val="890"/>
        <w:ind w:firstLine="1400"/>
        <w:jc w:val="both"/>
        <w:spacing w:line="360" w:lineRule="auto"/>
        <w:shd w:val="clear" w:color="auto" w:fill="ffffff"/>
        <w:widowControl/>
        <w:rPr>
          <w:rFonts w:ascii="宋体" w:hAnsi="宋体" w:eastAsia="宋体" w:cs="宋体"/>
          <w:b w:val="0"/>
          <w:bCs/>
          <w:sz w:val="15"/>
          <w:szCs w:val="15"/>
          <w:u w:val="single"/>
          <w:shd w:val="clear" w:color="auto" w:fill="ffffff"/>
          <w:lang w:val="en-US" w:eastAsia="zh-CN" w:bidi="ar"/>
        </w:rPr>
      </w:pPr>
      <w:r>
        <w:rPr>
          <w:rFonts w:hint="eastAsia" w:ascii="宋体" w:hAnsi="宋体" w:cs="宋体"/>
          <w:b w:val="0"/>
          <w:bCs/>
          <w:sz w:val="28"/>
          <w:szCs w:val="28"/>
          <w:shd w:val="clear" w:color="auto" w:fill="ffffff"/>
          <w:lang w:val="en-US" w:eastAsia="zh-CN" w:bidi="ar"/>
        </w:rPr>
        <w:t xml:space="preserve">代理机构：</w:t>
      </w:r>
      <w:r>
        <w:rPr>
          <w:rFonts w:hint="eastAsia" w:ascii="宋体" w:hAnsi="宋体" w:cs="宋体"/>
          <w:b w:val="0"/>
          <w:bCs/>
          <w:sz w:val="28"/>
          <w:szCs w:val="28"/>
          <w:u w:val="single"/>
          <w:shd w:val="clear" w:color="auto" w:fill="ffffff"/>
          <w:lang w:bidi="ar"/>
        </w:rPr>
        <w:t xml:space="preserve">南京</w:t>
      </w:r>
      <w:r>
        <w:rPr>
          <w:rFonts w:hint="eastAsia" w:ascii="宋体" w:hAnsi="宋体" w:cs="宋体"/>
          <w:b w:val="0"/>
          <w:bCs/>
          <w:sz w:val="28"/>
          <w:szCs w:val="28"/>
          <w:u w:val="single"/>
          <w:shd w:val="clear" w:color="auto" w:fill="ffffff"/>
          <w:lang w:val="en-US" w:eastAsia="zh-CN" w:bidi="ar"/>
        </w:rPr>
        <w:t xml:space="preserve">艾泓项目管理咨询</w:t>
      </w:r>
      <w:r>
        <w:rPr>
          <w:rFonts w:hint="eastAsia" w:ascii="宋体" w:hAnsi="宋体" w:cs="宋体"/>
          <w:b w:val="0"/>
          <w:bCs/>
          <w:sz w:val="28"/>
          <w:szCs w:val="28"/>
          <w:u w:val="single"/>
          <w:shd w:val="clear" w:color="auto" w:fill="ffffff"/>
          <w:lang w:bidi="ar"/>
        </w:rPr>
        <w:t xml:space="preserve">有限公司</w:t>
      </w:r>
      <w:r>
        <w:rPr>
          <w:rFonts w:hint="eastAsia" w:ascii="宋体" w:hAnsi="宋体" w:cs="宋体"/>
          <w:b w:val="0"/>
          <w:bCs/>
          <w:sz w:val="28"/>
          <w:szCs w:val="28"/>
          <w:u w:val="single"/>
          <w:shd w:val="clear" w:color="auto" w:fill="ffffff"/>
          <w:lang w:val="en-US" w:eastAsia="zh-CN" w:bidi="ar"/>
        </w:rPr>
        <w:t xml:space="preserve">      </w:t>
      </w:r>
      <w:r>
        <w:rPr>
          <w:rFonts w:ascii="宋体" w:hAnsi="宋体" w:eastAsia="宋体" w:cs="宋体"/>
          <w:b w:val="0"/>
          <w:bCs/>
          <w:sz w:val="15"/>
          <w:szCs w:val="15"/>
          <w:u w:val="single"/>
          <w:shd w:val="clear" w:color="auto" w:fill="ffffff"/>
          <w:lang w:val="en-US" w:eastAsia="zh-CN" w:bidi="ar"/>
        </w:rPr>
      </w:r>
      <w:r/>
    </w:p>
    <w:p>
      <w:pPr>
        <w:pStyle w:val="890"/>
        <w:ind w:firstLine="3920"/>
        <w:jc w:val="both"/>
        <w:widowControl/>
        <w:rPr>
          <w:b w:val="0"/>
          <w:bCs/>
          <w:sz w:val="28"/>
          <w:szCs w:val="28"/>
        </w:rPr>
      </w:pPr>
      <w:r>
        <w:rPr>
          <w:rFonts w:hint="eastAsia" w:ascii="宋体" w:hAnsi="宋体"/>
          <w:b w:val="0"/>
          <w:bCs/>
          <w:sz w:val="28"/>
          <w:szCs w:val="28"/>
          <w:lang w:val="en-US" w:eastAsia="zh-CN" w:bidi="ar"/>
        </w:rPr>
        <w:t xml:space="preserve">二0二五</w:t>
      </w:r>
      <w:r>
        <w:rPr>
          <w:rFonts w:hint="eastAsia" w:ascii="宋体" w:hAnsi="宋体"/>
          <w:b w:val="0"/>
          <w:bCs/>
          <w:sz w:val="28"/>
          <w:szCs w:val="28"/>
          <w:lang w:bidi="ar"/>
        </w:rPr>
        <w:t xml:space="preserve">年</w:t>
      </w:r>
      <w:r>
        <w:rPr>
          <w:rFonts w:hint="eastAsia" w:ascii="宋体" w:hAnsi="宋体"/>
          <w:b w:val="0"/>
          <w:bCs/>
          <w:sz w:val="28"/>
          <w:szCs w:val="28"/>
          <w:lang w:val="en-US" w:eastAsia="zh-CN" w:bidi="ar"/>
        </w:rPr>
        <w:t xml:space="preserve">十</w:t>
      </w:r>
      <w:r>
        <w:rPr>
          <w:rFonts w:hint="eastAsia" w:ascii="宋体" w:hAnsi="宋体"/>
          <w:b w:val="0"/>
          <w:bCs/>
          <w:sz w:val="28"/>
          <w:szCs w:val="28"/>
          <w:lang w:bidi="ar"/>
        </w:rPr>
        <w:t xml:space="preserve">月</w:t>
      </w:r>
      <w:r>
        <w:rPr>
          <w:b w:val="0"/>
          <w:bCs/>
          <w:sz w:val="28"/>
          <w:szCs w:val="28"/>
        </w:rPr>
      </w:r>
      <w:r/>
    </w:p>
    <w:p>
      <w:pPr>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rPr>
          <w:rFonts w:hint="eastAsia" w:ascii="黑体" w:hAnsi="宋体" w:eastAsia="黑体"/>
          <w:color w:val="000000"/>
          <w:sz w:val="30"/>
          <w:szCs w:val="30"/>
          <w:lang w:val="en-US" w:eastAsia="zh-CN"/>
        </w:rPr>
      </w:r>
      <w:r/>
    </w:p>
    <w:p>
      <w:pPr>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rPr>
          <w:rFonts w:hint="eastAsia" w:ascii="黑体" w:hAnsi="宋体" w:eastAsia="黑体"/>
          <w:color w:val="000000"/>
          <w:sz w:val="30"/>
          <w:szCs w:val="30"/>
          <w:lang w:val="en-US" w:eastAsia="zh-CN"/>
        </w:rPr>
      </w:r>
      <w:r/>
    </w:p>
    <w:p>
      <w:pPr>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rPr>
          <w:rFonts w:hint="eastAsia" w:ascii="黑体" w:hAnsi="宋体" w:eastAsia="黑体"/>
          <w:color w:val="000000"/>
          <w:sz w:val="30"/>
          <w:szCs w:val="30"/>
          <w:lang w:val="en-US" w:eastAsia="zh-CN"/>
        </w:rPr>
      </w:r>
      <w:r/>
    </w:p>
    <w:p>
      <w:pPr>
        <w:pStyle w:val="890"/>
        <w:numPr>
          <w:ilvl w:val="0"/>
          <w:numId w:val="0"/>
        </w:numPr>
        <w:jc w:val="both"/>
        <w:spacing w:before="156" w:after="156" w:line="460" w:lineRule="exact"/>
        <w:rPr>
          <w:rFonts w:hint="eastAsia" w:ascii="黑体" w:hAnsi="宋体" w:eastAsia="黑体"/>
          <w:color w:val="000000"/>
          <w:sz w:val="30"/>
          <w:szCs w:val="30"/>
          <w:lang w:val="en-US" w:eastAsia="zh-CN"/>
        </w:rPr>
        <w:outlineLvl w:val="0"/>
      </w:pPr>
      <w:r>
        <w:rPr>
          <w:rFonts w:hint="eastAsia" w:ascii="黑体" w:hAnsi="宋体" w:eastAsia="黑体"/>
          <w:color w:val="000000"/>
          <w:sz w:val="30"/>
          <w:szCs w:val="30"/>
          <w:lang w:val="en-US" w:eastAsia="zh-CN"/>
        </w:rPr>
      </w:r>
      <w:r/>
    </w:p>
    <w:p>
      <w:pPr>
        <w:pStyle w:val="890"/>
        <w:numPr>
          <w:ilvl w:val="0"/>
          <w:numId w:val="0"/>
        </w:numPr>
        <w:ind w:firstLine="3012"/>
        <w:jc w:val="both"/>
        <w:spacing w:before="156" w:after="156" w:line="460" w:lineRule="exact"/>
        <w:rPr>
          <w:rFonts w:hint="eastAsia" w:ascii="宋体" w:hAnsi="宋体" w:eastAsia="宋体" w:cs="宋体"/>
          <w:b/>
          <w:bCs/>
          <w:color w:val="000000"/>
          <w:spacing w:val="-10"/>
          <w:sz w:val="36"/>
          <w:szCs w:val="36"/>
          <w:lang w:val="en-US" w:eastAsia="zh-CN"/>
        </w:rPr>
        <w:outlineLvl w:val="0"/>
      </w:pPr>
      <w:r>
        <w:rPr>
          <w:rFonts w:hint="eastAsia" w:ascii="宋体" w:hAnsi="宋体" w:eastAsia="宋体" w:cs="宋体"/>
          <w:b/>
          <w:bCs/>
          <w:color w:val="000000"/>
          <w:sz w:val="30"/>
          <w:szCs w:val="30"/>
          <w:lang w:val="en-US" w:eastAsia="zh-CN"/>
        </w:rPr>
        <w:t xml:space="preserve">第一章  </w:t>
      </w:r>
      <w:r>
        <w:rPr>
          <w:rFonts w:hint="eastAsia" w:ascii="宋体" w:hAnsi="宋体" w:eastAsia="宋体" w:cs="宋体"/>
          <w:b/>
          <w:bCs/>
          <w:color w:val="000000"/>
          <w:sz w:val="30"/>
          <w:szCs w:val="30"/>
        </w:rPr>
        <w:t xml:space="preserve">磋商邀请</w:t>
      </w:r>
      <w:bookmarkEnd w:id="2"/>
      <w:r/>
      <w:bookmarkEnd w:id="3"/>
      <w:r/>
      <w:bookmarkEnd w:id="4"/>
      <w:r>
        <w:rPr>
          <w:rFonts w:hint="eastAsia" w:ascii="宋体" w:hAnsi="宋体" w:eastAsia="宋体" w:cs="宋体"/>
          <w:b/>
          <w:bCs/>
          <w:color w:val="000000"/>
          <w:spacing w:val="-10"/>
          <w:sz w:val="36"/>
          <w:szCs w:val="36"/>
          <w:lang w:val="en-US" w:eastAsia="zh-CN"/>
        </w:rPr>
      </w:r>
      <w:r/>
    </w:p>
    <w:p>
      <w:pPr>
        <w:pStyle w:val="890"/>
        <w:ind w:firstLine="3060"/>
        <w:jc w:val="both"/>
        <w:spacing w:line="360" w:lineRule="auto"/>
        <w:rPr>
          <w:rFonts w:hint="eastAsia" w:ascii="宋体" w:hAnsi="宋体" w:eastAsia="宋体" w:cs="宋体"/>
          <w:color w:val="000000"/>
          <w:sz w:val="36"/>
          <w:szCs w:val="36"/>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color w:val="000000"/>
          <w:spacing w:val="-10"/>
          <w:sz w:val="36"/>
          <w:szCs w:val="36"/>
        </w:rPr>
        <w:t xml:space="preserve">竞争性磋商公告</w:t>
      </w:r>
      <w:r>
        <w:rPr>
          <w:rFonts w:hint="eastAsia" w:ascii="宋体" w:hAnsi="宋体" w:eastAsia="宋体" w:cs="宋体"/>
          <w:color w:val="000000"/>
          <w:sz w:val="36"/>
          <w:szCs w:val="36"/>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bookmarkStart w:id="15" w:name="_Toc16399"/>
      <w:r/>
      <w:bookmarkStart w:id="16" w:name="_Toc23462"/>
      <w:r/>
      <w:bookmarkStart w:id="17" w:name="_Toc3250"/>
      <w:r>
        <w:rPr>
          <w:rFonts w:hint="eastAsia" w:ascii="宋体" w:hAnsi="宋体" w:eastAsia="宋体" w:cs="宋体"/>
          <w:b w:val="0"/>
          <w:bCs w:val="0"/>
          <w:color w:val="000000"/>
          <w:sz w:val="24"/>
          <w:u w:val="single"/>
          <w:lang w:val="en-US" w:eastAsia="zh-CN"/>
        </w:rPr>
        <w:t xml:space="preserve">南京艾泓项目管理咨询有限公司</w:t>
      </w:r>
      <w:r>
        <w:rPr>
          <w:rFonts w:hint="eastAsia" w:ascii="宋体" w:hAnsi="宋体" w:eastAsia="宋体" w:cs="宋体"/>
          <w:color w:val="000000"/>
          <w:sz w:val="24"/>
        </w:rPr>
        <w:t xml:space="preserve">受</w:t>
      </w:r>
      <w:r>
        <w:rPr>
          <w:rFonts w:hint="eastAsia" w:ascii="宋体" w:hAnsi="宋体" w:eastAsia="宋体" w:cs="宋体"/>
          <w:color w:val="000000"/>
          <w:sz w:val="24"/>
          <w:u w:val="single"/>
        </w:rPr>
        <w:t xml:space="preserve">南京市江宁区数据局</w:t>
      </w:r>
      <w:r>
        <w:rPr>
          <w:rFonts w:hint="eastAsia" w:ascii="宋体" w:hAnsi="宋体" w:eastAsia="宋体" w:cs="宋体"/>
          <w:color w:val="000000"/>
          <w:sz w:val="24"/>
        </w:rPr>
        <w:t xml:space="preserve">委托，就</w:t>
      </w:r>
      <w:r>
        <w:rPr>
          <w:rFonts w:hint="eastAsia" w:ascii="宋体" w:hAnsi="宋体" w:eastAsia="宋体" w:cs="宋体"/>
          <w:color w:val="000000"/>
          <w:sz w:val="24"/>
          <w:u w:val="single"/>
        </w:rPr>
        <w:t xml:space="preserve">江宁区政务信息化项目全过程咨询服务</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890"/>
        <w:jc w:val="left"/>
        <w:keepLines w:val="0"/>
        <w:keepNext w:val="0"/>
        <w:pageBreakBefore w:val="0"/>
        <w:spacing w:line="480" w:lineRule="exact"/>
        <w:widowControl/>
        <w:rPr>
          <w:rFonts w:hint="eastAsia" w:ascii="宋体" w:hAnsi="宋体" w:eastAsia="宋体" w:cs="宋体"/>
          <w:b/>
          <w:bCs/>
          <w:color w:val="000000"/>
          <w:sz w:val="24"/>
        </w:rPr>
      </w:pPr>
      <w:r/>
      <w:bookmarkStart w:id="18" w:name="_Toc10945"/>
      <w:r/>
      <w:bookmarkStart w:id="19" w:name="_Toc15123"/>
      <w:r>
        <w:rPr>
          <w:rFonts w:hint="eastAsia" w:ascii="宋体" w:hAnsi="宋体" w:eastAsia="宋体" w:cs="宋体"/>
          <w:b/>
          <w:bCs/>
          <w:color w:val="000000"/>
          <w:sz w:val="24"/>
        </w:rPr>
        <w:t xml:space="preserve">一、项目概述</w:t>
      </w:r>
      <w:bookmarkEnd w:id="18"/>
      <w:r/>
      <w:bookmarkEnd w:id="1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w:t>
      </w:r>
      <w:r>
        <w:rPr>
          <w:rFonts w:hint="eastAsia" w:ascii="宋体" w:hAnsi="宋体" w:eastAsia="宋体" w:cs="宋体"/>
          <w:b w:val="0"/>
          <w:bCs w:val="0"/>
          <w:color w:val="000000"/>
          <w:sz w:val="24"/>
          <w:szCs w:val="24"/>
          <w:u w:val="none"/>
          <w:lang w:val="en-US" w:eastAsia="zh-CN"/>
        </w:rPr>
        <w:t xml:space="preserve">JSZC-320115-NJAH-C2025-0003</w:t>
      </w:r>
      <w:r>
        <w:rPr>
          <w:rFonts w:ascii="宋体" w:hAnsi="宋体" w:eastAsia="宋体" w:cs="宋体"/>
          <w:color w:val="000000"/>
          <w:sz w:val="24"/>
          <w:lang w:val="en-US"/>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项目名称：江宁区政务信息化项目全过程咨询服务</w:t>
      </w:r>
      <w:r>
        <w:rPr>
          <w:rFonts w:ascii="宋体" w:hAnsi="宋体" w:eastAsia="宋体" w:cs="宋体"/>
          <w:color w:val="000000"/>
          <w:sz w:val="24"/>
          <w:lang w:val="en-US"/>
        </w:rPr>
      </w:r>
      <w:r/>
    </w:p>
    <w:p>
      <w:pPr>
        <w:pStyle w:val="890"/>
        <w:numPr>
          <w:ilvl w:val="0"/>
          <w:numId w:val="0"/>
        </w:numPr>
        <w:ind w:firstLine="480"/>
        <w:keepLines w:val="0"/>
        <w:keepNext w:val="0"/>
        <w:pageBreakBefore w:val="0"/>
        <w:spacing w:line="48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b w:val="0"/>
          <w:bCs w:val="0"/>
          <w:color w:val="000000"/>
          <w:sz w:val="24"/>
          <w:u w:val="none"/>
          <w:lang w:val="en-US" w:eastAsia="zh-CN"/>
        </w:rPr>
        <w:t xml:space="preserve">本工程为江宁区政务信息化项目全过程咨询服务目。项目实施地点位于江宁区扬家圩2号(江宁市民中心)。主要内容：南京市江宁区数据局计划推进“数字江宁政务信息化项目全过程咨询服务”，拟通过全过程咨询服务，构建数字江宁总体架构体系，指</w:t>
      </w:r>
      <w:r>
        <w:rPr>
          <w:rFonts w:hint="eastAsia" w:ascii="宋体" w:hAnsi="宋体" w:eastAsia="宋体" w:cs="宋体"/>
          <w:b w:val="0"/>
          <w:bCs w:val="0"/>
          <w:color w:val="000000"/>
          <w:sz w:val="24"/>
          <w:u w:val="none"/>
          <w:lang w:val="en-US" w:eastAsia="zh-CN"/>
        </w:rPr>
        <w:t xml:space="preserve">导各部门有意识地复用已有数据及公共支撑能力，对项目管理各阶段进行有效管控，保障项目建设在数字江宁总体架构体系下有序开展，从全区层面统筹信息化项目的建设，为信息化项目管理工作提供操作指引，提升全区政务信息化项目建设高效、集约、规范化水平，主要服务内容：(1)管理体系设计服务(项目管理体系优化设计服务、治理要点设计服务)；(2)项目全流程治理服务(项目治理初审服务：包括合规性审查、项目立项初审、协助评审服务；项目跟踪管理；项目架构符合度评估); (3)政务信息化项目造价评估等。具体详见竞争性磋商文件和工程量清单</w:t>
      </w:r>
      <w:r>
        <w:rPr>
          <w:rFonts w:hint="eastAsia" w:ascii="宋体" w:hAnsi="宋体" w:eastAsia="宋体" w:cs="宋体"/>
          <w:b w:val="0"/>
          <w:bCs w:val="0"/>
          <w:color w:val="000000"/>
          <w:sz w:val="24"/>
          <w:u w:val="none"/>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项目预算:</w:t>
      </w:r>
      <w:r>
        <w:rPr>
          <w:rFonts w:hint="eastAsia" w:ascii="宋体" w:hAnsi="宋体" w:eastAsia="宋体" w:cs="宋体"/>
          <w:color w:val="000000"/>
          <w:sz w:val="24"/>
          <w:lang w:val="en-US" w:eastAsia="zh-CN"/>
        </w:rPr>
        <w:t xml:space="preserve">6</w:t>
      </w:r>
      <w:r>
        <w:rPr>
          <w:rFonts w:hint="eastAsia" w:ascii="宋体" w:hAnsi="宋体" w:eastAsia="宋体" w:cs="宋体"/>
          <w:b w:val="0"/>
          <w:bCs w:val="0"/>
          <w:color w:val="000000"/>
          <w:sz w:val="24"/>
          <w:szCs w:val="24"/>
          <w:u w:val="none"/>
          <w:lang w:val="en-US" w:eastAsia="zh-CN"/>
        </w:rPr>
        <w:t xml:space="preserve">0.00</w:t>
      </w:r>
      <w:r>
        <w:rPr>
          <w:rFonts w:hint="eastAsia" w:ascii="宋体" w:hAnsi="宋体" w:eastAsia="宋体" w:cs="宋体"/>
          <w:b w:val="0"/>
          <w:bCs w:val="0"/>
          <w:color w:val="000000"/>
          <w:sz w:val="24"/>
          <w:u w:val="none"/>
          <w:lang w:val="en-US" w:eastAsia="zh-CN"/>
        </w:rPr>
        <w:t xml:space="preserve">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shd w:val="clear" w:color="auto" w:fill="ffffff"/>
          <w:lang w:val="en-US" w:eastAsia="zh-CN" w:bidi="ar"/>
        </w:rPr>
        <w:t xml:space="preserve">项目服务周期:</w:t>
      </w:r>
      <w:r>
        <w:rPr>
          <w:rFonts w:hint="eastAsia" w:ascii="宋体" w:hAnsi="宋体" w:eastAsia="宋体" w:cs="宋体"/>
          <w:b w:val="0"/>
          <w:bCs w:val="0"/>
          <w:color w:val="000000"/>
          <w:sz w:val="24"/>
          <w:highlight w:val="none"/>
          <w:u w:val="none"/>
          <w:lang w:val="en-US" w:eastAsia="zh-CN"/>
        </w:rPr>
        <w:t xml:space="preserve">1年</w:t>
      </w:r>
      <w:r>
        <w:rPr>
          <w:rFonts w:ascii="宋体" w:hAnsi="宋体" w:eastAsia="宋体" w:cs="宋体"/>
          <w:color w:val="000000"/>
          <w:sz w:val="24"/>
          <w:szCs w:val="24"/>
          <w:shd w:val="clear" w:color="auto" w:fill="ffffff"/>
          <w:lang w:val="en-US" w:eastAsia="zh-CN" w:bidi="ar"/>
        </w:rPr>
      </w:r>
      <w:r/>
    </w:p>
    <w:p>
      <w:pPr>
        <w:pStyle w:val="890"/>
        <w:jc w:val="left"/>
        <w:keepLines w:val="0"/>
        <w:keepNext w:val="0"/>
        <w:pageBreakBefore w:val="0"/>
        <w:spacing w:line="480" w:lineRule="exact"/>
        <w:widowControl/>
        <w:rPr>
          <w:rFonts w:hint="eastAsia" w:ascii="宋体" w:hAnsi="宋体" w:eastAsia="宋体" w:cs="宋体"/>
          <w:b/>
          <w:bCs/>
          <w:color w:val="000000"/>
          <w:sz w:val="24"/>
        </w:rPr>
      </w:pPr>
      <w:r/>
      <w:bookmarkStart w:id="20" w:name="_Toc28878"/>
      <w:r/>
      <w:bookmarkStart w:id="21" w:name="_Toc6870"/>
      <w:r>
        <w:rPr>
          <w:rFonts w:hint="eastAsia" w:ascii="宋体" w:hAnsi="宋体" w:eastAsia="宋体" w:cs="宋体"/>
          <w:b/>
          <w:bCs/>
          <w:color w:val="000000"/>
          <w:sz w:val="24"/>
        </w:rPr>
        <w:t xml:space="preserve">二、供应商资格要求</w:t>
      </w:r>
      <w:bookmarkEnd w:id="20"/>
      <w:r/>
      <w:bookmarkEnd w:id="21"/>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90"/>
        <w:jc w:val="left"/>
        <w:keepLines w:val="0"/>
        <w:keepNext w:val="0"/>
        <w:pageBreakBefore w:val="0"/>
        <w:spacing w:line="48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90"/>
        <w:jc w:val="left"/>
        <w:keepLines w:val="0"/>
        <w:keepNext w:val="0"/>
        <w:pageBreakBefore w:val="0"/>
        <w:spacing w:line="48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90"/>
        <w:ind w:firstLine="420"/>
        <w:jc w:val="left"/>
        <w:keepLines w:val="0"/>
        <w:keepNext w:val="0"/>
        <w:pageBreakBefore w:val="0"/>
        <w:spacing w:line="480" w:lineRule="exact"/>
        <w:widowControl/>
        <w:rPr>
          <w:rFonts w:hint="eastAsia" w:ascii="微软雅黑" w:hAnsi="微软雅黑" w:eastAsia="微软雅黑" w:cs="微软雅黑"/>
          <w:b w:val="0"/>
          <w:bCs w:val="0"/>
          <w:i w:val="0"/>
          <w:iCs w:val="0"/>
          <w:caps w:val="0"/>
          <w:color w:val="ff0000"/>
          <w:spacing w:val="0"/>
          <w:sz w:val="21"/>
          <w:szCs w:val="21"/>
          <w:shd w:val="clear" w:color="auto" w:fill="ffffff"/>
        </w:rPr>
      </w:pPr>
      <w:r>
        <w:rPr>
          <w:rFonts w:hint="eastAsia" w:ascii="微软雅黑" w:hAnsi="微软雅黑" w:eastAsia="微软雅黑" w:cs="微软雅黑"/>
          <w:b w:val="0"/>
          <w:bCs w:val="0"/>
          <w:i w:val="0"/>
          <w:iCs w:val="0"/>
          <w:caps w:val="0"/>
          <w:color w:val="ff0000"/>
          <w:spacing w:val="0"/>
          <w:sz w:val="21"/>
          <w:szCs w:val="21"/>
          <w:u w:val="single"/>
          <w:shd w:val="clear" w:color="auto" w:fill="ffffff"/>
          <w:lang w:val="en-US" w:eastAsia="zh-CN"/>
        </w:rPr>
        <w:t xml:space="preserve">重要说明：</w:t>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供应商涉及以下情形的，不适用信用承诺： </w:t>
      </w:r>
      <w:r>
        <w:rPr>
          <w:rFonts w:hint="eastAsia" w:ascii="微软雅黑" w:hAnsi="微软雅黑" w:eastAsia="微软雅黑" w:cs="微软雅黑"/>
          <w:b w:val="0"/>
          <w:bCs w:val="0"/>
          <w:i w:val="0"/>
          <w:iCs w:val="0"/>
          <w:caps w:val="0"/>
          <w:color w:val="ff0000"/>
          <w:spacing w:val="0"/>
          <w:sz w:val="21"/>
          <w:szCs w:val="21"/>
          <w:shd w:val="clear" w:color="auto" w:fill="ffffff"/>
        </w:rPr>
      </w:r>
      <w:r/>
    </w:p>
    <w:p>
      <w:pPr>
        <w:pStyle w:val="890"/>
        <w:ind w:left="420" w:firstLine="0"/>
        <w:jc w:val="left"/>
        <w:keepLines w:val="0"/>
        <w:keepNext w:val="0"/>
        <w:pageBreakBefore w:val="0"/>
        <w:spacing w:line="480" w:lineRule="exact"/>
        <w:widowControl/>
        <w:rPr>
          <w:rFonts w:hint="eastAsia" w:ascii="宋体" w:hAnsi="宋体" w:eastAsia="宋体" w:cs="宋体"/>
          <w:b w:val="0"/>
          <w:bCs w:val="0"/>
          <w:color w:val="000000"/>
          <w:sz w:val="24"/>
        </w:rPr>
      </w:pPr>
      <w:r>
        <w:rPr>
          <w:rFonts w:hint="eastAsia" w:ascii="微软雅黑" w:hAnsi="微软雅黑" w:eastAsia="微软雅黑" w:cs="微软雅黑"/>
          <w:b w:val="0"/>
          <w:bCs w:val="0"/>
          <w:i w:val="0"/>
          <w:iCs w:val="0"/>
          <w:caps w:val="0"/>
          <w:color w:val="ff0000"/>
          <w:spacing w:val="0"/>
          <w:sz w:val="21"/>
          <w:szCs w:val="21"/>
          <w:shd w:val="clear" w:color="auto" w:fill="ffffff"/>
        </w:rPr>
        <w:t xml:space="preserve">（1）供应商被列入严重失信主体名单；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890"/>
        <w:jc w:val="left"/>
        <w:keepLines w:val="0"/>
        <w:keepNext w:val="0"/>
        <w:pageBreakBefore w:val="0"/>
        <w:spacing w:line="48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90"/>
        <w:numPr>
          <w:ilvl w:val="0"/>
          <w:numId w:val="0"/>
        </w:numPr>
        <w:keepLines w:val="0"/>
        <w:keepNext w:val="0"/>
        <w:pageBreakBefore w:val="0"/>
        <w:spacing w:line="480" w:lineRule="exact"/>
        <w:rPr>
          <w:rFonts w:hint="eastAsia" w:ascii="宋体" w:hAnsi="宋体" w:eastAsia="宋体" w:cs="宋体"/>
          <w:b/>
          <w:bCs/>
          <w:i w:val="0"/>
          <w:iCs w:val="0"/>
          <w:caps w:val="0"/>
          <w:color w:val="000000"/>
          <w:spacing w:val="0"/>
          <w:sz w:val="24"/>
          <w:szCs w:val="24"/>
          <w:highlight w:val="none"/>
          <w:shd w:val="clear" w:color="auto" w:fill="ffffff"/>
        </w:rPr>
      </w:pPr>
      <w:r>
        <w:rPr>
          <w:rFonts w:hint="eastAsia" w:ascii="宋体" w:hAnsi="宋体" w:eastAsia="宋体" w:cs="宋体"/>
          <w:b/>
          <w:bCs/>
          <w:color w:val="000000"/>
          <w:sz w:val="24"/>
          <w:lang w:val="en-US" w:eastAsia="zh-CN"/>
        </w:rPr>
        <w:t xml:space="preserve">2.4 </w:t>
      </w:r>
      <w:r>
        <w:rPr>
          <w:rFonts w:hint="eastAsia" w:ascii="宋体" w:hAnsi="宋体" w:eastAsia="宋体" w:cs="宋体"/>
          <w:b/>
          <w:bCs/>
          <w:i w:val="0"/>
          <w:iCs w:val="0"/>
          <w:caps w:val="0"/>
          <w:color w:val="000000"/>
          <w:spacing w:val="0"/>
          <w:sz w:val="24"/>
          <w:szCs w:val="24"/>
          <w:highlight w:val="none"/>
          <w:shd w:val="clear" w:color="auto" w:fill="ffffff"/>
        </w:rPr>
        <w:t xml:space="preserve">落实政府采购政策需满足的资格要求：</w:t>
      </w:r>
      <w:r>
        <w:rPr>
          <w:rFonts w:hint="eastAsia" w:ascii="宋体" w:hAnsi="宋体" w:eastAsia="宋体" w:cs="宋体"/>
          <w:b/>
          <w:bCs/>
          <w:i w:val="0"/>
          <w:iCs w:val="0"/>
          <w:caps w:val="0"/>
          <w:color w:val="000000"/>
          <w:spacing w:val="0"/>
          <w:sz w:val="24"/>
          <w:szCs w:val="24"/>
          <w:highlight w:val="none"/>
          <w:shd w:val="clear" w:color="auto" w:fill="ffffff"/>
        </w:rPr>
      </w:r>
      <w:r/>
    </w:p>
    <w:p>
      <w:pPr>
        <w:pStyle w:val="890"/>
        <w:keepLines w:val="0"/>
        <w:keepNext w:val="0"/>
        <w:pageBreakBefore w:val="0"/>
        <w:spacing w:line="480" w:lineRule="exact"/>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val="0"/>
          <w:bCs w:val="0"/>
          <w:color w:val="000000"/>
          <w:sz w:val="24"/>
          <w:szCs w:val="24"/>
          <w:lang w:val="en-US" w:eastAsia="zh-CN"/>
        </w:rPr>
        <w:t xml:space="preserve">2.4.1依据</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财库﹝2020﹞46号文</w:t>
      </w:r>
      <w:r>
        <w:rPr>
          <w:rFonts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要求，本项目专门面对中小企业采购。</w:t>
      </w:r>
      <w:r>
        <w:rPr>
          <w:rFonts w:hint="eastAsia" w:ascii="宋体" w:hAnsi="宋体" w:eastAsia="宋体" w:cs="宋体"/>
          <w:i w:val="0"/>
          <w:iCs w:val="0"/>
          <w:caps w:val="0"/>
          <w:color w:val="000000"/>
          <w:spacing w:val="0"/>
          <w:sz w:val="24"/>
          <w:szCs w:val="24"/>
          <w:highlight w:val="none"/>
          <w:shd w:val="clear" w:color="auto" w:fill="ffffff"/>
        </w:rPr>
      </w:r>
      <w:r/>
    </w:p>
    <w:p>
      <w:pPr>
        <w:pStyle w:val="89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
        </w:rPr>
        <w:t xml:space="preserve">本项目整体专门面向中小型（含微型）企业，磋商申请人领取竞争性磋商文件时需提供中小型企业（含微型）声明函</w:t>
      </w:r>
      <w:r>
        <w:rPr>
          <w:rFonts w:hint="eastAsia" w:ascii="宋体" w:hAnsi="宋体" w:cs="宋体"/>
          <w:i w:val="0"/>
          <w:iCs w:val="0"/>
          <w:caps w:val="0"/>
          <w:color w:val="000000"/>
          <w:spacing w:val="0"/>
          <w:sz w:val="24"/>
          <w:szCs w:val="24"/>
          <w:highlight w:val="none"/>
          <w:shd w:val="clear" w:color="auto" w:fill="ffffff"/>
          <w:lang w:eastAsia="zh-CN"/>
        </w:rPr>
        <w:t xml:space="preserve">。</w:t>
      </w:r>
      <w:r>
        <w:rPr>
          <w:rFonts w:ascii="宋体" w:hAnsi="宋体" w:eastAsia="宋体" w:cs="宋体"/>
          <w:color w:val="000000"/>
          <w:sz w:val="24"/>
          <w:lang w:val="en-US" w:eastAsia="zh-CN"/>
        </w:rPr>
      </w:r>
      <w:r/>
    </w:p>
    <w:p>
      <w:pPr>
        <w:pStyle w:val="890"/>
        <w:keepLines w:val="0"/>
        <w:keepNext w:val="0"/>
        <w:pageBreakBefore w:val="0"/>
        <w:spacing w:line="480" w:lineRule="exact"/>
        <w:rPr>
          <w:rFonts w:hint="eastAsia" w:ascii="宋体" w:hAnsi="宋体" w:eastAsia="宋体" w:cs="宋体"/>
          <w:b/>
          <w:bCs/>
          <w:color w:val="000000"/>
          <w:sz w:val="24"/>
        </w:rPr>
      </w:pPr>
      <w:r>
        <w:rPr>
          <w:rFonts w:hint="eastAsia" w:ascii="宋体" w:hAnsi="宋体" w:eastAsia="宋体" w:cs="宋体"/>
          <w:i w:val="0"/>
          <w:iCs w:val="0"/>
          <w:caps w:val="0"/>
          <w:color w:val="000000"/>
          <w:spacing w:val="0"/>
          <w:sz w:val="24"/>
          <w:szCs w:val="24"/>
          <w:highlight w:val="none"/>
          <w:shd w:val="clear" w:color="auto" w:fill="ffffff"/>
        </w:rPr>
        <w:t xml:space="preserve">（如属于专门面向中小企业采购的项目，供应商应为中小微企业、监狱企业、残疾人福利性单位</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评审时给予价格扣除10%评审</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b/>
          <w:bCs/>
          <w:color w:val="000000"/>
          <w:sz w:val="24"/>
        </w:rPr>
      </w:r>
      <w:r/>
    </w:p>
    <w:p>
      <w:pPr>
        <w:pStyle w:val="890"/>
        <w:jc w:val="left"/>
        <w:keepLines w:val="0"/>
        <w:keepNext w:val="0"/>
        <w:pageBreakBefore w:val="0"/>
        <w:spacing w:before="312" w:after="312" w:line="480" w:lineRule="exact"/>
        <w:widowControl/>
        <w:rPr>
          <w:rFonts w:hint="eastAsia" w:ascii="宋体" w:hAnsi="宋体" w:eastAsia="宋体" w:cs="宋体"/>
          <w:color w:val="000000"/>
          <w:sz w:val="24"/>
        </w:rPr>
      </w:pPr>
      <w:r/>
      <w:bookmarkStart w:id="22" w:name="_Toc6014"/>
      <w:r/>
      <w:bookmarkStart w:id="23" w:name="_Toc30667"/>
      <w:r/>
      <w:bookmarkStart w:id="24" w:name="_Toc864"/>
      <w:r/>
      <w:bookmarkStart w:id="25" w:name="_Toc18456"/>
      <w:r>
        <w:rPr>
          <w:rFonts w:hint="eastAsia" w:ascii="宋体" w:hAnsi="宋体" w:eastAsia="宋体" w:cs="宋体"/>
          <w:b/>
          <w:bCs/>
          <w:color w:val="000000"/>
          <w:sz w:val="24"/>
        </w:rPr>
        <w:t xml:space="preserve">三、是</w:t>
      </w:r>
      <w:r>
        <w:rPr>
          <w:rFonts w:hint="eastAsia" w:ascii="宋体" w:hAnsi="宋体" w:eastAsia="宋体" w:cs="宋体"/>
          <w:b/>
          <w:bCs/>
          <w:color w:val="000000"/>
          <w:sz w:val="24"/>
        </w:rPr>
        <w:t xml:space="preserve">否接受联合体投标：不接受</w:t>
      </w:r>
      <w:r>
        <w:rPr>
          <w:rFonts w:hint="eastAsia" w:ascii="宋体" w:hAnsi="宋体" w:eastAsia="宋体" w:cs="宋体"/>
          <w:b/>
          <w:bCs/>
          <w:color w:val="000000"/>
          <w:sz w:val="24"/>
        </w:rPr>
        <w:t xml:space="preserve">。</w:t>
      </w:r>
      <w:bookmarkEnd w:id="22"/>
      <w:r/>
      <w:bookmarkEnd w:id="23"/>
      <w:r>
        <w:rPr>
          <w:rFonts w:hint="eastAsia" w:ascii="宋体" w:hAnsi="宋体" w:eastAsia="宋体" w:cs="宋体"/>
          <w:color w:val="000000"/>
          <w:sz w:val="24"/>
        </w:rPr>
      </w:r>
      <w:r/>
    </w:p>
    <w:p>
      <w:pPr>
        <w:pStyle w:val="89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b/>
          <w:bCs/>
          <w:color w:val="000000"/>
          <w:sz w:val="24"/>
        </w:rPr>
        <w:t xml:space="preserve">四、现场考察：</w:t>
      </w:r>
      <w:bookmarkEnd w:id="24"/>
      <w:r/>
      <w:bookmarkEnd w:id="25"/>
      <w:r>
        <w:rPr>
          <w:rFonts w:hint="eastAsia" w:ascii="宋体" w:hAnsi="宋体" w:eastAsia="宋体" w:cs="宋体"/>
          <w:color w:val="000000"/>
          <w:sz w:val="24"/>
        </w:rPr>
        <w:t xml:space="preserve">采购人不组织，</w:t>
      </w:r>
      <w:r>
        <w:rPr>
          <w:rFonts w:hint="eastAsia" w:ascii="宋体" w:hAnsi="宋体" w:eastAsia="宋体" w:cs="宋体"/>
          <w:color w:val="000000"/>
          <w:sz w:val="24"/>
          <w:lang w:val="en-US" w:eastAsia="zh-CN"/>
        </w:rPr>
        <w:t xml:space="preserve">磋商申请</w:t>
      </w:r>
      <w:r>
        <w:rPr>
          <w:rFonts w:hint="eastAsia" w:ascii="宋体" w:hAnsi="宋体" w:eastAsia="宋体" w:cs="宋体"/>
          <w:color w:val="000000"/>
          <w:sz w:val="24"/>
        </w:rPr>
        <w:t xml:space="preserve">人可自行查勘，在随后的采购中，对现场资料和数据所作出的推论、解释和结论及由此造成的后果由</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供应商</w:t>
      </w:r>
      <w:r>
        <w:rPr>
          <w:rFonts w:hint="eastAsia" w:ascii="宋体" w:hAnsi="宋体" w:eastAsia="宋体" w:cs="宋体"/>
          <w:color w:val="000000"/>
          <w:sz w:val="24"/>
          <w:lang w:val="en-US" w:eastAsia="zh-CN"/>
        </w:rPr>
        <w:t xml:space="preserve">自行</w:t>
      </w:r>
      <w:r>
        <w:rPr>
          <w:rFonts w:hint="eastAsia" w:ascii="宋体" w:hAnsi="宋体" w:eastAsia="宋体" w:cs="宋体"/>
          <w:color w:val="000000"/>
          <w:sz w:val="24"/>
        </w:rPr>
        <w:t xml:space="preserve">负责。</w:t>
      </w:r>
      <w:r>
        <w:rPr>
          <w:rFonts w:hint="eastAsia" w:ascii="宋体" w:hAnsi="宋体" w:eastAsia="宋体" w:cs="宋体"/>
          <w:color w:val="000000"/>
          <w:sz w:val="24"/>
        </w:rPr>
      </w:r>
      <w:r/>
    </w:p>
    <w:p>
      <w:pPr>
        <w:pStyle w:val="890"/>
        <w:jc w:val="left"/>
        <w:keepLines w:val="0"/>
        <w:keepNext w:val="0"/>
        <w:pageBreakBefore w:val="0"/>
        <w:spacing w:before="312" w:after="312" w:line="480" w:lineRule="exact"/>
        <w:widowControl/>
        <w:rPr>
          <w:rFonts w:hint="eastAsia" w:ascii="宋体" w:hAnsi="宋体" w:eastAsia="宋体" w:cs="宋体"/>
          <w:b/>
          <w:bCs/>
          <w:color w:val="000000"/>
          <w:sz w:val="24"/>
        </w:rPr>
      </w:pPr>
      <w:r/>
      <w:bookmarkStart w:id="26" w:name="_Toc14617"/>
      <w:r/>
      <w:bookmarkStart w:id="27" w:name="_Toc5465"/>
      <w:r>
        <w:rPr>
          <w:rFonts w:hint="eastAsia" w:ascii="宋体" w:hAnsi="宋体" w:eastAsia="宋体" w:cs="宋体"/>
          <w:b/>
          <w:bCs/>
          <w:color w:val="000000"/>
          <w:sz w:val="24"/>
        </w:rPr>
        <w:t xml:space="preserve">五、获取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bookmarkEnd w:id="26"/>
      <w:r/>
      <w:bookmarkEnd w:id="27"/>
      <w:r>
        <w:rPr>
          <w:rFonts w:hint="eastAsia" w:ascii="宋体" w:hAnsi="宋体" w:eastAsia="宋体" w:cs="宋体"/>
          <w:b/>
          <w:bCs/>
          <w:color w:val="000000"/>
          <w:sz w:val="24"/>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2.获取磋商文件时间：自采购公告发布之日起5个工作日</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90"/>
        <w:jc w:val="left"/>
        <w:keepLines w:val="0"/>
        <w:keepNext w:val="0"/>
        <w:pageBreakBefore w:val="0"/>
        <w:spacing w:before="312" w:after="312" w:line="480" w:lineRule="exact"/>
        <w:widowControl/>
        <w:rPr>
          <w:rFonts w:hint="eastAsia" w:ascii="宋体" w:hAnsi="宋体" w:eastAsia="宋体" w:cs="宋体"/>
          <w:b/>
          <w:bCs/>
          <w:color w:val="000000"/>
          <w:sz w:val="24"/>
        </w:rPr>
      </w:pPr>
      <w:r/>
      <w:bookmarkStart w:id="28" w:name="_Toc16005"/>
      <w:r/>
      <w:bookmarkStart w:id="29" w:name="_Toc6068"/>
      <w:r>
        <w:rPr>
          <w:rFonts w:hint="eastAsia" w:ascii="宋体" w:hAnsi="宋体" w:eastAsia="宋体" w:cs="宋体"/>
          <w:b/>
          <w:bCs/>
          <w:color w:val="000000"/>
          <w:sz w:val="24"/>
        </w:rPr>
        <w:t xml:space="preserve">六、磋商响应文件的递交</w:t>
      </w:r>
      <w:bookmarkEnd w:id="28"/>
      <w:r/>
      <w:bookmarkEnd w:id="29"/>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90"/>
        <w:ind w:firstLine="480"/>
        <w:jc w:val="left"/>
        <w:keepLines w:val="0"/>
        <w:keepNext w:val="0"/>
        <w:pageBreakBefore w:val="0"/>
        <w:spacing w:before="312" w:after="312"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磋商响应文件时间：202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下午14时30分前。</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before="312" w:after="312"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2.竞争性磋商开始</w:t>
      </w:r>
      <w:r>
        <w:rPr>
          <w:rFonts w:hint="eastAsia" w:ascii="宋体" w:hAnsi="宋体" w:eastAsia="宋体" w:cs="宋体"/>
          <w:color w:val="000000"/>
          <w:sz w:val="24"/>
        </w:rPr>
        <w:t xml:space="preserve">时间：202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下午14时30分开始。</w:t>
      </w:r>
      <w:r>
        <w:rPr>
          <w:rFonts w:ascii="宋体" w:hAnsi="宋体" w:eastAsia="宋体" w:cs="宋体"/>
          <w:color w:val="000000"/>
          <w:sz w:val="24"/>
          <w:lang w:val="en-US" w:eastAsia="zh-CN"/>
        </w:rPr>
      </w:r>
      <w:r/>
    </w:p>
    <w:p>
      <w:pPr>
        <w:pStyle w:val="890"/>
        <w:ind w:firstLine="480"/>
        <w:jc w:val="left"/>
        <w:keepLines w:val="0"/>
        <w:keepNext w:val="0"/>
        <w:pageBreakBefore w:val="0"/>
        <w:spacing w:before="312" w:after="312"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890"/>
        <w:numPr>
          <w:ilvl w:val="0"/>
          <w:numId w:val="3"/>
        </w:numPr>
        <w:jc w:val="left"/>
        <w:keepLines w:val="0"/>
        <w:keepNext w:val="0"/>
        <w:pageBreakBefore w:val="0"/>
        <w:spacing w:before="312" w:after="312" w:line="480" w:lineRule="exact"/>
        <w:widowControl/>
        <w:rPr>
          <w:rFonts w:hint="eastAsia" w:ascii="宋体" w:hAnsi="宋体" w:eastAsia="宋体" w:cs="宋体"/>
          <w:b w:val="0"/>
          <w:bCs w:val="0"/>
          <w:color w:val="000000"/>
          <w:sz w:val="24"/>
        </w:rPr>
      </w:pPr>
      <w:r/>
      <w:bookmarkStart w:id="30" w:name="_Toc6400"/>
      <w:r/>
      <w:bookmarkStart w:id="31" w:name="_Toc13665"/>
      <w:r/>
      <w:bookmarkStart w:id="32" w:name="_Toc10928"/>
      <w:r/>
      <w:bookmarkStart w:id="33" w:name="_Toc6241"/>
      <w:r>
        <w:rPr>
          <w:rFonts w:hint="eastAsia" w:ascii="宋体" w:hAnsi="宋体" w:eastAsia="宋体" w:cs="宋体"/>
          <w:b/>
          <w:bCs/>
          <w:color w:val="000000"/>
          <w:sz w:val="24"/>
          <w:lang w:val="en-US" w:eastAsia="zh-CN"/>
        </w:rPr>
        <w:t xml:space="preserve">采购代理服务费：</w:t>
      </w:r>
      <w:r>
        <w:rPr>
          <w:rFonts w:hint="eastAsia" w:ascii="宋体" w:hAnsi="宋体" w:eastAsia="宋体" w:cs="宋体"/>
          <w:b w:val="0"/>
          <w:bCs w:val="0"/>
          <w:color w:val="000000"/>
          <w:sz w:val="24"/>
          <w:lang w:val="en-US" w:eastAsia="zh-CN"/>
        </w:rPr>
        <w:t xml:space="preserve">依据采购人与委托代理人的合同，以下费用由成交供应商支付，(1)磋商代理服务费：</w:t>
      </w:r>
      <w:r>
        <w:rPr>
          <w:rFonts w:hint="eastAsia" w:ascii="宋体" w:hAnsi="宋体" w:eastAsia="宋体" w:cs="宋体"/>
          <w:b w:val="0"/>
          <w:bCs w:val="0"/>
          <w:color w:val="000000"/>
          <w:sz w:val="24"/>
          <w:szCs w:val="24"/>
          <w:lang w:val="zh-CN" w:eastAsia="zh-CN"/>
        </w:rPr>
        <w:t xml:space="preserve">按计价格</w:t>
      </w:r>
      <w:r>
        <w:rPr>
          <w:rFonts w:hint="eastAsia" w:ascii="宋体" w:hAnsi="宋体" w:eastAsia="宋体" w:cs="宋体"/>
          <w:b w:val="0"/>
          <w:bCs w:val="0"/>
          <w:color w:val="000000"/>
          <w:sz w:val="24"/>
          <w:szCs w:val="24"/>
          <w:lang w:val="zh-CN" w:eastAsia="zh-CN"/>
        </w:rPr>
        <w:t xml:space="preserve">﹝</w:t>
      </w:r>
      <w:r>
        <w:rPr>
          <w:rFonts w:hint="eastAsia" w:ascii="宋体" w:hAnsi="宋体" w:eastAsia="宋体" w:cs="宋体"/>
          <w:b w:val="0"/>
          <w:bCs w:val="0"/>
          <w:color w:val="000000"/>
          <w:sz w:val="24"/>
          <w:szCs w:val="24"/>
          <w:lang w:val="zh-CN" w:eastAsia="zh-CN"/>
        </w:rPr>
        <w:t xml:space="preserve">2002</w:t>
      </w:r>
      <w:r>
        <w:rPr>
          <w:rFonts w:hint="eastAsia" w:ascii="宋体" w:hAnsi="宋体" w:eastAsia="宋体" w:cs="宋体"/>
          <w:b w:val="0"/>
          <w:bCs w:val="0"/>
          <w:color w:val="000000"/>
          <w:sz w:val="24"/>
          <w:szCs w:val="24"/>
          <w:lang w:val="zh-CN" w:eastAsia="zh-CN"/>
        </w:rPr>
        <w:t xml:space="preserve">﹞</w:t>
      </w:r>
      <w:r>
        <w:rPr>
          <w:rFonts w:hint="eastAsia" w:ascii="宋体" w:hAnsi="宋体" w:eastAsia="宋体" w:cs="宋体"/>
          <w:b w:val="0"/>
          <w:bCs w:val="0"/>
          <w:color w:val="000000"/>
          <w:sz w:val="24"/>
          <w:szCs w:val="24"/>
          <w:lang w:val="zh-CN" w:eastAsia="zh-CN"/>
        </w:rPr>
        <w:t xml:space="preserve">1980号文件规定的标准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lang w:val="en-US" w:eastAsia="zh-CN"/>
        </w:rPr>
        <w:t xml:space="preserve">专家评审费(按实计取)，以上费用由成交供应商一次性全额支付给采购代理单位</w:t>
      </w:r>
      <w:r>
        <w:rPr>
          <w:rFonts w:hint="eastAsia" w:ascii="宋体" w:hAnsi="宋体" w:eastAsia="宋体" w:cs="宋体"/>
          <w:b w:val="0"/>
          <w:bCs w:val="0"/>
          <w:color w:val="000000"/>
          <w:sz w:val="24"/>
        </w:rPr>
        <w:t xml:space="preserve">。</w:t>
      </w:r>
      <w:bookmarkEnd w:id="30"/>
      <w:r/>
      <w:bookmarkEnd w:id="31"/>
      <w:r>
        <w:rPr>
          <w:rFonts w:hint="eastAsia" w:ascii="宋体" w:hAnsi="宋体" w:eastAsia="宋体" w:cs="宋体"/>
          <w:b w:val="0"/>
          <w:bCs w:val="0"/>
          <w:color w:val="000000"/>
          <w:sz w:val="24"/>
        </w:rPr>
      </w:r>
      <w:r/>
    </w:p>
    <w:p>
      <w:pPr>
        <w:pStyle w:val="890"/>
        <w:numPr>
          <w:ilvl w:val="0"/>
          <w:numId w:val="0"/>
        </w:numPr>
        <w:jc w:val="left"/>
        <w:keepLines w:val="0"/>
        <w:keepNext w:val="0"/>
        <w:pageBreakBefore w:val="0"/>
        <w:spacing w:before="312" w:after="312" w:line="48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八、</w:t>
      </w:r>
      <w:r>
        <w:rPr>
          <w:rFonts w:hint="eastAsia" w:ascii="宋体" w:hAnsi="宋体" w:eastAsia="宋体" w:cs="宋体"/>
          <w:b/>
          <w:bCs/>
          <w:color w:val="000000"/>
          <w:sz w:val="24"/>
        </w:rPr>
        <w:t xml:space="preserve">其他说明事项：</w:t>
      </w:r>
      <w:r>
        <w:rPr>
          <w:rFonts w:hint="eastAsia" w:ascii="宋体" w:hAnsi="宋体" w:eastAsia="宋体" w:cs="宋体"/>
          <w:b/>
          <w:bCs/>
          <w:color w:val="000000"/>
          <w:sz w:val="24"/>
        </w:rPr>
      </w:r>
      <w:r/>
    </w:p>
    <w:p>
      <w:pPr>
        <w:pStyle w:val="890"/>
        <w:numPr>
          <w:ilvl w:val="0"/>
          <w:numId w:val="0"/>
        </w:numPr>
        <w:ind w:firstLine="480"/>
        <w:jc w:val="left"/>
        <w:keepLines w:val="0"/>
        <w:keepNext w:val="0"/>
        <w:pageBreakBefore w:val="0"/>
        <w:spacing w:before="312" w:after="312" w:line="48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1.公告期限：自响应公告在“中国政府采购网、江苏政府采购网、南京公共采购信息网”发布之日起5个工作日。</w:t>
      </w:r>
      <w:r>
        <w:rPr>
          <w:rFonts w:hint="eastAsia" w:ascii="宋体" w:hAnsi="宋体" w:eastAsia="宋体" w:cs="宋体"/>
          <w:b w:val="0"/>
          <w:bCs w:val="0"/>
          <w:color w:val="000000"/>
          <w:sz w:val="24"/>
          <w:szCs w:val="24"/>
          <w:lang w:val="en-US" w:eastAsia="zh-CN"/>
        </w:rPr>
      </w:r>
      <w:r/>
    </w:p>
    <w:p>
      <w:pPr>
        <w:pStyle w:val="890"/>
        <w:numPr>
          <w:ilvl w:val="0"/>
          <w:numId w:val="0"/>
        </w:numPr>
        <w:ind w:firstLine="480"/>
        <w:jc w:val="left"/>
        <w:keepLines w:val="0"/>
        <w:keepNext w:val="0"/>
        <w:pageBreakBefore w:val="0"/>
        <w:spacing w:before="312" w:after="312" w:line="48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w:t>
      </w:r>
      <w:r>
        <w:rPr>
          <w:rFonts w:hint="eastAsia" w:ascii="宋体" w:hAnsi="宋体" w:eastAsia="宋体" w:cs="宋体"/>
          <w:b w:val="0"/>
          <w:bCs w:val="0"/>
          <w:color w:val="000000"/>
          <w:sz w:val="24"/>
          <w:szCs w:val="24"/>
          <w:lang w:val="en-US" w:eastAsia="zh-CN"/>
        </w:rPr>
        <w:t xml:space="preserve">江苏政府采购网、</w:t>
      </w:r>
      <w:r>
        <w:rPr>
          <w:rFonts w:hint="eastAsia" w:ascii="宋体" w:hAnsi="宋体" w:eastAsia="宋体" w:cs="宋体"/>
          <w:b w:val="0"/>
          <w:bCs w:val="0"/>
          <w:color w:val="000000"/>
          <w:sz w:val="24"/>
          <w:szCs w:val="24"/>
          <w:lang w:val="en-US" w:eastAsia="zh-CN"/>
        </w:rPr>
        <w:t xml:space="preserve">南京公共采购信息网”发布的信息更正公告。</w:t>
      </w:r>
      <w:r>
        <w:rPr>
          <w:rFonts w:hint="eastAsia" w:ascii="宋体" w:hAnsi="宋体" w:eastAsia="宋体" w:cs="宋体"/>
          <w:b w:val="0"/>
          <w:bCs w:val="0"/>
          <w:color w:val="000000"/>
          <w:sz w:val="24"/>
          <w:szCs w:val="24"/>
          <w:lang w:val="en-US" w:eastAsia="zh-CN"/>
        </w:rPr>
      </w:r>
      <w:r/>
    </w:p>
    <w:p>
      <w:pPr>
        <w:pStyle w:val="918"/>
        <w:ind w:firstLine="480"/>
        <w:keepLines w:val="0"/>
        <w:keepNext w:val="0"/>
        <w:pageBreakBefore w:val="0"/>
        <w:spacing w:line="48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890"/>
        <w:ind w:firstLine="482"/>
        <w:jc w:val="left"/>
        <w:keepLines w:val="0"/>
        <w:keepNext w:val="0"/>
        <w:pageBreakBefore w:val="0"/>
        <w:spacing w:line="48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90"/>
        <w:ind w:firstLine="482"/>
        <w:jc w:val="left"/>
        <w:keepLines w:val="0"/>
        <w:keepNext w:val="0"/>
        <w:pageBreakBefore w:val="0"/>
        <w:spacing w:line="48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5.政府采购信用承诺</w:t>
      </w:r>
      <w:r>
        <w:rPr>
          <w:rFonts w:ascii="宋体" w:hAnsi="宋体" w:eastAsia="宋体" w:cs="宋体"/>
          <w:b/>
          <w:bCs/>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w:t>
      </w:r>
      <w:r>
        <w:rPr>
          <w:rFonts w:hint="eastAsia" w:ascii="宋体" w:hAnsi="宋体" w:eastAsia="宋体" w:cs="宋体"/>
          <w:color w:val="000000"/>
          <w:sz w:val="24"/>
          <w:lang w:val="en-US" w:eastAsia="zh-CN"/>
        </w:rPr>
        <w:t xml:space="preserve">提</w:t>
      </w:r>
      <w:r>
        <w:rPr>
          <w:rFonts w:hint="eastAsia" w:ascii="宋体" w:hAnsi="宋体" w:eastAsia="宋体" w:cs="宋体"/>
          <w:color w:val="000000"/>
          <w:sz w:val="24"/>
        </w:rPr>
        <w:t xml:space="preserve">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8"/>
        <w:keepLines w:val="0"/>
        <w:keepNext w:val="0"/>
        <w:pageBreakBefore w:val="0"/>
        <w:spacing w:line="480" w:lineRule="exact"/>
        <w:rPr>
          <w:lang w:val="en-US" w:eastAsia="zh-CN"/>
        </w:rPr>
      </w:pPr>
      <w:r>
        <w:rPr>
          <w:rFonts w:hint="eastAsia" w:ascii="宋体" w:hAnsi="宋体" w:eastAsia="宋体" w:cs="宋体"/>
          <w:color w:val="000000"/>
          <w:sz w:val="24"/>
        </w:rPr>
        <w:t xml:space="preserve">南京市政府采购供应商诚信档案管理系统客服电话：025-52718366；供应商可就用户注册与打印“南京市政府采购供应商信用记录表”等事宜进行咨询。</w:t>
      </w:r>
      <w:r>
        <w:rPr>
          <w:lang w:val="en-US" w:eastAsia="zh-CN"/>
        </w:rPr>
      </w:r>
      <w:r/>
    </w:p>
    <w:p>
      <w:pPr>
        <w:pStyle w:val="890"/>
        <w:jc w:val="left"/>
        <w:keepLines w:val="0"/>
        <w:keepNext w:val="0"/>
        <w:pageBreakBefore w:val="0"/>
        <w:spacing w:before="312" w:after="312" w:line="48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、联系方式</w:t>
      </w:r>
      <w:bookmarkEnd w:id="32"/>
      <w:r/>
      <w:bookmarkEnd w:id="33"/>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 </w:t>
      </w:r>
      <w:r>
        <w:rPr>
          <w:rFonts w:hint="eastAsia" w:ascii="宋体" w:hAnsi="宋体" w:eastAsia="宋体" w:cs="宋体"/>
          <w:b w:val="0"/>
          <w:bCs w:val="0"/>
          <w:color w:val="000000"/>
          <w:sz w:val="24"/>
          <w:lang w:val="en-US" w:eastAsia="zh-CN"/>
        </w:rPr>
        <w:t xml:space="preserve">采购人</w:t>
      </w:r>
      <w:r>
        <w:rPr>
          <w:rFonts w:hint="eastAsia" w:ascii="宋体" w:hAnsi="宋体" w:eastAsia="宋体" w:cs="宋体"/>
          <w:b w:val="0"/>
          <w:bCs w:val="0"/>
          <w:color w:val="000000"/>
          <w:sz w:val="24"/>
        </w:rPr>
        <w:t xml:space="preserve">单位信息 </w:t>
      </w:r>
      <w:r>
        <w:rPr>
          <w:rFonts w:hint="eastAsia" w:ascii="宋体" w:hAnsi="宋体" w:eastAsia="宋体" w:cs="宋体"/>
          <w:b w:val="0"/>
          <w:bCs w:val="0"/>
          <w:color w:val="000000"/>
          <w:sz w:val="24"/>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：南京市江宁区数据局</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南京市江宁区扬家圩2号(江宁市民中心)</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陈工</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 采购代理机构信息 </w:t>
      </w:r>
      <w:r>
        <w:rPr>
          <w:rFonts w:hint="eastAsia" w:ascii="宋体" w:hAnsi="宋体" w:eastAsia="宋体" w:cs="宋体"/>
          <w:b w:val="0"/>
          <w:bCs w:val="0"/>
          <w:color w:val="000000"/>
          <w:sz w:val="24"/>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采购代理机构：南京</w:t>
      </w:r>
      <w:r>
        <w:rPr>
          <w:rFonts w:hint="eastAsia" w:ascii="宋体" w:hAnsi="宋体" w:eastAsia="宋体" w:cs="宋体"/>
          <w:color w:val="000000"/>
          <w:sz w:val="24"/>
          <w:lang w:val="en-US" w:eastAsia="zh-CN"/>
        </w:rPr>
        <w:t xml:space="preserve">艾泓项目管理咨询有限公司</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南京市江宁区营宁路9号B栋2楼会议室</w:t>
      </w:r>
      <w:r>
        <w:rPr>
          <w:rFonts w:hint="eastAsia" w:ascii="宋体" w:hAnsi="宋体" w:eastAsia="宋体" w:cs="宋体"/>
          <w:color w:val="000000"/>
          <w:sz w:val="24"/>
          <w:lang w:val="en-US"/>
        </w:rPr>
      </w:r>
      <w:r/>
    </w:p>
    <w:p>
      <w:pPr>
        <w:pStyle w:val="890"/>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890"/>
        <w:ind w:firstLine="480"/>
        <w:jc w:val="left"/>
        <w:keepLines w:val="0"/>
        <w:keepNext w:val="0"/>
        <w:pageBreakBefore w:val="0"/>
        <w:spacing w:line="480" w:lineRule="exact"/>
        <w:widowControl/>
        <w:rPr>
          <w:rFonts w:hint="eastAsia" w:ascii="方正仿宋_GB2312" w:hAnsi="方正仿宋_GB2312" w:eastAsia="方正仿宋_GB2312" w:cs="方正仿宋_GB2312"/>
          <w:color w:val="000000"/>
          <w:sz w:val="36"/>
          <w:szCs w:val="30"/>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r>
        <w:rPr>
          <w:rFonts w:hint="eastAsia" w:ascii="方正仿宋_GB2312" w:hAnsi="方正仿宋_GB2312" w:eastAsia="方正仿宋_GB2312" w:cs="方正仿宋_GB2312"/>
          <w:color w:val="000000"/>
          <w:sz w:val="36"/>
          <w:szCs w:val="30"/>
        </w:rPr>
      </w:r>
      <w:r/>
    </w:p>
    <w:p>
      <w:pPr>
        <w:pStyle w:val="890"/>
        <w:jc w:val="both"/>
        <w:spacing w:before="156" w:after="156" w:line="460" w:lineRule="exact"/>
        <w:rPr>
          <w:rFonts w:hint="eastAsia" w:ascii="方正仿宋_GB2312" w:hAnsi="方正仿宋_GB2312" w:eastAsia="方正仿宋_GB2312" w:cs="方正仿宋_GB2312"/>
          <w:color w:val="000000"/>
          <w:sz w:val="36"/>
          <w:szCs w:val="30"/>
        </w:rPr>
        <w:outlineLvl w:val="0"/>
      </w:pPr>
      <w:r>
        <w:rPr>
          <w:rFonts w:hint="eastAsia" w:ascii="方正仿宋_GB2312" w:hAnsi="方正仿宋_GB2312" w:eastAsia="方正仿宋_GB2312" w:cs="方正仿宋_GB2312"/>
          <w:color w:val="000000"/>
          <w:sz w:val="36"/>
          <w:szCs w:val="30"/>
        </w:rPr>
      </w:r>
      <w:r/>
    </w:p>
    <w:p>
      <w:pPr>
        <w:pStyle w:val="890"/>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15"/>
      <w:r/>
      <w:bookmarkEnd w:id="16"/>
      <w:r/>
      <w:bookmarkEnd w:id="17"/>
      <w:r>
        <w:rPr>
          <w:rFonts w:hint="eastAsia" w:ascii="宋体" w:hAnsi="宋体" w:eastAsia="宋体" w:cs="宋体"/>
          <w:b/>
          <w:bCs/>
          <w:color w:val="000000"/>
          <w:sz w:val="36"/>
          <w:szCs w:val="30"/>
        </w:rPr>
      </w:r>
      <w:r/>
    </w:p>
    <w:p>
      <w:pPr>
        <w:pStyle w:val="890"/>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b w:val="0"/>
          <w:bCs w:val="0"/>
          <w:color w:val="000000"/>
          <w:sz w:val="24"/>
          <w:u w:val="single"/>
          <w:lang w:val="en-US" w:eastAsia="zh-CN"/>
        </w:rPr>
        <w:t xml:space="preserve">南京艾泓项目管理咨询有限公司</w:t>
      </w:r>
      <w:r>
        <w:rPr>
          <w:rFonts w:hint="eastAsia" w:ascii="宋体" w:hAnsi="宋体" w:eastAsia="宋体" w:cs="宋体"/>
          <w:b w:val="0"/>
          <w:bCs w:val="0"/>
          <w:color w:val="000000"/>
          <w:sz w:val="24"/>
          <w:u w:val="single"/>
        </w:rPr>
        <w:t xml:space="preserve"> </w:t>
      </w:r>
      <w:r>
        <w:rPr>
          <w:rFonts w:hint="eastAsia" w:ascii="宋体" w:hAnsi="宋体" w:eastAsia="宋体" w:cs="宋体"/>
          <w:color w:val="000000"/>
          <w:sz w:val="24"/>
          <w:szCs w:val="21"/>
        </w:rPr>
        <w:t xml:space="preserve">受</w:t>
      </w:r>
      <w:r>
        <w:rPr>
          <w:rFonts w:hint="eastAsia" w:ascii="宋体" w:hAnsi="宋体" w:eastAsia="宋体" w:cs="宋体"/>
          <w:color w:val="000000"/>
          <w:sz w:val="24"/>
          <w:szCs w:val="21"/>
          <w:u w:val="single"/>
        </w:rPr>
        <w:t xml:space="preserve">南京市江宁区数据局</w:t>
      </w:r>
      <w:r>
        <w:rPr>
          <w:rFonts w:hint="eastAsia" w:ascii="宋体" w:hAnsi="宋体" w:eastAsia="宋体" w:cs="宋体"/>
          <w:color w:val="000000"/>
          <w:sz w:val="24"/>
          <w:szCs w:val="21"/>
        </w:rPr>
        <w:t xml:space="preserve">委托，对</w:t>
      </w:r>
      <w:r>
        <w:rPr>
          <w:rFonts w:hint="eastAsia" w:ascii="宋体" w:hAnsi="宋体" w:eastAsia="宋体" w:cs="宋体"/>
          <w:b w:val="0"/>
          <w:bCs w:val="0"/>
          <w:color w:val="000000"/>
          <w:sz w:val="24"/>
          <w:u w:val="single"/>
          <w:lang w:val="en-US" w:eastAsia="zh-CN"/>
        </w:rPr>
        <w:t xml:space="preserve">江宁区政务信息化项目全过程咨询服务</w:t>
      </w:r>
      <w:r>
        <w:rPr>
          <w:rFonts w:hint="eastAsia" w:ascii="宋体" w:hAnsi="宋体" w:eastAsia="宋体" w:cs="宋体"/>
          <w:b w:val="0"/>
          <w:bCs w:val="0"/>
          <w:color w:val="000000"/>
          <w:sz w:val="24"/>
          <w:u w:val="none"/>
          <w:lang w:val="en-US" w:eastAsia="zh-CN"/>
        </w:rPr>
        <w:t xml:space="preserve">工程</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W w:w="720" w:type="dxa"/>
            <w:vAlign w:val="center"/>
            <w:textDirection w:val="lrTb"/>
            <w:noWrap w:val="false"/>
          </w:tcPr>
          <w:p>
            <w:pPr>
              <w:pStyle w:val="890"/>
              <w:jc w:val="center"/>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gridSpan w:val="2"/>
            <w:tcW w:w="6150" w:type="dxa"/>
            <w:vAlign w:val="center"/>
            <w:textDirection w:val="lrTb"/>
            <w:noWrap w:val="false"/>
          </w:tcPr>
          <w:p>
            <w:pPr>
              <w:pStyle w:val="890"/>
              <w:jc w:val="center"/>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ascii="宋体" w:hAnsi="宋体" w:eastAsia="宋体" w:cs="宋体"/>
                <w:color w:val="000000"/>
                <w:sz w:val="24"/>
                <w:lang w:val="en-US"/>
              </w:rPr>
            </w:pPr>
            <w:r>
              <w:rPr>
                <w:rFonts w:hint="eastAsia" w:ascii="宋体" w:hAnsi="宋体" w:eastAsia="宋体" w:cs="宋体"/>
                <w:b w:val="0"/>
                <w:bCs w:val="0"/>
                <w:color w:val="000000"/>
                <w:sz w:val="24"/>
                <w:szCs w:val="24"/>
                <w:u w:val="none"/>
                <w:lang w:val="en-US" w:eastAsia="zh-CN"/>
              </w:rPr>
              <w:t xml:space="preserve">JSZC-320115-NJAH-C2025-0003</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hint="eastAsia" w:ascii="宋体" w:hAnsi="宋体" w:eastAsia="宋体" w:cs="宋体"/>
                <w:color w:val="000000"/>
                <w:szCs w:val="18"/>
              </w:rPr>
            </w:pPr>
            <w:r>
              <w:rPr>
                <w:rFonts w:hint="eastAsia" w:ascii="宋体" w:hAnsi="宋体" w:eastAsia="宋体" w:cs="宋体"/>
                <w:b w:val="0"/>
                <w:bCs w:val="0"/>
                <w:color w:val="000000"/>
                <w:sz w:val="24"/>
                <w:u w:val="none"/>
                <w:lang w:val="en-US" w:eastAsia="zh-CN"/>
              </w:rPr>
              <w:t xml:space="preserve">江宁区政务信息化项目全过程咨询服务</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hint="eastAsia" w:ascii="宋体" w:hAnsi="宋体" w:eastAsia="宋体" w:cs="宋体"/>
                <w:color w:val="000000"/>
                <w:sz w:val="24"/>
                <w:lang w:val="en-US" w:eastAsia="zh-CN"/>
              </w:rPr>
            </w:pPr>
            <w:r>
              <w:rPr>
                <w:rFonts w:hint="eastAsia" w:ascii="宋体" w:hAnsi="宋体" w:eastAsia="宋体" w:cs="宋体"/>
                <w:b w:val="0"/>
                <w:bCs w:val="0"/>
                <w:i w:val="0"/>
                <w:iCs w:val="0"/>
                <w:color w:val="000000"/>
                <w:sz w:val="24"/>
                <w:u w:val="none"/>
                <w:lang w:val="en-US" w:eastAsia="zh-CN"/>
              </w:rPr>
              <w:t xml:space="preserve">南京艾泓项目管理咨询有限公司</w:t>
            </w:r>
            <w:r>
              <w:rPr>
                <w:rFonts w:hint="eastAsia"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代理机构地址</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rPr>
            </w:r>
            <w:r/>
          </w:p>
        </w:tc>
      </w:tr>
      <w:tr>
        <w:trPr>
          <w:trHeight w:val="1475"/>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磋商文件</w:t>
            </w:r>
            <w:r>
              <w:rPr>
                <w:rFonts w:hint="eastAsia" w:ascii="宋体" w:hAnsi="宋体" w:eastAsia="宋体" w:cs="宋体"/>
                <w:color w:val="000000"/>
                <w:sz w:val="24"/>
              </w:rPr>
            </w:r>
            <w:r/>
          </w:p>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获取方法</w:t>
            </w:r>
            <w:r>
              <w:rPr>
                <w:rFonts w:hint="eastAsia" w:ascii="宋体" w:hAnsi="宋体" w:eastAsia="宋体" w:cs="宋体"/>
                <w:color w:val="000000"/>
                <w:sz w:val="24"/>
              </w:rPr>
            </w:r>
            <w:r/>
          </w:p>
        </w:tc>
        <w:tc>
          <w:tcPr>
            <w:gridSpan w:val="2"/>
            <w:tcW w:w="6150" w:type="dxa"/>
            <w:vAlign w:val="center"/>
            <w:textDirection w:val="lrTb"/>
            <w:noWrap w:val="false"/>
          </w:tcPr>
          <w:p>
            <w:pPr>
              <w:pStyle w:val="890"/>
              <w:numPr>
                <w:ilvl w:val="0"/>
                <w:numId w:val="4"/>
              </w:numPr>
              <w:jc w:val="left"/>
              <w:keepLines w:val="0"/>
              <w:keepNext w:val="0"/>
              <w:pageBreakBefore w:val="0"/>
              <w:spacing w:line="400" w:lineRule="exact"/>
              <w:widowControl/>
              <w:tabs>
                <w:tab w:val="left" w:pos="312" w:leader="none"/>
              </w:tabs>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磋商文件地址：</w:t>
            </w:r>
            <w:r>
              <w:rPr>
                <w:rFonts w:hint="eastAsia" w:ascii="宋体" w:hAnsi="宋体" w:eastAsia="宋体" w:cs="宋体"/>
                <w:color w:val="000000"/>
                <w:sz w:val="24"/>
                <w:lang w:val="en-US" w:eastAsia="zh-CN"/>
              </w:rPr>
              <w:t xml:space="preserve">“苏采云政府采购一体化平台”供应商系统自行下载</w:t>
            </w:r>
            <w:r>
              <w:rPr>
                <w:rFonts w:hint="eastAsia" w:ascii="宋体" w:hAnsi="宋体" w:eastAsia="宋体" w:cs="宋体"/>
                <w:color w:val="000000"/>
                <w:sz w:val="24"/>
                <w:lang w:val="en-US" w:eastAsia="zh-CN"/>
              </w:rPr>
            </w:r>
            <w:r/>
          </w:p>
          <w:p>
            <w:pPr>
              <w:pStyle w:val="890"/>
              <w:numPr>
                <w:ilvl w:val="0"/>
                <w:numId w:val="0"/>
              </w:numPr>
              <w:jc w:val="left"/>
              <w:keepLines w:val="0"/>
              <w:keepNext w:val="0"/>
              <w:pageBreakBefore w:val="0"/>
              <w:spacing w:line="400" w:lineRule="exact"/>
              <w:widowControl/>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2.获取磋商文件时间：自采购公告发布之日起5个工作日</w:t>
            </w:r>
            <w:r>
              <w:rPr>
                <w:rFonts w:ascii="宋体" w:hAnsi="宋体" w:eastAsia="宋体" w:cs="宋体"/>
                <w:color w:val="ff0000"/>
                <w:sz w:val="24"/>
                <w:lang w:val="en-US" w:eastAsia="zh-CN"/>
              </w:rPr>
            </w:r>
            <w:r/>
          </w:p>
          <w:p>
            <w:pPr>
              <w:pStyle w:val="89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rPr>
            </w:r>
            <w:r/>
          </w:p>
        </w:tc>
      </w:tr>
      <w:tr>
        <w:trPr>
          <w:trHeight w:val="644"/>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lang w:val="en-US" w:eastAsia="zh-CN"/>
              </w:rPr>
              <w:t xml:space="preserve">陆拾万元整</w:t>
            </w:r>
            <w:r>
              <w:rPr>
                <w:rFonts w:hint="eastAsia" w:ascii="宋体" w:hAnsi="宋体" w:eastAsia="宋体" w:cs="宋体"/>
                <w:color w:val="000000"/>
                <w:sz w:val="24"/>
                <w:szCs w:val="24"/>
              </w:rPr>
              <w:t xml:space="preserve">(￥</w:t>
            </w:r>
            <w:r>
              <w:rPr>
                <w:rFonts w:hint="eastAsia" w:ascii="宋体" w:hAnsi="宋体" w:eastAsia="宋体" w:cs="宋体"/>
                <w:color w:val="000000"/>
                <w:sz w:val="24"/>
                <w:u w:val="single"/>
                <w:lang w:val="en-US" w:eastAsia="zh-CN"/>
              </w:rPr>
              <w:t xml:space="preserve">600,000.00</w:t>
            </w:r>
            <w:r>
              <w:rPr>
                <w:rFonts w:hint="eastAsia" w:ascii="宋体" w:hAnsi="宋体" w:eastAsia="宋体" w:cs="宋体"/>
                <w:color w:val="000000"/>
                <w:sz w:val="24"/>
                <w:szCs w:val="24"/>
                <w:shd w:val="clear" w:color="auto" w:fill="ffffff"/>
                <w:lang w:val="en-US" w:eastAsia="zh-CN" w:bidi="ar"/>
              </w:rPr>
              <w:t xml:space="preserve">元)</w:t>
            </w:r>
            <w:r>
              <w:rPr>
                <w:rFonts w:hint="eastAsia" w:ascii="宋体" w:hAnsi="宋体" w:eastAsia="宋体" w:cs="宋体"/>
                <w:color w:val="00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381"/>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履约服务周期</w:t>
            </w:r>
            <w:r>
              <w:rPr>
                <w:rFonts w:hint="eastAsia" w:ascii="宋体" w:hAnsi="宋体" w:eastAsia="宋体" w:cs="宋体"/>
                <w:color w:val="000000"/>
                <w:sz w:val="24"/>
                <w:lang w:val="en-US" w:eastAsia="zh-CN"/>
              </w:rPr>
            </w:r>
            <w:r/>
          </w:p>
        </w:tc>
        <w:tc>
          <w:tcPr>
            <w:gridSpan w:val="2"/>
            <w:tcW w:w="6150" w:type="dxa"/>
            <w:vAlign w:val="center"/>
            <w:textDirection w:val="lrTb"/>
            <w:noWrap w:val="false"/>
          </w:tcPr>
          <w:p>
            <w:pPr>
              <w:pStyle w:val="890"/>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1年</w:t>
            </w:r>
            <w:r>
              <w:rPr>
                <w:rFonts w:ascii="宋体" w:hAnsi="宋体" w:eastAsia="宋体" w:cs="宋体"/>
                <w:color w:val="000000"/>
                <w:sz w:val="24"/>
                <w:lang w:val="en-US" w:eastAsia="zh-CN"/>
              </w:rPr>
            </w:r>
            <w:r/>
          </w:p>
        </w:tc>
      </w:tr>
      <w:tr>
        <w:trPr>
          <w:trHeight w:val="318"/>
        </w:trPr>
        <w:tc>
          <w:tcPr>
            <w:tcW w:w="72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gridSpan w:val="2"/>
            <w:tcW w:w="6150" w:type="dxa"/>
            <w:vAlign w:val="center"/>
            <w:textDirection w:val="lrTb"/>
            <w:noWrap w:val="false"/>
          </w:tcPr>
          <w:p>
            <w:pPr>
              <w:pStyle w:val="890"/>
              <w:jc w:val="left"/>
              <w:rPr>
                <w:rFonts w:hint="eastAsia" w:ascii="宋体" w:hAnsi="宋体" w:eastAsia="宋体" w:cs="宋体"/>
                <w:color w:val="000000"/>
                <w:sz w:val="24"/>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90</w:t>
            </w:r>
            <w:r>
              <w:rPr>
                <w:rFonts w:hint="eastAsia" w:ascii="宋体" w:hAnsi="宋体" w:eastAsia="宋体" w:cs="宋体"/>
                <w:color w:val="000000"/>
                <w:sz w:val="24"/>
                <w:szCs w:val="30"/>
                <w:lang w:val="zh-CN"/>
              </w:rPr>
              <w:t xml:space="preserve">天</w:t>
            </w:r>
            <w:r>
              <w:rPr>
                <w:rFonts w:hint="eastAsia" w:ascii="宋体" w:hAnsi="宋体" w:eastAsia="宋体" w:cs="宋体"/>
                <w:color w:val="000000"/>
                <w:sz w:val="24"/>
              </w:rPr>
            </w:r>
            <w:r/>
          </w:p>
        </w:tc>
      </w:tr>
      <w:tr>
        <w:trPr>
          <w:trHeight w:val="654"/>
        </w:trPr>
        <w:tc>
          <w:tcPr>
            <w:tcW w:w="720" w:type="dxa"/>
            <w:vAlign w:val="center"/>
            <w:vMerge w:val="restart"/>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900" w:type="dxa"/>
            <w:vAlign w:val="center"/>
            <w:vMerge w:val="restart"/>
            <w:textDirection w:val="lrTb"/>
            <w:noWrap w:val="false"/>
          </w:tcPr>
          <w:p>
            <w:pPr>
              <w:pStyle w:val="890"/>
              <w:jc w:val="both"/>
              <w:rPr>
                <w:rFonts w:hint="eastAsia" w:ascii="宋体" w:hAnsi="宋体" w:eastAsia="宋体" w:cs="宋体"/>
                <w:color w:val="000000"/>
                <w:sz w:val="24"/>
              </w:rPr>
            </w:pPr>
            <w:r>
              <w:rPr>
                <w:rFonts w:hint="eastAsia" w:ascii="宋体" w:hAnsi="宋体" w:eastAsia="宋体" w:cs="宋体"/>
                <w:color w:val="000000"/>
                <w:sz w:val="24"/>
              </w:rPr>
              <w:t xml:space="preserve">磋商</w:t>
            </w:r>
            <w:r>
              <w:rPr>
                <w:rFonts w:hint="eastAsia" w:ascii="宋体" w:hAnsi="宋体" w:eastAsia="宋体" w:cs="宋体"/>
                <w:color w:val="000000"/>
                <w:sz w:val="24"/>
              </w:rPr>
            </w:r>
            <w:r/>
          </w:p>
          <w:p>
            <w:pPr>
              <w:pStyle w:val="890"/>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文件获取时间和地址</w:t>
            </w:r>
            <w:r>
              <w:rPr>
                <w:rFonts w:ascii="宋体" w:hAnsi="宋体" w:eastAsia="宋体" w:cs="宋体"/>
                <w:color w:val="000000"/>
                <w:sz w:val="24"/>
                <w:lang w:val="en-US" w:eastAsia="zh-CN"/>
              </w:rPr>
            </w:r>
            <w:r/>
          </w:p>
        </w:tc>
        <w:tc>
          <w:tcPr>
            <w:tcW w:w="1080" w:type="dxa"/>
            <w:vAlign w:val="center"/>
            <w:textDirection w:val="lrTb"/>
            <w:noWrap w:val="false"/>
          </w:tcPr>
          <w:p>
            <w:pPr>
              <w:pStyle w:val="890"/>
              <w:jc w:val="center"/>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自采购公告发布之日起5个工作日</w:t>
            </w:r>
            <w:r>
              <w:rPr>
                <w:rFonts w:ascii="宋体" w:hAnsi="宋体" w:eastAsia="宋体" w:cs="宋体"/>
                <w:color w:val="000000"/>
                <w:sz w:val="24"/>
                <w:lang w:val="en-US"/>
              </w:rPr>
            </w:r>
            <w:r/>
          </w:p>
        </w:tc>
      </w:tr>
      <w:tr>
        <w:trPr>
          <w:trHeight w:val="378"/>
        </w:trPr>
        <w:tc>
          <w:tcPr>
            <w:tcW w:w="72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375"/>
        </w:trPr>
        <w:tc>
          <w:tcPr>
            <w:tcW w:w="720" w:type="dxa"/>
            <w:vAlign w:val="center"/>
            <w:textDirection w:val="lrTb"/>
            <w:noWrap w:val="false"/>
          </w:tcPr>
          <w:p>
            <w:pPr>
              <w:pStyle w:val="89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磋商保证金</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不缴纳</w:t>
            </w:r>
            <w:r>
              <w:rPr>
                <w:rFonts w:ascii="宋体" w:hAnsi="宋体" w:eastAsia="宋体" w:cs="宋体"/>
                <w:color w:val="000000"/>
                <w:sz w:val="24"/>
                <w:lang w:val="en-US" w:eastAsia="zh-CN"/>
              </w:rPr>
            </w:r>
            <w:r/>
          </w:p>
        </w:tc>
      </w:tr>
      <w:tr>
        <w:trPr>
          <w:trHeight w:val="850"/>
        </w:trPr>
        <w:tc>
          <w:tcPr>
            <w:tcW w:w="720" w:type="dxa"/>
            <w:vAlign w:val="center"/>
            <w:vMerge w:val="restart"/>
            <w:textDirection w:val="lrTb"/>
            <w:noWrap w:val="false"/>
          </w:tcPr>
          <w:p>
            <w:pPr>
              <w:pStyle w:val="89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en-US" w:eastAsia="zh-CN"/>
              </w:rPr>
            </w:r>
            <w:r/>
          </w:p>
        </w:tc>
        <w:tc>
          <w:tcPr>
            <w:tcW w:w="900" w:type="dxa"/>
            <w:vAlign w:val="center"/>
            <w:vMerge w:val="restart"/>
            <w:textDirection w:val="lrTb"/>
            <w:noWrap w:val="false"/>
          </w:tcPr>
          <w:p>
            <w:pPr>
              <w:pStyle w:val="890"/>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提交</w:t>
            </w:r>
            <w:r>
              <w:rPr>
                <w:rFonts w:hint="eastAsia" w:ascii="宋体" w:hAnsi="宋体" w:eastAsia="宋体" w:cs="宋体"/>
                <w:color w:val="000000"/>
                <w:sz w:val="24"/>
                <w:lang w:eastAsia="zh-CN"/>
              </w:rPr>
            </w:r>
            <w:r/>
          </w:p>
        </w:tc>
        <w:tc>
          <w:tcPr>
            <w:tcW w:w="10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ascii="宋体" w:hAnsi="宋体" w:eastAsia="宋体" w:cs="宋体"/>
                <w:color w:val="000000"/>
                <w:sz w:val="24"/>
                <w:lang w:val="en-US"/>
              </w:rP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下午14时30分前</w:t>
            </w:r>
            <w:r>
              <w:rPr>
                <w:rFonts w:ascii="宋体" w:hAnsi="宋体" w:eastAsia="宋体" w:cs="宋体"/>
                <w:color w:val="000000"/>
                <w:sz w:val="24"/>
                <w:lang w:val="en-US"/>
              </w:rPr>
            </w:r>
            <w:r/>
          </w:p>
        </w:tc>
      </w:tr>
      <w:tr>
        <w:trPr>
          <w:trHeight w:val="451"/>
        </w:trPr>
        <w:tc>
          <w:tcPr>
            <w:tcW w:w="72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rPr>
            </w:r>
            <w:r/>
          </w:p>
        </w:tc>
      </w:tr>
      <w:tr>
        <w:trPr>
          <w:trHeight w:val="449"/>
        </w:trPr>
        <w:tc>
          <w:tcPr>
            <w:tcW w:w="720" w:type="dxa"/>
            <w:vAlign w:val="center"/>
            <w:textDirection w:val="lrTb"/>
            <w:noWrap w:val="false"/>
          </w:tcPr>
          <w:p>
            <w:pPr>
              <w:pStyle w:val="89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响应性文件份数</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成交供应商需提供叁份纸质文件(其中：正本壹份，副本贰份)。</w:t>
            </w:r>
            <w:r>
              <w:rPr>
                <w:rFonts w:ascii="宋体" w:hAnsi="宋体" w:eastAsia="宋体" w:cs="宋体"/>
                <w:color w:val="000000"/>
                <w:sz w:val="24"/>
                <w:lang w:val="en-US"/>
              </w:rPr>
            </w:r>
            <w:r/>
          </w:p>
        </w:tc>
      </w:tr>
      <w:tr>
        <w:trPr>
          <w:trHeight w:val="333"/>
        </w:trPr>
        <w:tc>
          <w:tcPr>
            <w:tcW w:w="720" w:type="dxa"/>
            <w:vAlign w:val="center"/>
            <w:vMerge w:val="restart"/>
            <w:textDirection w:val="lrTb"/>
            <w:noWrap w:val="false"/>
          </w:tcPr>
          <w:p>
            <w:pPr>
              <w:pStyle w:val="89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lang w:val="en-US" w:eastAsia="zh-CN"/>
              </w:rPr>
            </w:r>
            <w:r/>
          </w:p>
        </w:tc>
        <w:tc>
          <w:tcPr>
            <w:tcW w:w="900" w:type="dxa"/>
            <w:vAlign w:val="center"/>
            <w:vMerge w:val="restart"/>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磋商 信息</w:t>
            </w:r>
            <w:r>
              <w:rPr>
                <w:rFonts w:hint="eastAsia" w:ascii="宋体" w:hAnsi="宋体" w:eastAsia="宋体" w:cs="宋体"/>
                <w:color w:val="000000"/>
                <w:sz w:val="24"/>
              </w:rPr>
            </w:r>
            <w:r/>
          </w:p>
        </w:tc>
        <w:tc>
          <w:tcPr>
            <w:tcW w:w="10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gridSpan w:val="2"/>
            <w:tcW w:w="6150" w:type="dxa"/>
            <w:vAlign w:val="center"/>
            <w:textDirection w:val="lrTb"/>
            <w:noWrap w:val="false"/>
          </w:tcPr>
          <w:p>
            <w:pPr>
              <w:pStyle w:val="890"/>
              <w:rPr>
                <w:rFonts w:ascii="宋体" w:hAnsi="宋体" w:eastAsia="宋体" w:cs="宋体"/>
                <w:color w:val="000000"/>
                <w:sz w:val="24"/>
                <w:lang w:val="en-US"/>
              </w:rP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23</w:t>
            </w:r>
            <w:r>
              <w:rPr>
                <w:rFonts w:hint="eastAsia"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下午14时30分开始</w:t>
            </w:r>
            <w:r>
              <w:rPr>
                <w:rFonts w:ascii="宋体" w:hAnsi="宋体" w:eastAsia="宋体" w:cs="宋体"/>
                <w:color w:val="000000"/>
                <w:sz w:val="24"/>
                <w:lang w:val="en-US"/>
              </w:rPr>
            </w:r>
            <w:r/>
          </w:p>
        </w:tc>
      </w:tr>
      <w:tr>
        <w:trPr>
          <w:trHeight w:val="350"/>
        </w:trPr>
        <w:tc>
          <w:tcPr>
            <w:tcW w:w="72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textDirection w:val="lrTb"/>
            <w:noWrap w:val="false"/>
          </w:tcPr>
          <w:p>
            <w:pPr>
              <w:pStyle w:val="890"/>
              <w:jc w:val="center"/>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gridSpan w:val="2"/>
            <w:tcW w:w="6150" w:type="dxa"/>
            <w:vAlign w:val="center"/>
            <w:textDirection w:val="lrTb"/>
            <w:noWrap w:val="false"/>
          </w:tcPr>
          <w:p>
            <w:pPr>
              <w:pStyle w:val="890"/>
              <w:keepLines w:val="0"/>
              <w:keepNext w:val="0"/>
              <w:pageBreakBefore w:val="0"/>
              <w:spacing w:line="36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“苏采云政府采购一体化平台”不见面开标大厅</w:t>
            </w:r>
            <w:r>
              <w:rPr>
                <w:rFonts w:ascii="宋体" w:hAnsi="宋体" w:eastAsia="宋体" w:cs="宋体"/>
                <w:color w:val="000000"/>
                <w:sz w:val="24"/>
                <w:lang w:val="en-US"/>
              </w:rPr>
            </w:r>
            <w:r/>
          </w:p>
        </w:tc>
      </w:tr>
      <w:tr>
        <w:trPr>
          <w:trHeight w:val="450"/>
        </w:trPr>
        <w:tc>
          <w:tcPr>
            <w:tcW w:w="720" w:type="dxa"/>
            <w:vAlign w:val="center"/>
            <w:vMerge w:val="restart"/>
            <w:textDirection w:val="lrTb"/>
            <w:noWrap w:val="false"/>
          </w:tcPr>
          <w:p>
            <w:pPr>
              <w:pStyle w:val="890"/>
              <w:jc w:val="center"/>
              <w:spacing w:line="44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en-US" w:eastAsia="zh-CN"/>
              </w:rPr>
            </w:r>
            <w:r/>
          </w:p>
        </w:tc>
        <w:tc>
          <w:tcPr>
            <w:tcW w:w="900" w:type="dxa"/>
            <w:vAlign w:val="center"/>
            <w:vMerge w:val="restart"/>
            <w:textDirection w:val="lrTb"/>
            <w:noWrap w:val="false"/>
          </w:tcPr>
          <w:p>
            <w:pPr>
              <w:pStyle w:val="890"/>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联系 事项</w:t>
            </w:r>
            <w:r>
              <w:rPr>
                <w:rFonts w:hint="eastAsia" w:ascii="宋体" w:hAnsi="宋体" w:eastAsia="宋体" w:cs="宋体"/>
                <w:color w:val="000000"/>
                <w:sz w:val="24"/>
              </w:rPr>
            </w:r>
            <w:r/>
          </w:p>
        </w:tc>
        <w:tc>
          <w:tcPr>
            <w:tcW w:w="1080" w:type="dxa"/>
            <w:vAlign w:val="center"/>
            <w:vMerge w:val="restart"/>
            <w:textDirection w:val="lrTb"/>
            <w:noWrap w:val="false"/>
          </w:tcPr>
          <w:p>
            <w:pPr>
              <w:pStyle w:val="89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采购</w:t>
            </w:r>
            <w:r>
              <w:rPr>
                <w:rFonts w:hint="eastAsia" w:ascii="宋体" w:hAnsi="宋体" w:eastAsia="宋体" w:cs="宋体"/>
                <w:color w:val="000000"/>
                <w:sz w:val="24"/>
              </w:rPr>
            </w:r>
            <w:r/>
          </w:p>
          <w:p>
            <w:pPr>
              <w:pStyle w:val="89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W w:w="162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9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陈工</w:t>
            </w:r>
            <w:r>
              <w:rPr>
                <w:rFonts w:hint="eastAsia" w:ascii="宋体" w:hAnsi="宋体" w:eastAsia="宋体" w:cs="宋体"/>
                <w:color w:val="000000"/>
                <w:sz w:val="24"/>
                <w:lang w:val="en-US" w:eastAsia="zh-CN"/>
              </w:rPr>
            </w:r>
            <w:r/>
          </w:p>
        </w:tc>
      </w:tr>
      <w:tr>
        <w:trPr>
          <w:trHeight w:val="421"/>
        </w:trPr>
        <w:tc>
          <w:tcPr>
            <w:tcW w:w="720" w:type="dxa"/>
            <w:vAlign w:val="center"/>
            <w:vMerge w:val="continue"/>
            <w:textDirection w:val="lrTb"/>
            <w:noWrap w:val="false"/>
          </w:tcPr>
          <w:p>
            <w:pPr>
              <w:pStyle w:val="890"/>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90"/>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90"/>
              <w:rPr>
                <w:rFonts w:hint="eastAsia" w:ascii="宋体" w:hAnsi="宋体" w:eastAsia="宋体" w:cs="宋体"/>
                <w:color w:val="000000"/>
                <w:sz w:val="24"/>
                <w:lang w:val="en-US" w:eastAsia="zh-CN"/>
              </w:rPr>
            </w:pP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lang w:val="en-US" w:eastAsia="zh-CN"/>
              </w:rPr>
            </w:r>
            <w:r/>
          </w:p>
        </w:tc>
      </w:tr>
      <w:tr>
        <w:trPr>
          <w:trHeight w:val="363"/>
        </w:trPr>
        <w:tc>
          <w:tcPr>
            <w:tcW w:w="720" w:type="dxa"/>
            <w:vAlign w:val="center"/>
            <w:vMerge w:val="continue"/>
            <w:textDirection w:val="lrTb"/>
            <w:noWrap w:val="false"/>
          </w:tcPr>
          <w:p>
            <w:pPr>
              <w:pStyle w:val="890"/>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center"/>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restart"/>
            <w:textDirection w:val="lrTb"/>
            <w:noWrap w:val="false"/>
          </w:tcPr>
          <w:p>
            <w:pPr>
              <w:pStyle w:val="890"/>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代理</w:t>
            </w:r>
            <w:r>
              <w:rPr>
                <w:rFonts w:hint="eastAsia" w:ascii="宋体" w:hAnsi="宋体" w:eastAsia="宋体" w:cs="宋体"/>
                <w:color w:val="000000"/>
                <w:sz w:val="24"/>
              </w:rPr>
            </w:r>
            <w:r/>
          </w:p>
          <w:p>
            <w:pPr>
              <w:pStyle w:val="890"/>
              <w:jc w:val="both"/>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机构</w:t>
            </w:r>
            <w:r>
              <w:rPr>
                <w:rFonts w:hint="eastAsia" w:ascii="宋体" w:hAnsi="宋体" w:eastAsia="宋体" w:cs="宋体"/>
                <w:color w:val="000000"/>
                <w:sz w:val="24"/>
              </w:rPr>
            </w:r>
            <w:r/>
          </w:p>
        </w:tc>
        <w:tc>
          <w:tcPr>
            <w:tcW w:w="162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rPr>
            </w:r>
            <w:r/>
          </w:p>
        </w:tc>
        <w:tc>
          <w:tcPr>
            <w:tcW w:w="453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tc>
      </w:tr>
      <w:tr>
        <w:trPr>
          <w:trHeight w:val="483"/>
        </w:trPr>
        <w:tc>
          <w:tcPr>
            <w:tcW w:w="72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900" w:type="dxa"/>
            <w:vAlign w:val="center"/>
            <w:vMerge w:val="continue"/>
            <w:textDirection w:val="lrTb"/>
            <w:noWrap w:val="false"/>
          </w:tcPr>
          <w:p>
            <w:pPr>
              <w:pStyle w:val="890"/>
              <w:jc w:val="lef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080" w:type="dxa"/>
            <w:vAlign w:val="center"/>
            <w:vMerge w:val="continue"/>
            <w:textDirection w:val="lrTb"/>
            <w:noWrap w:val="false"/>
          </w:tcPr>
          <w:p>
            <w:pPr>
              <w:pStyle w:val="890"/>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62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4530" w:type="dxa"/>
            <w:vAlign w:val="center"/>
            <w:textDirection w:val="lrTb"/>
            <w:noWrap w:val="false"/>
          </w:tcPr>
          <w:p>
            <w:pPr>
              <w:pStyle w:val="890"/>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18914499877</w:t>
            </w:r>
            <w:r>
              <w:rPr>
                <w:rFonts w:hint="eastAsia"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rPr>
              <w:t xml:space="preserve">@qq.com</w:t>
            </w:r>
            <w:r>
              <w:rPr>
                <w:rFonts w:hint="eastAsia" w:ascii="宋体" w:hAnsi="宋体" w:eastAsia="宋体" w:cs="宋体"/>
                <w:color w:val="000000"/>
                <w:sz w:val="24"/>
              </w:rPr>
            </w:r>
            <w:r/>
          </w:p>
        </w:tc>
      </w:tr>
      <w:tr>
        <w:trPr>
          <w:trHeight w:val="483"/>
        </w:trPr>
        <w:tc>
          <w:tcPr>
            <w:tcW w:w="720" w:type="dxa"/>
            <w:vAlign w:val="center"/>
            <w:textDirection w:val="lrTb"/>
            <w:noWrap w:val="false"/>
          </w:tcPr>
          <w:p>
            <w:pPr>
              <w:pStyle w:val="890"/>
              <w:jc w:val="center"/>
              <w:widowControl/>
              <w:rPr>
                <w:rFonts w:ascii="宋体" w:hAnsi="宋体" w:eastAsia="宋体" w:cs="宋体"/>
                <w:color w:val="000000"/>
                <w:sz w:val="24"/>
                <w:lang w:val="en-US" w:eastAsia="zh-CN"/>
              </w:rPr>
            </w:pPr>
            <w:r/>
            <w:bookmarkStart w:id="34" w:name="_Toc18594"/>
            <w:r/>
            <w:bookmarkStart w:id="35" w:name="_Toc6139"/>
            <w:r/>
            <w:bookmarkStart w:id="36" w:name="_Toc26142"/>
            <w:r>
              <w:rPr>
                <w:rFonts w:hint="eastAsia" w:ascii="宋体" w:hAnsi="宋体" w:eastAsia="宋体" w:cs="宋体"/>
                <w:color w:val="000000"/>
                <w:sz w:val="24"/>
                <w:lang w:val="en-US" w:eastAsia="zh-CN"/>
              </w:rPr>
              <w:t xml:space="preserve">15</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890"/>
              <w:jc w:val="center"/>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标的所属行业</w:t>
            </w:r>
            <w:r>
              <w:rPr>
                <w:rFonts w:ascii="宋体" w:hAnsi="宋体" w:eastAsia="宋体" w:cs="宋体"/>
                <w:color w:val="000000"/>
                <w:sz w:val="24"/>
                <w:lang w:val="en-US" w:eastAsia="zh-CN"/>
              </w:rPr>
            </w:r>
            <w:r/>
          </w:p>
        </w:tc>
        <w:tc>
          <w:tcPr>
            <w:tcW w:w="1620" w:type="dxa"/>
            <w:vAlign w:val="center"/>
            <w:textDirection w:val="lrTb"/>
            <w:noWrap w:val="false"/>
          </w:tcPr>
          <w:p>
            <w:pPr>
              <w:pStyle w:val="890"/>
              <w:jc w:val="center"/>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商业服务业</w:t>
            </w:r>
            <w:r>
              <w:rPr>
                <w:rFonts w:ascii="宋体" w:hAnsi="宋体" w:eastAsia="宋体" w:cs="宋体"/>
                <w:color w:val="000000"/>
                <w:sz w:val="24"/>
                <w:lang w:val="en-US" w:eastAsia="zh-CN"/>
              </w:rPr>
            </w:r>
            <w:r/>
          </w:p>
        </w:tc>
        <w:tc>
          <w:tcPr>
            <w:tcW w:w="4530" w:type="dxa"/>
            <w:vAlign w:val="center"/>
            <w:textDirection w:val="lrTb"/>
            <w:noWrap w:val="false"/>
          </w:tcPr>
          <w:p>
            <w:pPr>
              <w:pStyle w:val="890"/>
              <w:jc w:val="both"/>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中(小、微)型企业</w:t>
            </w:r>
            <w:r>
              <w:rPr>
                <w:rFonts w:ascii="宋体" w:hAnsi="宋体" w:eastAsia="宋体" w:cs="宋体"/>
                <w:color w:val="000000"/>
                <w:sz w:val="24"/>
                <w:lang w:val="en-US" w:eastAsia="zh-CN"/>
              </w:rPr>
            </w:r>
            <w:r/>
          </w:p>
        </w:tc>
      </w:tr>
    </w:tbl>
    <w:p>
      <w:pPr>
        <w:pStyle w:val="890"/>
        <w:keepLines w:val="0"/>
        <w:keepNext w:val="0"/>
        <w:pageBreakBefore w:val="0"/>
        <w:spacing w:line="500" w:lineRule="exact"/>
        <w:rPr>
          <w:rFonts w:hint="eastAsia" w:ascii="宋体" w:hAnsi="宋体" w:eastAsia="宋体" w:cs="宋体"/>
          <w:b/>
          <w:color w:val="000000"/>
          <w:sz w:val="24"/>
        </w:rPr>
        <w:outlineLvl w:val="1"/>
      </w:pPr>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890"/>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w:t>
      </w:r>
      <w:r>
        <w:rPr>
          <w:rFonts w:hint="eastAsia" w:ascii="宋体" w:hAnsi="宋体" w:eastAsia="宋体" w:cs="宋体"/>
          <w:color w:val="000000"/>
          <w:sz w:val="24"/>
          <w:lang w:val="zh-CN"/>
        </w:rPr>
        <w:t xml:space="preserve">《中华人民共和国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》《关于规范和加强小型建设工程政府采购管理的通知》（宁财购〔2022〕409号）、《关于进一步细化规范小型建设工程政府采购管理要求的通知》（宁财购〔2023〕199号）</w:t>
      </w:r>
      <w:r>
        <w:rPr>
          <w:rFonts w:hint="eastAsia" w:ascii="宋体" w:hAnsi="宋体" w:eastAsia="宋体" w:cs="宋体"/>
          <w:color w:val="000000"/>
          <w:sz w:val="24"/>
          <w:lang w:val="zh-CN"/>
        </w:rPr>
        <w:t xml:space="preserve">等有关法律、规章和规定等。</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89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890"/>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3.2 《</w:t>
      </w:r>
      <w:r>
        <w:rPr>
          <w:rFonts w:hint="eastAsia" w:ascii="宋体" w:hAnsi="宋体" w:eastAsia="宋体" w:cs="宋体"/>
          <w:b/>
          <w:bCs/>
          <w:color w:val="000000"/>
          <w:sz w:val="24"/>
        </w:rPr>
        <w:t xml:space="preserve">南京市政府采购供应商信用记录表暨信用承诺书</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,承诺书即可代替以下资料：</w:t>
      </w:r>
      <w:r>
        <w:rPr>
          <w:rFonts w:ascii="宋体" w:hAnsi="宋体" w:eastAsia="宋体" w:cs="宋体"/>
          <w:b/>
          <w:bCs/>
          <w:color w:val="000000"/>
          <w:sz w:val="24"/>
          <w:lang w:val="en-US" w:eastAsia="zh-CN"/>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rPr>
      </w:r>
      <w:r/>
    </w:p>
    <w:p>
      <w:pPr>
        <w:pStyle w:val="890"/>
        <w:ind w:firstLine="420"/>
        <w:jc w:val="left"/>
        <w:keepLines w:val="0"/>
        <w:keepNext w:val="0"/>
        <w:pageBreakBefore w:val="0"/>
        <w:spacing w:line="400" w:lineRule="exact"/>
        <w:widowControl/>
        <w:rPr>
          <w:rFonts w:hint="eastAsia" w:ascii="微软雅黑" w:hAnsi="微软雅黑" w:eastAsia="微软雅黑" w:cs="微软雅黑"/>
          <w:b w:val="0"/>
          <w:bCs w:val="0"/>
          <w:i w:val="0"/>
          <w:iCs w:val="0"/>
          <w:caps w:val="0"/>
          <w:color w:val="ff0000"/>
          <w:spacing w:val="0"/>
          <w:sz w:val="21"/>
          <w:szCs w:val="21"/>
          <w:shd w:val="clear" w:color="auto" w:fill="ffffff"/>
        </w:rPr>
      </w:pPr>
      <w:r>
        <w:rPr>
          <w:rFonts w:hint="eastAsia" w:ascii="微软雅黑" w:hAnsi="微软雅黑" w:eastAsia="微软雅黑" w:cs="微软雅黑"/>
          <w:b w:val="0"/>
          <w:bCs w:val="0"/>
          <w:i w:val="0"/>
          <w:iCs w:val="0"/>
          <w:caps w:val="0"/>
          <w:color w:val="ff0000"/>
          <w:spacing w:val="0"/>
          <w:sz w:val="21"/>
          <w:szCs w:val="21"/>
          <w:u w:val="single"/>
          <w:shd w:val="clear" w:color="auto" w:fill="ffffff"/>
          <w:lang w:val="en-US" w:eastAsia="zh-CN"/>
        </w:rPr>
        <w:t xml:space="preserve">重要说明：</w:t>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供应商在成交后，应按采购文件要求，将上述由信用承诺书替代的证明材料提交采购人或采购代理机构核验。经核验无误后，由采购人或采购代理机构发出成交通知书。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供应商涉及以下情形的，不适用信用承诺： </w:t>
      </w:r>
      <w:r>
        <w:rPr>
          <w:rFonts w:hint="eastAsia" w:ascii="微软雅黑" w:hAnsi="微软雅黑" w:eastAsia="微软雅黑" w:cs="微软雅黑"/>
          <w:b w:val="0"/>
          <w:bCs w:val="0"/>
          <w:i w:val="0"/>
          <w:iCs w:val="0"/>
          <w:caps w:val="0"/>
          <w:color w:val="ff0000"/>
          <w:spacing w:val="0"/>
          <w:sz w:val="21"/>
          <w:szCs w:val="21"/>
          <w:shd w:val="clear" w:color="auto" w:fill="ffffff"/>
        </w:rPr>
      </w:r>
      <w:r/>
    </w:p>
    <w:p>
      <w:pPr>
        <w:pStyle w:val="890"/>
        <w:ind w:left="420" w:firstLine="0"/>
        <w:jc w:val="left"/>
        <w:keepLines w:val="0"/>
        <w:keepNext w:val="0"/>
        <w:pageBreakBefore w:val="0"/>
        <w:spacing w:line="400" w:lineRule="exact"/>
        <w:widowControl/>
        <w:rPr>
          <w:rFonts w:hint="eastAsia" w:ascii="宋体" w:hAnsi="宋体" w:eastAsia="宋体" w:cs="宋体"/>
          <w:b w:val="0"/>
          <w:bCs w:val="0"/>
          <w:color w:val="000000"/>
          <w:sz w:val="24"/>
        </w:rPr>
      </w:pPr>
      <w:r>
        <w:rPr>
          <w:rFonts w:hint="eastAsia" w:ascii="微软雅黑" w:hAnsi="微软雅黑" w:eastAsia="微软雅黑" w:cs="微软雅黑"/>
          <w:b w:val="0"/>
          <w:bCs w:val="0"/>
          <w:i w:val="0"/>
          <w:iCs w:val="0"/>
          <w:caps w:val="0"/>
          <w:color w:val="ff0000"/>
          <w:spacing w:val="0"/>
          <w:sz w:val="21"/>
          <w:szCs w:val="21"/>
          <w:shd w:val="clear" w:color="auto" w:fill="ffffff"/>
        </w:rPr>
        <w:t xml:space="preserve">（1）供应商被列入严重失信主体名单；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（2）被相关监管部门作出行政处罚且尚在处罚有效期内；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（3）其他法律、行政法规规定的不适用信用承诺的情形。 </w:t>
      </w:r>
      <w:r>
        <w:rPr>
          <w:rFonts w:hint="eastAsia" w:ascii="微软雅黑" w:hAnsi="微软雅黑" w:eastAsia="微软雅黑" w:cs="微软雅黑"/>
          <w:b w:val="0"/>
          <w:bCs w:val="0"/>
          <w:i w:val="0"/>
          <w:iCs w:val="0"/>
          <w:caps w:val="0"/>
          <w:color w:val="ff0000"/>
          <w:spacing w:val="0"/>
          <w:sz w:val="21"/>
          <w:szCs w:val="21"/>
          <w:shd w:val="clear" w:color="auto" w:fill="ffffff"/>
        </w:rPr>
        <w:br w:type="textWrapping" w:clear="all"/>
      </w:r>
      <w:r>
        <w:rPr>
          <w:rFonts w:hint="eastAsia" w:ascii="微软雅黑" w:hAnsi="微软雅黑" w:eastAsia="微软雅黑" w:cs="微软雅黑"/>
          <w:b w:val="0"/>
          <w:bCs w:val="0"/>
          <w:i w:val="0"/>
          <w:iCs w:val="0"/>
          <w:caps w:val="0"/>
          <w:color w:val="ff0000"/>
          <w:spacing w:val="0"/>
          <w:sz w:val="21"/>
          <w:szCs w:val="21"/>
          <w:shd w:val="clear" w:color="auto" w:fill="ffffff"/>
        </w:rPr>
        <w:t xml:space="preserve">供应商对信用承诺内容的真实性、合法性、有效性负责。如作出虚假信用承诺，视同为“提供虚假材料谋取成交”的违法行为。</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890"/>
        <w:jc w:val="left"/>
        <w:keepLines w:val="0"/>
        <w:keepNext w:val="0"/>
        <w:pageBreakBefore w:val="0"/>
        <w:spacing w:line="40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890"/>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890"/>
        <w:jc w:val="left"/>
        <w:keepLines w:val="0"/>
        <w:keepNext w:val="0"/>
        <w:pageBreakBefore w:val="0"/>
        <w:spacing w:line="40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3.5 政府采购信用承诺</w:t>
      </w:r>
      <w:r>
        <w:rPr>
          <w:rFonts w:ascii="宋体" w:hAnsi="宋体" w:eastAsia="宋体" w:cs="宋体"/>
          <w:b/>
          <w:bCs/>
          <w:color w:val="000000"/>
          <w:sz w:val="24"/>
          <w:lang w:val="en-US" w:eastAsia="zh-CN"/>
        </w:rPr>
      </w:r>
      <w:r/>
    </w:p>
    <w:p>
      <w:pPr>
        <w:pStyle w:val="890"/>
        <w:ind w:firstLine="480"/>
        <w:jc w:val="left"/>
        <w:keepLines w:val="0"/>
        <w:keepNext w:val="0"/>
        <w:pageBreakBefore w:val="0"/>
        <w:spacing w:line="40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"https://njgc.jfh.com/"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https://njgc.jfh.com/</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）‘南京市政府采购供应商诚信档案’系统链接打开系统页面（</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 xml:space="preserve">http://180.101.238.212:8280/hodeframe2018_cxda/index.action;jsessionid=769BA9C8E1729422E7173B991C8EC1E5</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90"/>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890"/>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5.3磋商供应商应在磋商截止时间前，将密封的响应性文件送达磋商地点。</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5.4磋商供应商不得相互串通报价，不得排挤其他磋商供应商的公平竞争，损害采购人或者其他磋商供应商的合法权益。磋商供应商不得与采购人串通，损害国家利益，公众利益或者他人的合法权益。</w:t>
      </w:r>
      <w:r>
        <w:rPr>
          <w:rFonts w:hint="eastAsia" w:ascii="宋体" w:hAnsi="宋体" w:eastAsia="宋体" w:cs="宋体"/>
          <w:color w:val="000000"/>
          <w:sz w:val="24"/>
        </w:rPr>
      </w:r>
      <w:r/>
    </w:p>
    <w:p>
      <w:pPr>
        <w:pStyle w:val="928"/>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5.2.5磋商供应商在磋商截止时间前，对所递交的响应性文件可以补充、修改或者撤回，并书面通知采购人。补充、修改的内容为响应性文件的组成部分。</w:t>
      </w:r>
      <w:r>
        <w:rPr>
          <w:rFonts w:hint="eastAsia" w:ascii="宋体" w:hAnsi="宋体" w:eastAsia="宋体" w:cs="宋体"/>
          <w:color w:val="000000"/>
          <w:sz w:val="24"/>
          <w:szCs w:val="24"/>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.1本项目采购方式是竞争性磋商，整个项目是一个整体、不可分割。供应商在参加磋商前可以向采购人了解实地情况及在江宁区范围内相关工程需求，以确保制定出合理的</w:t>
      </w:r>
      <w:r>
        <w:rPr>
          <w:rFonts w:hint="eastAsia" w:ascii="宋体" w:hAnsi="宋体" w:eastAsia="宋体" w:cs="宋体"/>
          <w:color w:val="000000"/>
          <w:sz w:val="24"/>
          <w:lang w:val="en-US" w:eastAsia="zh-CN"/>
        </w:rPr>
        <w:t xml:space="preserve">施工</w:t>
      </w:r>
      <w:r>
        <w:rPr>
          <w:rFonts w:hint="eastAsia" w:ascii="宋体" w:hAnsi="宋体" w:eastAsia="宋体" w:cs="宋体"/>
          <w:color w:val="000000"/>
          <w:sz w:val="24"/>
        </w:rPr>
        <w:t xml:space="preserve">方案，否则由此引起的误投风险及相应的损失自行承担。本项目由采购人自行组织或委托第三方验收。</w:t>
      </w:r>
      <w:r>
        <w:rPr>
          <w:rFonts w:hint="eastAsia" w:ascii="宋体" w:hAnsi="宋体" w:eastAsia="宋体" w:cs="宋体"/>
          <w:color w:val="ff0000"/>
          <w:sz w:val="24"/>
        </w:rPr>
        <w:t xml:space="preserve">供应商报价超过采购预算的按无效投标处理</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.2.1磋商文件中明确的标准和技术要求，未明确部分按照国家最新的相关标准；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.2.2供应商随响应性文件提供的货物制造国制造及验收的官方标准或货物验收大纲，经采购单位确认后，将作为对货物的验收依据之一；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.2.3供应商在澄清响应文件时作出的承诺，经采购单位确认后，将作为对货物和服务的验收依据之一；</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.2.4项目完毕后，由采购单位组织按国家相关标准进行验收。</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2.5</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6.2.6</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6.3.7</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磋商供应商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890"/>
        <w:ind w:firstLine="482"/>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
          <w:color w:val="ff0000"/>
          <w:sz w:val="24"/>
          <w:lang w:val="en-US" w:eastAsia="zh-CN"/>
        </w:rPr>
        <w:t xml:space="preserve">6</w:t>
      </w:r>
      <w:r>
        <w:rPr>
          <w:rFonts w:hint="eastAsia" w:ascii="宋体" w:hAnsi="宋体" w:eastAsia="宋体" w:cs="宋体"/>
          <w:b/>
          <w:color w:val="ff0000"/>
          <w:sz w:val="24"/>
        </w:rPr>
        <w:t xml:space="preserve">.3.</w:t>
      </w:r>
      <w:r>
        <w:rPr>
          <w:rFonts w:hint="eastAsia" w:ascii="宋体" w:hAnsi="宋体" w:eastAsia="宋体" w:cs="宋体"/>
          <w:b/>
          <w:color w:val="ff0000"/>
          <w:sz w:val="24"/>
          <w:lang w:val="en-US" w:eastAsia="zh-CN"/>
        </w:rPr>
        <w:t xml:space="preserve">7</w:t>
      </w:r>
      <w:r>
        <w:rPr>
          <w:rFonts w:hint="eastAsia" w:ascii="宋体" w:hAnsi="宋体" w:eastAsia="宋体" w:cs="宋体"/>
          <w:b/>
          <w:color w:val="ff0000"/>
          <w:sz w:val="24"/>
        </w:rPr>
        <w:t xml:space="preserve">本次项目不接受联合体投标。</w:t>
      </w:r>
      <w:r>
        <w:rPr>
          <w:rFonts w:hint="eastAsia" w:ascii="宋体" w:hAnsi="宋体" w:eastAsia="宋体" w:cs="宋体"/>
          <w:b/>
          <w:color w:val="ff0000"/>
          <w:sz w:val="24"/>
        </w:rPr>
      </w:r>
      <w:r/>
    </w:p>
    <w:p>
      <w:pPr>
        <w:pStyle w:val="890"/>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0天。</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b w:val="0"/>
          <w:bCs w:val="0"/>
          <w:color w:val="ff0000"/>
          <w:sz w:val="24"/>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代理机构磋商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t xml:space="preserve">：</w:t>
      </w:r>
      <w:r>
        <w:rPr>
          <w:rFonts w:hint="eastAsia" w:ascii="宋体" w:hAnsi="宋体" w:eastAsia="宋体" w:cs="宋体"/>
          <w:b w:val="0"/>
          <w:bCs w:val="0"/>
          <w:color w:val="000000"/>
          <w:sz w:val="24"/>
          <w:lang w:val="en-US" w:eastAsia="zh-CN"/>
        </w:rPr>
        <w:t xml:space="preserve">依据采购人与委托代理人的合同，以下费用由成交供应商支付，(1)磋商代理服务费：</w:t>
      </w:r>
      <w:r>
        <w:rPr>
          <w:rFonts w:hint="eastAsia" w:ascii="宋体" w:hAnsi="宋体" w:eastAsia="宋体" w:cs="宋体"/>
          <w:b w:val="0"/>
          <w:bCs w:val="0"/>
          <w:color w:val="000000"/>
          <w:sz w:val="24"/>
          <w:szCs w:val="24"/>
          <w:lang w:val="zh-CN" w:eastAsia="zh-CN"/>
        </w:rPr>
        <w:t xml:space="preserve">按计价格﹝2002﹞1980号文件规定的标准</w:t>
      </w:r>
      <w:r>
        <w:rPr>
          <w:rFonts w:hint="eastAsia" w:ascii="宋体" w:hAnsi="宋体" w:eastAsia="宋体" w:cs="宋体"/>
          <w:b w:val="0"/>
          <w:bCs w:val="0"/>
          <w:color w:val="000000"/>
          <w:sz w:val="24"/>
          <w:szCs w:val="24"/>
          <w:lang w:val="en-US" w:eastAsia="zh-CN"/>
        </w:rPr>
        <w:t xml:space="preserve">的8</w:t>
      </w:r>
      <w:r>
        <w:rPr>
          <w:rFonts w:hint="eastAsia" w:ascii="宋体" w:hAnsi="宋体" w:eastAsia="宋体" w:cs="宋体"/>
          <w:b w:val="0"/>
          <w:bCs w:val="0"/>
          <w:color w:val="000000"/>
          <w:sz w:val="24"/>
          <w:szCs w:val="24"/>
          <w:lang w:val="zh-CN" w:eastAsia="zh-CN"/>
        </w:rPr>
        <w:t xml:space="preserve">0%计取，</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lang w:val="en-US" w:eastAsia="zh-CN"/>
        </w:rPr>
        <w:t xml:space="preserve">专家评审费(按实计取)，以上费用由成交供应商一次性全额支付给采购代理单位</w:t>
      </w:r>
      <w:r>
        <w:rPr>
          <w:rFonts w:hint="eastAsia" w:ascii="宋体" w:hAnsi="宋体" w:eastAsia="宋体" w:cs="宋体"/>
          <w:b w:val="0"/>
          <w:bCs w:val="0"/>
          <w:color w:val="000000"/>
          <w:sz w:val="24"/>
        </w:rPr>
        <w:t xml:space="preserve">。</w:t>
      </w:r>
      <w:r>
        <w:rPr>
          <w:rFonts w:hint="eastAsia" w:ascii="宋体" w:hAnsi="宋体" w:eastAsia="宋体" w:cs="宋体"/>
          <w:b w:val="0"/>
          <w:bCs w:val="0"/>
          <w:color w:val="ff0000"/>
          <w:sz w:val="24"/>
        </w:rPr>
      </w:r>
      <w:r/>
    </w:p>
    <w:p>
      <w:pPr>
        <w:pStyle w:val="890"/>
        <w:keepLines w:val="0"/>
        <w:keepNext w:val="0"/>
        <w:pageBreakBefore w:val="0"/>
        <w:spacing w:line="500" w:lineRule="exact"/>
        <w:rPr>
          <w:rFonts w:hint="eastAsia" w:ascii="宋体" w:hAnsi="宋体" w:eastAsia="宋体" w:cs="宋体"/>
          <w:color w:val="ff0000"/>
          <w:szCs w:val="21"/>
        </w:rPr>
      </w:pPr>
      <w:r>
        <w:rPr>
          <w:rFonts w:hint="eastAsia" w:ascii="宋体" w:hAnsi="宋体" w:eastAsia="宋体" w:cs="宋体"/>
          <w:b/>
          <w:bCs/>
          <w:color w:val="ff0000"/>
          <w:sz w:val="24"/>
          <w:szCs w:val="24"/>
        </w:rPr>
        <w:t xml:space="preserve">重要提醒：依据与委托单位签订代理合同条款：上述费用由</w:t>
      </w:r>
      <w:r>
        <w:rPr>
          <w:rFonts w:hint="eastAsia" w:ascii="宋体" w:hAnsi="宋体" w:eastAsia="宋体" w:cs="宋体"/>
          <w:b/>
          <w:bCs/>
          <w:color w:val="ff0000"/>
          <w:sz w:val="24"/>
          <w:szCs w:val="24"/>
          <w:lang w:val="en-US" w:eastAsia="zh-CN"/>
        </w:rPr>
        <w:t xml:space="preserve">成交</w:t>
      </w:r>
      <w:r>
        <w:rPr>
          <w:rFonts w:hint="eastAsia" w:ascii="宋体" w:hAnsi="宋体" w:eastAsia="宋体" w:cs="宋体"/>
          <w:b/>
          <w:bCs/>
          <w:color w:val="ff0000"/>
          <w:sz w:val="24"/>
          <w:szCs w:val="24"/>
        </w:rPr>
        <w:t xml:space="preserve">人支付，该费用由</w:t>
      </w:r>
      <w:r>
        <w:rPr>
          <w:rFonts w:hint="eastAsia" w:ascii="宋体" w:hAnsi="宋体" w:eastAsia="宋体" w:cs="宋体"/>
          <w:b/>
          <w:bCs/>
          <w:color w:val="ff0000"/>
          <w:sz w:val="24"/>
          <w:szCs w:val="24"/>
          <w:lang w:val="en-US" w:eastAsia="zh-CN"/>
        </w:rPr>
        <w:t xml:space="preserve">成交</w:t>
      </w:r>
      <w:r>
        <w:rPr>
          <w:rFonts w:hint="eastAsia" w:ascii="宋体" w:hAnsi="宋体" w:eastAsia="宋体" w:cs="宋体"/>
          <w:b/>
          <w:bCs/>
          <w:color w:val="ff0000"/>
          <w:sz w:val="24"/>
          <w:szCs w:val="24"/>
        </w:rPr>
        <w:t xml:space="preserve">人在报价中综合考虑在内，不得单列。</w:t>
      </w:r>
      <w:r>
        <w:rPr>
          <w:rFonts w:hint="eastAsia" w:ascii="宋体" w:hAnsi="宋体" w:eastAsia="宋体" w:cs="宋体"/>
          <w:color w:val="ff0000"/>
          <w:szCs w:val="21"/>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37" w:name="_Toc21976"/>
      <w:r/>
      <w:bookmarkStart w:id="38" w:name="_Toc10828"/>
      <w:r/>
      <w:bookmarkStart w:id="39" w:name="_Toc1641"/>
      <w:r/>
      <w:bookmarkStart w:id="40" w:name="_Toc8705"/>
      <w:r/>
      <w:bookmarkStart w:id="41" w:name="_Toc9570"/>
      <w:r/>
      <w:bookmarkStart w:id="42" w:name="_Toc13984"/>
      <w:r/>
      <w:bookmarkStart w:id="43" w:name="_Toc8651"/>
      <w:r/>
      <w:bookmarkStart w:id="44" w:name="_Toc478818514"/>
      <w:r/>
      <w:bookmarkStart w:id="45" w:name="_Toc7305"/>
      <w:r/>
      <w:bookmarkStart w:id="46" w:name="_Toc22271"/>
      <w:r/>
      <w:bookmarkStart w:id="47" w:name="_Toc23959"/>
      <w:r/>
      <w:bookmarkStart w:id="48" w:name="_Toc6803"/>
      <w:r/>
      <w:bookmarkStart w:id="49" w:name="_Toc503338388"/>
      <w:r/>
      <w:bookmarkStart w:id="50" w:name="_Toc9706"/>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磋商响应文件应字迹清楚、内容齐全、不得涂改。如有修改，修改处须有供应商公章或专用章和法定代表人或其授权磋商代表签字。</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.5 磋商响应文件应按照竞争性磋商文件规定的顺序，统一用A4规格幅面打印、装订成册并编制目录，由于编排混乱导致磋商响应文件被误读或查找不到，责任由供应商承担。</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.6 供应商应在磋商响应文件中写清相应的项目编号、项目名称、供应商全称、地址、电话、传真等。</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890"/>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采购人根据采购项目的特殊要求提出的特定条件证明文件； </w:t>
      </w:r>
      <w:r>
        <w:rPr>
          <w:rFonts w:hint="eastAsia" w:ascii="宋体" w:hAnsi="宋体" w:eastAsia="宋体" w:cs="宋体"/>
          <w:color w:val="000000"/>
          <w:sz w:val="24"/>
        </w:rPr>
      </w:r>
      <w:r/>
    </w:p>
    <w:p>
      <w:pPr>
        <w:pStyle w:val="890"/>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w:t>
      </w:r>
      <w:r>
        <w:rPr>
          <w:rFonts w:hint="eastAsia" w:ascii="宋体" w:hAnsi="宋体" w:eastAsia="宋体" w:cs="宋体"/>
          <w:color w:val="000000"/>
          <w:sz w:val="24"/>
        </w:rPr>
      </w:r>
      <w:r/>
    </w:p>
    <w:p>
      <w:pPr>
        <w:pStyle w:val="890"/>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法定代表人授权书原件、法定代表人和授权代表身份证复印件；</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890"/>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应在《磋商报价汇总表》、《分项报价》等中标明拟提供货物和服务的单价、总价以及分项报价。</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b w:val="0"/>
          <w:bCs w:val="0"/>
          <w:color w:val="ff0000"/>
          <w:sz w:val="24"/>
          <w:lang w:val="zh-CN"/>
        </w:rPr>
      </w:pPr>
      <w:r>
        <w:rPr>
          <w:rFonts w:hint="eastAsia" w:ascii="宋体" w:hAnsi="宋体" w:eastAsia="宋体" w:cs="宋体"/>
          <w:b w:val="0"/>
          <w:bCs w:val="0"/>
          <w:color w:val="ff0000"/>
          <w:sz w:val="24"/>
        </w:rPr>
        <w:t xml:space="preserve">1</w:t>
      </w:r>
      <w:r>
        <w:rPr>
          <w:rFonts w:hint="eastAsia" w:ascii="宋体" w:hAnsi="宋体" w:eastAsia="宋体" w:cs="宋体"/>
          <w:b w:val="0"/>
          <w:bCs w:val="0"/>
          <w:color w:val="ff0000"/>
          <w:sz w:val="24"/>
          <w:lang w:val="en-US" w:eastAsia="zh-CN"/>
        </w:rPr>
        <w:t xml:space="preserve">3</w:t>
      </w:r>
      <w:r>
        <w:rPr>
          <w:rFonts w:hint="eastAsia" w:ascii="宋体" w:hAnsi="宋体" w:eastAsia="宋体" w:cs="宋体"/>
          <w:b w:val="0"/>
          <w:bCs w:val="0"/>
          <w:color w:val="ff0000"/>
          <w:sz w:val="24"/>
        </w:rPr>
        <w:t xml:space="preserve">.4</w:t>
      </w:r>
      <w:r>
        <w:rPr>
          <w:rFonts w:hint="eastAsia" w:ascii="宋体" w:hAnsi="宋体" w:eastAsia="宋体" w:cs="宋体"/>
          <w:b w:val="0"/>
          <w:bCs w:val="0"/>
          <w:color w:val="ff0000"/>
          <w:sz w:val="24"/>
          <w:lang w:val="zh-CN"/>
        </w:rPr>
        <w:t xml:space="preserve">供应商应充分考虑到市场价格变动，以及项目实施过程中的不可预见因素，一旦成交，</w:t>
      </w:r>
      <w:r>
        <w:rPr>
          <w:rFonts w:hint="eastAsia" w:ascii="宋体" w:hAnsi="宋体" w:eastAsia="宋体" w:cs="宋体"/>
          <w:b w:val="0"/>
          <w:bCs w:val="0"/>
          <w:color w:val="ff0000"/>
          <w:sz w:val="24"/>
        </w:rPr>
        <w:t xml:space="preserve">总价</w:t>
      </w:r>
      <w:r>
        <w:rPr>
          <w:rFonts w:hint="eastAsia" w:ascii="宋体" w:hAnsi="宋体" w:eastAsia="宋体" w:cs="宋体"/>
          <w:b w:val="0"/>
          <w:bCs w:val="0"/>
          <w:color w:val="ff0000"/>
          <w:sz w:val="24"/>
          <w:lang w:val="en-US" w:eastAsia="zh-CN"/>
        </w:rPr>
        <w:t xml:space="preserve">或综合单价</w:t>
      </w:r>
      <w:r>
        <w:rPr>
          <w:rFonts w:hint="eastAsia" w:ascii="宋体" w:hAnsi="宋体" w:eastAsia="宋体" w:cs="宋体"/>
          <w:b w:val="0"/>
          <w:bCs w:val="0"/>
          <w:color w:val="ff0000"/>
          <w:sz w:val="24"/>
          <w:lang w:val="zh-CN"/>
        </w:rPr>
        <w:t xml:space="preserve">不变。如果有漏项，视同让利。</w:t>
      </w:r>
      <w:r>
        <w:rPr>
          <w:rFonts w:hint="eastAsia" w:ascii="宋体" w:hAnsi="宋体" w:eastAsia="宋体" w:cs="宋体"/>
          <w:b w:val="0"/>
          <w:bCs w:val="0"/>
          <w:color w:val="ff0000"/>
          <w:sz w:val="24"/>
          <w:lang w:val="zh-CN"/>
        </w:rPr>
      </w:r>
      <w:r/>
    </w:p>
    <w:p>
      <w:pPr>
        <w:pStyle w:val="890"/>
        <w:ind w:firstLine="482"/>
        <w:keepLines w:val="0"/>
        <w:keepNext w:val="0"/>
        <w:pageBreakBefore w:val="0"/>
        <w:spacing w:line="500" w:lineRule="exact"/>
        <w:rPr>
          <w:rFonts w:hint="eastAsia" w:ascii="宋体" w:hAnsi="宋体" w:eastAsia="宋体" w:cs="宋体"/>
          <w:b w:val="0"/>
          <w:bCs/>
          <w:color w:val="ff0000"/>
          <w:sz w:val="24"/>
          <w:lang w:val="zh-CN"/>
        </w:rPr>
      </w:pPr>
      <w:r>
        <w:rPr>
          <w:rFonts w:hint="eastAsia" w:ascii="宋体" w:hAnsi="宋体" w:eastAsia="宋体" w:cs="宋体"/>
          <w:b/>
          <w:color w:val="ff0000"/>
          <w:sz w:val="24"/>
          <w:lang w:val="zh-CN"/>
        </w:rPr>
        <w:t xml:space="preserve">1</w:t>
      </w:r>
      <w:r>
        <w:rPr>
          <w:rFonts w:hint="eastAsia" w:ascii="宋体" w:hAnsi="宋体" w:eastAsia="宋体" w:cs="宋体"/>
          <w:b/>
          <w:color w:val="ff0000"/>
          <w:sz w:val="24"/>
          <w:lang w:val="en-US" w:eastAsia="zh-CN"/>
        </w:rPr>
        <w:t xml:space="preserve">3</w:t>
      </w:r>
      <w:r>
        <w:rPr>
          <w:rFonts w:hint="eastAsia" w:ascii="宋体" w:hAnsi="宋体" w:eastAsia="宋体" w:cs="宋体"/>
          <w:b/>
          <w:color w:val="ff0000"/>
          <w:sz w:val="24"/>
          <w:lang w:val="zh-CN"/>
        </w:rPr>
        <w:t xml:space="preserve">.5本次磋商将采用二轮报价的形式，</w:t>
      </w:r>
      <w:r>
        <w:rPr>
          <w:rFonts w:hint="eastAsia" w:ascii="宋体" w:hAnsi="宋体" w:eastAsia="宋体" w:cs="宋体"/>
          <w:b w:val="0"/>
          <w:bCs/>
          <w:color w:val="ff0000"/>
          <w:sz w:val="24"/>
          <w:lang w:val="zh-CN"/>
        </w:rPr>
        <w:t xml:space="preserve">磋商申请单位需委派授权代表准时参加报价，否则视为放弃报价。经磋商后，如果成交价低于供应商在磋商响应文件报价的话，分项报价同比例调整。以供应商的最后报价作为价格评分依据。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ff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.6报价表必须由供应商法人代表或委托授权人签字、或加盖单位公章。如有优惠条款，请单独列明，但不得影响报价，影响货物或服务整体功能。</w:t>
      </w:r>
      <w:r>
        <w:rPr>
          <w:rFonts w:hint="eastAsia" w:ascii="宋体" w:hAnsi="宋体" w:eastAsia="宋体" w:cs="宋体"/>
          <w:color w:val="000000"/>
          <w:sz w:val="24"/>
        </w:rPr>
      </w:r>
      <w:r/>
    </w:p>
    <w:p>
      <w:pPr>
        <w:pStyle w:val="890"/>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采购提倡公平竞争，反对盲目压价参与磋商，任何盲目压价和低于成本报价将会被拒绝。</w:t>
      </w:r>
      <w:r>
        <w:rPr>
          <w:rFonts w:hint="eastAsia" w:ascii="宋体" w:hAnsi="宋体" w:eastAsia="宋体" w:cs="宋体"/>
          <w:b/>
          <w:color w:val="000000"/>
          <w:sz w:val="24"/>
        </w:rPr>
      </w:r>
      <w:r/>
    </w:p>
    <w:p>
      <w:pPr>
        <w:pStyle w:val="89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2828"/>
      <w:r/>
      <w:bookmarkStart w:id="52" w:name="_Toc3276"/>
      <w:r/>
      <w:bookmarkStart w:id="53" w:name="_Toc7114"/>
      <w:r/>
      <w:bookmarkStart w:id="54" w:name="_Toc3868"/>
      <w:r/>
      <w:bookmarkStart w:id="55" w:name="_Toc14815"/>
      <w:r/>
      <w:bookmarkStart w:id="56" w:name="_Toc503338389"/>
      <w:r/>
      <w:bookmarkStart w:id="57" w:name="_Toc25408"/>
      <w:r/>
      <w:bookmarkStart w:id="58" w:name="_Toc30540"/>
      <w:r/>
      <w:bookmarkStart w:id="59" w:name="_Toc9610"/>
      <w:r/>
      <w:bookmarkStart w:id="60" w:name="_Toc1018"/>
      <w:r/>
      <w:bookmarkStart w:id="61" w:name="_Toc9308"/>
      <w:r>
        <w:rPr>
          <w:rFonts w:hint="eastAsia" w:ascii="宋体" w:hAnsi="宋体" w:eastAsia="宋体" w:cs="宋体"/>
          <w:color w:val="000000"/>
          <w:sz w:val="24"/>
          <w:lang w:val="zh-CN"/>
        </w:rPr>
      </w:r>
      <w:r/>
    </w:p>
    <w:p>
      <w:pPr>
        <w:pStyle w:val="890"/>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(2)</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en-US" w:eastAsia="zh-CN"/>
        </w:rPr>
        <w:t xml:space="preserve">(如需)</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62" w:name="_Toc9632"/>
      <w:r/>
      <w:bookmarkStart w:id="63" w:name="_Toc28198"/>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、响应性文件递交</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.响应性文件应由授权委托人在规定时间内递交至采购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指定的地点。</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rPr>
        <w:t xml:space="preserve">.响应性文件须装订成册，密封封装，封面注明项目编号、项目名称、供应商名称、地址、电话等。响应性文件须提供正本</w:t>
      </w:r>
      <w:r>
        <w:rPr>
          <w:rFonts w:hint="eastAsia" w:ascii="宋体" w:hAnsi="宋体" w:eastAsia="宋体" w:cs="宋体"/>
          <w:b/>
          <w:color w:val="000000"/>
          <w:sz w:val="24"/>
        </w:rPr>
        <w:t xml:space="preserve">壹</w:t>
      </w:r>
      <w:r>
        <w:rPr>
          <w:rFonts w:hint="eastAsia" w:ascii="宋体" w:hAnsi="宋体" w:eastAsia="宋体" w:cs="宋体"/>
          <w:color w:val="000000"/>
          <w:sz w:val="24"/>
        </w:rPr>
        <w:t xml:space="preserve">份、副本</w:t>
      </w:r>
      <w:r>
        <w:rPr>
          <w:rFonts w:hint="eastAsia" w:ascii="宋体" w:hAnsi="宋体" w:eastAsia="宋体" w:cs="宋体"/>
          <w:b/>
          <w:color w:val="000000"/>
          <w:sz w:val="24"/>
        </w:rPr>
        <w:t xml:space="preserve">贰</w:t>
      </w:r>
      <w:r>
        <w:rPr>
          <w:rFonts w:hint="eastAsia" w:ascii="宋体" w:hAnsi="宋体" w:eastAsia="宋体" w:cs="宋体"/>
          <w:color w:val="000000"/>
          <w:sz w:val="24"/>
        </w:rPr>
        <w:t xml:space="preserve">份，且须法人代表或授权代表签署。</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b/>
          <w:bCs/>
          <w:color w:val="ff0000"/>
          <w:sz w:val="24"/>
          <w:lang w:val="zh-CN"/>
        </w:rPr>
      </w:pPr>
      <w:r>
        <w:rPr>
          <w:rFonts w:hint="eastAsia" w:ascii="宋体" w:hAnsi="宋体" w:eastAsia="宋体" w:cs="宋体"/>
          <w:color w:val="ff0000"/>
          <w:sz w:val="24"/>
          <w:lang w:val="en-US" w:eastAsia="zh-CN"/>
        </w:rPr>
        <w:t xml:space="preserve">17</w:t>
      </w:r>
      <w:r>
        <w:rPr>
          <w:rFonts w:hint="eastAsia" w:ascii="宋体" w:hAnsi="宋体" w:eastAsia="宋体" w:cs="宋体"/>
          <w:color w:val="ff0000"/>
          <w:sz w:val="24"/>
        </w:rPr>
        <w:t xml:space="preserve">.</w:t>
      </w:r>
      <w:r>
        <w:rPr>
          <w:rFonts w:hint="eastAsia" w:ascii="宋体" w:hAnsi="宋体" w:eastAsia="宋体" w:cs="宋体"/>
          <w:b/>
          <w:bCs/>
          <w:color w:val="ff0000"/>
          <w:sz w:val="24"/>
          <w:lang w:val="zh-CN"/>
        </w:rPr>
        <w:t xml:space="preserve">有下列情形之一的磋商响应文件将拒收：</w:t>
      </w:r>
      <w:r>
        <w:rPr>
          <w:rFonts w:hint="eastAsia" w:ascii="宋体" w:hAnsi="宋体" w:eastAsia="宋体" w:cs="宋体"/>
          <w:b/>
          <w:bCs/>
          <w:color w:val="ff0000"/>
          <w:sz w:val="24"/>
          <w:lang w:val="zh-CN"/>
        </w:rPr>
      </w:r>
      <w:r/>
    </w:p>
    <w:p>
      <w:pPr>
        <w:pStyle w:val="890"/>
        <w:ind w:firstLine="480"/>
        <w:keepLines w:val="0"/>
        <w:keepNext w:val="0"/>
        <w:pageBreakBefore w:val="0"/>
        <w:spacing w:line="500" w:lineRule="exact"/>
        <w:rPr>
          <w:rFonts w:hint="eastAsia" w:ascii="宋体" w:hAnsi="宋体" w:eastAsia="宋体" w:cs="宋体"/>
          <w:color w:val="ff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color w:val="ff0000"/>
          <w:sz w:val="24"/>
          <w:lang w:val="zh-CN"/>
        </w:rPr>
        <w:t xml:space="preserve">在竞争性磋商文件要求提交磋商响应文件的截止时间之后</w:t>
      </w:r>
      <w:r>
        <w:rPr>
          <w:rFonts w:hint="eastAsia" w:ascii="宋体" w:hAnsi="宋体" w:eastAsia="宋体" w:cs="宋体"/>
          <w:color w:val="ff0000"/>
          <w:sz w:val="24"/>
          <w:lang w:val="en-US" w:eastAsia="zh-CN"/>
        </w:rPr>
        <w:t xml:space="preserve">提交</w:t>
      </w:r>
      <w:r>
        <w:rPr>
          <w:rFonts w:hint="eastAsia" w:ascii="宋体" w:hAnsi="宋体" w:eastAsia="宋体" w:cs="宋体"/>
          <w:color w:val="ff0000"/>
          <w:sz w:val="24"/>
          <w:lang w:val="zh-CN"/>
        </w:rPr>
        <w:t xml:space="preserve">的等。</w:t>
      </w:r>
      <w:r>
        <w:rPr>
          <w:rFonts w:hint="eastAsia" w:ascii="宋体" w:hAnsi="宋体" w:eastAsia="宋体" w:cs="宋体"/>
          <w:color w:val="ff0000"/>
          <w:sz w:val="24"/>
          <w:lang w:val="zh-CN"/>
        </w:rPr>
      </w:r>
      <w:r/>
    </w:p>
    <w:p>
      <w:pPr>
        <w:pStyle w:val="890"/>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64" w:name="_Toc18310"/>
      <w:r/>
      <w:bookmarkStart w:id="65" w:name="_Toc16994"/>
      <w:r/>
      <w:bookmarkStart w:id="66" w:name="_Toc5353"/>
      <w:r/>
      <w:bookmarkStart w:id="67" w:name="_Toc503338390"/>
      <w:r/>
      <w:bookmarkStart w:id="68" w:name="_Toc28875"/>
      <w:r/>
      <w:bookmarkStart w:id="69" w:name="_Toc18423"/>
      <w:r/>
      <w:bookmarkStart w:id="70" w:name="_Toc860"/>
      <w:r/>
      <w:bookmarkStart w:id="71" w:name="_Toc18191"/>
      <w:r/>
      <w:bookmarkStart w:id="72" w:name="_Toc9921"/>
      <w:r/>
      <w:bookmarkStart w:id="73" w:name="_Toc14571"/>
      <w:r/>
      <w:bookmarkStart w:id="74" w:name="_Toc12808"/>
      <w:r/>
      <w:bookmarkStart w:id="75" w:name="_Toc26659"/>
      <w:r/>
      <w:bookmarkStart w:id="76" w:name="_Toc15072"/>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20</w:t>
      </w:r>
      <w:r>
        <w:rPr>
          <w:rFonts w:hint="eastAsia" w:ascii="宋体" w:hAnsi="宋体" w:eastAsia="宋体" w:cs="宋体"/>
          <w:color w:val="000000"/>
          <w:sz w:val="24"/>
        </w:rPr>
        <w:t xml:space="preserve">.磋商小组（3人以上、含3人）将由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从江苏省专家评委库系统内抽取</w:t>
      </w:r>
      <w:r>
        <w:rPr>
          <w:rFonts w:hint="eastAsia" w:ascii="宋体" w:hAnsi="宋体" w:eastAsia="宋体" w:cs="宋体"/>
          <w:color w:val="000000"/>
          <w:sz w:val="24"/>
        </w:rPr>
        <w:t xml:space="preserve">相关专家评委组成。</w:t>
      </w:r>
      <w:r>
        <w:rPr>
          <w:rFonts w:hint="eastAsia" w:ascii="宋体" w:hAnsi="宋体" w:eastAsia="宋体" w:cs="宋体"/>
          <w:color w:val="000000"/>
          <w:sz w:val="24"/>
        </w:rPr>
      </w:r>
      <w:r/>
    </w:p>
    <w:p>
      <w:pPr>
        <w:pStyle w:val="890"/>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20.磋商程序</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20.1响应性文件初审</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20.</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1.5 </w:t>
      </w:r>
      <w:r>
        <w:rPr>
          <w:rFonts w:hint="eastAsia" w:ascii="宋体" w:hAnsi="宋体" w:eastAsia="宋体" w:cs="宋体"/>
          <w:color w:val="000000"/>
          <w:sz w:val="24"/>
          <w:lang w:val="zh-CN"/>
        </w:rPr>
        <w:t xml:space="preserve">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890"/>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1</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890"/>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890"/>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rPr>
        <w:t xml:space="preserve">1</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b/>
          <w:color w:val="ff0000"/>
          <w:sz w:val="24"/>
        </w:rPr>
        <w:t xml:space="preserve">详见评</w:t>
      </w:r>
      <w:r>
        <w:rPr>
          <w:rFonts w:hint="eastAsia" w:ascii="宋体" w:hAnsi="宋体" w:eastAsia="宋体" w:cs="宋体"/>
          <w:b/>
          <w:color w:val="ff0000"/>
          <w:sz w:val="24"/>
          <w:lang w:val="en-US" w:eastAsia="zh-CN"/>
        </w:rPr>
        <w:t xml:space="preserve">分</w:t>
      </w:r>
      <w:r>
        <w:rPr>
          <w:rFonts w:hint="eastAsia" w:ascii="宋体" w:hAnsi="宋体" w:eastAsia="宋体" w:cs="宋体"/>
          <w:b/>
          <w:color w:val="ff0000"/>
          <w:sz w:val="24"/>
        </w:rPr>
        <w:t xml:space="preserve">标准</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890"/>
        <w:ind w:firstLine="480"/>
        <w:keepLines w:val="0"/>
        <w:keepNext w:val="0"/>
        <w:pageBreakBefore w:val="0"/>
        <w:spacing w:line="500" w:lineRule="exact"/>
        <w:widowControl/>
        <w:rPr>
          <w:rFonts w:hint="eastAsia" w:ascii="宋体" w:hAnsi="宋体" w:eastAsia="宋体" w:cs="宋体"/>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评分标准详见第四章</w:t>
      </w:r>
      <w:r>
        <w:rPr>
          <w:rFonts w:hint="eastAsia" w:ascii="宋体" w:hAnsi="宋体" w:eastAsia="宋体" w:cs="宋体"/>
          <w:color w:val="000000"/>
          <w:sz w:val="24"/>
          <w:lang w:val="zh-CN"/>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77" w:name="_Toc18780"/>
      <w:r/>
      <w:bookmarkStart w:id="78" w:name="_Toc1911"/>
      <w:r/>
      <w:bookmarkStart w:id="79" w:name="_Toc6256"/>
      <w:r/>
      <w:bookmarkStart w:id="80" w:name="_Toc31192"/>
      <w:r/>
      <w:bookmarkStart w:id="81" w:name="_Toc691"/>
      <w:r/>
      <w:bookmarkStart w:id="82" w:name="_Toc30851"/>
      <w:r/>
      <w:bookmarkStart w:id="83" w:name="_Toc1346"/>
      <w:r/>
      <w:bookmarkStart w:id="84" w:name="_Toc26445"/>
      <w:r/>
      <w:bookmarkStart w:id="85" w:name="_Toc32339"/>
      <w:r/>
      <w:bookmarkStart w:id="86" w:name="_Toc639"/>
      <w:r/>
      <w:bookmarkStart w:id="87" w:name="_Toc503338391"/>
      <w:r/>
      <w:bookmarkStart w:id="88" w:name="_Toc1898"/>
      <w:r/>
      <w:bookmarkStart w:id="89" w:name="_Toc13872"/>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22.出现下列情形之一的供应商磋商响应文件按照无效处理：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未通过资格审查的；</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未实质性响应采购要求的；</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不符合法律、法规和竞争性磋商文件规定的其他实质性要求的。</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90" w:name="_Toc693"/>
      <w:r/>
      <w:bookmarkStart w:id="91" w:name="_Toc30663"/>
      <w:r/>
      <w:bookmarkStart w:id="92" w:name="_Toc32100"/>
      <w:r/>
      <w:bookmarkStart w:id="93" w:name="_Toc23147"/>
      <w:r/>
      <w:bookmarkStart w:id="94" w:name="_Toc27412"/>
      <w:r/>
      <w:bookmarkStart w:id="95" w:name="_Toc12421"/>
      <w:r/>
      <w:bookmarkStart w:id="96" w:name="_Toc8320"/>
      <w:r/>
      <w:bookmarkStart w:id="97" w:name="_Toc10792"/>
      <w:r/>
      <w:bookmarkStart w:id="98" w:name="_Toc503338392"/>
      <w:r/>
      <w:bookmarkStart w:id="99" w:name="_Toc17634"/>
      <w:r/>
      <w:bookmarkStart w:id="100" w:name="_Toc3994"/>
      <w:r/>
      <w:bookmarkStart w:id="101" w:name="_Toc26095"/>
      <w:r/>
      <w:bookmarkStart w:id="102" w:name="_Toc9400"/>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890"/>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rPr>
        <w:t xml:space="preserve">3</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color w:val="000000"/>
          <w:sz w:val="24"/>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成交供应商应按成交通知书规定的时间、地点与采购单位、政府采购中心签订政府采购合同。</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财政部门</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890"/>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23.6 代理机构对未成交的供应商不作未成交原因的解释。</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23.7 所有磋商响应文件都将作为档案保存，不论成交与否，代理中心均不退回。</w:t>
      </w:r>
      <w:r>
        <w:rPr>
          <w:rFonts w:hint="eastAsia" w:ascii="宋体" w:hAnsi="宋体" w:eastAsia="宋体" w:cs="宋体"/>
          <w:b/>
          <w:color w:val="000000"/>
          <w:sz w:val="24"/>
        </w:rPr>
      </w:r>
      <w:r/>
    </w:p>
    <w:p>
      <w:pPr>
        <w:pStyle w:val="890"/>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rPr>
        <w:t xml:space="preserve">4</w:t>
      </w:r>
      <w:r>
        <w:rPr>
          <w:rFonts w:hint="eastAsia" w:ascii="宋体" w:hAnsi="宋体" w:eastAsia="宋体" w:cs="宋体"/>
          <w:b/>
          <w:bCs/>
          <w:color w:val="000000"/>
          <w:sz w:val="24"/>
          <w:lang w:val="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890"/>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4206"/>
      <w:r/>
      <w:bookmarkStart w:id="104" w:name="_Toc504141741"/>
      <w:r>
        <w:rPr>
          <w:rFonts w:hint="eastAsia" w:ascii="宋体" w:hAnsi="宋体" w:eastAsia="宋体" w:cs="宋体"/>
          <w:b/>
          <w:color w:val="000000"/>
          <w:sz w:val="24"/>
        </w:rPr>
        <w:t xml:space="preserve">25</w:t>
      </w:r>
      <w:r>
        <w:rPr>
          <w:rFonts w:hint="eastAsia" w:ascii="宋体" w:hAnsi="宋体" w:eastAsia="宋体" w:cs="宋体"/>
          <w:b/>
          <w:color w:val="000000"/>
          <w:sz w:val="24"/>
          <w:lang w:val="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.3 成交供应商因不可抗力或者自身原因不能履行政府采购合同的，采购人可以视情与排位在成交供应商之后第一位的成交候选供应商签订采购合同，以此类推。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5</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105" w:name="_Toc503338393"/>
      <w:r/>
      <w:bookmarkStart w:id="106" w:name="_Toc23368"/>
      <w:r/>
      <w:bookmarkStart w:id="107" w:name="_Toc281"/>
      <w:r/>
      <w:bookmarkStart w:id="108" w:name="_Toc23523"/>
      <w:r/>
      <w:bookmarkStart w:id="109" w:name="_Toc22431"/>
      <w:r/>
      <w:bookmarkStart w:id="110" w:name="_Toc13305"/>
      <w:r/>
      <w:bookmarkStart w:id="111" w:name="_Toc15811"/>
      <w:r/>
      <w:bookmarkStart w:id="112" w:name="_Toc21361"/>
      <w:r/>
      <w:bookmarkStart w:id="113" w:name="_Toc3021"/>
      <w:r/>
      <w:bookmarkStart w:id="114" w:name="_Toc3777"/>
      <w:r/>
      <w:bookmarkStart w:id="115" w:name="_Toc23928"/>
      <w:r/>
      <w:bookmarkStart w:id="116" w:name="_Toc8121"/>
      <w:r/>
      <w:bookmarkStart w:id="117" w:name="_Toc26344"/>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890"/>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26.出现下列情形之一的本次采购无成交供应商：</w:t>
      </w:r>
      <w:r>
        <w:rPr>
          <w:rFonts w:hint="eastAsia" w:ascii="宋体" w:hAnsi="宋体" w:eastAsia="宋体" w:cs="宋体"/>
          <w:color w:val="000000"/>
          <w:sz w:val="24"/>
        </w:rPr>
      </w:r>
      <w:r/>
    </w:p>
    <w:p>
      <w:pPr>
        <w:pStyle w:val="890"/>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890"/>
        <w:ind w:firstLine="48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color w:val="000000"/>
          <w:sz w:val="24"/>
          <w:lang w:val="en-US" w:eastAsia="zh-CN"/>
        </w:rPr>
        <w:t xml:space="preserve">(3)</w:t>
      </w:r>
      <w:r>
        <w:rPr>
          <w:rFonts w:hint="eastAsia" w:ascii="宋体" w:hAnsi="宋体" w:eastAsia="宋体" w:cs="宋体"/>
          <w:bCs/>
          <w:color w:val="000000"/>
          <w:sz w:val="24"/>
          <w:lang w:val="zh-CN"/>
        </w:rPr>
        <w:t xml:space="preserve">供应商的最终报价超过采购预算，且采购人不能支付的；</w:t>
      </w:r>
      <w:bookmarkEnd w:id="119"/>
      <w:r>
        <w:rPr>
          <w:rFonts w:hint="eastAsia" w:ascii="宋体" w:hAnsi="宋体" w:eastAsia="宋体" w:cs="宋体"/>
          <w:bCs/>
          <w:color w:val="000000"/>
          <w:sz w:val="24"/>
          <w:lang w:val="zh-CN"/>
        </w:rPr>
      </w:r>
      <w:r/>
    </w:p>
    <w:p>
      <w:pPr>
        <w:pStyle w:val="890"/>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因重大变故，采购任务取消的；</w:t>
      </w:r>
      <w:r>
        <w:rPr>
          <w:rFonts w:hint="eastAsia" w:ascii="宋体" w:hAnsi="宋体" w:eastAsia="宋体" w:cs="宋体"/>
          <w:color w:val="000000"/>
          <w:sz w:val="24"/>
          <w:lang w:val="zh-CN"/>
        </w:rPr>
      </w:r>
      <w:r/>
    </w:p>
    <w:p>
      <w:pPr>
        <w:pStyle w:val="890"/>
        <w:ind w:firstLine="480"/>
        <w:keepLines w:val="0"/>
        <w:keepNext w:val="0"/>
        <w:pageBreakBefore w:val="0"/>
        <w:spacing w:line="500" w:lineRule="exact"/>
        <w:rPr>
          <w:rFonts w:hint="eastAsia" w:ascii="宋体" w:hAnsi="宋体" w:eastAsia="宋体" w:cs="宋体"/>
          <w:b/>
          <w:color w:val="000000"/>
          <w:sz w:val="24"/>
        </w:rPr>
      </w:pPr>
      <w:r/>
      <w:bookmarkStart w:id="120" w:name="_Toc28629"/>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采购人需求发生重大变化暂时不能确定或供应商提供的服务不能满足需求等</w:t>
      </w:r>
      <w:bookmarkEnd w:id="120"/>
      <w:r/>
      <w:bookmarkStart w:id="121" w:name="_Toc503338394"/>
      <w:r/>
      <w:bookmarkStart w:id="122" w:name="_Toc5975"/>
      <w:r/>
      <w:bookmarkStart w:id="123" w:name="_Toc19419"/>
      <w:r/>
      <w:bookmarkStart w:id="124" w:name="_Toc24532"/>
      <w:r/>
      <w:bookmarkStart w:id="125" w:name="_Toc32425"/>
      <w:r/>
      <w:bookmarkStart w:id="126" w:name="_Toc4854"/>
      <w:r/>
      <w:bookmarkStart w:id="127" w:name="_Toc27456"/>
      <w:r>
        <w:rPr>
          <w:rFonts w:hint="eastAsia" w:ascii="宋体" w:hAnsi="宋体" w:eastAsia="宋体" w:cs="宋体"/>
          <w:b/>
          <w:color w:val="000000"/>
          <w:sz w:val="24"/>
        </w:rPr>
      </w:r>
      <w:r/>
    </w:p>
    <w:p>
      <w:pPr>
        <w:pStyle w:val="890"/>
        <w:keepLines w:val="0"/>
        <w:keepNext w:val="0"/>
        <w:pageBreakBefore w:val="0"/>
        <w:spacing w:line="500" w:lineRule="exact"/>
        <w:rPr>
          <w:rFonts w:hint="eastAsia" w:ascii="宋体" w:hAnsi="宋体" w:eastAsia="宋体" w:cs="宋体"/>
          <w:b/>
          <w:color w:val="000000"/>
          <w:sz w:val="24"/>
        </w:rPr>
        <w:outlineLvl w:val="1"/>
      </w:pPr>
      <w:r/>
      <w:bookmarkStart w:id="128" w:name="_Toc31335"/>
      <w:r/>
      <w:bookmarkStart w:id="129" w:name="_Toc10909"/>
      <w:r/>
      <w:bookmarkStart w:id="130" w:name="_Toc16598"/>
      <w:r/>
      <w:bookmarkStart w:id="131" w:name="_Toc22528"/>
      <w:r/>
      <w:bookmarkStart w:id="132" w:name="_Toc22879"/>
      <w:r/>
      <w:bookmarkStart w:id="133" w:name="_Toc16480"/>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890"/>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27．质疑</w:t>
      </w:r>
      <w:r>
        <w:rPr>
          <w:rFonts w:hint="eastAsia" w:ascii="宋体" w:hAnsi="宋体" w:eastAsia="宋体" w:cs="宋体"/>
          <w:b/>
          <w:color w:val="000000"/>
          <w:sz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27.2供应商认为采购文件、采购过程和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89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89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89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89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或者成交结果提出质疑的，为</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或者成交结果公告期限届满之日。</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ascii="宋体" w:hAnsi="宋体" w:eastAsia="宋体" w:cs="宋体"/>
          <w:sz w:val="24"/>
          <w:szCs w:val="24"/>
        </w:rPr>
      </w:r>
      <w:r/>
    </w:p>
    <w:p>
      <w:pPr>
        <w:pStyle w:val="89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27.4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(1)</w:t>
      </w:r>
      <w:r>
        <w:rPr>
          <w:rFonts w:hint="eastAsia" w:ascii="宋体" w:hAnsi="宋体" w:eastAsia="宋体" w:cs="宋体"/>
          <w:sz w:val="24"/>
          <w:szCs w:val="24"/>
        </w:rPr>
        <w:t xml:space="preserve">质疑项目名称、项目编号、包号、磋商公告发布时间、</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时间；</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(2)</w:t>
      </w:r>
      <w:r>
        <w:rPr>
          <w:rFonts w:hint="eastAsia" w:ascii="宋体" w:hAnsi="宋体" w:eastAsia="宋体" w:cs="宋体"/>
          <w:sz w:val="24"/>
          <w:szCs w:val="24"/>
        </w:rPr>
        <w:t xml:space="preserve">具体的质疑事项及法律依据（具体条款）；</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(3)</w:t>
      </w:r>
      <w:r>
        <w:rPr>
          <w:rFonts w:hint="eastAsia" w:ascii="宋体" w:hAnsi="宋体" w:eastAsia="宋体" w:cs="宋体"/>
          <w:sz w:val="24"/>
          <w:szCs w:val="24"/>
        </w:rPr>
        <w:t xml:space="preserve">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宋体" w:hAnsi="宋体" w:eastAsia="宋体" w:cs="宋体"/>
          <w:b/>
          <w:bCs/>
          <w:sz w:val="24"/>
          <w:szCs w:val="24"/>
        </w:rPr>
        <w:t xml:space="preserve">修改理由</w:t>
      </w:r>
      <w:r>
        <w:rPr>
          <w:rFonts w:hint="eastAsia" w:ascii="宋体" w:hAnsi="宋体" w:eastAsia="宋体" w:cs="宋体"/>
          <w:sz w:val="24"/>
          <w:szCs w:val="24"/>
        </w:rPr>
        <w:t xml:space="preserve">和</w:t>
      </w:r>
      <w:r>
        <w:rPr>
          <w:rFonts w:hint="eastAsia" w:ascii="宋体" w:hAnsi="宋体" w:eastAsia="宋体" w:cs="宋体"/>
          <w:b/>
          <w:bCs/>
          <w:sz w:val="24"/>
          <w:szCs w:val="24"/>
        </w:rPr>
        <w:t xml:space="preserve">修改建议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(4)</w:t>
      </w:r>
      <w:r>
        <w:rPr>
          <w:rFonts w:hint="eastAsia" w:ascii="宋体" w:hAnsi="宋体" w:eastAsia="宋体" w:cs="宋体"/>
          <w:sz w:val="24"/>
          <w:szCs w:val="24"/>
        </w:rPr>
        <w:t xml:space="preserve">质疑供应商名称、地址、联系方式（包括手机、传真号码）；</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color w:val="000000"/>
          <w:sz w:val="24"/>
          <w:lang w:val="en-US" w:eastAsia="zh-CN"/>
        </w:rPr>
        <w:t xml:space="preserve">(5)</w:t>
      </w:r>
      <w:r>
        <w:rPr>
          <w:rFonts w:hint="eastAsia" w:ascii="宋体" w:hAnsi="宋体" w:eastAsia="宋体" w:cs="宋体"/>
          <w:sz w:val="24"/>
          <w:szCs w:val="24"/>
        </w:rPr>
        <w:t xml:space="preserve">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27.5 供应商不得虚假质疑和恶意质疑，并对质疑内容的真实性承担责任。供应商或者其他利害关系人通过捏造事实、伪造证明材料等方式提出异议或投诉，阻碍招</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890"/>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27.6采购代理机构在收到供应商的书面质疑后将及时组织调查核实，在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890"/>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28、投诉</w:t>
      </w:r>
      <w:r>
        <w:rPr>
          <w:rFonts w:hint="eastAsia" w:ascii="宋体" w:hAnsi="宋体" w:eastAsia="宋体" w:cs="宋体"/>
          <w:sz w:val="24"/>
          <w:szCs w:val="24"/>
        </w:rPr>
      </w:r>
      <w:r/>
    </w:p>
    <w:p>
      <w:pPr>
        <w:pStyle w:val="890"/>
        <w:ind w:firstLine="480"/>
        <w:jc w:val="both"/>
        <w:keepLines w:val="0"/>
        <w:keepNext w:val="0"/>
        <w:pageBreakBefore w:val="0"/>
        <w:spacing w:line="500" w:lineRule="exact"/>
        <w:rPr>
          <w:rFonts w:hint="eastAsia" w:ascii="宋体" w:hAnsi="宋体" w:eastAsia="宋体" w:cs="宋体"/>
          <w:color w:val="000000"/>
          <w:sz w:val="24"/>
        </w:rPr>
        <w:outlineLvl w:val="0"/>
      </w:pPr>
      <w:r>
        <w:rPr>
          <w:rFonts w:hint="eastAsia" w:ascii="宋体" w:hAnsi="宋体" w:eastAsia="宋体" w:cs="宋体"/>
          <w:sz w:val="24"/>
          <w:szCs w:val="24"/>
        </w:rPr>
        <w:t xml:space="preserve">28.1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890"/>
        <w:ind w:firstLine="48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ind w:firstLine="48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ind w:firstLine="48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ind w:firstLine="48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rPr>
      </w:r>
      <w:r>
        <w:rPr>
          <w:rFonts w:hint="eastAsia" w:ascii="方正仿宋_GB2312" w:hAnsi="方正仿宋_GB2312" w:eastAsia="方正仿宋_GB2312" w:cs="方正仿宋_GB2312"/>
          <w:color w:val="000000"/>
          <w:sz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r/>
    </w:p>
    <w:p>
      <w:pPr>
        <w:pStyle w:val="890"/>
        <w:jc w:val="both"/>
        <w:rPr>
          <w:rFonts w:hint="eastAsia" w:ascii="方正仿宋_GB2312" w:hAnsi="方正仿宋_GB2312" w:eastAsia="方正仿宋_GB2312" w:cs="方正仿宋_GB2312"/>
          <w:color w:val="000000"/>
          <w:sz w:val="24"/>
          <w:szCs w:val="24"/>
        </w:rPr>
        <w:outlineLvl w:val="0"/>
      </w:pPr>
      <w:r>
        <w:rPr>
          <w:rFonts w:hint="eastAsia" w:ascii="方正仿宋_GB2312" w:hAnsi="方正仿宋_GB2312" w:eastAsia="方正仿宋_GB2312" w:cs="方正仿宋_GB2312"/>
          <w:color w:val="000000"/>
          <w:sz w:val="24"/>
        </w:rPr>
      </w:r>
      <w:r/>
    </w:p>
    <w:p>
      <w:pPr>
        <w:pStyle w:val="890"/>
        <w:jc w:val="both"/>
        <w:rPr>
          <w:rFonts w:hint="eastAsia" w:ascii="方正仿宋_GB2312" w:hAnsi="方正仿宋_GB2312" w:eastAsia="方正仿宋_GB2312" w:cs="方正仿宋_GB2312"/>
          <w:color w:val="000000"/>
          <w:sz w:val="24"/>
        </w:rPr>
        <w:outlineLvl w:val="0"/>
      </w:pPr>
      <w:r>
        <w:rPr>
          <w:rFonts w:hint="eastAsia" w:ascii="方正仿宋_GB2312" w:hAnsi="方正仿宋_GB2312" w:eastAsia="方正仿宋_GB2312" w:cs="方正仿宋_GB2312"/>
          <w:color w:val="000000"/>
          <w:sz w:val="24"/>
        </w:rPr>
      </w:r>
      <w:r/>
    </w:p>
    <w:p>
      <w:pPr>
        <w:pStyle w:val="890"/>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lang w:val="en-US" w:eastAsia="zh-CN"/>
        </w:rPr>
        <w:t xml:space="preserve">第三章   </w:t>
      </w:r>
      <w:r>
        <w:rPr>
          <w:rFonts w:hint="eastAsia" w:ascii="宋体" w:hAnsi="宋体" w:eastAsia="宋体" w:cs="宋体"/>
          <w:b/>
          <w:bCs/>
          <w:color w:val="000000"/>
          <w:sz w:val="28"/>
          <w:szCs w:val="28"/>
          <w:lang w:val="zh-CN"/>
        </w:rPr>
        <w:t xml:space="preserve">磋商项目需求</w:t>
      </w:r>
      <w:r>
        <w:rPr>
          <w:rFonts w:hint="eastAsia" w:ascii="宋体" w:hAnsi="宋体" w:eastAsia="宋体" w:cs="宋体"/>
          <w:b/>
          <w:bCs/>
          <w:color w:val="000000"/>
          <w:sz w:val="28"/>
          <w:szCs w:val="28"/>
          <w:lang w:val="zh-CN"/>
        </w:rPr>
      </w:r>
      <w:r/>
    </w:p>
    <w:tbl>
      <w:tblPr>
        <w:tblStyle w:val="951"/>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341"/>
      </w:tblGrid>
      <w:tr>
        <w:trPr>
          <w:trHeight w:val="4811"/>
        </w:trPr>
        <w:tc>
          <w:tcPr>
            <w:tcW w:w="9341" w:type="dxa"/>
            <w:vAlign w:val="top"/>
            <w:textDirection w:val="lrTb"/>
            <w:noWrap w:val="false"/>
          </w:tcPr>
          <w:p>
            <w:pPr>
              <w:pStyle w:val="89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一、项目背景</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贯彻</w:t>
            </w:r>
            <w:r>
              <w:rPr>
                <w:rFonts w:hint="eastAsia" w:ascii="宋体" w:hAnsi="宋体" w:eastAsia="宋体" w:cs="宋体"/>
                <w:color w:val="000000"/>
                <w:sz w:val="24"/>
                <w:szCs w:val="24"/>
                <w:lang w:val="en-US" w:eastAsia="zh-CN"/>
              </w:rPr>
              <w:t xml:space="preserve">落实《江苏省省级政务信息化项目建设管理办法》（苏政办发〔2024〕38号）、《南京市政务信息化项目建设和资金管理办法》（宁政发〔2025〕24号）等文件要求，南京市江宁区数据局计划推进“数字江宁政务信息化项目全过程咨询服务”，拟通过全过程咨询服务，构建数字江宁总体架构体系，指导各部门有意识地复用已有数据及公共支撑能力，对项目管理各阶段进行有效管控，保障项目建设在数字江宁总体架构体系下有序开展，从全区层面统筹信息化项目的建设，为信息化项目管理工作提供操作指引，提升全区政务信息化项目建设高效、集约、规范化水平。</w:t>
            </w:r>
            <w:r>
              <w:rPr>
                <w:rFonts w:hint="eastAsia" w:ascii="宋体" w:hAnsi="宋体" w:eastAsia="宋体" w:cs="宋体"/>
                <w:color w:val="000000"/>
                <w:sz w:val="24"/>
                <w:szCs w:val="24"/>
                <w:lang w:val="en-US" w:eastAsia="zh-CN"/>
              </w:rPr>
            </w:r>
            <w:r/>
          </w:p>
          <w:p>
            <w:pPr>
              <w:pStyle w:val="890"/>
              <w:numPr>
                <w:ilvl w:val="0"/>
                <w:numId w:val="0"/>
              </w:numPr>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二、项目目标</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紧紧围绕数字江宁发展定位，开展政务信息化管理体系升级、项目全过程治理、造价评估等综合服务，加强和规范全区政务信息化建设管理，推动政务信息基础设施高效集约、政务信息系统互联互通、政务信息资源共享开放，避免重复建设、信息孤岛、架构偏离等问题，为数字江宁建设高质量发展提供有力支撑。</w:t>
            </w:r>
            <w:r>
              <w:rPr>
                <w:rFonts w:hint="eastAsia" w:ascii="宋体" w:hAnsi="宋体" w:eastAsia="宋体" w:cs="宋体"/>
                <w:color w:val="000000"/>
                <w:sz w:val="24"/>
                <w:szCs w:val="24"/>
                <w:lang w:val="en-US" w:eastAsia="zh-CN"/>
              </w:rPr>
            </w:r>
            <w:r/>
          </w:p>
          <w:p>
            <w:pPr>
              <w:pStyle w:val="890"/>
              <w:numPr>
                <w:ilvl w:val="0"/>
                <w:numId w:val="0"/>
              </w:numPr>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三、服务内容</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（一）管理体系设计服务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1. 项目管理体系优化设计服务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围绕项目管理全流程，协助项目管理方推进项目管理相关制度的编制和完善，根据上年度项目管理办法执行情况，对实际运行中不明确、不合理的内容提出优化方案，制定实施细则、操作解释或迭代管理办法。</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围绕项目申报、立项、实施、验收、评价等项目管理全流程，协助项目管理方推进项目管理相关制度、标准规范、工作指引、模板范例的编制和完善。明确事前顶层指导、事中下沉管控、事后客观评估的标准化治理工作开展方式及载体。</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2. 治理要点设计服务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根据面向具体项目相关技术标准和参考规范，围绕项目立项“入口关”和项目验收“出口关”，以治理点导向，开展架构治理点设计服务。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（二）项目全流程治理服务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1. 项目治理初审服务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（1）合规性审查</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按照可研报告编制要求，对可研报告的合规性进行审查，包括可研格式、建设内容、资金概算等，并为申报单位填报项目可行性研究报告提供答疑服务，保障可研格式、内容等符合规范要求，帮助申报部门提高项目可研报告编制水平。</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（2）项目立项初审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围绕政务信息化项目建设发展规划、基础平台支撑能力、架构治理要求、绩效目标、信创要求等几个方面，根据各部门提交的项目可研报告和绩效目标，开展初审工作，提出治理意见，跟踪确认可研报告修改完善。</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（3）协助评审服务</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协助项目管理方组织开展申报项目立项评审活动，梳理专家在项目必要性、项目可行性、方案成熟度、集约化水平、预算合理性等方面的指导意见，并跟踪确认各部门对专家评审意见的修改情况；立项评审工作结束后，围绕评审对象、评审结果、评审过程中出现的问题等内容进行总结，为项目管理部门在项目建设优先级、资金分配比例等方面的决策提供参考依据。</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2. 项目跟踪管理</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协助项目管理部门定期开展项目跟踪工作，通知各项目实施单位做好项目进展情况上报，梳理政务信息化项目建设情况。上报内容包括当前进度情况、当前付款情况以及需要协调的事宜等。通过项目实施跟踪服务，有利于项目管理部门动态实时掌握全市项目实施进展，保障项目顺利实施。</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3. 项目架构符合度评估</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构建架构符合度评估指标，采用验收材料审核及成果现场确认的方式，根据项目在数字江宁总体架构中的定位，按照架构符合度评价指标体系对各项目治理要求完成现状、存在问题等进行架构符合度评估，并提出后续优化、调整及发展建议，通过定量评分和定性分析相结合方式，形成《架构符合度评估报告》，作为项目验收通过的重要依据。</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（三）政务信息化项目造价评估</w:t>
            </w:r>
            <w:r>
              <w:rPr>
                <w:rFonts w:hint="eastAsia" w:ascii="宋体" w:hAnsi="宋体" w:eastAsia="宋体" w:cs="宋体"/>
                <w:color w:val="000000"/>
                <w:sz w:val="24"/>
                <w:szCs w:val="24"/>
                <w:lang w:val="en-US" w:eastAsia="zh-CN"/>
              </w:rPr>
            </w:r>
            <w:r/>
          </w:p>
          <w:p>
            <w:pPr>
              <w:pStyle w:val="890"/>
              <w:numPr>
                <w:ilvl w:val="0"/>
                <w:numId w:val="0"/>
              </w:numPr>
              <w:ind w:firstLine="480"/>
              <w:keepLines w:val="0"/>
              <w:keepNext w:val="0"/>
              <w:pageBreakBefore w:val="0"/>
              <w:spacing w:line="400" w:lineRule="exact"/>
              <w:widowControl w:val="off"/>
              <w:tabs>
                <w:tab w:val="left" w:pos="890" w:leader="none"/>
              </w:tabs>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对于软件类项目，基于国家标准《软件工程软件开发成本度量规范》（GBT 36964-2018）和《系统与软件工程功能规模测量NESMA方法》（GB/T 42588-2023）规定的评估方法，结合项目复杂度、质量特性、多期项目关系等因素开展造价评估；对于硬件、服务等类型的项目，采用类比、类推等方法进行评估，形成造价评估报告。通过科学、规范、透明的方式合理评估信息化项目成本，保障项目在后续招投标、建设等阶段能够在合理的价格区间内执行，有效避免财政资金浪费。</w:t>
            </w:r>
            <w:r>
              <w:rPr>
                <w:rFonts w:hint="eastAsia" w:ascii="宋体" w:hAnsi="宋体" w:eastAsia="宋体" w:cs="宋体"/>
                <w:color w:val="000000"/>
                <w:sz w:val="24"/>
                <w:szCs w:val="24"/>
                <w:lang w:val="en-US" w:eastAsia="zh-CN"/>
              </w:rPr>
            </w:r>
            <w:r/>
          </w:p>
          <w:p>
            <w:pPr>
              <w:pStyle w:val="890"/>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四、合同条款</w:t>
            </w:r>
            <w:r>
              <w:rPr>
                <w:rFonts w:hint="eastAsia" w:ascii="宋体" w:hAnsi="宋体" w:eastAsia="宋体" w:cs="宋体"/>
                <w:b/>
                <w:bCs/>
                <w:color w:val="000000"/>
                <w:sz w:val="24"/>
                <w:szCs w:val="24"/>
                <w:vertAlign w:val="baseline"/>
                <w:lang w:val="en-US" w:eastAsia="zh-CN"/>
              </w:rPr>
            </w:r>
            <w:r/>
          </w:p>
          <w:p>
            <w:pPr>
              <w:pStyle w:val="890"/>
              <w:ind w:firstLine="480"/>
              <w:jc w:val="left"/>
              <w:keepLines w:val="0"/>
              <w:keepNext w:val="0"/>
              <w:pageBreakBefore w:val="0"/>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1、履约服务时间：</w:t>
            </w:r>
            <w:r>
              <w:rPr>
                <w:rFonts w:hint="eastAsia" w:ascii="宋体" w:hAnsi="宋体" w:eastAsia="宋体" w:cs="宋体"/>
                <w:color w:val="000000"/>
                <w:sz w:val="24"/>
                <w:szCs w:val="24"/>
                <w:highlight w:val="none"/>
                <w:lang w:val="en-US" w:eastAsia="zh-CN"/>
              </w:rPr>
              <w:t xml:space="preserve">1年</w:t>
            </w:r>
            <w:r>
              <w:rPr>
                <w:rFonts w:ascii="宋体" w:hAnsi="宋体" w:eastAsia="宋体" w:cs="宋体"/>
                <w:color w:val="000000"/>
                <w:sz w:val="24"/>
                <w:szCs w:val="24"/>
                <w:lang w:val="en-US" w:eastAsia="zh-CN"/>
              </w:rPr>
            </w:r>
            <w:r/>
          </w:p>
          <w:p>
            <w:pPr>
              <w:pStyle w:val="890"/>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2、付款：</w:t>
            </w:r>
            <w:r>
              <w:rPr>
                <w:rFonts w:hint="eastAsia" w:ascii="宋体" w:hAnsi="宋体" w:eastAsia="宋体" w:cs="宋体"/>
                <w:color w:val="000000"/>
                <w:sz w:val="24"/>
                <w:szCs w:val="24"/>
                <w:highlight w:val="none"/>
                <w:lang w:val="en-US" w:eastAsia="zh-CN"/>
              </w:rPr>
            </w:r>
            <w:r/>
          </w:p>
          <w:p>
            <w:pPr>
              <w:pStyle w:val="890"/>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(1)预付款：自采购合同签订生效后30日以内采购人预付合同金额的30%作为预付款</w:t>
            </w:r>
            <w:r>
              <w:rPr>
                <w:rFonts w:hint="eastAsia" w:ascii="宋体" w:hAnsi="宋体" w:eastAsia="宋体" w:cs="宋体"/>
                <w:color w:val="000000"/>
                <w:sz w:val="24"/>
                <w:szCs w:val="24"/>
                <w:highlight w:val="none"/>
                <w:lang w:val="en-US" w:eastAsia="zh-CN"/>
              </w:rPr>
            </w:r>
            <w:r/>
          </w:p>
          <w:p>
            <w:pPr>
              <w:pStyle w:val="890"/>
              <w:ind w:firstLine="480"/>
              <w:jc w:val="left"/>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进度款：项目中期验收合格后付合同总金额的50%，尾款：合同期满并经采购人验收合格后，供应商完成所有合同约定内容并经采购人考核评分标准进行清算，双方清算结束并确认后30日以内付清余款。(注：每次付款前应提供采购人要求的增值税发票，若不符合采购人要求的增值税发票所造成的付款延迟或不付款，由供应商自行承担责任)。</w:t>
            </w:r>
            <w:r>
              <w:rPr>
                <w:rFonts w:hint="eastAsia" w:ascii="宋体" w:hAnsi="宋体" w:eastAsia="宋体" w:cs="宋体"/>
                <w:color w:val="000000"/>
                <w:sz w:val="24"/>
                <w:szCs w:val="24"/>
                <w:highlight w:val="none"/>
                <w:lang w:val="en-US" w:eastAsia="zh-CN"/>
              </w:rPr>
            </w:r>
            <w:r/>
          </w:p>
          <w:p>
            <w:pPr>
              <w:pStyle w:val="890"/>
              <w:ind w:firstLine="480"/>
              <w:jc w:val="left"/>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3、质量要求：符合国家或行业现行规范要求。</w:t>
            </w:r>
            <w:r>
              <w:rPr>
                <w:rFonts w:hint="eastAsia" w:ascii="宋体" w:hAnsi="宋体" w:eastAsia="宋体" w:cs="宋体"/>
                <w:color w:val="000000"/>
                <w:sz w:val="24"/>
                <w:szCs w:val="24"/>
                <w:lang w:val="en-US" w:eastAsia="zh-CN"/>
              </w:rPr>
            </w:r>
            <w:r/>
          </w:p>
          <w:p>
            <w:pPr>
              <w:pStyle w:val="890"/>
              <w:numPr>
                <w:ilvl w:val="0"/>
                <w:numId w:val="0"/>
              </w:numPr>
              <w:jc w:val="left"/>
              <w:keepLines w:val="0"/>
              <w:keepNext w:val="0"/>
              <w:pageBreakBefore w:val="0"/>
              <w:spacing w:line="500" w:lineRule="exact"/>
              <w:widowControl w:val="off"/>
              <w:tabs>
                <w:tab w:val="left" w:pos="890" w:leader="none"/>
              </w:tabs>
              <w:rPr>
                <w:rFonts w:hint="eastAsia" w:ascii="宋体" w:hAnsi="宋体" w:eastAsia="宋体" w:cs="宋体"/>
                <w:b/>
                <w:bCs/>
                <w:color w:val="000000"/>
                <w:sz w:val="24"/>
                <w:szCs w:val="24"/>
                <w:vertAlign w:val="baseline"/>
                <w:lang w:val="en-US" w:eastAsia="zh-CN"/>
              </w:rPr>
              <w:outlineLvl w:val="0"/>
            </w:pPr>
            <w:r>
              <w:rPr>
                <w:rFonts w:hint="eastAsia" w:ascii="宋体" w:hAnsi="宋体" w:eastAsia="宋体" w:cs="宋体"/>
                <w:b/>
                <w:bCs/>
                <w:color w:val="000000"/>
                <w:sz w:val="24"/>
                <w:szCs w:val="24"/>
                <w:vertAlign w:val="baseline"/>
                <w:lang w:val="en-US" w:eastAsia="zh-CN"/>
              </w:rPr>
              <w:t xml:space="preserve">五、磋商报价说明</w:t>
            </w:r>
            <w:r>
              <w:rPr>
                <w:rFonts w:hint="eastAsia" w:ascii="宋体" w:hAnsi="宋体" w:eastAsia="宋体" w:cs="宋体"/>
                <w:b/>
                <w:bCs/>
                <w:color w:val="000000"/>
                <w:sz w:val="24"/>
                <w:szCs w:val="24"/>
                <w:vertAlign w:val="baseline"/>
                <w:lang w:val="en-US" w:eastAsia="zh-CN"/>
              </w:rPr>
            </w:r>
            <w:r/>
          </w:p>
          <w:p>
            <w:pPr>
              <w:pStyle w:val="890"/>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ff0000"/>
                <w:sz w:val="24"/>
                <w:szCs w:val="24"/>
                <w:lang w:val="en-US" w:eastAsia="zh-CN" w:bidi="ar-SA"/>
              </w:rPr>
              <w:t xml:space="preserve">本项目最高限价为：</w:t>
            </w:r>
            <w:r>
              <w:rPr>
                <w:rFonts w:hint="eastAsia" w:ascii="宋体" w:hAnsi="宋体" w:eastAsia="宋体" w:cs="宋体"/>
                <w:b/>
                <w:bCs/>
                <w:color w:val="ff0000"/>
                <w:sz w:val="24"/>
                <w:szCs w:val="24"/>
                <w:u w:val="single"/>
                <w:lang w:val="en-US" w:eastAsia="zh-CN"/>
              </w:rPr>
              <w:t xml:space="preserve">600,000.00</w:t>
            </w:r>
            <w:r>
              <w:rPr>
                <w:rFonts w:hint="eastAsia" w:ascii="宋体" w:hAnsi="宋体" w:eastAsia="宋体" w:cs="宋体"/>
                <w:b w:val="0"/>
                <w:bCs w:val="0"/>
                <w:color w:val="ff0000"/>
                <w:sz w:val="24"/>
                <w:szCs w:val="24"/>
                <w:u w:val="single"/>
                <w:lang w:val="en-US" w:eastAsia="zh-CN" w:bidi="ar-SA"/>
              </w:rPr>
              <w:t xml:space="preserve">元(陆拾万元整)</w:t>
            </w:r>
            <w:r>
              <w:rPr>
                <w:rFonts w:hint="eastAsia" w:ascii="宋体" w:hAnsi="宋体" w:eastAsia="宋体" w:cs="宋体"/>
                <w:b w:val="0"/>
                <w:bCs w:val="0"/>
                <w:color w:val="ff0000"/>
                <w:sz w:val="24"/>
                <w:szCs w:val="24"/>
              </w:rPr>
              <w:t xml:space="preserve">。</w:t>
            </w:r>
            <w:r>
              <w:rPr>
                <w:rFonts w:hint="eastAsia" w:ascii="宋体" w:hAnsi="宋体" w:eastAsia="宋体" w:cs="宋体"/>
                <w:b w:val="0"/>
                <w:bCs w:val="0"/>
                <w:color w:val="ff0000"/>
                <w:sz w:val="24"/>
                <w:szCs w:val="24"/>
                <w:lang w:val="en-US" w:eastAsia="zh-CN"/>
              </w:rPr>
              <w:t xml:space="preserve">供应商</w:t>
            </w:r>
            <w:r>
              <w:rPr>
                <w:rFonts w:hint="eastAsia" w:ascii="宋体" w:hAnsi="宋体" w:eastAsia="宋体" w:cs="宋体"/>
                <w:b w:val="0"/>
                <w:bCs w:val="0"/>
                <w:color w:val="ff0000"/>
                <w:sz w:val="24"/>
                <w:szCs w:val="24"/>
              </w:rPr>
              <w:t xml:space="preserve">报价超过控制价作无效标处理。</w:t>
            </w:r>
            <w:r>
              <w:rPr>
                <w:rFonts w:hint="eastAsia" w:ascii="宋体" w:hAnsi="宋体" w:eastAsia="宋体" w:cs="宋体"/>
                <w:b w:val="0"/>
                <w:bCs w:val="0"/>
                <w:color w:val="ff0000"/>
                <w:sz w:val="24"/>
                <w:szCs w:val="24"/>
                <w:lang w:val="en-US" w:eastAsia="zh-CN"/>
              </w:rPr>
              <w:t xml:space="preserve">供应商</w:t>
            </w:r>
            <w:r>
              <w:rPr>
                <w:rFonts w:hint="eastAsia" w:ascii="宋体" w:hAnsi="宋体" w:eastAsia="宋体" w:cs="宋体"/>
                <w:b w:val="0"/>
                <w:bCs w:val="0"/>
                <w:color w:val="ff0000"/>
                <w:sz w:val="24"/>
                <w:szCs w:val="24"/>
              </w:rPr>
              <w:t xml:space="preserve">也不得恶意竞争报低价</w:t>
            </w:r>
            <w:r>
              <w:rPr>
                <w:rFonts w:hint="eastAsia" w:ascii="宋体" w:hAnsi="宋体" w:eastAsia="宋体" w:cs="宋体"/>
                <w:b w:val="0"/>
                <w:bCs w:val="0"/>
                <w:color w:val="ff0000"/>
                <w:sz w:val="24"/>
                <w:szCs w:val="24"/>
                <w:lang w:eastAsia="zh-CN"/>
              </w:rPr>
              <w:t xml:space="preserve">，</w:t>
            </w:r>
            <w:r>
              <w:rPr>
                <w:rFonts w:hint="eastAsia" w:ascii="宋体" w:hAnsi="宋体" w:eastAsia="宋体" w:cs="宋体"/>
                <w:b w:val="0"/>
                <w:bCs w:val="0"/>
                <w:color w:val="ff0000"/>
                <w:sz w:val="24"/>
                <w:szCs w:val="24"/>
                <w:lang w:val="en-US" w:eastAsia="zh-CN"/>
              </w:rPr>
              <w:t xml:space="preserve">磋商</w:t>
            </w:r>
            <w:r>
              <w:rPr>
                <w:rFonts w:hint="eastAsia" w:ascii="宋体" w:hAnsi="宋体" w:eastAsia="宋体" w:cs="宋体"/>
                <w:b w:val="0"/>
                <w:bCs w:val="0"/>
                <w:color w:val="ff0000"/>
                <w:sz w:val="24"/>
                <w:szCs w:val="24"/>
                <w:lang w:eastAsia="zh-CN"/>
              </w:rPr>
              <w:t xml:space="preserve">小组在认为供应商最终报价明显低于其他实质响应供应商报价、有可能影响</w:t>
            </w:r>
            <w:r>
              <w:rPr>
                <w:rFonts w:hint="eastAsia" w:ascii="宋体" w:hAnsi="宋体" w:eastAsia="宋体" w:cs="宋体"/>
                <w:b w:val="0"/>
                <w:bCs w:val="0"/>
                <w:color w:val="ff0000"/>
                <w:sz w:val="24"/>
                <w:szCs w:val="24"/>
                <w:lang w:val="en-US" w:eastAsia="zh-CN"/>
              </w:rPr>
              <w:t xml:space="preserve">服务</w:t>
            </w:r>
            <w:r>
              <w:rPr>
                <w:rFonts w:hint="eastAsia" w:ascii="宋体" w:hAnsi="宋体" w:eastAsia="宋体" w:cs="宋体"/>
                <w:b w:val="0"/>
                <w:bCs w:val="0"/>
                <w:color w:val="ff0000"/>
                <w:sz w:val="24"/>
                <w:szCs w:val="24"/>
                <w:lang w:eastAsia="zh-CN"/>
              </w:rPr>
              <w:t xml:space="preserve">质量、难以诚信履约时，</w:t>
            </w:r>
            <w:r>
              <w:rPr>
                <w:rFonts w:hint="eastAsia" w:ascii="宋体" w:hAnsi="宋体" w:eastAsia="宋体" w:cs="宋体"/>
                <w:b w:val="0"/>
                <w:bCs w:val="0"/>
                <w:color w:val="ff0000"/>
                <w:sz w:val="24"/>
                <w:szCs w:val="24"/>
                <w:lang w:val="en-US" w:eastAsia="zh-CN"/>
              </w:rPr>
              <w:t xml:space="preserve">评审组</w:t>
            </w:r>
            <w:r>
              <w:rPr>
                <w:rFonts w:hint="eastAsia" w:ascii="宋体" w:hAnsi="宋体" w:eastAsia="宋体" w:cs="宋体"/>
                <w:b w:val="0"/>
                <w:bCs w:val="0"/>
                <w:color w:val="ff0000"/>
                <w:sz w:val="24"/>
                <w:szCs w:val="24"/>
                <w:lang w:eastAsia="zh-CN"/>
              </w:rPr>
              <w:t xml:space="preserve">要求供应商在现场合理的时间内提供书面说明，内容包括但不限于其最后报价与首次报价差额的原因、具体可落实环节和理由等。供应商不能按</w:t>
            </w:r>
            <w:r>
              <w:rPr>
                <w:rFonts w:hint="eastAsia" w:ascii="宋体" w:hAnsi="宋体" w:eastAsia="宋体" w:cs="宋体"/>
                <w:b w:val="0"/>
                <w:bCs w:val="0"/>
                <w:color w:val="ff0000"/>
                <w:sz w:val="24"/>
                <w:szCs w:val="24"/>
                <w:lang w:val="en-US" w:eastAsia="zh-CN"/>
              </w:rPr>
              <w:t xml:space="preserve">磋商</w:t>
            </w:r>
            <w:r>
              <w:rPr>
                <w:rFonts w:hint="eastAsia" w:ascii="宋体" w:hAnsi="宋体" w:eastAsia="宋体" w:cs="宋体"/>
                <w:b w:val="0"/>
                <w:bCs w:val="0"/>
                <w:color w:val="ff0000"/>
                <w:sz w:val="24"/>
                <w:szCs w:val="24"/>
                <w:lang w:eastAsia="zh-CN"/>
              </w:rPr>
              <w:t xml:space="preserve">小组要求说明报价合理性的，</w:t>
            </w:r>
            <w:r>
              <w:rPr>
                <w:rFonts w:hint="eastAsia" w:ascii="宋体" w:hAnsi="宋体" w:eastAsia="宋体" w:cs="宋体"/>
                <w:b w:val="0"/>
                <w:bCs w:val="0"/>
                <w:color w:val="ff0000"/>
                <w:sz w:val="24"/>
                <w:szCs w:val="24"/>
                <w:lang w:val="en-US" w:eastAsia="zh-CN"/>
              </w:rPr>
              <w:t xml:space="preserve">磋商</w:t>
            </w:r>
            <w:r>
              <w:rPr>
                <w:rFonts w:hint="eastAsia" w:ascii="宋体" w:hAnsi="宋体" w:eastAsia="宋体" w:cs="宋体"/>
                <w:b w:val="0"/>
                <w:bCs w:val="0"/>
                <w:color w:val="ff0000"/>
                <w:sz w:val="24"/>
                <w:szCs w:val="24"/>
                <w:lang w:eastAsia="zh-CN"/>
              </w:rPr>
              <w:t xml:space="preserve">小组可以将其作为无效响应。</w:t>
            </w:r>
            <w:r>
              <w:rPr>
                <w:rFonts w:hint="eastAsia" w:ascii="宋体" w:hAnsi="宋体" w:eastAsia="宋体" w:cs="宋体"/>
                <w:b w:val="0"/>
                <w:bCs w:val="0"/>
                <w:color w:val="000000"/>
                <w:sz w:val="24"/>
                <w:szCs w:val="24"/>
                <w:lang w:eastAsia="zh-CN"/>
              </w:rPr>
            </w:r>
            <w:r/>
          </w:p>
          <w:p>
            <w:pPr>
              <w:pStyle w:val="890"/>
              <w:ind w:firstLine="480"/>
              <w:keepLines w:val="0"/>
              <w:keepNext w:val="0"/>
              <w:pageBreakBefore w:val="0"/>
              <w:spacing w:line="38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供应商磋商响应文件</w:t>
            </w:r>
            <w:r>
              <w:rPr>
                <w:rFonts w:hint="eastAsia" w:ascii="宋体" w:hAnsi="宋体" w:eastAsia="宋体" w:cs="宋体"/>
                <w:b w:val="0"/>
                <w:bCs w:val="0"/>
                <w:color w:val="000000"/>
                <w:sz w:val="24"/>
                <w:szCs w:val="24"/>
                <w:lang w:eastAsia="zh-CN"/>
              </w:rPr>
              <w:t xml:space="preserve">报价是根据</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文件所确定的范围内的全部产品和内容的价格体现，是为完成</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文件规定的工作所涉及到的一切费用。包括但不仅限于人员费用（</w:t>
            </w:r>
            <w:r>
              <w:rPr>
                <w:rFonts w:hint="eastAsia" w:ascii="宋体" w:hAnsi="宋体" w:eastAsia="宋体" w:cs="宋体"/>
                <w:b w:val="0"/>
                <w:bCs w:val="0"/>
                <w:color w:val="000000"/>
                <w:sz w:val="24"/>
                <w:szCs w:val="24"/>
                <w:lang w:val="en-US" w:eastAsia="zh-CN"/>
              </w:rPr>
              <w:t xml:space="preserve">人员</w:t>
            </w:r>
            <w:r>
              <w:rPr>
                <w:rFonts w:hint="eastAsia" w:ascii="宋体" w:hAnsi="宋体" w:eastAsia="宋体" w:cs="宋体"/>
                <w:b w:val="0"/>
                <w:bCs w:val="0"/>
                <w:color w:val="000000"/>
                <w:sz w:val="24"/>
                <w:szCs w:val="24"/>
                <w:lang w:eastAsia="zh-CN"/>
              </w:rPr>
              <w:t xml:space="preserve">工资、福利、培训、体检、社会保险、加班费等）、</w:t>
            </w:r>
            <w:r>
              <w:rPr>
                <w:rFonts w:hint="eastAsia" w:ascii="宋体" w:hAnsi="宋体" w:eastAsia="宋体" w:cs="宋体"/>
                <w:b w:val="0"/>
                <w:bCs w:val="0"/>
                <w:color w:val="000000"/>
                <w:sz w:val="24"/>
                <w:szCs w:val="24"/>
                <w:lang w:val="en-US" w:eastAsia="zh-CN"/>
              </w:rPr>
              <w:t xml:space="preserve">燃油消耗、</w:t>
            </w:r>
            <w:r>
              <w:rPr>
                <w:rFonts w:hint="eastAsia" w:ascii="宋体" w:hAnsi="宋体" w:eastAsia="宋体" w:cs="宋体"/>
                <w:b w:val="0"/>
                <w:bCs w:val="0"/>
                <w:color w:val="000000"/>
                <w:sz w:val="24"/>
                <w:szCs w:val="24"/>
                <w:lang w:eastAsia="zh-CN"/>
              </w:rPr>
              <w:t xml:space="preserve">设备</w:t>
            </w:r>
            <w:r>
              <w:rPr>
                <w:rFonts w:hint="eastAsia" w:ascii="宋体" w:hAnsi="宋体" w:eastAsia="宋体" w:cs="宋体"/>
                <w:b w:val="0"/>
                <w:bCs w:val="0"/>
                <w:color w:val="000000"/>
                <w:sz w:val="24"/>
                <w:szCs w:val="24"/>
                <w:lang w:val="en-US" w:eastAsia="zh-CN"/>
              </w:rPr>
              <w:t xml:space="preserve">及维护</w:t>
            </w:r>
            <w:r>
              <w:rPr>
                <w:rFonts w:hint="eastAsia" w:ascii="宋体" w:hAnsi="宋体" w:eastAsia="宋体" w:cs="宋体"/>
                <w:b w:val="0"/>
                <w:bCs w:val="0"/>
                <w:color w:val="000000"/>
                <w:sz w:val="24"/>
                <w:szCs w:val="24"/>
                <w:lang w:eastAsia="zh-CN"/>
              </w:rPr>
              <w:t xml:space="preserve">费用、工具使用维护费用、管理费用、利润、税金等</w:t>
            </w:r>
            <w:r>
              <w:rPr>
                <w:rFonts w:hint="eastAsia" w:ascii="宋体" w:hAnsi="宋体" w:eastAsia="宋体" w:cs="宋体"/>
                <w:b w:val="0"/>
                <w:bCs w:val="0"/>
                <w:color w:val="000000"/>
                <w:sz w:val="24"/>
                <w:szCs w:val="24"/>
                <w:lang w:val="en-US" w:eastAsia="zh-CN"/>
              </w:rPr>
              <w:t xml:space="preserve">所有</w:t>
            </w:r>
            <w:r>
              <w:rPr>
                <w:rFonts w:hint="eastAsia" w:ascii="宋体" w:hAnsi="宋体" w:eastAsia="宋体" w:cs="宋体"/>
                <w:b w:val="0"/>
                <w:bCs w:val="0"/>
                <w:color w:val="000000"/>
                <w:sz w:val="24"/>
                <w:szCs w:val="24"/>
                <w:lang w:eastAsia="zh-CN"/>
              </w:rPr>
              <w:t xml:space="preserve">支出。</w:t>
            </w:r>
            <w:r>
              <w:rPr>
                <w:rFonts w:hint="eastAsia" w:ascii="宋体" w:hAnsi="宋体" w:eastAsia="宋体" w:cs="宋体"/>
                <w:b w:val="0"/>
                <w:bCs w:val="0"/>
                <w:color w:val="000000"/>
                <w:sz w:val="24"/>
                <w:szCs w:val="24"/>
                <w:lang w:eastAsia="zh-CN"/>
              </w:rPr>
            </w:r>
            <w:r/>
          </w:p>
          <w:p>
            <w:pPr>
              <w:pStyle w:val="890"/>
              <w:ind w:firstLine="480"/>
              <w:keepLines w:val="0"/>
              <w:keepNext w:val="0"/>
              <w:pageBreakBefore w:val="0"/>
              <w:spacing w:line="380" w:lineRule="exact"/>
              <w:widowControl w:val="off"/>
              <w:rPr>
                <w:rFonts w:ascii="宋体" w:hAnsi="宋体" w:eastAsia="宋体" w:cs="宋体"/>
                <w:color w:val="000000"/>
                <w:sz w:val="21"/>
                <w:szCs w:val="21"/>
                <w:vertAlign w:val="baseline"/>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w:t>
            </w:r>
            <w:r>
              <w:rPr>
                <w:rFonts w:hint="eastAsia" w:ascii="宋体" w:hAnsi="宋体" w:eastAsia="宋体" w:cs="宋体"/>
                <w:b w:val="0"/>
                <w:bCs w:val="0"/>
                <w:color w:val="000000"/>
                <w:sz w:val="24"/>
                <w:szCs w:val="24"/>
                <w:lang w:val="en-US" w:eastAsia="zh-CN"/>
              </w:rPr>
              <w:t xml:space="preserve">成交</w:t>
            </w:r>
            <w:r>
              <w:rPr>
                <w:rFonts w:hint="eastAsia" w:ascii="宋体" w:hAnsi="宋体" w:eastAsia="宋体" w:cs="宋体"/>
                <w:b w:val="0"/>
                <w:bCs w:val="0"/>
                <w:color w:val="000000"/>
                <w:sz w:val="24"/>
                <w:szCs w:val="24"/>
                <w:lang w:eastAsia="zh-CN"/>
              </w:rPr>
              <w:t xml:space="preserve">结束最终成交</w:t>
            </w:r>
            <w:r>
              <w:rPr>
                <w:rFonts w:hint="eastAsia" w:ascii="宋体" w:hAnsi="宋体" w:eastAsia="宋体" w:cs="宋体"/>
                <w:b w:val="0"/>
                <w:bCs w:val="0"/>
                <w:color w:val="000000"/>
                <w:sz w:val="24"/>
                <w:szCs w:val="24"/>
                <w:lang w:val="en-US" w:eastAsia="zh-CN"/>
              </w:rPr>
              <w:t xml:space="preserve">单价</w:t>
            </w:r>
            <w:r>
              <w:rPr>
                <w:rFonts w:hint="eastAsia" w:ascii="宋体" w:hAnsi="宋体" w:eastAsia="宋体" w:cs="宋体"/>
                <w:b w:val="0"/>
                <w:bCs w:val="0"/>
                <w:color w:val="000000"/>
                <w:sz w:val="24"/>
                <w:szCs w:val="24"/>
                <w:lang w:eastAsia="zh-CN"/>
              </w:rPr>
              <w:t xml:space="preserve">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lang w:eastAsia="zh-CN"/>
              </w:rPr>
              <w:t xml:space="preserve">报价中。</w:t>
            </w:r>
            <w:r>
              <w:rPr>
                <w:rFonts w:ascii="宋体" w:hAnsi="宋体" w:eastAsia="宋体" w:cs="宋体"/>
                <w:color w:val="000000"/>
                <w:sz w:val="21"/>
                <w:szCs w:val="21"/>
                <w:vertAlign w:val="baseline"/>
                <w:lang w:val="en-US" w:eastAsia="zh-CN"/>
              </w:rPr>
            </w:r>
            <w:r/>
          </w:p>
        </w:tc>
      </w:tr>
    </w:tbl>
    <w:p>
      <w:pPr>
        <w:pStyle w:val="890"/>
        <w:numPr>
          <w:ilvl w:val="0"/>
          <w:numId w:val="0"/>
        </w:numPr>
        <w:jc w:val="both"/>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en-US" w:eastAsia="zh-CN"/>
        </w:rPr>
        <w:outlineLvl w:val="0"/>
      </w:pPr>
      <w:r>
        <w:rPr>
          <w:rFonts w:hint="eastAsia" w:ascii="宋体" w:hAnsi="宋体" w:eastAsia="宋体" w:cs="宋体"/>
          <w:b/>
          <w:bCs/>
          <w:color w:val="000000"/>
          <w:sz w:val="28"/>
          <w:szCs w:val="28"/>
          <w:lang w:val="en-US" w:eastAsia="zh-CN"/>
        </w:rPr>
      </w:r>
      <w:r/>
    </w:p>
    <w:p>
      <w:pPr>
        <w:pStyle w:val="890"/>
        <w:numPr>
          <w:ilvl w:val="0"/>
          <w:numId w:val="0"/>
        </w:numPr>
        <w:jc w:val="center"/>
        <w:rPr>
          <w:rFonts w:hint="eastAsia" w:ascii="宋体" w:hAnsi="宋体" w:eastAsia="宋体" w:cs="宋体"/>
          <w:b/>
          <w:bCs/>
          <w:color w:val="000000"/>
          <w:sz w:val="28"/>
          <w:szCs w:val="28"/>
          <w:lang w:val="zh-CN"/>
        </w:rPr>
        <w:outlineLvl w:val="0"/>
      </w:pPr>
      <w:r>
        <w:rPr>
          <w:rFonts w:hint="eastAsia" w:ascii="宋体" w:hAnsi="宋体" w:eastAsia="宋体" w:cs="宋体"/>
          <w:b/>
          <w:bCs/>
          <w:color w:val="000000"/>
          <w:sz w:val="28"/>
          <w:szCs w:val="28"/>
          <w:lang w:val="en-US" w:eastAsia="zh-CN"/>
        </w:rPr>
        <w:t xml:space="preserve">第四章 </w:t>
      </w:r>
      <w:r>
        <w:rPr>
          <w:rFonts w:hint="eastAsia" w:ascii="宋体" w:hAnsi="宋体" w:eastAsia="宋体" w:cs="宋体"/>
          <w:b/>
          <w:bCs/>
          <w:color w:val="000000"/>
          <w:sz w:val="28"/>
          <w:szCs w:val="28"/>
          <w:lang w:val="zh-CN"/>
        </w:rPr>
        <w:t xml:space="preserve">评分标准</w:t>
      </w:r>
      <w:r>
        <w:rPr>
          <w:rFonts w:hint="eastAsia" w:ascii="宋体" w:hAnsi="宋体" w:eastAsia="宋体" w:cs="宋体"/>
          <w:b/>
          <w:bCs/>
          <w:color w:val="000000"/>
          <w:sz w:val="28"/>
          <w:szCs w:val="28"/>
          <w:lang w:val="zh-CN"/>
        </w:rPr>
      </w:r>
      <w:r/>
    </w:p>
    <w:p>
      <w:pPr>
        <w:pStyle w:val="890"/>
        <w:ind w:firstLine="480"/>
        <w:rPr>
          <w:rFonts w:hint="eastAsia" w:ascii="宋体" w:hAnsi="宋体" w:eastAsia="宋体" w:cs="宋体"/>
          <w:b/>
          <w:bCs w:val="0"/>
          <w:color w:val="ff0000"/>
          <w:sz w:val="24"/>
          <w:szCs w:val="24"/>
          <w:lang w:val="en-US" w:eastAsia="zh-CN"/>
        </w:rPr>
      </w:pPr>
      <w:r/>
      <w:bookmarkStart w:id="134" w:name="_Toc7431"/>
      <w:r>
        <w:rPr>
          <w:rFonts w:hint="eastAsia" w:ascii="宋体" w:hAnsi="宋体" w:eastAsia="宋体" w:cs="宋体"/>
          <w:sz w:val="24"/>
          <w:szCs w:val="24"/>
        </w:rPr>
        <w:t xml:space="preserve">本项目采用</w:t>
      </w:r>
      <w:r>
        <w:rPr>
          <w:rFonts w:hint="eastAsia" w:ascii="宋体" w:hAnsi="宋体" w:eastAsia="宋体" w:cs="宋体"/>
          <w:b/>
          <w:bCs/>
          <w:sz w:val="24"/>
          <w:szCs w:val="24"/>
        </w:rPr>
        <w:t xml:space="preserve">综合评分法</w:t>
      </w:r>
      <w:r>
        <w:rPr>
          <w:rFonts w:hint="eastAsia" w:ascii="宋体" w:hAnsi="宋体" w:eastAsia="宋体" w:cs="宋体"/>
          <w:sz w:val="24"/>
          <w:szCs w:val="24"/>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bookmarkEnd w:id="134"/>
      <w:r>
        <w:rPr>
          <w:rFonts w:hint="eastAsia" w:ascii="宋体" w:hAnsi="宋体" w:eastAsia="宋体" w:cs="宋体"/>
          <w:b/>
          <w:bCs w:val="0"/>
          <w:color w:val="ff0000"/>
          <w:sz w:val="24"/>
          <w:szCs w:val="24"/>
          <w:lang w:val="en-US" w:eastAsia="zh-CN"/>
        </w:rPr>
      </w:r>
      <w:r/>
    </w:p>
    <w:tbl>
      <w:tblPr>
        <w:tblW w:w="10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691"/>
        <w:gridCol w:w="900"/>
      </w:tblGrid>
      <w:tr>
        <w:trPr>
          <w:trHeight w:val="396"/>
        </w:trPr>
        <w:tc>
          <w:tcPr>
            <w:tcMar>
              <w:left w:w="108" w:type="dxa"/>
              <w:top w:w="0" w:type="dxa"/>
              <w:right w:w="108" w:type="dxa"/>
              <w:bottom w:w="0" w:type="dxa"/>
            </w:tcMar>
            <w:tcW w:w="1447" w:type="dxa"/>
            <w:vAlign w:val="center"/>
            <w:textDirection w:val="lrTb"/>
            <w:noWrap w:val="false"/>
          </w:tcPr>
          <w:p>
            <w:pPr>
              <w:pStyle w:val="89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rPr>
                <w:rFonts w:hint="eastAsia" w:ascii="宋体" w:hAnsi="宋体" w:eastAsia="宋体" w:cs="宋体"/>
                <w:b/>
                <w:sz w:val="24"/>
                <w:szCs w:val="24"/>
              </w:rPr>
            </w:r>
            <w:r/>
          </w:p>
        </w:tc>
        <w:tc>
          <w:tcPr>
            <w:tcMar>
              <w:left w:w="108" w:type="dxa"/>
              <w:top w:w="0" w:type="dxa"/>
              <w:right w:w="108" w:type="dxa"/>
              <w:bottom w:w="0" w:type="dxa"/>
            </w:tcMar>
            <w:tcW w:w="7691" w:type="dxa"/>
            <w:vAlign w:val="center"/>
            <w:textDirection w:val="lrTb"/>
            <w:noWrap w:val="false"/>
          </w:tcPr>
          <w:p>
            <w:pPr>
              <w:pStyle w:val="89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900" w:type="dxa"/>
            <w:vAlign w:val="center"/>
            <w:textDirection w:val="lrTb"/>
            <w:noWrap w:val="false"/>
          </w:tcPr>
          <w:p>
            <w:pPr>
              <w:pStyle w:val="89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r>
      <w:tr>
        <w:trPr>
          <w:trHeight w:val="723"/>
        </w:trPr>
        <w:tc>
          <w:tcPr>
            <w:tcMar>
              <w:left w:w="108" w:type="dxa"/>
              <w:top w:w="0" w:type="dxa"/>
              <w:right w:w="108" w:type="dxa"/>
              <w:bottom w:w="0" w:type="dxa"/>
            </w:tcMar>
            <w:tcW w:w="1447" w:type="dxa"/>
            <w:vAlign w:val="center"/>
            <w:textDirection w:val="lrTb"/>
            <w:noWrap w:val="false"/>
          </w:tcPr>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890"/>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Mar>
              <w:left w:w="108" w:type="dxa"/>
              <w:top w:w="0" w:type="dxa"/>
              <w:right w:w="108" w:type="dxa"/>
              <w:bottom w:w="0" w:type="dxa"/>
            </w:tcMar>
            <w:tcW w:w="7691" w:type="dxa"/>
            <w:vAlign w:val="center"/>
            <w:textDirection w:val="lrTb"/>
            <w:noWrap w:val="false"/>
          </w:tcPr>
          <w:p>
            <w:pPr>
              <w:pStyle w:val="890"/>
              <w:keepLines w:val="0"/>
              <w:keepNext w:val="0"/>
              <w:pageBreakBefore w:val="0"/>
              <w:spacing w:line="50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rPr>
              <w:t xml:space="preserve">价格分采用低价优先法计算，即满足</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文件要求且</w:t>
            </w:r>
            <w:r>
              <w:rPr>
                <w:rFonts w:hint="eastAsia" w:ascii="宋体" w:hAnsi="宋体" w:eastAsia="宋体" w:cs="宋体"/>
                <w:bCs/>
                <w:sz w:val="24"/>
                <w:szCs w:val="24"/>
                <w:lang w:val="en-US" w:eastAsia="zh-CN"/>
              </w:rPr>
              <w:t xml:space="preserve">最终</w:t>
            </w:r>
            <w:r>
              <w:rPr>
                <w:rFonts w:hint="eastAsia" w:ascii="宋体" w:hAnsi="宋体" w:eastAsia="宋体" w:cs="宋体"/>
                <w:bCs/>
                <w:sz w:val="24"/>
                <w:szCs w:val="24"/>
              </w:rPr>
              <w:t xml:space="preserve">价格最低的报价为评标基准价，其价格分为满分</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分。其他</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的价格分按照下列公式计算，保留小数点后2位：</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报价得分=（评标基准价／</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报价）×</w:t>
            </w:r>
            <w:r>
              <w:rPr>
                <w:rFonts w:hint="eastAsia" w:ascii="宋体" w:hAnsi="宋体" w:eastAsia="宋体" w:cs="宋体"/>
                <w:bCs/>
                <w:sz w:val="24"/>
                <w:szCs w:val="24"/>
                <w:lang w:val="en-US" w:eastAsia="zh-CN"/>
              </w:rPr>
              <w:t xml:space="preserve">10</w:t>
            </w:r>
            <w:r>
              <w:rPr>
                <w:rFonts w:ascii="宋体" w:hAnsi="宋体" w:eastAsia="宋体" w:cs="宋体"/>
                <w:bCs/>
                <w:sz w:val="24"/>
                <w:szCs w:val="24"/>
                <w:lang w:val="en-US" w:eastAsia="zh-CN"/>
              </w:rPr>
            </w:r>
            <w:r/>
          </w:p>
        </w:tc>
        <w:tc>
          <w:tcPr>
            <w:tcW w:w="900" w:type="dxa"/>
            <w:vAlign w:val="center"/>
            <w:textDirection w:val="lrTb"/>
            <w:noWrap w:val="false"/>
          </w:tcPr>
          <w:p>
            <w:pPr>
              <w:pStyle w:val="890"/>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r>
      <w:tr>
        <w:trPr>
          <w:cantSplit/>
          <w:trHeight w:val="609"/>
        </w:trPr>
        <w:tc>
          <w:tcPr>
            <w:tcMar>
              <w:left w:w="108" w:type="dxa"/>
              <w:top w:w="0" w:type="dxa"/>
              <w:right w:w="108" w:type="dxa"/>
              <w:bottom w:w="0" w:type="dxa"/>
            </w:tcMar>
            <w:tcW w:w="1447" w:type="dxa"/>
            <w:vAlign w:val="center"/>
            <w:vMerge w:val="restart"/>
            <w:textDirection w:val="lrTb"/>
            <w:noWrap w:val="false"/>
          </w:tcPr>
          <w:p>
            <w:pPr>
              <w:pStyle w:val="89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技术</w:t>
            </w:r>
            <w:r>
              <w:rPr>
                <w:rFonts w:hint="eastAsia" w:ascii="宋体" w:hAnsi="宋体" w:eastAsia="宋体" w:cs="宋体"/>
                <w:bCs/>
                <w:sz w:val="24"/>
                <w:szCs w:val="24"/>
                <w:highlight w:val="none"/>
              </w:rPr>
              <w:t xml:space="preserve">方案</w:t>
            </w:r>
            <w:r>
              <w:rPr>
                <w:rFonts w:hint="eastAsia" w:ascii="宋体" w:hAnsi="宋体" w:eastAsia="宋体" w:cs="宋体"/>
                <w:bCs/>
                <w:sz w:val="24"/>
                <w:szCs w:val="24"/>
                <w:highlight w:val="none"/>
              </w:rPr>
            </w:r>
            <w:r/>
          </w:p>
          <w:p>
            <w:pPr>
              <w:pStyle w:val="89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50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tc>
        <w:tc>
          <w:tcPr>
            <w:tcMar>
              <w:left w:w="108" w:type="dxa"/>
              <w:top w:w="0" w:type="dxa"/>
              <w:right w:w="108" w:type="dxa"/>
              <w:bottom w:w="0" w:type="dxa"/>
            </w:tcMar>
            <w:tcW w:w="7691" w:type="dxa"/>
            <w:vAlign w:val="center"/>
            <w:textDirection w:val="lrTb"/>
            <w:noWrap w:val="false"/>
          </w:tcPr>
          <w:p>
            <w:pPr>
              <w:pStyle w:val="89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sz w:val="24"/>
                <w:szCs w:val="24"/>
                <w:lang w:val="en-US" w:eastAsia="zh-CN"/>
              </w:rPr>
              <w:t xml:space="preserve">1、</w:t>
            </w:r>
            <w:r>
              <w:rPr>
                <w:rFonts w:hint="eastAsia" w:ascii="宋体" w:hAnsi="宋体"/>
                <w:sz w:val="24"/>
                <w:szCs w:val="24"/>
              </w:rPr>
              <w:t xml:space="preserve">供应商能</w:t>
            </w:r>
            <w:r>
              <w:rPr>
                <w:rFonts w:hint="eastAsia" w:ascii="宋体" w:hAnsi="宋体"/>
                <w:sz w:val="24"/>
                <w:szCs w:val="24"/>
                <w:lang w:val="en-US" w:eastAsia="zh-CN"/>
              </w:rPr>
              <w:t xml:space="preserve">围绕政务信息化项目管理</w:t>
            </w:r>
            <w:r>
              <w:rPr>
                <w:rFonts w:hint="eastAsia" w:ascii="宋体" w:hAnsi="宋体"/>
                <w:sz w:val="24"/>
                <w:szCs w:val="24"/>
              </w:rPr>
              <w:t xml:space="preserve">，提出有针对性的项目管理体系设计方案。现状分析透彻，项目管理体系优化设计方案思路有针对性、有操作性的，得</w:t>
            </w:r>
            <w:r>
              <w:rPr>
                <w:rFonts w:ascii="宋体" w:hAnsi="宋体"/>
                <w:sz w:val="24"/>
                <w:szCs w:val="24"/>
              </w:rPr>
              <w:t xml:space="preserve">10</w:t>
            </w:r>
            <w:r>
              <w:rPr>
                <w:rFonts w:hint="eastAsia" w:ascii="宋体" w:hAnsi="宋体"/>
                <w:sz w:val="24"/>
                <w:szCs w:val="24"/>
              </w:rPr>
              <w:t xml:space="preserve">分；现状分析较为透彻，项目体系优化设计方案思路较为有针对性、有操作性的，得</w:t>
            </w:r>
            <w:r>
              <w:rPr>
                <w:rFonts w:ascii="宋体" w:hAnsi="宋体"/>
                <w:sz w:val="24"/>
                <w:szCs w:val="24"/>
              </w:rPr>
              <w:t xml:space="preserve">7</w:t>
            </w:r>
            <w:r>
              <w:rPr>
                <w:rFonts w:hint="eastAsia" w:ascii="宋体" w:hAnsi="宋体"/>
                <w:sz w:val="24"/>
                <w:szCs w:val="24"/>
              </w:rPr>
              <w:t xml:space="preserve">分；现状分析一般，项目体系设计方案针对性、操作性不强的，得</w:t>
            </w:r>
            <w:r>
              <w:rPr>
                <w:rFonts w:ascii="宋体" w:hAnsi="宋体"/>
                <w:sz w:val="24"/>
                <w:szCs w:val="24"/>
              </w:rPr>
              <w:t xml:space="preserve">4</w:t>
            </w:r>
            <w:r>
              <w:rPr>
                <w:rFonts w:hint="eastAsia" w:ascii="宋体" w:hAnsi="宋体"/>
                <w:sz w:val="24"/>
                <w:szCs w:val="24"/>
              </w:rPr>
              <w:t xml:space="preserve">分；未提供的，不得分。</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90"/>
              <w:jc w:val="center"/>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ascii="宋体" w:hAnsi="宋体" w:eastAsia="宋体" w:cs="宋体"/>
                <w:bCs/>
                <w:sz w:val="24"/>
                <w:szCs w:val="24"/>
                <w:highlight w:val="none"/>
                <w:lang w:val="en-US" w:eastAsia="zh-CN"/>
              </w:rPr>
            </w:r>
            <w:r/>
          </w:p>
        </w:tc>
      </w:tr>
      <w:tr>
        <w:trPr>
          <w:cantSplit/>
          <w:trHeight w:val="791"/>
        </w:trPr>
        <w:tc>
          <w:tcPr>
            <w:tcW w:w="1447" w:type="dxa"/>
            <w:vAlign w:val="center"/>
            <w:vMerge w:val="continue"/>
            <w:textDirection w:val="lrTb"/>
            <w:noWrap w:val="false"/>
          </w:tcPr>
          <w:p>
            <w:pPr>
              <w:pStyle w:val="89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Mar>
              <w:left w:w="108" w:type="dxa"/>
              <w:top w:w="0" w:type="dxa"/>
              <w:right w:w="108" w:type="dxa"/>
              <w:bottom w:w="0" w:type="dxa"/>
            </w:tcMar>
            <w:tcW w:w="7691" w:type="dxa"/>
            <w:vAlign w:val="center"/>
            <w:textDirection w:val="lrTb"/>
            <w:noWrap w:val="false"/>
          </w:tcPr>
          <w:p>
            <w:pPr>
              <w:pStyle w:val="89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sz w:val="24"/>
                <w:szCs w:val="24"/>
                <w:lang w:val="en-US" w:eastAsia="zh-CN"/>
              </w:rPr>
              <w:t xml:space="preserve">2、供应商对政务信息化项目架构治理有深入理解，能够立足江宁区政务信息化项目建设管理实际，结合现行的相关标准规范，提供政务信息化项目架构治理要点服务。架构治理要点符合江宁区政务信息化项目建设管理实际且具有较强的操作性、指引性，得10分；架构治理要点较为符合江宁区政务信息化项目建设管理实际但操作性一般的，得7分；架构治理要点较大偏离江宁区政务信息化项目建设管理实际且操作性一般的，得4分；未提供的不得分。</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90"/>
              <w:jc w:val="cente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0</w:t>
            </w:r>
            <w:r>
              <w:rPr>
                <w:rFonts w:hint="eastAsia" w:ascii="宋体" w:hAnsi="宋体" w:eastAsia="宋体" w:cs="宋体"/>
                <w:bCs/>
                <w:sz w:val="24"/>
                <w:szCs w:val="24"/>
                <w:highlight w:val="none"/>
                <w:lang w:val="en-US" w:eastAsia="zh-CN"/>
              </w:rPr>
            </w:r>
            <w:r/>
          </w:p>
        </w:tc>
      </w:tr>
      <w:tr>
        <w:trPr>
          <w:cantSplit/>
          <w:trHeight w:val="214"/>
        </w:trPr>
        <w:tc>
          <w:tcPr>
            <w:tcW w:w="1447" w:type="dxa"/>
            <w:vAlign w:val="center"/>
            <w:vMerge w:val="continue"/>
            <w:textDirection w:val="lrTb"/>
            <w:noWrap w:val="false"/>
          </w:tcPr>
          <w:p>
            <w:pPr>
              <w:pStyle w:val="89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Mar>
              <w:left w:w="108" w:type="dxa"/>
              <w:top w:w="0" w:type="dxa"/>
              <w:right w:w="108" w:type="dxa"/>
              <w:bottom w:w="0" w:type="dxa"/>
            </w:tcMar>
            <w:tcW w:w="7691" w:type="dxa"/>
            <w:vAlign w:val="top"/>
            <w:textDirection w:val="lrTb"/>
            <w:noWrap w:val="false"/>
          </w:tcPr>
          <w:p>
            <w:pPr>
              <w:pStyle w:val="89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sz w:val="24"/>
                <w:szCs w:val="24"/>
                <w:lang w:val="en-US" w:eastAsia="zh-CN"/>
              </w:rPr>
              <w:t xml:space="preserve">3、</w:t>
            </w:r>
            <w:r>
              <w:rPr>
                <w:rFonts w:hint="eastAsia" w:ascii="宋体" w:hAnsi="宋体"/>
                <w:sz w:val="24"/>
                <w:szCs w:val="24"/>
              </w:rPr>
              <w:t xml:space="preserve">供应商对政务信息化项目</w:t>
            </w:r>
            <w:r>
              <w:rPr>
                <w:rFonts w:hint="eastAsia" w:ascii="宋体" w:hAnsi="宋体"/>
                <w:sz w:val="24"/>
                <w:szCs w:val="24"/>
                <w:lang w:val="en-US" w:eastAsia="zh-CN"/>
              </w:rPr>
              <w:t xml:space="preserve">申报</w:t>
            </w:r>
            <w:r>
              <w:rPr>
                <w:rFonts w:hint="eastAsia" w:ascii="宋体" w:hAnsi="宋体"/>
                <w:sz w:val="24"/>
                <w:szCs w:val="24"/>
              </w:rPr>
              <w:t xml:space="preserve">立项管理理解深入，能够提供高效的项目立项初审、协助评审及评审总结服务，且能够提供完备的评审工具。理解深入，服务方案可行且工具完备的，得</w:t>
            </w:r>
            <w:r>
              <w:rPr>
                <w:rFonts w:ascii="宋体" w:hAnsi="宋体"/>
                <w:sz w:val="24"/>
                <w:szCs w:val="24"/>
              </w:rPr>
              <w:t xml:space="preserve">10</w:t>
            </w:r>
            <w:r>
              <w:rPr>
                <w:rFonts w:hint="eastAsia" w:ascii="宋体" w:hAnsi="宋体"/>
                <w:sz w:val="24"/>
                <w:szCs w:val="24"/>
              </w:rPr>
              <w:t xml:space="preserve">分；理解较为深入，服务方案较为可行和工具相对完备的，得</w:t>
            </w:r>
            <w:r>
              <w:rPr>
                <w:rFonts w:ascii="宋体" w:hAnsi="宋体"/>
                <w:sz w:val="24"/>
                <w:szCs w:val="24"/>
              </w:rPr>
              <w:t xml:space="preserve">7</w:t>
            </w:r>
            <w:r>
              <w:rPr>
                <w:rFonts w:hint="eastAsia" w:ascii="宋体" w:hAnsi="宋体"/>
                <w:sz w:val="24"/>
                <w:szCs w:val="24"/>
              </w:rPr>
              <w:t xml:space="preserve">分；理解一般，服务方案及工具不够齐全的，得</w:t>
            </w:r>
            <w:r>
              <w:rPr>
                <w:rFonts w:ascii="宋体" w:hAnsi="宋体"/>
                <w:sz w:val="24"/>
                <w:szCs w:val="24"/>
              </w:rPr>
              <w:t xml:space="preserve">4</w:t>
            </w:r>
            <w:r>
              <w:rPr>
                <w:rFonts w:hint="eastAsia" w:ascii="宋体" w:hAnsi="宋体"/>
                <w:sz w:val="24"/>
                <w:szCs w:val="24"/>
              </w:rPr>
              <w:t xml:space="preserve">分；未提供的，不得分。</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90"/>
              <w:jc w:val="center"/>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ascii="宋体" w:hAnsi="宋体" w:eastAsia="宋体" w:cs="宋体"/>
                <w:bCs/>
                <w:sz w:val="24"/>
                <w:szCs w:val="24"/>
                <w:highlight w:val="none"/>
                <w:lang w:val="en-US" w:eastAsia="zh-CN"/>
              </w:rPr>
            </w:r>
            <w:r/>
          </w:p>
        </w:tc>
      </w:tr>
      <w:tr>
        <w:trPr>
          <w:cantSplit/>
          <w:trHeight w:val="1060"/>
        </w:trPr>
        <w:tc>
          <w:tcPr>
            <w:tcW w:w="1447" w:type="dxa"/>
            <w:vAlign w:val="center"/>
            <w:vMerge w:val="continue"/>
            <w:textDirection w:val="lrTb"/>
            <w:noWrap w:val="false"/>
          </w:tcPr>
          <w:p>
            <w:pPr>
              <w:pStyle w:val="89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Mar>
              <w:left w:w="108" w:type="dxa"/>
              <w:top w:w="0" w:type="dxa"/>
              <w:right w:w="108" w:type="dxa"/>
              <w:bottom w:w="0" w:type="dxa"/>
            </w:tcMar>
            <w:tcW w:w="7691" w:type="dxa"/>
            <w:vAlign w:val="top"/>
            <w:textDirection w:val="lrTb"/>
            <w:noWrap w:val="false"/>
          </w:tcPr>
          <w:p>
            <w:pPr>
              <w:pStyle w:val="89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bCs/>
                <w:sz w:val="24"/>
                <w:szCs w:val="24"/>
                <w:lang w:val="en-US" w:eastAsia="zh-CN"/>
              </w:rPr>
              <w:t xml:space="preserve">4、</w:t>
            </w:r>
            <w:r>
              <w:rPr>
                <w:rFonts w:hint="eastAsia" w:ascii="宋体" w:hAnsi="宋体"/>
                <w:bCs/>
                <w:sz w:val="24"/>
                <w:szCs w:val="24"/>
              </w:rPr>
              <w:t xml:space="preserve">供应商对政务信息化项目实施管理理解深入，能够提供可行的项目实施管理方案及工具。理解深入，服务方案可行且工具完备的，得</w:t>
            </w:r>
            <w:r>
              <w:rPr>
                <w:rFonts w:ascii="宋体" w:hAnsi="宋体"/>
                <w:bCs/>
                <w:sz w:val="24"/>
                <w:szCs w:val="24"/>
              </w:rPr>
              <w:t xml:space="preserve">10</w:t>
            </w:r>
            <w:r>
              <w:rPr>
                <w:rFonts w:hint="eastAsia" w:ascii="宋体" w:hAnsi="宋体"/>
                <w:bCs/>
                <w:sz w:val="24"/>
                <w:szCs w:val="24"/>
              </w:rPr>
              <w:t xml:space="preserve">分；理解较为深入，服务方案较为可行和工具相对完备的，得</w:t>
            </w:r>
            <w:r>
              <w:rPr>
                <w:rFonts w:ascii="宋体" w:hAnsi="宋体"/>
                <w:bCs/>
                <w:sz w:val="24"/>
                <w:szCs w:val="24"/>
              </w:rPr>
              <w:t xml:space="preserve">7</w:t>
            </w:r>
            <w:r>
              <w:rPr>
                <w:rFonts w:hint="eastAsia" w:ascii="宋体" w:hAnsi="宋体"/>
                <w:bCs/>
                <w:sz w:val="24"/>
                <w:szCs w:val="24"/>
              </w:rPr>
              <w:t xml:space="preserve">分；理解一般，服务方案及工具</w:t>
            </w:r>
            <w:r>
              <w:rPr>
                <w:rFonts w:hint="eastAsia" w:ascii="宋体" w:hAnsi="宋体"/>
                <w:sz w:val="24"/>
                <w:szCs w:val="24"/>
              </w:rPr>
              <w:t xml:space="preserve">不够齐全</w:t>
            </w:r>
            <w:r>
              <w:rPr>
                <w:rFonts w:hint="eastAsia" w:ascii="宋体" w:hAnsi="宋体"/>
                <w:bCs/>
                <w:sz w:val="24"/>
                <w:szCs w:val="24"/>
              </w:rPr>
              <w:t xml:space="preserve">的，得</w:t>
            </w:r>
            <w:r>
              <w:rPr>
                <w:rFonts w:ascii="宋体" w:hAnsi="宋体"/>
                <w:bCs/>
                <w:sz w:val="24"/>
                <w:szCs w:val="24"/>
              </w:rPr>
              <w:t xml:space="preserve">4</w:t>
            </w:r>
            <w:r>
              <w:rPr>
                <w:rFonts w:hint="eastAsia" w:ascii="宋体" w:hAnsi="宋体"/>
                <w:bCs/>
                <w:sz w:val="24"/>
                <w:szCs w:val="24"/>
              </w:rPr>
              <w:t xml:space="preserve">分；未提供的，不得分。</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90"/>
              <w:jc w:val="center"/>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w:t>
            </w:r>
            <w:r>
              <w:rPr>
                <w:rFonts w:ascii="宋体" w:hAnsi="宋体" w:eastAsia="宋体" w:cs="宋体"/>
                <w:bCs/>
                <w:sz w:val="24"/>
                <w:szCs w:val="24"/>
                <w:highlight w:val="none"/>
                <w:lang w:val="en-US" w:eastAsia="zh-CN"/>
              </w:rPr>
            </w:r>
            <w:r/>
          </w:p>
        </w:tc>
      </w:tr>
      <w:tr>
        <w:trPr>
          <w:cantSplit/>
          <w:trHeight w:val="199"/>
        </w:trPr>
        <w:tc>
          <w:tcPr>
            <w:tcW w:w="1447" w:type="dxa"/>
            <w:vAlign w:val="center"/>
            <w:vMerge w:val="continue"/>
            <w:textDirection w:val="lrTb"/>
            <w:noWrap w:val="false"/>
          </w:tcPr>
          <w:p>
            <w:pPr>
              <w:pStyle w:val="890"/>
              <w:spacing w:line="288"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7691" w:type="dxa"/>
            <w:vAlign w:val="top"/>
            <w:textDirection w:val="lrTb"/>
            <w:noWrap w:val="false"/>
          </w:tcPr>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供应商对项目造价评估标准规范理解深入，能够提供完善的项目造价评估服务方案及工具</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模板）</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90"/>
              <w:keepLines w:val="0"/>
              <w:keepNext w:val="0"/>
              <w:pageBreakBefore w:val="0"/>
              <w:spacing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rPr>
              <w:t xml:space="preserve">理解深入，服务方案可行且工具完备的，得10分；理解较为深入，方案较为可行且工具较为完备的，得7分；理解一般，服务方案及工具</w:t>
            </w:r>
            <w:r>
              <w:rPr>
                <w:rFonts w:hint="eastAsia" w:ascii="宋体" w:hAnsi="宋体" w:eastAsia="宋体" w:cs="宋体"/>
                <w:sz w:val="24"/>
                <w:szCs w:val="24"/>
              </w:rPr>
              <w:t xml:space="preserve">不够齐全</w:t>
            </w:r>
            <w:r>
              <w:rPr>
                <w:rFonts w:hint="eastAsia" w:ascii="宋体" w:hAnsi="宋体" w:eastAsia="宋体" w:cs="宋体"/>
                <w:bCs/>
                <w:sz w:val="24"/>
                <w:szCs w:val="24"/>
              </w:rPr>
              <w:t xml:space="preserve">的，得4分；未提供的，不得分。</w:t>
            </w:r>
            <w:r>
              <w:rPr>
                <w:rFonts w:hint="eastAsia" w:ascii="宋体" w:hAnsi="宋体" w:eastAsia="宋体" w:cs="宋体"/>
                <w:sz w:val="24"/>
                <w:szCs w:val="24"/>
                <w:highlight w:val="none"/>
                <w:lang w:val="en-US" w:eastAsia="zh-CN" w:bidi="ar-SA"/>
              </w:rPr>
            </w:r>
            <w:r/>
          </w:p>
        </w:tc>
        <w:tc>
          <w:tcPr>
            <w:tcW w:w="900" w:type="dxa"/>
            <w:vAlign w:val="center"/>
            <w:textDirection w:val="lrTb"/>
            <w:noWrap w:val="false"/>
          </w:tcPr>
          <w:p>
            <w:pPr>
              <w:pStyle w:val="890"/>
              <w:jc w:val="center"/>
              <w:spacing w:line="288"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r>
      <w:tr>
        <w:trPr>
          <w:cantSplit/>
          <w:trHeight w:val="881"/>
        </w:trPr>
        <w:tc>
          <w:tcPr>
            <w:tcMar>
              <w:left w:w="108" w:type="dxa"/>
              <w:top w:w="0" w:type="dxa"/>
              <w:right w:w="108" w:type="dxa"/>
              <w:bottom w:w="0" w:type="dxa"/>
            </w:tcMar>
            <w:tcW w:w="1447" w:type="dxa"/>
            <w:vAlign w:val="center"/>
            <w:textDirection w:val="lrTb"/>
            <w:noWrap w:val="false"/>
          </w:tcPr>
          <w:p>
            <w:pPr>
              <w:pStyle w:val="89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针对本项目人员配备</w:t>
            </w:r>
            <w:r>
              <w:rPr>
                <w:rFonts w:hint="eastAsia" w:ascii="宋体" w:hAnsi="宋体" w:eastAsia="宋体" w:cs="宋体"/>
                <w:sz w:val="24"/>
                <w:szCs w:val="24"/>
                <w:highlight w:val="none"/>
                <w:lang w:val="en-US" w:eastAsia="zh-CN"/>
              </w:rPr>
            </w:r>
            <w:r/>
          </w:p>
          <w:p>
            <w:pPr>
              <w:pStyle w:val="89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（22分）</w:t>
            </w:r>
            <w:r>
              <w:rPr>
                <w:rFonts w:hint="eastAsia" w:ascii="宋体" w:hAnsi="宋体" w:eastAsia="宋体" w:cs="宋体"/>
                <w:sz w:val="24"/>
                <w:szCs w:val="24"/>
                <w:highlight w:val="none"/>
                <w:lang w:val="en-US" w:eastAsia="zh-CN"/>
              </w:rPr>
            </w:r>
            <w:r/>
          </w:p>
          <w:p>
            <w:pPr>
              <w:pStyle w:val="890"/>
              <w:ind w:right="105"/>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08" w:type="dxa"/>
              <w:top w:w="0" w:type="dxa"/>
              <w:right w:w="108" w:type="dxa"/>
              <w:bottom w:w="0" w:type="dxa"/>
            </w:tcMar>
            <w:tcW w:w="7691" w:type="dxa"/>
            <w:vAlign w:val="center"/>
            <w:textDirection w:val="lrTb"/>
            <w:noWrap w:val="false"/>
          </w:tcPr>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1、需提供1名为本项目服务的专职项目经理，具有系统集成项目管理工程师（中级）证书的得5分；具有软件工程造价师证书的得3分。本项最高得8分。                            </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2、需提供本项目服务的团队成员（不含项目经理），本项累计最高得14分：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 团队成员拥有电子信息工程系列中级或高级职称，每人得2分，最高2分；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 团队成员拥有工业和信息化部颁发的大数据分析师证书，每人得2分，最高2分；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 团队成员拥有中级或以上软件设计师证书，每人得2分，最高2分；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 团队成员拥有IT审计师证书的，每人得2分，最高2分；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⑤ 团队成员拥有信息系统监理师证书的，每人得2分，最高2分；</w:t>
            </w:r>
            <w:r>
              <w:rPr>
                <w:rFonts w:hint="eastAsia" w:ascii="宋体" w:hAnsi="宋体" w:eastAsia="宋体" w:cs="宋体"/>
                <w:bCs/>
                <w:sz w:val="24"/>
                <w:szCs w:val="24"/>
              </w:rPr>
            </w:r>
            <w:r/>
          </w:p>
          <w:p>
            <w:pPr>
              <w:pStyle w:val="890"/>
              <w:ind w:firstLine="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 6 \* GB3 \* MERGEFORMAT </w:instrText>
            </w:r>
            <w:r>
              <w:rPr>
                <w:rFonts w:hint="eastAsia" w:ascii="宋体" w:hAnsi="宋体" w:eastAsia="宋体" w:cs="宋体"/>
                <w:bCs/>
                <w:sz w:val="24"/>
                <w:szCs w:val="24"/>
              </w:rPr>
              <w:fldChar w:fldCharType="separate"/>
            </w:r>
            <w:r>
              <w:rPr>
                <w:rFonts w:hint="eastAsia" w:ascii="宋体" w:hAnsi="宋体" w:eastAsia="宋体" w:cs="宋体"/>
                <w:sz w:val="24"/>
                <w:szCs w:val="24"/>
              </w:rPr>
              <w:t xml:space="preserve">⑥</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 团队成员拥有软件工程造价师证书的，每人得2分，最高4分；</w:t>
            </w:r>
            <w:r>
              <w:rPr>
                <w:rFonts w:hint="eastAsia" w:ascii="宋体" w:hAnsi="宋体" w:eastAsia="宋体" w:cs="宋体"/>
                <w:bCs/>
                <w:sz w:val="24"/>
                <w:szCs w:val="24"/>
              </w:rPr>
            </w:r>
            <w:r/>
          </w:p>
          <w:p>
            <w:pPr>
              <w:pStyle w:val="89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rPr>
              <w:t xml:space="preserve">（响应文件中提供证书复印件及由社保部门出具的供应商为其缴纳的自20</w:t>
            </w:r>
            <w:r>
              <w:rPr>
                <w:rFonts w:hint="eastAsia" w:ascii="宋体" w:hAnsi="宋体" w:eastAsia="宋体" w:cs="宋体"/>
                <w:bCs/>
                <w:color w:val="000000"/>
                <w:sz w:val="24"/>
                <w:szCs w:val="24"/>
              </w:rPr>
              <w:t xml:space="preserve">25年</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月至今任意连续三个月的</w:t>
            </w:r>
            <w:r>
              <w:rPr>
                <w:rFonts w:hint="eastAsia" w:ascii="宋体" w:hAnsi="宋体" w:eastAsia="宋体" w:cs="宋体"/>
                <w:bCs/>
                <w:color w:val="000000"/>
                <w:sz w:val="24"/>
                <w:szCs w:val="24"/>
                <w:lang w:val="en-US" w:eastAsia="zh-CN"/>
              </w:rPr>
              <w:t xml:space="preserve">有效</w:t>
            </w:r>
            <w:r>
              <w:rPr>
                <w:rFonts w:hint="eastAsia" w:ascii="宋体" w:hAnsi="宋体" w:eastAsia="宋体" w:cs="宋体"/>
                <w:bCs/>
                <w:color w:val="000000"/>
                <w:sz w:val="24"/>
                <w:szCs w:val="24"/>
              </w:rPr>
              <w:t xml:space="preserve">社保</w:t>
            </w:r>
            <w:r>
              <w:rPr>
                <w:rFonts w:hint="eastAsia" w:ascii="宋体" w:hAnsi="宋体" w:eastAsia="宋体" w:cs="宋体"/>
                <w:bCs/>
                <w:sz w:val="24"/>
                <w:szCs w:val="24"/>
              </w:rPr>
              <w:t xml:space="preserve">证明材料复印件并加盖单位公章，未提供不得分。）</w:t>
            </w:r>
            <w:r>
              <w:rPr>
                <w:rFonts w:hint="eastAsia" w:ascii="宋体" w:hAnsi="宋体" w:eastAsia="宋体" w:cs="宋体"/>
                <w:sz w:val="24"/>
                <w:szCs w:val="24"/>
                <w:highlight w:val="none"/>
              </w:rPr>
            </w:r>
            <w:r/>
          </w:p>
        </w:tc>
        <w:tc>
          <w:tcPr>
            <w:tcW w:w="900" w:type="dxa"/>
            <w:vAlign w:val="center"/>
            <w:textDirection w:val="lrTb"/>
            <w:noWrap w:val="false"/>
          </w:tcPr>
          <w:p>
            <w:pPr>
              <w:pStyle w:val="890"/>
              <w:jc w:val="center"/>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w:t>
            </w:r>
            <w:r>
              <w:rPr>
                <w:rFonts w:ascii="宋体" w:hAnsi="宋体" w:eastAsia="宋体" w:cs="宋体"/>
                <w:bCs/>
                <w:sz w:val="24"/>
                <w:szCs w:val="24"/>
                <w:highlight w:val="none"/>
                <w:lang w:val="en-US" w:eastAsia="zh-CN"/>
              </w:rPr>
            </w:r>
            <w:r/>
          </w:p>
        </w:tc>
      </w:tr>
      <w:tr>
        <w:trPr>
          <w:cantSplit/>
          <w:trHeight w:val="881"/>
        </w:trPr>
        <w:tc>
          <w:tcPr>
            <w:tcMar>
              <w:left w:w="108" w:type="dxa"/>
              <w:top w:w="0" w:type="dxa"/>
              <w:right w:w="108" w:type="dxa"/>
              <w:bottom w:w="0" w:type="dxa"/>
            </w:tcMar>
            <w:tcW w:w="1447" w:type="dxa"/>
            <w:vAlign w:val="center"/>
            <w:textDirection w:val="lrTb"/>
            <w:noWrap w:val="false"/>
          </w:tcPr>
          <w:p>
            <w:pPr>
              <w:pStyle w:val="89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rPr>
            </w:r>
            <w:r/>
          </w:p>
          <w:p>
            <w:pPr>
              <w:pStyle w:val="89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履约能力</w:t>
            </w:r>
            <w:r>
              <w:rPr>
                <w:rFonts w:hint="eastAsia" w:ascii="宋体" w:hAnsi="宋体" w:eastAsia="宋体" w:cs="宋体"/>
                <w:sz w:val="24"/>
                <w:szCs w:val="24"/>
                <w:highlight w:val="none"/>
              </w:rPr>
            </w:r>
            <w:r/>
          </w:p>
          <w:p>
            <w:pPr>
              <w:pStyle w:val="89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（18分）</w:t>
            </w:r>
            <w:r>
              <w:rPr>
                <w:rFonts w:hint="eastAsia" w:ascii="宋体" w:hAnsi="宋体" w:eastAsia="宋体" w:cs="宋体"/>
                <w:sz w:val="24"/>
                <w:szCs w:val="24"/>
                <w:highlight w:val="none"/>
              </w:rPr>
            </w:r>
            <w:r/>
          </w:p>
        </w:tc>
        <w:tc>
          <w:tcPr>
            <w:tcMar>
              <w:left w:w="108" w:type="dxa"/>
              <w:top w:w="0" w:type="dxa"/>
              <w:right w:w="108" w:type="dxa"/>
              <w:bottom w:w="0" w:type="dxa"/>
            </w:tcMar>
            <w:tcW w:w="7691" w:type="dxa"/>
            <w:vAlign w:val="center"/>
            <w:textDirection w:val="lrTb"/>
            <w:noWrap w:val="false"/>
          </w:tcPr>
          <w:p>
            <w:pPr>
              <w:pStyle w:val="890"/>
              <w:numPr>
                <w:ilvl w:val="0"/>
                <w:numId w:val="0"/>
              </w:numPr>
              <w:jc w:val="left"/>
              <w:keepLines w:val="0"/>
              <w:keepNext w:val="0"/>
              <w:pageBreakBefore w:val="0"/>
              <w:spacing w:line="500" w:lineRule="exact"/>
              <w:widowControl w:val="off"/>
              <w:rPr>
                <w:rFonts w:ascii="宋体" w:hAnsi="宋体" w:eastAsia="宋体" w:cs="宋体"/>
                <w:sz w:val="24"/>
                <w:szCs w:val="24"/>
                <w:highlight w:val="none"/>
                <w:lang w:val="en-US" w:eastAsia="zh-CN"/>
              </w:rPr>
            </w:pPr>
            <w:r>
              <w:rPr>
                <w:rFonts w:hint="eastAsia" w:ascii="宋体" w:hAnsi="宋体" w:eastAsia="宋体" w:cs="宋体"/>
                <w:bCs/>
                <w:sz w:val="24"/>
                <w:szCs w:val="24"/>
              </w:rPr>
              <w:t xml:space="preserve">供应商自2022年1月1日以来，具备信息化项目咨询服务类相关业绩（如体系设计服务、全过程咨询服务、绩效评价等），每提供一项得3分，最高得9分；具备信息化项目造价评估类相关业绩，每提供一项得3分，最高得9分。以上需提供案例合同复印件，并加盖公章，合同以签订时间为准，本项合计最高得18分。</w:t>
            </w:r>
            <w:r>
              <w:rPr>
                <w:rFonts w:ascii="宋体" w:hAnsi="宋体" w:eastAsia="宋体" w:cs="宋体"/>
                <w:sz w:val="24"/>
                <w:szCs w:val="24"/>
                <w:highlight w:val="none"/>
                <w:lang w:val="en-US" w:eastAsia="zh-CN"/>
              </w:rPr>
            </w:r>
            <w:r/>
          </w:p>
        </w:tc>
        <w:tc>
          <w:tcPr>
            <w:tcW w:w="900" w:type="dxa"/>
            <w:vAlign w:val="center"/>
            <w:textDirection w:val="lrTb"/>
            <w:noWrap w:val="false"/>
          </w:tcPr>
          <w:p>
            <w:pPr>
              <w:pStyle w:val="890"/>
              <w:jc w:val="center"/>
              <w:rPr>
                <w:rFonts w:ascii="宋体" w:hAnsi="宋体" w:eastAsia="宋体" w:cs="宋体"/>
                <w:bCs/>
                <w:sz w:val="24"/>
                <w:szCs w:val="24"/>
                <w:highlight w:val="none"/>
                <w:lang w:val="en-US" w:eastAsia="zh-CN"/>
              </w:rPr>
            </w:pPr>
            <w:r>
              <w:rPr>
                <w:rFonts w:hint="eastAsia" w:ascii="宋体" w:hAnsi="宋体" w:eastAsia="宋体" w:cs="宋体"/>
                <w:sz w:val="24"/>
                <w:szCs w:val="24"/>
                <w:highlight w:val="none"/>
                <w:lang w:val="en-US" w:eastAsia="zh-CN"/>
              </w:rPr>
              <w:t xml:space="preserve">18</w:t>
            </w:r>
            <w:r>
              <w:rPr>
                <w:rFonts w:ascii="宋体" w:hAnsi="宋体" w:eastAsia="宋体" w:cs="宋体"/>
                <w:bCs/>
                <w:sz w:val="24"/>
                <w:szCs w:val="24"/>
                <w:highlight w:val="none"/>
                <w:lang w:val="en-US" w:eastAsia="zh-CN"/>
              </w:rPr>
            </w:r>
            <w:r/>
          </w:p>
        </w:tc>
      </w:tr>
      <w:tr>
        <w:trPr>
          <w:cantSplit/>
          <w:trHeight w:val="426"/>
        </w:trPr>
        <w:tc>
          <w:tcPr>
            <w:gridSpan w:val="2"/>
            <w:tcMar>
              <w:left w:w="108" w:type="dxa"/>
              <w:top w:w="0" w:type="dxa"/>
              <w:right w:w="108" w:type="dxa"/>
              <w:bottom w:w="0" w:type="dxa"/>
            </w:tcMar>
            <w:tcW w:w="9138" w:type="dxa"/>
            <w:vAlign w:val="center"/>
            <w:textDirection w:val="lrTb"/>
            <w:noWrap w:val="false"/>
          </w:tcPr>
          <w:p>
            <w:pPr>
              <w:pStyle w:val="890"/>
              <w:jc w:val="center"/>
              <w:rPr>
                <w:rFonts w:hint="eastAsia" w:ascii="宋体" w:hAnsi="宋体" w:eastAsia="宋体" w:cs="宋体"/>
                <w:bCs/>
                <w:sz w:val="24"/>
                <w:szCs w:val="24"/>
              </w:rPr>
            </w:pPr>
            <w:r>
              <w:rPr>
                <w:rFonts w:hint="eastAsia" w:ascii="宋体" w:hAnsi="宋体" w:eastAsia="宋体" w:cs="宋体"/>
                <w:bCs/>
                <w:sz w:val="24"/>
                <w:szCs w:val="24"/>
              </w:rPr>
              <w:t xml:space="preserve">合计</w:t>
            </w:r>
            <w:r>
              <w:rPr>
                <w:rFonts w:hint="eastAsia" w:ascii="宋体" w:hAnsi="宋体" w:eastAsia="宋体" w:cs="宋体"/>
                <w:bCs/>
                <w:sz w:val="24"/>
                <w:szCs w:val="24"/>
              </w:rPr>
            </w:r>
            <w:r/>
          </w:p>
        </w:tc>
        <w:tc>
          <w:tcPr>
            <w:tcW w:w="900" w:type="dxa"/>
            <w:vAlign w:val="center"/>
            <w:textDirection w:val="lrTb"/>
            <w:noWrap w:val="false"/>
          </w:tcPr>
          <w:p>
            <w:pPr>
              <w:pStyle w:val="89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100</w:t>
            </w:r>
            <w:r>
              <w:rPr>
                <w:rFonts w:hint="eastAsia" w:ascii="宋体" w:hAnsi="宋体" w:eastAsia="宋体" w:cs="宋体"/>
                <w:bCs/>
                <w:sz w:val="24"/>
                <w:szCs w:val="24"/>
              </w:rPr>
            </w:r>
            <w:r/>
          </w:p>
        </w:tc>
      </w:tr>
    </w:tbl>
    <w:p>
      <w:pPr>
        <w:pStyle w:val="890"/>
        <w:keepLines w:val="0"/>
        <w:keepNext w:val="0"/>
        <w:pageBreakBefore w:val="0"/>
        <w:spacing w:line="500" w:lineRule="exact"/>
        <w:widowControl w:val="off"/>
        <w:rPr>
          <w:rFonts w:hint="eastAsia" w:ascii="宋体" w:hAnsi="宋体" w:eastAsia="宋体" w:cs="宋体"/>
          <w:b/>
          <w:bCs w:val="0"/>
          <w:color w:val="ff0000"/>
          <w:sz w:val="24"/>
          <w:szCs w:val="24"/>
        </w:rPr>
      </w:pPr>
      <w:r>
        <w:rPr>
          <w:rFonts w:hint="eastAsia" w:ascii="宋体" w:hAnsi="宋体" w:eastAsia="宋体" w:cs="宋体"/>
          <w:b/>
          <w:bCs w:val="0"/>
          <w:color w:val="ff0000"/>
          <w:sz w:val="24"/>
          <w:szCs w:val="24"/>
          <w:lang w:val="en-US" w:eastAsia="zh-CN"/>
        </w:rPr>
        <w:t xml:space="preserve">重要</w:t>
      </w:r>
      <w:r>
        <w:rPr>
          <w:rFonts w:hint="eastAsia" w:ascii="宋体" w:hAnsi="宋体" w:eastAsia="宋体" w:cs="宋体"/>
          <w:b/>
          <w:bCs w:val="0"/>
          <w:color w:val="ff0000"/>
          <w:sz w:val="24"/>
          <w:szCs w:val="24"/>
        </w:rPr>
        <w:t xml:space="preserve">说明：</w:t>
      </w:r>
      <w:r>
        <w:rPr>
          <w:rFonts w:hint="eastAsia" w:ascii="宋体" w:hAnsi="宋体" w:eastAsia="宋体" w:cs="宋体"/>
          <w:b/>
          <w:bCs w:val="0"/>
          <w:color w:val="ff0000"/>
          <w:sz w:val="24"/>
          <w:szCs w:val="24"/>
        </w:rPr>
      </w:r>
      <w:r/>
    </w:p>
    <w:p>
      <w:pPr>
        <w:pStyle w:val="890"/>
        <w:numPr>
          <w:ilvl w:val="0"/>
          <w:numId w:val="5"/>
        </w:numPr>
        <w:ind w:right="8"/>
        <w:keepLines w:val="0"/>
        <w:keepNext w:val="0"/>
        <w:pageBreakBefore w:val="0"/>
        <w:spacing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业绩要求：复印件需是完整合同并加盖公章，复印中对主要内容页面需清晰，若评审中对主要内容页面无法判定的则视为无效业绩。</w:t>
      </w:r>
      <w:r>
        <w:rPr>
          <w:rFonts w:hint="eastAsia" w:ascii="宋体" w:hAnsi="宋体" w:eastAsia="宋体" w:cs="宋体"/>
          <w:b w:val="0"/>
          <w:bCs/>
          <w:color w:val="000000"/>
          <w:sz w:val="24"/>
          <w:szCs w:val="24"/>
          <w:highlight w:val="none"/>
          <w:lang w:val="en-US" w:eastAsia="zh-CN"/>
        </w:rPr>
      </w:r>
      <w:r/>
    </w:p>
    <w:p>
      <w:pPr>
        <w:pStyle w:val="890"/>
        <w:numPr>
          <w:ilvl w:val="0"/>
          <w:numId w:val="5"/>
        </w:numPr>
        <w:keepLines w:val="0"/>
        <w:keepNext w:val="0"/>
        <w:pageBreakBefore w:val="0"/>
        <w:spacing w:line="360" w:lineRule="exact"/>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岗位人员需提供有效证书复印件并加盖公章。</w:t>
      </w:r>
      <w:r>
        <w:rPr>
          <w:rFonts w:ascii="宋体" w:hAnsi="宋体" w:eastAsia="宋体" w:cs="宋体"/>
          <w:b w:val="0"/>
          <w:bCs/>
          <w:color w:val="000000"/>
          <w:sz w:val="24"/>
          <w:szCs w:val="24"/>
          <w:highlight w:val="none"/>
          <w:lang w:val="en-US" w:eastAsia="zh-CN"/>
        </w:rPr>
      </w:r>
      <w:r/>
    </w:p>
    <w:p>
      <w:pPr>
        <w:pStyle w:val="890"/>
        <w:numPr>
          <w:ilvl w:val="0"/>
          <w:numId w:val="5"/>
        </w:numPr>
        <w:ind w:right="8"/>
        <w:keepLines w:val="0"/>
        <w:keepNext w:val="0"/>
        <w:pageBreakBefore w:val="0"/>
        <w:spacing w:line="360" w:lineRule="exact"/>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一旦成交，成交人需提供有效原件进行复核(业绩、人员证书)，发现提供不了原件或是虚假的取消其成交资格。</w:t>
      </w:r>
      <w:r>
        <w:rPr>
          <w:rFonts w:ascii="宋体" w:hAnsi="宋体" w:eastAsia="宋体" w:cs="宋体"/>
          <w:b w:val="0"/>
          <w:bCs/>
          <w:color w:val="000000"/>
          <w:sz w:val="24"/>
          <w:szCs w:val="24"/>
          <w:highlight w:val="none"/>
          <w:lang w:val="en-US" w:eastAsia="zh-CN"/>
        </w:rPr>
      </w:r>
      <w:r/>
    </w:p>
    <w:p>
      <w:pPr>
        <w:pStyle w:val="89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为落实政府采购政策功能，本项目对小型和微型企业产品的价格给予10%的扣除，用扣除后的价格参与评审。供应商须提供中小企业声明函；</w:t>
      </w:r>
      <w:r>
        <w:rPr>
          <w:rFonts w:hint="eastAsia" w:ascii="宋体" w:hAnsi="宋体" w:eastAsia="宋体" w:cs="宋体"/>
          <w:sz w:val="24"/>
          <w:szCs w:val="24"/>
        </w:rPr>
      </w:r>
      <w:r/>
    </w:p>
    <w:p>
      <w:pPr>
        <w:pStyle w:val="890"/>
        <w:spacing w:line="360" w:lineRule="auto"/>
        <w:rPr>
          <w:rFonts w:hint="eastAsia" w:ascii="宋体" w:hAnsi="宋体" w:eastAsia="宋体" w:cs="宋体"/>
          <w:b/>
          <w:sz w:val="24"/>
          <w:szCs w:val="28"/>
        </w:rPr>
      </w:pP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对残疾人福利性单位、监狱和戒毒企业视同小型、微型企业，对其产品的价格给予10%的价格扣除，用扣除后的价格参与评审。残疾人福利单位需按照招标文件的要求提供《残疾人福利性单位声明函》，监狱和戒毒企业需提供由省级以上监狱管理局、戒毒管理局(含新疆生产建设兵团)出具的属于监狱企业的证明文件。</w:t>
      </w:r>
      <w:r>
        <w:rPr>
          <w:rFonts w:hint="eastAsia" w:ascii="宋体" w:hAnsi="宋体" w:eastAsia="宋体" w:cs="宋体"/>
          <w:sz w:val="24"/>
          <w:szCs w:val="24"/>
        </w:rPr>
        <w:t xml:space="preserve"> </w:t>
      </w:r>
      <w:r>
        <w:rPr>
          <w:rFonts w:hint="eastAsia" w:ascii="宋体" w:hAnsi="宋体" w:eastAsia="宋体" w:cs="宋体"/>
          <w:b/>
          <w:sz w:val="24"/>
          <w:szCs w:val="28"/>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numPr>
          <w:ilvl w:val="0"/>
          <w:numId w:val="0"/>
        </w:numPr>
        <w:jc w:val="both"/>
        <w:keepLines w:val="0"/>
        <w:keepNext w:val="0"/>
        <w:pageBreakBefore w:val="0"/>
        <w:spacing w:line="360" w:lineRule="exact"/>
        <w:widowControl w:val="off"/>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902"/>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902"/>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890"/>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902"/>
        <w:rPr>
          <w:rFonts w:hint="eastAsia" w:ascii="宋体" w:hAnsi="宋体" w:eastAsia="宋体" w:cs="宋体"/>
          <w:b w:val="0"/>
          <w:bCs/>
          <w:color w:val="ff0000"/>
          <w:sz w:val="24"/>
          <w:szCs w:val="24"/>
          <w:lang w:val="en-US" w:eastAsia="zh-CN"/>
        </w:rPr>
      </w:pPr>
      <w:r>
        <w:rPr>
          <w:rFonts w:hint="eastAsia" w:ascii="宋体" w:hAnsi="宋体" w:eastAsia="宋体" w:cs="宋体"/>
          <w:b w:val="0"/>
          <w:bCs/>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color w:val="ff0000"/>
          <w:sz w:val="24"/>
          <w:szCs w:val="24"/>
          <w:lang w:val="en-US" w:eastAsia="zh-CN"/>
        </w:rPr>
      </w:r>
      <w:r>
        <w:rPr>
          <w:rFonts w:hint="eastAsia" w:ascii="宋体" w:hAnsi="宋体" w:eastAsia="宋体" w:cs="宋体"/>
          <w:b w:val="0"/>
          <w:bCs/>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val="0"/>
          <w:bCs w:val="0"/>
          <w:color w:val="ff0000"/>
          <w:sz w:val="24"/>
          <w:szCs w:val="24"/>
          <w:lang w:val="en-US" w:eastAsia="zh-CN"/>
        </w:rPr>
      </w:r>
      <w:r>
        <w:rPr>
          <w:rFonts w:hint="eastAsia" w:ascii="宋体" w:hAnsi="宋体" w:eastAsia="宋体" w:cs="宋体"/>
          <w:b w:val="0"/>
          <w:bCs w:val="0"/>
          <w:color w:val="ff0000"/>
          <w:sz w:val="24"/>
          <w:szCs w:val="24"/>
          <w:lang w:val="en-US" w:eastAsia="zh-CN"/>
        </w:rPr>
      </w:r>
      <w:r/>
    </w:p>
    <w:p>
      <w:pPr>
        <w:pStyle w:val="890"/>
        <w:rPr>
          <w:rFonts w:hint="eastAsia" w:ascii="宋体" w:hAnsi="宋体" w:eastAsia="宋体" w:cs="宋体"/>
          <w:b w:val="0"/>
          <w:bCs w:val="0"/>
          <w:color w:val="ff0000"/>
          <w:sz w:val="24"/>
          <w:szCs w:val="24"/>
          <w:lang w:val="en-US" w:eastAsia="zh-CN"/>
        </w:rPr>
      </w:pPr>
      <w:r>
        <w:rPr>
          <w:rFonts w:hint="eastAsia" w:ascii="宋体" w:hAnsi="宋体" w:eastAsia="宋体" w:cs="宋体"/>
          <w:b w:val="0"/>
          <w:bCs/>
          <w:color w:val="ff0000"/>
          <w:sz w:val="24"/>
          <w:szCs w:val="24"/>
          <w:lang w:val="en-US" w:eastAsia="zh-CN"/>
        </w:rPr>
      </w:r>
      <w:r/>
    </w:p>
    <w:p>
      <w:pPr>
        <w:pStyle w:val="902"/>
        <w:rPr>
          <w:rFonts w:hint="eastAsia"/>
          <w:lang w:val="en-US" w:eastAsia="zh-CN"/>
        </w:rPr>
      </w:pPr>
      <w:r>
        <w:rPr>
          <w:rFonts w:hint="eastAsia"/>
          <w:lang w:val="en-US" w:eastAsia="zh-CN"/>
        </w:rPr>
      </w:r>
      <w:r/>
    </w:p>
    <w:p>
      <w:pPr>
        <w:pStyle w:val="890"/>
        <w:jc w:val="both"/>
        <w:rPr>
          <w:rFonts w:hint="eastAsia" w:ascii="宋体" w:hAnsi="宋体"/>
          <w:sz w:val="36"/>
          <w:lang w:val="zh-CN"/>
        </w:rPr>
        <w:outlineLvl w:val="0"/>
      </w:pPr>
      <w:r>
        <w:rPr>
          <w:rFonts w:hint="eastAsia" w:ascii="宋体" w:hAnsi="宋体"/>
          <w:sz w:val="36"/>
          <w:lang w:val="zh-CN"/>
        </w:rPr>
      </w:r>
      <w:r/>
    </w:p>
    <w:p>
      <w:pPr>
        <w:pStyle w:val="890"/>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918"/>
        <w:jc w:val="center"/>
        <w:spacing w:before="286" w:line="219" w:lineRule="auto"/>
        <w:rPr>
          <w:sz w:val="32"/>
          <w:szCs w:val="32"/>
        </w:rPr>
        <w:outlineLvl w:val="0"/>
      </w:pPr>
      <w:r>
        <w:rPr>
          <w:rFonts w:hint="eastAsia"/>
          <w:b/>
          <w:bCs/>
          <w:spacing w:val="-2"/>
          <w:sz w:val="32"/>
          <w:szCs w:val="32"/>
          <w:lang w:val="en-US" w:eastAsia="zh-CN"/>
        </w:rPr>
        <w:t xml:space="preserve">南京市</w:t>
      </w:r>
      <w:r>
        <w:rPr>
          <w:b/>
          <w:bCs/>
          <w:spacing w:val="-2"/>
          <w:sz w:val="32"/>
          <w:szCs w:val="32"/>
        </w:rPr>
        <w:t xml:space="preserve">政府采购合同</w:t>
      </w:r>
      <w:r>
        <w:rPr>
          <w:sz w:val="32"/>
          <w:szCs w:val="32"/>
        </w:rPr>
      </w:r>
      <w:r/>
    </w:p>
    <w:p>
      <w:pPr>
        <w:pStyle w:val="918"/>
        <w:ind w:left="3"/>
        <w:spacing w:before="248"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项目名称：</w:t>
      </w:r>
      <w:r>
        <w:rPr>
          <w:rFonts w:hint="eastAsia" w:ascii="宋体" w:hAnsi="宋体" w:eastAsia="宋体" w:cs="宋体"/>
          <w:b w:val="0"/>
          <w:bCs w:val="0"/>
          <w:spacing w:val="-1"/>
          <w:sz w:val="24"/>
          <w:szCs w:val="24"/>
          <w:u w:val="single"/>
        </w:rPr>
        <w:t xml:space="preserve">江宁区政务信息化项目全过程咨询服务</w:t>
      </w:r>
      <w:r>
        <w:rPr>
          <w:rFonts w:hint="eastAsia" w:ascii="宋体" w:hAnsi="宋体" w:eastAsia="宋体" w:cs="宋体"/>
          <w:sz w:val="24"/>
          <w:szCs w:val="24"/>
        </w:rPr>
      </w:r>
      <w:r/>
    </w:p>
    <w:p>
      <w:pPr>
        <w:pStyle w:val="918"/>
        <w:ind w:left="3"/>
        <w:spacing w:before="180" w:line="219" w:lineRule="auto"/>
        <w:rPr>
          <w:rFonts w:ascii="宋体" w:hAnsi="宋体" w:eastAsia="宋体" w:cs="宋体"/>
          <w:b w:val="0"/>
          <w:bCs w:val="0"/>
          <w:sz w:val="24"/>
          <w:szCs w:val="24"/>
          <w:u w:val="single"/>
          <w:lang w:val="en-US" w:eastAsia="zh-CN"/>
        </w:rPr>
      </w:pPr>
      <w:r>
        <w:rPr>
          <w:rFonts w:hint="eastAsia" w:ascii="宋体" w:hAnsi="宋体" w:eastAsia="宋体" w:cs="宋体"/>
          <w:b/>
          <w:bCs/>
          <w:spacing w:val="-5"/>
          <w:sz w:val="24"/>
          <w:szCs w:val="24"/>
        </w:rPr>
        <w:t xml:space="preserve">采购编号：</w:t>
      </w:r>
      <w:r>
        <w:rPr>
          <w:rFonts w:hint="eastAsia" w:ascii="宋体" w:hAnsi="宋体" w:eastAsia="宋体" w:cs="宋体"/>
          <w:b w:val="0"/>
          <w:bCs w:val="0"/>
          <w:spacing w:val="-5"/>
          <w:sz w:val="24"/>
          <w:szCs w:val="24"/>
          <w:u w:val="single"/>
        </w:rPr>
        <w:t xml:space="preserve">JSZC-320115-NJAH-C2025-0003</w:t>
      </w:r>
      <w:r>
        <w:rPr>
          <w:rFonts w:hint="eastAsia" w:ascii="宋体" w:hAnsi="宋体" w:eastAsia="宋体" w:cs="宋体"/>
          <w:b w:val="0"/>
          <w:bCs w:val="0"/>
          <w:spacing w:val="-5"/>
          <w:sz w:val="24"/>
          <w:szCs w:val="24"/>
          <w:u w:val="single"/>
          <w:lang w:val="en-US" w:eastAsia="zh-CN"/>
        </w:rPr>
        <w:t xml:space="preserve">        </w:t>
      </w:r>
      <w:r>
        <w:rPr>
          <w:rFonts w:ascii="宋体" w:hAnsi="宋体" w:eastAsia="宋体" w:cs="宋体"/>
          <w:b w:val="0"/>
          <w:bCs w:val="0"/>
          <w:sz w:val="24"/>
          <w:szCs w:val="24"/>
          <w:u w:val="single"/>
          <w:lang w:val="en-US" w:eastAsia="zh-CN"/>
        </w:rPr>
      </w:r>
      <w:r/>
    </w:p>
    <w:p>
      <w:pPr>
        <w:pStyle w:val="890"/>
        <w:spacing w:line="423"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before="68"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甲方(采购人):</w:t>
      </w:r>
      <w:r>
        <w:rPr>
          <w:rFonts w:hint="eastAsia" w:ascii="宋体" w:hAnsi="宋体" w:eastAsia="宋体" w:cs="宋体"/>
          <w:sz w:val="24"/>
          <w:szCs w:val="24"/>
        </w:rPr>
      </w:r>
      <w:r/>
    </w:p>
    <w:p>
      <w:pPr>
        <w:pStyle w:val="918"/>
        <w:spacing w:before="165"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联系电话：</w:t>
      </w:r>
      <w:r>
        <w:rPr>
          <w:rFonts w:hint="eastAsia" w:ascii="宋体" w:hAnsi="宋体" w:eastAsia="宋体" w:cs="宋体"/>
          <w:sz w:val="24"/>
          <w:szCs w:val="24"/>
        </w:rPr>
      </w:r>
      <w:r/>
    </w:p>
    <w:p>
      <w:pPr>
        <w:pStyle w:val="918"/>
        <w:spacing w:before="144" w:line="219" w:lineRule="auto"/>
        <w:rPr>
          <w:rFonts w:hint="eastAsia" w:ascii="宋体" w:hAnsi="宋体" w:eastAsia="宋体" w:cs="宋体"/>
          <w:sz w:val="24"/>
          <w:szCs w:val="24"/>
        </w:rPr>
      </w:pPr>
      <w:r>
        <w:rPr>
          <w:rFonts w:hint="eastAsia" w:ascii="宋体" w:hAnsi="宋体" w:eastAsia="宋体" w:cs="宋体"/>
          <w:spacing w:val="7"/>
          <w:sz w:val="24"/>
          <w:szCs w:val="24"/>
        </w:rPr>
        <w:t xml:space="preserve">地址：</w:t>
      </w:r>
      <w:r>
        <w:rPr>
          <w:rFonts w:hint="eastAsia" w:ascii="宋体" w:hAnsi="宋体" w:eastAsia="宋体" w:cs="宋体"/>
          <w:sz w:val="24"/>
          <w:szCs w:val="24"/>
        </w:rPr>
      </w:r>
      <w:r/>
    </w:p>
    <w:p>
      <w:pPr>
        <w:pStyle w:val="890"/>
        <w:spacing w:line="449"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before="69" w:line="219" w:lineRule="auto"/>
        <w:rPr>
          <w:rFonts w:hint="eastAsia" w:ascii="宋体" w:hAnsi="宋体" w:eastAsia="宋体" w:cs="宋体"/>
          <w:sz w:val="24"/>
          <w:szCs w:val="24"/>
        </w:rPr>
      </w:pPr>
      <w:r>
        <w:rPr>
          <w:rFonts w:hint="eastAsia" w:ascii="宋体" w:hAnsi="宋体" w:eastAsia="宋体" w:cs="宋体"/>
          <w:spacing w:val="18"/>
          <w:sz w:val="24"/>
          <w:szCs w:val="24"/>
        </w:rPr>
        <w:t xml:space="preserve">乙方(供应方):</w:t>
      </w:r>
      <w:r>
        <w:rPr>
          <w:rFonts w:hint="eastAsia" w:ascii="宋体" w:hAnsi="宋体" w:eastAsia="宋体" w:cs="宋体"/>
          <w:sz w:val="24"/>
          <w:szCs w:val="24"/>
        </w:rPr>
      </w:r>
      <w:r/>
    </w:p>
    <w:p>
      <w:pPr>
        <w:pStyle w:val="918"/>
        <w:spacing w:before="165"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联系电话：</w:t>
      </w:r>
      <w:r>
        <w:rPr>
          <w:rFonts w:hint="eastAsia" w:ascii="宋体" w:hAnsi="宋体" w:eastAsia="宋体" w:cs="宋体"/>
          <w:sz w:val="24"/>
          <w:szCs w:val="24"/>
        </w:rPr>
      </w:r>
      <w:r/>
    </w:p>
    <w:p>
      <w:pPr>
        <w:pStyle w:val="918"/>
        <w:spacing w:before="154"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地址：</w:t>
      </w:r>
      <w:r>
        <w:rPr>
          <w:rFonts w:hint="eastAsia" w:ascii="宋体" w:hAnsi="宋体" w:eastAsia="宋体" w:cs="宋体"/>
          <w:sz w:val="24"/>
          <w:szCs w:val="24"/>
        </w:rPr>
      </w:r>
      <w:r/>
    </w:p>
    <w:p>
      <w:pPr>
        <w:pStyle w:val="918"/>
        <w:ind w:right="8" w:firstLine="390"/>
        <w:jc w:val="both"/>
        <w:keepLines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根据【项目名称：</w:t>
      </w:r>
      <w:r>
        <w:rPr>
          <w:rFonts w:hint="eastAsia" w:ascii="宋体" w:hAnsi="宋体" w:eastAsia="宋体" w:cs="宋体"/>
          <w:b w:val="0"/>
          <w:bCs w:val="0"/>
          <w:spacing w:val="-1"/>
          <w:sz w:val="24"/>
          <w:szCs w:val="24"/>
          <w:u w:val="single"/>
        </w:rPr>
        <w:t xml:space="preserve">江宁区政务信息化项目全过程咨询服务</w:t>
      </w:r>
      <w:r>
        <w:rPr>
          <w:rFonts w:hint="eastAsia" w:ascii="宋体" w:hAnsi="宋体" w:eastAsia="宋体" w:cs="宋体"/>
          <w:spacing w:val="-2"/>
          <w:sz w:val="24"/>
          <w:szCs w:val="24"/>
        </w:rPr>
        <w:t xml:space="preserve">，项目编号：</w:t>
      </w:r>
      <w:r>
        <w:rPr>
          <w:rFonts w:hint="eastAsia" w:ascii="宋体" w:hAnsi="宋体" w:eastAsia="宋体" w:cs="宋体"/>
          <w:spacing w:val="-33"/>
          <w:sz w:val="24"/>
          <w:szCs w:val="24"/>
        </w:rPr>
        <w:t xml:space="preserve"> </w:t>
      </w:r>
      <w:r>
        <w:rPr>
          <w:rFonts w:hint="eastAsia" w:ascii="宋体" w:hAnsi="宋体" w:eastAsia="宋体" w:cs="宋体"/>
          <w:b w:val="0"/>
          <w:bCs w:val="0"/>
          <w:spacing w:val="-5"/>
          <w:sz w:val="24"/>
          <w:szCs w:val="24"/>
          <w:u w:val="single"/>
        </w:rPr>
        <w:t xml:space="preserve">JSZC-320115-NJAH-C2025-0003</w:t>
      </w:r>
      <w:r>
        <w:rPr>
          <w:rFonts w:hint="eastAsia" w:ascii="宋体" w:hAnsi="宋体" w:eastAsia="宋体" w:cs="宋体"/>
          <w:spacing w:val="-2"/>
          <w:sz w:val="24"/>
          <w:szCs w:val="24"/>
        </w:rPr>
        <w:t xml:space="preserve">】的采购结果，依据本项目磋商文件及乙方的响应文件和成交通知书，甲乙双方就此</w:t>
      </w:r>
      <w:r>
        <w:rPr>
          <w:rFonts w:hint="eastAsia" w:ascii="宋体" w:hAnsi="宋体" w:eastAsia="宋体" w:cs="宋体"/>
          <w:spacing w:val="-3"/>
          <w:sz w:val="24"/>
          <w:szCs w:val="24"/>
        </w:rPr>
        <w:t xml:space="preserve">次成交的</w:t>
      </w:r>
      <w:r>
        <w:rPr>
          <w:rFonts w:hint="eastAsia" w:ascii="宋体" w:hAnsi="宋体" w:eastAsia="宋体" w:cs="宋体"/>
          <w:b w:val="0"/>
          <w:bCs w:val="0"/>
          <w:spacing w:val="-1"/>
          <w:sz w:val="24"/>
          <w:szCs w:val="24"/>
          <w:u w:val="single"/>
        </w:rPr>
        <w:t xml:space="preserve">江宁区政务信息化项目全过程咨询服务</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签订本合同书。</w:t>
      </w:r>
      <w:r>
        <w:rPr>
          <w:rFonts w:hint="eastAsia" w:ascii="宋体" w:hAnsi="宋体" w:eastAsia="宋体" w:cs="宋体"/>
          <w:sz w:val="24"/>
          <w:szCs w:val="24"/>
        </w:rPr>
      </w:r>
      <w:r/>
    </w:p>
    <w:p>
      <w:pPr>
        <w:pStyle w:val="918"/>
        <w:ind w:left="393"/>
        <w:keepLines w:val="0"/>
        <w:pageBreakBefore w:val="0"/>
        <w:spacing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一、定义</w:t>
      </w:r>
      <w:r>
        <w:rPr>
          <w:rFonts w:hint="eastAsia" w:ascii="宋体" w:hAnsi="宋体" w:eastAsia="宋体" w:cs="宋体"/>
          <w:sz w:val="24"/>
          <w:szCs w:val="24"/>
        </w:rPr>
      </w:r>
      <w:r/>
    </w:p>
    <w:p>
      <w:pPr>
        <w:pStyle w:val="918"/>
        <w:ind w:left="393"/>
        <w:keepLines w:val="0"/>
        <w:pageBreakBefore w:val="0"/>
        <w:spacing w:before="150" w:line="500" w:lineRule="exact"/>
        <w:widowControl w:val="off"/>
        <w:rPr>
          <w:rFonts w:hint="eastAsia" w:ascii="宋体" w:hAnsi="宋体" w:eastAsia="宋体" w:cs="宋体"/>
          <w:sz w:val="24"/>
          <w:szCs w:val="24"/>
        </w:rPr>
      </w:pPr>
      <w:r>
        <w:rPr>
          <w:rFonts w:hint="eastAsia" w:ascii="宋体" w:hAnsi="宋体" w:eastAsia="宋体" w:cs="宋体"/>
          <w:b/>
          <w:bCs/>
          <w:spacing w:val="-7"/>
          <w:sz w:val="24"/>
          <w:szCs w:val="24"/>
        </w:rPr>
        <w:t xml:space="preserve">以下术语有特定的含义：</w:t>
      </w:r>
      <w:r>
        <w:rPr>
          <w:rFonts w:hint="eastAsia" w:ascii="宋体" w:hAnsi="宋体" w:eastAsia="宋体" w:cs="宋体"/>
          <w:sz w:val="24"/>
          <w:szCs w:val="24"/>
        </w:rPr>
      </w:r>
      <w:r/>
    </w:p>
    <w:p>
      <w:pPr>
        <w:pStyle w:val="918"/>
        <w:ind w:right="8" w:firstLine="390"/>
        <w:keepLines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服务是指根据合同约定乙方应承担</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等工作和合同中约定乙方应承</w:t>
      </w:r>
      <w:r>
        <w:rPr>
          <w:rFonts w:hint="eastAsia" w:ascii="宋体" w:hAnsi="宋体" w:eastAsia="宋体" w:cs="宋体"/>
          <w:spacing w:val="-5"/>
          <w:sz w:val="24"/>
          <w:szCs w:val="24"/>
        </w:rPr>
        <w:t xml:space="preserve">担的其他义务。</w:t>
      </w:r>
      <w:r>
        <w:rPr>
          <w:rFonts w:hint="eastAsia" w:ascii="宋体" w:hAnsi="宋体" w:eastAsia="宋体" w:cs="宋体"/>
          <w:sz w:val="24"/>
          <w:szCs w:val="24"/>
        </w:rPr>
      </w:r>
      <w:r/>
    </w:p>
    <w:p>
      <w:pPr>
        <w:pStyle w:val="918"/>
        <w:ind w:left="390" w:right="8"/>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合同价款是指根据乙方的响应文件和合同约定，乙方</w:t>
      </w:r>
      <w:r>
        <w:rPr>
          <w:rFonts w:hint="eastAsia" w:ascii="宋体" w:hAnsi="宋体" w:eastAsia="宋体" w:cs="宋体"/>
          <w:sz w:val="24"/>
          <w:szCs w:val="24"/>
        </w:rPr>
        <w:t xml:space="preserve">在全面履行合同义务后甲方应支付</w:t>
      </w:r>
      <w:r>
        <w:rPr>
          <w:rFonts w:hint="eastAsia" w:ascii="宋体" w:hAnsi="宋体" w:eastAsia="宋体" w:cs="宋体"/>
          <w:sz w:val="24"/>
          <w:szCs w:val="24"/>
        </w:rPr>
      </w:r>
      <w:r/>
    </w:p>
    <w:p>
      <w:pPr>
        <w:pStyle w:val="918"/>
        <w:ind w:right="8"/>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给乙方的价款。 </w:t>
      </w:r>
      <w:r>
        <w:rPr>
          <w:rFonts w:hint="eastAsia" w:ascii="宋体" w:hAnsi="宋体" w:eastAsia="宋体" w:cs="宋体"/>
          <w:spacing w:val="-1"/>
          <w:sz w:val="24"/>
          <w:szCs w:val="24"/>
        </w:rPr>
        <w:t xml:space="preserve">甲方是指合同中明确约定的实际购买和接受服务的单位。</w:t>
      </w:r>
      <w:r>
        <w:rPr>
          <w:rFonts w:hint="eastAsia" w:ascii="宋体" w:hAnsi="宋体" w:eastAsia="宋体" w:cs="宋体"/>
          <w:sz w:val="24"/>
          <w:szCs w:val="24"/>
        </w:rPr>
      </w:r>
      <w:r/>
    </w:p>
    <w:p>
      <w:pPr>
        <w:pStyle w:val="918"/>
        <w:ind w:left="390"/>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乙方是指合同中约定的提供服务的单位。</w:t>
      </w:r>
      <w:r>
        <w:rPr>
          <w:rFonts w:hint="eastAsia" w:ascii="宋体" w:hAnsi="宋体" w:eastAsia="宋体" w:cs="宋体"/>
          <w:sz w:val="24"/>
          <w:szCs w:val="24"/>
        </w:rPr>
      </w:r>
      <w:r/>
    </w:p>
    <w:p>
      <w:pPr>
        <w:pStyle w:val="918"/>
        <w:ind w:right="8" w:firstLine="390"/>
        <w:keepLines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损失是指合同一方因不履行合同义务而导致另一方及第三方的各种损失的费用，还包括守约方为减轻</w:t>
      </w:r>
      <w:r>
        <w:rPr>
          <w:rFonts w:hint="eastAsia" w:ascii="宋体" w:hAnsi="宋体" w:eastAsia="宋体" w:cs="宋体"/>
          <w:spacing w:val="5"/>
          <w:sz w:val="24"/>
          <w:szCs w:val="24"/>
        </w:rPr>
        <w:t xml:space="preserve"> </w:t>
      </w:r>
      <w:r>
        <w:rPr>
          <w:rFonts w:hint="eastAsia" w:ascii="宋体" w:hAnsi="宋体" w:eastAsia="宋体" w:cs="宋体"/>
          <w:sz w:val="24"/>
          <w:szCs w:val="24"/>
        </w:rPr>
        <w:t xml:space="preserve">损失或维护权利而需支付的各种调查费用、车旅费用、</w:t>
      </w:r>
      <w:r>
        <w:rPr>
          <w:rFonts w:hint="eastAsia" w:ascii="宋体" w:hAnsi="宋体" w:eastAsia="宋体" w:cs="宋体"/>
          <w:spacing w:val="-1"/>
          <w:sz w:val="24"/>
          <w:szCs w:val="24"/>
        </w:rPr>
        <w:t xml:space="preserve">律师费用等。</w:t>
      </w:r>
      <w:r>
        <w:rPr>
          <w:rFonts w:hint="eastAsia" w:ascii="宋体" w:hAnsi="宋体" w:eastAsia="宋体" w:cs="宋体"/>
          <w:sz w:val="24"/>
          <w:szCs w:val="24"/>
        </w:rPr>
      </w:r>
      <w:r/>
    </w:p>
    <w:p>
      <w:pPr>
        <w:pStyle w:val="918"/>
        <w:ind w:left="393"/>
        <w:keepLines w:val="0"/>
        <w:pageBreakBefore w:val="0"/>
        <w:spacing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二、合同项目及期限</w:t>
      </w:r>
      <w:r>
        <w:rPr>
          <w:rFonts w:hint="eastAsia" w:ascii="宋体" w:hAnsi="宋体" w:eastAsia="宋体" w:cs="宋体"/>
          <w:sz w:val="24"/>
          <w:szCs w:val="24"/>
        </w:rPr>
      </w:r>
      <w:r/>
    </w:p>
    <w:p>
      <w:pPr>
        <w:pStyle w:val="918"/>
        <w:ind w:left="390"/>
        <w:keepLines w:val="0"/>
        <w:pageBreakBefore w:val="0"/>
        <w:spacing w:before="191"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1.乙方负责</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1"/>
          <w:sz w:val="24"/>
          <w:szCs w:val="24"/>
        </w:rPr>
        <w:t xml:space="preserve">的服务工作。</w:t>
      </w:r>
      <w:r>
        <w:rPr>
          <w:rFonts w:hint="eastAsia" w:ascii="宋体" w:hAnsi="宋体" w:eastAsia="宋体" w:cs="宋体"/>
          <w:sz w:val="24"/>
          <w:szCs w:val="24"/>
        </w:rPr>
      </w:r>
      <w:r/>
    </w:p>
    <w:p>
      <w:pPr>
        <w:pStyle w:val="918"/>
        <w:ind w:left="390"/>
        <w:keepLines w:val="0"/>
        <w:pageBreakBefore w:val="0"/>
        <w:spacing w:before="132"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2.服务期限：</w:t>
      </w:r>
      <w:r>
        <w:rPr>
          <w:rFonts w:hint="eastAsia" w:ascii="宋体" w:hAnsi="宋体" w:eastAsia="宋体" w:cs="宋体"/>
          <w:spacing w:val="11"/>
          <w:sz w:val="24"/>
          <w:szCs w:val="24"/>
          <w:u w:val="single"/>
          <w:lang w:val="en-US" w:eastAsia="zh-CN"/>
        </w:rPr>
        <w:t xml:space="preserve">     </w:t>
      </w:r>
      <w:r>
        <w:rPr>
          <w:rFonts w:hint="eastAsia" w:ascii="宋体" w:hAnsi="宋体" w:eastAsia="宋体" w:cs="宋体"/>
          <w:spacing w:val="11"/>
          <w:sz w:val="24"/>
          <w:szCs w:val="24"/>
        </w:rPr>
        <w:t xml:space="preserve">。</w:t>
      </w:r>
      <w:r>
        <w:rPr>
          <w:rFonts w:hint="eastAsia" w:ascii="宋体" w:hAnsi="宋体" w:eastAsia="宋体" w:cs="宋体"/>
          <w:sz w:val="24"/>
          <w:szCs w:val="24"/>
        </w:rPr>
      </w:r>
      <w:r/>
    </w:p>
    <w:p>
      <w:pPr>
        <w:pStyle w:val="918"/>
        <w:ind w:left="390"/>
        <w:keepLines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3.服务地点：根据甲方指定地点。</w:t>
      </w:r>
      <w:r>
        <w:rPr>
          <w:rFonts w:hint="eastAsia" w:ascii="宋体" w:hAnsi="宋体" w:eastAsia="宋体" w:cs="宋体"/>
          <w:sz w:val="24"/>
          <w:szCs w:val="24"/>
        </w:rPr>
      </w:r>
      <w:r/>
    </w:p>
    <w:p>
      <w:pPr>
        <w:pStyle w:val="918"/>
        <w:ind w:left="390"/>
        <w:keepLines w:val="0"/>
        <w:pageBreakBefore w:val="0"/>
        <w:spacing w:before="18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4.服务内容和要求：</w:t>
      </w:r>
      <w:r>
        <w:rPr>
          <w:rFonts w:hint="eastAsia" w:ascii="宋体" w:hAnsi="宋体" w:eastAsia="宋体" w:cs="宋体"/>
          <w:spacing w:val="1"/>
          <w:sz w:val="24"/>
          <w:szCs w:val="24"/>
          <w:u w:val="single"/>
        </w:rPr>
        <w:t xml:space="preserve">详见磋商文件</w:t>
      </w:r>
      <w:r>
        <w:rPr>
          <w:rFonts w:hint="eastAsia" w:ascii="宋体" w:hAnsi="宋体" w:eastAsia="宋体" w:cs="宋体"/>
          <w:spacing w:val="1"/>
          <w:sz w:val="24"/>
          <w:szCs w:val="24"/>
        </w:rPr>
        <w:t xml:space="preserve">。</w:t>
      </w:r>
      <w:r>
        <w:rPr>
          <w:rFonts w:hint="eastAsia" w:ascii="宋体" w:hAnsi="宋体" w:eastAsia="宋体" w:cs="宋体"/>
          <w:sz w:val="24"/>
          <w:szCs w:val="24"/>
        </w:rPr>
      </w:r>
      <w:r/>
    </w:p>
    <w:p>
      <w:pPr>
        <w:pStyle w:val="918"/>
        <w:ind w:left="393"/>
        <w:keepLines w:val="0"/>
        <w:pageBreakBefore w:val="0"/>
        <w:spacing w:before="136"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三、合同总价款</w:t>
      </w:r>
      <w:r>
        <w:rPr>
          <w:rFonts w:hint="eastAsia" w:ascii="宋体" w:hAnsi="宋体" w:eastAsia="宋体" w:cs="宋体"/>
          <w:sz w:val="24"/>
          <w:szCs w:val="24"/>
        </w:rPr>
      </w:r>
      <w:r/>
    </w:p>
    <w:p>
      <w:pPr>
        <w:pStyle w:val="918"/>
        <w:ind w:left="393"/>
        <w:keepLines w:val="0"/>
        <w:pageBreakBefore w:val="0"/>
        <w:spacing w:before="182" w:line="500" w:lineRule="exact"/>
        <w:widowControl w:val="off"/>
        <w:rPr>
          <w:rFonts w:hint="eastAsia" w:ascii="宋体" w:hAnsi="宋体" w:eastAsia="宋体" w:cs="宋体"/>
          <w:spacing w:val="2"/>
          <w:sz w:val="24"/>
          <w:szCs w:val="24"/>
          <w:u w:val="none"/>
          <w:lang w:val="en-US" w:eastAsia="zh-CN"/>
        </w:rPr>
      </w:pPr>
      <w:r>
        <w:rPr>
          <w:rFonts w:hint="eastAsia" w:ascii="宋体" w:hAnsi="宋体" w:eastAsia="宋体" w:cs="宋体"/>
          <w:b w:val="0"/>
          <w:bCs w:val="0"/>
          <w:color w:val="000000"/>
          <w:spacing w:val="2"/>
          <w:sz w:val="24"/>
          <w:szCs w:val="24"/>
        </w:rPr>
        <w:t xml:space="preserve">1.合同</w:t>
      </w:r>
      <w:r>
        <w:rPr>
          <w:rFonts w:hint="eastAsia" w:ascii="宋体" w:hAnsi="宋体" w:eastAsia="宋体" w:cs="宋体"/>
          <w:b w:val="0"/>
          <w:bCs w:val="0"/>
          <w:color w:val="000000"/>
          <w:spacing w:val="2"/>
          <w:sz w:val="24"/>
          <w:szCs w:val="24"/>
          <w:lang w:val="en-US" w:eastAsia="zh-CN"/>
        </w:rPr>
        <w:t xml:space="preserve">含税</w:t>
      </w:r>
      <w:r>
        <w:rPr>
          <w:rFonts w:hint="eastAsia" w:ascii="宋体" w:hAnsi="宋体" w:eastAsia="宋体" w:cs="宋体"/>
          <w:b w:val="0"/>
          <w:bCs w:val="0"/>
          <w:color w:val="000000"/>
          <w:spacing w:val="2"/>
          <w:sz w:val="24"/>
          <w:szCs w:val="24"/>
        </w:rPr>
        <w:t xml:space="preserve">总价款：¥</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元(大写人民币：</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)(其中</w:t>
      </w:r>
      <w:r>
        <w:rPr>
          <w:rFonts w:hint="eastAsia" w:ascii="宋体" w:hAnsi="宋体" w:eastAsia="宋体" w:cs="宋体"/>
          <w:spacing w:val="2"/>
          <w:sz w:val="24"/>
          <w:szCs w:val="24"/>
          <w:u w:val="none"/>
          <w:lang w:val="en-US" w:eastAsia="zh-CN"/>
        </w:rPr>
      </w:r>
      <w:r/>
    </w:p>
    <w:p>
      <w:pPr>
        <w:pStyle w:val="918"/>
        <w:keepLines w:val="0"/>
        <w:pageBreakBefore w:val="0"/>
        <w:spacing w:before="182"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u w:val="none"/>
          <w:lang w:val="en-US" w:eastAsia="zh-CN"/>
        </w:rPr>
        <w:t xml:space="preserve">增值税税率</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w:t>
      </w:r>
      <w:r>
        <w:rPr>
          <w:rFonts w:hint="eastAsia" w:ascii="宋体" w:hAnsi="宋体" w:eastAsia="宋体" w:cs="宋体"/>
          <w:spacing w:val="2"/>
          <w:sz w:val="24"/>
          <w:szCs w:val="24"/>
        </w:rPr>
        <w:t xml:space="preserve">。</w:t>
      </w:r>
      <w:r>
        <w:rPr>
          <w:rFonts w:hint="eastAsia" w:ascii="宋体" w:hAnsi="宋体" w:eastAsia="宋体" w:cs="宋体"/>
          <w:sz w:val="24"/>
          <w:szCs w:val="24"/>
        </w:rPr>
      </w:r>
      <w:r/>
    </w:p>
    <w:p>
      <w:pPr>
        <w:pStyle w:val="918"/>
        <w:ind w:left="390" w:right="8"/>
        <w:keepLines w:val="0"/>
        <w:pageBreakBefore w:val="0"/>
        <w:spacing w:before="147" w:line="500" w:lineRule="exact"/>
        <w:widowControl w:val="off"/>
        <w:rPr>
          <w:rFonts w:hint="eastAsia" w:ascii="宋体" w:hAnsi="宋体" w:eastAsia="宋体" w:cs="宋体"/>
          <w:spacing w:val="-2"/>
          <w:sz w:val="24"/>
          <w:szCs w:val="24"/>
        </w:rPr>
      </w:pPr>
      <w:r>
        <w:rPr>
          <w:rFonts w:hint="eastAsia" w:ascii="宋体" w:hAnsi="宋体" w:eastAsia="宋体" w:cs="宋体"/>
          <w:spacing w:val="-1"/>
          <w:sz w:val="24"/>
          <w:szCs w:val="24"/>
        </w:rPr>
        <w:t xml:space="preserve">2.合同总价款包括配套产品及服务费用、咨询费、技术</w:t>
      </w:r>
      <w:r>
        <w:rPr>
          <w:rFonts w:hint="eastAsia" w:ascii="宋体" w:hAnsi="宋体" w:eastAsia="宋体" w:cs="宋体"/>
          <w:spacing w:val="-2"/>
          <w:sz w:val="24"/>
          <w:szCs w:val="24"/>
        </w:rPr>
        <w:t xml:space="preserve">服务费、技术支持与培训、售后</w:t>
      </w:r>
      <w:r>
        <w:rPr>
          <w:rFonts w:hint="eastAsia" w:ascii="宋体" w:hAnsi="宋体" w:eastAsia="宋体" w:cs="宋体"/>
          <w:spacing w:val="-2"/>
          <w:sz w:val="24"/>
          <w:szCs w:val="24"/>
        </w:rPr>
      </w:r>
      <w:r/>
    </w:p>
    <w:p>
      <w:pPr>
        <w:pStyle w:val="918"/>
        <w:ind w:right="8"/>
        <w:keepLines w:val="0"/>
        <w:pageBreakBefore w:val="0"/>
        <w:spacing w:before="147"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服务及其它辅助</w:t>
      </w:r>
      <w:r>
        <w:rPr>
          <w:rFonts w:hint="eastAsia" w:ascii="宋体" w:hAnsi="宋体" w:eastAsia="宋体" w:cs="宋体"/>
          <w:sz w:val="24"/>
          <w:szCs w:val="24"/>
        </w:rPr>
        <w:t xml:space="preserve">费用、保险、利润、税金、政策性文件规定及合同包含的所有风险、责任等各项应有费用。</w:t>
      </w:r>
      <w:r>
        <w:rPr>
          <w:rFonts w:hint="eastAsia" w:ascii="宋体" w:hAnsi="宋体" w:eastAsia="宋体" w:cs="宋体"/>
          <w:sz w:val="24"/>
          <w:szCs w:val="24"/>
        </w:rPr>
      </w:r>
      <w:r/>
    </w:p>
    <w:p>
      <w:pPr>
        <w:pStyle w:val="918"/>
        <w:ind w:right="8" w:firstLine="480"/>
        <w:keepLines w:val="0"/>
        <w:pageBreakBefore w:val="0"/>
        <w:spacing w:before="147" w:line="500" w:lineRule="exact"/>
        <w:widowControl w:val="off"/>
        <w:rPr>
          <w:rFonts w:hint="eastAsia" w:ascii="宋体" w:hAnsi="宋体" w:eastAsia="宋体" w:cs="宋体"/>
          <w:spacing w:val="3"/>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pacing w:val="3"/>
          <w:sz w:val="24"/>
          <w:szCs w:val="24"/>
        </w:rPr>
        <w:t xml:space="preserve">根据国家现行税法对甲方征收的与本合同有关的税费均由甲方承担；根据国家现行</w:t>
      </w:r>
      <w:r>
        <w:rPr>
          <w:rFonts w:hint="eastAsia" w:ascii="宋体" w:hAnsi="宋体" w:eastAsia="宋体" w:cs="宋体"/>
          <w:spacing w:val="3"/>
          <w:sz w:val="24"/>
          <w:szCs w:val="24"/>
        </w:rPr>
      </w:r>
      <w:r/>
    </w:p>
    <w:p>
      <w:pPr>
        <w:pStyle w:val="918"/>
        <w:numPr>
          <w:ilvl w:val="0"/>
          <w:numId w:val="0"/>
        </w:numPr>
        <w:ind w:right="8"/>
        <w:keepLines w:val="0"/>
        <w:keepNext/>
        <w:pageBreakBefore w:val="0"/>
        <w:spacing w:before="119"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税法对乙方征收</w:t>
      </w:r>
      <w:r>
        <w:rPr>
          <w:rFonts w:hint="eastAsia" w:ascii="宋体" w:hAnsi="宋体" w:eastAsia="宋体" w:cs="宋体"/>
          <w:spacing w:val="10"/>
          <w:sz w:val="24"/>
          <w:szCs w:val="24"/>
        </w:rPr>
        <w:t xml:space="preserve">的与本合同有关的一切税费均由乙方承担。如乙</w:t>
      </w:r>
      <w:r>
        <w:rPr>
          <w:rFonts w:hint="eastAsia" w:ascii="宋体" w:hAnsi="宋体" w:eastAsia="宋体" w:cs="宋体"/>
          <w:spacing w:val="9"/>
          <w:sz w:val="24"/>
          <w:szCs w:val="24"/>
        </w:rPr>
        <w:t xml:space="preserve">方在履约过程中产生额外的收益，归甲方所有。</w:t>
      </w:r>
      <w:r>
        <w:rPr>
          <w:rFonts w:hint="eastAsia" w:ascii="宋体" w:hAnsi="宋体" w:eastAsia="宋体" w:cs="宋体"/>
          <w:sz w:val="24"/>
          <w:szCs w:val="24"/>
        </w:rPr>
      </w:r>
      <w:r/>
    </w:p>
    <w:p>
      <w:pPr>
        <w:pStyle w:val="918"/>
        <w:ind w:left="422"/>
        <w:keepLines w:val="0"/>
        <w:pageBreakBefore w:val="0"/>
        <w:spacing w:before="201" w:line="500" w:lineRule="exact"/>
        <w:widowControl w:val="off"/>
        <w:rPr>
          <w:rFonts w:hint="eastAsia" w:ascii="宋体" w:hAnsi="宋体" w:eastAsia="宋体" w:cs="宋体"/>
          <w:sz w:val="24"/>
          <w:szCs w:val="24"/>
        </w:rPr>
        <w:outlineLvl w:val="4"/>
      </w:pPr>
      <w:r>
        <w:rPr>
          <w:rFonts w:hint="eastAsia" w:ascii="宋体" w:hAnsi="宋体" w:eastAsia="宋体" w:cs="宋体"/>
          <w:b/>
          <w:bCs/>
          <w:sz w:val="24"/>
          <w:szCs w:val="24"/>
        </w:rPr>
        <w:t xml:space="preserve">四</w:t>
      </w:r>
      <w:r>
        <w:rPr>
          <w:rFonts w:hint="eastAsia" w:ascii="宋体" w:hAnsi="宋体" w:eastAsia="宋体" w:cs="宋体"/>
          <w:spacing w:val="-30"/>
          <w:sz w:val="24"/>
          <w:szCs w:val="24"/>
        </w:rPr>
        <w:t xml:space="preserve"> </w:t>
      </w:r>
      <w:r>
        <w:rPr>
          <w:rFonts w:hint="eastAsia" w:ascii="宋体" w:hAnsi="宋体" w:eastAsia="宋体" w:cs="宋体"/>
          <w:b/>
          <w:bCs/>
          <w:sz w:val="24"/>
          <w:szCs w:val="24"/>
        </w:rPr>
        <w:t xml:space="preserve">、付款方式及比例</w:t>
      </w:r>
      <w:r>
        <w:rPr>
          <w:rFonts w:hint="eastAsia" w:ascii="宋体" w:hAnsi="宋体" w:eastAsia="宋体" w:cs="宋体"/>
          <w:sz w:val="24"/>
          <w:szCs w:val="24"/>
        </w:rPr>
      </w:r>
      <w:r/>
    </w:p>
    <w:p>
      <w:pPr>
        <w:pStyle w:val="918"/>
        <w:numPr>
          <w:ilvl w:val="0"/>
          <w:numId w:val="0"/>
        </w:numPr>
        <w:ind w:firstLine="488"/>
        <w:keepLines w:val="0"/>
        <w:pageBreakBefore w:val="0"/>
        <w:spacing w:before="155" w:line="50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1 </w:t>
      </w:r>
      <w:r>
        <w:rPr>
          <w:rFonts w:hint="eastAsia" w:ascii="宋体" w:hAnsi="宋体" w:eastAsia="宋体" w:cs="宋体"/>
          <w:spacing w:val="2"/>
          <w:sz w:val="24"/>
          <w:szCs w:val="24"/>
        </w:rPr>
        <w:t xml:space="preserve">付款步骤：</w:t>
      </w:r>
      <w:r>
        <w:rPr>
          <w:rFonts w:hint="eastAsia" w:ascii="宋体" w:hAnsi="宋体" w:eastAsia="宋体" w:cs="宋体"/>
          <w:spacing w:val="2"/>
          <w:sz w:val="24"/>
          <w:szCs w:val="24"/>
        </w:rPr>
      </w:r>
      <w:r/>
    </w:p>
    <w:p>
      <w:pPr>
        <w:pStyle w:val="890"/>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(1)预付款：自采购合同签订生效后30日以内采购人预付合同金额的30%作为预付款</w:t>
      </w:r>
      <w:r>
        <w:rPr>
          <w:rFonts w:hint="eastAsia" w:ascii="宋体" w:hAnsi="宋体" w:eastAsia="宋体" w:cs="宋体"/>
          <w:color w:val="000000"/>
          <w:sz w:val="24"/>
          <w:szCs w:val="24"/>
          <w:highlight w:val="none"/>
          <w:lang w:val="en-US" w:eastAsia="zh-CN"/>
        </w:rPr>
      </w:r>
      <w:r/>
    </w:p>
    <w:p>
      <w:pPr>
        <w:pStyle w:val="890"/>
        <w:ind w:firstLine="480"/>
        <w:jc w:val="left"/>
        <w:keepLines w:val="0"/>
        <w:keepNext w:val="0"/>
        <w:pageBreakBefore w:val="0"/>
        <w:spacing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(2)进度款：</w:t>
      </w:r>
      <w:r>
        <w:rPr>
          <w:rFonts w:hint="eastAsia" w:ascii="宋体" w:hAnsi="宋体" w:eastAsia="宋体" w:cs="宋体"/>
          <w:color w:val="000000"/>
          <w:sz w:val="24"/>
          <w:szCs w:val="24"/>
          <w:highlight w:val="none"/>
          <w:lang w:val="en-US" w:eastAsia="zh-CN"/>
        </w:rPr>
        <w:t xml:space="preserve">项目中期验收合格后付合同总金额的50%，尾款：</w:t>
      </w:r>
      <w:r>
        <w:rPr>
          <w:rFonts w:hint="eastAsia" w:ascii="宋体" w:hAnsi="宋体" w:eastAsia="宋体" w:cs="宋体"/>
          <w:color w:val="000000"/>
          <w:sz w:val="24"/>
          <w:szCs w:val="24"/>
          <w:highlight w:val="none"/>
          <w:lang w:val="en-US" w:eastAsia="zh-CN"/>
        </w:rPr>
        <w:t xml:space="preserve">合同期满并经采购人验收合格后，供应商完成所有合同约定内容并经采购人考核评分标准进行清算，双方清算结束并确认后30日以内付清余款。(注：每次付款前应提供采购人要求的增值税发票，若不符合采购人要求的增值税发票所造成的付款延迟或不付款，由供应方自行承担责任)。</w:t>
      </w:r>
      <w:r>
        <w:rPr>
          <w:rFonts w:hint="eastAsia" w:ascii="宋体" w:hAnsi="宋体" w:eastAsia="宋体" w:cs="宋体"/>
          <w:color w:val="000000"/>
          <w:spacing w:val="10"/>
          <w:sz w:val="24"/>
          <w:szCs w:val="24"/>
        </w:rPr>
        <w:t xml:space="preserve">(服务</w:t>
      </w:r>
      <w:r>
        <w:rPr>
          <w:rFonts w:hint="eastAsia" w:ascii="宋体" w:hAnsi="宋体" w:eastAsia="宋体" w:cs="宋体"/>
          <w:spacing w:val="10"/>
          <w:sz w:val="24"/>
          <w:szCs w:val="24"/>
        </w:rPr>
        <w:t xml:space="preserve">质量</w:t>
      </w:r>
      <w:r>
        <w:rPr>
          <w:rFonts w:hint="eastAsia" w:ascii="宋体" w:hAnsi="宋体" w:eastAsia="宋体" w:cs="宋体"/>
          <w:spacing w:val="9"/>
          <w:sz w:val="24"/>
          <w:szCs w:val="24"/>
        </w:rPr>
        <w:t xml:space="preserve">考核要求见合同附件)。</w:t>
      </w:r>
      <w:r>
        <w:rPr>
          <w:rFonts w:hint="eastAsia" w:ascii="宋体" w:hAnsi="宋体" w:eastAsia="宋体" w:cs="宋体"/>
          <w:color w:val="ff0000"/>
          <w:sz w:val="24"/>
          <w:szCs w:val="24"/>
          <w:highlight w:val="none"/>
          <w:lang w:val="en-US" w:eastAsia="zh-CN"/>
        </w:rPr>
      </w:r>
      <w:r/>
    </w:p>
    <w:p>
      <w:pPr>
        <w:pStyle w:val="918"/>
        <w:ind w:left="420"/>
        <w:keepLines w:val="0"/>
        <w:keepNext w:val="0"/>
        <w:pageBreakBefore w:val="0"/>
        <w:spacing w:before="174"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lang w:val="en-US" w:eastAsia="zh-CN"/>
        </w:rPr>
        <w:t xml:space="preserve">2 </w:t>
      </w:r>
      <w:r>
        <w:rPr>
          <w:rFonts w:hint="eastAsia" w:ascii="宋体" w:hAnsi="宋体" w:eastAsia="宋体" w:cs="宋体"/>
          <w:spacing w:val="9"/>
          <w:sz w:val="24"/>
          <w:szCs w:val="24"/>
        </w:rPr>
        <w:t xml:space="preserve">支付方式：银行电汇或转账。</w:t>
      </w:r>
      <w:r>
        <w:rPr>
          <w:rFonts w:hint="eastAsia" w:ascii="宋体" w:hAnsi="宋体" w:eastAsia="宋体" w:cs="宋体"/>
          <w:sz w:val="24"/>
          <w:szCs w:val="24"/>
        </w:rPr>
      </w:r>
      <w:r/>
    </w:p>
    <w:p>
      <w:pPr>
        <w:pStyle w:val="918"/>
        <w:ind w:left="420"/>
        <w:keepLines w:val="0"/>
        <w:keepNext w:val="0"/>
        <w:pageBreakBefore w:val="0"/>
        <w:spacing w:before="18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4.乙方信息如下：</w:t>
      </w:r>
      <w:r>
        <w:rPr>
          <w:rFonts w:hint="eastAsia" w:ascii="宋体" w:hAnsi="宋体" w:eastAsia="宋体" w:cs="宋体"/>
          <w:sz w:val="24"/>
          <w:szCs w:val="24"/>
        </w:rPr>
      </w:r>
      <w:r/>
    </w:p>
    <w:p>
      <w:pPr>
        <w:pStyle w:val="918"/>
        <w:ind w:left="420"/>
        <w:keepLines w:val="0"/>
        <w:keepNext w:val="0"/>
        <w:pageBreakBefore w:val="0"/>
        <w:spacing w:before="171"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开户行：</w:t>
      </w:r>
      <w:r>
        <w:rPr>
          <w:rFonts w:hint="eastAsia" w:ascii="宋体" w:hAnsi="宋体" w:eastAsia="宋体" w:cs="宋体"/>
          <w:sz w:val="24"/>
          <w:szCs w:val="24"/>
        </w:rPr>
      </w:r>
      <w:r/>
    </w:p>
    <w:p>
      <w:pPr>
        <w:pStyle w:val="918"/>
        <w:ind w:left="420"/>
        <w:keepLines w:val="0"/>
        <w:keepNext w:val="0"/>
        <w:pageBreakBefore w:val="0"/>
        <w:spacing w:before="163" w:line="500" w:lineRule="exact"/>
        <w:widowControl w:val="off"/>
        <w:rPr>
          <w:rFonts w:hint="eastAsia" w:ascii="宋体" w:hAnsi="宋体" w:eastAsia="宋体" w:cs="宋体"/>
          <w:sz w:val="24"/>
          <w:szCs w:val="24"/>
        </w:rPr>
      </w:pPr>
      <w:r>
        <w:rPr>
          <w:rFonts w:hint="eastAsia" w:ascii="宋体" w:hAnsi="宋体" w:eastAsia="宋体" w:cs="宋体"/>
          <w:spacing w:val="22"/>
          <w:sz w:val="24"/>
          <w:szCs w:val="24"/>
        </w:rPr>
        <w:t xml:space="preserve">户名：</w:t>
      </w:r>
      <w:r>
        <w:rPr>
          <w:rFonts w:hint="eastAsia" w:ascii="宋体" w:hAnsi="宋体" w:eastAsia="宋体" w:cs="宋体"/>
          <w:sz w:val="24"/>
          <w:szCs w:val="24"/>
        </w:rPr>
      </w:r>
      <w:r/>
    </w:p>
    <w:p>
      <w:pPr>
        <w:pStyle w:val="918"/>
        <w:ind w:left="420"/>
        <w:keepLines w:val="0"/>
        <w:keepNext w:val="0"/>
        <w:pageBreakBefore w:val="0"/>
        <w:spacing w:before="165" w:line="500" w:lineRule="exact"/>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账号：</w:t>
      </w:r>
      <w:r>
        <w:rPr>
          <w:rFonts w:hint="eastAsia" w:ascii="宋体" w:hAnsi="宋体" w:eastAsia="宋体" w:cs="宋体"/>
          <w:sz w:val="24"/>
          <w:szCs w:val="24"/>
        </w:rPr>
      </w:r>
      <w:r/>
    </w:p>
    <w:p>
      <w:pPr>
        <w:pStyle w:val="918"/>
        <w:ind w:left="420"/>
        <w:keepLines w:val="0"/>
        <w:keepNext w:val="0"/>
        <w:pageBreakBefore w:val="0"/>
        <w:spacing w:before="178"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纳税人识别号/统一社会信用代码：</w:t>
      </w:r>
      <w:r>
        <w:rPr>
          <w:rFonts w:hint="eastAsia" w:ascii="宋体" w:hAnsi="宋体" w:eastAsia="宋体" w:cs="宋体"/>
          <w:sz w:val="24"/>
          <w:szCs w:val="24"/>
        </w:rPr>
      </w:r>
      <w:r/>
    </w:p>
    <w:p>
      <w:pPr>
        <w:pStyle w:val="918"/>
        <w:ind w:left="422"/>
        <w:keepLines w:val="0"/>
        <w:keepNext w:val="0"/>
        <w:pageBreakBefore w:val="0"/>
        <w:spacing w:before="151"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4"/>
          <w:sz w:val="24"/>
          <w:szCs w:val="24"/>
        </w:rPr>
        <w:t xml:space="preserve">五</w:t>
      </w:r>
      <w:r>
        <w:rPr>
          <w:rFonts w:hint="eastAsia" w:ascii="宋体" w:hAnsi="宋体" w:eastAsia="宋体" w:cs="宋体"/>
          <w:spacing w:val="-40"/>
          <w:sz w:val="24"/>
          <w:szCs w:val="24"/>
        </w:rPr>
        <w:t xml:space="preserve"> </w:t>
      </w:r>
      <w:r>
        <w:rPr>
          <w:rFonts w:hint="eastAsia" w:ascii="宋体" w:hAnsi="宋体" w:eastAsia="宋体" w:cs="宋体"/>
          <w:b/>
          <w:bCs/>
          <w:spacing w:val="4"/>
          <w:sz w:val="24"/>
          <w:szCs w:val="24"/>
        </w:rPr>
        <w:t xml:space="preserve">、甲、乙双方的责任</w:t>
      </w:r>
      <w:r>
        <w:rPr>
          <w:rFonts w:hint="eastAsia" w:ascii="宋体" w:hAnsi="宋体" w:eastAsia="宋体" w:cs="宋体"/>
          <w:sz w:val="24"/>
          <w:szCs w:val="24"/>
        </w:rPr>
      </w:r>
      <w:r/>
    </w:p>
    <w:p>
      <w:pPr>
        <w:pStyle w:val="918"/>
        <w:ind w:left="420"/>
        <w:keepLines w:val="0"/>
        <w:keepNext w:val="0"/>
        <w:pageBreakBefore w:val="0"/>
        <w:spacing w:before="176"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1.甲方责任：</w:t>
      </w:r>
      <w:r>
        <w:rPr>
          <w:rFonts w:hint="eastAsia" w:ascii="宋体" w:hAnsi="宋体" w:eastAsia="宋体" w:cs="宋体"/>
          <w:sz w:val="24"/>
          <w:szCs w:val="24"/>
        </w:rPr>
      </w:r>
      <w:r/>
    </w:p>
    <w:p>
      <w:pPr>
        <w:pStyle w:val="918"/>
        <w:ind w:left="420"/>
        <w:keepLines w:val="0"/>
        <w:keepNext w:val="0"/>
        <w:pageBreakBefore w:val="0"/>
        <w:spacing w:before="18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1.1依本合同约定按期支付合同款项；</w:t>
      </w:r>
      <w:r>
        <w:rPr>
          <w:rFonts w:hint="eastAsia" w:ascii="宋体" w:hAnsi="宋体" w:eastAsia="宋体" w:cs="宋体"/>
          <w:sz w:val="24"/>
          <w:szCs w:val="24"/>
        </w:rPr>
      </w:r>
      <w:r/>
    </w:p>
    <w:p>
      <w:pPr>
        <w:pStyle w:val="918"/>
        <w:ind w:left="420"/>
        <w:keepLines w:val="0"/>
        <w:keepNext w:val="0"/>
        <w:pageBreakBefore w:val="0"/>
        <w:spacing w:before="173"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1.2依本合同约定及时组织验收；</w:t>
      </w:r>
      <w:r>
        <w:rPr>
          <w:rFonts w:hint="eastAsia" w:ascii="宋体" w:hAnsi="宋体" w:eastAsia="宋体" w:cs="宋体"/>
          <w:sz w:val="24"/>
          <w:szCs w:val="24"/>
        </w:rPr>
      </w:r>
      <w:r/>
    </w:p>
    <w:p>
      <w:pPr>
        <w:pStyle w:val="918"/>
        <w:ind w:left="420"/>
        <w:keepLines w:val="0"/>
        <w:keepNext w:val="0"/>
        <w:pageBreakBefore w:val="0"/>
        <w:spacing w:before="153" w:line="500" w:lineRule="exact"/>
        <w:widowControl w:val="off"/>
        <w:rPr>
          <w:rFonts w:hint="eastAsia" w:ascii="宋体" w:hAnsi="宋体" w:eastAsia="宋体" w:cs="宋体"/>
          <w:spacing w:val="11"/>
          <w:sz w:val="24"/>
          <w:szCs w:val="24"/>
        </w:rPr>
      </w:pPr>
      <w:r>
        <w:rPr>
          <w:rFonts w:hint="eastAsia" w:ascii="宋体" w:hAnsi="宋体" w:eastAsia="宋体" w:cs="宋体"/>
          <w:spacing w:val="12"/>
          <w:sz w:val="24"/>
          <w:szCs w:val="24"/>
        </w:rPr>
        <w:t xml:space="preserve">1.3协助乙方进行项目的相关协调工作及约</w:t>
      </w:r>
      <w:r>
        <w:rPr>
          <w:rFonts w:hint="eastAsia" w:ascii="宋体" w:hAnsi="宋体" w:eastAsia="宋体" w:cs="宋体"/>
          <w:spacing w:val="11"/>
          <w:sz w:val="24"/>
          <w:szCs w:val="24"/>
        </w:rPr>
        <w:t xml:space="preserve">定期限内提供相关资料以利于开展</w:t>
      </w:r>
      <w:r>
        <w:rPr>
          <w:rFonts w:hint="eastAsia" w:ascii="宋体" w:hAnsi="宋体" w:eastAsia="宋体" w:cs="宋体"/>
          <w:spacing w:val="11"/>
          <w:sz w:val="24"/>
          <w:szCs w:val="24"/>
        </w:rPr>
      </w:r>
      <w:r/>
    </w:p>
    <w:p>
      <w:pPr>
        <w:pStyle w:val="918"/>
        <w:keepLines w:val="0"/>
        <w:keepNext w:val="0"/>
        <w:pageBreakBefore w:val="0"/>
        <w:spacing w:before="153"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项目。</w:t>
      </w:r>
      <w:r>
        <w:rPr>
          <w:rFonts w:hint="eastAsia" w:ascii="宋体" w:hAnsi="宋体" w:eastAsia="宋体" w:cs="宋体"/>
          <w:sz w:val="24"/>
          <w:szCs w:val="24"/>
        </w:rPr>
      </w:r>
      <w:r/>
    </w:p>
    <w:p>
      <w:pPr>
        <w:pStyle w:val="918"/>
        <w:ind w:left="420"/>
        <w:keepLines w:val="0"/>
        <w:keepNext w:val="0"/>
        <w:pageBreakBefore w:val="0"/>
        <w:spacing w:before="174"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2.乙方责任：</w:t>
      </w:r>
      <w:r>
        <w:rPr>
          <w:rFonts w:hint="eastAsia" w:ascii="宋体" w:hAnsi="宋体" w:eastAsia="宋体" w:cs="宋体"/>
          <w:sz w:val="24"/>
          <w:szCs w:val="24"/>
        </w:rPr>
      </w:r>
      <w:r/>
    </w:p>
    <w:p>
      <w:pPr>
        <w:pStyle w:val="918"/>
        <w:ind w:right="8" w:firstLine="420"/>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乙方负责完成本次采购要求的全部服务工作，乙方应按磋商文件以及合同约定的技术规范、标准进</w:t>
      </w:r>
      <w:r>
        <w:rPr>
          <w:rFonts w:hint="eastAsia" w:ascii="宋体" w:hAnsi="宋体" w:eastAsia="宋体" w:cs="宋体"/>
          <w:spacing w:val="7"/>
          <w:sz w:val="24"/>
          <w:szCs w:val="24"/>
        </w:rPr>
        <w:t xml:space="preserve">行实</w:t>
      </w:r>
      <w:r>
        <w:rPr>
          <w:rFonts w:hint="eastAsia" w:ascii="宋体" w:hAnsi="宋体" w:eastAsia="宋体" w:cs="宋体"/>
          <w:spacing w:val="10"/>
          <w:sz w:val="24"/>
          <w:szCs w:val="24"/>
        </w:rPr>
        <w:t xml:space="preserve">施，并保证按期、保质保量完成项目的实施工作，对提交的项目质量负责。</w:t>
      </w:r>
      <w:r>
        <w:rPr>
          <w:rFonts w:hint="eastAsia" w:ascii="宋体" w:hAnsi="宋体" w:eastAsia="宋体" w:cs="宋体"/>
          <w:sz w:val="24"/>
          <w:szCs w:val="24"/>
        </w:rPr>
      </w:r>
      <w:r/>
    </w:p>
    <w:p>
      <w:pPr>
        <w:pStyle w:val="918"/>
        <w:ind w:left="422"/>
        <w:keepLines w:val="0"/>
        <w:keepNext w:val="0"/>
        <w:pageBreakBefore w:val="0"/>
        <w:spacing w:before="1"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六</w:t>
      </w:r>
      <w:r>
        <w:rPr>
          <w:rFonts w:hint="eastAsia" w:ascii="宋体" w:hAnsi="宋体" w:eastAsia="宋体" w:cs="宋体"/>
          <w:spacing w:val="-47"/>
          <w:sz w:val="24"/>
          <w:szCs w:val="24"/>
        </w:rPr>
        <w:t xml:space="preserve"> </w:t>
      </w:r>
      <w:r>
        <w:rPr>
          <w:rFonts w:hint="eastAsia" w:ascii="宋体" w:hAnsi="宋体" w:eastAsia="宋体" w:cs="宋体"/>
          <w:b/>
          <w:bCs/>
          <w:spacing w:val="1"/>
          <w:sz w:val="24"/>
          <w:szCs w:val="24"/>
        </w:rPr>
        <w:t xml:space="preserve">、违约责任</w:t>
      </w:r>
      <w:r>
        <w:rPr>
          <w:rFonts w:hint="eastAsia" w:ascii="宋体" w:hAnsi="宋体" w:eastAsia="宋体" w:cs="宋体"/>
          <w:sz w:val="24"/>
          <w:szCs w:val="24"/>
        </w:rPr>
      </w:r>
      <w:r/>
    </w:p>
    <w:p>
      <w:pPr>
        <w:pStyle w:val="918"/>
        <w:ind w:left="420"/>
        <w:keepLines w:val="0"/>
        <w:keepNext w:val="0"/>
        <w:pageBreakBefore w:val="0"/>
        <w:spacing w:before="175"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1.甲方违约责任：</w:t>
      </w:r>
      <w:r>
        <w:rPr>
          <w:rFonts w:hint="eastAsia" w:ascii="宋体" w:hAnsi="宋体" w:eastAsia="宋体" w:cs="宋体"/>
          <w:sz w:val="24"/>
          <w:szCs w:val="24"/>
        </w:rPr>
      </w:r>
      <w:r/>
    </w:p>
    <w:p>
      <w:pPr>
        <w:pStyle w:val="918"/>
        <w:ind w:right="8" w:firstLine="420"/>
        <w:keepLines w:val="0"/>
        <w:keepNext w:val="0"/>
        <w:pageBreakBefore w:val="0"/>
        <w:spacing w:before="132" w:line="500" w:lineRule="exact"/>
        <w:widowControl w:val="off"/>
        <w:tabs>
          <w:tab w:val="left" w:pos="9460" w:leader="none"/>
        </w:tabs>
        <w:rPr>
          <w:rFonts w:hint="eastAsia" w:ascii="宋体" w:hAnsi="宋体" w:eastAsia="宋体" w:cs="宋体"/>
          <w:sz w:val="24"/>
          <w:szCs w:val="24"/>
        </w:rPr>
      </w:pPr>
      <w:r>
        <w:rPr>
          <w:rFonts w:hint="eastAsia" w:ascii="宋体" w:hAnsi="宋体" w:eastAsia="宋体" w:cs="宋体"/>
          <w:spacing w:val="10"/>
          <w:sz w:val="24"/>
          <w:szCs w:val="24"/>
        </w:rPr>
        <w:t xml:space="preserve">1.1在合同生效后，甲方无故要求解除合同的，应向乙方偿付合同总价款5%的违约金，违</w:t>
      </w:r>
      <w:r>
        <w:rPr>
          <w:rFonts w:hint="eastAsia" w:ascii="宋体" w:hAnsi="宋体" w:eastAsia="宋体" w:cs="宋体"/>
          <w:spacing w:val="9"/>
          <w:sz w:val="24"/>
          <w:szCs w:val="24"/>
        </w:rPr>
        <w:t xml:space="preserve">约金不足以补偿损失的，乙方有权要求甲方补足。</w:t>
      </w:r>
      <w:r>
        <w:rPr>
          <w:rFonts w:hint="eastAsia" w:ascii="宋体" w:hAnsi="宋体" w:eastAsia="宋体" w:cs="宋体"/>
          <w:sz w:val="24"/>
          <w:szCs w:val="24"/>
        </w:rPr>
      </w:r>
      <w:r/>
    </w:p>
    <w:p>
      <w:pPr>
        <w:pStyle w:val="918"/>
        <w:ind w:left="420"/>
        <w:keepLines w:val="0"/>
        <w:keepNext w:val="0"/>
        <w:pageBreakBefore w:val="0"/>
        <w:spacing w:before="1" w:line="500" w:lineRule="exact"/>
        <w:widowControl w:val="off"/>
        <w:rPr>
          <w:rFonts w:hint="eastAsia" w:ascii="宋体" w:hAnsi="宋体" w:eastAsia="宋体" w:cs="宋体"/>
          <w:spacing w:val="9"/>
          <w:sz w:val="24"/>
          <w:szCs w:val="24"/>
        </w:rPr>
      </w:pPr>
      <w:r>
        <w:rPr>
          <w:rFonts w:hint="eastAsia" w:ascii="宋体" w:hAnsi="宋体" w:eastAsia="宋体" w:cs="宋体"/>
          <w:spacing w:val="9"/>
          <w:sz w:val="24"/>
          <w:szCs w:val="24"/>
        </w:rPr>
        <w:t xml:space="preserve">1.2甲方逾期付款的应按照逾期付款金额的每天万分之四支付逾期付款违约金，</w:t>
      </w:r>
      <w:r>
        <w:rPr>
          <w:rFonts w:hint="eastAsia" w:ascii="宋体" w:hAnsi="宋体" w:eastAsia="宋体" w:cs="宋体"/>
          <w:spacing w:val="9"/>
          <w:sz w:val="24"/>
          <w:szCs w:val="24"/>
        </w:rPr>
      </w:r>
      <w:r/>
    </w:p>
    <w:p>
      <w:pPr>
        <w:pStyle w:val="918"/>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总额不超总价款的5%。</w:t>
      </w:r>
      <w:r>
        <w:rPr>
          <w:rFonts w:hint="eastAsia" w:ascii="宋体" w:hAnsi="宋体" w:eastAsia="宋体" w:cs="宋体"/>
          <w:sz w:val="24"/>
          <w:szCs w:val="24"/>
        </w:rPr>
      </w:r>
      <w:r/>
    </w:p>
    <w:p>
      <w:pPr>
        <w:pStyle w:val="918"/>
        <w:ind w:left="420"/>
        <w:keepLines w:val="0"/>
        <w:keepNext w:val="0"/>
        <w:pageBreakBefore w:val="0"/>
        <w:spacing w:before="196"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乙方的违约责任：</w:t>
      </w:r>
      <w:r>
        <w:rPr>
          <w:rFonts w:hint="eastAsia" w:ascii="宋体" w:hAnsi="宋体" w:eastAsia="宋体" w:cs="宋体"/>
          <w:sz w:val="24"/>
          <w:szCs w:val="24"/>
        </w:rPr>
      </w:r>
      <w:r/>
    </w:p>
    <w:p>
      <w:pPr>
        <w:pStyle w:val="918"/>
        <w:ind w:right="8" w:firstLine="420"/>
        <w:keepLines w:val="0"/>
        <w:keepNext w:val="0"/>
        <w:pageBreakBefore w:val="0"/>
        <w:spacing w:before="141"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2.1在合同生效后，乙方无故要求解除合同的，应</w:t>
      </w:r>
      <w:r>
        <w:rPr>
          <w:rFonts w:hint="eastAsia" w:ascii="宋体" w:hAnsi="宋体" w:eastAsia="宋体" w:cs="宋体"/>
          <w:spacing w:val="10"/>
          <w:sz w:val="24"/>
          <w:szCs w:val="24"/>
        </w:rPr>
        <w:t xml:space="preserve">向甲方偿付合同总价款5%的违约金，违约金不足以补</w:t>
      </w:r>
      <w:r>
        <w:rPr>
          <w:rFonts w:hint="eastAsia" w:ascii="宋体" w:hAnsi="宋体" w:eastAsia="宋体" w:cs="宋体"/>
          <w:spacing w:val="9"/>
          <w:sz w:val="24"/>
          <w:szCs w:val="24"/>
        </w:rPr>
        <w:t xml:space="preserve">偿损失的，甲方有权要求乙方补足。</w:t>
      </w:r>
      <w:r>
        <w:rPr>
          <w:rFonts w:hint="eastAsia" w:ascii="宋体" w:hAnsi="宋体" w:eastAsia="宋体" w:cs="宋体"/>
          <w:sz w:val="24"/>
          <w:szCs w:val="24"/>
        </w:rPr>
      </w:r>
      <w:r/>
    </w:p>
    <w:p>
      <w:pPr>
        <w:pStyle w:val="918"/>
        <w:ind w:right="8" w:firstLine="4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2.2乙方未按合同约定的质量要求提供服务，不能完成合同</w:t>
      </w:r>
      <w:r>
        <w:rPr>
          <w:rFonts w:hint="eastAsia" w:ascii="宋体" w:hAnsi="宋体" w:eastAsia="宋体" w:cs="宋体"/>
          <w:spacing w:val="10"/>
          <w:sz w:val="24"/>
          <w:szCs w:val="24"/>
        </w:rPr>
        <w:t xml:space="preserve">时，甲方有权解除合同，乙方向甲方偿付合</w:t>
      </w:r>
      <w:r>
        <w:rPr>
          <w:rFonts w:hint="eastAsia" w:ascii="宋体" w:hAnsi="宋体" w:eastAsia="宋体" w:cs="宋体"/>
          <w:spacing w:val="11"/>
          <w:sz w:val="24"/>
          <w:szCs w:val="24"/>
        </w:rPr>
        <w:t xml:space="preserve">同总价款5%的违约金，违约金不足以补偿损失的甲方有权要求乙方补足。</w:t>
      </w:r>
      <w:r>
        <w:rPr>
          <w:rFonts w:hint="eastAsia" w:ascii="宋体" w:hAnsi="宋体" w:eastAsia="宋体" w:cs="宋体"/>
          <w:sz w:val="24"/>
          <w:szCs w:val="24"/>
        </w:rPr>
      </w:r>
      <w:r/>
    </w:p>
    <w:p>
      <w:pPr>
        <w:pStyle w:val="918"/>
        <w:ind w:left="9" w:right="8" w:firstLine="420"/>
        <w:jc w:val="both"/>
        <w:keepLines w:val="0"/>
        <w:keepNext w:val="0"/>
        <w:pageBreakBefore w:val="0"/>
        <w:spacing w:before="208" w:line="500" w:lineRule="exact"/>
        <w:widowControl w:val="off"/>
        <w:tabs>
          <w:tab w:val="left" w:pos="9030" w:leader="none"/>
          <w:tab w:val="left" w:pos="9460" w:leader="none"/>
        </w:tabs>
        <w:rPr>
          <w:rFonts w:hint="eastAsia" w:ascii="宋体" w:hAnsi="宋体" w:eastAsia="宋体" w:cs="宋体"/>
          <w:sz w:val="24"/>
          <w:szCs w:val="24"/>
        </w:rPr>
      </w:pPr>
      <w:r>
        <w:rPr>
          <w:rFonts w:hint="eastAsia" w:ascii="宋体" w:hAnsi="宋体" w:eastAsia="宋体" w:cs="宋体"/>
          <w:spacing w:val="10"/>
          <w:sz w:val="24"/>
          <w:szCs w:val="24"/>
        </w:rPr>
        <w:t xml:space="preserve">2.3乙方必须自己完成合同内容，不得自行转包、分包，否则甲方有</w:t>
      </w:r>
      <w:r>
        <w:rPr>
          <w:rFonts w:hint="eastAsia" w:ascii="宋体" w:hAnsi="宋体" w:eastAsia="宋体" w:cs="宋体"/>
          <w:spacing w:val="9"/>
          <w:sz w:val="24"/>
          <w:szCs w:val="24"/>
        </w:rPr>
        <w:t xml:space="preserve">权解除合同并要求乙方偿付合同总</w:t>
      </w:r>
      <w:r>
        <w:rPr>
          <w:rFonts w:hint="eastAsia" w:ascii="宋体" w:hAnsi="宋体" w:eastAsia="宋体" w:cs="宋体"/>
          <w:spacing w:val="12"/>
          <w:sz w:val="24"/>
          <w:szCs w:val="24"/>
        </w:rPr>
        <w:t xml:space="preserve">价款5%的违约金。乙方必须按照合同约定配置服务人员，未经甲方同意，不得擅自更换服务人员，否则甲</w:t>
      </w:r>
      <w:r>
        <w:rPr>
          <w:rFonts w:hint="eastAsia" w:ascii="宋体" w:hAnsi="宋体" w:eastAsia="宋体" w:cs="宋体"/>
          <w:spacing w:val="11"/>
          <w:sz w:val="24"/>
          <w:szCs w:val="24"/>
        </w:rPr>
        <w:t xml:space="preserve">方有权解除合同并要求乙方偿付合同总价款5%的违约金。</w:t>
      </w:r>
      <w:r>
        <w:rPr>
          <w:rFonts w:hint="eastAsia" w:ascii="宋体" w:hAnsi="宋体" w:eastAsia="宋体" w:cs="宋体"/>
          <w:sz w:val="24"/>
          <w:szCs w:val="24"/>
        </w:rPr>
      </w:r>
      <w:r/>
    </w:p>
    <w:p>
      <w:pPr>
        <w:pStyle w:val="918"/>
        <w:ind w:left="9" w:right="8" w:firstLine="420"/>
        <w:keepLines w:val="0"/>
        <w:keepNext w:val="0"/>
        <w:pageBreakBefore w:val="0"/>
        <w:spacing w:line="500" w:lineRule="exact"/>
        <w:widowControl w:val="off"/>
        <w:tabs>
          <w:tab w:val="left" w:pos="8400" w:leader="none"/>
        </w:tabs>
        <w:rPr>
          <w:rFonts w:hint="eastAsia" w:ascii="宋体" w:hAnsi="宋体" w:eastAsia="宋体" w:cs="宋体"/>
          <w:sz w:val="24"/>
          <w:szCs w:val="24"/>
        </w:rPr>
      </w:pPr>
      <w:r>
        <w:rPr>
          <w:rFonts w:hint="eastAsia" w:ascii="宋体" w:hAnsi="宋体" w:eastAsia="宋体" w:cs="宋体"/>
          <w:spacing w:val="11"/>
          <w:sz w:val="24"/>
          <w:szCs w:val="24"/>
        </w:rPr>
        <w:t xml:space="preserve">2.4乙方应执行国家有关规定(如</w:t>
      </w:r>
      <w:r>
        <w:rPr>
          <w:rFonts w:hint="eastAsia" w:ascii="宋体" w:hAnsi="宋体" w:eastAsia="宋体" w:cs="宋体"/>
          <w:spacing w:val="11"/>
          <w:sz w:val="24"/>
          <w:szCs w:val="24"/>
          <w:lang w:val="en-US" w:eastAsia="zh-CN"/>
        </w:rPr>
        <w:t xml:space="preserve">南京市</w:t>
      </w:r>
      <w:r>
        <w:rPr>
          <w:rFonts w:hint="eastAsia" w:ascii="宋体" w:hAnsi="宋体" w:eastAsia="宋体" w:cs="宋体"/>
          <w:spacing w:val="11"/>
          <w:sz w:val="24"/>
          <w:szCs w:val="24"/>
        </w:rPr>
        <w:t xml:space="preserve">最低工资标准和其他规定),负责乙方员工的生</w:t>
      </w:r>
      <w:r>
        <w:rPr>
          <w:rFonts w:hint="eastAsia" w:ascii="宋体" w:hAnsi="宋体" w:eastAsia="宋体" w:cs="宋体"/>
          <w:spacing w:val="10"/>
          <w:sz w:val="24"/>
          <w:szCs w:val="24"/>
        </w:rPr>
        <w:t xml:space="preserve">病、事故、伤残、</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死亡和劳务纠纷，甲方不承担任何相关责任。</w:t>
      </w:r>
      <w:r>
        <w:rPr>
          <w:rFonts w:hint="eastAsia" w:ascii="宋体" w:hAnsi="宋体" w:eastAsia="宋体" w:cs="宋体"/>
          <w:sz w:val="24"/>
          <w:szCs w:val="24"/>
        </w:rPr>
      </w:r>
      <w:r/>
    </w:p>
    <w:p>
      <w:pPr>
        <w:pStyle w:val="918"/>
        <w:ind w:left="429"/>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2.5乙方负有对自己员工的安全责任，甲方不承担任何相关责任。</w:t>
      </w:r>
      <w:r>
        <w:rPr>
          <w:rFonts w:hint="eastAsia" w:ascii="宋体" w:hAnsi="宋体" w:eastAsia="宋体" w:cs="宋体"/>
          <w:sz w:val="24"/>
          <w:szCs w:val="24"/>
        </w:rPr>
      </w:r>
      <w:r/>
    </w:p>
    <w:p>
      <w:pPr>
        <w:pStyle w:val="918"/>
        <w:ind w:left="432"/>
        <w:keepLines w:val="0"/>
        <w:keepNext w:val="0"/>
        <w:pageBreakBefore w:val="0"/>
        <w:spacing w:before="169"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6"/>
          <w:sz w:val="24"/>
          <w:szCs w:val="24"/>
        </w:rPr>
        <w:t xml:space="preserve">七、不可抗力</w:t>
      </w:r>
      <w:r>
        <w:rPr>
          <w:rFonts w:hint="eastAsia" w:ascii="宋体" w:hAnsi="宋体" w:eastAsia="宋体" w:cs="宋体"/>
          <w:sz w:val="24"/>
          <w:szCs w:val="24"/>
        </w:rPr>
      </w:r>
      <w:r/>
    </w:p>
    <w:p>
      <w:pPr>
        <w:pStyle w:val="918"/>
        <w:ind w:left="9" w:right="8" w:firstLine="420"/>
        <w:keepLines w:val="0"/>
        <w:keepNext w:val="0"/>
        <w:pageBreakBefore w:val="0"/>
        <w:spacing w:before="126"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1.如因不可抗力而导致合同实施延误或不能履行合</w:t>
      </w:r>
      <w:r>
        <w:rPr>
          <w:rFonts w:hint="eastAsia" w:ascii="宋体" w:hAnsi="宋体" w:eastAsia="宋体" w:cs="宋体"/>
          <w:spacing w:val="11"/>
          <w:sz w:val="24"/>
          <w:szCs w:val="24"/>
        </w:rPr>
        <w:t xml:space="preserve">同义务，双方均不承担误期赔偿或不能履行合同义</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务的责任。因乙方或甲方先延误或不能履行合同而</w:t>
      </w:r>
      <w:r>
        <w:rPr>
          <w:rFonts w:hint="eastAsia" w:ascii="宋体" w:hAnsi="宋体" w:eastAsia="宋体" w:cs="宋体"/>
          <w:spacing w:val="9"/>
          <w:sz w:val="24"/>
          <w:szCs w:val="24"/>
        </w:rPr>
        <w:t xml:space="preserve">后遇不可抗力的情形除外。</w:t>
      </w:r>
      <w:r>
        <w:rPr>
          <w:rFonts w:hint="eastAsia" w:ascii="宋体" w:hAnsi="宋体" w:eastAsia="宋体" w:cs="宋体"/>
          <w:sz w:val="24"/>
          <w:szCs w:val="24"/>
        </w:rPr>
      </w:r>
      <w:r/>
    </w:p>
    <w:p>
      <w:pPr>
        <w:pStyle w:val="918"/>
        <w:ind w:left="9" w:right="8" w:firstLine="420"/>
        <w:keepLines w:val="0"/>
        <w:keepNext w:val="0"/>
        <w:pageBreakBefore w:val="0"/>
        <w:spacing w:before="2"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2.本条所述“不可抗力”系指双方不能预见、不能避免、不能克服的客观情</w:t>
      </w:r>
      <w:r>
        <w:rPr>
          <w:rFonts w:hint="eastAsia" w:ascii="宋体" w:hAnsi="宋体" w:eastAsia="宋体" w:cs="宋体"/>
          <w:spacing w:val="7"/>
          <w:sz w:val="24"/>
          <w:szCs w:val="24"/>
        </w:rPr>
        <w:t xml:space="preserve">况，不包括双方的违约或疏</w:t>
      </w:r>
      <w:r>
        <w:rPr>
          <w:rFonts w:hint="eastAsia" w:ascii="宋体" w:hAnsi="宋体" w:eastAsia="宋体" w:cs="宋体"/>
          <w:spacing w:val="10"/>
          <w:sz w:val="24"/>
          <w:szCs w:val="24"/>
        </w:rPr>
        <w:t xml:space="preserve">忽。这些情况包括但不限于：战争、严重火</w:t>
      </w:r>
      <w:r>
        <w:rPr>
          <w:rFonts w:hint="eastAsia" w:ascii="宋体" w:hAnsi="宋体" w:eastAsia="宋体" w:cs="宋体"/>
          <w:spacing w:val="9"/>
          <w:sz w:val="24"/>
          <w:szCs w:val="24"/>
        </w:rPr>
        <w:t xml:space="preserve">灾、洪水、台风、地震以及其它双方商定的事件。</w:t>
      </w:r>
      <w:r>
        <w:rPr>
          <w:rFonts w:hint="eastAsia" w:ascii="宋体" w:hAnsi="宋体" w:eastAsia="宋体" w:cs="宋体"/>
          <w:sz w:val="24"/>
          <w:szCs w:val="24"/>
        </w:rPr>
      </w:r>
      <w:r/>
    </w:p>
    <w:p>
      <w:pPr>
        <w:pStyle w:val="918"/>
        <w:ind w:left="9" w:right="8" w:firstLine="420"/>
        <w:keepLines w:val="0"/>
        <w:keepNext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3.在不可抗力事件发生后，当事方应在十五日内以书面形式将不可抗力的情况</w:t>
      </w:r>
      <w:r>
        <w:rPr>
          <w:rFonts w:hint="eastAsia" w:ascii="宋体" w:hAnsi="宋体" w:eastAsia="宋体" w:cs="宋体"/>
          <w:spacing w:val="7"/>
          <w:sz w:val="24"/>
          <w:szCs w:val="24"/>
        </w:rPr>
        <w:t xml:space="preserve">和原因通知对方。双方应</w:t>
      </w:r>
      <w:r>
        <w:rPr>
          <w:rFonts w:hint="eastAsia" w:ascii="宋体" w:hAnsi="宋体" w:eastAsia="宋体" w:cs="宋体"/>
          <w:sz w:val="24"/>
          <w:szCs w:val="24"/>
        </w:rPr>
        <w:t xml:space="preserve"> </w:t>
      </w:r>
      <w:r>
        <w:rPr>
          <w:rFonts w:hint="eastAsia" w:ascii="宋体" w:hAnsi="宋体" w:eastAsia="宋体" w:cs="宋体"/>
          <w:spacing w:val="13"/>
          <w:sz w:val="24"/>
          <w:szCs w:val="24"/>
        </w:rPr>
        <w:t xml:space="preserve">尽实际可能继续履行合同义务，并积极寻求采取合理的方</w:t>
      </w:r>
      <w:r>
        <w:rPr>
          <w:rFonts w:hint="eastAsia" w:ascii="宋体" w:hAnsi="宋体" w:eastAsia="宋体" w:cs="宋体"/>
          <w:spacing w:val="12"/>
          <w:sz w:val="24"/>
          <w:szCs w:val="24"/>
        </w:rPr>
        <w:t xml:space="preserve">案履行不受不可抗力影响的其他事项。双方应通</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过友好协商在合理的时间内达成进一步履行合同的协议。</w:t>
      </w:r>
      <w:r>
        <w:rPr>
          <w:rFonts w:hint="eastAsia" w:ascii="宋体" w:hAnsi="宋体" w:eastAsia="宋体" w:cs="宋体"/>
          <w:sz w:val="24"/>
          <w:szCs w:val="24"/>
        </w:rPr>
      </w:r>
      <w:r/>
    </w:p>
    <w:p>
      <w:pPr>
        <w:pStyle w:val="918"/>
        <w:ind w:left="432"/>
        <w:keepLines w:val="0"/>
        <w:keepNext w:val="0"/>
        <w:pageBreakBefore w:val="0"/>
        <w:spacing w:before="179"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八</w:t>
      </w:r>
      <w:r>
        <w:rPr>
          <w:rFonts w:hint="eastAsia" w:ascii="宋体" w:hAnsi="宋体" w:eastAsia="宋体" w:cs="宋体"/>
          <w:spacing w:val="-41"/>
          <w:sz w:val="24"/>
          <w:szCs w:val="24"/>
        </w:rPr>
        <w:t xml:space="preserve"> </w:t>
      </w:r>
      <w:r>
        <w:rPr>
          <w:rFonts w:hint="eastAsia" w:ascii="宋体" w:hAnsi="宋体" w:eastAsia="宋体" w:cs="宋体"/>
          <w:b/>
          <w:bCs/>
          <w:spacing w:val="1"/>
          <w:sz w:val="24"/>
          <w:szCs w:val="24"/>
        </w:rPr>
        <w:t xml:space="preserve">、争端的解决</w:t>
      </w:r>
      <w:r>
        <w:rPr>
          <w:rFonts w:hint="eastAsia" w:ascii="宋体" w:hAnsi="宋体" w:eastAsia="宋体" w:cs="宋体"/>
          <w:sz w:val="24"/>
          <w:szCs w:val="24"/>
        </w:rPr>
      </w:r>
      <w:r/>
    </w:p>
    <w:p>
      <w:pPr>
        <w:pStyle w:val="918"/>
        <w:numPr>
          <w:ilvl w:val="0"/>
          <w:numId w:val="6"/>
        </w:numPr>
        <w:ind w:left="429"/>
        <w:keepLines w:val="0"/>
        <w:keepNext w:val="0"/>
        <w:pageBreakBefore w:val="0"/>
        <w:spacing w:before="135"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10"/>
          <w:sz w:val="24"/>
          <w:szCs w:val="24"/>
        </w:rPr>
        <w:t xml:space="preserve">甲方和乙方应通过友好协商，解决在执行本</w:t>
      </w:r>
      <w:r>
        <w:rPr>
          <w:rFonts w:hint="eastAsia" w:ascii="宋体" w:hAnsi="宋体" w:eastAsia="宋体" w:cs="宋体"/>
          <w:spacing w:val="9"/>
          <w:sz w:val="24"/>
          <w:szCs w:val="24"/>
        </w:rPr>
        <w:t xml:space="preserve">合同过程中所发生的或与本合同</w:t>
      </w:r>
      <w:r>
        <w:rPr>
          <w:rFonts w:hint="eastAsia" w:ascii="宋体" w:hAnsi="宋体" w:eastAsia="宋体" w:cs="宋体"/>
          <w:sz w:val="24"/>
          <w:szCs w:val="24"/>
        </w:rPr>
      </w:r>
      <w:r/>
    </w:p>
    <w:p>
      <w:pPr>
        <w:pStyle w:val="918"/>
        <w:numPr>
          <w:ilvl w:val="0"/>
          <w:numId w:val="0"/>
        </w:numPr>
        <w:keepLines w:val="0"/>
        <w:keepNext w:val="0"/>
        <w:pageBreakBefore w:val="0"/>
        <w:spacing w:before="135"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有关的一切争端。</w:t>
      </w:r>
      <w:r>
        <w:rPr>
          <w:rFonts w:hint="eastAsia" w:ascii="宋体" w:hAnsi="宋体" w:eastAsia="宋体" w:cs="宋体"/>
          <w:sz w:val="24"/>
          <w:szCs w:val="24"/>
        </w:rPr>
      </w:r>
      <w:r/>
    </w:p>
    <w:p>
      <w:pPr>
        <w:pStyle w:val="918"/>
        <w:numPr>
          <w:ilvl w:val="0"/>
          <w:numId w:val="6"/>
        </w:numPr>
        <w:ind w:left="429" w:firstLine="0"/>
        <w:keepLines w:val="0"/>
        <w:keepNext w:val="0"/>
        <w:pageBreakBefore w:val="0"/>
        <w:spacing w:before="202"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9"/>
          <w:sz w:val="24"/>
          <w:szCs w:val="24"/>
        </w:rPr>
        <w:t xml:space="preserve">如协商不成，双方中的任何一方可向人民法院提起诉讼，诉讼由合同签订地</w:t>
      </w:r>
      <w:r>
        <w:rPr>
          <w:rFonts w:hint="eastAsia" w:ascii="宋体" w:hAnsi="宋体" w:eastAsia="宋体" w:cs="宋体"/>
          <w:sz w:val="24"/>
          <w:szCs w:val="24"/>
        </w:rPr>
      </w:r>
      <w:r/>
    </w:p>
    <w:p>
      <w:pPr>
        <w:pStyle w:val="918"/>
        <w:numPr>
          <w:ilvl w:val="0"/>
          <w:numId w:val="0"/>
        </w:numPr>
        <w:keepLines w:val="0"/>
        <w:keepNext w:val="0"/>
        <w:pageBreakBefore w:val="0"/>
        <w:spacing w:before="202"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人民法院管辖。</w:t>
      </w:r>
      <w:r>
        <w:rPr>
          <w:rFonts w:hint="eastAsia" w:ascii="宋体" w:hAnsi="宋体" w:eastAsia="宋体" w:cs="宋体"/>
          <w:sz w:val="24"/>
          <w:szCs w:val="24"/>
        </w:rPr>
      </w:r>
      <w:r/>
    </w:p>
    <w:p>
      <w:pPr>
        <w:pStyle w:val="918"/>
        <w:ind w:left="429"/>
        <w:keepLines w:val="0"/>
        <w:keepNext w:val="0"/>
        <w:pageBreakBefore w:val="0"/>
        <w:spacing w:before="165"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3.诉讼费由败诉方负担。</w:t>
      </w:r>
      <w:r>
        <w:rPr>
          <w:rFonts w:hint="eastAsia" w:ascii="宋体" w:hAnsi="宋体" w:eastAsia="宋体" w:cs="宋体"/>
          <w:sz w:val="24"/>
          <w:szCs w:val="24"/>
        </w:rPr>
      </w:r>
      <w:r/>
    </w:p>
    <w:p>
      <w:pPr>
        <w:pStyle w:val="918"/>
        <w:ind w:left="9" w:right="8" w:firstLine="420"/>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4.因合同部分履行引发诉讼的，在诉讼期间，除正在进行诉讼的部分外，本合同的其它部分应继续执</w:t>
      </w:r>
      <w:r>
        <w:rPr>
          <w:rFonts w:hint="eastAsia" w:ascii="宋体" w:hAnsi="宋体" w:eastAsia="宋体" w:cs="宋体"/>
          <w:spacing w:val="-1"/>
          <w:sz w:val="24"/>
          <w:szCs w:val="24"/>
        </w:rPr>
        <w:t xml:space="preserve">行。</w:t>
      </w:r>
      <w:r>
        <w:rPr>
          <w:rFonts w:hint="eastAsia" w:ascii="宋体" w:hAnsi="宋体" w:eastAsia="宋体" w:cs="宋体"/>
          <w:sz w:val="24"/>
          <w:szCs w:val="24"/>
        </w:rPr>
      </w:r>
      <w:r/>
    </w:p>
    <w:p>
      <w:pPr>
        <w:pStyle w:val="918"/>
        <w:ind w:left="432"/>
        <w:keepLines w:val="0"/>
        <w:keepNext w:val="0"/>
        <w:pageBreakBefore w:val="0"/>
        <w:spacing w:before="170"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九</w:t>
      </w:r>
      <w:r>
        <w:rPr>
          <w:rFonts w:hint="eastAsia" w:ascii="宋体" w:hAnsi="宋体" w:eastAsia="宋体" w:cs="宋体"/>
          <w:spacing w:val="-42"/>
          <w:sz w:val="24"/>
          <w:szCs w:val="24"/>
        </w:rPr>
        <w:t xml:space="preserve"> </w:t>
      </w:r>
      <w:r>
        <w:rPr>
          <w:rFonts w:hint="eastAsia" w:ascii="宋体" w:hAnsi="宋体" w:eastAsia="宋体" w:cs="宋体"/>
          <w:b/>
          <w:bCs/>
          <w:spacing w:val="2"/>
          <w:sz w:val="24"/>
          <w:szCs w:val="24"/>
        </w:rPr>
        <w:t xml:space="preserve">、违约终止合同</w:t>
      </w:r>
      <w:r>
        <w:rPr>
          <w:rFonts w:hint="eastAsia" w:ascii="宋体" w:hAnsi="宋体" w:eastAsia="宋体" w:cs="宋体"/>
          <w:sz w:val="24"/>
          <w:szCs w:val="24"/>
        </w:rPr>
      </w:r>
      <w:r/>
    </w:p>
    <w:p>
      <w:pPr>
        <w:pStyle w:val="918"/>
        <w:ind w:left="9" w:right="8" w:firstLine="420"/>
        <w:keepLines w:val="0"/>
        <w:keepNext w:val="0"/>
        <w:pageBreakBefore w:val="0"/>
        <w:spacing w:before="131"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1.在甲方因乙方违约而按合同约定采取的任何补救措施不受影响的情况下，甲方有权在下列情况下向</w:t>
      </w:r>
      <w:r>
        <w:rPr>
          <w:rFonts w:hint="eastAsia" w:ascii="宋体" w:hAnsi="宋体" w:eastAsia="宋体" w:cs="宋体"/>
          <w:spacing w:val="9"/>
          <w:sz w:val="24"/>
          <w:szCs w:val="24"/>
        </w:rPr>
        <w:t xml:space="preserve"> </w:t>
      </w:r>
      <w:r>
        <w:rPr>
          <w:rFonts w:hint="eastAsia" w:ascii="宋体" w:hAnsi="宋体" w:eastAsia="宋体" w:cs="宋体"/>
          <w:spacing w:val="10"/>
          <w:sz w:val="24"/>
          <w:szCs w:val="24"/>
        </w:rPr>
        <w:t xml:space="preserve">乙方发出书面通知，提前解除部分或全部合同并要求乙方偿付合同总价款5%的违约金：</w:t>
      </w:r>
      <w:r>
        <w:rPr>
          <w:rFonts w:hint="eastAsia" w:ascii="宋体" w:hAnsi="宋体" w:eastAsia="宋体" w:cs="宋体"/>
          <w:sz w:val="24"/>
          <w:szCs w:val="24"/>
        </w:rPr>
      </w:r>
      <w:r/>
    </w:p>
    <w:p>
      <w:pPr>
        <w:pStyle w:val="918"/>
        <w:ind w:left="429"/>
        <w:keepLines w:val="0"/>
        <w:keepNext w:val="0"/>
        <w:pageBreakBefore w:val="0"/>
        <w:spacing w:before="1" w:line="500" w:lineRule="exact"/>
        <w:widowControl w:val="off"/>
        <w:rPr>
          <w:rFonts w:hint="eastAsia" w:ascii="宋体" w:hAnsi="宋体" w:eastAsia="宋体" w:cs="宋体"/>
          <w:spacing w:val="11"/>
          <w:sz w:val="24"/>
          <w:szCs w:val="24"/>
        </w:rPr>
      </w:pPr>
      <w:r>
        <w:rPr>
          <w:rFonts w:hint="eastAsia" w:ascii="宋体" w:hAnsi="宋体" w:eastAsia="宋体" w:cs="宋体"/>
          <w:spacing w:val="11"/>
          <w:sz w:val="24"/>
          <w:szCs w:val="24"/>
        </w:rPr>
        <w:t xml:space="preserve">1.1如果乙方未能在合同约定的期限或甲方同意延长的期限内提供部分或全部</w:t>
      </w:r>
      <w:r>
        <w:rPr>
          <w:rFonts w:hint="eastAsia" w:ascii="宋体" w:hAnsi="宋体" w:eastAsia="宋体" w:cs="宋体"/>
          <w:spacing w:val="11"/>
          <w:sz w:val="24"/>
          <w:szCs w:val="24"/>
        </w:rPr>
      </w:r>
      <w:r/>
    </w:p>
    <w:p>
      <w:pPr>
        <w:pStyle w:val="918"/>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服务。</w:t>
      </w:r>
      <w:r>
        <w:rPr>
          <w:rFonts w:hint="eastAsia" w:ascii="宋体" w:hAnsi="宋体" w:eastAsia="宋体" w:cs="宋体"/>
          <w:sz w:val="24"/>
          <w:szCs w:val="24"/>
        </w:rPr>
      </w:r>
      <w:r/>
    </w:p>
    <w:p>
      <w:pPr>
        <w:pStyle w:val="918"/>
        <w:ind w:left="429"/>
        <w:keepLines w:val="0"/>
        <w:keepNext w:val="0"/>
        <w:pageBreakBefore w:val="0"/>
        <w:spacing w:before="164"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1.2如果乙方未能履行合同约定的其他任何义务。</w:t>
      </w:r>
      <w:r>
        <w:rPr>
          <w:rFonts w:hint="eastAsia" w:ascii="宋体" w:hAnsi="宋体" w:eastAsia="宋体" w:cs="宋体"/>
          <w:sz w:val="24"/>
          <w:szCs w:val="24"/>
        </w:rPr>
      </w:r>
      <w:r/>
    </w:p>
    <w:p>
      <w:pPr>
        <w:pStyle w:val="918"/>
        <w:ind w:right="8" w:firstLine="429"/>
        <w:keepLines w:val="0"/>
        <w:keepNext w:val="0"/>
        <w:pageBreakBefore w:val="0"/>
        <w:spacing w:before="143"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1.3</w:t>
      </w:r>
      <w:r>
        <w:rPr>
          <w:rFonts w:hint="eastAsia" w:ascii="宋体" w:hAnsi="宋体" w:eastAsia="宋体" w:cs="宋体"/>
          <w:spacing w:val="37"/>
          <w:sz w:val="24"/>
          <w:szCs w:val="24"/>
        </w:rPr>
        <w:t xml:space="preserve"> </w:t>
      </w:r>
      <w:r>
        <w:rPr>
          <w:rFonts w:hint="eastAsia" w:ascii="宋体" w:hAnsi="宋体" w:eastAsia="宋体" w:cs="宋体"/>
          <w:spacing w:val="7"/>
          <w:sz w:val="24"/>
          <w:szCs w:val="24"/>
        </w:rPr>
        <w:t xml:space="preserve">如果乙方在本合同的招投标竞争或项目实施过程中有腐败和欺诈行为。为此，定义如下：“腐败行</w:t>
      </w:r>
      <w:r>
        <w:rPr>
          <w:rFonts w:hint="eastAsia" w:ascii="宋体" w:hAnsi="宋体" w:eastAsia="宋体" w:cs="宋体"/>
          <w:sz w:val="24"/>
          <w:szCs w:val="24"/>
        </w:rPr>
        <w:t xml:space="preserve"> </w:t>
      </w:r>
      <w:r>
        <w:rPr>
          <w:rFonts w:hint="eastAsia" w:ascii="宋体" w:hAnsi="宋体" w:eastAsia="宋体" w:cs="宋体"/>
          <w:spacing w:val="8"/>
          <w:sz w:val="24"/>
          <w:szCs w:val="24"/>
        </w:rPr>
        <w:t xml:space="preserve">为”是指提供、给予、接受或索取任何有价值的东西来影响甲方人员在采购过程或合同实</w:t>
      </w:r>
      <w:r>
        <w:rPr>
          <w:rFonts w:hint="eastAsia" w:ascii="宋体" w:hAnsi="宋体" w:eastAsia="宋体" w:cs="宋体"/>
          <w:spacing w:val="7"/>
          <w:sz w:val="24"/>
          <w:szCs w:val="24"/>
        </w:rPr>
        <w:t xml:space="preserve">施过程中的行为；</w:t>
      </w:r>
      <w:r>
        <w:rPr>
          <w:rFonts w:hint="eastAsia" w:ascii="宋体" w:hAnsi="宋体" w:eastAsia="宋体" w:cs="宋体"/>
          <w:sz w:val="24"/>
          <w:szCs w:val="24"/>
        </w:rPr>
        <w:t xml:space="preserve"> </w:t>
      </w:r>
      <w:r>
        <w:rPr>
          <w:rFonts w:hint="eastAsia" w:ascii="宋体" w:hAnsi="宋体" w:eastAsia="宋体" w:cs="宋体"/>
          <w:spacing w:val="13"/>
          <w:sz w:val="24"/>
          <w:szCs w:val="24"/>
        </w:rPr>
        <w:t xml:space="preserve">“欺诈行为”是指为了影响采购过程或合同实施过程而谎报事实，损害甲方的利益，包括响应单位之间串</w:t>
      </w:r>
      <w:r>
        <w:rPr>
          <w:rFonts w:hint="eastAsia" w:ascii="宋体" w:hAnsi="宋体" w:eastAsia="宋体" w:cs="宋体"/>
          <w:spacing w:val="9"/>
          <w:sz w:val="24"/>
          <w:szCs w:val="24"/>
        </w:rPr>
        <w:t xml:space="preserve">通，人为地使采购活动丧失竞争性，损害甲方所能获得的权益。</w:t>
      </w:r>
      <w:r>
        <w:rPr>
          <w:rFonts w:hint="eastAsia" w:ascii="宋体" w:hAnsi="宋体" w:eastAsia="宋体" w:cs="宋体"/>
          <w:sz w:val="24"/>
          <w:szCs w:val="24"/>
        </w:rPr>
      </w:r>
      <w:r/>
    </w:p>
    <w:p>
      <w:pPr>
        <w:pStyle w:val="918"/>
        <w:ind w:left="9" w:right="8" w:firstLine="420"/>
        <w:keepLines w:val="0"/>
        <w:keepNext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2.如果甲方根据以上的规定，解除全部或部分合同，甲方可以依其认为适当的条件和方法购买与未提供 </w:t>
      </w:r>
      <w:r>
        <w:rPr>
          <w:rFonts w:hint="eastAsia" w:ascii="宋体" w:hAnsi="宋体" w:eastAsia="宋体" w:cs="宋体"/>
          <w:spacing w:val="9"/>
          <w:sz w:val="24"/>
          <w:szCs w:val="24"/>
        </w:rPr>
        <w:t xml:space="preserve">服务类似的服务，乙方应承担甲方购买类似服务所</w:t>
      </w:r>
      <w:r>
        <w:rPr>
          <w:rFonts w:hint="eastAsia" w:ascii="宋体" w:hAnsi="宋体" w:eastAsia="宋体" w:cs="宋体"/>
          <w:spacing w:val="8"/>
          <w:sz w:val="24"/>
          <w:szCs w:val="24"/>
        </w:rPr>
        <w:t xml:space="preserve">超出本合同约定的费用。并且，乙方应继续履行合同中未</w:t>
      </w:r>
      <w:r>
        <w:rPr>
          <w:rFonts w:hint="eastAsia" w:ascii="宋体" w:hAnsi="宋体" w:eastAsia="宋体" w:cs="宋体"/>
          <w:spacing w:val="5"/>
          <w:sz w:val="24"/>
          <w:szCs w:val="24"/>
        </w:rPr>
        <w:t xml:space="preserve">终止的部分。</w:t>
      </w:r>
      <w:r>
        <w:rPr>
          <w:rFonts w:hint="eastAsia" w:ascii="宋体" w:hAnsi="宋体" w:eastAsia="宋体" w:cs="宋体"/>
          <w:sz w:val="24"/>
          <w:szCs w:val="24"/>
        </w:rPr>
      </w:r>
      <w:r/>
    </w:p>
    <w:p>
      <w:pPr>
        <w:pStyle w:val="918"/>
        <w:ind w:left="429"/>
        <w:keepLines w:val="0"/>
        <w:keepNext w:val="0"/>
        <w:pageBreakBefore w:val="0"/>
        <w:spacing w:before="173"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3.如果甲方违约，应承担相应的违约责任。</w:t>
      </w:r>
      <w:r>
        <w:rPr>
          <w:rFonts w:hint="eastAsia" w:ascii="宋体" w:hAnsi="宋体" w:eastAsia="宋体" w:cs="宋体"/>
          <w:sz w:val="24"/>
          <w:szCs w:val="24"/>
        </w:rPr>
      </w:r>
      <w:r/>
    </w:p>
    <w:p>
      <w:pPr>
        <w:pStyle w:val="918"/>
        <w:ind w:left="432"/>
        <w:keepLines w:val="0"/>
        <w:keepNext w:val="0"/>
        <w:pageBreakBefore w:val="0"/>
        <w:spacing w:before="149" w:line="500" w:lineRule="exact"/>
        <w:widowControl w:val="off"/>
        <w:rPr>
          <w:rFonts w:hint="eastAsia" w:ascii="宋体" w:hAnsi="宋体" w:eastAsia="宋体" w:cs="宋体"/>
          <w:spacing w:val="5"/>
          <w:sz w:val="24"/>
          <w:szCs w:val="24"/>
        </w:rPr>
      </w:pPr>
      <w:r>
        <w:rPr>
          <w:rFonts w:hint="eastAsia" w:ascii="宋体" w:hAnsi="宋体" w:eastAsia="宋体" w:cs="宋体"/>
          <w:b/>
          <w:bCs/>
          <w:spacing w:val="5"/>
          <w:sz w:val="24"/>
          <w:szCs w:val="24"/>
        </w:rPr>
        <w:t xml:space="preserve">十</w:t>
      </w:r>
      <w:r>
        <w:rPr>
          <w:rFonts w:hint="eastAsia" w:ascii="宋体" w:hAnsi="宋体" w:eastAsia="宋体" w:cs="宋体"/>
          <w:spacing w:val="-33"/>
          <w:sz w:val="24"/>
          <w:szCs w:val="24"/>
        </w:rPr>
        <w:t xml:space="preserve"> </w:t>
      </w:r>
      <w:r>
        <w:rPr>
          <w:rFonts w:hint="eastAsia" w:ascii="宋体" w:hAnsi="宋体" w:eastAsia="宋体" w:cs="宋体"/>
          <w:b/>
          <w:bCs/>
          <w:spacing w:val="5"/>
          <w:sz w:val="24"/>
          <w:szCs w:val="24"/>
        </w:rPr>
        <w:t xml:space="preserve">、破产终止合同：</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 xml:space="preserve">如果乙方进入破产程序或丧失清偿能力，甲方可在任何时候以</w:t>
      </w:r>
      <w:r>
        <w:rPr>
          <w:rFonts w:hint="eastAsia" w:ascii="宋体" w:hAnsi="宋体" w:eastAsia="宋体" w:cs="宋体"/>
          <w:spacing w:val="5"/>
          <w:sz w:val="24"/>
          <w:szCs w:val="24"/>
        </w:rPr>
      </w:r>
      <w:r/>
    </w:p>
    <w:p>
      <w:pPr>
        <w:pStyle w:val="918"/>
        <w:keepLines w:val="0"/>
        <w:keepNext w:val="0"/>
        <w:pageBreakBefore w:val="0"/>
        <w:spacing w:before="149" w:line="50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书面形式通知乙方终</w:t>
      </w:r>
      <w:r>
        <w:rPr>
          <w:rFonts w:hint="eastAsia" w:ascii="宋体" w:hAnsi="宋体" w:eastAsia="宋体" w:cs="宋体"/>
          <w:spacing w:val="10"/>
          <w:sz w:val="24"/>
          <w:szCs w:val="24"/>
        </w:rPr>
        <w:t xml:space="preserve">止合同而不给乙方补偿。该终止合同将不损害或影</w:t>
      </w:r>
      <w:r>
        <w:rPr>
          <w:rFonts w:hint="eastAsia" w:ascii="宋体" w:hAnsi="宋体" w:eastAsia="宋体" w:cs="宋体"/>
          <w:spacing w:val="9"/>
          <w:sz w:val="24"/>
          <w:szCs w:val="24"/>
        </w:rPr>
        <w:t xml:space="preserve">响甲方已经采取或将要采取任何补救措施的权利。</w:t>
      </w:r>
      <w:r>
        <w:rPr>
          <w:rFonts w:hint="eastAsia" w:ascii="宋体" w:hAnsi="宋体" w:eastAsia="宋体" w:cs="宋体"/>
          <w:sz w:val="24"/>
          <w:szCs w:val="24"/>
        </w:rPr>
      </w:r>
      <w:r/>
    </w:p>
    <w:p>
      <w:pPr>
        <w:pStyle w:val="918"/>
        <w:ind w:right="8" w:firstLine="432"/>
        <w:keepLines w:val="0"/>
        <w:keepNext w:val="0"/>
        <w:pageBreakBefore w:val="0"/>
        <w:spacing w:before="179" w:line="500" w:lineRule="exact"/>
        <w:widowControl w:val="off"/>
        <w:rPr>
          <w:rFonts w:hint="eastAsia" w:ascii="宋体" w:hAnsi="宋体" w:eastAsia="宋体" w:cs="宋体"/>
          <w:sz w:val="24"/>
          <w:szCs w:val="24"/>
        </w:rPr>
      </w:pPr>
      <w:r>
        <w:rPr>
          <w:rFonts w:hint="eastAsia" w:ascii="宋体" w:hAnsi="宋体" w:eastAsia="宋体" w:cs="宋体"/>
          <w:b/>
          <w:bCs/>
          <w:spacing w:val="8"/>
          <w:sz w:val="24"/>
          <w:szCs w:val="24"/>
        </w:rPr>
        <w:t xml:space="preserve">十</w:t>
      </w:r>
      <w:r>
        <w:rPr>
          <w:rFonts w:hint="eastAsia" w:ascii="宋体" w:hAnsi="宋体" w:eastAsia="宋体" w:cs="宋体"/>
          <w:spacing w:val="-47"/>
          <w:sz w:val="24"/>
          <w:szCs w:val="24"/>
        </w:rPr>
        <w:t xml:space="preserve"> </w:t>
      </w:r>
      <w:r>
        <w:rPr>
          <w:rFonts w:hint="eastAsia" w:ascii="宋体" w:hAnsi="宋体" w:eastAsia="宋体" w:cs="宋体"/>
          <w:b/>
          <w:bCs/>
          <w:spacing w:val="8"/>
          <w:sz w:val="24"/>
          <w:szCs w:val="24"/>
        </w:rPr>
        <w:t xml:space="preserve">一、政府采购法对政府采购合同变更终止的规定：</w:t>
      </w:r>
      <w:r>
        <w:rPr>
          <w:rFonts w:hint="eastAsia" w:ascii="宋体" w:hAnsi="宋体" w:eastAsia="宋体" w:cs="宋体"/>
          <w:spacing w:val="-27"/>
          <w:sz w:val="24"/>
          <w:szCs w:val="24"/>
        </w:rPr>
        <w:t xml:space="preserve"> </w:t>
      </w:r>
      <w:r>
        <w:rPr>
          <w:rFonts w:hint="eastAsia" w:ascii="宋体" w:hAnsi="宋体" w:eastAsia="宋体" w:cs="宋体"/>
          <w:spacing w:val="8"/>
          <w:sz w:val="24"/>
          <w:szCs w:val="24"/>
        </w:rPr>
        <w:t xml:space="preserve">政府采购合同的双方当事人(指甲乙双方)不得擅</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自变更、中止或者终止合同。政府采购合同继续履行将损害国家利益和社会公共利益的，双方当事人应当变</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 xml:space="preserve">更、中止或者终止合同。有过错的一方应当承担赔偿</w:t>
      </w:r>
      <w:r>
        <w:rPr>
          <w:rFonts w:hint="eastAsia" w:ascii="宋体" w:hAnsi="宋体" w:eastAsia="宋体" w:cs="宋体"/>
          <w:spacing w:val="9"/>
          <w:sz w:val="24"/>
          <w:szCs w:val="24"/>
        </w:rPr>
        <w:t xml:space="preserve">责任，双方都有过错的，各自承担相应的责任。</w:t>
      </w:r>
      <w:r>
        <w:rPr>
          <w:rFonts w:hint="eastAsia" w:ascii="宋体" w:hAnsi="宋体" w:eastAsia="宋体" w:cs="宋体"/>
          <w:sz w:val="24"/>
          <w:szCs w:val="24"/>
        </w:rPr>
      </w:r>
      <w:r/>
    </w:p>
    <w:p>
      <w:pPr>
        <w:pStyle w:val="918"/>
        <w:ind w:left="432"/>
        <w:keepLines w:val="0"/>
        <w:keepNext w:val="0"/>
        <w:pageBreakBefore w:val="0"/>
        <w:spacing w:before="179" w:line="500" w:lineRule="exact"/>
        <w:widowControl w:val="off"/>
        <w:rPr>
          <w:rFonts w:hint="eastAsia" w:ascii="宋体" w:hAnsi="宋体" w:eastAsia="宋体" w:cs="宋体"/>
          <w:sz w:val="24"/>
          <w:szCs w:val="24"/>
        </w:rPr>
      </w:pPr>
      <w:r>
        <w:rPr>
          <w:rFonts w:hint="eastAsia" w:ascii="宋体" w:hAnsi="宋体" w:eastAsia="宋体" w:cs="宋体"/>
          <w:b/>
          <w:bCs/>
          <w:spacing w:val="5"/>
          <w:sz w:val="24"/>
          <w:szCs w:val="24"/>
        </w:rPr>
        <w:t xml:space="preserve">十二、合同转让和分包：</w:t>
      </w:r>
      <w:r>
        <w:rPr>
          <w:rFonts w:hint="eastAsia" w:ascii="宋体" w:hAnsi="宋体" w:eastAsia="宋体" w:cs="宋体"/>
          <w:spacing w:val="5"/>
          <w:sz w:val="24"/>
          <w:szCs w:val="24"/>
        </w:rPr>
        <w:t xml:space="preserve"> 本项目不得转让</w:t>
      </w:r>
      <w:r>
        <w:rPr>
          <w:rFonts w:hint="eastAsia" w:ascii="宋体" w:hAnsi="宋体" w:eastAsia="宋体" w:cs="宋体"/>
          <w:spacing w:val="4"/>
          <w:sz w:val="24"/>
          <w:szCs w:val="24"/>
        </w:rPr>
        <w:t xml:space="preserve">、转包和分包。</w:t>
      </w:r>
      <w:r>
        <w:rPr>
          <w:rFonts w:hint="eastAsia" w:ascii="宋体" w:hAnsi="宋体" w:eastAsia="宋体" w:cs="宋体"/>
          <w:sz w:val="24"/>
          <w:szCs w:val="24"/>
        </w:rPr>
      </w:r>
      <w:r/>
    </w:p>
    <w:p>
      <w:pPr>
        <w:pStyle w:val="918"/>
        <w:ind w:left="432"/>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b/>
          <w:bCs/>
          <w:spacing w:val="7"/>
          <w:sz w:val="24"/>
          <w:szCs w:val="24"/>
        </w:rPr>
        <w:t xml:space="preserve">十三、需要补充的合同条款：</w:t>
      </w:r>
      <w:r>
        <w:rPr>
          <w:rFonts w:hint="eastAsia" w:ascii="宋体" w:hAnsi="宋体" w:eastAsia="宋体" w:cs="宋体"/>
          <w:spacing w:val="7"/>
          <w:sz w:val="24"/>
          <w:szCs w:val="24"/>
        </w:rPr>
        <w:t xml:space="preserve">(根据评审过程中或者</w:t>
      </w:r>
      <w:r>
        <w:rPr>
          <w:rFonts w:hint="eastAsia" w:ascii="宋体" w:hAnsi="宋体" w:eastAsia="宋体" w:cs="宋体"/>
          <w:spacing w:val="6"/>
          <w:sz w:val="24"/>
          <w:szCs w:val="24"/>
        </w:rPr>
        <w:t xml:space="preserve">商务谈判时商定的条款和条件在订立合同时标明)。</w:t>
      </w:r>
      <w:r>
        <w:rPr>
          <w:rFonts w:hint="eastAsia" w:ascii="宋体" w:hAnsi="宋体" w:eastAsia="宋体" w:cs="宋体"/>
          <w:sz w:val="24"/>
          <w:szCs w:val="24"/>
        </w:rPr>
      </w:r>
      <w:r/>
    </w:p>
    <w:p>
      <w:pPr>
        <w:pStyle w:val="918"/>
        <w:ind w:left="432"/>
        <w:keepLines w:val="0"/>
        <w:keepNext w:val="0"/>
        <w:pageBreakBefore w:val="0"/>
        <w:spacing w:before="203" w:line="500" w:lineRule="exact"/>
        <w:widowControl w:val="off"/>
        <w:rPr>
          <w:rFonts w:hint="eastAsia" w:ascii="宋体" w:hAnsi="宋体" w:eastAsia="宋体" w:cs="宋体"/>
          <w:sz w:val="24"/>
          <w:szCs w:val="24"/>
        </w:rPr>
      </w:pPr>
      <w:r>
        <w:rPr>
          <w:rFonts w:hint="eastAsia" w:ascii="宋体" w:hAnsi="宋体" w:eastAsia="宋体" w:cs="宋体"/>
          <w:b/>
          <w:bCs/>
          <w:spacing w:val="11"/>
          <w:sz w:val="24"/>
          <w:szCs w:val="24"/>
        </w:rPr>
        <w:t xml:space="preserve">十四、合同生效</w:t>
      </w:r>
      <w:r>
        <w:rPr>
          <w:rFonts w:hint="eastAsia" w:ascii="宋体" w:hAnsi="宋体" w:eastAsia="宋体" w:cs="宋体"/>
          <w:sz w:val="24"/>
          <w:szCs w:val="24"/>
        </w:rPr>
      </w:r>
      <w:r/>
    </w:p>
    <w:p>
      <w:pPr>
        <w:pStyle w:val="918"/>
        <w:ind w:left="430"/>
        <w:keepLines w:val="0"/>
        <w:keepNext w:val="0"/>
        <w:pageBreakBefore w:val="0"/>
        <w:spacing w:before="154"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1.双方签约人为各自法定代表人或被授权代表。</w:t>
      </w:r>
      <w:r>
        <w:rPr>
          <w:rFonts w:hint="eastAsia" w:ascii="宋体" w:hAnsi="宋体" w:eastAsia="宋体" w:cs="宋体"/>
          <w:sz w:val="24"/>
          <w:szCs w:val="24"/>
        </w:rPr>
      </w:r>
      <w:r/>
    </w:p>
    <w:p>
      <w:pPr>
        <w:pStyle w:val="918"/>
        <w:ind w:left="430"/>
        <w:keepLines w:val="0"/>
        <w:keepNext w:val="0"/>
        <w:pageBreakBefore w:val="0"/>
        <w:spacing w:before="121" w:line="500" w:lineRule="exact"/>
        <w:widowControl w:val="off"/>
        <w:rPr>
          <w:rFonts w:hint="eastAsia" w:ascii="宋体" w:hAnsi="宋体" w:eastAsia="宋体" w:cs="宋体"/>
          <w:spacing w:val="7"/>
          <w:sz w:val="24"/>
          <w:szCs w:val="24"/>
        </w:rPr>
      </w:pPr>
      <w:r>
        <w:rPr>
          <w:rFonts w:hint="eastAsia" w:ascii="宋体" w:hAnsi="宋体" w:eastAsia="宋体" w:cs="宋体"/>
          <w:spacing w:val="8"/>
          <w:sz w:val="24"/>
          <w:szCs w:val="24"/>
        </w:rPr>
        <w:t xml:space="preserve">2.本合同系指本文件及其附件中的所有部分，磋商文件、乙方的响应文件、</w:t>
      </w:r>
      <w:r>
        <w:rPr>
          <w:rFonts w:hint="eastAsia" w:ascii="宋体" w:hAnsi="宋体" w:eastAsia="宋体" w:cs="宋体"/>
          <w:spacing w:val="7"/>
          <w:sz w:val="24"/>
          <w:szCs w:val="24"/>
        </w:rPr>
        <w:t xml:space="preserve">成交</w:t>
      </w:r>
      <w:r>
        <w:rPr>
          <w:rFonts w:hint="eastAsia" w:ascii="宋体" w:hAnsi="宋体" w:eastAsia="宋体" w:cs="宋体"/>
          <w:spacing w:val="7"/>
          <w:sz w:val="24"/>
          <w:szCs w:val="24"/>
        </w:rPr>
      </w:r>
      <w:r/>
    </w:p>
    <w:p>
      <w:pPr>
        <w:pStyle w:val="918"/>
        <w:keepLines w:val="0"/>
        <w:keepNext w:val="0"/>
        <w:pageBreakBefore w:val="0"/>
        <w:spacing w:before="121"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通知书、乙方在采购过</w:t>
      </w:r>
      <w:r>
        <w:rPr>
          <w:rFonts w:hint="eastAsia" w:ascii="宋体" w:hAnsi="宋体" w:eastAsia="宋体" w:cs="宋体"/>
          <w:spacing w:val="8"/>
          <w:sz w:val="24"/>
          <w:szCs w:val="24"/>
        </w:rPr>
        <w:t xml:space="preserve">程中的澄清和承诺等为本合同不可缺少的组成部分。</w:t>
      </w:r>
      <w:r>
        <w:rPr>
          <w:rFonts w:hint="eastAsia" w:ascii="宋体" w:hAnsi="宋体" w:eastAsia="宋体" w:cs="宋体"/>
          <w:sz w:val="24"/>
          <w:szCs w:val="24"/>
        </w:rPr>
      </w:r>
      <w:r/>
    </w:p>
    <w:p>
      <w:pPr>
        <w:pStyle w:val="918"/>
        <w:ind w:left="430"/>
        <w:keepLines w:val="0"/>
        <w:keepNext w:val="0"/>
        <w:pageBreakBefore w:val="0"/>
        <w:spacing w:before="163"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3.本合同自甲乙双方签字盖章之日起生效。</w:t>
      </w:r>
      <w:r>
        <w:rPr>
          <w:rFonts w:hint="eastAsia" w:ascii="宋体" w:hAnsi="宋体" w:eastAsia="宋体" w:cs="宋体"/>
          <w:sz w:val="24"/>
          <w:szCs w:val="24"/>
        </w:rPr>
      </w:r>
      <w:r/>
    </w:p>
    <w:p>
      <w:pPr>
        <w:pStyle w:val="918"/>
        <w:ind w:left="0" w:firstLine="419"/>
        <w:keepLines w:val="0"/>
        <w:keepNext w:val="0"/>
        <w:pageBreakBefore w:val="0"/>
        <w:spacing w:before="123"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4.本合同壹式</w:t>
      </w:r>
      <w:r>
        <w:rPr>
          <w:rFonts w:hint="eastAsia" w:ascii="宋体" w:hAnsi="宋体" w:eastAsia="宋体" w:cs="宋体"/>
          <w:spacing w:val="8"/>
          <w:sz w:val="24"/>
          <w:szCs w:val="24"/>
          <w:highlight w:val="none"/>
          <w:u w:val="single"/>
          <w:lang w:val="en-US" w:eastAsia="zh-CN"/>
        </w:rPr>
        <w:t xml:space="preserve">伍</w:t>
      </w:r>
      <w:r>
        <w:rPr>
          <w:rFonts w:hint="eastAsia" w:ascii="宋体" w:hAnsi="宋体" w:eastAsia="宋体" w:cs="宋体"/>
          <w:spacing w:val="8"/>
          <w:sz w:val="24"/>
          <w:szCs w:val="24"/>
          <w:highlight w:val="none"/>
          <w:u w:val="single"/>
        </w:rPr>
        <w:t xml:space="preserve">份</w:t>
      </w:r>
      <w:r>
        <w:rPr>
          <w:rFonts w:hint="eastAsia" w:ascii="宋体" w:hAnsi="宋体" w:eastAsia="宋体" w:cs="宋体"/>
          <w:spacing w:val="8"/>
          <w:sz w:val="24"/>
          <w:szCs w:val="24"/>
          <w:highlight w:val="none"/>
        </w:rPr>
        <w:t xml:space="preserve">，甲乙双方各执</w:t>
      </w:r>
      <w:r>
        <w:rPr>
          <w:rFonts w:hint="eastAsia" w:ascii="宋体" w:hAnsi="宋体" w:eastAsia="宋体" w:cs="宋体"/>
          <w:spacing w:val="8"/>
          <w:sz w:val="24"/>
          <w:szCs w:val="24"/>
          <w:highlight w:val="none"/>
          <w:u w:val="single"/>
        </w:rPr>
        <w:t xml:space="preserve">贰份</w:t>
      </w:r>
      <w:r>
        <w:rPr>
          <w:rFonts w:hint="eastAsia" w:ascii="宋体" w:hAnsi="宋体" w:eastAsia="宋体" w:cs="宋体"/>
          <w:spacing w:val="8"/>
          <w:sz w:val="24"/>
          <w:szCs w:val="24"/>
          <w:highlight w:val="none"/>
        </w:rPr>
        <w:t xml:space="preserve">，采购代理机构执</w:t>
      </w:r>
      <w:r>
        <w:rPr>
          <w:rFonts w:hint="eastAsia" w:ascii="宋体" w:hAnsi="宋体" w:eastAsia="宋体" w:cs="宋体"/>
          <w:spacing w:val="8"/>
          <w:sz w:val="24"/>
          <w:szCs w:val="24"/>
          <w:highlight w:val="none"/>
          <w:u w:val="single"/>
        </w:rPr>
        <w:t xml:space="preserve">壹份</w:t>
      </w:r>
      <w:r>
        <w:rPr>
          <w:rFonts w:hint="eastAsia" w:ascii="宋体" w:hAnsi="宋体" w:eastAsia="宋体" w:cs="宋体"/>
          <w:spacing w:val="8"/>
          <w:sz w:val="24"/>
          <w:szCs w:val="24"/>
        </w:rPr>
        <w:t xml:space="preserve">，</w:t>
      </w:r>
      <w:r>
        <w:rPr>
          <w:rFonts w:hint="eastAsia" w:ascii="宋体" w:hAnsi="宋体" w:eastAsia="宋体" w:cs="宋体"/>
          <w:spacing w:val="7"/>
          <w:sz w:val="24"/>
          <w:szCs w:val="24"/>
        </w:rPr>
        <w:t xml:space="preserve">各份具有同等</w:t>
      </w:r>
      <w:r>
        <w:rPr>
          <w:rFonts w:hint="eastAsia" w:ascii="宋体" w:hAnsi="宋体" w:eastAsia="宋体" w:cs="宋体"/>
          <w:spacing w:val="6"/>
          <w:sz w:val="24"/>
          <w:szCs w:val="24"/>
        </w:rPr>
        <w:t xml:space="preserve">法律效力。</w:t>
      </w:r>
      <w:r>
        <w:rPr>
          <w:rFonts w:hint="eastAsia" w:ascii="宋体" w:hAnsi="宋体" w:eastAsia="宋体" w:cs="宋体"/>
          <w:sz w:val="24"/>
          <w:szCs w:val="24"/>
        </w:rPr>
      </w:r>
      <w:r/>
    </w:p>
    <w:p>
      <w:pPr>
        <w:pStyle w:val="918"/>
        <w:ind w:left="430"/>
        <w:keepLines w:val="0"/>
        <w:keepNext w:val="0"/>
        <w:pageBreakBefore w:val="0"/>
        <w:spacing w:before="17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5.本合同应按照中华人民共和国的现行法律进行解释。</w:t>
      </w:r>
      <w:r>
        <w:rPr>
          <w:rFonts w:hint="eastAsia" w:ascii="宋体" w:hAnsi="宋体" w:eastAsia="宋体" w:cs="宋体"/>
          <w:sz w:val="24"/>
          <w:szCs w:val="24"/>
        </w:rPr>
      </w:r>
      <w:r/>
    </w:p>
    <w:p>
      <w:pPr>
        <w:pStyle w:val="918"/>
        <w:ind w:left="430"/>
        <w:keepLines w:val="0"/>
        <w:keepNext w:val="0"/>
        <w:pageBreakBefore w:val="0"/>
        <w:spacing w:before="133" w:line="500" w:lineRule="exact"/>
        <w:widowControl w:val="off"/>
        <w:rPr>
          <w:rFonts w:hint="eastAsia" w:ascii="宋体" w:hAnsi="宋体" w:eastAsia="宋体" w:cs="宋体"/>
          <w:spacing w:val="7"/>
          <w:sz w:val="24"/>
          <w:szCs w:val="24"/>
        </w:rPr>
      </w:pPr>
      <w:r>
        <w:rPr>
          <w:rFonts w:hint="eastAsia" w:ascii="宋体" w:hAnsi="宋体" w:eastAsia="宋体" w:cs="宋体"/>
          <w:spacing w:val="8"/>
          <w:sz w:val="24"/>
          <w:szCs w:val="24"/>
        </w:rPr>
        <w:t xml:space="preserve">6.合同修改：除甲乙双方签署书面修改、补充协议，并成为本合同不可分割的</w:t>
      </w:r>
      <w:r>
        <w:rPr>
          <w:rFonts w:hint="eastAsia" w:ascii="宋体" w:hAnsi="宋体" w:eastAsia="宋体" w:cs="宋体"/>
          <w:spacing w:val="7"/>
          <w:sz w:val="24"/>
          <w:szCs w:val="24"/>
        </w:rPr>
        <w:t xml:space="preserve">一</w:t>
      </w:r>
      <w:r>
        <w:rPr>
          <w:rFonts w:hint="eastAsia" w:ascii="宋体" w:hAnsi="宋体" w:eastAsia="宋体" w:cs="宋体"/>
          <w:spacing w:val="7"/>
          <w:sz w:val="24"/>
          <w:szCs w:val="24"/>
        </w:rPr>
      </w:r>
      <w:r/>
    </w:p>
    <w:p>
      <w:pPr>
        <w:pStyle w:val="918"/>
        <w:keepLines w:val="0"/>
        <w:keepNext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部分之外，本合同条件不得有任何变化或修改。</w:t>
      </w:r>
      <w:r>
        <w:rPr>
          <w:rFonts w:hint="eastAsia" w:ascii="宋体" w:hAnsi="宋体" w:eastAsia="宋体" w:cs="宋体"/>
          <w:sz w:val="24"/>
          <w:szCs w:val="24"/>
        </w:rPr>
      </w:r>
      <w:r/>
    </w:p>
    <w:p>
      <w:pPr>
        <w:pStyle w:val="918"/>
        <w:numPr>
          <w:ilvl w:val="0"/>
          <w:numId w:val="7"/>
        </w:numPr>
        <w:ind w:left="430"/>
        <w:keepLines w:val="0"/>
        <w:keepNext w:val="0"/>
        <w:pageBreakBefore w:val="0"/>
        <w:spacing w:before="1"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9"/>
          <w:sz w:val="24"/>
          <w:szCs w:val="24"/>
        </w:rPr>
        <w:t xml:space="preserve">本合同未尽事宜应按《中华人民共和国民法典》《中华人民共和国政府采购</w:t>
      </w:r>
      <w:r>
        <w:rPr>
          <w:rFonts w:hint="eastAsia" w:ascii="宋体" w:hAnsi="宋体" w:eastAsia="宋体" w:cs="宋体"/>
          <w:sz w:val="24"/>
          <w:szCs w:val="24"/>
        </w:rPr>
      </w:r>
      <w:r/>
    </w:p>
    <w:p>
      <w:pPr>
        <w:pStyle w:val="918"/>
        <w:numPr>
          <w:ilvl w:val="0"/>
          <w:numId w:val="0"/>
        </w:numPr>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法》以及其他相关法律、</w:t>
      </w:r>
      <w:r>
        <w:rPr>
          <w:rFonts w:hint="eastAsia" w:ascii="宋体" w:hAnsi="宋体" w:eastAsia="宋体" w:cs="宋体"/>
          <w:spacing w:val="6"/>
          <w:sz w:val="24"/>
          <w:szCs w:val="24"/>
        </w:rPr>
        <w:t xml:space="preserve">法规之规定解释。</w:t>
      </w:r>
      <w:r>
        <w:rPr>
          <w:rFonts w:hint="eastAsia" w:ascii="宋体" w:hAnsi="宋体" w:eastAsia="宋体" w:cs="宋体"/>
          <w:sz w:val="24"/>
          <w:szCs w:val="24"/>
        </w:rPr>
      </w:r>
      <w:r/>
    </w:p>
    <w:p>
      <w:pPr>
        <w:pStyle w:val="890"/>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before="56"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甲</w:t>
      </w:r>
      <w:r>
        <w:rPr>
          <w:rFonts w:hint="eastAsia" w:ascii="宋体" w:hAnsi="宋体" w:eastAsia="宋体" w:cs="宋体"/>
          <w:spacing w:val="-22"/>
          <w:sz w:val="24"/>
          <w:szCs w:val="24"/>
        </w:rPr>
        <w:t xml:space="preserve"> </w:t>
      </w:r>
      <w:r>
        <w:rPr>
          <w:rFonts w:hint="eastAsia" w:ascii="宋体" w:hAnsi="宋体" w:eastAsia="宋体" w:cs="宋体"/>
          <w:spacing w:val="-15"/>
          <w:sz w:val="24"/>
          <w:szCs w:val="24"/>
        </w:rPr>
        <w:t xml:space="preserve">方</w:t>
      </w:r>
      <w:r>
        <w:rPr>
          <w:rFonts w:hint="eastAsia" w:ascii="宋体" w:hAnsi="宋体" w:eastAsia="宋体" w:cs="宋体"/>
          <w:spacing w:val="8"/>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15"/>
          <w:sz w:val="24"/>
          <w:szCs w:val="24"/>
        </w:rPr>
        <w:t xml:space="preserve">公</w:t>
      </w:r>
      <w:r>
        <w:rPr>
          <w:rFonts w:hint="eastAsia" w:ascii="宋体" w:hAnsi="宋体" w:eastAsia="宋体" w:cs="宋体"/>
          <w:spacing w:val="-16"/>
          <w:sz w:val="24"/>
          <w:szCs w:val="24"/>
        </w:rPr>
        <w:t xml:space="preserve"> </w:t>
      </w:r>
      <w:r>
        <w:rPr>
          <w:rFonts w:hint="eastAsia" w:ascii="宋体" w:hAnsi="宋体" w:eastAsia="宋体" w:cs="宋体"/>
          <w:spacing w:val="-15"/>
          <w:sz w:val="24"/>
          <w:szCs w:val="24"/>
        </w:rPr>
        <w:t xml:space="preserve">章</w:t>
      </w:r>
      <w:r>
        <w:rPr>
          <w:rFonts w:hint="eastAsia" w:ascii="宋体" w:hAnsi="宋体" w:eastAsia="宋体" w:cs="宋体"/>
          <w:spacing w:val="-21"/>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pacing w:val="3"/>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z w:val="24"/>
          <w:szCs w:val="24"/>
        </w:rPr>
      </w:r>
      <w:r/>
    </w:p>
    <w:p>
      <w:pPr>
        <w:pStyle w:val="918"/>
        <w:spacing w:before="178" w:line="219" w:lineRule="auto"/>
        <w:rPr>
          <w:rFonts w:hint="eastAsia" w:ascii="宋体" w:hAnsi="宋体" w:eastAsia="宋体" w:cs="宋体"/>
          <w:sz w:val="24"/>
          <w:szCs w:val="24"/>
        </w:rPr>
      </w:pPr>
      <w:r>
        <w:rPr>
          <w:rFonts w:hint="eastAsia" w:ascii="宋体" w:hAnsi="宋体" w:eastAsia="宋体" w:cs="宋体"/>
          <w:spacing w:val="-9"/>
          <w:sz w:val="24"/>
          <w:szCs w:val="24"/>
        </w:rPr>
        <w:t xml:space="preserve">法</w:t>
      </w:r>
      <w:r>
        <w:rPr>
          <w:rFonts w:hint="eastAsia" w:ascii="宋体" w:hAnsi="宋体" w:eastAsia="宋体" w:cs="宋体"/>
          <w:spacing w:val="-15"/>
          <w:sz w:val="24"/>
          <w:szCs w:val="24"/>
        </w:rPr>
        <w:t xml:space="preserve"> </w:t>
      </w:r>
      <w:r>
        <w:rPr>
          <w:rFonts w:hint="eastAsia" w:ascii="宋体" w:hAnsi="宋体" w:eastAsia="宋体" w:cs="宋体"/>
          <w:spacing w:val="-9"/>
          <w:sz w:val="24"/>
          <w:szCs w:val="24"/>
        </w:rPr>
        <w:t xml:space="preserve">定</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表</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人</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或</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授</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权</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表 (</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签</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字</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或</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盖</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 xml:space="preserve">章</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 : </w:t>
      </w:r>
      <w:r>
        <w:rPr>
          <w:rFonts w:hint="eastAsia" w:ascii="宋体" w:hAnsi="宋体" w:eastAsia="宋体" w:cs="宋体"/>
          <w:sz w:val="24"/>
          <w:szCs w:val="24"/>
        </w:rPr>
      </w:r>
      <w:r/>
    </w:p>
    <w:p>
      <w:pPr>
        <w:pStyle w:val="890"/>
        <w:spacing w:line="250"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line="220" w:lineRule="auto"/>
        <w:rPr>
          <w:rFonts w:hint="eastAsia" w:ascii="宋体" w:hAnsi="宋体" w:eastAsia="宋体" w:cs="宋体"/>
          <w:sz w:val="24"/>
          <w:szCs w:val="24"/>
        </w:rPr>
      </w:pPr>
      <w:r>
        <w:rPr>
          <w:rFonts w:hint="eastAsia" w:ascii="宋体" w:hAnsi="宋体" w:eastAsia="宋体" w:cs="宋体"/>
          <w:spacing w:val="25"/>
          <w:sz w:val="24"/>
          <w:szCs w:val="24"/>
        </w:rPr>
        <w:t xml:space="preserve">签约日期</w:t>
      </w:r>
      <w:r>
        <w:rPr>
          <w:rFonts w:hint="eastAsia" w:ascii="宋体" w:hAnsi="宋体" w:eastAsia="宋体" w:cs="宋体"/>
          <w:spacing w:val="-37"/>
          <w:sz w:val="24"/>
          <w:szCs w:val="24"/>
        </w:rPr>
        <w:t xml:space="preserve"> </w:t>
      </w:r>
      <w:r>
        <w:rPr>
          <w:rFonts w:hint="eastAsia" w:ascii="宋体" w:hAnsi="宋体" w:eastAsia="宋体" w:cs="宋体"/>
          <w:spacing w:val="25"/>
          <w:sz w:val="24"/>
          <w:szCs w:val="24"/>
        </w:rPr>
        <w:t xml:space="preserve">：</w:t>
      </w:r>
      <w:r>
        <w:rPr>
          <w:rFonts w:hint="eastAsia" w:ascii="宋体" w:hAnsi="宋体" w:eastAsia="宋体" w:cs="宋体"/>
          <w:sz w:val="24"/>
          <w:szCs w:val="24"/>
        </w:rPr>
      </w:r>
      <w:r/>
    </w:p>
    <w:p>
      <w:pPr>
        <w:pStyle w:val="918"/>
        <w:spacing w:before="127" w:line="219" w:lineRule="auto"/>
        <w:rPr>
          <w:rFonts w:hint="eastAsia" w:ascii="宋体" w:hAnsi="宋体" w:eastAsia="宋体" w:cs="宋体"/>
          <w:sz w:val="24"/>
          <w:szCs w:val="24"/>
        </w:rPr>
      </w:pPr>
      <w:r>
        <w:rPr>
          <w:rFonts w:hint="eastAsia" w:ascii="宋体" w:hAnsi="宋体" w:eastAsia="宋体" w:cs="宋体"/>
          <w:spacing w:val="8"/>
          <w:sz w:val="24"/>
          <w:szCs w:val="24"/>
        </w:rPr>
        <w:t xml:space="preserve">合同签订地：</w:t>
      </w:r>
      <w:r>
        <w:rPr>
          <w:rFonts w:hint="eastAsia" w:ascii="宋体" w:hAnsi="宋体" w:eastAsia="宋体" w:cs="宋体"/>
          <w:sz w:val="24"/>
          <w:szCs w:val="24"/>
        </w:rPr>
      </w:r>
      <w:r/>
    </w:p>
    <w:p>
      <w:pPr>
        <w:pStyle w:val="890"/>
        <w:spacing w:line="16" w:lineRule="exact"/>
        <w:rPr>
          <w:rFonts w:hint="eastAsia" w:ascii="宋体" w:hAnsi="宋体" w:eastAsia="宋体" w:cs="宋体"/>
          <w:sz w:val="24"/>
          <w:szCs w:val="24"/>
        </w:rPr>
      </w:pPr>
      <w:r>
        <w:rPr>
          <w:rFonts w:hint="eastAsia" w:ascii="宋体" w:hAnsi="宋体" w:eastAsia="宋体" w:cs="宋体"/>
          <w:sz w:val="24"/>
          <w:szCs w:val="24"/>
        </w:rPr>
      </w:r>
      <w:r/>
    </w:p>
    <w:p>
      <w:pPr>
        <w:pStyle w:val="890"/>
        <w:spacing w:line="14"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before="65" w:line="219" w:lineRule="auto"/>
        <w:rPr>
          <w:rFonts w:hint="eastAsia" w:ascii="宋体" w:hAnsi="宋体" w:eastAsia="宋体" w:cs="宋体"/>
          <w:sz w:val="24"/>
          <w:szCs w:val="24"/>
        </w:rPr>
      </w:pPr>
      <w:r>
        <w:rPr>
          <w:rFonts w:hint="eastAsia" w:ascii="宋体" w:hAnsi="宋体" w:eastAsia="宋体" w:cs="宋体"/>
          <w:spacing w:val="26"/>
          <w:sz w:val="24"/>
          <w:szCs w:val="24"/>
        </w:rPr>
        <w:t xml:space="preserve">乙方(公章);</w:t>
      </w:r>
      <w:r>
        <w:rPr>
          <w:rFonts w:hint="eastAsia" w:ascii="宋体" w:hAnsi="宋体" w:eastAsia="宋体" w:cs="宋体"/>
          <w:sz w:val="24"/>
          <w:szCs w:val="24"/>
        </w:rPr>
      </w:r>
      <w:r/>
    </w:p>
    <w:p>
      <w:pPr>
        <w:pStyle w:val="918"/>
        <w:spacing w:before="163" w:line="219" w:lineRule="auto"/>
        <w:rPr>
          <w:rFonts w:hint="eastAsia" w:ascii="宋体" w:hAnsi="宋体" w:eastAsia="宋体" w:cs="宋体"/>
          <w:sz w:val="24"/>
          <w:szCs w:val="24"/>
        </w:rPr>
      </w:pPr>
      <w:r>
        <w:rPr>
          <w:rFonts w:hint="eastAsia" w:ascii="宋体" w:hAnsi="宋体" w:eastAsia="宋体" w:cs="宋体"/>
          <w:spacing w:val="17"/>
          <w:sz w:val="24"/>
          <w:szCs w:val="24"/>
        </w:rPr>
        <w:t xml:space="preserve">法定代表人或授权代表(签字或盖章)</w:t>
      </w:r>
      <w:r>
        <w:rPr>
          <w:rFonts w:hint="eastAsia" w:ascii="宋体" w:hAnsi="宋体" w:eastAsia="宋体" w:cs="宋体"/>
          <w:spacing w:val="-29"/>
          <w:sz w:val="24"/>
          <w:szCs w:val="24"/>
        </w:rPr>
        <w:t xml:space="preserve"> </w:t>
      </w:r>
      <w:r>
        <w:rPr>
          <w:rFonts w:hint="eastAsia" w:ascii="宋体" w:hAnsi="宋体" w:eastAsia="宋体" w:cs="宋体"/>
          <w:spacing w:val="17"/>
          <w:sz w:val="24"/>
          <w:szCs w:val="24"/>
        </w:rPr>
        <w:t xml:space="preserve">:</w:t>
      </w:r>
      <w:r>
        <w:rPr>
          <w:rFonts w:hint="eastAsia" w:ascii="宋体" w:hAnsi="宋体" w:eastAsia="宋体" w:cs="宋体"/>
          <w:sz w:val="24"/>
          <w:szCs w:val="24"/>
        </w:rPr>
      </w:r>
      <w:r/>
    </w:p>
    <w:p>
      <w:pPr>
        <w:pStyle w:val="890"/>
        <w:spacing w:line="344" w:lineRule="auto"/>
        <w:rPr>
          <w:rFonts w:hint="eastAsia" w:ascii="宋体" w:hAnsi="宋体" w:eastAsia="宋体" w:cs="宋体"/>
          <w:sz w:val="24"/>
          <w:szCs w:val="24"/>
        </w:rPr>
      </w:pPr>
      <w:r>
        <w:rPr>
          <w:rFonts w:hint="eastAsia" w:ascii="宋体" w:hAnsi="宋体" w:eastAsia="宋体" w:cs="宋体"/>
          <w:sz w:val="24"/>
          <w:szCs w:val="24"/>
        </w:rPr>
      </w:r>
      <w:r/>
    </w:p>
    <w:p>
      <w:pPr>
        <w:pStyle w:val="918"/>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签约日期：</w:t>
      </w:r>
      <w:r>
        <w:rPr>
          <w:rFonts w:hint="eastAsia" w:ascii="宋体" w:hAnsi="宋体" w:eastAsia="宋体" w:cs="宋体"/>
          <w:sz w:val="24"/>
          <w:szCs w:val="24"/>
        </w:rPr>
      </w:r>
      <w:r/>
    </w:p>
    <w:p>
      <w:pPr>
        <w:pStyle w:val="890"/>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90"/>
        <w:spacing w:line="263"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90"/>
        <w:ind w:firstLine="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left="0" w:right="0" w:firstLine="0"/>
        <w:jc w:val="both"/>
        <w:spacing w:before="223" w:after="120"/>
        <w:rPr>
          <w:rFonts w:ascii="仿宋" w:hAnsi="仿宋" w:cs="仿宋"/>
        </w:rPr>
        <w:pBdr>
          <w:top w:val="none" w:color="000000" w:sz="4" w:space="0"/>
          <w:left w:val="none" w:color="000000" w:sz="4" w:space="0"/>
          <w:bottom w:val="none" w:color="000000" w:sz="4" w:space="0"/>
          <w:right w:val="none" w:color="000000" w:sz="4" w:space="0"/>
        </w:pBdr>
      </w:pPr>
      <w:r>
        <w:rPr>
          <w:rFonts w:ascii="仿宋" w:hAnsi="仿宋" w:eastAsia="仿宋" w:cs="仿宋"/>
          <w:b/>
          <w:color w:val="000000"/>
          <w:spacing w:val="8"/>
          <w:sz w:val="24"/>
        </w:rPr>
        <w:t xml:space="preserve">附件：服务质量考核要求</w:t>
      </w:r>
      <w:r>
        <w:rPr>
          <w:rFonts w:ascii="仿宋" w:hAnsi="仿宋" w:cs="仿宋"/>
        </w:rPr>
      </w:r>
    </w:p>
    <w:p>
      <w:pPr>
        <w:ind w:left="0" w:right="0" w:firstLine="720"/>
        <w:jc w:val="both"/>
        <w:spacing w:before="0" w:after="0" w:line="400" w:lineRule="atLeast"/>
        <w:rPr>
          <w:rFonts w:ascii="仿宋" w:hAnsi="仿宋" w:cs="仿宋"/>
        </w:rPr>
        <w:pBdr>
          <w:top w:val="none" w:color="000000" w:sz="4" w:space="0"/>
          <w:left w:val="none" w:color="000000" w:sz="4" w:space="0"/>
          <w:bottom w:val="none" w:color="000000" w:sz="4" w:space="0"/>
          <w:right w:val="none" w:color="000000" w:sz="4" w:space="0"/>
        </w:pBdr>
      </w:pPr>
      <w:r>
        <w:rPr>
          <w:rFonts w:ascii="仿宋" w:hAnsi="仿宋" w:eastAsia="仿宋" w:cs="仿宋"/>
          <w:color w:val="000000"/>
          <w:sz w:val="24"/>
        </w:rPr>
        <w:t xml:space="preserve">为确保服务质量满足要求，甲方对我方提供的所有内容进行考核评估，考核时间分为项目合同签订半年后、服务期满后。考核采用百分制，汇总考核评估分值（半年度考核占比40%，服务期满考核占比60%），得分90分及以上，甲方全额支付合同余款；得分80分及以上不满90分的，甲方支付合同余款的80%；得分70分及以上不满80分的，甲方支付合同余款的60%；得分60分及以上不满70分的，甲方支付合同余款的40%；得分59分及以下的，甲方不支付合同余款。</w:t>
      </w:r>
      <w:r>
        <w:rPr>
          <w:rFonts w:ascii="仿宋" w:hAnsi="仿宋" w:cs="仿宋"/>
        </w:rP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考核标准如下：</w:t>
      </w:r>
      <w:r/>
    </w:p>
    <w:tbl>
      <w:tblPr>
        <w:tblStyle w:val="7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8"/>
        <w:gridCol w:w="778"/>
        <w:gridCol w:w="7149"/>
        <w:gridCol w:w="389"/>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考核细项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考核分</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提供服务内容评价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服务产出数量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根据合同内容及要求，提供相应的产出物，对产出物的数量进行考核，产出物缺失1项，扣0.5分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r>
      <w:tr>
        <w:trPr>
          <w:trHeight w:val="115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服务产出质量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根据合同内容及要求，提供相应的产出物，对产出物的质量进行考核，产出物出现基本错误一次扣1分，严重错误一次扣3分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r>
      <w:tr>
        <w:trPr>
          <w:trHeight w:val="115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服务产出效率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工作目标明确，能制定工作计划，高标准、高效率</w:t>
            </w:r>
            <w:r>
              <w:rPr>
                <w:rFonts w:ascii="SimSun" w:hAnsi="SimSun" w:eastAsia="SimSun" w:cs="SimSun"/>
                <w:color w:val="000000"/>
                <w:sz w:val="24"/>
              </w:rPr>
              <w:t xml:space="preserve">地</w:t>
            </w:r>
            <w:r>
              <w:rPr>
                <w:rFonts w:ascii="FangSong" w:hAnsi="FangSong" w:eastAsia="FangSong" w:cs="FangSong"/>
                <w:color w:val="000000"/>
                <w:sz w:val="24"/>
              </w:rPr>
              <w:t xml:space="preserve">完成工作。如因工作效率低下造成影响，视情节严重程度每次扣1</w:t>
            </w:r>
            <w:r>
              <w:rPr>
                <w:rFonts w:ascii="SimSun" w:hAnsi="SimSun" w:eastAsia="SimSun" w:cs="SimSun"/>
                <w:color w:val="000000"/>
                <w:sz w:val="24"/>
              </w:rPr>
              <w:t xml:space="preserve">～</w:t>
            </w:r>
            <w:r>
              <w:rPr>
                <w:rFonts w:ascii="FangSong" w:hAnsi="FangSong" w:eastAsia="FangSong" w:cs="FangSong"/>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服务团队人员能力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服务期内，团队人员具备的业务知识、业务能力是否满足工作要求，对团队人员的工作能力进行评价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5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服务团队人员工作态度是否端正，对团队人员的工作态度进行评价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服务响应时间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响应时效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服务期内，提供5x8小时服务。不及时响应服务，一次扣0.5分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服务人员稳定性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人员稳定性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服务期内，团队人员相对稳定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10分</w:t>
            </w:r>
            <w:r/>
          </w:p>
        </w:tc>
      </w:tr>
    </w:tbl>
    <w:p>
      <w:pPr>
        <w:pStyle w:val="890"/>
        <w:keepLines w:val="0"/>
        <w:keepNext/>
        <w:pageBreakBefore w:val="0"/>
        <w:spacing w:line="219"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90"/>
        <w:keepLines w:val="0"/>
        <w:keepNext/>
        <w:pageBreakBefore w:val="0"/>
        <w:spacing w:line="219"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90"/>
        <w:keepLines w:val="0"/>
        <w:keepNext/>
        <w:pageBreakBefore w:val="0"/>
        <w:spacing w:line="219"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890"/>
        <w:numPr>
          <w:ilvl w:val="0"/>
          <w:numId w:val="0"/>
        </w:numPr>
        <w:jc w:val="both"/>
        <w:rPr>
          <w:rFonts w:hint="eastAsia" w:ascii="黑体" w:hAnsi="宋体" w:eastAsia="黑体"/>
          <w:b/>
          <w:bCs/>
          <w:color w:val="000000"/>
          <w:sz w:val="30"/>
          <w:szCs w:val="30"/>
        </w:rPr>
        <w:outlineLvl w:val="0"/>
      </w:pPr>
      <w:r>
        <w:rPr>
          <w:rFonts w:hint="eastAsia" w:ascii="黑体" w:hAnsi="宋体" w:eastAsia="黑体"/>
          <w:b/>
          <w:color w:val="000000"/>
          <w:sz w:val="30"/>
          <w:szCs w:val="30"/>
        </w:rPr>
      </w:r>
      <w:r/>
    </w:p>
    <w:p>
      <w:pPr>
        <w:pStyle w:val="902"/>
        <w:rPr>
          <w:rFonts w:hint="eastAsia" w:ascii="黑体" w:hAnsi="宋体" w:eastAsia="黑体"/>
          <w:b/>
          <w:color w:val="000000"/>
          <w:sz w:val="30"/>
          <w:szCs w:val="30"/>
        </w:rPr>
      </w:pPr>
      <w:r>
        <w:rPr>
          <w:rFonts w:hint="eastAsia" w:ascii="黑体" w:hAnsi="宋体" w:eastAsia="黑体"/>
          <w:b/>
          <w:color w:val="000000"/>
          <w:sz w:val="30"/>
          <w:szCs w:val="30"/>
        </w:rPr>
      </w:r>
      <w:r/>
    </w:p>
    <w:p>
      <w:pPr>
        <w:pStyle w:val="890"/>
        <w:rPr>
          <w:rFonts w:hint="eastAsia"/>
        </w:rPr>
      </w:pPr>
      <w:r>
        <w:rPr>
          <w:rFonts w:hint="eastAsia"/>
        </w:rPr>
      </w:r>
      <w:r/>
    </w:p>
    <w:p>
      <w:pPr>
        <w:pStyle w:val="890"/>
        <w:numPr>
          <w:ilvl w:val="0"/>
          <w:numId w:val="0"/>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lang w:val="en-US" w:eastAsia="zh-CN"/>
        </w:rPr>
        <w:t xml:space="preserve">第六章</w:t>
      </w: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890"/>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工程</w:t>
      </w:r>
      <w:r>
        <w:rPr>
          <w:rFonts w:ascii="黑体" w:hAnsi="宋体" w:eastAsia="黑体"/>
          <w:b/>
          <w:color w:val="000000"/>
          <w:sz w:val="30"/>
          <w:szCs w:val="30"/>
          <w:lang w:val="en-US" w:eastAsia="zh-CN"/>
        </w:rPr>
      </w:r>
      <w:r/>
    </w:p>
    <w:p>
      <w:pPr>
        <w:pStyle w:val="890"/>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90"/>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890"/>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890"/>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890"/>
        <w:ind w:firstLine="224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w:t>
      </w:r>
      <w:r>
        <w:rPr>
          <w:rFonts w:hint="eastAsia" w:ascii="宋体" w:hAnsi="宋体" w:cs="宋体"/>
          <w:b w:val="0"/>
          <w:bCs/>
          <w:color w:val="000000"/>
          <w:sz w:val="28"/>
          <w:szCs w:val="28"/>
          <w:lang w:val="en-US" w:eastAsia="zh-CN"/>
        </w:rPr>
        <w:t xml:space="preserve">：</w:t>
      </w:r>
      <w:r>
        <w:rPr>
          <w:rFonts w:hint="eastAsia" w:ascii="宋体" w:hAnsi="宋体" w:eastAsia="宋体" w:cs="宋体"/>
          <w:b w:val="0"/>
          <w:bCs w:val="0"/>
          <w:color w:val="000000"/>
          <w:sz w:val="28"/>
          <w:szCs w:val="28"/>
          <w:u w:val="none"/>
          <w:lang w:val="en-US" w:eastAsia="zh-CN"/>
        </w:rPr>
        <w:t xml:space="preserve">JSZC-320115-NJAH-C2025-0003</w:t>
      </w:r>
      <w:r>
        <w:rPr>
          <w:rFonts w:ascii="宋体" w:hAnsi="宋体" w:eastAsia="宋体" w:cs="宋体"/>
          <w:b w:val="0"/>
          <w:bCs/>
          <w:color w:val="000000"/>
          <w:sz w:val="28"/>
          <w:szCs w:val="28"/>
          <w:u w:val="single"/>
          <w:lang w:val="en-US" w:eastAsia="zh-CN"/>
        </w:rPr>
      </w:r>
      <w:r/>
    </w:p>
    <w:p>
      <w:pPr>
        <w:pStyle w:val="890"/>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90"/>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90"/>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36"/>
        </w:rPr>
      </w:pPr>
      <w:r>
        <w:rPr>
          <w:rFonts w:hint="eastAsia" w:ascii="宋体" w:hAnsi="宋体" w:cs="宋体"/>
          <w:b/>
          <w:color w:val="000000"/>
          <w:sz w:val="36"/>
        </w:rPr>
      </w:r>
      <w:r/>
    </w:p>
    <w:p>
      <w:pPr>
        <w:pStyle w:val="890"/>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cs="宋体"/>
          <w:b/>
          <w:color w:val="000000"/>
          <w:sz w:val="28"/>
          <w:szCs w:val="28"/>
          <w:lang w:val="en-US" w:eastAsia="zh-CN"/>
        </w:rPr>
        <w:t xml:space="preserve">(盖章)</w:t>
      </w:r>
      <w:r>
        <w:rPr>
          <w:rFonts w:hint="eastAsia" w:ascii="宋体" w:hAnsi="宋体" w:cs="宋体"/>
          <w:b/>
          <w:color w:val="000000"/>
          <w:sz w:val="28"/>
          <w:szCs w:val="28"/>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890"/>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法定代表人或委托人(签章)：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890"/>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890"/>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890"/>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spacing w:line="360" w:lineRule="auto"/>
        <w:rPr>
          <w:rFonts w:hint="eastAsia" w:ascii="宋体" w:hAnsi="宋体" w:cs="宋体"/>
          <w:b/>
          <w:bCs/>
          <w:color w:val="000000"/>
          <w:sz w:val="28"/>
          <w:szCs w:val="28"/>
          <w:u w:val="single"/>
        </w:rPr>
      </w:pPr>
      <w:r>
        <w:rPr>
          <w:rFonts w:hint="eastAsia" w:ascii="宋体" w:hAnsi="宋体" w:cs="宋体"/>
          <w:b/>
          <w:color w:val="000000"/>
          <w:sz w:val="28"/>
          <w:szCs w:val="28"/>
          <w:u w:val="single"/>
        </w:rPr>
      </w:r>
      <w:r>
        <w:rPr>
          <w:rFonts w:hint="eastAsia" w:ascii="宋体" w:hAnsi="宋体" w:cs="宋体"/>
          <w:b/>
          <w:color w:val="000000"/>
          <w:sz w:val="28"/>
          <w:szCs w:val="28"/>
          <w:u w:val="single"/>
        </w:rPr>
      </w:r>
      <w:r/>
    </w:p>
    <w:p>
      <w:pPr>
        <w:pStyle w:val="890"/>
        <w:spacing w:line="360" w:lineRule="auto"/>
        <w:rPr>
          <w:rFonts w:hint="eastAsia" w:ascii="宋体" w:hAnsi="宋体" w:cs="宋体"/>
          <w:b/>
          <w:bCs/>
          <w:color w:val="000000"/>
          <w:sz w:val="28"/>
          <w:szCs w:val="28"/>
          <w:u w:val="single"/>
        </w:rPr>
      </w:pPr>
      <w:r>
        <w:rPr>
          <w:rFonts w:hint="eastAsia" w:ascii="宋体" w:hAnsi="宋体" w:cs="宋体"/>
          <w:b/>
          <w:color w:val="000000"/>
          <w:sz w:val="28"/>
          <w:szCs w:val="28"/>
          <w:u w:val="single"/>
        </w:rPr>
      </w:r>
      <w:r/>
    </w:p>
    <w:p>
      <w:pPr>
        <w:pStyle w:val="890"/>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890"/>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890"/>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val="0"/>
          <w:color w:val="000000"/>
          <w:sz w:val="24"/>
          <w:u w:val="single"/>
          <w:lang w:val="en-US" w:eastAsia="zh-CN"/>
        </w:rPr>
        <w:t xml:space="preserve">南京市江宁区数据局</w:t>
      </w:r>
      <w:r>
        <w:rPr>
          <w:rFonts w:ascii="宋体"/>
          <w:color w:val="000000"/>
          <w:sz w:val="24"/>
          <w:szCs w:val="21"/>
          <w:lang w:val="en-US"/>
        </w:rPr>
      </w:r>
      <w:r/>
    </w:p>
    <w:p>
      <w:pPr>
        <w:pStyle w:val="890"/>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hAnsi="宋体" w:eastAsia="宋体" w:cs="宋体"/>
          <w:b w:val="0"/>
          <w:bCs w:val="0"/>
          <w:color w:val="000000"/>
          <w:sz w:val="24"/>
          <w:szCs w:val="24"/>
          <w:u w:val="single"/>
          <w:lang w:val="en-US" w:eastAsia="zh-CN"/>
        </w:rPr>
        <w:t xml:space="preserve">JSZC-320115-NJAH-C2025-0003</w:t>
      </w:r>
      <w:r>
        <w:rPr>
          <w:rFonts w:hint="eastAsia" w:ascii="宋体"/>
          <w:color w:val="000000"/>
          <w:sz w:val="24"/>
          <w:szCs w:val="21"/>
          <w:lang w:val="zh-CN"/>
        </w:rPr>
        <w:t xml:space="preserve">号采购文件</w:t>
      </w:r>
      <w:r>
        <w:rPr>
          <w:rFonts w:hint="eastAsia" w:ascii="宋体" w:hAnsi="宋体" w:eastAsia="宋体" w:cs="宋体"/>
          <w:b w:val="0"/>
          <w:bCs w:val="0"/>
          <w:color w:val="000000"/>
          <w:sz w:val="24"/>
          <w:u w:val="single"/>
          <w:lang w:val="en-US" w:eastAsia="zh-CN"/>
        </w:rPr>
        <w:t xml:space="preserve">江宁区政务信息化项目全过程咨询服务</w:t>
      </w:r>
      <w:r>
        <w:rPr>
          <w:rFonts w:hint="eastAsia" w:ascii="宋体"/>
          <w:color w:val="000000"/>
          <w:sz w:val="24"/>
          <w:szCs w:val="21"/>
          <w:lang w:val="zh-CN"/>
        </w:rPr>
        <w:t xml:space="preserve">，正式授权下述签字人：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890"/>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890"/>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890"/>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890"/>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890"/>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890"/>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）提供虚假材料谋取成交的；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890"/>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890"/>
        <w:spacing w:line="400" w:lineRule="exact"/>
        <w:rPr>
          <w:rFonts w:hint="eastAsia" w:ascii="宋体" w:hAnsi="宋体"/>
          <w:color w:val="000000"/>
          <w:sz w:val="24"/>
        </w:rPr>
      </w:pPr>
      <w:r>
        <w:rPr>
          <w:rFonts w:hint="eastAsia" w:ascii="宋体" w:hAnsi="宋体"/>
          <w:color w:val="000000"/>
          <w:sz w:val="24"/>
        </w:rPr>
        <w:t xml:space="preserve">供应商名称（盖章）：</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90"/>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90"/>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890"/>
        <w:spacing w:line="400" w:lineRule="exact"/>
        <w:rPr>
          <w:rFonts w:ascii="宋体" w:eastAsia="宋体"/>
          <w:color w:val="000000"/>
          <w:sz w:val="24"/>
          <w:lang w:val="en-US" w:eastAsia="zh-CN"/>
        </w:rPr>
      </w:pPr>
      <w:r>
        <w:rPr>
          <w:rFonts w:hint="eastAsia" w:ascii="宋体" w:hAnsi="宋体"/>
          <w:color w:val="000000"/>
          <w:sz w:val="24"/>
        </w:rPr>
        <w:t xml:space="preserve">传</w:t>
      </w:r>
      <w:r>
        <w:rPr>
          <w:rFonts w:ascii="宋体" w:hAnsi="宋体"/>
          <w:color w:val="000000"/>
          <w:sz w:val="24"/>
        </w:rPr>
        <w:t xml:space="preserve">   </w:t>
      </w:r>
      <w:r>
        <w:rPr>
          <w:rFonts w:hint="eastAsia" w:ascii="宋体" w:hAnsi="宋体"/>
          <w:color w:val="000000"/>
          <w:sz w:val="24"/>
        </w:rPr>
        <w:t xml:space="preserve">真：</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890"/>
        <w:spacing w:line="400" w:lineRule="exact"/>
        <w:rPr>
          <w:rFonts w:hint="eastAsia" w:ascii="宋体" w:hAnsi="宋体"/>
          <w:color w:val="000000"/>
          <w:sz w:val="24"/>
        </w:rPr>
      </w:pPr>
      <w:r>
        <w:rPr>
          <w:rFonts w:hint="eastAsia" w:ascii="宋体" w:hAnsi="宋体"/>
          <w:color w:val="000000"/>
          <w:sz w:val="24"/>
          <w:lang w:val="en-US" w:eastAsia="zh-CN"/>
        </w:rPr>
        <w:t xml:space="preserve">开户银行</w:t>
      </w:r>
      <w:r>
        <w:rPr>
          <w:rFonts w:hint="eastAsia" w:ascii="宋体" w:hAnsi="宋体"/>
          <w:color w:val="000000"/>
          <w:sz w:val="24"/>
        </w:rPr>
        <w:t xml:space="preserve">：</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890"/>
        <w:spacing w:line="400" w:lineRule="exact"/>
        <w:rPr>
          <w:rFonts w:ascii="宋体" w:eastAsia="宋体"/>
          <w:color w:val="000000"/>
          <w:sz w:val="24"/>
          <w:u w:val="single"/>
          <w:lang w:val="en-US" w:eastAsia="zh-CN"/>
        </w:rPr>
      </w:pPr>
      <w:r>
        <w:rPr>
          <w:rFonts w:hint="eastAsia" w:ascii="宋体" w:hAnsi="宋体"/>
          <w:color w:val="000000"/>
          <w:sz w:val="24"/>
          <w:lang w:val="en-US" w:eastAsia="zh-CN"/>
        </w:rPr>
        <w:t xml:space="preserve">账    号</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u w:val="single"/>
          <w:lang w:val="en-US" w:eastAsia="zh-CN"/>
        </w:rPr>
      </w:r>
      <w:r/>
    </w:p>
    <w:p>
      <w:pPr>
        <w:pStyle w:val="890"/>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890"/>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890"/>
        <w:keepLines w:val="0"/>
        <w:keepNext w:val="0"/>
        <w:pageBreakBefore w:val="0"/>
        <w:spacing w:line="600" w:lineRule="exact"/>
        <w:widowControl w:val="off"/>
        <w:rPr>
          <w:rFonts w:hint="eastAsia" w:ascii="宋体" w:hAnsi="宋体"/>
          <w:color w:val="000000"/>
          <w:sz w:val="24"/>
          <w:szCs w:val="24"/>
        </w:rPr>
      </w:pPr>
      <w:r>
        <w:rPr>
          <w:rFonts w:hint="eastAsia" w:ascii="宋体" w:hAnsi="宋体" w:eastAsia="宋体" w:cs="宋体"/>
          <w:b w:val="0"/>
          <w:bCs w:val="0"/>
          <w:color w:val="000000"/>
          <w:sz w:val="24"/>
          <w:u w:val="single"/>
          <w:lang w:val="en-US" w:eastAsia="zh-CN"/>
        </w:rPr>
        <w:t xml:space="preserve">南京市江宁区数据局</w:t>
      </w:r>
      <w:r>
        <w:rPr>
          <w:rFonts w:hint="eastAsia" w:ascii="宋体" w:hAnsi="宋体"/>
          <w:color w:val="000000"/>
          <w:sz w:val="24"/>
          <w:szCs w:val="24"/>
        </w:rPr>
        <w:t xml:space="preserve">：</w:t>
      </w:r>
      <w:r>
        <w:rPr>
          <w:rFonts w:hint="eastAsia" w:ascii="宋体" w:hAnsi="宋体"/>
          <w:color w:val="000000"/>
          <w:sz w:val="24"/>
          <w:szCs w:val="24"/>
        </w:rPr>
      </w:r>
      <w:r/>
    </w:p>
    <w:p>
      <w:pPr>
        <w:pStyle w:val="890"/>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89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eastAsia="宋体" w:cs="宋体"/>
          <w:b w:val="0"/>
          <w:bCs w:val="0"/>
          <w:color w:val="000000"/>
          <w:sz w:val="24"/>
          <w:szCs w:val="24"/>
          <w:u w:val="single"/>
          <w:lang w:val="en-US" w:eastAsia="zh-CN"/>
        </w:rPr>
        <w:t xml:space="preserve">JSZC-320115-NJAH-C2025-0003</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江宁区政务信息化项目全过程咨询服务</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890"/>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890"/>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rPr>
          <w:rFonts w:hint="eastAsia" w:ascii="宋体" w:hAnsi="宋体"/>
          <w:color w:val="000000"/>
          <w:sz w:val="24"/>
          <w:szCs w:val="21"/>
        </w:rPr>
      </w:pPr>
      <w:r>
        <w:rPr>
          <w:rFonts w:hint="eastAsia" w:ascii="宋体" w:hAnsi="宋体"/>
          <w:color w:val="000000"/>
          <w:sz w:val="24"/>
          <w:szCs w:val="21"/>
        </w:rPr>
      </w:r>
      <w:r/>
    </w:p>
    <w:p>
      <w:pPr>
        <w:pStyle w:val="890"/>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供应商名称（盖章）:            </w:t>
      </w:r>
      <w:r>
        <w:rPr>
          <w:rFonts w:hint="eastAsia" w:ascii="宋体" w:hAnsi="宋体"/>
          <w:color w:val="000000"/>
          <w:sz w:val="24"/>
          <w:szCs w:val="21"/>
        </w:rPr>
      </w:r>
      <w:r/>
    </w:p>
    <w:p>
      <w:pPr>
        <w:pStyle w:val="890"/>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890"/>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4"/>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890"/>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890"/>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890"/>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90"/>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890"/>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身份证正面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890"/>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90"/>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890"/>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890"/>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9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890"/>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890"/>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890"/>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身份证正面</w:t>
            </w:r>
            <w:r>
              <w:rPr>
                <w:rFonts w:hint="eastAsia" w:ascii="宋体" w:hAnsi="宋体"/>
                <w:color w:val="000000"/>
                <w:sz w:val="24"/>
                <w:szCs w:val="21"/>
                <w:vertAlign w:val="baseline"/>
              </w:rPr>
            </w:r>
            <w:r/>
          </w:p>
        </w:tc>
        <w:tc>
          <w:tcPr>
            <w:tcW w:w="4842" w:type="dxa"/>
            <w:vAlign w:val="center"/>
            <w:textDirection w:val="lrTb"/>
            <w:noWrap w:val="false"/>
          </w:tcPr>
          <w:p>
            <w:pPr>
              <w:pStyle w:val="890"/>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身份证背面</w:t>
            </w:r>
            <w:r>
              <w:rPr>
                <w:rFonts w:hint="eastAsia" w:ascii="宋体" w:hAnsi="宋体"/>
                <w:color w:val="000000"/>
                <w:sz w:val="24"/>
                <w:szCs w:val="21"/>
                <w:vertAlign w:val="baseline"/>
              </w:rPr>
            </w:r>
            <w:r/>
          </w:p>
        </w:tc>
      </w:tr>
    </w:tbl>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890"/>
        <w:ind w:firstLine="321"/>
        <w:jc w:val="center"/>
        <w:spacing w:line="360" w:lineRule="auto"/>
        <w:rPr>
          <w:rFonts w:ascii="黑体" w:hAnsi="宋体" w:eastAsia="黑体"/>
          <w:b/>
          <w:color w:val="000000"/>
          <w:sz w:val="32"/>
          <w:szCs w:val="32"/>
          <w:lang w:val="en-US" w:eastAsia="zh-CN"/>
        </w:rPr>
      </w:pPr>
      <w:r>
        <w:rPr>
          <w:rFonts w:hint="eastAsia" w:ascii="黑体" w:hAnsi="宋体" w:eastAsia="黑体"/>
          <w:b/>
          <w:color w:val="000000"/>
          <w:sz w:val="32"/>
          <w:szCs w:val="32"/>
        </w:rPr>
        <w:t xml:space="preserve">磋商报价</w:t>
      </w:r>
      <w:r>
        <w:rPr>
          <w:rFonts w:hint="eastAsia" w:ascii="黑体" w:hAnsi="宋体" w:eastAsia="黑体"/>
          <w:b/>
          <w:color w:val="000000"/>
          <w:sz w:val="32"/>
          <w:szCs w:val="32"/>
          <w:lang w:val="en-US" w:eastAsia="zh-CN"/>
        </w:rPr>
        <w:t xml:space="preserve">表(第一轮)</w:t>
      </w:r>
      <w:r>
        <w:rPr>
          <w:rFonts w:ascii="黑体" w:hAnsi="宋体" w:eastAsia="黑体"/>
          <w:b/>
          <w:color w:val="000000"/>
          <w:sz w:val="32"/>
          <w:szCs w:val="32"/>
          <w:lang w:val="en-US" w:eastAsia="zh-CN"/>
        </w:rPr>
      </w:r>
      <w:r/>
    </w:p>
    <w:p>
      <w:pPr>
        <w:pStyle w:val="890"/>
        <w:rPr>
          <w:rFonts w:ascii="宋体" w:hAnsi="宋体"/>
          <w:bCs/>
          <w:color w:val="000000"/>
          <w:sz w:val="24"/>
          <w:szCs w:val="21"/>
          <w:lang w:val="en-US"/>
        </w:rPr>
      </w:pPr>
      <w:r>
        <w:rPr>
          <w:rFonts w:hint="eastAsia" w:ascii="宋体" w:hAnsi="宋体"/>
          <w:bCs/>
          <w:color w:val="000000"/>
          <w:sz w:val="24"/>
          <w:szCs w:val="21"/>
        </w:rPr>
        <w:t xml:space="preserve">项</w:t>
      </w:r>
      <w:r>
        <w:rPr>
          <w:rFonts w:hint="eastAsia" w:ascii="宋体" w:hAnsi="宋体"/>
          <w:bCs/>
          <w:color w:val="000000"/>
          <w:sz w:val="24"/>
          <w:szCs w:val="21"/>
        </w:rPr>
        <w:t xml:space="preserve">目编号：</w:t>
      </w:r>
      <w:r>
        <w:rPr>
          <w:rFonts w:hint="eastAsia" w:ascii="宋体" w:hAnsi="宋体" w:eastAsia="宋体" w:cs="宋体"/>
          <w:b w:val="0"/>
          <w:bCs w:val="0"/>
          <w:color w:val="000000"/>
          <w:sz w:val="24"/>
          <w:u w:val="none"/>
          <w:lang w:val="en-US" w:eastAsia="zh-CN"/>
        </w:rPr>
        <w:t xml:space="preserve">JSZC-320115-NJAH-C2025-0003</w:t>
      </w:r>
      <w:r>
        <w:rPr>
          <w:rFonts w:ascii="宋体" w:hAnsi="宋体"/>
          <w:bCs/>
          <w:color w:val="000000"/>
          <w:sz w:val="24"/>
          <w:szCs w:val="21"/>
          <w:lang w:val="en-US"/>
        </w:rPr>
      </w:r>
      <w:r/>
    </w:p>
    <w:p>
      <w:pPr>
        <w:pStyle w:val="890"/>
        <w:rPr>
          <w:rFonts w:hint="eastAsia" w:ascii="宋体" w:hAnsi="宋体"/>
          <w:bCs/>
          <w:color w:val="000000"/>
          <w:sz w:val="24"/>
          <w:szCs w:val="21"/>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江宁区政务信息化项目全过程咨询服务</w:t>
      </w:r>
      <w:r>
        <w:rPr>
          <w:rFonts w:hint="eastAsia" w:ascii="宋体" w:hAnsi="宋体"/>
          <w:bCs/>
          <w:color w:val="000000"/>
          <w:sz w:val="24"/>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918"/>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918"/>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918"/>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918"/>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918"/>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其中</w:t>
            </w:r>
            <w:r>
              <w:rPr>
                <w:rFonts w:ascii="宋体" w:hAnsi="宋体"/>
                <w:bCs/>
                <w:color w:val="000000"/>
                <w:sz w:val="24"/>
                <w:szCs w:val="21"/>
                <w:lang w:val="en-US" w:eastAsia="zh-CN"/>
              </w:rPr>
            </w:r>
            <w:r/>
          </w:p>
        </w:tc>
        <w:tc>
          <w:tcPr>
            <w:tcW w:w="7539" w:type="dxa"/>
            <w:vAlign w:val="center"/>
            <w:textDirection w:val="lrTb"/>
            <w:noWrap w:val="false"/>
          </w:tcPr>
          <w:p>
            <w:pPr>
              <w:pStyle w:val="918"/>
              <w:spacing w:after="0"/>
              <w:rPr>
                <w:rFonts w:ascii="宋体" w:hAnsi="宋体"/>
                <w:bCs/>
                <w:color w:val="000000"/>
                <w:sz w:val="24"/>
                <w:szCs w:val="21"/>
                <w:u w:val="none"/>
                <w:lang w:val="en-US" w:eastAsia="zh-CN"/>
              </w:rPr>
            </w:pPr>
            <w:r>
              <w:rPr>
                <w:rFonts w:hint="eastAsia" w:ascii="宋体" w:hAnsi="宋体"/>
                <w:bCs/>
                <w:color w:val="000000"/>
                <w:sz w:val="24"/>
                <w:szCs w:val="21"/>
                <w:lang w:val="en-US" w:eastAsia="zh-CN"/>
              </w:rPr>
              <w:t xml:space="preserve">增值税税率为：</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w:t>
            </w:r>
            <w:r>
              <w:rPr>
                <w:rFonts w:ascii="宋体" w:hAnsi="宋体"/>
                <w:bCs/>
                <w:color w:val="000000"/>
                <w:sz w:val="24"/>
                <w:szCs w:val="21"/>
                <w:u w:val="none"/>
                <w:lang w:val="en-US" w:eastAsia="zh-CN"/>
              </w:rPr>
            </w:r>
            <w:r/>
          </w:p>
        </w:tc>
      </w:tr>
      <w:tr>
        <w:trPr>
          <w:trHeight w:val="555"/>
        </w:trPr>
        <w:tc>
          <w:tcPr>
            <w:tcW w:w="1674" w:type="dxa"/>
            <w:vAlign w:val="center"/>
            <w:textDirection w:val="lrTb"/>
            <w:noWrap w:val="false"/>
          </w:tcPr>
          <w:p>
            <w:pPr>
              <w:pStyle w:val="918"/>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918"/>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918"/>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履约服务时间</w:t>
            </w:r>
            <w:r>
              <w:rPr>
                <w:rFonts w:ascii="宋体" w:hAnsi="宋体"/>
                <w:bCs/>
                <w:color w:val="000000"/>
                <w:sz w:val="24"/>
                <w:szCs w:val="21"/>
                <w:lang w:val="en-US" w:eastAsia="zh-CN"/>
              </w:rPr>
            </w:r>
            <w:r/>
          </w:p>
        </w:tc>
        <w:tc>
          <w:tcPr>
            <w:tcW w:w="7539" w:type="dxa"/>
            <w:vAlign w:val="center"/>
            <w:textDirection w:val="lrTb"/>
            <w:noWrap w:val="false"/>
          </w:tcPr>
          <w:p>
            <w:pPr>
              <w:pStyle w:val="918"/>
              <w:spacing w:after="0"/>
              <w:rPr>
                <w:rFonts w:ascii="宋体" w:hAnsi="宋体" w:cs="宋体"/>
                <w:color w:val="000000"/>
                <w:sz w:val="24"/>
                <w:szCs w:val="21"/>
                <w:lang w:val="en-US" w:eastAsia="zh-CN"/>
              </w:rPr>
            </w:pPr>
            <w:r>
              <w:rPr>
                <w:rFonts w:hint="eastAsia" w:ascii="宋体" w:hAnsi="宋体" w:cs="宋体"/>
                <w:color w:val="000000"/>
                <w:sz w:val="24"/>
                <w:szCs w:val="21"/>
                <w:u w:val="single"/>
                <w:lang w:val="en-US" w:eastAsia="zh-CN"/>
              </w:rPr>
              <w:t xml:space="preserve">1年</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918"/>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918"/>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890"/>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供应商名称（盖章）:            </w:t>
      </w:r>
      <w:r>
        <w:rPr>
          <w:rFonts w:hint="eastAsia" w:ascii="宋体" w:hAnsi="宋体"/>
          <w:color w:val="000000"/>
          <w:sz w:val="24"/>
          <w:szCs w:val="21"/>
        </w:rPr>
      </w:r>
      <w:r/>
    </w:p>
    <w:p>
      <w:pPr>
        <w:pStyle w:val="890"/>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90"/>
        <w:jc w:val="right"/>
        <w:rPr>
          <w:rFonts w:ascii="宋体" w:hAnsi="宋体" w:cs="宋体"/>
          <w:color w:val="000000"/>
          <w:sz w:val="24"/>
          <w:szCs w:val="21"/>
          <w:lang w:val="zh-CN"/>
        </w:rPr>
      </w:pPr>
      <w:r>
        <w:rPr>
          <w:rFonts w:ascii="宋体" w:hAnsi="宋体" w:cs="宋体"/>
          <w:color w:val="000000"/>
          <w:sz w:val="24"/>
          <w:szCs w:val="21"/>
          <w:lang w:val="zh-CN"/>
        </w:rPr>
      </w:r>
      <w:r/>
    </w:p>
    <w:p>
      <w:pPr>
        <w:pStyle w:val="89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890"/>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890"/>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2、磋商报价是磋商文件所确定的采购范围内的全部货物或服务的价格体现。磋商报价：包括但不限于人员劳资、交通费、风险评估费等，应包括供应商为完成</w:t>
      </w:r>
      <w:r>
        <w:rPr>
          <w:rFonts w:hint="eastAsia" w:ascii="宋体" w:hAnsi="宋体" w:eastAsia="宋体" w:cs="宋体"/>
          <w:b w:val="0"/>
          <w:bCs w:val="0"/>
          <w:color w:val="000000"/>
          <w:sz w:val="24"/>
          <w:u w:val="single"/>
          <w:lang w:val="en-US" w:eastAsia="zh-CN"/>
        </w:rPr>
        <w:t xml:space="preserve">江宁区政务信息化项目全过程咨询服务</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890"/>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90"/>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890"/>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90"/>
        <w:keepLines w:val="0"/>
        <w:keepNext w:val="0"/>
        <w:pageBreakBefore w:val="0"/>
        <w:spacing w:line="500" w:lineRule="exact"/>
        <w:widowControl w:val="off"/>
        <w:rPr>
          <w:rFonts w:ascii="宋体" w:hAnsi="宋体" w:eastAsia="宋体"/>
          <w:color w:val="000000"/>
          <w:sz w:val="24"/>
          <w:szCs w:val="21"/>
          <w:lang w:val="en-US" w:eastAsia="zh-CN"/>
        </w:rPr>
      </w:pPr>
      <w:r>
        <w:rPr>
          <w:rFonts w:ascii="宋体" w:hAnsi="宋体" w:eastAsia="宋体"/>
          <w:color w:val="000000"/>
          <w:sz w:val="24"/>
          <w:szCs w:val="21"/>
          <w:lang w:val="en-US" w:eastAsia="zh-CN"/>
        </w:rPr>
      </w:r>
      <w:r/>
    </w:p>
    <w:p>
      <w:pPr>
        <w:pStyle w:val="890"/>
        <w:jc w:val="center"/>
        <w:keepLines w:val="0"/>
        <w:keepNext w:val="0"/>
        <w:pageBreakBefore w:val="0"/>
        <w:spacing w:line="500" w:lineRule="exact"/>
        <w:widowControl w:val="off"/>
        <w:rPr>
          <w:rFonts w:ascii="宋体" w:hAnsi="宋体"/>
          <w:color w:val="000000"/>
          <w:sz w:val="32"/>
          <w:szCs w:val="32"/>
          <w:lang w:val="en-US" w:eastAsia="zh-CN"/>
        </w:rPr>
      </w:pPr>
      <w:r>
        <w:rPr>
          <w:rFonts w:hint="eastAsia" w:ascii="宋体" w:hAnsi="宋体"/>
          <w:b/>
          <w:bCs/>
          <w:color w:val="000000"/>
          <w:sz w:val="32"/>
          <w:szCs w:val="32"/>
          <w:lang w:val="en-US" w:eastAsia="zh-CN"/>
        </w:rPr>
        <w:t xml:space="preserve">分项报价表</w:t>
      </w:r>
      <w:r>
        <w:rPr>
          <w:rFonts w:ascii="宋体" w:hAnsi="宋体"/>
          <w:color w:val="000000"/>
          <w:sz w:val="32"/>
          <w:szCs w:val="32"/>
          <w:lang w:val="en-US" w:eastAsia="zh-CN"/>
        </w:rPr>
      </w:r>
      <w:r/>
    </w:p>
    <w:tbl>
      <w:tblPr>
        <w:tblStyle w:val="95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3699"/>
        <w:gridCol w:w="2018"/>
        <w:gridCol w:w="2853"/>
      </w:tblGrid>
      <w:tr>
        <w:trPr>
          <w:tblHeader/>
        </w:trPr>
        <w:tc>
          <w:tcPr>
            <w:tcW w:w="575"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序号</w:t>
            </w:r>
            <w:r>
              <w:rPr>
                <w:b/>
                <w:bCs/>
                <w:sz w:val="24"/>
                <w:szCs w:val="24"/>
              </w:rPr>
            </w:r>
            <w:r/>
          </w:p>
        </w:tc>
        <w:tc>
          <w:tcPr>
            <w:tcW w:w="1910"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服务名称</w:t>
            </w:r>
            <w:r>
              <w:rPr>
                <w:b/>
                <w:bCs/>
                <w:sz w:val="24"/>
                <w:szCs w:val="24"/>
              </w:rPr>
            </w:r>
            <w:r/>
          </w:p>
        </w:tc>
        <w:tc>
          <w:tcPr>
            <w:tcW w:w="1042" w:type="dxa"/>
            <w:vAlign w:val="center"/>
            <w:textDirection w:val="lrTb"/>
            <w:noWrap w:val="false"/>
          </w:tcPr>
          <w:p>
            <w:pPr>
              <w:pStyle w:val="890"/>
              <w:ind w:firstLine="0"/>
              <w:jc w:val="center"/>
              <w:spacing w:line="480" w:lineRule="exact"/>
              <w:rPr>
                <w:rFonts w:hint="eastAsia" w:eastAsia="宋体"/>
                <w:b/>
                <w:bCs/>
                <w:sz w:val="24"/>
                <w:szCs w:val="24"/>
                <w:lang w:val="en-US" w:eastAsia="zh-CN"/>
              </w:rPr>
            </w:pPr>
            <w:r>
              <w:rPr>
                <w:rFonts w:hint="eastAsia"/>
                <w:b/>
                <w:bCs/>
                <w:sz w:val="24"/>
                <w:szCs w:val="24"/>
                <w:lang w:val="en-US" w:eastAsia="zh-CN"/>
              </w:rPr>
              <w:t xml:space="preserve">报价(</w:t>
            </w:r>
            <w:r>
              <w:rPr>
                <w:rFonts w:hint="eastAsia"/>
                <w:b/>
                <w:bCs/>
                <w:sz w:val="24"/>
                <w:szCs w:val="24"/>
              </w:rPr>
              <w:t xml:space="preserve">元</w:t>
            </w:r>
            <w:r>
              <w:rPr>
                <w:rFonts w:hint="eastAsia"/>
                <w:b/>
                <w:bCs/>
                <w:sz w:val="24"/>
                <w:szCs w:val="24"/>
                <w:lang w:val="en-US" w:eastAsia="zh-CN"/>
              </w:rPr>
              <w:t xml:space="preserve">)</w:t>
            </w:r>
            <w:r>
              <w:rPr>
                <w:rFonts w:hint="eastAsia" w:eastAsia="宋体"/>
                <w:b/>
                <w:bCs/>
                <w:sz w:val="24"/>
                <w:szCs w:val="24"/>
                <w:lang w:val="en-US" w:eastAsia="zh-CN"/>
              </w:rPr>
            </w:r>
            <w:r/>
          </w:p>
        </w:tc>
        <w:tc>
          <w:tcPr>
            <w:tcW w:w="1473"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备注</w:t>
            </w:r>
            <w:r>
              <w:rPr>
                <w:b/>
                <w:bCs/>
                <w:sz w:val="24"/>
                <w:szCs w:val="24"/>
              </w:rPr>
            </w:r>
            <w:r/>
          </w:p>
        </w:tc>
      </w:tr>
      <w:tr>
        <w:trPr/>
        <w:tc>
          <w:tcPr>
            <w:tcW w:w="575"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一</w:t>
            </w:r>
            <w:r>
              <w:rPr>
                <w:b/>
                <w:bCs/>
                <w:sz w:val="24"/>
                <w:szCs w:val="24"/>
              </w:rPr>
            </w:r>
            <w:r/>
          </w:p>
        </w:tc>
        <w:tc>
          <w:tcPr>
            <w:tcW w:w="1910" w:type="dxa"/>
            <w:vAlign w:val="center"/>
            <w:textDirection w:val="lrTb"/>
            <w:noWrap w:val="false"/>
          </w:tcPr>
          <w:p>
            <w:pPr>
              <w:pStyle w:val="890"/>
              <w:ind w:firstLine="0"/>
              <w:spacing w:line="480" w:lineRule="exact"/>
              <w:rPr>
                <w:b/>
                <w:bCs/>
                <w:sz w:val="24"/>
                <w:szCs w:val="24"/>
              </w:rPr>
            </w:pPr>
            <w:r>
              <w:rPr>
                <w:rFonts w:hint="eastAsia"/>
                <w:b/>
                <w:bCs/>
                <w:sz w:val="24"/>
                <w:szCs w:val="24"/>
              </w:rPr>
              <w:t xml:space="preserve">管理体系设计服务</w:t>
            </w:r>
            <w:r>
              <w:rPr>
                <w:b/>
                <w:bCs/>
                <w:sz w:val="24"/>
                <w:szCs w:val="24"/>
              </w:rPr>
            </w:r>
            <w:r/>
          </w:p>
        </w:tc>
        <w:tc>
          <w:tcPr>
            <w:tcW w:w="1042" w:type="dxa"/>
            <w:vAlign w:val="center"/>
            <w:textDirection w:val="lrTb"/>
            <w:noWrap w:val="false"/>
          </w:tcPr>
          <w:p>
            <w:pPr>
              <w:pStyle w:val="890"/>
              <w:ind w:firstLine="0"/>
              <w:jc w:val="center"/>
              <w:spacing w:line="480" w:lineRule="exact"/>
              <w:rPr>
                <w:b/>
                <w:bCs/>
                <w:sz w:val="24"/>
                <w:szCs w:val="24"/>
              </w:rPr>
            </w:pPr>
            <w:r>
              <w:rPr>
                <w:b/>
                <w:bCs/>
                <w:sz w:val="24"/>
                <w:szCs w:val="24"/>
              </w:rPr>
            </w:r>
            <w:r/>
          </w:p>
        </w:tc>
        <w:tc>
          <w:tcPr>
            <w:tcW w:w="1473" w:type="dxa"/>
            <w:vAlign w:val="center"/>
            <w:textDirection w:val="lrTb"/>
            <w:noWrap w:val="false"/>
          </w:tcPr>
          <w:p>
            <w:pPr>
              <w:pStyle w:val="890"/>
              <w:ind w:firstLine="0"/>
              <w:jc w:val="center"/>
              <w:spacing w:line="480" w:lineRule="exact"/>
              <w:rPr>
                <w:b/>
                <w:bCs/>
                <w:sz w:val="24"/>
                <w:szCs w:val="24"/>
              </w:rPr>
            </w:pPr>
            <w:r>
              <w:rPr>
                <w:b/>
                <w:bCs/>
                <w:sz w:val="24"/>
                <w:szCs w:val="24"/>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1.1</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项目管理体系优化设计服务</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优化项目管理相关制度（1项）</w:t>
            </w:r>
            <w:r>
              <w:rPr>
                <w:sz w:val="24"/>
                <w:szCs w:val="24"/>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1.2</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治理要点设计服务</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jc w:val="center"/>
              <w:spacing w:line="480" w:lineRule="exact"/>
              <w:rPr>
                <w:sz w:val="24"/>
                <w:szCs w:val="24"/>
              </w:rPr>
            </w:pPr>
            <w:r>
              <w:rPr>
                <w:sz w:val="24"/>
                <w:szCs w:val="24"/>
              </w:rPr>
            </w:r>
            <w:r/>
          </w:p>
        </w:tc>
      </w:tr>
      <w:tr>
        <w:trPr/>
        <w:tc>
          <w:tcPr>
            <w:tcW w:w="575"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二</w:t>
            </w:r>
            <w:r>
              <w:rPr>
                <w:b/>
                <w:bCs/>
                <w:sz w:val="24"/>
                <w:szCs w:val="24"/>
              </w:rPr>
            </w:r>
            <w:r/>
          </w:p>
        </w:tc>
        <w:tc>
          <w:tcPr>
            <w:tcW w:w="1910" w:type="dxa"/>
            <w:vAlign w:val="center"/>
            <w:textDirection w:val="lrTb"/>
            <w:noWrap w:val="false"/>
          </w:tcPr>
          <w:p>
            <w:pPr>
              <w:pStyle w:val="890"/>
              <w:ind w:firstLine="0"/>
              <w:spacing w:line="480" w:lineRule="exact"/>
              <w:rPr>
                <w:b/>
                <w:bCs/>
                <w:sz w:val="24"/>
                <w:szCs w:val="24"/>
              </w:rPr>
            </w:pPr>
            <w:r>
              <w:rPr>
                <w:rFonts w:hint="eastAsia"/>
                <w:b/>
                <w:bCs/>
                <w:sz w:val="24"/>
                <w:szCs w:val="24"/>
              </w:rPr>
              <w:t xml:space="preserve">项目全流程治理服务</w:t>
            </w:r>
            <w:r>
              <w:rPr>
                <w:b/>
                <w:bCs/>
                <w:sz w:val="24"/>
                <w:szCs w:val="24"/>
              </w:rPr>
            </w:r>
            <w:r/>
          </w:p>
        </w:tc>
        <w:tc>
          <w:tcPr>
            <w:tcW w:w="1042" w:type="dxa"/>
            <w:vAlign w:val="center"/>
            <w:textDirection w:val="lrTb"/>
            <w:noWrap w:val="false"/>
          </w:tcPr>
          <w:p>
            <w:pPr>
              <w:pStyle w:val="890"/>
              <w:ind w:firstLine="0"/>
              <w:jc w:val="center"/>
              <w:spacing w:line="480" w:lineRule="exact"/>
              <w:rPr>
                <w:b/>
                <w:bCs/>
                <w:sz w:val="24"/>
                <w:szCs w:val="24"/>
              </w:rPr>
            </w:pPr>
            <w:r>
              <w:rPr>
                <w:b/>
                <w:bCs/>
                <w:sz w:val="24"/>
                <w:szCs w:val="24"/>
              </w:rPr>
            </w:r>
            <w:r/>
          </w:p>
        </w:tc>
        <w:tc>
          <w:tcPr>
            <w:tcW w:w="1473" w:type="dxa"/>
            <w:vAlign w:val="center"/>
            <w:textDirection w:val="lrTb"/>
            <w:noWrap w:val="false"/>
          </w:tcPr>
          <w:p>
            <w:pPr>
              <w:pStyle w:val="890"/>
              <w:ind w:firstLine="0"/>
              <w:jc w:val="center"/>
              <w:spacing w:line="480" w:lineRule="exact"/>
              <w:rPr>
                <w:b/>
                <w:bCs/>
                <w:sz w:val="24"/>
                <w:szCs w:val="24"/>
              </w:rPr>
            </w:pPr>
            <w:r>
              <w:rPr>
                <w:b/>
                <w:bCs/>
                <w:sz w:val="24"/>
                <w:szCs w:val="24"/>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2.1</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项目治理初审服务</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spacing w:line="480" w:lineRule="exact"/>
              <w:rPr>
                <w:rFonts w:eastAsia="宋体"/>
                <w:sz w:val="24"/>
                <w:szCs w:val="24"/>
                <w:lang w:val="en-US" w:eastAsia="zh-CN"/>
              </w:rPr>
            </w:pPr>
            <w:r>
              <w:rPr>
                <w:rFonts w:hint="eastAsia"/>
                <w:sz w:val="24"/>
                <w:szCs w:val="24"/>
              </w:rPr>
              <w:t xml:space="preserve">按30个项目</w:t>
            </w:r>
            <w:r>
              <w:rPr>
                <w:rFonts w:hint="eastAsia"/>
                <w:sz w:val="24"/>
                <w:szCs w:val="24"/>
                <w:lang w:val="en-US" w:eastAsia="zh-CN"/>
              </w:rPr>
              <w:t xml:space="preserve">暂定</w:t>
            </w:r>
            <w:r>
              <w:rPr>
                <w:rFonts w:eastAsia="宋体"/>
                <w:sz w:val="24"/>
                <w:szCs w:val="24"/>
                <w:lang w:val="en-US" w:eastAsia="zh-CN"/>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2.2</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项目跟踪管理</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spacing w:line="480" w:lineRule="exact"/>
              <w:rPr>
                <w:sz w:val="24"/>
                <w:szCs w:val="24"/>
              </w:rPr>
            </w:pPr>
            <w:r>
              <w:rPr>
                <w:sz w:val="24"/>
                <w:szCs w:val="24"/>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2.3</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项目架构符合度评估</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spacing w:line="480" w:lineRule="exact"/>
              <w:rPr>
                <w:rFonts w:eastAsia="宋体"/>
                <w:sz w:val="24"/>
                <w:szCs w:val="24"/>
                <w:lang w:val="en-US" w:eastAsia="zh-CN"/>
              </w:rPr>
            </w:pPr>
            <w:r>
              <w:rPr>
                <w:rFonts w:hint="eastAsia"/>
                <w:sz w:val="24"/>
                <w:szCs w:val="24"/>
              </w:rPr>
              <w:t xml:space="preserve">按15个项目</w:t>
            </w:r>
            <w:r>
              <w:rPr>
                <w:rFonts w:hint="eastAsia"/>
                <w:sz w:val="24"/>
                <w:szCs w:val="24"/>
                <w:lang w:val="en-US" w:eastAsia="zh-CN"/>
              </w:rPr>
              <w:t xml:space="preserve">暂定</w:t>
            </w:r>
            <w:r>
              <w:rPr>
                <w:rFonts w:eastAsia="宋体"/>
                <w:sz w:val="24"/>
                <w:szCs w:val="24"/>
                <w:lang w:val="en-US" w:eastAsia="zh-CN"/>
              </w:rPr>
            </w:r>
            <w:r/>
          </w:p>
        </w:tc>
      </w:tr>
      <w:tr>
        <w:trPr/>
        <w:tc>
          <w:tcPr>
            <w:tcW w:w="575" w:type="dxa"/>
            <w:vAlign w:val="center"/>
            <w:textDirection w:val="lrTb"/>
            <w:noWrap w:val="false"/>
          </w:tcPr>
          <w:p>
            <w:pPr>
              <w:pStyle w:val="890"/>
              <w:ind w:firstLine="0"/>
              <w:jc w:val="center"/>
              <w:spacing w:line="480" w:lineRule="exact"/>
              <w:rPr>
                <w:b/>
                <w:bCs/>
                <w:sz w:val="24"/>
                <w:szCs w:val="24"/>
              </w:rPr>
            </w:pPr>
            <w:r>
              <w:rPr>
                <w:rFonts w:hint="eastAsia"/>
                <w:b/>
                <w:bCs/>
                <w:sz w:val="24"/>
                <w:szCs w:val="24"/>
              </w:rPr>
              <w:t xml:space="preserve">三</w:t>
            </w:r>
            <w:r>
              <w:rPr>
                <w:b/>
                <w:bCs/>
                <w:sz w:val="24"/>
                <w:szCs w:val="24"/>
              </w:rPr>
            </w:r>
            <w:r/>
          </w:p>
        </w:tc>
        <w:tc>
          <w:tcPr>
            <w:tcW w:w="1910" w:type="dxa"/>
            <w:vAlign w:val="center"/>
            <w:textDirection w:val="lrTb"/>
            <w:noWrap w:val="false"/>
          </w:tcPr>
          <w:p>
            <w:pPr>
              <w:pStyle w:val="890"/>
              <w:ind w:firstLine="0"/>
              <w:spacing w:line="480" w:lineRule="exact"/>
              <w:rPr>
                <w:b/>
                <w:bCs/>
                <w:sz w:val="24"/>
                <w:szCs w:val="24"/>
              </w:rPr>
            </w:pPr>
            <w:r>
              <w:rPr>
                <w:rFonts w:hint="eastAsia"/>
                <w:b/>
                <w:bCs/>
                <w:sz w:val="24"/>
                <w:szCs w:val="24"/>
              </w:rPr>
              <w:t xml:space="preserve">政务信息化项目造价评估</w:t>
            </w:r>
            <w:r>
              <w:rPr>
                <w:b/>
                <w:bCs/>
                <w:sz w:val="24"/>
                <w:szCs w:val="24"/>
              </w:rPr>
            </w:r>
            <w:r/>
          </w:p>
        </w:tc>
        <w:tc>
          <w:tcPr>
            <w:tcW w:w="1042" w:type="dxa"/>
            <w:vAlign w:val="center"/>
            <w:textDirection w:val="lrTb"/>
            <w:noWrap w:val="false"/>
          </w:tcPr>
          <w:p>
            <w:pPr>
              <w:pStyle w:val="890"/>
              <w:ind w:firstLine="0"/>
              <w:jc w:val="center"/>
              <w:spacing w:line="480" w:lineRule="exact"/>
              <w:rPr>
                <w:b/>
                <w:bCs/>
                <w:sz w:val="24"/>
                <w:szCs w:val="24"/>
              </w:rPr>
            </w:pPr>
            <w:r>
              <w:rPr>
                <w:b/>
                <w:bCs/>
                <w:sz w:val="24"/>
                <w:szCs w:val="24"/>
              </w:rPr>
            </w:r>
            <w:r/>
          </w:p>
        </w:tc>
        <w:tc>
          <w:tcPr>
            <w:tcW w:w="1473" w:type="dxa"/>
            <w:vAlign w:val="center"/>
            <w:textDirection w:val="lrTb"/>
            <w:noWrap w:val="false"/>
          </w:tcPr>
          <w:p>
            <w:pPr>
              <w:pStyle w:val="890"/>
              <w:ind w:firstLine="0"/>
              <w:spacing w:line="480" w:lineRule="exact"/>
              <w:rPr>
                <w:b/>
                <w:bCs/>
                <w:sz w:val="24"/>
                <w:szCs w:val="24"/>
              </w:rPr>
            </w:pPr>
            <w:r>
              <w:rPr>
                <w:b/>
                <w:bCs/>
                <w:sz w:val="24"/>
                <w:szCs w:val="24"/>
              </w:rPr>
            </w:r>
            <w:r/>
          </w:p>
        </w:tc>
      </w:tr>
      <w:tr>
        <w:trPr/>
        <w:tc>
          <w:tcPr>
            <w:tcW w:w="575" w:type="dxa"/>
            <w:vAlign w:val="center"/>
            <w:textDirection w:val="lrTb"/>
            <w:noWrap w:val="false"/>
          </w:tcPr>
          <w:p>
            <w:pPr>
              <w:pStyle w:val="890"/>
              <w:ind w:firstLine="0"/>
              <w:jc w:val="center"/>
              <w:spacing w:line="480" w:lineRule="exact"/>
              <w:rPr>
                <w:sz w:val="24"/>
                <w:szCs w:val="24"/>
              </w:rPr>
            </w:pPr>
            <w:r>
              <w:rPr>
                <w:rFonts w:hint="eastAsia"/>
                <w:sz w:val="24"/>
                <w:szCs w:val="24"/>
              </w:rPr>
              <w:t xml:space="preserve">3.1</w:t>
            </w:r>
            <w:r>
              <w:rPr>
                <w:sz w:val="24"/>
                <w:szCs w:val="24"/>
              </w:rPr>
            </w:r>
            <w:r/>
          </w:p>
        </w:tc>
        <w:tc>
          <w:tcPr>
            <w:tcW w:w="1910" w:type="dxa"/>
            <w:vAlign w:val="center"/>
            <w:textDirection w:val="lrTb"/>
            <w:noWrap w:val="false"/>
          </w:tcPr>
          <w:p>
            <w:pPr>
              <w:pStyle w:val="890"/>
              <w:ind w:firstLine="0"/>
              <w:spacing w:line="480" w:lineRule="exact"/>
              <w:rPr>
                <w:sz w:val="24"/>
                <w:szCs w:val="24"/>
              </w:rPr>
            </w:pPr>
            <w:r>
              <w:rPr>
                <w:rFonts w:hint="eastAsia"/>
                <w:sz w:val="24"/>
                <w:szCs w:val="24"/>
              </w:rPr>
              <w:t xml:space="preserve">信息化项目造价</w:t>
            </w:r>
            <w:r>
              <w:rPr>
                <w:sz w:val="24"/>
                <w:szCs w:val="24"/>
              </w:rPr>
            </w:r>
            <w:r/>
          </w:p>
        </w:tc>
        <w:tc>
          <w:tcPr>
            <w:tcW w:w="1042" w:type="dxa"/>
            <w:vAlign w:val="center"/>
            <w:textDirection w:val="lrTb"/>
            <w:noWrap w:val="false"/>
          </w:tcPr>
          <w:p>
            <w:pPr>
              <w:pStyle w:val="890"/>
              <w:ind w:firstLine="0"/>
              <w:jc w:val="center"/>
              <w:spacing w:line="480" w:lineRule="exact"/>
              <w:rPr>
                <w:sz w:val="24"/>
                <w:szCs w:val="24"/>
              </w:rPr>
            </w:pPr>
            <w:r>
              <w:rPr>
                <w:sz w:val="24"/>
                <w:szCs w:val="24"/>
              </w:rPr>
            </w:r>
            <w:r/>
          </w:p>
        </w:tc>
        <w:tc>
          <w:tcPr>
            <w:tcW w:w="1473" w:type="dxa"/>
            <w:vAlign w:val="center"/>
            <w:textDirection w:val="lrTb"/>
            <w:noWrap w:val="false"/>
          </w:tcPr>
          <w:p>
            <w:pPr>
              <w:pStyle w:val="890"/>
              <w:ind w:firstLine="0"/>
              <w:spacing w:line="480" w:lineRule="exact"/>
              <w:rPr>
                <w:rFonts w:eastAsia="宋体"/>
                <w:sz w:val="24"/>
                <w:szCs w:val="24"/>
                <w:lang w:val="en-US" w:eastAsia="zh-CN"/>
              </w:rPr>
            </w:pPr>
            <w:r>
              <w:rPr>
                <w:rFonts w:hint="eastAsia"/>
                <w:sz w:val="24"/>
                <w:szCs w:val="24"/>
              </w:rPr>
              <w:t xml:space="preserve">按金额3000万元</w:t>
            </w:r>
            <w:r>
              <w:rPr>
                <w:rFonts w:hint="eastAsia"/>
                <w:sz w:val="24"/>
                <w:szCs w:val="24"/>
                <w:lang w:val="en-US" w:eastAsia="zh-CN"/>
              </w:rPr>
              <w:t xml:space="preserve">为基数</w:t>
            </w:r>
            <w:r>
              <w:rPr>
                <w:rFonts w:eastAsia="宋体"/>
                <w:sz w:val="24"/>
                <w:szCs w:val="24"/>
                <w:lang w:val="en-US" w:eastAsia="zh-CN"/>
              </w:rPr>
            </w:r>
            <w:r/>
          </w:p>
        </w:tc>
      </w:tr>
      <w:tr>
        <w:trPr/>
        <w:tc>
          <w:tcPr>
            <w:tcW w:w="575" w:type="dxa"/>
            <w:vAlign w:val="center"/>
            <w:textDirection w:val="lrTb"/>
            <w:noWrap w:val="false"/>
          </w:tcPr>
          <w:p>
            <w:pPr>
              <w:pStyle w:val="890"/>
              <w:ind w:firstLine="0"/>
              <w:jc w:val="center"/>
              <w:spacing w:line="480" w:lineRule="exact"/>
              <w:rPr>
                <w:rFonts w:hint="eastAsia" w:eastAsia="宋体"/>
                <w:b/>
                <w:bCs/>
                <w:sz w:val="24"/>
                <w:szCs w:val="24"/>
                <w:lang w:val="en-US" w:eastAsia="zh-CN"/>
              </w:rPr>
            </w:pPr>
            <w:r>
              <w:rPr>
                <w:rFonts w:hint="eastAsia"/>
                <w:b/>
                <w:bCs/>
                <w:sz w:val="24"/>
                <w:szCs w:val="24"/>
                <w:lang w:val="en-US" w:eastAsia="zh-CN"/>
              </w:rPr>
              <w:t xml:space="preserve">四</w:t>
            </w:r>
            <w:r>
              <w:rPr>
                <w:rFonts w:hint="eastAsia" w:eastAsia="宋体"/>
                <w:b/>
                <w:bCs/>
                <w:sz w:val="24"/>
                <w:szCs w:val="24"/>
                <w:lang w:val="en-US" w:eastAsia="zh-CN"/>
              </w:rPr>
            </w:r>
            <w:r/>
          </w:p>
        </w:tc>
        <w:tc>
          <w:tcPr>
            <w:tcW w:w="1910" w:type="dxa"/>
            <w:vAlign w:val="center"/>
            <w:textDirection w:val="lrTb"/>
            <w:noWrap w:val="false"/>
          </w:tcPr>
          <w:p>
            <w:pPr>
              <w:pStyle w:val="890"/>
              <w:ind w:firstLine="0"/>
              <w:spacing w:line="480" w:lineRule="exact"/>
              <w:rPr>
                <w:rFonts w:eastAsia="宋体"/>
                <w:b/>
                <w:bCs/>
                <w:sz w:val="24"/>
                <w:szCs w:val="24"/>
                <w:lang w:val="en-US" w:eastAsia="zh-CN"/>
              </w:rPr>
            </w:pPr>
            <w:r>
              <w:rPr>
                <w:rFonts w:hint="eastAsia"/>
                <w:b/>
                <w:bCs/>
                <w:sz w:val="24"/>
                <w:szCs w:val="24"/>
              </w:rPr>
              <w:t xml:space="preserve">合计</w:t>
            </w:r>
            <w:r>
              <w:rPr>
                <w:rFonts w:hint="eastAsia"/>
                <w:b/>
                <w:bCs/>
                <w:sz w:val="24"/>
                <w:szCs w:val="24"/>
                <w:lang w:val="en-US" w:eastAsia="zh-CN"/>
              </w:rPr>
              <w:t xml:space="preserve">(含税)(一+二+三)</w:t>
            </w:r>
            <w:r>
              <w:rPr>
                <w:rFonts w:eastAsia="宋体"/>
                <w:b/>
                <w:bCs/>
                <w:sz w:val="24"/>
                <w:szCs w:val="24"/>
                <w:lang w:val="en-US" w:eastAsia="zh-CN"/>
              </w:rPr>
            </w:r>
            <w:r/>
          </w:p>
        </w:tc>
        <w:tc>
          <w:tcPr>
            <w:tcW w:w="1042" w:type="dxa"/>
            <w:vAlign w:val="center"/>
            <w:textDirection w:val="lrTb"/>
            <w:noWrap w:val="false"/>
          </w:tcPr>
          <w:p>
            <w:pPr>
              <w:pStyle w:val="890"/>
              <w:ind w:firstLine="0"/>
              <w:jc w:val="center"/>
              <w:spacing w:line="480" w:lineRule="exact"/>
              <w:rPr>
                <w:b/>
                <w:bCs/>
                <w:sz w:val="24"/>
                <w:szCs w:val="24"/>
              </w:rPr>
            </w:pPr>
            <w:r>
              <w:rPr>
                <w:b/>
                <w:bCs/>
                <w:sz w:val="24"/>
                <w:szCs w:val="24"/>
              </w:rPr>
            </w:r>
            <w:r/>
          </w:p>
        </w:tc>
        <w:tc>
          <w:tcPr>
            <w:tcW w:w="1473" w:type="dxa"/>
            <w:vAlign w:val="center"/>
            <w:textDirection w:val="lrTb"/>
            <w:noWrap w:val="false"/>
          </w:tcPr>
          <w:p>
            <w:pPr>
              <w:pStyle w:val="890"/>
              <w:ind w:firstLine="0"/>
              <w:spacing w:line="480" w:lineRule="exact"/>
              <w:rPr>
                <w:rFonts w:eastAsia="宋体"/>
                <w:b/>
                <w:bCs/>
                <w:sz w:val="24"/>
                <w:szCs w:val="24"/>
                <w:u w:val="single"/>
                <w:lang w:val="en-US" w:eastAsia="zh-CN"/>
              </w:rPr>
            </w:pPr>
            <w:r>
              <w:rPr>
                <w:rFonts w:hint="eastAsia"/>
                <w:b w:val="0"/>
                <w:bCs w:val="0"/>
                <w:sz w:val="24"/>
                <w:szCs w:val="24"/>
                <w:lang w:val="en-US" w:eastAsia="zh-CN"/>
              </w:rPr>
              <w:t xml:space="preserve">增值税税率为</w:t>
            </w:r>
            <w:r>
              <w:rPr>
                <w:rFonts w:hint="eastAsia"/>
                <w:b w:val="0"/>
                <w:bCs w:val="0"/>
                <w:sz w:val="24"/>
                <w:szCs w:val="24"/>
                <w:u w:val="single"/>
                <w:lang w:val="en-US" w:eastAsia="zh-CN"/>
              </w:rPr>
              <w:t xml:space="preserve">    </w:t>
            </w:r>
            <w:r>
              <w:rPr>
                <w:rFonts w:hint="eastAsia"/>
                <w:b w:val="0"/>
                <w:bCs w:val="0"/>
                <w:sz w:val="24"/>
                <w:szCs w:val="24"/>
                <w:u w:val="none"/>
                <w:lang w:val="en-US" w:eastAsia="zh-CN"/>
              </w:rPr>
              <w:t xml:space="preserve">%</w:t>
            </w:r>
            <w:r>
              <w:rPr>
                <w:rFonts w:eastAsia="宋体"/>
                <w:b/>
                <w:bCs/>
                <w:sz w:val="24"/>
                <w:szCs w:val="24"/>
                <w:u w:val="single"/>
                <w:lang w:val="en-US" w:eastAsia="zh-CN"/>
              </w:rPr>
            </w:r>
            <w:r/>
          </w:p>
        </w:tc>
      </w:tr>
    </w:tbl>
    <w:p>
      <w:pPr>
        <w:pStyle w:val="890"/>
        <w:rPr>
          <w:rFonts w:hint="eastAsia" w:ascii="宋体" w:hAnsi="宋体"/>
          <w:color w:val="000000"/>
          <w:sz w:val="24"/>
        </w:rPr>
      </w:pPr>
      <w:r>
        <w:rPr>
          <w:rFonts w:hint="eastAsia" w:ascii="宋体" w:hAnsi="宋体"/>
          <w:color w:val="000000"/>
          <w:sz w:val="24"/>
        </w:rPr>
      </w:r>
      <w:r/>
    </w:p>
    <w:p>
      <w:pPr>
        <w:pStyle w:val="890"/>
        <w:rPr>
          <w:rFonts w:hint="eastAsia" w:ascii="宋体" w:hAnsi="宋体"/>
          <w:color w:val="000000"/>
          <w:sz w:val="24"/>
        </w:rPr>
      </w:pPr>
      <w:r>
        <w:rPr>
          <w:rFonts w:hint="eastAsia" w:ascii="宋体" w:hAnsi="宋体"/>
          <w:color w:val="000000"/>
          <w:sz w:val="24"/>
        </w:rPr>
      </w:r>
      <w:r/>
    </w:p>
    <w:p>
      <w:pPr>
        <w:pStyle w:val="890"/>
        <w:rPr>
          <w:rFonts w:hint="eastAsia" w:ascii="宋体" w:hAnsi="宋体"/>
          <w:color w:val="000000"/>
          <w:sz w:val="24"/>
        </w:rPr>
      </w:pPr>
      <w:r>
        <w:rPr>
          <w:rFonts w:hint="eastAsia" w:ascii="宋体" w:hAnsi="宋体"/>
          <w:color w:val="000000"/>
          <w:sz w:val="24"/>
        </w:rPr>
      </w:r>
      <w:r/>
    </w:p>
    <w:p>
      <w:pPr>
        <w:pStyle w:val="890"/>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供应商名称（盖章）:            </w:t>
      </w:r>
      <w:r>
        <w:rPr>
          <w:rFonts w:hint="eastAsia" w:ascii="宋体" w:hAnsi="宋体"/>
          <w:color w:val="000000"/>
          <w:sz w:val="24"/>
          <w:szCs w:val="21"/>
        </w:rPr>
      </w:r>
      <w:r/>
    </w:p>
    <w:p>
      <w:pPr>
        <w:pStyle w:val="890"/>
        <w:ind w:firstLine="480"/>
        <w:jc w:val="center"/>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90"/>
        <w:rPr>
          <w:rFonts w:hint="eastAsia" w:ascii="宋体" w:hAnsi="宋体"/>
          <w:b/>
          <w:bCs/>
          <w:color w:val="000000"/>
          <w:sz w:val="24"/>
          <w:szCs w:val="24"/>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2"/>
        <w:ind w:left="268" w:right="29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、商务条款响应表</w:t>
      </w:r>
      <w:r>
        <w:rPr>
          <w:rFonts w:hint="eastAsia" w:ascii="宋体" w:hAnsi="宋体" w:eastAsia="宋体" w:cs="宋体"/>
          <w:b/>
          <w:bCs/>
          <w:color w:val="000000"/>
          <w:sz w:val="28"/>
          <w:szCs w:val="28"/>
          <w:highlight w:val="none"/>
        </w:rPr>
      </w:r>
      <w:r/>
    </w:p>
    <w:p>
      <w:pPr>
        <w:pStyle w:val="918"/>
        <w:spacing w:before="7"/>
        <w:rPr>
          <w:rFonts w:hint="eastAsia" w:ascii="宋体" w:hAnsi="宋体" w:eastAsia="宋体" w:cs="宋体"/>
          <w:b/>
          <w:color w:val="000000"/>
          <w:sz w:val="15"/>
          <w:highlight w:val="none"/>
        </w:rPr>
      </w:pPr>
      <w:r>
        <w:rPr>
          <w:rFonts w:hint="eastAsia" w:ascii="宋体" w:hAnsi="宋体" w:eastAsia="宋体" w:cs="宋体"/>
          <w:b/>
          <w:color w:val="000000"/>
          <w:sz w:val="15"/>
          <w:highlight w:val="none"/>
        </w:rPr>
      </w:r>
      <w:r/>
    </w:p>
    <w:p>
      <w:pPr>
        <w:pStyle w:val="918"/>
        <w:ind w:left="223"/>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u w:val="none"/>
          <w:lang w:val="en-US" w:eastAsia="zh-CN"/>
        </w:rPr>
        <w:t xml:space="preserve">JSZC-320115-NJAH-C2025-0003</w:t>
      </w:r>
      <w:r>
        <w:rPr>
          <w:rFonts w:ascii="宋体" w:hAnsi="宋体" w:eastAsia="宋体" w:cs="宋体"/>
          <w:color w:val="000000"/>
          <w:sz w:val="24"/>
          <w:szCs w:val="24"/>
          <w:highlight w:val="none"/>
          <w:lang w:val="en-US"/>
        </w:rPr>
      </w:r>
      <w:r/>
    </w:p>
    <w:p>
      <w:pPr>
        <w:pStyle w:val="890"/>
        <w:ind w:firstLine="24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江宁区政务信息化项目全过程咨询服务</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1021"/>
              <w:ind w:left="402"/>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1" w:type="dxa"/>
            <w:vAlign w:val="top"/>
            <w:textDirection w:val="lrTb"/>
            <w:noWrap w:val="false"/>
          </w:tcPr>
          <w:p>
            <w:pPr>
              <w:pStyle w:val="1021"/>
              <w:ind w:left="699"/>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响应</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3429" w:type="dxa"/>
            <w:vAlign w:val="top"/>
            <w:textDirection w:val="lrTb"/>
            <w:noWrap w:val="false"/>
          </w:tcPr>
          <w:p>
            <w:pPr>
              <w:pStyle w:val="1021"/>
              <w:ind w:left="768"/>
              <w:spacing w:before="98"/>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265" w:type="dxa"/>
            <w:vAlign w:val="top"/>
            <w:textDirection w:val="lrTb"/>
            <w:noWrap w:val="false"/>
          </w:tcPr>
          <w:p>
            <w:pPr>
              <w:pStyle w:val="1021"/>
              <w:ind w:right="301"/>
              <w:jc w:val="right"/>
              <w:spacing w:before="98"/>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1203" w:right="1190"/>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593"/>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910"/>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磋商申请</w:t>
            </w:r>
            <w:r>
              <w:rPr>
                <w:rFonts w:hint="eastAsia" w:ascii="宋体" w:hAnsi="宋体" w:eastAsia="宋体" w:cs="宋体"/>
                <w:color w:val="000000"/>
                <w:sz w:val="24"/>
                <w:szCs w:val="24"/>
                <w:highlight w:val="none"/>
              </w:rPr>
              <w:t xml:space="preserve">人资格声明</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right="1192"/>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营业</w:t>
            </w:r>
            <w:r>
              <w:rPr>
                <w:rFonts w:hint="eastAsia" w:ascii="宋体" w:hAnsi="宋体" w:eastAsia="宋体" w:cs="宋体"/>
                <w:color w:val="000000"/>
                <w:sz w:val="24"/>
                <w:szCs w:val="24"/>
                <w:highlight w:val="none"/>
                <w:lang w:val="en-US" w:eastAsia="zh-CN"/>
              </w:rPr>
              <w:t xml:space="preserve">执</w:t>
            </w:r>
            <w:r>
              <w:rPr>
                <w:rFonts w:hint="eastAsia" w:ascii="宋体" w:hAnsi="宋体" w:eastAsia="宋体" w:cs="宋体"/>
                <w:color w:val="000000"/>
                <w:sz w:val="24"/>
                <w:szCs w:val="24"/>
                <w:highlight w:val="none"/>
              </w:rPr>
              <w:t xml:space="preserve">照</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top"/>
            <w:textDirection w:val="lrTb"/>
            <w:noWrap w:val="false"/>
          </w:tcPr>
          <w:p>
            <w:pPr>
              <w:pStyle w:val="1021"/>
              <w:ind w:left="11"/>
              <w:jc w:val="center"/>
              <w:spacing w:before="99"/>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ind w:left="429"/>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ind w:left="434"/>
              <w:jc w:val="center"/>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ind w:right="301"/>
              <w:jc w:val="right"/>
              <w:spacing w:before="98"/>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467"/>
        </w:trPr>
        <w:tc>
          <w:tcPr>
            <w:tcW w:w="122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3291" w:type="dxa"/>
            <w:vAlign w:val="top"/>
            <w:textDirection w:val="lrTb"/>
            <w:noWrap w:val="false"/>
          </w:tcPr>
          <w:p>
            <w:pPr>
              <w:pStyle w:val="1021"/>
              <w:ind w:left="699"/>
              <w:spacing w:before="100"/>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（行数不够，自行添加）</w:t>
            </w:r>
            <w:r>
              <w:rPr>
                <w:rFonts w:hint="eastAsia" w:ascii="宋体" w:hAnsi="宋体" w:eastAsia="宋体" w:cs="宋体"/>
                <w:color w:val="000000"/>
                <w:sz w:val="24"/>
                <w:szCs w:val="24"/>
                <w:highlight w:val="none"/>
              </w:rPr>
            </w:r>
            <w:r/>
          </w:p>
        </w:tc>
        <w:tc>
          <w:tcPr>
            <w:tcW w:w="3429"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265" w:type="dxa"/>
            <w:vAlign w:val="top"/>
            <w:textDirection w:val="lrTb"/>
            <w:noWrap w:val="false"/>
          </w:tcPr>
          <w:p>
            <w:pPr>
              <w:pStyle w:val="1021"/>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918"/>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8"/>
        <w:ind w:right="1827"/>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zh-CN"/>
        </w:rPr>
      </w:r>
      <w:r/>
    </w:p>
    <w:p>
      <w:pPr>
        <w:pStyle w:val="918"/>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1"/>
        </w:rPr>
        <w:t xml:space="preserve">（盖章）：</w:t>
      </w:r>
      <w:r>
        <w:rPr>
          <w:rFonts w:hint="eastAsia" w:ascii="宋体" w:hAnsi="宋体" w:eastAsia="宋体" w:cs="宋体"/>
          <w:color w:val="000000"/>
          <w:sz w:val="24"/>
          <w:szCs w:val="21"/>
        </w:rPr>
      </w:r>
      <w:r/>
    </w:p>
    <w:p>
      <w:pPr>
        <w:pStyle w:val="890"/>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rPr>
          <w:rFonts w:hint="eastAsia" w:ascii="仿宋" w:hAnsi="仿宋" w:eastAsia="仿宋" w:cs="仿宋"/>
          <w:b/>
          <w:color w:val="000000"/>
          <w:sz w:val="24"/>
          <w:szCs w:val="24"/>
          <w:highlight w:val="none"/>
        </w:rPr>
      </w:r>
      <w:r/>
    </w:p>
    <w:p>
      <w:pPr>
        <w:pStyle w:val="1011"/>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ind w:left="0" w:firstLine="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10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890"/>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918"/>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8"/>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u w:val="none"/>
        </w:rPr>
        <w:t xml:space="preserve">：</w:t>
      </w:r>
      <w:r>
        <w:rPr>
          <w:rFonts w:hint="eastAsia" w:ascii="宋体" w:hAnsi="宋体" w:eastAsia="宋体" w:cs="宋体"/>
          <w:b w:val="0"/>
          <w:bCs w:val="0"/>
          <w:color w:val="000000"/>
          <w:sz w:val="24"/>
          <w:u w:val="none"/>
          <w:lang w:val="en-US" w:eastAsia="zh-CN"/>
        </w:rPr>
        <w:t xml:space="preserve">JSZC-320115-NJAH-C2025-0003</w:t>
      </w:r>
      <w:r>
        <w:rPr>
          <w:rFonts w:ascii="宋体" w:hAnsi="宋体" w:eastAsia="宋体" w:cs="宋体"/>
          <w:color w:val="000000"/>
          <w:sz w:val="24"/>
          <w:szCs w:val="24"/>
          <w:highlight w:val="none"/>
          <w:lang w:val="en-US"/>
        </w:rPr>
      </w:r>
      <w:r/>
    </w:p>
    <w:p>
      <w:pPr>
        <w:pStyle w:val="890"/>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szCs w:val="24"/>
          <w:u w:val="none"/>
          <w:lang w:val="en-US" w:eastAsia="zh-CN" w:bidi="ar-SA"/>
        </w:rPr>
        <w:t xml:space="preserve">江宁区政务信息化项目全过程咨询服务</w:t>
      </w:r>
      <w:r>
        <w:rPr>
          <w:rFonts w:hint="eastAsia" w:ascii="宋体" w:hAnsi="宋体" w:eastAsia="宋体" w:cs="宋体"/>
          <w:color w:val="000000"/>
          <w:sz w:val="24"/>
          <w:szCs w:val="24"/>
          <w:highlight w:val="none"/>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vAlign w:val="top"/>
            <w:textDirection w:val="lrTb"/>
            <w:noWrap w:val="false"/>
          </w:tcPr>
          <w:p>
            <w:pPr>
              <w:pStyle w:val="1021"/>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1021"/>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1021"/>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1021"/>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102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8"/>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1"/>
        </w:rPr>
        <w:t xml:space="preserve">（盖章）：</w:t>
      </w:r>
      <w:r>
        <w:rPr>
          <w:rFonts w:hint="eastAsia" w:ascii="宋体" w:hAnsi="宋体" w:eastAsia="宋体" w:cs="宋体"/>
          <w:color w:val="000000"/>
          <w:sz w:val="24"/>
          <w:szCs w:val="21"/>
        </w:rPr>
      </w:r>
      <w:r/>
    </w:p>
    <w:p>
      <w:pPr>
        <w:pStyle w:val="890"/>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1011"/>
        <w:rPr>
          <w:rFonts w:hint="eastAsia" w:ascii="宋体" w:hAnsi="宋体" w:eastAsia="宋体" w:cs="宋体"/>
        </w:rPr>
      </w:pPr>
      <w:r>
        <w:rPr>
          <w:rFonts w:hint="eastAsia" w:ascii="宋体" w:hAnsi="宋体" w:eastAsia="宋体" w:cs="宋体"/>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1011"/>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890"/>
        <w:jc w:val="left"/>
        <w:rPr>
          <w:rFonts w:hint="eastAsia" w:ascii="宋体" w:hAnsi="宋体"/>
          <w:b/>
          <w:color w:val="000000"/>
          <w:sz w:val="24"/>
        </w:rPr>
        <w:outlineLvl w:val="1"/>
      </w:pPr>
      <w:r>
        <w:rPr>
          <w:rFonts w:hint="eastAsia" w:ascii="宋体" w:hAnsi="宋体"/>
          <w:b/>
          <w:color w:val="000000"/>
          <w:sz w:val="24"/>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890"/>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格式自拟，请按第一章第二项：供应商资格证明资料附后</w:t>
      </w:r>
      <w:r>
        <w:rPr>
          <w:rFonts w:ascii="宋体" w:hAnsi="宋体" w:eastAsia="宋体"/>
          <w:color w:val="000000"/>
          <w:sz w:val="24"/>
          <w:szCs w:val="24"/>
          <w:lang w:val="en-US" w:eastAsia="zh-CN"/>
        </w:rPr>
      </w:r>
      <w:r/>
    </w:p>
    <w:p>
      <w:pPr>
        <w:pStyle w:val="890"/>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890"/>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890"/>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890"/>
        <w:jc w:val="right"/>
        <w:rPr>
          <w:rFonts w:hint="eastAsia" w:ascii="宋体" w:hAnsi="宋体"/>
          <w:color w:val="000000"/>
          <w:sz w:val="24"/>
          <w:szCs w:val="21"/>
        </w:rPr>
      </w:pPr>
      <w:r>
        <w:rPr>
          <w:rFonts w:hint="eastAsia" w:ascii="宋体" w:hAnsi="宋体"/>
          <w:color w:val="000000"/>
          <w:sz w:val="24"/>
          <w:szCs w:val="21"/>
        </w:rPr>
      </w:r>
      <w:r/>
    </w:p>
    <w:p>
      <w:pPr>
        <w:pStyle w:val="890"/>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890"/>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890"/>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890"/>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890"/>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w:t>
      </w:r>
      <w:r>
        <w:rPr>
          <w:rFonts w:hint="eastAsia" w:ascii="宋体" w:hAnsi="宋体"/>
          <w:color w:val="000000"/>
          <w:sz w:val="24"/>
          <w:szCs w:val="21"/>
        </w:rPr>
      </w:r>
      <w:r/>
    </w:p>
    <w:p>
      <w:pPr>
        <w:pStyle w:val="890"/>
        <w:jc w:val="both"/>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890"/>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90"/>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r/>
    </w:p>
    <w:p>
      <w:pPr>
        <w:pStyle w:val="890"/>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890"/>
        <w:ind w:firstLine="964"/>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890"/>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890"/>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283"/>
        <w:gridCol w:w="1262"/>
        <w:gridCol w:w="1363"/>
        <w:gridCol w:w="1819"/>
        <w:gridCol w:w="1710"/>
      </w:tblGrid>
      <w:tr>
        <w:trPr/>
        <w:tc>
          <w:tcPr>
            <w:gridSpan w:val="6"/>
            <w:tcW w:w="6126" w:type="dxa"/>
            <w:vAlign w:val="center"/>
            <w:textDirection w:val="lrTb"/>
            <w:noWrap w:val="false"/>
          </w:tcPr>
          <w:p>
            <w:pPr>
              <w:pStyle w:val="890"/>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szCs w:val="24"/>
                <w:u w:val="none"/>
                <w:lang w:val="en-US" w:eastAsia="zh-CN" w:bidi="ar-SA"/>
              </w:rPr>
              <w:t xml:space="preserve">江宁区政务信息化项目全过程咨询服务</w:t>
            </w:r>
            <w:r>
              <w:rPr>
                <w:rFonts w:hint="eastAsia" w:ascii="宋体"/>
                <w:color w:val="000000"/>
                <w:sz w:val="24"/>
                <w:szCs w:val="24"/>
                <w:lang w:val="zh-CN"/>
              </w:rPr>
            </w:r>
            <w:r/>
          </w:p>
        </w:tc>
        <w:tc>
          <w:tcPr>
            <w:gridSpan w:val="2"/>
            <w:tcW w:w="3529" w:type="dxa"/>
            <w:vAlign w:val="center"/>
            <w:textDirection w:val="lrTb"/>
            <w:noWrap w:val="false"/>
          </w:tcPr>
          <w:p>
            <w:pPr>
              <w:pStyle w:val="890"/>
              <w:jc w:val="left"/>
              <w:rPr>
                <w:rFonts w:ascii="宋体"/>
                <w:color w:val="000000"/>
                <w:sz w:val="24"/>
                <w:szCs w:val="24"/>
                <w:lang w:val="en-US"/>
              </w:rPr>
            </w:pPr>
            <w:r>
              <w:rPr>
                <w:rFonts w:hint="eastAsia" w:ascii="宋体"/>
                <w:color w:val="000000"/>
                <w:sz w:val="24"/>
                <w:szCs w:val="24"/>
                <w:lang w:val="zh-CN"/>
              </w:rPr>
              <w:t xml:space="preserve">项目编号：</w:t>
            </w:r>
            <w:r>
              <w:rPr>
                <w:rFonts w:hint="eastAsia" w:ascii="宋体" w:hAnsi="宋体" w:eastAsia="宋体" w:cs="宋体"/>
                <w:b w:val="0"/>
                <w:bCs w:val="0"/>
                <w:color w:val="000000"/>
                <w:sz w:val="24"/>
                <w:u w:val="none"/>
                <w:lang w:val="en-US" w:eastAsia="zh-CN"/>
              </w:rPr>
              <w:t xml:space="preserve">JSZC-320115-NJAH-C2025-0003</w:t>
            </w:r>
            <w:r>
              <w:rPr>
                <w:rFonts w:ascii="宋体"/>
                <w:color w:val="000000"/>
                <w:sz w:val="24"/>
                <w:szCs w:val="24"/>
                <w:lang w:val="en-US"/>
              </w:rPr>
            </w:r>
            <w:r/>
          </w:p>
        </w:tc>
      </w:tr>
      <w:tr>
        <w:trPr/>
        <w:tc>
          <w:tcPr>
            <w:tcW w:w="637" w:type="dxa"/>
            <w:vAlign w:val="top"/>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876"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705"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性别</w:t>
            </w:r>
            <w:r>
              <w:rPr>
                <w:rFonts w:hint="eastAsia" w:ascii="宋体"/>
                <w:b/>
                <w:color w:val="000000"/>
                <w:sz w:val="24"/>
                <w:szCs w:val="24"/>
                <w:lang w:val="zh-CN"/>
              </w:rPr>
            </w:r>
            <w:r/>
          </w:p>
        </w:tc>
        <w:tc>
          <w:tcPr>
            <w:tcW w:w="1283"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执业资格</w:t>
            </w:r>
            <w:r>
              <w:rPr>
                <w:rFonts w:hint="eastAsia" w:ascii="宋体"/>
                <w:b/>
                <w:color w:val="000000"/>
                <w:sz w:val="24"/>
                <w:szCs w:val="24"/>
                <w:lang w:val="zh-CN"/>
              </w:rPr>
            </w:r>
            <w:r/>
          </w:p>
        </w:tc>
        <w:tc>
          <w:tcPr>
            <w:tcW w:w="1262"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类别</w:t>
            </w:r>
            <w:r>
              <w:rPr>
                <w:rFonts w:hint="eastAsia" w:ascii="宋体"/>
                <w:b/>
                <w:color w:val="000000"/>
                <w:sz w:val="24"/>
                <w:szCs w:val="24"/>
                <w:lang w:val="zh-CN"/>
              </w:rPr>
            </w:r>
            <w:r/>
          </w:p>
        </w:tc>
        <w:tc>
          <w:tcPr>
            <w:tcW w:w="1363"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证书号</w:t>
            </w:r>
            <w:r>
              <w:rPr>
                <w:rFonts w:hint="eastAsia" w:ascii="宋体"/>
                <w:b/>
                <w:color w:val="000000"/>
                <w:sz w:val="24"/>
                <w:szCs w:val="24"/>
                <w:lang w:val="zh-CN"/>
              </w:rPr>
            </w:r>
            <w:r/>
          </w:p>
        </w:tc>
        <w:tc>
          <w:tcPr>
            <w:tcW w:w="1819"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技术职称</w:t>
            </w:r>
            <w:r>
              <w:rPr>
                <w:rFonts w:hint="eastAsia" w:ascii="宋体"/>
                <w:b/>
                <w:color w:val="000000"/>
                <w:sz w:val="24"/>
                <w:szCs w:val="24"/>
                <w:lang w:val="zh-CN"/>
              </w:rPr>
            </w:r>
            <w:r/>
          </w:p>
        </w:tc>
        <w:tc>
          <w:tcPr>
            <w:tcW w:w="1710" w:type="dxa"/>
            <w:vAlign w:val="center"/>
            <w:textDirection w:val="lrTb"/>
            <w:noWrap w:val="false"/>
          </w:tcPr>
          <w:p>
            <w:pPr>
              <w:pStyle w:val="890"/>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r>
        <w:trPr/>
        <w:tc>
          <w:tcPr>
            <w:tcW w:w="637"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876"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705"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8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262"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363"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819"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c>
          <w:tcPr>
            <w:tcW w:w="1710" w:type="dxa"/>
            <w:vAlign w:val="top"/>
            <w:textDirection w:val="lrTb"/>
            <w:noWrap w:val="false"/>
          </w:tcPr>
          <w:p>
            <w:pPr>
              <w:pStyle w:val="890"/>
              <w:rPr>
                <w:rFonts w:hint="eastAsia" w:ascii="宋体"/>
                <w:color w:val="000000"/>
                <w:sz w:val="24"/>
                <w:szCs w:val="24"/>
                <w:lang w:val="zh-CN"/>
              </w:rPr>
            </w:pPr>
            <w:r>
              <w:rPr>
                <w:rFonts w:hint="eastAsia" w:ascii="宋体"/>
                <w:color w:val="000000"/>
                <w:sz w:val="24"/>
                <w:szCs w:val="24"/>
                <w:lang w:val="zh-CN"/>
              </w:rPr>
            </w:r>
            <w:r/>
          </w:p>
        </w:tc>
      </w:tr>
    </w:tbl>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w:t>
      </w:r>
      <w:r>
        <w:rPr>
          <w:rFonts w:hint="eastAsia" w:ascii="宋体" w:hAnsi="宋体"/>
          <w:color w:val="000000"/>
          <w:sz w:val="24"/>
          <w:szCs w:val="21"/>
        </w:rPr>
      </w:r>
      <w:r/>
    </w:p>
    <w:p>
      <w:pPr>
        <w:pStyle w:val="890"/>
        <w:jc w:val="both"/>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890"/>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rPr>
          <w:rFonts w:ascii="宋体" w:hAnsi="宋体" w:eastAsia="宋体"/>
          <w:b/>
          <w:color w:val="000000"/>
          <w:sz w:val="24"/>
          <w:szCs w:val="21"/>
          <w:lang w:val="en-US" w:eastAsia="zh-CN"/>
        </w:rPr>
        <w:outlineLvl w:val="1"/>
      </w:pPr>
      <w:r>
        <w:rPr>
          <w:rFonts w:hint="eastAsia" w:ascii="宋体" w:hAnsi="宋体"/>
          <w:b/>
          <w:color w:val="000000"/>
          <w:sz w:val="24"/>
          <w:szCs w:val="21"/>
          <w:lang w:val="en-US" w:eastAsia="zh-CN"/>
        </w:rPr>
        <w:t xml:space="preserve">附件：人员证书复印件并加盖公章</w:t>
      </w:r>
      <w:r>
        <w:rPr>
          <w:rFonts w:ascii="宋体" w:hAnsi="宋体" w:eastAsia="宋体"/>
          <w:b/>
          <w:color w:val="000000"/>
          <w:sz w:val="24"/>
          <w:szCs w:val="21"/>
          <w:lang w:val="en-US" w:eastAsia="zh-CN"/>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spacing w:line="240" w:lineRule="atLeast"/>
        <w:widowControl/>
        <w:rPr>
          <w:rFonts w:hint="eastAsia"/>
          <w:b/>
          <w:bCs/>
          <w:color w:val="000000"/>
          <w:sz w:val="24"/>
          <w:szCs w:val="24"/>
        </w:rPr>
        <w:outlineLvl w:val="1"/>
      </w:pPr>
      <w:r>
        <w:rPr>
          <w:rFonts w:hint="eastAsia"/>
          <w:b/>
          <w:color w:val="000000"/>
          <w:sz w:val="24"/>
        </w:rPr>
      </w:r>
      <w:r>
        <w:rPr>
          <w:rFonts w:hint="eastAsia"/>
          <w:b/>
          <w:color w:val="000000"/>
          <w:sz w:val="24"/>
        </w:rPr>
      </w:r>
      <w:r/>
    </w:p>
    <w:p>
      <w:pPr>
        <w:spacing w:line="240" w:lineRule="atLeast"/>
        <w:widowControl/>
        <w:rPr>
          <w:rFonts w:hint="eastAsia"/>
          <w:b/>
          <w:bCs/>
          <w:color w:val="000000"/>
          <w:sz w:val="24"/>
          <w:szCs w:val="24"/>
        </w:rPr>
        <w:outlineLvl w:val="1"/>
      </w:pPr>
      <w:r>
        <w:rPr>
          <w:rFonts w:hint="eastAsia"/>
          <w:b/>
          <w:bCs/>
          <w:color w:val="000000"/>
          <w:sz w:val="24"/>
          <w:szCs w:val="24"/>
        </w:rPr>
      </w:r>
      <w:r>
        <w:rPr>
          <w:rFonts w:hint="eastAsia"/>
          <w:b/>
          <w:bCs/>
          <w:color w:val="000000"/>
          <w:sz w:val="24"/>
          <w:szCs w:val="24"/>
        </w:rPr>
      </w:r>
      <w:r/>
    </w:p>
    <w:p>
      <w:pPr>
        <w:pStyle w:val="890"/>
        <w:spacing w:line="240" w:lineRule="atLeast"/>
        <w:widowControl/>
        <w:rPr>
          <w:rFonts w:hint="eastAsia"/>
          <w:b/>
          <w:bCs/>
          <w:color w:val="000000"/>
          <w:sz w:val="24"/>
          <w:szCs w:val="24"/>
        </w:rPr>
        <w:outlineLvl w:val="1"/>
      </w:pPr>
      <w:r>
        <w:rPr>
          <w:rFonts w:hint="eastAsia"/>
          <w:b/>
          <w:color w:val="000000"/>
          <w:sz w:val="24"/>
        </w:rPr>
      </w:r>
      <w:r/>
    </w:p>
    <w:p>
      <w:pPr>
        <w:pStyle w:val="890"/>
        <w:spacing w:line="240" w:lineRule="atLeast"/>
        <w:widowControl/>
        <w:rPr>
          <w:rFonts w:hint="eastAsia"/>
          <w:b/>
          <w:color w:val="000000"/>
          <w:sz w:val="24"/>
        </w:rPr>
        <w:outlineLvl w:val="1"/>
      </w:pPr>
      <w:r>
        <w:rPr>
          <w:rFonts w:hint="eastAsia"/>
          <w:b/>
          <w:color w:val="000000"/>
          <w:sz w:val="24"/>
        </w:rPr>
      </w:r>
      <w:r/>
    </w:p>
    <w:p>
      <w:pPr>
        <w:pStyle w:val="890"/>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九、</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890"/>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890"/>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890"/>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890"/>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u w:val="none"/>
          <w:lang w:val="en-US" w:eastAsia="zh-CN"/>
        </w:rPr>
        <w:t xml:space="preserve">JSZC-320115-NJAH-C2025-0003</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szCs w:val="24"/>
          <w:u w:val="none"/>
          <w:lang w:val="en-US" w:eastAsia="zh-CN" w:bidi="ar-SA"/>
        </w:rPr>
        <w:t xml:space="preserve">江宁区政务信息化项目全过程咨询服务</w:t>
      </w:r>
      <w:r>
        <w:rPr>
          <w:rFonts w:hint="eastAsia" w:ascii="宋体" w:cs="宋体"/>
          <w:color w:val="000000"/>
          <w:sz w:val="24"/>
          <w:szCs w:val="21"/>
          <w:lang w:val="zh-CN"/>
        </w:rPr>
        <w:t xml:space="preserve">质量保证及服务承诺如下：</w:t>
      </w:r>
      <w:r>
        <w:rPr>
          <w:color w:val="000000"/>
          <w:sz w:val="24"/>
          <w:szCs w:val="21"/>
        </w:rPr>
      </w:r>
      <w:r/>
    </w:p>
    <w:p>
      <w:pPr>
        <w:pStyle w:val="890"/>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t xml:space="preserve">）</w:t>
      </w:r>
      <w:r>
        <w:rPr>
          <w:rFonts w:hint="eastAsia" w:ascii="宋体" w:cs="宋体"/>
          <w:color w:val="000000"/>
          <w:sz w:val="24"/>
          <w:szCs w:val="21"/>
          <w:lang w:val="zh-CN"/>
        </w:rPr>
      </w:r>
      <w:r/>
    </w:p>
    <w:p>
      <w:pPr>
        <w:pStyle w:val="890"/>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90"/>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90"/>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90"/>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890"/>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890"/>
        <w:jc w:val="right"/>
        <w:rPr>
          <w:rFonts w:hint="eastAsia" w:ascii="宋体" w:hAnsi="宋体"/>
          <w:color w:val="000000"/>
          <w:sz w:val="24"/>
          <w:szCs w:val="21"/>
        </w:rPr>
      </w:pPr>
      <w:r>
        <w:rPr>
          <w:rFonts w:hint="eastAsia" w:ascii="宋体" w:hAnsi="宋体"/>
          <w:color w:val="000000"/>
          <w:sz w:val="24"/>
          <w:szCs w:val="21"/>
        </w:rPr>
      </w:r>
      <w:r/>
    </w:p>
    <w:p>
      <w:pPr>
        <w:pStyle w:val="890"/>
        <w:jc w:val="both"/>
        <w:rPr>
          <w:rFonts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rPr>
          <w:rFonts w:hint="eastAsia" w:ascii="宋体" w:hAnsi="宋体"/>
          <w:b/>
          <w:color w:val="000000"/>
          <w:sz w:val="24"/>
          <w:szCs w:val="21"/>
        </w:rPr>
        <w:outlineLvl w:val="1"/>
      </w:pPr>
      <w:r>
        <w:rPr>
          <w:rFonts w:hint="eastAsia" w:ascii="宋体" w:hAnsi="宋体"/>
          <w:b/>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890"/>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890"/>
        <w:ind w:firstLine="480"/>
        <w:jc w:val="left"/>
        <w:spacing w:line="440" w:lineRule="exact"/>
        <w:widowControl/>
        <w:rPr>
          <w:rFonts w:ascii="宋体" w:hAnsi="宋体" w:eastAsia="宋体" w:cs="宋体"/>
          <w:b w:val="0"/>
          <w:bCs w:val="0"/>
          <w:color w:val="000000"/>
          <w:sz w:val="24"/>
          <w:szCs w:val="24"/>
          <w:u w:val="single"/>
          <w:lang w:val="en-US" w:eastAsia="zh-CN" w:bidi="ar-SA"/>
        </w:rPr>
      </w:pPr>
      <w:r>
        <w:rPr>
          <w:rFonts w:ascii="宋体" w:hAnsi="宋体" w:cs="宋体"/>
          <w:color w:val="000000"/>
          <w:sz w:val="24"/>
          <w:szCs w:val="24"/>
        </w:rPr>
        <w:t xml:space="preserve">本公司郑重声明，根据《政府采购促进中小企业发展</w:t>
      </w:r>
      <w:r>
        <w:rPr>
          <w:rFonts w:hint="eastAsia" w:ascii="宋体" w:hAnsi="宋体" w:cs="宋体"/>
          <w:color w:val="000000"/>
          <w:sz w:val="24"/>
          <w:szCs w:val="24"/>
          <w:lang w:val="en-US" w:eastAsia="zh-CN"/>
        </w:rPr>
        <w:t xml:space="preserve">管理</w:t>
      </w:r>
      <w:r>
        <w:rPr>
          <w:rFonts w:ascii="宋体" w:hAnsi="宋体" w:cs="宋体"/>
          <w:color w:val="000000"/>
          <w:sz w:val="24"/>
          <w:szCs w:val="24"/>
        </w:rPr>
        <w:t xml:space="preserve">办法》（财库〔20</w:t>
      </w:r>
      <w:r>
        <w:rPr>
          <w:rFonts w:hint="eastAsia" w:ascii="宋体" w:hAnsi="宋体" w:cs="宋体"/>
          <w:color w:val="000000"/>
          <w:sz w:val="24"/>
          <w:szCs w:val="24"/>
          <w:lang w:val="en-US" w:eastAsia="zh-CN"/>
        </w:rPr>
        <w:t xml:space="preserve">20</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46</w:t>
      </w:r>
      <w:r>
        <w:rPr>
          <w:rFonts w:ascii="宋体" w:hAnsi="宋体" w:cs="宋体"/>
          <w:color w:val="000000"/>
          <w:sz w:val="24"/>
          <w:szCs w:val="24"/>
        </w:rPr>
        <w:t xml:space="preserve">号）的规定，本公司</w:t>
      </w:r>
      <w:r>
        <w:rPr>
          <w:rFonts w:hint="eastAsia" w:ascii="宋体" w:hAnsi="宋体" w:cs="宋体"/>
          <w:color w:val="000000"/>
          <w:sz w:val="24"/>
          <w:szCs w:val="24"/>
          <w:lang w:val="en-US" w:eastAsia="zh-CN"/>
        </w:rPr>
        <w:t xml:space="preserve">参加</w:t>
      </w:r>
      <w:r>
        <w:rPr>
          <w:rFonts w:hint="eastAsia" w:ascii="宋体" w:hAnsi="宋体" w:eastAsia="宋体" w:cs="宋体"/>
          <w:b w:val="0"/>
          <w:bCs w:val="0"/>
          <w:color w:val="000000"/>
          <w:sz w:val="24"/>
          <w:szCs w:val="24"/>
          <w:u w:val="single"/>
          <w:lang w:val="en-US" w:eastAsia="zh-CN" w:bidi="ar-SA"/>
        </w:rPr>
        <w:t xml:space="preserve">南京市江宁区数据局</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szCs w:val="24"/>
          <w:u w:val="single"/>
          <w:lang w:val="en-US" w:eastAsia="zh-CN" w:bidi="ar-SA"/>
        </w:rPr>
        <w:t xml:space="preserve">江宁区政务信息化项目全过程咨询服务</w:t>
      </w:r>
      <w:r>
        <w:rPr>
          <w:rFonts w:hint="eastAsia" w:ascii="宋体" w:hAnsi="宋体" w:eastAsia="宋体" w:cs="宋体"/>
          <w:color w:val="000000"/>
          <w:sz w:val="24"/>
          <w:szCs w:val="24"/>
          <w:lang w:val="en-US" w:eastAsia="zh-CN"/>
        </w:rPr>
        <w:t xml:space="preserve">采购活动，全部为符合政策要求的中小企业。相关企业的具体情况如下：</w:t>
      </w:r>
      <w:r>
        <w:rPr>
          <w:rFonts w:ascii="宋体" w:hAnsi="宋体" w:eastAsia="宋体" w:cs="宋体"/>
          <w:b w:val="0"/>
          <w:bCs w:val="0"/>
          <w:color w:val="000000"/>
          <w:sz w:val="24"/>
          <w:szCs w:val="24"/>
          <w:u w:val="single"/>
          <w:lang w:val="en-US" w:eastAsia="zh-CN" w:bidi="ar-SA"/>
        </w:rPr>
      </w:r>
      <w:r/>
    </w:p>
    <w:p>
      <w:pPr>
        <w:pStyle w:val="890"/>
        <w:ind w:firstLine="480"/>
        <w:jc w:val="left"/>
        <w:spacing w:line="440" w:lineRule="exact"/>
        <w:widowControl/>
        <w:rPr>
          <w:rFonts w:ascii="宋体" w:hAnsi="宋体" w:cs="宋体"/>
          <w:color w:val="000000"/>
          <w:sz w:val="24"/>
          <w:szCs w:val="24"/>
          <w:u w:val="none"/>
          <w:lang w:val="en-US"/>
        </w:rPr>
      </w:pPr>
      <w:r>
        <w:rPr>
          <w:rFonts w:ascii="宋体" w:hAnsi="宋体" w:cs="宋体"/>
          <w:color w:val="000000"/>
          <w:sz w:val="24"/>
          <w:szCs w:val="24"/>
        </w:rPr>
        <w:t xml:space="preserve">1.</w:t>
      </w:r>
      <w:r>
        <w:rPr>
          <w:rFonts w:hint="eastAsia" w:ascii="宋体" w:hAnsi="宋体" w:eastAsia="宋体" w:cs="宋体"/>
          <w:b w:val="0"/>
          <w:bCs w:val="0"/>
          <w:color w:val="000000"/>
          <w:sz w:val="24"/>
          <w:szCs w:val="24"/>
          <w:u w:val="single"/>
          <w:lang w:val="en-US" w:eastAsia="zh-CN" w:bidi="ar-SA"/>
        </w:rPr>
        <w:t xml:space="preserve">江宁区政务信息化项目全过程咨询服务</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；承建(承接)企业为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(中型企业、小型企业、微型企业)；</w:t>
      </w:r>
      <w:r>
        <w:rPr>
          <w:rFonts w:ascii="宋体" w:hAnsi="宋体" w:cs="宋体"/>
          <w:color w:val="000000"/>
          <w:sz w:val="24"/>
          <w:szCs w:val="24"/>
          <w:u w:val="none"/>
          <w:lang w:val="en-US"/>
        </w:rPr>
      </w:r>
      <w:r/>
    </w:p>
    <w:p>
      <w:pPr>
        <w:pStyle w:val="890"/>
        <w:ind w:firstLine="480"/>
        <w:jc w:val="left"/>
        <w:spacing w:line="440" w:lineRule="exact"/>
        <w:widowControl/>
        <w:rPr>
          <w:rFonts w:ascii="宋体" w:hAnsi="宋体" w:cs="宋体"/>
          <w:sz w:val="24"/>
          <w:szCs w:val="24"/>
        </w:rPr>
      </w:pPr>
      <w:r>
        <w:rPr>
          <w:rFonts w:hint="eastAsia" w:ascii="宋体" w:hAnsi="宋体" w:cs="宋体"/>
          <w:color w:val="000000"/>
          <w:sz w:val="24"/>
          <w:szCs w:val="24"/>
          <w:lang w:val="en-US" w:eastAsia="zh-CN"/>
        </w:rPr>
        <w:t xml:space="preserve">以上企业，不属于大企业的分支机构，不存在控股股东为大企业的情形，也不</w:t>
      </w:r>
      <w:r>
        <w:rPr>
          <w:rFonts w:hint="eastAsia" w:ascii="宋体" w:hAnsi="宋体" w:cs="宋体"/>
          <w:sz w:val="24"/>
          <w:szCs w:val="24"/>
          <w:lang w:val="en-US" w:eastAsia="zh-CN"/>
        </w:rPr>
        <w:t xml:space="preserve">存在与大企业的负责人为同一人的情形</w:t>
      </w:r>
      <w:r>
        <w:rPr>
          <w:rFonts w:ascii="宋体" w:hAnsi="宋体" w:cs="宋体"/>
          <w:sz w:val="24"/>
          <w:szCs w:val="24"/>
        </w:rPr>
        <w:t xml:space="preserve">。</w:t>
      </w:r>
      <w:r>
        <w:rPr>
          <w:rFonts w:ascii="宋体" w:hAnsi="宋体" w:cs="宋体"/>
          <w:sz w:val="24"/>
          <w:szCs w:val="24"/>
        </w:rPr>
      </w:r>
      <w:r/>
    </w:p>
    <w:p>
      <w:pPr>
        <w:pStyle w:val="890"/>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890"/>
        <w:ind w:firstLine="480"/>
        <w:jc w:val="left"/>
        <w:spacing w:line="440" w:lineRule="exact"/>
        <w:widowControl/>
        <w:rPr>
          <w:rFonts w:ascii="宋体" w:hAnsi="宋体" w:cs="宋体"/>
          <w:sz w:val="24"/>
          <w:szCs w:val="24"/>
        </w:rPr>
      </w:pPr>
      <w:r>
        <w:rPr>
          <w:rFonts w:ascii="宋体" w:hAnsi="宋体" w:cs="宋体"/>
          <w:sz w:val="24"/>
          <w:szCs w:val="24"/>
        </w:rPr>
      </w:r>
      <w:r/>
    </w:p>
    <w:p>
      <w:pPr>
        <w:pStyle w:val="890"/>
        <w:jc w:val="center"/>
        <w:spacing w:line="440" w:lineRule="exact"/>
        <w:widowControl/>
        <w:rPr>
          <w:rFonts w:ascii="宋体" w:hAnsi="宋体" w:eastAsia="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中小微企业划分标准</w:t>
      </w:r>
      <w:r>
        <w:rPr>
          <w:rFonts w:ascii="宋体" w:hAnsi="宋体" w:eastAsia="宋体" w:cs="宋体"/>
          <w:b/>
          <w:bCs/>
          <w:sz w:val="28"/>
          <w:szCs w:val="28"/>
          <w:highlight w:val="none"/>
          <w:lang w:val="en-US" w:eastAsia="zh-CN"/>
        </w:rPr>
      </w:r>
      <w:r/>
    </w:p>
    <w:tbl>
      <w:tblPr>
        <w:tblStyle w:val="9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514"/>
        <w:gridCol w:w="845"/>
        <w:gridCol w:w="2073"/>
        <w:gridCol w:w="1882"/>
        <w:gridCol w:w="2002"/>
      </w:tblGrid>
      <w:tr>
        <w:trPr>
          <w:trHeight w:val="616"/>
        </w:trPr>
        <w:tc>
          <w:tcPr>
            <w:tcW w:w="1368"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行业名称</w:t>
            </w:r>
            <w:r>
              <w:rPr>
                <w:rFonts w:hint="eastAsia"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指标名称</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中型</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小型</w:t>
            </w:r>
            <w:r>
              <w:rPr>
                <w:rFonts w:hint="eastAsia" w:ascii="宋体" w:hAnsi="宋体" w:eastAsia="宋体" w:cs="宋体"/>
                <w:sz w:val="24"/>
                <w:szCs w:val="24"/>
                <w:highlight w:val="none"/>
                <w:vertAlign w:val="baseline"/>
                <w:lang w:val="en-US" w:eastAsia="zh-CN"/>
              </w:rPr>
            </w:r>
            <w:r/>
          </w:p>
        </w:tc>
        <w:tc>
          <w:tcPr>
            <w:tcW w:w="2002"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微型</w:t>
            </w:r>
            <w:r>
              <w:rPr>
                <w:rFonts w:ascii="宋体" w:hAnsi="宋体" w:eastAsia="宋体" w:cs="宋体"/>
                <w:sz w:val="24"/>
                <w:szCs w:val="24"/>
                <w:highlight w:val="none"/>
                <w:vertAlign w:val="baseline"/>
                <w:lang w:val="en-US" w:eastAsia="zh-CN"/>
              </w:rPr>
            </w:r>
            <w:r/>
          </w:p>
        </w:tc>
      </w:tr>
      <w:tr>
        <w:trPr>
          <w:trHeight w:val="629"/>
        </w:trPr>
        <w:tc>
          <w:tcPr>
            <w:tcW w:w="1368" w:type="dxa"/>
            <w:vAlign w:val="center"/>
            <w:vMerge w:val="restart"/>
            <w:textDirection w:val="lrTb"/>
            <w:noWrap w:val="false"/>
          </w:tcPr>
          <w:p>
            <w:pPr>
              <w:pStyle w:val="892"/>
              <w:ind w:left="0" w:firstLine="0"/>
              <w:jc w:val="both"/>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商业服务业</w:t>
            </w:r>
            <w:r>
              <w:rPr>
                <w:rFonts w:ascii="宋体" w:hAnsi="宋体" w:eastAsia="宋体" w:cs="宋体"/>
                <w:sz w:val="24"/>
                <w:szCs w:val="24"/>
                <w:highlight w:val="none"/>
                <w:vertAlign w:val="baseline"/>
                <w:lang w:val="en-US" w:eastAsia="zh-CN"/>
              </w:rPr>
            </w:r>
            <w:r/>
          </w:p>
        </w:tc>
        <w:tc>
          <w:tcPr>
            <w:tcW w:w="1514" w:type="dxa"/>
            <w:vAlign w:val="center"/>
            <w:textDirection w:val="lrTb"/>
            <w:noWrap w:val="false"/>
          </w:tcPr>
          <w:p>
            <w:pPr>
              <w:pStyle w:val="892"/>
              <w:ind w:left="0" w:firstLine="0"/>
              <w:jc w:val="both"/>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从业人员(X)</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w:t>
            </w:r>
            <w:r>
              <w:rPr>
                <w:rFonts w:hint="eastAsia" w:ascii="宋体" w:hAnsi="宋体" w:eastAsia="宋体" w:cs="宋体"/>
                <w:sz w:val="24"/>
                <w:szCs w:val="24"/>
                <w:highlight w:val="none"/>
                <w:vertAlign w:val="baseline"/>
              </w:rPr>
              <w:t xml:space="preserve">≦</w:t>
            </w:r>
            <w:r>
              <w:rPr>
                <w:rFonts w:hint="eastAsia" w:ascii="宋体" w:hAnsi="宋体" w:eastAsia="宋体" w:cs="宋体"/>
                <w:sz w:val="24"/>
                <w:szCs w:val="24"/>
                <w:highlight w:val="none"/>
                <w:vertAlign w:val="baseline"/>
                <w:lang w:val="en-US" w:eastAsia="zh-CN"/>
              </w:rPr>
              <w:t xml:space="preserve">X&lt;300</w:t>
            </w:r>
            <w:r>
              <w:rPr>
                <w:rFonts w:ascii="宋体" w:hAnsi="宋体" w:eastAsia="宋体" w:cs="宋体"/>
                <w:sz w:val="24"/>
                <w:szCs w:val="24"/>
                <w:highlight w:val="none"/>
                <w:vertAlign w:val="baseline"/>
                <w:lang w:val="en-US" w:eastAsia="zh-CN"/>
              </w:rPr>
            </w:r>
            <w:r/>
          </w:p>
        </w:tc>
        <w:tc>
          <w:tcPr>
            <w:tcW w:w="1882"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10</w:t>
            </w:r>
            <w:r>
              <w:rPr>
                <w:rFonts w:hint="eastAsia" w:ascii="宋体" w:hAnsi="宋体" w:eastAsia="宋体" w:cs="宋体"/>
                <w:sz w:val="24"/>
                <w:szCs w:val="24"/>
                <w:highlight w:val="none"/>
                <w:vertAlign w:val="baseline"/>
              </w:rPr>
              <w:t xml:space="preserve">≦</w:t>
            </w:r>
            <w:r>
              <w:rPr>
                <w:rFonts w:hint="eastAsia" w:ascii="宋体" w:hAnsi="宋体" w:eastAsia="宋体" w:cs="宋体"/>
                <w:sz w:val="24"/>
                <w:szCs w:val="24"/>
                <w:highlight w:val="none"/>
                <w:vertAlign w:val="baseline"/>
                <w:lang w:val="en-US" w:eastAsia="zh-CN"/>
              </w:rPr>
              <w:t xml:space="preserve">X&lt;100</w:t>
            </w:r>
            <w:r>
              <w:rPr>
                <w:rFonts w:hint="eastAsia" w:ascii="宋体" w:hAnsi="宋体" w:eastAsia="宋体" w:cs="宋体"/>
                <w:sz w:val="24"/>
                <w:szCs w:val="24"/>
                <w:highlight w:val="none"/>
                <w:vertAlign w:val="baseline"/>
              </w:rPr>
            </w:r>
            <w:r/>
          </w:p>
        </w:tc>
        <w:tc>
          <w:tcPr>
            <w:tcW w:w="2002"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X&lt;10</w:t>
            </w:r>
            <w:r>
              <w:rPr>
                <w:rFonts w:hint="eastAsia" w:ascii="宋体" w:hAnsi="宋体" w:eastAsia="宋体" w:cs="宋体"/>
                <w:sz w:val="24"/>
                <w:szCs w:val="24"/>
                <w:highlight w:val="none"/>
                <w:vertAlign w:val="baseline"/>
              </w:rPr>
            </w:r>
            <w:r/>
          </w:p>
        </w:tc>
      </w:tr>
      <w:tr>
        <w:trPr>
          <w:trHeight w:val="667"/>
        </w:trPr>
        <w:tc>
          <w:tcPr>
            <w:tcW w:w="1368" w:type="dxa"/>
            <w:vAlign w:val="center"/>
            <w:vMerge w:val="continue"/>
            <w:textDirection w:val="lrTb"/>
            <w:noWrap w:val="false"/>
          </w:tcPr>
          <w:p>
            <w:pPr>
              <w:pStyle w:val="892"/>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c>
          <w:tcPr>
            <w:tcW w:w="1514" w:type="dxa"/>
            <w:vAlign w:val="center"/>
            <w:textDirection w:val="lrTb"/>
            <w:noWrap w:val="false"/>
          </w:tcPr>
          <w:p>
            <w:pPr>
              <w:pStyle w:val="892"/>
              <w:ind w:left="0" w:firstLine="0"/>
              <w:jc w:val="both"/>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资产总额(Z)</w:t>
            </w:r>
            <w:r>
              <w:rPr>
                <w:rFonts w:ascii="宋体" w:hAnsi="宋体" w:eastAsia="宋体" w:cs="宋体"/>
                <w:sz w:val="24"/>
                <w:szCs w:val="24"/>
                <w:highlight w:val="none"/>
                <w:vertAlign w:val="baseline"/>
                <w:lang w:val="en-US" w:eastAsia="zh-CN"/>
              </w:rPr>
            </w:r>
            <w:r/>
          </w:p>
        </w:tc>
        <w:tc>
          <w:tcPr>
            <w:tcW w:w="845"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万元</w:t>
            </w:r>
            <w:r>
              <w:rPr>
                <w:rFonts w:ascii="宋体" w:hAnsi="宋体" w:eastAsia="宋体" w:cs="宋体"/>
                <w:sz w:val="24"/>
                <w:szCs w:val="24"/>
                <w:highlight w:val="none"/>
                <w:vertAlign w:val="baseline"/>
                <w:lang w:val="en-US" w:eastAsia="zh-CN"/>
              </w:rPr>
            </w:r>
            <w:r/>
          </w:p>
        </w:tc>
        <w:tc>
          <w:tcPr>
            <w:tcW w:w="2073"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8000</w:t>
            </w:r>
            <w:r>
              <w:rPr>
                <w:rFonts w:hint="eastAsia" w:ascii="宋体" w:hAnsi="宋体" w:eastAsia="宋体" w:cs="宋体"/>
                <w:sz w:val="24"/>
                <w:szCs w:val="24"/>
                <w:highlight w:val="none"/>
                <w:vertAlign w:val="baseline"/>
              </w:rPr>
              <w:t xml:space="preserve">≦</w:t>
            </w:r>
            <w:r>
              <w:rPr>
                <w:rFonts w:hint="eastAsia" w:ascii="宋体" w:hAnsi="宋体" w:eastAsia="宋体" w:cs="宋体"/>
                <w:sz w:val="24"/>
                <w:szCs w:val="24"/>
                <w:highlight w:val="none"/>
                <w:vertAlign w:val="baseline"/>
                <w:lang w:val="en-US" w:eastAsia="zh-CN"/>
              </w:rPr>
              <w:t xml:space="preserve">Z&lt;120000</w:t>
            </w:r>
            <w:r>
              <w:rPr>
                <w:rFonts w:hint="eastAsia" w:ascii="宋体" w:hAnsi="宋体" w:eastAsia="宋体" w:cs="宋体"/>
                <w:sz w:val="24"/>
                <w:szCs w:val="24"/>
                <w:highlight w:val="none"/>
                <w:vertAlign w:val="baseline"/>
              </w:rPr>
            </w:r>
            <w:r/>
          </w:p>
        </w:tc>
        <w:tc>
          <w:tcPr>
            <w:tcW w:w="1882" w:type="dxa"/>
            <w:vAlign w:val="center"/>
            <w:textDirection w:val="lrTb"/>
            <w:noWrap w:val="false"/>
          </w:tcPr>
          <w:p>
            <w:pPr>
              <w:pStyle w:val="892"/>
              <w:ind w:left="0" w:firstLine="0"/>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100</w:t>
            </w:r>
            <w:r>
              <w:rPr>
                <w:rFonts w:hint="eastAsia" w:ascii="宋体" w:hAnsi="宋体" w:eastAsia="宋体" w:cs="宋体"/>
                <w:sz w:val="24"/>
                <w:szCs w:val="24"/>
                <w:highlight w:val="none"/>
                <w:vertAlign w:val="baseline"/>
              </w:rPr>
              <w:t xml:space="preserve">≦</w:t>
            </w:r>
            <w:r>
              <w:rPr>
                <w:rFonts w:hint="eastAsia" w:ascii="宋体" w:hAnsi="宋体" w:eastAsia="宋体" w:cs="宋体"/>
                <w:sz w:val="24"/>
                <w:szCs w:val="24"/>
                <w:highlight w:val="none"/>
                <w:vertAlign w:val="baseline"/>
                <w:lang w:val="en-US" w:eastAsia="zh-CN"/>
              </w:rPr>
              <w:t xml:space="preserve">Z&lt;8000</w:t>
            </w:r>
            <w:r>
              <w:rPr>
                <w:rFonts w:hint="eastAsia" w:ascii="宋体" w:hAnsi="宋体" w:eastAsia="宋体" w:cs="宋体"/>
                <w:sz w:val="24"/>
                <w:szCs w:val="24"/>
                <w:highlight w:val="none"/>
                <w:vertAlign w:val="baseline"/>
              </w:rPr>
            </w:r>
            <w:r/>
          </w:p>
        </w:tc>
        <w:tc>
          <w:tcPr>
            <w:tcW w:w="2002" w:type="dxa"/>
            <w:vAlign w:val="center"/>
            <w:textDirection w:val="lrTb"/>
            <w:noWrap w:val="false"/>
          </w:tcPr>
          <w:p>
            <w:pPr>
              <w:pStyle w:val="892"/>
              <w:ind w:left="0" w:firstLine="0"/>
              <w:jc w:val="center"/>
              <w:rPr>
                <w:rFonts w:ascii="宋体" w:hAnsi="宋体" w:eastAsia="宋体" w:cs="宋体"/>
                <w:sz w:val="24"/>
                <w:szCs w:val="24"/>
                <w:highlight w:val="none"/>
                <w:vertAlign w:val="baseline"/>
                <w:lang w:val="en-US"/>
              </w:rPr>
            </w:pPr>
            <w:r>
              <w:rPr>
                <w:rFonts w:hint="eastAsia" w:ascii="宋体" w:hAnsi="宋体" w:eastAsia="宋体" w:cs="宋体"/>
                <w:sz w:val="24"/>
                <w:szCs w:val="24"/>
                <w:highlight w:val="none"/>
                <w:vertAlign w:val="baseline"/>
                <w:lang w:val="en-US" w:eastAsia="zh-CN"/>
              </w:rPr>
              <w:t xml:space="preserve">Z&lt;100</w:t>
            </w:r>
            <w:r>
              <w:rPr>
                <w:rFonts w:ascii="宋体" w:hAnsi="宋体" w:eastAsia="宋体" w:cs="宋体"/>
                <w:sz w:val="24"/>
                <w:szCs w:val="24"/>
                <w:highlight w:val="none"/>
                <w:vertAlign w:val="baseline"/>
                <w:lang w:val="en-US"/>
              </w:rPr>
            </w:r>
            <w:r/>
          </w:p>
        </w:tc>
      </w:tr>
    </w:tbl>
    <w:p>
      <w:pPr>
        <w:pStyle w:val="892"/>
        <w:ind w:left="0" w:firstLine="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注：超过上述表格中型划分标准的为大型企业。</w:t>
      </w:r>
      <w:r>
        <w:rPr>
          <w:rFonts w:ascii="宋体" w:hAnsi="宋体" w:eastAsia="宋体" w:cs="宋体"/>
          <w:sz w:val="24"/>
          <w:szCs w:val="24"/>
          <w:highlight w:val="none"/>
          <w:lang w:val="en-US" w:eastAsia="zh-CN"/>
        </w:rPr>
      </w:r>
      <w:r/>
    </w:p>
    <w:p>
      <w:pPr>
        <w:pStyle w:val="890"/>
        <w:ind w:firstLine="480"/>
        <w:jc w:val="left"/>
        <w:spacing w:line="440" w:lineRule="exact"/>
        <w:widowControl/>
        <w:rPr>
          <w:rFonts w:ascii="宋体" w:hAnsi="宋体" w:cs="宋体"/>
          <w:sz w:val="24"/>
          <w:szCs w:val="24"/>
        </w:rPr>
      </w:pPr>
      <w:r>
        <w:rPr>
          <w:rFonts w:ascii="宋体" w:hAnsi="宋体" w:cs="宋体"/>
          <w:sz w:val="24"/>
          <w:szCs w:val="24"/>
        </w:rPr>
      </w:r>
      <w:r/>
    </w:p>
    <w:p>
      <w:pPr>
        <w:pStyle w:val="890"/>
        <w:ind w:firstLine="480"/>
        <w:jc w:val="left"/>
        <w:spacing w:line="440" w:lineRule="exact"/>
        <w:widowControl/>
        <w:rPr>
          <w:rFonts w:ascii="宋体" w:hAnsi="宋体" w:cs="宋体"/>
          <w:sz w:val="24"/>
          <w:szCs w:val="24"/>
        </w:rPr>
      </w:pPr>
      <w:r>
        <w:rPr>
          <w:rFonts w:ascii="宋体" w:hAnsi="宋体" w:cs="宋体"/>
          <w:sz w:val="24"/>
          <w:szCs w:val="24"/>
        </w:rPr>
      </w:r>
      <w:r/>
    </w:p>
    <w:p>
      <w:pPr>
        <w:pStyle w:val="890"/>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名称（盖章）： </w:t>
      </w:r>
      <w:r>
        <w:rPr>
          <w:rFonts w:ascii="宋体" w:hAnsi="宋体" w:cs="宋体"/>
          <w:sz w:val="24"/>
          <w:szCs w:val="24"/>
        </w:rPr>
      </w:r>
      <w:r/>
    </w:p>
    <w:p>
      <w:pPr>
        <w:pStyle w:val="890"/>
        <w:ind w:firstLine="5760"/>
        <w:jc w:val="left"/>
        <w:spacing w:line="440" w:lineRule="exact"/>
        <w:widowControl/>
        <w:rPr>
          <w:rFonts w:ascii="宋体" w:hAnsi="宋体" w:cs="宋体"/>
          <w:sz w:val="24"/>
          <w:szCs w:val="24"/>
        </w:rPr>
      </w:pPr>
      <w:r>
        <w:rPr>
          <w:rFonts w:ascii="宋体" w:hAnsi="宋体" w:cs="宋体"/>
          <w:sz w:val="24"/>
          <w:szCs w:val="24"/>
        </w:rPr>
      </w:r>
      <w:r/>
    </w:p>
    <w:p>
      <w:pPr>
        <w:pStyle w:val="890"/>
        <w:ind w:firstLine="5760"/>
        <w:jc w:val="left"/>
        <w:spacing w:line="440" w:lineRule="exact"/>
        <w:widowControl/>
        <w:rPr>
          <w:rFonts w:ascii="黑体" w:hAnsi="黑体" w:eastAsia="宋体" w:cs="宋体"/>
          <w:bCs/>
          <w:sz w:val="24"/>
          <w:szCs w:val="24"/>
          <w:lang w:val="en-US" w:eastAsia="zh-CN"/>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hint="eastAsia" w:ascii="宋体" w:hAnsi="宋体" w:cs="宋体"/>
          <w:sz w:val="24"/>
          <w:szCs w:val="24"/>
          <w:lang w:val="en-US" w:eastAsia="zh-CN"/>
        </w:rPr>
        <w:t xml:space="preserve">   年  月   日 </w:t>
      </w:r>
      <w:r>
        <w:rPr>
          <w:rFonts w:ascii="黑体" w:hAnsi="黑体" w:eastAsia="宋体" w:cs="宋体"/>
          <w:bCs/>
          <w:sz w:val="24"/>
          <w:szCs w:val="24"/>
          <w:lang w:val="en-US" w:eastAsia="zh-CN"/>
        </w:rPr>
      </w:r>
      <w:r/>
    </w:p>
    <w:p>
      <w:pPr>
        <w:pStyle w:val="890"/>
        <w:jc w:val="both"/>
        <w:spacing w:line="360" w:lineRule="auto"/>
        <w:rPr>
          <w:rFonts w:hint="eastAsia" w:ascii="宋体" w:hAnsi="宋体"/>
          <w:b/>
          <w:sz w:val="24"/>
          <w:szCs w:val="24"/>
        </w:rPr>
      </w:pPr>
      <w:r/>
      <w:bookmarkStart w:id="135" w:name="OLE_LINK13"/>
      <w:r/>
      <w:bookmarkStart w:id="136" w:name="OLE_LINK14"/>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hint="eastAsia" w:ascii="宋体" w:hAnsi="宋体"/>
          <w:b/>
          <w:sz w:val="24"/>
          <w:szCs w:val="24"/>
        </w:rPr>
      </w:pPr>
      <w:r>
        <w:rPr>
          <w:rFonts w:hint="eastAsia" w:ascii="宋体" w:hAnsi="宋体"/>
          <w:b/>
          <w:sz w:val="24"/>
          <w:szCs w:val="24"/>
        </w:rPr>
      </w:r>
      <w:r/>
    </w:p>
    <w:p>
      <w:pPr>
        <w:pStyle w:val="890"/>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bCs/>
          <w:sz w:val="24"/>
          <w:szCs w:val="24"/>
        </w:rPr>
        <w:t xml:space="preserve">残疾人福利性单位声明函</w:t>
      </w:r>
      <w:r>
        <w:rPr>
          <w:rFonts w:ascii="宋体" w:hAnsi="宋体"/>
          <w:b/>
          <w:bCs/>
          <w:sz w:val="24"/>
          <w:szCs w:val="24"/>
        </w:rPr>
      </w:r>
      <w:r/>
    </w:p>
    <w:p>
      <w:pPr>
        <w:pStyle w:val="890"/>
        <w:jc w:val="both"/>
        <w:spacing w:line="360" w:lineRule="auto"/>
        <w:rPr>
          <w:rFonts w:hint="eastAsia" w:ascii="宋体" w:hAnsi="宋体"/>
          <w:b/>
          <w:bCs/>
          <w:sz w:val="28"/>
        </w:rPr>
      </w:pPr>
      <w:r>
        <w:rPr>
          <w:rFonts w:hint="eastAsia" w:ascii="宋体" w:hAnsi="宋体"/>
          <w:b/>
          <w:bCs/>
          <w:sz w:val="28"/>
        </w:rPr>
      </w:r>
      <w:r/>
    </w:p>
    <w:p>
      <w:pPr>
        <w:pStyle w:val="890"/>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890"/>
        <w:ind w:firstLine="480"/>
        <w:jc w:val="left"/>
        <w:spacing w:line="440" w:lineRule="exact"/>
        <w:widowControl/>
        <w:rPr>
          <w:rFonts w:ascii="宋体" w:hAnsi="宋体" w:cs="宋体"/>
          <w:sz w:val="24"/>
          <w:szCs w:val="24"/>
        </w:rPr>
      </w:pPr>
      <w:r/>
      <w:bookmarkEnd w:id="135"/>
      <w:r/>
      <w:bookmarkEnd w:id="136"/>
      <w:r>
        <w:rPr>
          <w:rFonts w:hint="eastAsia" w:ascii="宋体" w:hAnsi="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890"/>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90"/>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90"/>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90"/>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90"/>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名称（盖章）：</w:t>
      </w:r>
      <w:r>
        <w:rPr>
          <w:rFonts w:hint="eastAsia" w:ascii="宋体" w:hAnsi="宋体" w:cs="宋体"/>
          <w:sz w:val="24"/>
          <w:szCs w:val="24"/>
        </w:rPr>
      </w:r>
      <w:r/>
    </w:p>
    <w:p>
      <w:pPr>
        <w:pStyle w:val="890"/>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90"/>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890"/>
        <w:ind w:firstLine="5760"/>
        <w:jc w:val="left"/>
        <w:spacing w:line="440" w:lineRule="exact"/>
        <w:widowControl/>
        <w:rPr>
          <w:rFonts w:hint="eastAsia" w:ascii="宋体" w:hAnsi="宋体" w:eastAsia="宋体"/>
          <w:b/>
          <w:bCs/>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年  月   日 </w:t>
      </w:r>
      <w:r>
        <w:rPr>
          <w:rFonts w:hint="eastAsia" w:ascii="宋体" w:hAnsi="宋体" w:eastAsia="宋体"/>
          <w:b/>
          <w:bCs/>
          <w:sz w:val="24"/>
          <w:szCs w:val="24"/>
          <w:lang w:eastAsia="zh-CN"/>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jc w:val="both"/>
        <w:rPr>
          <w:rFonts w:hint="eastAsia" w:ascii="宋体" w:hAnsi="宋体"/>
          <w:b/>
          <w:color w:val="000000"/>
          <w:sz w:val="24"/>
          <w:szCs w:val="21"/>
          <w:lang w:val="en-US" w:eastAsia="zh-CN"/>
        </w:rPr>
      </w:pPr>
      <w:r>
        <w:rPr>
          <w:rFonts w:hint="eastAsia" w:ascii="宋体" w:hAnsi="宋体"/>
          <w:b/>
          <w:color w:val="000000"/>
          <w:sz w:val="24"/>
          <w:szCs w:val="21"/>
          <w:lang w:val="en-US" w:eastAsia="zh-CN"/>
        </w:rPr>
      </w:r>
      <w:r/>
    </w:p>
    <w:p>
      <w:pPr>
        <w:pStyle w:val="890"/>
        <w:jc w:val="both"/>
        <w:rPr>
          <w:rFonts w:ascii="宋体" w:hAnsi="宋体" w:eastAsia="宋体" w:cs="宋体"/>
          <w:color w:val="000000"/>
          <w:szCs w:val="21"/>
        </w:rPr>
      </w:pPr>
      <w:r>
        <w:rPr>
          <w:rFonts w:hint="eastAsia" w:ascii="宋体" w:hAnsi="宋体"/>
          <w:b/>
          <w:color w:val="000000"/>
          <w:sz w:val="24"/>
          <w:szCs w:val="21"/>
          <w:lang w:val="en-US" w:eastAsia="zh-CN"/>
        </w:rPr>
        <w:t xml:space="preserve">十二</w:t>
      </w:r>
      <w:r>
        <w:rPr>
          <w:rFonts w:hint="eastAsia" w:ascii="宋体" w:hAnsi="宋体"/>
          <w:b/>
          <w:color w:val="000000"/>
          <w:sz w:val="24"/>
          <w:szCs w:val="21"/>
        </w:rPr>
        <w:t xml:space="preserve">、</w:t>
      </w:r>
      <w:r>
        <w:rPr>
          <w:rFonts w:hint="eastAsia" w:ascii="宋体" w:hAnsi="宋体" w:eastAsia="宋体" w:cs="宋体"/>
          <w:b/>
          <w:bCs/>
          <w:color w:val="000000"/>
          <w:sz w:val="24"/>
          <w:szCs w:val="24"/>
        </w:rPr>
        <w:t xml:space="preserve">提供“信用南京”在线打印的《南京市政府采购供应商信用记录表》</w:t>
      </w:r>
      <w:r>
        <w:rPr>
          <w:rFonts w:ascii="宋体" w:hAnsi="宋体" w:eastAsia="宋体" w:cs="宋体"/>
          <w:color w:val="000000"/>
          <w:szCs w:val="21"/>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numPr>
          <w:ilvl w:val="0"/>
          <w:numId w:val="0"/>
        </w:numPr>
        <w:jc w:val="center"/>
        <w:spacing w:line="240" w:lineRule="atLeast"/>
        <w:widowControl/>
        <w:rPr>
          <w:rFonts w:hint="eastAsia" w:ascii="宋体" w:hAnsi="宋体" w:eastAsia="宋体" w:cs="宋体"/>
          <w:b/>
          <w:color w:val="000000"/>
          <w:sz w:val="36"/>
          <w:szCs w:val="36"/>
          <w:lang w:val="en-US" w:eastAsia="zh-CN"/>
        </w:rPr>
        <w:outlineLvl w:val="1"/>
      </w:pPr>
      <w:r>
        <w:rPr>
          <w:rFonts w:hint="eastAsia" w:ascii="宋体" w:hAnsi="宋体" w:eastAsia="宋体" w:cs="宋体"/>
          <w:b/>
          <w:color w:val="000000"/>
          <w:sz w:val="36"/>
          <w:szCs w:val="36"/>
          <w:lang w:val="en-US" w:eastAsia="zh-CN"/>
        </w:rPr>
        <w:t xml:space="preserve">南京市政府采购供应商信用记录表暨信用承诺书</w:t>
      </w:r>
      <w:r>
        <w:rPr>
          <w:rFonts w:hint="eastAsia" w:ascii="宋体" w:hAnsi="宋体" w:eastAsia="宋体" w:cs="宋体"/>
          <w:b/>
          <w:color w:val="000000"/>
          <w:sz w:val="36"/>
          <w:szCs w:val="36"/>
          <w:lang w:val="en-US" w:eastAsia="zh-CN"/>
        </w:rPr>
      </w:r>
      <w:r/>
    </w:p>
    <w:p>
      <w:pPr>
        <w:pStyle w:val="950"/>
        <w:jc w:val="right"/>
        <w:tabs>
          <w:tab w:val="left" w:pos="0" w:leader="none"/>
          <w:tab w:val="left" w:pos="993" w:leader="none"/>
          <w:tab w:val="left" w:pos="1134" w:leader="none"/>
        </w:tabs>
        <w:rPr>
          <w:rFonts w:hint="eastAsia" w:ascii="仿宋" w:hAnsi="仿宋" w:eastAsia="仿宋" w:cs="仿宋"/>
          <w:b w:val="0"/>
          <w:bCs/>
          <w:sz w:val="24"/>
          <w:szCs w:val="24"/>
          <w:lang w:val="en-US" w:eastAsia="zh-CN"/>
        </w:rPr>
      </w:pPr>
      <w:r>
        <w:rPr>
          <w:rFonts w:hint="eastAsia" w:ascii="仿宋" w:hAnsi="仿宋" w:eastAsia="仿宋" w:cs="仿宋"/>
          <w:b w:val="0"/>
          <w:bCs/>
          <w:color w:val="000000"/>
          <w:sz w:val="24"/>
          <w:szCs w:val="24"/>
          <w:lang w:val="en-US" w:eastAsia="zh-CN"/>
        </w:rPr>
        <w:t xml:space="preserve">2025年  月   日</w:t>
      </w:r>
      <w:r>
        <w:rPr>
          <w:rFonts w:hint="eastAsia" w:ascii="仿宋" w:hAnsi="仿宋" w:eastAsia="仿宋" w:cs="仿宋"/>
          <w:b w:val="0"/>
          <w:bCs/>
          <w:sz w:val="24"/>
          <w:szCs w:val="24"/>
          <w:lang w:val="en-US" w:eastAsia="zh-CN"/>
        </w:rPr>
      </w:r>
      <w:r/>
    </w:p>
    <w:tbl>
      <w:tblPr>
        <w:tblStyle w:val="95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2651"/>
        <w:gridCol w:w="2421"/>
        <w:gridCol w:w="2421"/>
      </w:tblGrid>
      <w:tr>
        <w:trPr>
          <w:trHeight w:val="454"/>
        </w:trPr>
        <w:tc>
          <w:tcPr>
            <w:tcW w:w="219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单位名称</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统一社会信用代码</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法定代表人</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联系人</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联系地址</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联系电话</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454"/>
        </w:trPr>
        <w:tc>
          <w:tcPr>
            <w:tcW w:w="219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信用得分</w:t>
            </w:r>
            <w:r>
              <w:rPr>
                <w:rFonts w:hint="eastAsia" w:ascii="宋体" w:hAnsi="宋体" w:eastAsia="宋体" w:cs="宋体"/>
                <w:b/>
                <w:bCs w:val="0"/>
                <w:color w:val="000000"/>
                <w:sz w:val="24"/>
                <w:szCs w:val="24"/>
                <w:vertAlign w:val="baseline"/>
                <w:lang w:val="en-US" w:eastAsia="zh-CN"/>
              </w:rPr>
            </w:r>
            <w:r/>
          </w:p>
        </w:tc>
        <w:tc>
          <w:tcPr>
            <w:tcW w:w="265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星级</w:t>
            </w:r>
            <w:r>
              <w:rPr>
                <w:rFonts w:hint="eastAsia" w:ascii="宋体" w:hAnsi="宋体" w:eastAsia="宋体" w:cs="宋体"/>
                <w:b/>
                <w:bCs w:val="0"/>
                <w:color w:val="000000"/>
                <w:sz w:val="24"/>
                <w:szCs w:val="24"/>
                <w:vertAlign w:val="baseline"/>
                <w:lang w:val="en-US" w:eastAsia="zh-CN"/>
              </w:rPr>
            </w:r>
            <w:r/>
          </w:p>
        </w:tc>
        <w:tc>
          <w:tcPr>
            <w:tcW w:w="2421" w:type="dxa"/>
            <w:vAlign w:val="center"/>
            <w:textDirection w:val="lrTb"/>
            <w:noWrap w:val="false"/>
          </w:tcPr>
          <w:p>
            <w:pPr>
              <w:pStyle w:val="890"/>
              <w:numPr>
                <w:ilvl w:val="0"/>
                <w:numId w:val="0"/>
              </w:numPr>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1674"/>
        </w:trPr>
        <w:tc>
          <w:tcPr>
            <w:tcW w:w="2191" w:type="dxa"/>
            <w:vAlign w:val="center"/>
            <w:textDirection w:val="lrTb"/>
            <w:noWrap w:val="false"/>
          </w:tcPr>
          <w:p>
            <w:pPr>
              <w:pStyle w:val="890"/>
              <w:numPr>
                <w:ilvl w:val="0"/>
                <w:numId w:val="0"/>
              </w:numP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诚信档案记录情况</w:t>
            </w:r>
            <w:r>
              <w:rPr>
                <w:rFonts w:hint="eastAsia" w:ascii="宋体" w:hAnsi="宋体" w:eastAsia="宋体" w:cs="宋体"/>
                <w:b/>
                <w:bCs w:val="0"/>
                <w:color w:val="000000"/>
                <w:sz w:val="24"/>
                <w:szCs w:val="24"/>
                <w:vertAlign w:val="baseline"/>
                <w:lang w:val="en-US" w:eastAsia="zh-CN"/>
              </w:rPr>
            </w:r>
            <w:r/>
          </w:p>
        </w:tc>
        <w:tc>
          <w:tcPr>
            <w:gridSpan w:val="3"/>
            <w:tcW w:w="7493" w:type="dxa"/>
            <w:vAlign w:val="center"/>
            <w:textDirection w:val="lrTb"/>
            <w:noWrap w:val="false"/>
          </w:tcPr>
          <w:p>
            <w:pPr>
              <w:pStyle w:val="890"/>
              <w:numPr>
                <w:ilvl w:val="0"/>
                <w:numId w:val="0"/>
              </w:numPr>
              <w:jc w:val="left"/>
              <w:spacing w:line="240" w:lineRule="atLeast"/>
              <w:widowControl/>
              <w:rPr>
                <w:rFonts w:hint="eastAsia" w:ascii="宋体" w:hAnsi="宋体" w:eastAsia="宋体" w:cs="宋体"/>
                <w:b w:val="0"/>
                <w:bCs/>
                <w:color w:val="000000"/>
                <w:sz w:val="24"/>
                <w:szCs w:val="24"/>
                <w:vertAlign w:val="baseline"/>
              </w:rPr>
              <w:outlineLvl w:val="1"/>
            </w:pPr>
            <w:r>
              <w:rPr>
                <w:rFonts w:hint="eastAsia" w:ascii="宋体" w:hAnsi="宋体" w:eastAsia="宋体" w:cs="宋体"/>
                <w:b w:val="0"/>
                <w:bCs/>
                <w:color w:val="000000"/>
                <w:sz w:val="24"/>
                <w:szCs w:val="24"/>
                <w:vertAlign w:val="baseline"/>
              </w:rPr>
            </w:r>
            <w:r/>
          </w:p>
        </w:tc>
      </w:tr>
      <w:tr>
        <w:trPr>
          <w:trHeight w:val="7109"/>
        </w:trPr>
        <w:tc>
          <w:tcPr>
            <w:tcW w:w="2191" w:type="dxa"/>
            <w:vAlign w:val="center"/>
            <w:textDirection w:val="lrTb"/>
            <w:noWrap w:val="false"/>
          </w:tcPr>
          <w:p>
            <w:pPr>
              <w:pStyle w:val="890"/>
              <w:numPr>
                <w:ilvl w:val="0"/>
                <w:numId w:val="0"/>
              </w:numPr>
              <w:jc w:val="center"/>
              <w:spacing w:line="240" w:lineRule="atLeast"/>
              <w:widowControl/>
              <w:rPr>
                <w:rFonts w:hint="eastAsia" w:ascii="宋体" w:hAnsi="宋体" w:eastAsia="宋体" w:cs="宋体"/>
                <w:b/>
                <w:bCs w:val="0"/>
                <w:color w:val="000000"/>
                <w:sz w:val="24"/>
                <w:szCs w:val="24"/>
                <w:vertAlign w:val="baseline"/>
                <w:lang w:val="en-US" w:eastAsia="zh-CN"/>
              </w:rPr>
              <w:outlineLvl w:val="1"/>
            </w:pPr>
            <w:r>
              <w:rPr>
                <w:rFonts w:hint="eastAsia" w:ascii="宋体" w:hAnsi="宋体" w:eastAsia="宋体" w:cs="宋体"/>
                <w:b/>
                <w:bCs w:val="0"/>
                <w:color w:val="000000"/>
                <w:sz w:val="24"/>
                <w:szCs w:val="24"/>
                <w:vertAlign w:val="baseline"/>
                <w:lang w:val="en-US" w:eastAsia="zh-CN"/>
              </w:rPr>
              <w:t xml:space="preserve">信用承诺</w:t>
            </w:r>
            <w:r>
              <w:rPr>
                <w:rFonts w:hint="eastAsia" w:ascii="宋体" w:hAnsi="宋体" w:eastAsia="宋体" w:cs="宋体"/>
                <w:b/>
                <w:bCs w:val="0"/>
                <w:color w:val="000000"/>
                <w:sz w:val="24"/>
                <w:szCs w:val="24"/>
                <w:vertAlign w:val="baseline"/>
                <w:lang w:val="en-US" w:eastAsia="zh-CN"/>
              </w:rPr>
            </w:r>
            <w:r/>
          </w:p>
        </w:tc>
        <w:tc>
          <w:tcPr>
            <w:gridSpan w:val="3"/>
            <w:tcW w:w="7493" w:type="dxa"/>
            <w:vAlign w:val="top"/>
            <w:textDirection w:val="lrTb"/>
            <w:noWrap w:val="false"/>
          </w:tcPr>
          <w:p>
            <w:pPr>
              <w:pStyle w:val="950"/>
              <w:ind w:left="0" w:firstLine="0"/>
              <w:tabs>
                <w:tab w:val="left" w:pos="0" w:leader="none"/>
                <w:tab w:val="left" w:pos="993" w:leader="none"/>
                <w:tab w:val="left" w:pos="1134" w:leader="none"/>
              </w:tabs>
              <w:rPr>
                <w:rFonts w:hint="eastAsia" w:ascii="宋体" w:hAnsi="宋体" w:eastAsia="宋体" w:cs="宋体"/>
                <w:b w:val="0"/>
                <w:bCs/>
                <w:color w:val="000000"/>
                <w:sz w:val="24"/>
                <w:szCs w:val="24"/>
                <w:vertAlign w:val="baseline"/>
              </w:rPr>
            </w:pPr>
            <w:r>
              <w:rPr>
                <w:rFonts w:hint="eastAsia" w:ascii="宋体" w:hAnsi="宋体" w:eastAsia="宋体" w:cs="宋体"/>
                <w:b w:val="0"/>
                <w:bCs/>
                <w:color w:val="000000"/>
                <w:sz w:val="24"/>
                <w:szCs w:val="24"/>
                <w:vertAlign w:val="baseline"/>
              </w:rPr>
            </w:r>
            <w:r/>
          </w:p>
          <w:p>
            <w:pPr>
              <w:pStyle w:val="890"/>
              <w:spacing w:line="360" w:lineRule="auto"/>
              <w:rPr>
                <w:rFonts w:hint="eastAsia" w:ascii="宋体" w:hAnsi="宋体" w:eastAsia="宋体" w:cs="宋体"/>
                <w:i w:val="0"/>
                <w:iCs/>
                <w:sz w:val="24"/>
                <w:szCs w:val="24"/>
                <w:u w:val="none"/>
                <w:lang w:val="en-US" w:eastAsia="zh-CN"/>
              </w:rPr>
            </w:pPr>
            <w:r>
              <w:rPr>
                <w:rFonts w:hint="eastAsia" w:ascii="宋体" w:hAnsi="宋体" w:eastAsia="宋体" w:cs="宋体"/>
                <w:b w:val="0"/>
                <w:bCs/>
                <w:color w:val="000000"/>
                <w:sz w:val="24"/>
                <w:szCs w:val="24"/>
                <w:vertAlign w:val="baseline"/>
                <w:lang w:val="en-US" w:eastAsia="zh-CN"/>
              </w:rPr>
              <w:t xml:space="preserve">  我公司自愿参加贵公司组织的</w:t>
            </w:r>
            <w:r>
              <w:rPr>
                <w:rFonts w:hint="eastAsia" w:ascii="宋体" w:hAnsi="宋体" w:eastAsia="宋体" w:cs="宋体"/>
                <w:i w:val="0"/>
                <w:iCs/>
                <w:sz w:val="24"/>
                <w:szCs w:val="24"/>
                <w:u w:val="none"/>
                <w:lang w:val="en-US" w:eastAsia="zh-CN"/>
              </w:rPr>
              <w:t xml:space="preserve">采购活动，严格遵守《中华人民共和国采购法》及相关法律法</w:t>
            </w:r>
            <w:r>
              <w:rPr>
                <w:rFonts w:hint="eastAsia" w:ascii="宋体" w:hAnsi="宋体" w:eastAsia="宋体" w:cs="宋体"/>
                <w:i w:val="0"/>
                <w:iCs/>
                <w:sz w:val="24"/>
                <w:szCs w:val="24"/>
                <w:u w:val="none"/>
                <w:lang w:val="en-US" w:eastAsia="zh-CN"/>
              </w:rPr>
              <w:t xml:space="preserve">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采购文件规定的其他条件。如有弄虚作假或有其他违法违规行为，愿承担一切法律责任，接受各级政府采购监管部门和有权机关的审查和处罚。</w:t>
            </w:r>
            <w:r>
              <w:rPr>
                <w:rFonts w:hint="eastAsia" w:ascii="宋体" w:hAnsi="宋体" w:eastAsia="宋体" w:cs="宋体"/>
                <w:i w:val="0"/>
                <w:iCs/>
                <w:sz w:val="24"/>
                <w:szCs w:val="24"/>
                <w:u w:val="none"/>
                <w:lang w:val="en-US" w:eastAsia="zh-CN"/>
              </w:rPr>
            </w:r>
            <w:r/>
          </w:p>
          <w:p>
            <w:pPr>
              <w:pStyle w:val="950"/>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50"/>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50"/>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p>
            <w:pPr>
              <w:pStyle w:val="950"/>
              <w:ind w:left="0" w:firstLine="0"/>
              <w:keepLines w:val="0"/>
              <w:keepNext w:val="0"/>
              <w:pageBreakBefore w:val="0"/>
              <w:spacing w:line="440" w:lineRule="exact"/>
              <w:widowControl w:val="off"/>
              <w:tabs>
                <w:tab w:val="left" w:pos="0" w:leader="none"/>
                <w:tab w:val="left" w:pos="993" w:leader="none"/>
                <w:tab w:val="left" w:pos="1134" w:leader="none"/>
              </w:tabs>
              <w:rPr>
                <w:rFonts w:hint="eastAsia" w:ascii="宋体" w:hAnsi="宋体" w:eastAsia="宋体" w:cs="宋体"/>
                <w:i w:val="0"/>
                <w:iCs/>
                <w:sz w:val="24"/>
                <w:szCs w:val="24"/>
                <w:u w:val="none"/>
                <w:lang w:val="en-US" w:eastAsia="zh-CN"/>
              </w:rPr>
            </w:pPr>
            <w:r>
              <w:rPr>
                <w:rFonts w:hint="eastAsia" w:ascii="宋体" w:hAnsi="宋体" w:eastAsia="宋体" w:cs="宋体"/>
                <w:i w:val="0"/>
                <w:iCs/>
                <w:sz w:val="24"/>
                <w:szCs w:val="24"/>
                <w:u w:val="none"/>
                <w:lang w:val="en-US" w:eastAsia="zh-CN"/>
              </w:rPr>
            </w:r>
            <w:r/>
          </w:p>
        </w:tc>
      </w:tr>
    </w:tbl>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pStyle w:val="890"/>
        <w:spacing w:line="400" w:lineRule="exact"/>
        <w:rPr>
          <w:rFonts w:ascii="宋体" w:hAnsi="宋体" w:eastAsia="宋体" w:cs="黑体"/>
          <w:b/>
          <w:bCs/>
          <w:color w:val="000000"/>
          <w:sz w:val="24"/>
          <w:szCs w:val="21"/>
          <w:lang w:val="en-US" w:eastAsia="zh-CN"/>
        </w:rPr>
      </w:pPr>
      <w:r>
        <w:rPr>
          <w:rFonts w:hint="eastAsia" w:ascii="宋体" w:hAnsi="宋体" w:cs="黑体"/>
          <w:b/>
          <w:bCs/>
          <w:color w:val="000000"/>
          <w:sz w:val="24"/>
          <w:szCs w:val="21"/>
          <w:lang w:val="en-US" w:eastAsia="zh-CN"/>
        </w:rPr>
        <w:t xml:space="preserve">此表为模板，具体以实际打印为准，打印时间以发布公告至投标截止日时间为准</w:t>
      </w:r>
      <w:r>
        <w:rPr>
          <w:rFonts w:ascii="宋体" w:hAnsi="宋体" w:eastAsia="宋体" w:cs="黑体"/>
          <w:b/>
          <w:bCs/>
          <w:color w:val="000000"/>
          <w:sz w:val="24"/>
          <w:szCs w:val="21"/>
          <w:lang w:val="en-US" w:eastAsia="zh-CN"/>
        </w:rPr>
      </w:r>
      <w:r/>
    </w:p>
    <w:p>
      <w:pPr>
        <w:pStyle w:val="890"/>
        <w:spacing w:line="400" w:lineRule="exact"/>
        <w:rPr>
          <w:rFonts w:hint="eastAsia" w:ascii="宋体" w:hAnsi="宋体" w:cs="黑体"/>
          <w:b/>
          <w:bCs/>
          <w:color w:val="000000"/>
          <w:sz w:val="24"/>
          <w:szCs w:val="21"/>
        </w:rPr>
      </w:pPr>
      <w:r>
        <w:rPr>
          <w:rFonts w:hint="eastAsia" w:ascii="宋体" w:hAnsi="宋体" w:cs="黑体"/>
          <w:b/>
          <w:bCs/>
          <w:color w:val="000000"/>
          <w:sz w:val="24"/>
          <w:szCs w:val="21"/>
        </w:rPr>
      </w:r>
      <w:r/>
    </w:p>
    <w:p>
      <w:pPr>
        <w:numPr>
          <w:ilvl w:val="0"/>
          <w:numId w:val="0"/>
        </w:numPr>
        <w:spacing w:line="240" w:lineRule="atLeast"/>
        <w:widowControl/>
        <w:rPr>
          <w:rFonts w:hint="eastAsia"/>
          <w:b/>
          <w:bCs/>
          <w:color w:val="000000"/>
          <w:sz w:val="24"/>
          <w:szCs w:val="24"/>
        </w:rPr>
        <w:outlineLvl w:val="1"/>
      </w:pPr>
      <w:r>
        <w:rPr>
          <w:rFonts w:hint="eastAsia"/>
          <w:b/>
          <w:color w:val="000000"/>
          <w:sz w:val="24"/>
          <w:highlight w:val="none"/>
        </w:rPr>
      </w:r>
      <w:r>
        <w:rPr>
          <w:rFonts w:hint="eastAsia"/>
          <w:b/>
          <w:color w:val="000000"/>
          <w:sz w:val="24"/>
          <w:highlight w:val="none"/>
        </w:rPr>
      </w:r>
      <w:r/>
    </w:p>
    <w:p>
      <w:pPr>
        <w:pStyle w:val="890"/>
        <w:numPr>
          <w:ilvl w:val="0"/>
          <w:numId w:val="0"/>
        </w:numPr>
        <w:spacing w:line="240" w:lineRule="atLeast"/>
        <w:widowControl/>
        <w:rPr>
          <w:rFonts w:hint="eastAsia"/>
          <w:b/>
          <w:bCs/>
          <w:color w:val="000000"/>
          <w:sz w:val="24"/>
          <w:szCs w:val="24"/>
          <w:highlight w:val="none"/>
        </w:rPr>
        <w:outlineLvl w:val="1"/>
      </w:pPr>
      <w:r>
        <w:rPr>
          <w:rFonts w:hint="eastAsia"/>
          <w:b/>
          <w:color w:val="000000"/>
          <w:sz w:val="24"/>
          <w:lang w:val="en-US" w:eastAsia="zh-CN"/>
        </w:rPr>
        <w:t xml:space="preserve">十三、</w:t>
      </w:r>
      <w:r>
        <w:rPr>
          <w:rFonts w:hint="eastAsia"/>
          <w:b/>
          <w:color w:val="000000"/>
          <w:sz w:val="24"/>
        </w:rPr>
        <w:t xml:space="preserve">无重大违法记录声明格式</w:t>
      </w:r>
      <w:r>
        <w:rPr>
          <w:rFonts w:hint="eastAsia"/>
          <w:b/>
          <w:color w:val="000000"/>
          <w:sz w:val="24"/>
        </w:rPr>
      </w:r>
      <w:r/>
    </w:p>
    <w:p>
      <w:pPr>
        <w:pStyle w:val="890"/>
        <w:numPr>
          <w:ilvl w:val="0"/>
          <w:numId w:val="0"/>
        </w:numPr>
        <w:spacing w:line="240" w:lineRule="atLeast"/>
        <w:widowControl/>
        <w:rPr>
          <w:rFonts w:hint="eastAsia"/>
          <w:b/>
          <w:color w:val="000000"/>
          <w:sz w:val="24"/>
        </w:rPr>
        <w:outlineLvl w:val="1"/>
      </w:pPr>
      <w:r>
        <w:rPr>
          <w:rFonts w:hint="eastAsia"/>
          <w:b/>
          <w:color w:val="000000"/>
          <w:sz w:val="24"/>
        </w:rPr>
      </w:r>
      <w:r/>
    </w:p>
    <w:p>
      <w:pPr>
        <w:pStyle w:val="890"/>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890"/>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890"/>
        <w:spacing w:line="360" w:lineRule="auto"/>
        <w:rPr>
          <w:rFonts w:hint="eastAsia" w:ascii="宋体" w:hAnsi="宋体" w:cs="仿宋_GB2312"/>
          <w:color w:val="000000"/>
          <w:spacing w:val="6"/>
          <w:sz w:val="24"/>
          <w:szCs w:val="24"/>
        </w:rPr>
      </w:pPr>
      <w:r>
        <w:rPr>
          <w:rFonts w:hint="eastAsia" w:ascii="宋体" w:hAnsi="宋体" w:eastAsia="宋体" w:cs="宋体"/>
          <w:b w:val="0"/>
          <w:bCs w:val="0"/>
          <w:color w:val="000000"/>
          <w:sz w:val="24"/>
          <w:szCs w:val="24"/>
          <w:u w:val="single"/>
          <w:lang w:val="en-US" w:eastAsia="zh-CN" w:bidi="ar-SA"/>
        </w:rPr>
        <w:t xml:space="preserve">南京市江宁区数据局</w:t>
      </w:r>
      <w:r>
        <w:rPr>
          <w:rFonts w:hint="eastAsia" w:ascii="宋体" w:hAnsi="宋体" w:cs="仿宋_GB2312"/>
          <w:color w:val="000000"/>
          <w:spacing w:val="6"/>
          <w:sz w:val="24"/>
          <w:szCs w:val="24"/>
        </w:rPr>
        <w:t xml:space="preserve">：</w:t>
      </w:r>
      <w:r>
        <w:rPr>
          <w:rFonts w:hint="eastAsia" w:ascii="宋体" w:hAnsi="宋体" w:cs="仿宋_GB2312"/>
          <w:color w:val="000000"/>
          <w:spacing w:val="6"/>
          <w:sz w:val="24"/>
          <w:szCs w:val="24"/>
        </w:rPr>
      </w:r>
      <w:r/>
    </w:p>
    <w:p>
      <w:pPr>
        <w:pStyle w:val="890"/>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890"/>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ff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890"/>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890"/>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90"/>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890"/>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890"/>
        <w:ind w:right="444"/>
        <w:jc w:val="center"/>
        <w:rPr>
          <w:rFonts w:hint="eastAsia" w:ascii="宋体" w:hAnsi="宋体"/>
          <w:color w:val="000000"/>
          <w:sz w:val="24"/>
          <w:szCs w:val="21"/>
        </w:rPr>
      </w:pPr>
      <w:r>
        <w:rPr>
          <w:rFonts w:hint="eastAsia" w:ascii="宋体" w:hAnsi="宋体"/>
          <w:color w:val="000000"/>
          <w:sz w:val="24"/>
          <w:szCs w:val="21"/>
        </w:rPr>
      </w:r>
      <w:r/>
    </w:p>
    <w:p>
      <w:pPr>
        <w:pStyle w:val="890"/>
        <w:ind w:right="444"/>
        <w:jc w:val="center"/>
        <w:rPr>
          <w:rFonts w:hint="eastAsia" w:ascii="宋体" w:hAnsi="宋体"/>
          <w:color w:val="000000"/>
          <w:sz w:val="24"/>
          <w:szCs w:val="21"/>
          <w:lang w:val="zh-CN"/>
        </w:rPr>
      </w:pPr>
      <w:r>
        <w:rPr>
          <w:rFonts w:hint="eastAsia" w:ascii="宋体" w:hAnsi="宋体"/>
          <w:color w:val="000000"/>
          <w:sz w:val="24"/>
          <w:szCs w:val="21"/>
        </w:rPr>
        <w:t xml:space="preserve">          </w:t>
      </w:r>
      <w:r>
        <w:rPr>
          <w:rFonts w:hint="eastAsia" w:ascii="宋体" w:hAnsi="宋体"/>
          <w:color w:val="000000"/>
          <w:sz w:val="24"/>
          <w:szCs w:val="21"/>
          <w:lang w:val="zh-CN"/>
        </w:rPr>
      </w:r>
      <w:r/>
    </w:p>
    <w:p>
      <w:pPr>
        <w:pStyle w:val="890"/>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890"/>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90"/>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890"/>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90"/>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90"/>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890"/>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890"/>
        <w:spacing w:line="460" w:lineRule="exac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spacing w:line="460" w:lineRule="exac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rPr>
          <w:rFonts w:hint="eastAsia" w:ascii="宋体" w:hAnsi="宋体" w:cs="黑体"/>
          <w:b/>
          <w:bCs/>
          <w:color w:val="000000"/>
          <w:sz w:val="24"/>
          <w:szCs w:val="21"/>
          <w:lang w:val="en-US" w:eastAsia="zh-CN"/>
        </w:rPr>
      </w:r>
      <w:r/>
    </w:p>
    <w:p>
      <w:pPr>
        <w:pStyle w:val="890"/>
        <w:spacing w:line="460" w:lineRule="exac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p>
    <w:p>
      <w:pPr>
        <w:pStyle w:val="890"/>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十四、</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890"/>
        <w:ind w:firstLine="504"/>
        <w:spacing w:line="360" w:lineRule="auto"/>
        <w:rPr>
          <w:color w:val="000000"/>
          <w:spacing w:val="6"/>
          <w:sz w:val="24"/>
          <w:szCs w:val="21"/>
        </w:rPr>
      </w:pPr>
      <w:r>
        <w:rPr>
          <w:color w:val="000000"/>
          <w:spacing w:val="6"/>
          <w:sz w:val="24"/>
          <w:szCs w:val="21"/>
        </w:rPr>
      </w:r>
      <w:r/>
    </w:p>
    <w:p>
      <w:pPr>
        <w:pStyle w:val="890"/>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890"/>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90"/>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890"/>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rFonts w:hint="eastAsia"/>
          <w:color w:val="000000"/>
          <w:sz w:val="24"/>
          <w:szCs w:val="21"/>
          <w:lang w:val="zh-CN"/>
        </w:rPr>
      </w:pPr>
      <w:r>
        <w:rPr>
          <w:rFonts w:hint="eastAsia"/>
          <w:color w:val="000000"/>
          <w:sz w:val="24"/>
          <w:szCs w:val="21"/>
          <w:lang w:val="zh-CN"/>
        </w:rPr>
      </w:r>
      <w:r/>
    </w:p>
    <w:p>
      <w:pPr>
        <w:pStyle w:val="890"/>
        <w:ind w:right="840"/>
        <w:jc w:val="center"/>
        <w:rPr>
          <w:color w:val="000000"/>
          <w:sz w:val="24"/>
          <w:szCs w:val="21"/>
        </w:rPr>
      </w:pPr>
      <w:r>
        <w:rPr>
          <w:rFonts w:hint="eastAsia"/>
          <w:color w:val="000000"/>
          <w:sz w:val="24"/>
          <w:szCs w:val="21"/>
          <w:lang w:val="en-US" w:eastAsia="zh-CN"/>
        </w:rPr>
        <w:t xml:space="preserve">                                                     </w:t>
      </w:r>
      <w:r>
        <w:rPr>
          <w:rFonts w:hint="eastAsia"/>
          <w:color w:val="000000"/>
          <w:sz w:val="24"/>
          <w:szCs w:val="21"/>
          <w:lang w:val="zh-CN"/>
        </w:rPr>
        <w:t xml:space="preserve"> </w:t>
      </w:r>
      <w:r>
        <w:rPr>
          <w:color w:val="000000"/>
          <w:sz w:val="24"/>
          <w:szCs w:val="21"/>
          <w:lang w:val="zh-CN"/>
        </w:rPr>
        <w:t xml:space="preserve">供应商</w:t>
      </w:r>
      <w:r>
        <w:rPr>
          <w:color w:val="000000"/>
          <w:sz w:val="24"/>
          <w:szCs w:val="21"/>
        </w:rPr>
        <w:t xml:space="preserve">（盖章）： </w:t>
      </w:r>
      <w:r>
        <w:rPr>
          <w:color w:val="000000"/>
          <w:sz w:val="24"/>
          <w:szCs w:val="21"/>
        </w:rPr>
      </w:r>
      <w:r/>
    </w:p>
    <w:p>
      <w:pPr>
        <w:pStyle w:val="890"/>
        <w:ind w:right="840"/>
        <w:jc w:val="center"/>
        <w:rPr>
          <w:color w:val="000000"/>
          <w:sz w:val="24"/>
          <w:szCs w:val="21"/>
        </w:rPr>
      </w:pPr>
      <w:r>
        <w:rPr>
          <w:color w:val="000000"/>
          <w:sz w:val="24"/>
          <w:szCs w:val="21"/>
        </w:rPr>
      </w:r>
      <w:r/>
    </w:p>
    <w:p>
      <w:pPr>
        <w:pStyle w:val="890"/>
        <w:ind w:right="840"/>
        <w:jc w:val="center"/>
        <w:rPr>
          <w:color w:val="000000"/>
          <w:sz w:val="24"/>
          <w:szCs w:val="21"/>
        </w:rPr>
      </w:pPr>
      <w:r>
        <w:rPr>
          <w:color w:val="000000"/>
          <w:sz w:val="24"/>
          <w:szCs w:val="21"/>
        </w:rPr>
      </w:r>
      <w:r/>
    </w:p>
    <w:p>
      <w:pPr>
        <w:pStyle w:val="890"/>
        <w:ind w:right="420"/>
        <w:jc w:val="center"/>
        <w:rPr>
          <w:color w:val="000000"/>
          <w:sz w:val="24"/>
          <w:szCs w:val="21"/>
          <w:lang w:val="zh-CN"/>
        </w:rPr>
      </w:pPr>
      <w:r>
        <w:rPr>
          <w:color w:val="000000"/>
          <w:sz w:val="24"/>
          <w:szCs w:val="21"/>
        </w:rPr>
        <w:t xml:space="preserve">          </w:t>
      </w:r>
      <w:r>
        <w:rPr>
          <w:color w:val="000000"/>
          <w:sz w:val="24"/>
          <w:szCs w:val="21"/>
          <w:lang w:val="zh-CN"/>
        </w:rPr>
        <w:t xml:space="preserve">       </w:t>
      </w:r>
      <w:r>
        <w:rPr>
          <w:color w:val="000000"/>
          <w:sz w:val="24"/>
          <w:szCs w:val="21"/>
          <w:lang w:val="zh-CN"/>
        </w:rPr>
      </w:r>
      <w:r/>
    </w:p>
    <w:p>
      <w:pPr>
        <w:pStyle w:val="890"/>
        <w:jc w:val="center"/>
        <w:rPr>
          <w:color w:val="000000"/>
          <w:sz w:val="24"/>
          <w:szCs w:val="21"/>
          <w:lang w:val="zh-CN"/>
        </w:rPr>
      </w:pPr>
      <w:r>
        <w:rPr>
          <w:rFonts w:hint="eastAsia"/>
          <w:color w:val="000000"/>
          <w:sz w:val="24"/>
          <w:szCs w:val="21"/>
          <w:lang w:val="en-US" w:eastAsia="zh-CN"/>
        </w:rPr>
        <w:t xml:space="preserve">                                                       </w:t>
      </w:r>
      <w:r>
        <w:rPr>
          <w:color w:val="000000"/>
          <w:sz w:val="24"/>
          <w:szCs w:val="21"/>
          <w:lang w:val="zh-CN"/>
        </w:rPr>
        <w:t xml:space="preserve">日期：   年   月  日</w:t>
      </w: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pStyle w:val="890"/>
        <w:jc w:val="center"/>
        <w:rPr>
          <w:color w:val="000000"/>
          <w:sz w:val="24"/>
          <w:szCs w:val="21"/>
          <w:lang w:val="zh-CN"/>
        </w:rPr>
      </w:pPr>
      <w:r>
        <w:rPr>
          <w:color w:val="000000"/>
          <w:sz w:val="24"/>
          <w:szCs w:val="21"/>
          <w:lang w:val="zh-CN"/>
        </w:rPr>
      </w:r>
      <w:r/>
    </w:p>
    <w:p>
      <w:pPr>
        <w:jc w:val="center"/>
        <w:rPr>
          <w:color w:val="000000"/>
          <w:sz w:val="24"/>
          <w:szCs w:val="24"/>
          <w:lang w:val="zh-CN"/>
        </w:rPr>
      </w:pPr>
      <w:r>
        <w:rPr>
          <w:color w:val="000000"/>
          <w:sz w:val="24"/>
          <w:szCs w:val="21"/>
          <w:lang w:val="zh-CN"/>
        </w:rPr>
      </w:r>
      <w:r>
        <w:rPr>
          <w:color w:val="000000"/>
          <w:sz w:val="24"/>
          <w:szCs w:val="21"/>
          <w:lang w:val="zh-CN"/>
        </w:rPr>
      </w:r>
      <w:r/>
    </w:p>
    <w:p>
      <w:pPr>
        <w:pStyle w:val="890"/>
        <w:jc w:val="center"/>
        <w:rPr>
          <w:color w:val="000000"/>
          <w:sz w:val="24"/>
          <w:szCs w:val="24"/>
          <w:lang w:val="zh-CN"/>
        </w:rPr>
      </w:pPr>
      <w:r>
        <w:rPr>
          <w:color w:val="000000"/>
          <w:sz w:val="24"/>
          <w:szCs w:val="21"/>
          <w:lang w:val="zh-CN"/>
        </w:rPr>
      </w:r>
      <w:r/>
    </w:p>
    <w:p>
      <w:pPr>
        <w:pStyle w:val="902"/>
        <w:rPr>
          <w:color w:val="000000"/>
          <w:sz w:val="24"/>
          <w:szCs w:val="21"/>
          <w:lang w:val="zh-CN"/>
        </w:rPr>
      </w:pPr>
      <w:r>
        <w:rPr>
          <w:color w:val="000000"/>
          <w:sz w:val="24"/>
          <w:szCs w:val="21"/>
          <w:lang w:val="zh-CN"/>
        </w:rPr>
      </w:r>
      <w:r/>
    </w:p>
    <w:p>
      <w:pPr>
        <w:pStyle w:val="890"/>
        <w:rPr>
          <w:color w:val="000000"/>
          <w:sz w:val="24"/>
          <w:szCs w:val="21"/>
          <w:lang w:val="zh-CN"/>
        </w:rPr>
      </w:pPr>
      <w:r>
        <w:rPr>
          <w:color w:val="000000"/>
          <w:sz w:val="24"/>
          <w:szCs w:val="21"/>
          <w:lang w:val="zh-CN"/>
        </w:rPr>
      </w:r>
      <w:r/>
    </w:p>
    <w:p>
      <w:pPr>
        <w:pStyle w:val="890"/>
        <w:numPr>
          <w:ilvl w:val="0"/>
          <w:numId w:val="8"/>
        </w:numPr>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供应商履约能力</w:t>
      </w:r>
      <w:r>
        <w:rPr>
          <w:rFonts w:hint="eastAsia" w:ascii="宋体" w:hAnsi="宋体" w:eastAsia="宋体" w:cs="宋体"/>
          <w:sz w:val="24"/>
          <w:szCs w:val="24"/>
          <w:highlight w:val="none"/>
        </w:rPr>
      </w:r>
      <w:r/>
    </w:p>
    <w:p>
      <w:pPr>
        <w:pStyle w:val="902"/>
        <w:numPr>
          <w:ilvl w:val="0"/>
          <w:numId w:val="0"/>
        </w:numPr>
        <w:rPr>
          <w:rFonts w:hint="eastAsia" w:eastAsia="宋体"/>
          <w:lang w:eastAsia="zh-CN"/>
        </w:rPr>
      </w:pPr>
      <w:r>
        <w:rPr>
          <w:rFonts w:hint="eastAsia" w:eastAsia="宋体"/>
          <w:lang w:eastAsia="zh-CN"/>
        </w:rPr>
      </w:r>
      <w:r/>
    </w:p>
    <w:p>
      <w:pPr>
        <w:pStyle w:val="890"/>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90"/>
        <w:rPr>
          <w:rFonts w:hint="eastAsia"/>
          <w:lang w:eastAsia="zh-CN"/>
        </w:rPr>
      </w:pPr>
      <w:r>
        <w:rPr>
          <w:rFonts w:hint="eastAsia"/>
          <w:lang w:eastAsia="zh-CN"/>
        </w:rPr>
      </w:r>
      <w:r/>
    </w:p>
    <w:p>
      <w:pPr>
        <w:pStyle w:val="902"/>
        <w:ind w:left="0" w:firstLine="0"/>
        <w:rPr>
          <w:rFonts w:eastAsia="宋体"/>
          <w:lang w:val="en-US" w:eastAsia="zh-CN"/>
        </w:rPr>
      </w:pPr>
      <w:r>
        <w:rPr>
          <w:rFonts w:eastAsia="宋体"/>
          <w:lang w:val="en-US" w:eastAsia="zh-CN"/>
        </w:rPr>
      </w:r>
      <w:r/>
    </w:p>
    <w:p>
      <w:pPr>
        <w:pStyle w:val="890"/>
        <w:jc w:val="both"/>
        <w:rPr>
          <w:color w:val="000000"/>
          <w:sz w:val="24"/>
          <w:szCs w:val="21"/>
          <w:lang w:val="zh-CN"/>
        </w:rPr>
      </w:pPr>
      <w:r>
        <w:rPr>
          <w:color w:val="000000"/>
          <w:sz w:val="24"/>
          <w:szCs w:val="21"/>
          <w:lang w:val="zh-CN"/>
        </w:rPr>
      </w:r>
      <w:r/>
    </w:p>
    <w:p>
      <w:pPr>
        <w:pStyle w:val="890"/>
        <w:numPr>
          <w:ilvl w:val="0"/>
          <w:numId w:val="0"/>
        </w:numPr>
        <w:jc w:val="both"/>
        <w:rPr>
          <w:rFonts w:hint="eastAsia"/>
          <w:color w:val="000000"/>
          <w:sz w:val="24"/>
          <w:szCs w:val="21"/>
          <w:lang w:val="en-US" w:eastAsia="zh-CN"/>
        </w:rPr>
      </w:pPr>
      <w:r>
        <w:rPr>
          <w:rFonts w:hint="eastAsia"/>
          <w:color w:val="000000"/>
          <w:sz w:val="24"/>
          <w:szCs w:val="21"/>
          <w:lang w:val="en-US" w:eastAsia="zh-CN"/>
        </w:rPr>
        <w:t xml:space="preserve">十六、技术方案</w:t>
      </w:r>
      <w:r>
        <w:rPr>
          <w:rFonts w:hint="eastAsia"/>
          <w:color w:val="000000"/>
          <w:sz w:val="24"/>
          <w:szCs w:val="21"/>
          <w:lang w:val="en-US" w:eastAsia="zh-CN"/>
        </w:rPr>
      </w:r>
      <w:r/>
    </w:p>
    <w:p>
      <w:pPr>
        <w:pStyle w:val="890"/>
        <w:numPr>
          <w:ilvl w:val="0"/>
          <w:numId w:val="0"/>
        </w:numPr>
        <w:jc w:val="both"/>
        <w:rPr>
          <w:color w:val="000000"/>
          <w:sz w:val="24"/>
          <w:szCs w:val="21"/>
          <w:lang w:val="en-US" w:eastAsia="zh-CN"/>
        </w:rPr>
      </w:pPr>
      <w:r>
        <w:rPr>
          <w:color w:val="000000"/>
          <w:sz w:val="24"/>
          <w:szCs w:val="21"/>
          <w:lang w:val="en-US" w:eastAsia="zh-CN"/>
        </w:rPr>
      </w:r>
      <w:r/>
    </w:p>
    <w:p>
      <w:pPr>
        <w:pStyle w:val="890"/>
        <w:numPr>
          <w:ilvl w:val="0"/>
          <w:numId w:val="0"/>
        </w:numPr>
        <w:jc w:val="both"/>
        <w:rPr>
          <w:color w:val="000000"/>
          <w:sz w:val="24"/>
          <w:szCs w:val="21"/>
          <w:lang w:val="en-US" w:eastAsia="zh-CN"/>
        </w:rPr>
      </w:pPr>
      <w:r>
        <w:rPr>
          <w:rFonts w:hint="eastAsia"/>
          <w:color w:val="000000"/>
          <w:sz w:val="24"/>
          <w:szCs w:val="21"/>
          <w:lang w:val="en-US" w:eastAsia="zh-CN"/>
        </w:rPr>
        <w:t xml:space="preserve">格式自拟</w:t>
      </w:r>
      <w:r>
        <w:rPr>
          <w:color w:val="000000"/>
          <w:sz w:val="24"/>
          <w:szCs w:val="21"/>
          <w:lang w:val="en-US" w:eastAsia="zh-CN"/>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ind w:right="444"/>
        <w:jc w:val="center"/>
        <w:rPr>
          <w:rFonts w:hint="eastAsia" w:ascii="宋体" w:hAnsi="宋体"/>
          <w:b/>
          <w:color w:val="000000"/>
          <w:sz w:val="24"/>
          <w:szCs w:val="21"/>
        </w:rPr>
      </w:pPr>
      <w:r>
        <w:rPr>
          <w:rFonts w:hint="eastAsia" w:ascii="宋体" w:hAnsi="宋体"/>
          <w:b/>
          <w:color w:val="000000"/>
          <w:sz w:val="24"/>
          <w:szCs w:val="21"/>
        </w:rPr>
      </w:r>
      <w:r/>
    </w:p>
    <w:p>
      <w:pPr>
        <w:pStyle w:val="890"/>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90"/>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890"/>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p>
      <w:pPr>
        <w:pStyle w:val="890"/>
        <w:numPr>
          <w:ilvl w:val="0"/>
          <w:numId w:val="0"/>
        </w:numPr>
        <w:spacing w:line="460" w:lineRule="exact"/>
        <w:rPr>
          <w:rFonts w:hint="eastAsia" w:ascii="宋体" w:hAnsi="宋体" w:eastAsia="宋体"/>
          <w:sz w:val="24"/>
          <w:szCs w:val="24"/>
          <w:lang w:val="en-US" w:eastAsia="zh-CN"/>
        </w:rPr>
        <w:outlineLvl w:val="1"/>
      </w:pPr>
      <w:r>
        <w:rPr>
          <w:rFonts w:hint="eastAsia" w:ascii="宋体" w:hAnsi="宋体" w:eastAsia="宋体"/>
          <w:sz w:val="24"/>
          <w:szCs w:val="24"/>
          <w:lang w:val="en-US" w:eastAsia="zh-CN"/>
        </w:rPr>
      </w:r>
      <w:r/>
    </w:p>
    <w:sectPr>
      <w:headerReference w:type="default" r:id="rId9"/>
      <w:footerReference w:type="default" r:id="rId10"/>
      <w:footnotePr/>
      <w:endnotePr/>
      <w:type w:val="nextPage"/>
      <w:pgSz w:w="11906" w:h="16838" w:orient="portrait"/>
      <w:pgMar w:top="1418" w:right="1134" w:bottom="1319"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仿宋">
    <w:panose1 w:val="02010609060101010101"/>
  </w:font>
  <w:font w:name="Segoe UI">
    <w:panose1 w:val="020B0502040204020203"/>
  </w:font>
  <w:font w:name="Wingdings">
    <w:panose1 w:val="05000000000000000000"/>
  </w:font>
  <w:font w:name="楷体_GB2312">
    <w:panose1 w:val="02010609060101010101"/>
  </w:font>
  <w:font w:name="Tahoma">
    <w:panose1 w:val="020B0604030504040204"/>
  </w:font>
  <w:font w:name="KNLe">
    <w:panose1 w:val="020B0503020202020204"/>
  </w:font>
  <w:font w:name="方正仿宋_GB2312">
    <w:panose1 w:val="020B0503020202020204"/>
  </w:font>
  <w:font w:name="金山简魏碑">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tabs>
                              <w:tab w:val="clear" w:pos="4153" w:leader="none"/>
                              <w:tab w:val="clear" w:pos="8306" w:leader="none"/>
                            </w:tabs>
                            <w:rPr>
                              <w:rFonts w:hint="eastAsia" w:eastAsia="宋体"/>
                              <w:lang w:eastAsia="zh-CN"/>
                            </w:rPr>
                          </w:pPr>
                          <w:r>
                            <w:rPr>
                              <w:rFonts w:hint="eastAsia" w:ascii="宋体" w:hAnsi="宋体" w:eastAsia="宋体" w:cs="宋体"/>
                              <w:lang w:eastAsia="zh-CN"/>
                            </w:rPr>
                            <w:t xml:space="preserve">第 </w:t>
                          </w: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25</w:t>
                          </w:r>
                          <w:r>
                            <w:rPr>
                              <w:rFonts w:hint="eastAsia" w:ascii="宋体" w:hAnsi="宋体" w:eastAsia="宋体" w:cs="宋体"/>
                              <w:lang w:eastAsia="zh-CN"/>
                            </w:rPr>
                            <w:fldChar w:fldCharType="end"/>
                          </w:r>
                          <w:r>
                            <w:rPr>
                              <w:rFonts w:hint="eastAsia" w:ascii="宋体" w:hAnsi="宋体" w:eastAsia="宋体" w:cs="宋体"/>
                              <w:lang w:eastAsia="zh-CN"/>
                            </w:rPr>
                            <w:t xml:space="preserve"> 页 共 </w:t>
                          </w:r>
                          <w:r>
                            <w:rPr>
                              <w:rFonts w:hint="eastAsia" w:ascii="宋体" w:hAnsi="宋体" w:eastAsia="宋体" w:cs="宋体"/>
                              <w:lang w:eastAsia="zh-CN"/>
                            </w:rPr>
                            <w:fldChar w:fldCharType="begin"/>
                          </w:r>
                          <w:r>
                            <w:rPr>
                              <w:rFonts w:hint="eastAsia" w:ascii="宋体" w:hAnsi="宋体" w:eastAsia="宋体" w:cs="宋体"/>
                              <w:lang w:eastAsia="zh-CN"/>
                            </w:rPr>
                            <w:instrText xml:space="preserve"> NUMPAGES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69</w:t>
                          </w:r>
                          <w:r>
                            <w:rPr>
                              <w:rFonts w:hint="eastAsia" w:ascii="宋体" w:hAnsi="宋体" w:eastAsia="宋体" w:cs="宋体"/>
                              <w:lang w:eastAsia="zh-CN"/>
                            </w:rPr>
                            <w:fldChar w:fldCharType="end"/>
                          </w:r>
                          <w:r>
                            <w:rPr>
                              <w:rFonts w:hint="eastAsia" w:ascii="宋体" w:hAnsi="宋体" w:eastAsia="宋体" w:cs="宋体"/>
                              <w:lang w:eastAsia="zh-CN"/>
                            </w:rPr>
                            <w:t xml:space="preserve"> 页</w:t>
                          </w:r>
                          <w:r>
                            <w:rPr>
                              <w:rFonts w:hint="eastAsia" w:eastAsia="宋体"/>
                              <w:lang w:eastAsia="zh-CN"/>
                            </w:rPr>
                          </w:r>
                          <w:r/>
                        </w:p>
                        <w:p>
                          <w:pPr>
                            <w:pStyle w:val="8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rPr>
                        <w:rFonts w:hint="eastAsia" w:eastAsia="宋体"/>
                        <w:lang w:eastAsia="zh-CN"/>
                      </w:rPr>
                    </w:pPr>
                    <w:r>
                      <w:rPr>
                        <w:rFonts w:hint="eastAsia" w:ascii="宋体" w:hAnsi="宋体" w:eastAsia="宋体" w:cs="宋体"/>
                        <w:lang w:eastAsia="zh-CN"/>
                      </w:rPr>
                      <w:t xml:space="preserve">第 </w:t>
                    </w: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25</w:t>
                    </w:r>
                    <w:r>
                      <w:rPr>
                        <w:rFonts w:hint="eastAsia" w:ascii="宋体" w:hAnsi="宋体" w:eastAsia="宋体" w:cs="宋体"/>
                        <w:lang w:eastAsia="zh-CN"/>
                      </w:rPr>
                      <w:fldChar w:fldCharType="end"/>
                    </w:r>
                    <w:r>
                      <w:rPr>
                        <w:rFonts w:hint="eastAsia" w:ascii="宋体" w:hAnsi="宋体" w:eastAsia="宋体" w:cs="宋体"/>
                        <w:lang w:eastAsia="zh-CN"/>
                      </w:rPr>
                      <w:t xml:space="preserve"> 页 共 </w:t>
                    </w:r>
                    <w:r>
                      <w:rPr>
                        <w:rFonts w:hint="eastAsia" w:ascii="宋体" w:hAnsi="宋体" w:eastAsia="宋体" w:cs="宋体"/>
                        <w:lang w:eastAsia="zh-CN"/>
                      </w:rPr>
                      <w:fldChar w:fldCharType="begin"/>
                    </w:r>
                    <w:r>
                      <w:rPr>
                        <w:rFonts w:hint="eastAsia" w:ascii="宋体" w:hAnsi="宋体" w:eastAsia="宋体" w:cs="宋体"/>
                        <w:lang w:eastAsia="zh-CN"/>
                      </w:rPr>
                      <w:instrText xml:space="preserve"> NUMPAGES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69</w:t>
                    </w:r>
                    <w:r>
                      <w:rPr>
                        <w:rFonts w:hint="eastAsia" w:ascii="宋体" w:hAnsi="宋体" w:eastAsia="宋体" w:cs="宋体"/>
                        <w:lang w:eastAsia="zh-CN"/>
                      </w:rPr>
                      <w:fldChar w:fldCharType="end"/>
                    </w:r>
                    <w:r>
                      <w:rPr>
                        <w:rFonts w:hint="eastAsia" w:ascii="宋体" w:hAnsi="宋体" w:eastAsia="宋体" w:cs="宋体"/>
                        <w:lang w:eastAsia="zh-CN"/>
                      </w:rPr>
                      <w:t xml:space="preserve"> 页</w:t>
                    </w:r>
                    <w:r>
                      <w:rPr>
                        <w:rFonts w:hint="eastAsia" w:eastAsia="宋体"/>
                        <w:lang w:eastAsia="zh-CN"/>
                      </w:rPr>
                    </w:r>
                    <w:r/>
                  </w:p>
                  <w:p>
                    <w:pPr>
                      <w:pStyle w:val="890"/>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934"/>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90"/>
      </w:pPr>
      <w:rPr>
        <w:rFonts w:hint="eastAsia"/>
        <w:b/>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91"/>
      <w:isLgl w:val="false"/>
      <w:suff w:val="tab"/>
      <w:lvlText w:val="%1"/>
      <w:lvlJc w:val="left"/>
      <w:pPr>
        <w:pStyle w:val="890"/>
        <w:ind w:left="432" w:hanging="432"/>
        <w:tabs>
          <w:tab w:val="num" w:pos="432" w:leader="none"/>
        </w:tabs>
      </w:pPr>
    </w:lvl>
    <w:lvl w:ilvl="1">
      <w:start w:val="1"/>
      <w:numFmt w:val="decimal"/>
      <w:isLgl w:val="false"/>
      <w:suff w:val="tab"/>
      <w:lvlText w:val="%1.%2"/>
      <w:lvlJc w:val="left"/>
      <w:pPr>
        <w:pStyle w:val="890"/>
        <w:ind w:left="576" w:hanging="576"/>
        <w:tabs>
          <w:tab w:val="num" w:pos="576" w:leader="none"/>
        </w:tabs>
      </w:pPr>
    </w:lvl>
    <w:lvl w:ilvl="2">
      <w:start w:val="1"/>
      <w:numFmt w:val="decimal"/>
      <w:pStyle w:val="893"/>
      <w:isLgl w:val="false"/>
      <w:suff w:val="tab"/>
      <w:lvlText w:val="%1.%2.%3"/>
      <w:lvlJc w:val="left"/>
      <w:pPr>
        <w:pStyle w:val="890"/>
        <w:ind w:left="720" w:hanging="720"/>
        <w:tabs>
          <w:tab w:val="num" w:pos="720" w:leader="none"/>
        </w:tabs>
      </w:pPr>
    </w:lvl>
    <w:lvl w:ilvl="3">
      <w:start w:val="1"/>
      <w:numFmt w:val="decimal"/>
      <w:isLgl w:val="false"/>
      <w:suff w:val="tab"/>
      <w:lvlText w:val="%1.%2.%3.%4"/>
      <w:lvlJc w:val="left"/>
      <w:pPr>
        <w:pStyle w:val="890"/>
        <w:ind w:left="864" w:hanging="864"/>
        <w:tabs>
          <w:tab w:val="num" w:pos="864" w:leader="none"/>
        </w:tabs>
      </w:pPr>
    </w:lvl>
    <w:lvl w:ilvl="4">
      <w:start w:val="1"/>
      <w:numFmt w:val="decimal"/>
      <w:isLgl w:val="false"/>
      <w:suff w:val="tab"/>
      <w:lvlText w:val="%1.%2.%3.%4.%5"/>
      <w:lvlJc w:val="left"/>
      <w:pPr>
        <w:pStyle w:val="890"/>
        <w:ind w:left="1008" w:hanging="1008"/>
        <w:tabs>
          <w:tab w:val="num" w:pos="1008" w:leader="none"/>
        </w:tabs>
      </w:pPr>
    </w:lvl>
    <w:lvl w:ilvl="5">
      <w:start w:val="1"/>
      <w:numFmt w:val="decimal"/>
      <w:isLgl w:val="false"/>
      <w:suff w:val="tab"/>
      <w:lvlText w:val="%1.%2.%3.%4.%5.%6"/>
      <w:lvlJc w:val="left"/>
      <w:pPr>
        <w:pStyle w:val="890"/>
        <w:ind w:left="1152" w:hanging="1152"/>
        <w:tabs>
          <w:tab w:val="num" w:pos="1152" w:leader="none"/>
        </w:tabs>
      </w:pPr>
    </w:lvl>
    <w:lvl w:ilvl="6">
      <w:start w:val="1"/>
      <w:numFmt w:val="decimal"/>
      <w:isLgl w:val="false"/>
      <w:suff w:val="tab"/>
      <w:lvlText w:val="%1.%2.%3.%4.%5.%6.%7"/>
      <w:lvlJc w:val="left"/>
      <w:pPr>
        <w:pStyle w:val="890"/>
        <w:ind w:left="1296" w:hanging="1296"/>
        <w:tabs>
          <w:tab w:val="num" w:pos="1296" w:leader="none"/>
        </w:tabs>
      </w:pPr>
    </w:lvl>
    <w:lvl w:ilvl="7">
      <w:start w:val="1"/>
      <w:numFmt w:val="decimal"/>
      <w:isLgl w:val="false"/>
      <w:suff w:val="tab"/>
      <w:lvlText w:val="%1.%2.%3.%4.%5.%6.%7.%8"/>
      <w:lvlJc w:val="left"/>
      <w:pPr>
        <w:pStyle w:val="890"/>
        <w:ind w:left="1440" w:hanging="1440"/>
        <w:tabs>
          <w:tab w:val="num" w:pos="1440" w:leader="none"/>
        </w:tabs>
      </w:pPr>
    </w:lvl>
    <w:lvl w:ilvl="8">
      <w:start w:val="1"/>
      <w:numFmt w:val="decimal"/>
      <w:isLgl w:val="false"/>
      <w:suff w:val="tab"/>
      <w:lvlText w:val="%1.%2.%3.%4.%5.%6.%7.%8.%9"/>
      <w:lvlJc w:val="left"/>
      <w:pPr>
        <w:pStyle w:val="890"/>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0"/>
        <w:ind w:left="432" w:hanging="432"/>
        <w:tabs>
          <w:tab w:val="num" w:pos="432" w:leader="none"/>
        </w:tabs>
      </w:pPr>
    </w:lvl>
    <w:lvl w:ilvl="1">
      <w:start w:val="1"/>
      <w:numFmt w:val="decimal"/>
      <w:isLgl w:val="false"/>
      <w:suff w:val="tab"/>
      <w:lvlText w:val="%1.%2"/>
      <w:lvlJc w:val="left"/>
      <w:pPr>
        <w:pStyle w:val="890"/>
        <w:ind w:left="576" w:hanging="576"/>
        <w:tabs>
          <w:tab w:val="num" w:pos="576" w:leader="none"/>
        </w:tabs>
      </w:pPr>
    </w:lvl>
    <w:lvl w:ilvl="2">
      <w:start w:val="1"/>
      <w:numFmt w:val="decimal"/>
      <w:isLgl w:val="false"/>
      <w:suff w:val="tab"/>
      <w:lvlText w:val="%1.%2.%3"/>
      <w:lvlJc w:val="left"/>
      <w:pPr>
        <w:pStyle w:val="890"/>
        <w:ind w:left="720" w:hanging="720"/>
        <w:tabs>
          <w:tab w:val="num" w:pos="720" w:leader="none"/>
        </w:tabs>
      </w:pPr>
    </w:lvl>
    <w:lvl w:ilvl="3">
      <w:start w:val="1"/>
      <w:numFmt w:val="decimal"/>
      <w:pStyle w:val="894"/>
      <w:isLgl w:val="false"/>
      <w:suff w:val="tab"/>
      <w:lvlText w:val="%1.%2.%3.%4"/>
      <w:lvlJc w:val="left"/>
      <w:pPr>
        <w:pStyle w:val="890"/>
        <w:ind w:left="4409" w:hanging="864"/>
        <w:tabs>
          <w:tab w:val="num" w:pos="4409" w:leader="none"/>
        </w:tabs>
      </w:pPr>
    </w:lvl>
    <w:lvl w:ilvl="4">
      <w:start w:val="1"/>
      <w:numFmt w:val="decimal"/>
      <w:isLgl w:val="false"/>
      <w:suff w:val="tab"/>
      <w:lvlText w:val="%1.%2.%3.%4.%5"/>
      <w:lvlJc w:val="left"/>
      <w:pPr>
        <w:pStyle w:val="890"/>
        <w:ind w:left="1008" w:hanging="1008"/>
        <w:tabs>
          <w:tab w:val="num" w:pos="1008" w:leader="none"/>
        </w:tabs>
      </w:pPr>
    </w:lvl>
    <w:lvl w:ilvl="5">
      <w:start w:val="1"/>
      <w:numFmt w:val="decimal"/>
      <w:isLgl w:val="false"/>
      <w:suff w:val="tab"/>
      <w:lvlText w:val="%1.%2.%3.%4.%5.%6"/>
      <w:lvlJc w:val="left"/>
      <w:pPr>
        <w:pStyle w:val="890"/>
        <w:ind w:left="1152" w:hanging="1152"/>
        <w:tabs>
          <w:tab w:val="num" w:pos="1152" w:leader="none"/>
        </w:tabs>
      </w:pPr>
    </w:lvl>
    <w:lvl w:ilvl="6">
      <w:start w:val="1"/>
      <w:numFmt w:val="decimal"/>
      <w:isLgl w:val="false"/>
      <w:suff w:val="tab"/>
      <w:lvlText w:val="%1.%2.%3.%4.%5.%6.%7"/>
      <w:lvlJc w:val="left"/>
      <w:pPr>
        <w:pStyle w:val="890"/>
        <w:ind w:left="1296" w:hanging="1296"/>
        <w:tabs>
          <w:tab w:val="num" w:pos="1296" w:leader="none"/>
        </w:tabs>
      </w:pPr>
    </w:lvl>
    <w:lvl w:ilvl="7">
      <w:start w:val="1"/>
      <w:numFmt w:val="decimal"/>
      <w:isLgl w:val="false"/>
      <w:suff w:val="tab"/>
      <w:lvlText w:val="%1.%2.%3.%4.%5.%6.%7.%8"/>
      <w:lvlJc w:val="left"/>
      <w:pPr>
        <w:pStyle w:val="890"/>
        <w:ind w:left="1440" w:hanging="1440"/>
        <w:tabs>
          <w:tab w:val="num" w:pos="1440" w:leader="none"/>
        </w:tabs>
      </w:pPr>
    </w:lvl>
    <w:lvl w:ilvl="8">
      <w:start w:val="1"/>
      <w:numFmt w:val="decimal"/>
      <w:isLgl w:val="false"/>
      <w:suff w:val="tab"/>
      <w:lvlText w:val="%1.%2.%3.%4.%5.%6.%7.%8.%9"/>
      <w:lvlJc w:val="left"/>
      <w:pPr>
        <w:pStyle w:val="890"/>
        <w:ind w:left="1584" w:hanging="1584"/>
        <w:tabs>
          <w:tab w:val="num" w:pos="1584" w:leader="none"/>
        </w:tabs>
      </w:pPr>
    </w:lvl>
  </w:abstractNum>
  <w:abstractNum w:abstractNumId="6">
    <w:multiLevelType w:val="hybridMultilevel"/>
    <w:lvl w:ilvl="0">
      <w:start w:val="7"/>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7"/>
  </w:num>
  <w:num w:numId="5">
    <w:abstractNumId w:val="1"/>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0"/>
    <w:next w:val="890"/>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character" w:styleId="716">
    <w:name w:val="Heading 2 Char"/>
    <w:link w:val="968"/>
    <w:uiPriority w:val="9"/>
    <w:rPr>
      <w:rFonts w:ascii="Arial" w:hAnsi="Arial" w:eastAsia="Arial" w:cs="Arial"/>
      <w:sz w:val="34"/>
    </w:rPr>
  </w:style>
  <w:style w:type="paragraph" w:styleId="717">
    <w:name w:val="Heading 3"/>
    <w:basedOn w:val="890"/>
    <w:next w:val="890"/>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0"/>
    <w:next w:val="890"/>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0"/>
    <w:next w:val="890"/>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0"/>
    <w:next w:val="890"/>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0"/>
    <w:next w:val="890"/>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0"/>
    <w:next w:val="890"/>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0"/>
    <w:next w:val="890"/>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902"/>
    <w:link w:val="890"/>
    <w:qFormat/>
    <w:pPr>
      <w:jc w:val="both"/>
      <w:widowControl w:val="off"/>
    </w:pPr>
    <w:rPr>
      <w:sz w:val="21"/>
      <w:szCs w:val="24"/>
      <w:lang w:val="en-US" w:eastAsia="zh-CN" w:bidi="ar-SA"/>
    </w:rPr>
  </w:style>
  <w:style w:type="paragraph" w:styleId="891">
    <w:name w:val="标题 1"/>
    <w:basedOn w:val="903"/>
    <w:next w:val="890"/>
    <w:link w:val="904"/>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92">
    <w:name w:val="标题 2"/>
    <w:basedOn w:val="890"/>
    <w:next w:val="890"/>
    <w:link w:val="905"/>
    <w:qFormat/>
    <w:pPr>
      <w:ind w:left="3062"/>
      <w:jc w:val="left"/>
      <w:outlineLvl w:val="1"/>
    </w:pPr>
    <w:rPr>
      <w:rFonts w:ascii="楷体" w:hAnsi="楷体" w:eastAsia="楷体"/>
      <w:sz w:val="44"/>
      <w:szCs w:val="44"/>
      <w:lang w:eastAsia="en-US"/>
    </w:rPr>
  </w:style>
  <w:style w:type="paragraph" w:styleId="893">
    <w:name w:val="标题 3"/>
    <w:basedOn w:val="890"/>
    <w:next w:val="890"/>
    <w:link w:val="90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894">
    <w:name w:val="标题 4"/>
    <w:basedOn w:val="890"/>
    <w:next w:val="890"/>
    <w:link w:val="907"/>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895">
    <w:name w:val="标题 5"/>
    <w:basedOn w:val="890"/>
    <w:next w:val="890"/>
    <w:link w:val="908"/>
    <w:qFormat/>
    <w:pPr>
      <w:keepLines/>
      <w:keepNext/>
      <w:spacing w:before="280" w:after="290" w:line="372" w:lineRule="auto"/>
      <w:outlineLvl w:val="4"/>
    </w:pPr>
    <w:rPr>
      <w:b/>
      <w:bCs/>
      <w:sz w:val="28"/>
      <w:szCs w:val="28"/>
    </w:rPr>
  </w:style>
  <w:style w:type="paragraph" w:styleId="896">
    <w:name w:val="标题 6"/>
    <w:basedOn w:val="890"/>
    <w:next w:val="890"/>
    <w:link w:val="909"/>
    <w:qFormat/>
    <w:pPr>
      <w:keepLines/>
      <w:keepNext/>
      <w:spacing w:before="240" w:after="64" w:line="317" w:lineRule="auto"/>
      <w:outlineLvl w:val="5"/>
    </w:pPr>
    <w:rPr>
      <w:rFonts w:ascii="Cambria" w:hAnsi="Cambria"/>
      <w:b/>
      <w:bCs/>
      <w:sz w:val="24"/>
    </w:rPr>
  </w:style>
  <w:style w:type="paragraph" w:styleId="897">
    <w:name w:val="标题 7"/>
    <w:basedOn w:val="890"/>
    <w:next w:val="890"/>
    <w:link w:val="910"/>
    <w:qFormat/>
    <w:pPr>
      <w:keepLines/>
      <w:keepNext/>
      <w:spacing w:before="240" w:after="64" w:line="317" w:lineRule="auto"/>
      <w:outlineLvl w:val="6"/>
    </w:pPr>
    <w:rPr>
      <w:b/>
      <w:bCs/>
      <w:sz w:val="24"/>
    </w:rPr>
  </w:style>
  <w:style w:type="paragraph" w:styleId="898">
    <w:name w:val="标题 8"/>
    <w:basedOn w:val="890"/>
    <w:next w:val="890"/>
    <w:link w:val="911"/>
    <w:qFormat/>
    <w:pPr>
      <w:keepLines/>
      <w:keepNext/>
      <w:spacing w:before="240" w:after="64" w:line="317" w:lineRule="auto"/>
      <w:outlineLvl w:val="7"/>
    </w:pPr>
    <w:rPr>
      <w:rFonts w:ascii="Cambria" w:hAnsi="Cambria"/>
      <w:sz w:val="24"/>
    </w:rPr>
  </w:style>
  <w:style w:type="paragraph" w:styleId="899">
    <w:name w:val="标题 9"/>
    <w:basedOn w:val="890"/>
    <w:next w:val="890"/>
    <w:link w:val="912"/>
    <w:qFormat/>
    <w:pPr>
      <w:keepLines/>
      <w:keepNext/>
      <w:spacing w:before="240" w:after="64" w:line="317" w:lineRule="auto"/>
      <w:outlineLvl w:val="8"/>
    </w:pPr>
    <w:rPr>
      <w:rFonts w:ascii="Cambria" w:hAnsi="Cambria"/>
      <w:szCs w:val="21"/>
    </w:rPr>
  </w:style>
  <w:style w:type="character" w:styleId="900">
    <w:name w:val="默认段落字体"/>
    <w:next w:val="900"/>
    <w:link w:val="890"/>
    <w:semiHidden/>
  </w:style>
  <w:style w:type="table" w:styleId="901">
    <w:name w:val="普通表格"/>
    <w:next w:val="901"/>
    <w:link w:val="890"/>
    <w:semiHidden/>
    <w:tblPr/>
  </w:style>
  <w:style w:type="paragraph" w:styleId="902">
    <w:name w:val="索引 41"/>
    <w:basedOn w:val="890"/>
    <w:next w:val="890"/>
    <w:link w:val="890"/>
    <w:semiHidden/>
    <w:qFormat/>
    <w:pPr>
      <w:ind w:left="1260"/>
    </w:pPr>
    <w:rPr>
      <w:rFonts w:ascii="Calibri" w:hAnsi="Calibri" w:eastAsia="Calibri" w:cs="宋体"/>
      <w:sz w:val="20"/>
      <w:lang w:val="zh-CN"/>
    </w:rPr>
  </w:style>
  <w:style w:type="paragraph" w:styleId="903">
    <w:name w:val="无间隔"/>
    <w:basedOn w:val="890"/>
    <w:next w:val="903"/>
    <w:link w:val="890"/>
    <w:uiPriority w:val="1"/>
    <w:qFormat/>
    <w:pPr>
      <w:jc w:val="both"/>
      <w:widowControl w:val="off"/>
    </w:pPr>
    <w:rPr>
      <w:sz w:val="21"/>
      <w:szCs w:val="22"/>
      <w:lang w:val="en-US" w:eastAsia="zh-CN" w:bidi="ar-SA"/>
    </w:rPr>
  </w:style>
  <w:style w:type="character" w:styleId="904">
    <w:name w:val="标题 1 Char"/>
    <w:next w:val="904"/>
    <w:link w:val="891"/>
    <w:uiPriority w:val="9"/>
    <w:rPr>
      <w:rFonts w:ascii="宋体" w:eastAsia="宋体"/>
      <w:b/>
      <w:color w:val="000000"/>
      <w:sz w:val="44"/>
      <w:lang w:val="en-US" w:eastAsia="zh-CN" w:bidi="ar-SA"/>
    </w:rPr>
  </w:style>
  <w:style w:type="character" w:styleId="905">
    <w:name w:val="标题 2 Char"/>
    <w:next w:val="905"/>
    <w:link w:val="892"/>
    <w:rPr>
      <w:rFonts w:ascii="楷体" w:hAnsi="楷体" w:eastAsia="楷体"/>
      <w:sz w:val="44"/>
      <w:szCs w:val="44"/>
      <w:lang w:val="en-US" w:eastAsia="en-US" w:bidi="ar-SA"/>
    </w:rPr>
  </w:style>
  <w:style w:type="character" w:styleId="906">
    <w:name w:val="标题 3 Char"/>
    <w:next w:val="906"/>
    <w:link w:val="893"/>
    <w:rPr>
      <w:rFonts w:ascii="宋体" w:eastAsia="宋体"/>
      <w:b/>
      <w:color w:val="000000"/>
      <w:sz w:val="32"/>
      <w:lang w:val="en-US" w:eastAsia="zh-CN" w:bidi="ar-SA"/>
    </w:rPr>
  </w:style>
  <w:style w:type="character" w:styleId="907">
    <w:name w:val="标题 4 Char"/>
    <w:next w:val="907"/>
    <w:link w:val="894"/>
    <w:rPr>
      <w:rFonts w:ascii="Arial" w:hAnsi="Arial" w:eastAsia="黑体"/>
      <w:b/>
      <w:bCs/>
      <w:sz w:val="28"/>
      <w:szCs w:val="28"/>
      <w:lang w:val="en-US" w:eastAsia="zh-CN" w:bidi="ar-SA"/>
    </w:rPr>
  </w:style>
  <w:style w:type="character" w:styleId="908">
    <w:name w:val="标题 5 Char"/>
    <w:basedOn w:val="900"/>
    <w:next w:val="908"/>
    <w:link w:val="895"/>
    <w:rPr>
      <w:b/>
      <w:bCs/>
      <w:sz w:val="28"/>
      <w:szCs w:val="28"/>
    </w:rPr>
  </w:style>
  <w:style w:type="character" w:styleId="909">
    <w:name w:val="标题 6 Char"/>
    <w:basedOn w:val="900"/>
    <w:next w:val="909"/>
    <w:link w:val="896"/>
    <w:rPr>
      <w:rFonts w:ascii="Cambria" w:hAnsi="Cambria"/>
      <w:b/>
      <w:bCs/>
      <w:sz w:val="24"/>
      <w:szCs w:val="24"/>
    </w:rPr>
  </w:style>
  <w:style w:type="character" w:styleId="910">
    <w:name w:val="标题 7 Char"/>
    <w:basedOn w:val="900"/>
    <w:next w:val="910"/>
    <w:link w:val="897"/>
    <w:rPr>
      <w:b/>
      <w:bCs/>
      <w:sz w:val="24"/>
      <w:szCs w:val="24"/>
    </w:rPr>
  </w:style>
  <w:style w:type="character" w:styleId="911">
    <w:name w:val="标题 8 Char"/>
    <w:basedOn w:val="900"/>
    <w:next w:val="911"/>
    <w:link w:val="898"/>
    <w:rPr>
      <w:rFonts w:ascii="Cambria" w:hAnsi="Cambria"/>
      <w:sz w:val="24"/>
      <w:szCs w:val="24"/>
    </w:rPr>
  </w:style>
  <w:style w:type="character" w:styleId="912">
    <w:name w:val="标题 9 Char"/>
    <w:basedOn w:val="900"/>
    <w:next w:val="912"/>
    <w:link w:val="899"/>
    <w:rPr>
      <w:rFonts w:ascii="Cambria" w:hAnsi="Cambria"/>
      <w:sz w:val="21"/>
      <w:szCs w:val="21"/>
    </w:rPr>
  </w:style>
  <w:style w:type="paragraph" w:styleId="913">
    <w:name w:val="正文缩进"/>
    <w:basedOn w:val="890"/>
    <w:next w:val="913"/>
    <w:link w:val="890"/>
    <w:pPr>
      <w:ind w:firstLine="420"/>
    </w:pPr>
    <w:rPr>
      <w:szCs w:val="20"/>
    </w:rPr>
  </w:style>
  <w:style w:type="paragraph" w:styleId="914">
    <w:name w:val="文档结构图"/>
    <w:basedOn w:val="890"/>
    <w:next w:val="914"/>
    <w:link w:val="915"/>
    <w:pPr>
      <w:shd w:val="clear" w:color="auto" w:fill="000080"/>
    </w:pPr>
  </w:style>
  <w:style w:type="character" w:styleId="915">
    <w:name w:val="文档结构图 Char"/>
    <w:next w:val="915"/>
    <w:link w:val="914"/>
    <w:rPr>
      <w:sz w:val="21"/>
      <w:szCs w:val="24"/>
      <w:shd w:val="clear" w:color="auto" w:fill="000080"/>
    </w:rPr>
  </w:style>
  <w:style w:type="paragraph" w:styleId="916">
    <w:name w:val="批注文字"/>
    <w:basedOn w:val="890"/>
    <w:next w:val="916"/>
    <w:link w:val="917"/>
    <w:pPr>
      <w:jc w:val="left"/>
    </w:pPr>
    <w:rPr>
      <w:szCs w:val="20"/>
    </w:rPr>
  </w:style>
  <w:style w:type="character" w:styleId="917">
    <w:name w:val="批注文字 Char"/>
    <w:next w:val="917"/>
    <w:link w:val="916"/>
    <w:rPr>
      <w:sz w:val="21"/>
    </w:rPr>
  </w:style>
  <w:style w:type="paragraph" w:styleId="918">
    <w:name w:val="正文文本"/>
    <w:basedOn w:val="890"/>
    <w:next w:val="918"/>
    <w:link w:val="919"/>
    <w:qFormat/>
    <w:pPr>
      <w:spacing w:after="120"/>
    </w:pPr>
  </w:style>
  <w:style w:type="character" w:styleId="919">
    <w:name w:val="正文文本 Char"/>
    <w:next w:val="919"/>
    <w:link w:val="918"/>
    <w:rPr>
      <w:sz w:val="21"/>
      <w:szCs w:val="24"/>
    </w:rPr>
  </w:style>
  <w:style w:type="paragraph" w:styleId="920">
    <w:name w:val="正文文本缩进"/>
    <w:basedOn w:val="890"/>
    <w:next w:val="920"/>
    <w:link w:val="890"/>
    <w:pPr>
      <w:ind w:left="420"/>
      <w:spacing w:after="120"/>
    </w:pPr>
  </w:style>
  <w:style w:type="paragraph" w:styleId="921">
    <w:name w:val="索引 4"/>
    <w:basedOn w:val="890"/>
    <w:next w:val="890"/>
    <w:link w:val="890"/>
    <w:pPr>
      <w:ind w:left="600"/>
    </w:pPr>
    <w:rPr>
      <w:rFonts w:ascii="Times New Roman" w:hAnsi="Times New Roman"/>
    </w:rPr>
  </w:style>
  <w:style w:type="paragraph" w:styleId="922">
    <w:name w:val="目录 5"/>
    <w:basedOn w:val="890"/>
    <w:next w:val="890"/>
    <w:link w:val="890"/>
    <w:pPr>
      <w:ind w:left="1680"/>
    </w:pPr>
  </w:style>
  <w:style w:type="paragraph" w:styleId="923">
    <w:name w:val="目录 3"/>
    <w:basedOn w:val="890"/>
    <w:next w:val="890"/>
    <w:link w:val="890"/>
    <w:uiPriority w:val="39"/>
    <w:pPr>
      <w:ind w:left="840"/>
    </w:pPr>
  </w:style>
  <w:style w:type="paragraph" w:styleId="924">
    <w:name w:val="纯文本"/>
    <w:basedOn w:val="890"/>
    <w:next w:val="924"/>
    <w:link w:val="925"/>
    <w:unhideWhenUsed/>
    <w:qFormat/>
    <w:rPr>
      <w:rFonts w:ascii="宋体" w:hAnsi="Courier New"/>
      <w:szCs w:val="21"/>
    </w:rPr>
  </w:style>
  <w:style w:type="character" w:styleId="925">
    <w:name w:val="纯文本 Char1"/>
    <w:next w:val="925"/>
    <w:link w:val="924"/>
    <w:rPr>
      <w:rFonts w:ascii="宋体" w:hAnsi="Courier New" w:cs="金山简魏碑"/>
      <w:sz w:val="21"/>
      <w:szCs w:val="21"/>
    </w:rPr>
  </w:style>
  <w:style w:type="paragraph" w:styleId="926">
    <w:name w:val="日期"/>
    <w:basedOn w:val="890"/>
    <w:next w:val="890"/>
    <w:link w:val="927"/>
    <w:pPr>
      <w:ind w:left="100"/>
    </w:pPr>
  </w:style>
  <w:style w:type="character" w:styleId="927">
    <w:name w:val="日期 Char"/>
    <w:next w:val="927"/>
    <w:link w:val="926"/>
    <w:rPr>
      <w:sz w:val="21"/>
      <w:szCs w:val="24"/>
    </w:rPr>
  </w:style>
  <w:style w:type="paragraph" w:styleId="928">
    <w:name w:val="正文文本缩进 2"/>
    <w:basedOn w:val="890"/>
    <w:next w:val="928"/>
    <w:link w:val="929"/>
    <w:pPr>
      <w:ind w:left="630" w:firstLine="645"/>
    </w:pPr>
    <w:rPr>
      <w:rFonts w:ascii="Arial" w:hAnsi="Arial" w:eastAsia="仿宋_GB2312"/>
      <w:sz w:val="32"/>
      <w:szCs w:val="20"/>
    </w:rPr>
  </w:style>
  <w:style w:type="character" w:styleId="929">
    <w:name w:val="正文文本缩进 2 Char"/>
    <w:next w:val="929"/>
    <w:link w:val="928"/>
    <w:rPr>
      <w:rFonts w:ascii="Arial" w:hAnsi="Arial" w:eastAsia="仿宋_GB2312"/>
      <w:sz w:val="32"/>
    </w:rPr>
  </w:style>
  <w:style w:type="paragraph" w:styleId="930">
    <w:name w:val="批注框文本"/>
    <w:basedOn w:val="890"/>
    <w:next w:val="930"/>
    <w:link w:val="931"/>
    <w:rPr>
      <w:sz w:val="18"/>
      <w:szCs w:val="18"/>
    </w:rPr>
  </w:style>
  <w:style w:type="character" w:styleId="931">
    <w:name w:val="批注框文本 Char"/>
    <w:next w:val="931"/>
    <w:link w:val="930"/>
    <w:rPr>
      <w:sz w:val="18"/>
      <w:szCs w:val="18"/>
    </w:rPr>
  </w:style>
  <w:style w:type="paragraph" w:styleId="932">
    <w:name w:val="页脚"/>
    <w:basedOn w:val="890"/>
    <w:next w:val="932"/>
    <w:link w:val="933"/>
    <w:uiPriority w:val="99"/>
    <w:qFormat/>
    <w:pPr>
      <w:jc w:val="left"/>
      <w:tabs>
        <w:tab w:val="center" w:pos="4153" w:leader="none"/>
        <w:tab w:val="right" w:pos="8306" w:leader="none"/>
      </w:tabs>
    </w:pPr>
    <w:rPr>
      <w:sz w:val="18"/>
      <w:szCs w:val="18"/>
    </w:rPr>
  </w:style>
  <w:style w:type="character" w:styleId="933">
    <w:name w:val="页脚 Char"/>
    <w:next w:val="933"/>
    <w:link w:val="932"/>
    <w:uiPriority w:val="99"/>
    <w:rPr>
      <w:sz w:val="18"/>
      <w:szCs w:val="18"/>
    </w:rPr>
  </w:style>
  <w:style w:type="paragraph" w:styleId="934">
    <w:name w:val="页眉"/>
    <w:basedOn w:val="890"/>
    <w:next w:val="934"/>
    <w:link w:val="935"/>
    <w:uiPriority w:val="99"/>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rPr>
      <w:sz w:val="18"/>
      <w:szCs w:val="18"/>
    </w:rPr>
  </w:style>
  <w:style w:type="paragraph" w:styleId="936">
    <w:name w:val="目录 1"/>
    <w:basedOn w:val="890"/>
    <w:next w:val="890"/>
    <w:link w:val="890"/>
    <w:uiPriority w:val="39"/>
    <w:qFormat/>
  </w:style>
  <w:style w:type="paragraph" w:styleId="937">
    <w:name w:val="目录 4"/>
    <w:basedOn w:val="890"/>
    <w:next w:val="890"/>
    <w:link w:val="890"/>
    <w:pPr>
      <w:ind w:left="1260"/>
    </w:pPr>
  </w:style>
  <w:style w:type="paragraph" w:styleId="938">
    <w:name w:val="索引标题"/>
    <w:basedOn w:val="890"/>
    <w:next w:val="939"/>
    <w:link w:val="890"/>
    <w:semiHidden/>
    <w:rPr>
      <w:szCs w:val="20"/>
    </w:rPr>
  </w:style>
  <w:style w:type="paragraph" w:styleId="939">
    <w:name w:val="索引 1"/>
    <w:basedOn w:val="890"/>
    <w:next w:val="890"/>
    <w:link w:val="890"/>
    <w:semiHidden/>
    <w:pPr>
      <w:jc w:val="center"/>
    </w:pPr>
    <w:rPr>
      <w:bCs/>
      <w:szCs w:val="20"/>
    </w:rPr>
  </w:style>
  <w:style w:type="paragraph" w:styleId="940">
    <w:name w:val="副标题"/>
    <w:basedOn w:val="890"/>
    <w:next w:val="890"/>
    <w:link w:val="941"/>
    <w:qFormat/>
    <w:pPr>
      <w:jc w:val="center"/>
      <w:spacing w:before="240" w:after="60" w:line="312" w:lineRule="auto"/>
      <w:outlineLvl w:val="1"/>
    </w:pPr>
    <w:rPr>
      <w:rFonts w:ascii="Cambria" w:hAnsi="Cambria"/>
      <w:b/>
      <w:bCs/>
      <w:sz w:val="32"/>
      <w:szCs w:val="32"/>
    </w:rPr>
  </w:style>
  <w:style w:type="character" w:styleId="941">
    <w:name w:val="副标题 Char"/>
    <w:next w:val="941"/>
    <w:link w:val="940"/>
    <w:rPr>
      <w:rFonts w:ascii="Cambria" w:hAnsi="Cambria"/>
      <w:b/>
      <w:bCs/>
      <w:sz w:val="32"/>
      <w:szCs w:val="32"/>
    </w:rPr>
  </w:style>
  <w:style w:type="paragraph" w:styleId="942">
    <w:name w:val="目录 2"/>
    <w:basedOn w:val="890"/>
    <w:next w:val="890"/>
    <w:link w:val="890"/>
    <w:uiPriority w:val="39"/>
    <w:qFormat/>
    <w:pPr>
      <w:ind w:left="420"/>
    </w:pPr>
  </w:style>
  <w:style w:type="paragraph" w:styleId="943">
    <w:name w:val="HTML 预设格式"/>
    <w:basedOn w:val="890"/>
    <w:next w:val="943"/>
    <w:link w:val="944"/>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944">
    <w:name w:val="HTML 预设格式 Char"/>
    <w:basedOn w:val="900"/>
    <w:next w:val="944"/>
    <w:link w:val="943"/>
    <w:uiPriority w:val="99"/>
    <w:rPr>
      <w:rFonts w:ascii="Arial" w:hAnsi="Arial"/>
      <w:sz w:val="11"/>
      <w:szCs w:val="11"/>
    </w:rPr>
  </w:style>
  <w:style w:type="paragraph" w:styleId="945">
    <w:name w:val="普通(网站)"/>
    <w:basedOn w:val="890"/>
    <w:next w:val="945"/>
    <w:link w:val="890"/>
    <w:uiPriority w:val="99"/>
    <w:qFormat/>
    <w:pPr>
      <w:jc w:val="left"/>
      <w:spacing w:before="100" w:beforeAutospacing="1" w:after="100" w:afterAutospacing="1"/>
      <w:widowControl/>
    </w:pPr>
    <w:rPr>
      <w:rFonts w:ascii="宋体" w:hAnsi="宋体" w:cs="宋体"/>
      <w:sz w:val="24"/>
    </w:rPr>
  </w:style>
  <w:style w:type="paragraph" w:styleId="946">
    <w:name w:val="标题"/>
    <w:basedOn w:val="890"/>
    <w:next w:val="890"/>
    <w:link w:val="947"/>
    <w:qFormat/>
    <w:pPr>
      <w:jc w:val="center"/>
      <w:spacing w:before="240" w:after="60"/>
      <w:outlineLvl w:val="0"/>
    </w:pPr>
    <w:rPr>
      <w:rFonts w:ascii="Cambria" w:hAnsi="Cambria"/>
      <w:b/>
      <w:bCs/>
      <w:sz w:val="32"/>
      <w:szCs w:val="32"/>
    </w:rPr>
  </w:style>
  <w:style w:type="character" w:styleId="947">
    <w:name w:val="标题 Char"/>
    <w:next w:val="947"/>
    <w:link w:val="946"/>
    <w:rPr>
      <w:rFonts w:ascii="Cambria" w:hAnsi="Cambria" w:cs="Times New Roman"/>
      <w:b/>
      <w:bCs/>
      <w:sz w:val="32"/>
      <w:szCs w:val="32"/>
    </w:rPr>
  </w:style>
  <w:style w:type="paragraph" w:styleId="948">
    <w:name w:val="批注主题"/>
    <w:basedOn w:val="916"/>
    <w:next w:val="916"/>
    <w:link w:val="949"/>
    <w:rPr>
      <w:rFonts w:ascii="宋体" w:hAnsi="Times New Roman"/>
      <w:b/>
      <w:bCs/>
      <w:sz w:val="28"/>
    </w:rPr>
  </w:style>
  <w:style w:type="character" w:styleId="949">
    <w:name w:val="批注主题 Char"/>
    <w:next w:val="949"/>
    <w:link w:val="948"/>
    <w:rPr>
      <w:rFonts w:ascii="宋体" w:hAnsi="Times New Roman"/>
      <w:b/>
      <w:bCs/>
      <w:sz w:val="28"/>
    </w:rPr>
  </w:style>
  <w:style w:type="paragraph" w:styleId="950">
    <w:name w:val="正文首行缩进"/>
    <w:basedOn w:val="918"/>
    <w:next w:val="950"/>
    <w:link w:val="890"/>
    <w:uiPriority w:val="99"/>
    <w:qFormat/>
    <w:pPr>
      <w:ind w:firstLine="420"/>
      <w:tabs>
        <w:tab w:val="left" w:pos="0" w:leader="none"/>
        <w:tab w:val="left" w:pos="993" w:leader="none"/>
        <w:tab w:val="left" w:pos="1134" w:leader="none"/>
      </w:tabs>
    </w:pPr>
  </w:style>
  <w:style w:type="table" w:styleId="951">
    <w:name w:val="网格型"/>
    <w:basedOn w:val="901"/>
    <w:next w:val="951"/>
    <w:link w:val="890"/>
    <w:qFormat/>
    <w:pPr>
      <w:jc w:val="both"/>
      <w:widowControl w:val="off"/>
    </w:pPr>
    <w:tblPr/>
  </w:style>
  <w:style w:type="character" w:styleId="952">
    <w:name w:val="要点"/>
    <w:next w:val="952"/>
    <w:link w:val="890"/>
    <w:uiPriority w:val="22"/>
    <w:qFormat/>
    <w:rPr>
      <w:b/>
      <w:bCs/>
    </w:rPr>
  </w:style>
  <w:style w:type="character" w:styleId="953">
    <w:name w:val="页码"/>
    <w:basedOn w:val="900"/>
    <w:next w:val="953"/>
    <w:link w:val="890"/>
  </w:style>
  <w:style w:type="character" w:styleId="954">
    <w:name w:val="已访问的超链接"/>
    <w:next w:val="954"/>
    <w:link w:val="890"/>
    <w:unhideWhenUsed/>
    <w:rPr>
      <w:color w:val="800080"/>
      <w:u w:val="single"/>
    </w:rPr>
  </w:style>
  <w:style w:type="character" w:styleId="955">
    <w:name w:val="强调"/>
    <w:next w:val="955"/>
    <w:link w:val="890"/>
    <w:qFormat/>
    <w:rPr>
      <w:i/>
      <w:iCs/>
    </w:rPr>
  </w:style>
  <w:style w:type="character" w:styleId="956">
    <w:name w:val="超链接"/>
    <w:next w:val="956"/>
    <w:link w:val="890"/>
    <w:uiPriority w:val="99"/>
    <w:rPr>
      <w:color w:val="0000ff"/>
      <w:u w:val="single"/>
    </w:rPr>
  </w:style>
  <w:style w:type="character" w:styleId="957">
    <w:name w:val="批注引用"/>
    <w:next w:val="957"/>
    <w:link w:val="890"/>
    <w:rPr>
      <w:rFonts w:cs="Times New Roman"/>
      <w:sz w:val="21"/>
      <w:szCs w:val="21"/>
    </w:rPr>
  </w:style>
  <w:style w:type="character" w:styleId="958">
    <w:name w:val="文档结构图 Char1"/>
    <w:next w:val="958"/>
    <w:link w:val="890"/>
    <w:rPr>
      <w:rFonts w:ascii="宋体"/>
      <w:sz w:val="18"/>
      <w:szCs w:val="18"/>
    </w:rPr>
  </w:style>
  <w:style w:type="character" w:styleId="959">
    <w:name w:val="明显强调"/>
    <w:next w:val="959"/>
    <w:link w:val="890"/>
    <w:qFormat/>
    <w:rPr>
      <w:b/>
      <w:bCs/>
      <w:i/>
      <w:iCs/>
      <w:color w:val="4f81bd"/>
    </w:rPr>
  </w:style>
  <w:style w:type="character" w:styleId="960">
    <w:name w:val="不明显参考"/>
    <w:next w:val="960"/>
    <w:link w:val="890"/>
    <w:qFormat/>
    <w:rPr>
      <w:smallCaps/>
      <w:color w:val="c0504d"/>
      <w:u w:val="single"/>
    </w:rPr>
  </w:style>
  <w:style w:type="character" w:styleId="961">
    <w:name w:val="批注主题 Char1"/>
    <w:next w:val="961"/>
    <w:link w:val="890"/>
    <w:rPr>
      <w:b/>
      <w:bCs/>
      <w:sz w:val="21"/>
      <w:szCs w:val="22"/>
    </w:rPr>
  </w:style>
  <w:style w:type="character" w:styleId="962">
    <w:name w:val="rvts11"/>
    <w:basedOn w:val="900"/>
    <w:next w:val="962"/>
    <w:link w:val="890"/>
    <w:qFormat/>
    <w:rPr>
      <w:rFonts w:ascii="KNLe" w:hAnsi="KNLe"/>
      <w:u w:val="single"/>
    </w:rPr>
  </w:style>
  <w:style w:type="character" w:styleId="963">
    <w:name w:val="rvts9"/>
    <w:basedOn w:val="900"/>
    <w:next w:val="963"/>
    <w:link w:val="890"/>
    <w:qFormat/>
    <w:rPr>
      <w:rFonts w:ascii="KNLe" w:hAnsi="KNLe"/>
    </w:rPr>
  </w:style>
  <w:style w:type="character" w:styleId="964">
    <w:name w:val="标题5 Char Char"/>
    <w:next w:val="964"/>
    <w:link w:val="965"/>
    <w:rPr>
      <w:rFonts w:ascii="Arial" w:hAnsi="Arial"/>
      <w:b/>
      <w:bCs/>
      <w:sz w:val="24"/>
      <w:szCs w:val="32"/>
    </w:rPr>
  </w:style>
  <w:style w:type="paragraph" w:styleId="965">
    <w:name w:val="标题5"/>
    <w:basedOn w:val="893"/>
    <w:next w:val="965"/>
    <w:link w:val="964"/>
    <w:pPr>
      <w:numPr>
        <w:ilvl w:val="0"/>
        <w:numId w:val="0"/>
      </w:numPr>
      <w:spacing w:line="413" w:lineRule="auto"/>
      <w:tabs>
        <w:tab w:val="clear" w:pos="720" w:leader="none"/>
      </w:tabs>
    </w:pPr>
    <w:rPr>
      <w:rFonts w:ascii="Arial" w:hAnsi="Arial"/>
      <w:bCs/>
      <w:color w:val="000000"/>
      <w:sz w:val="24"/>
      <w:szCs w:val="32"/>
    </w:rPr>
  </w:style>
  <w:style w:type="character" w:styleId="966">
    <w:name w:val="日期 Char1"/>
    <w:next w:val="966"/>
    <w:link w:val="890"/>
    <w:rPr>
      <w:sz w:val="21"/>
      <w:szCs w:val="22"/>
    </w:rPr>
  </w:style>
  <w:style w:type="character" w:styleId="967">
    <w:name w:val="标题 2 Char_0"/>
    <w:basedOn w:val="900"/>
    <w:next w:val="967"/>
    <w:link w:val="968"/>
    <w:rPr>
      <w:rFonts w:ascii="Cambria" w:hAnsi="Cambria" w:eastAsia="黑体"/>
      <w:b/>
      <w:bCs/>
      <w:sz w:val="32"/>
      <w:szCs w:val="32"/>
    </w:rPr>
  </w:style>
  <w:style w:type="paragraph" w:styleId="968">
    <w:name w:val="Heading 2"/>
    <w:basedOn w:val="969"/>
    <w:next w:val="969"/>
    <w:link w:val="967"/>
    <w:qFormat/>
    <w:pPr>
      <w:jc w:val="center"/>
      <w:keepLines/>
      <w:keepNext/>
      <w:spacing w:before="260" w:after="260" w:line="416" w:lineRule="auto"/>
      <w:outlineLvl w:val="1"/>
    </w:pPr>
    <w:rPr>
      <w:rFonts w:ascii="Cambria" w:hAnsi="Cambria" w:eastAsia="黑体"/>
      <w:b/>
      <w:bCs/>
      <w:sz w:val="32"/>
      <w:szCs w:val="32"/>
    </w:rPr>
  </w:style>
  <w:style w:type="paragraph" w:styleId="969">
    <w:name w:val="Normal_0"/>
    <w:next w:val="969"/>
    <w:link w:val="890"/>
    <w:qFormat/>
    <w:pPr>
      <w:widowControl w:val="off"/>
    </w:pPr>
    <w:rPr>
      <w:lang w:val="en-US" w:eastAsia="zh-CN" w:bidi="ar-SA"/>
    </w:rPr>
  </w:style>
  <w:style w:type="character" w:styleId="970">
    <w:name w:val="明显引用 Char"/>
    <w:next w:val="970"/>
    <w:link w:val="971"/>
    <w:rPr>
      <w:b/>
      <w:bCs/>
      <w:i/>
      <w:iCs/>
      <w:color w:val="4f81bd"/>
      <w:sz w:val="21"/>
      <w:szCs w:val="22"/>
    </w:rPr>
  </w:style>
  <w:style w:type="paragraph" w:styleId="971">
    <w:name w:val="明显引用"/>
    <w:basedOn w:val="890"/>
    <w:next w:val="890"/>
    <w:link w:val="970"/>
    <w:qFormat/>
    <w:pPr>
      <w:ind w:left="936" w:right="936"/>
      <w:spacing w:before="200" w:after="280"/>
      <w:pBdr>
        <w:bottom w:val="single" w:color="4F81BD" w:sz="4" w:space="4"/>
      </w:pBdr>
    </w:pPr>
    <w:rPr>
      <w:b/>
      <w:bCs/>
      <w:i/>
      <w:iCs/>
      <w:color w:val="4f81bd"/>
      <w:szCs w:val="22"/>
    </w:rPr>
  </w:style>
  <w:style w:type="character" w:styleId="972">
    <w:name w:val="p21"/>
    <w:next w:val="972"/>
    <w:link w:val="890"/>
    <w:rPr>
      <w:sz w:val="9"/>
      <w:szCs w:val="9"/>
    </w:rPr>
  </w:style>
  <w:style w:type="character" w:styleId="973">
    <w:name w:val="标题 3 Char1,h3 Char,3rd level Char,H3 Char,Level 3 Head Char"/>
    <w:next w:val="973"/>
    <w:link w:val="890"/>
    <w:semiHidden/>
    <w:rPr>
      <w:b/>
      <w:bCs/>
      <w:sz w:val="32"/>
      <w:szCs w:val="32"/>
    </w:rPr>
  </w:style>
  <w:style w:type="character" w:styleId="974">
    <w:name w:val="rvts13"/>
    <w:basedOn w:val="900"/>
    <w:next w:val="974"/>
    <w:link w:val="890"/>
    <w:qFormat/>
    <w:rPr>
      <w:rFonts w:ascii="KNLe" w:hAnsi="KNLe"/>
      <w:color w:val="000000"/>
    </w:rPr>
  </w:style>
  <w:style w:type="character" w:styleId="975">
    <w:name w:val="明显引用 Char1"/>
    <w:basedOn w:val="900"/>
    <w:next w:val="975"/>
    <w:link w:val="890"/>
    <w:uiPriority w:val="99"/>
    <w:rPr>
      <w:b/>
      <w:bCs/>
      <w:i/>
      <w:iCs/>
      <w:color w:val="4f81bd"/>
      <w:sz w:val="21"/>
      <w:szCs w:val="24"/>
    </w:rPr>
  </w:style>
  <w:style w:type="character" w:styleId="976">
    <w:name w:val="纯文本 Char"/>
    <w:next w:val="976"/>
    <w:link w:val="890"/>
    <w:uiPriority w:val="99"/>
    <w:rPr>
      <w:rFonts w:ascii="宋体" w:hAnsi="Courier New" w:cs="Courier New"/>
      <w:sz w:val="21"/>
      <w:szCs w:val="21"/>
    </w:rPr>
  </w:style>
  <w:style w:type="character" w:styleId="977">
    <w:name w:val="引用 Char"/>
    <w:next w:val="977"/>
    <w:link w:val="978"/>
    <w:rPr>
      <w:i/>
      <w:iCs/>
      <w:color w:val="000000"/>
      <w:sz w:val="21"/>
      <w:szCs w:val="22"/>
    </w:rPr>
  </w:style>
  <w:style w:type="paragraph" w:styleId="978">
    <w:name w:val="引用"/>
    <w:basedOn w:val="890"/>
    <w:next w:val="890"/>
    <w:link w:val="977"/>
    <w:qFormat/>
    <w:rPr>
      <w:i/>
      <w:iCs/>
      <w:color w:val="000000"/>
      <w:szCs w:val="22"/>
    </w:rPr>
  </w:style>
  <w:style w:type="character" w:styleId="979">
    <w:name w:val="rvts14"/>
    <w:basedOn w:val="900"/>
    <w:next w:val="979"/>
    <w:link w:val="890"/>
    <w:qFormat/>
    <w:rPr>
      <w:rFonts w:ascii="KNLe" w:hAnsi="KNLe"/>
      <w:color w:val="000000"/>
      <w:u w:val="single"/>
    </w:rPr>
  </w:style>
  <w:style w:type="character" w:styleId="980">
    <w:name w:val="批注文字 Char Char"/>
    <w:next w:val="980"/>
    <w:link w:val="890"/>
    <w:rPr>
      <w:rFonts w:ascii="宋体" w:hAnsi="Times New Roman" w:eastAsia="宋体" w:cs="Times New Roman"/>
      <w:sz w:val="28"/>
      <w:szCs w:val="20"/>
    </w:rPr>
  </w:style>
  <w:style w:type="character" w:styleId="981">
    <w:name w:val="不明显强调"/>
    <w:next w:val="981"/>
    <w:link w:val="890"/>
    <w:qFormat/>
    <w:rPr>
      <w:i/>
      <w:iCs/>
      <w:color w:val="808080"/>
    </w:rPr>
  </w:style>
  <w:style w:type="character" w:styleId="982">
    <w:name w:val="标题 4 Char1,章 Char"/>
    <w:next w:val="982"/>
    <w:link w:val="890"/>
    <w:semiHidden/>
    <w:rPr>
      <w:rFonts w:ascii="Cambria" w:hAnsi="Cambria" w:eastAsia="宋体" w:cs="Times New Roman"/>
      <w:b/>
      <w:bCs/>
      <w:sz w:val="28"/>
      <w:szCs w:val="28"/>
    </w:rPr>
  </w:style>
  <w:style w:type="character" w:styleId="983">
    <w:name w:val="rvts10"/>
    <w:basedOn w:val="900"/>
    <w:next w:val="983"/>
    <w:link w:val="890"/>
    <w:qFormat/>
    <w:rPr>
      <w:rFonts w:ascii="KNLe" w:hAnsi="KNLe"/>
      <w:b/>
      <w:bCs/>
    </w:rPr>
  </w:style>
  <w:style w:type="character" w:styleId="984">
    <w:name w:val="副标题 Char1"/>
    <w:basedOn w:val="900"/>
    <w:next w:val="984"/>
    <w:link w:val="890"/>
    <w:rPr>
      <w:rFonts w:ascii="Cambria" w:hAnsi="Cambria" w:cs="Times New Roman"/>
      <w:b/>
      <w:bCs/>
      <w:sz w:val="32"/>
      <w:szCs w:val="32"/>
    </w:rPr>
  </w:style>
  <w:style w:type="character" w:styleId="985">
    <w:name w:val="标题3 Char"/>
    <w:next w:val="985"/>
    <w:link w:val="986"/>
    <w:rPr>
      <w:rFonts w:ascii="黑体" w:hAnsi="黑体" w:eastAsia="黑体"/>
      <w:b/>
      <w:sz w:val="32"/>
      <w:szCs w:val="32"/>
    </w:rPr>
  </w:style>
  <w:style w:type="paragraph" w:styleId="986">
    <w:name w:val="标题3"/>
    <w:basedOn w:val="890"/>
    <w:next w:val="986"/>
    <w:link w:val="985"/>
    <w:qFormat/>
    <w:pPr>
      <w:jc w:val="center"/>
      <w:pageBreakBefore/>
      <w:outlineLvl w:val="2"/>
    </w:pPr>
    <w:rPr>
      <w:rFonts w:ascii="黑体" w:hAnsi="黑体" w:eastAsia="黑体"/>
      <w:b/>
      <w:sz w:val="32"/>
      <w:szCs w:val="32"/>
    </w:rPr>
  </w:style>
  <w:style w:type="character" w:styleId="987">
    <w:name w:val="textcontents"/>
    <w:next w:val="987"/>
    <w:link w:val="890"/>
    <w:rPr>
      <w:rFonts w:cs="Times New Roman"/>
    </w:rPr>
  </w:style>
  <w:style w:type="character" w:styleId="988">
    <w:name w:val="标题4 Char Char"/>
    <w:next w:val="988"/>
    <w:link w:val="989"/>
    <w:rPr>
      <w:rFonts w:ascii="Arial" w:hAnsi="Arial"/>
      <w:b/>
      <w:bCs/>
      <w:sz w:val="24"/>
      <w:szCs w:val="32"/>
    </w:rPr>
  </w:style>
  <w:style w:type="paragraph" w:styleId="989">
    <w:name w:val="标题4"/>
    <w:basedOn w:val="892"/>
    <w:next w:val="921"/>
    <w:link w:val="988"/>
    <w:pPr>
      <w:ind w:left="0"/>
      <w:jc w:val="both"/>
      <w:keepLines/>
      <w:keepNext/>
      <w:spacing w:before="260" w:after="260" w:line="413" w:lineRule="auto"/>
    </w:pPr>
    <w:rPr>
      <w:rFonts w:ascii="Arial" w:hAnsi="Arial" w:eastAsia="宋体"/>
      <w:b/>
      <w:bCs/>
      <w:sz w:val="24"/>
      <w:szCs w:val="32"/>
    </w:rPr>
  </w:style>
  <w:style w:type="character" w:styleId="990">
    <w:name w:val="标题 1 Char1,H1 Char"/>
    <w:next w:val="990"/>
    <w:link w:val="890"/>
    <w:rPr>
      <w:b/>
      <w:bCs/>
      <w:sz w:val="44"/>
      <w:szCs w:val="44"/>
    </w:rPr>
  </w:style>
  <w:style w:type="character" w:styleId="991">
    <w:name w:val="正文文本 Char1"/>
    <w:next w:val="991"/>
    <w:link w:val="890"/>
    <w:rPr>
      <w:sz w:val="21"/>
      <w:szCs w:val="22"/>
    </w:rPr>
  </w:style>
  <w:style w:type="character" w:styleId="992">
    <w:name w:val="引用 Char1"/>
    <w:basedOn w:val="900"/>
    <w:next w:val="992"/>
    <w:link w:val="890"/>
    <w:uiPriority w:val="99"/>
    <w:rPr>
      <w:i/>
      <w:iCs/>
      <w:color w:val="000000"/>
      <w:sz w:val="21"/>
      <w:szCs w:val="24"/>
    </w:rPr>
  </w:style>
  <w:style w:type="character" w:styleId="993">
    <w:name w:val="批注框文本 Char1"/>
    <w:next w:val="993"/>
    <w:link w:val="890"/>
    <w:rPr>
      <w:sz w:val="18"/>
      <w:szCs w:val="18"/>
    </w:rPr>
  </w:style>
  <w:style w:type="character" w:styleId="994">
    <w:name w:val="书籍标题"/>
    <w:next w:val="994"/>
    <w:link w:val="890"/>
    <w:qFormat/>
    <w:rPr>
      <w:b/>
      <w:bCs/>
      <w:smallCaps/>
      <w:spacing w:val="5"/>
    </w:rPr>
  </w:style>
  <w:style w:type="character" w:styleId="995">
    <w:name w:val="批注主题 Char2"/>
    <w:basedOn w:val="917"/>
    <w:next w:val="995"/>
    <w:link w:val="890"/>
    <w:rPr>
      <w:b/>
      <w:bCs/>
      <w:szCs w:val="24"/>
    </w:rPr>
  </w:style>
  <w:style w:type="character" w:styleId="996">
    <w:name w:val="明显参考"/>
    <w:next w:val="996"/>
    <w:link w:val="890"/>
    <w:qFormat/>
    <w:rPr>
      <w:b/>
      <w:bCs/>
      <w:smallCaps/>
      <w:color w:val="c0504d"/>
      <w:spacing w:val="5"/>
      <w:u w:val="single"/>
    </w:rPr>
  </w:style>
  <w:style w:type="paragraph" w:styleId="997">
    <w:name w:val="List Paragraph"/>
    <w:basedOn w:val="890"/>
    <w:next w:val="997"/>
    <w:link w:val="890"/>
    <w:pPr>
      <w:ind w:firstLine="420"/>
    </w:pPr>
    <w:rPr>
      <w:szCs w:val="20"/>
    </w:rPr>
  </w:style>
  <w:style w:type="paragraph" w:styleId="998">
    <w:name w:val="Normal_0_0"/>
    <w:next w:val="998"/>
    <w:link w:val="890"/>
    <w:qFormat/>
    <w:pPr>
      <w:widowControl w:val="off"/>
    </w:pPr>
    <w:rPr>
      <w:rFonts w:ascii="Times New Roman" w:hAnsi="Times New Roman"/>
      <w:szCs w:val="24"/>
      <w:lang w:val="en-US" w:eastAsia="zh-CN" w:bidi="ar-SA"/>
    </w:rPr>
  </w:style>
  <w:style w:type="paragraph" w:styleId="999">
    <w:name w:val="列出段落1"/>
    <w:basedOn w:val="890"/>
    <w:next w:val="999"/>
    <w:link w:val="890"/>
    <w:pPr>
      <w:ind w:firstLine="420"/>
    </w:pPr>
    <w:rPr>
      <w:rFonts w:ascii="Calibri" w:hAnsi="Calibri"/>
      <w:szCs w:val="22"/>
    </w:rPr>
  </w:style>
  <w:style w:type="paragraph" w:styleId="1000">
    <w:name w:val="pa-2"/>
    <w:basedOn w:val="890"/>
    <w:next w:val="1000"/>
    <w:link w:val="890"/>
    <w:pPr>
      <w:ind w:firstLine="700"/>
      <w:spacing w:line="320" w:lineRule="atLeast"/>
      <w:widowControl/>
    </w:pPr>
    <w:rPr>
      <w:rFonts w:ascii="宋体" w:hAnsi="宋体" w:cs="宋体"/>
      <w:sz w:val="24"/>
    </w:rPr>
  </w:style>
  <w:style w:type="paragraph" w:styleId="1001">
    <w:name w:val="TOC 标题"/>
    <w:basedOn w:val="891"/>
    <w:next w:val="890"/>
    <w:link w:val="890"/>
    <w:uiPriority w:val="39"/>
    <w:qFormat/>
    <w:pPr>
      <w:numPr>
        <w:ilvl w:val="0"/>
        <w:numId w:val="0"/>
      </w:numPr>
      <w:tabs>
        <w:tab w:val="left" w:pos="432" w:leader="none"/>
      </w:tabs>
      <w:outlineLvl w:val="9"/>
    </w:pPr>
    <w:rPr>
      <w:rFonts w:ascii="Calibri"/>
      <w:bCs/>
      <w:color w:val="000000"/>
      <w:szCs w:val="44"/>
    </w:rPr>
  </w:style>
  <w:style w:type="paragraph" w:styleId="1002">
    <w:name w:val="列出段落2"/>
    <w:basedOn w:val="890"/>
    <w:next w:val="1002"/>
    <w:link w:val="890"/>
    <w:qFormat/>
    <w:pPr>
      <w:ind w:firstLine="420"/>
    </w:pPr>
    <w:rPr>
      <w:rFonts w:ascii="Calibri" w:hAnsi="Calibri"/>
      <w:szCs w:val="22"/>
    </w:rPr>
  </w:style>
  <w:style w:type="paragraph" w:styleId="1003">
    <w:name w:val="TOC 标题1"/>
    <w:basedOn w:val="891"/>
    <w:next w:val="890"/>
    <w:link w:val="890"/>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1004">
    <w:name w:val="默认段落字体 Para Char Char Char Char Char Char Char"/>
    <w:basedOn w:val="890"/>
    <w:next w:val="1004"/>
    <w:link w:val="890"/>
    <w:rPr>
      <w:rFonts w:ascii="Tahoma" w:hAnsi="Tahoma"/>
      <w:sz w:val="24"/>
      <w:szCs w:val="20"/>
    </w:rPr>
  </w:style>
  <w:style w:type="paragraph" w:styleId="1005">
    <w:name w:val="Char Char Char Char Char Char Char Char Char Char Char Char Char Char Char Char"/>
    <w:basedOn w:val="890"/>
    <w:next w:val="1005"/>
    <w:link w:val="890"/>
    <w:pPr>
      <w:ind w:left="482" w:firstLine="200"/>
      <w:spacing w:line="360" w:lineRule="auto"/>
      <w:tabs>
        <w:tab w:val="left" w:pos="360" w:leader="none"/>
      </w:tabs>
    </w:pPr>
    <w:rPr>
      <w:rFonts w:ascii="宋体"/>
      <w:sz w:val="24"/>
    </w:rPr>
  </w:style>
  <w:style w:type="paragraph" w:styleId="1006">
    <w:name w:val="_Style 4"/>
    <w:basedOn w:val="891"/>
    <w:next w:val="890"/>
    <w:link w:val="890"/>
    <w:uiPriority w:val="39"/>
    <w:qFormat/>
    <w:pPr>
      <w:tabs>
        <w:tab w:val="left" w:pos="432" w:leader="none"/>
      </w:tabs>
      <w:outlineLvl w:val="9"/>
    </w:pPr>
  </w:style>
  <w:style w:type="paragraph" w:styleId="1007">
    <w:name w:val="样式 标题 3 + (中文) 黑体 小四 非加粗 段前: 7.8 磅 段后: 0 磅 行距: 固定值 20 磅"/>
    <w:basedOn w:val="893"/>
    <w:next w:val="1007"/>
    <w:link w:val="890"/>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1008">
    <w:name w:val="正文1"/>
    <w:next w:val="1008"/>
    <w:link w:val="890"/>
    <w:qFormat/>
    <w:pPr>
      <w:widowControl w:val="off"/>
    </w:pPr>
    <w:rPr>
      <w:rFonts w:ascii="Times New Roman" w:hAnsi="Times New Roman" w:eastAsia="Times New Roman"/>
      <w:lang w:val="en-US" w:eastAsia="zh-CN" w:bidi="ar-SA"/>
    </w:rPr>
  </w:style>
  <w:style w:type="paragraph" w:styleId="1009">
    <w:name w:val="Blockquote"/>
    <w:basedOn w:val="890"/>
    <w:next w:val="1009"/>
    <w:link w:val="890"/>
    <w:qFormat/>
    <w:pPr>
      <w:ind w:left="360" w:right="360"/>
      <w:jc w:val="left"/>
      <w:spacing w:before="100" w:after="100"/>
    </w:pPr>
    <w:rPr>
      <w:sz w:val="24"/>
    </w:rPr>
  </w:style>
  <w:style w:type="paragraph" w:styleId="1010">
    <w:name w:val="正文2"/>
    <w:next w:val="1010"/>
    <w:link w:val="890"/>
    <w:qFormat/>
    <w:pPr>
      <w:jc w:val="both"/>
      <w:widowControl w:val="off"/>
    </w:pPr>
    <w:rPr>
      <w:rFonts w:ascii="Times New Roman" w:hAnsi="Times New Roman" w:eastAsia="Times New Roman"/>
      <w:lang w:val="en-US" w:eastAsia="zh-CN" w:bidi="ar-SA"/>
    </w:rPr>
  </w:style>
  <w:style w:type="paragraph" w:styleId="1011">
    <w:name w:val="列出段落"/>
    <w:basedOn w:val="890"/>
    <w:next w:val="1011"/>
    <w:link w:val="890"/>
    <w:uiPriority w:val="34"/>
    <w:qFormat/>
    <w:pPr>
      <w:ind w:left="323" w:firstLine="420"/>
      <w:jc w:val="left"/>
    </w:pPr>
    <w:rPr>
      <w:rFonts w:ascii="宋体" w:hAnsi="宋体" w:cs="宋体"/>
      <w:sz w:val="22"/>
      <w:szCs w:val="22"/>
      <w:lang w:val="zh-CN" w:bidi="zh-CN"/>
    </w:rPr>
  </w:style>
  <w:style w:type="paragraph" w:styleId="1012">
    <w:name w:val="p0"/>
    <w:basedOn w:val="890"/>
    <w:next w:val="1012"/>
    <w:link w:val="890"/>
    <w:qFormat/>
    <w:pPr>
      <w:widowControl/>
    </w:pPr>
    <w:rPr>
      <w:szCs w:val="21"/>
    </w:rPr>
  </w:style>
  <w:style w:type="paragraph" w:styleId="1013">
    <w:name w:val=" Char"/>
    <w:basedOn w:val="890"/>
    <w:next w:val="1013"/>
    <w:link w:val="890"/>
    <w:pPr>
      <w:jc w:val="left"/>
      <w:spacing w:after="160" w:line="240" w:lineRule="exact"/>
      <w:widowControl/>
    </w:pPr>
    <w:rPr>
      <w:rFonts w:ascii="Verdana" w:hAnsi="Verdana" w:eastAsia="仿宋_GB2312"/>
      <w:sz w:val="24"/>
      <w:szCs w:val="20"/>
      <w:lang w:eastAsia="en-US"/>
    </w:rPr>
  </w:style>
  <w:style w:type="paragraph" w:styleId="1014">
    <w:name w:val="contentarticle"/>
    <w:basedOn w:val="890"/>
    <w:next w:val="1014"/>
    <w:link w:val="890"/>
    <w:pPr>
      <w:jc w:val="left"/>
      <w:spacing w:before="100" w:beforeAutospacing="1" w:after="100" w:afterAutospacing="1"/>
      <w:widowControl/>
    </w:pPr>
    <w:rPr>
      <w:rFonts w:ascii="宋体" w:hAnsi="宋体" w:cs="宋体"/>
      <w:sz w:val="24"/>
      <w:szCs w:val="22"/>
    </w:rPr>
  </w:style>
  <w:style w:type="paragraph" w:styleId="1015">
    <w:name w:val="Char"/>
    <w:basedOn w:val="890"/>
    <w:next w:val="1015"/>
    <w:link w:val="890"/>
    <w:pPr>
      <w:jc w:val="left"/>
      <w:spacing w:after="160" w:line="240" w:lineRule="exact"/>
      <w:widowControl/>
    </w:pPr>
    <w:rPr>
      <w:rFonts w:ascii="Verdana" w:hAnsi="Verdana" w:eastAsia="仿宋_GB2312"/>
      <w:sz w:val="24"/>
      <w:szCs w:val="20"/>
      <w:lang w:eastAsia="en-US"/>
    </w:rPr>
  </w:style>
  <w:style w:type="paragraph" w:styleId="1016">
    <w:name w:val="纯文本1"/>
    <w:basedOn w:val="890"/>
    <w:next w:val="1016"/>
    <w:link w:val="890"/>
    <w:qFormat/>
    <w:rPr>
      <w:rFonts w:ascii="宋体" w:hAnsi="Courier New" w:eastAsia="楷体_GB2312" w:cs="Times New Roman"/>
      <w:sz w:val="26"/>
      <w:szCs w:val="20"/>
    </w:rPr>
  </w:style>
  <w:style w:type="paragraph" w:styleId="1017">
    <w:name w:val="Heading 3_0_0_0"/>
    <w:basedOn w:val="998"/>
    <w:next w:val="998"/>
    <w:link w:val="890"/>
    <w:qFormat/>
    <w:pPr>
      <w:keepLines/>
      <w:keepNext/>
      <w:spacing w:line="400" w:lineRule="exact"/>
      <w:outlineLvl w:val="2"/>
    </w:pPr>
    <w:rPr>
      <w:rFonts w:ascii="黑体" w:hAnsi="黑体" w:eastAsia="黑体"/>
      <w:bCs/>
      <w:color w:val="ff0000"/>
      <w:szCs w:val="21"/>
    </w:rPr>
  </w:style>
  <w:style w:type="paragraph" w:styleId="1018">
    <w:name w:val="t_black_12_b"/>
    <w:basedOn w:val="890"/>
    <w:next w:val="1018"/>
    <w:link w:val="890"/>
    <w:pPr>
      <w:jc w:val="left"/>
      <w:widowControl/>
    </w:pPr>
    <w:rPr>
      <w:rFonts w:ascii="宋体" w:hAnsi="宋体" w:cs="宋体"/>
      <w:b/>
      <w:bCs/>
      <w:color w:val="212121"/>
      <w:sz w:val="9"/>
      <w:szCs w:val="9"/>
    </w:rPr>
  </w:style>
  <w:style w:type="paragraph" w:styleId="1019">
    <w:name w:val="正文_1"/>
    <w:next w:val="1019"/>
    <w:link w:val="890"/>
    <w:qFormat/>
    <w:pPr>
      <w:jc w:val="both"/>
      <w:widowControl w:val="off"/>
    </w:pPr>
    <w:rPr>
      <w:rFonts w:ascii="Times New Roman" w:hAnsi="Times New Roman"/>
      <w:sz w:val="21"/>
      <w:szCs w:val="24"/>
      <w:lang w:val="en-US" w:eastAsia="zh-CN" w:bidi="ar-SA"/>
    </w:rPr>
  </w:style>
  <w:style w:type="paragraph" w:styleId="1020">
    <w:name w:val="Char7"/>
    <w:basedOn w:val="914"/>
    <w:next w:val="1020"/>
    <w:link w:val="890"/>
    <w:pPr>
      <w:spacing w:line="360" w:lineRule="auto"/>
    </w:pPr>
    <w:rPr>
      <w:rFonts w:ascii="Tahoma" w:hAnsi="Tahoma"/>
      <w:sz w:val="24"/>
    </w:rPr>
  </w:style>
  <w:style w:type="paragraph" w:styleId="1021">
    <w:name w:val="Table Paragraph"/>
    <w:basedOn w:val="890"/>
    <w:next w:val="1021"/>
    <w:link w:val="890"/>
    <w:uiPriority w:val="1"/>
    <w:qFormat/>
    <w:pPr>
      <w:jc w:val="left"/>
    </w:pPr>
    <w:rPr>
      <w:rFonts w:ascii="Calibri" w:hAnsi="Calibri"/>
      <w:sz w:val="22"/>
      <w:szCs w:val="22"/>
      <w:lang w:eastAsia="en-US"/>
    </w:rPr>
  </w:style>
  <w:style w:type="paragraph" w:styleId="1022">
    <w:name w:val=" Char7"/>
    <w:basedOn w:val="914"/>
    <w:next w:val="1022"/>
    <w:link w:val="890"/>
    <w:pPr>
      <w:spacing w:line="360" w:lineRule="auto"/>
    </w:pPr>
    <w:rPr>
      <w:rFonts w:ascii="Tahoma" w:hAnsi="Tahoma"/>
      <w:sz w:val="24"/>
    </w:rPr>
  </w:style>
  <w:style w:type="paragraph" w:styleId="1023">
    <w:name w:val="Char Char Char Char Char Char Char1 Char"/>
    <w:basedOn w:val="890"/>
    <w:next w:val="1023"/>
    <w:link w:val="890"/>
    <w:rPr>
      <w:rFonts w:ascii="Tahoma" w:hAnsi="Tahoma" w:cs="Tahoma"/>
      <w:sz w:val="24"/>
      <w:szCs w:val="24"/>
    </w:rPr>
  </w:style>
  <w:style w:type="paragraph" w:styleId="1024">
    <w:name w:val="样式 小四 段前: 5 磅 段后: 5 磅 首行缩进:  2 字符"/>
    <w:basedOn w:val="890"/>
    <w:next w:val="1024"/>
    <w:link w:val="890"/>
    <w:pPr>
      <w:spacing w:line="360" w:lineRule="auto"/>
    </w:pPr>
    <w:rPr>
      <w:rFonts w:ascii="宋体" w:hAnsi="宋体"/>
      <w:szCs w:val="21"/>
    </w:rPr>
  </w:style>
  <w:style w:type="paragraph" w:styleId="1025">
    <w:name w:val="修订"/>
    <w:next w:val="1025"/>
    <w:link w:val="890"/>
    <w:rPr>
      <w:sz w:val="21"/>
      <w:szCs w:val="24"/>
      <w:lang w:val="en-US" w:eastAsia="zh-CN" w:bidi="ar-SA"/>
    </w:rPr>
  </w:style>
  <w:style w:type="paragraph" w:styleId="1026">
    <w:name w:val="普通 (Web)"/>
    <w:basedOn w:val="890"/>
    <w:next w:val="1026"/>
    <w:link w:val="890"/>
    <w:qFormat/>
    <w:pPr>
      <w:jc w:val="left"/>
      <w:spacing w:before="100" w:beforeAutospacing="1" w:after="100" w:afterAutospacing="1"/>
      <w:widowControl/>
    </w:pPr>
    <w:rPr>
      <w:rFonts w:ascii="宋体" w:hAnsi="宋体" w:eastAsia="宋体" w:cs="Times New Roman"/>
      <w:sz w:val="24"/>
      <w:szCs w:val="24"/>
    </w:rPr>
  </w:style>
  <w:style w:type="paragraph" w:styleId="1027">
    <w:name w:val="正文_0"/>
    <w:next w:val="1027"/>
    <w:link w:val="890"/>
    <w:qFormat/>
    <w:pPr>
      <w:widowControl w:val="off"/>
    </w:pPr>
    <w:rPr>
      <w:rFonts w:ascii="Times New Roman" w:hAnsi="Times New Roman"/>
      <w:szCs w:val="24"/>
      <w:lang w:val="en-US" w:eastAsia="zh-CN" w:bidi="ar-SA"/>
    </w:rPr>
  </w:style>
  <w:style w:type="paragraph" w:styleId="1028">
    <w:name w:val="正文_0_0"/>
    <w:next w:val="1028"/>
    <w:link w:val="890"/>
    <w:qFormat/>
    <w:pPr>
      <w:widowControl w:val="off"/>
    </w:pPr>
    <w:rPr>
      <w:rFonts w:ascii="Times New Roman" w:hAnsi="Times New Roman"/>
      <w:szCs w:val="24"/>
      <w:lang w:val="en-US" w:eastAsia="zh-CN" w:bidi="ar-SA"/>
    </w:rPr>
  </w:style>
  <w:style w:type="table" w:styleId="1029">
    <w:name w:val="Table Normal"/>
    <w:next w:val="1029"/>
    <w:link w:val="890"/>
    <w:uiPriority w:val="2"/>
    <w:unhideWhenUsed/>
    <w:qFormat/>
    <w:rPr>
      <w:rFonts w:ascii="Times New Roman" w:hAnsi="Times New Roman"/>
      <w:lang w:val="en-US" w:eastAsia="zh-CN" w:bidi="ar-SA"/>
    </w:rPr>
    <w:tblPr/>
  </w:style>
  <w:style w:type="paragraph" w:styleId="1030">
    <w:name w:val="Table Text"/>
    <w:basedOn w:val="890"/>
    <w:next w:val="1030"/>
    <w:link w:val="890"/>
    <w:semiHidden/>
    <w:qFormat/>
    <w:rPr>
      <w:rFonts w:ascii="宋体" w:hAnsi="宋体" w:eastAsia="宋体" w:cs="宋体"/>
      <w:sz w:val="22"/>
      <w:szCs w:val="22"/>
      <w:lang w:val="en-US" w:eastAsia="en-US" w:bidi="ar-SA"/>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38</cp:revision>
  <dcterms:created xsi:type="dcterms:W3CDTF">2019-07-05T03:18:00Z</dcterms:created>
  <dcterms:modified xsi:type="dcterms:W3CDTF">2025-10-17T06:48:53Z</dcterms:modified>
</cp:coreProperties>
</file>