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ascii="Arial" w:hAnsi="Arial" w:eastAsia="黑体"/>
          <w:b/>
          <w:bCs/>
          <w:color w:val="000000" w:themeColor="text1"/>
          <w:sz w:val="84"/>
          <w:szCs w:val="24"/>
          <w:highlight w:val="none"/>
          <w14:textFill>
            <w14:solidFill>
              <w14:schemeClr w14:val="tx1"/>
            </w14:solidFill>
          </w14:textFill>
        </w:rPr>
      </w:r>
      <w:r>
        <w:rPr>
          <w:highlight w:val="none"/>
        </w:rPr>
      </w:r>
    </w:p>
    <w:p>
      <w:pPr>
        <w:jc w:val="center"/>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rPr>
          <w:highlight w:val="none"/>
        </w:rPr>
      </w:r>
    </w:p>
    <w:p>
      <w:pPr>
        <w:ind w:firstLine="961"/>
        <w:jc w:val="left"/>
        <w:spacing w:before="120" w:after="120" w:line="360" w:lineRule="auto"/>
        <w:rPr>
          <w:rFonts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项目名称：江苏省句容监狱家具采购</w:t>
      </w:r>
      <w:r>
        <w:rPr>
          <w:highlight w:val="none"/>
        </w:rPr>
      </w:r>
    </w:p>
    <w:p>
      <w:pPr>
        <w:ind w:firstLine="960"/>
        <w:spacing w:before="120" w:after="120" w:line="360" w:lineRule="auto"/>
        <w:rPr>
          <w:rFonts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ascii="Segoe UI" w:hAnsi="Segoe UI" w:eastAsia="Segoe UI" w:cs="Segoe UI"/>
          <w:color w:val="000000" w:themeColor="text1"/>
          <w:sz w:val="32"/>
          <w:szCs w:val="32"/>
          <w:highlight w:val="none"/>
          <w:shd w:val="clear" w:color="auto" w:fill="ffffff"/>
          <w14:textFill>
            <w14:solidFill>
              <w14:schemeClr w14:val="tx1"/>
            </w14:solidFill>
          </w14:textFill>
        </w:rPr>
        <w:t xml:space="preserve">JSZC-320000-SCZX-G2025-0461</w:t>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center"/>
        <w:spacing w:before="120" w:after="120" w:line="360" w:lineRule="auto"/>
        <w:rPr>
          <w:rFonts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江苏省政府采购中心</w:t>
      </w:r>
      <w:r>
        <w:rPr>
          <w:highlight w:val="none"/>
        </w:rPr>
      </w:r>
    </w:p>
    <w:p>
      <w:pPr>
        <w:jc w:val="center"/>
        <w:spacing w:before="120" w:after="120" w:line="360" w:lineRule="auto"/>
        <w:rPr>
          <w:rFonts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202</w:t>
      </w:r>
      <w:r>
        <w:rPr>
          <w:rFonts w:ascii="Arial" w:hAnsi="Arial"/>
          <w:b/>
          <w:bCs/>
          <w:color w:val="000000" w:themeColor="text1"/>
          <w:sz w:val="32"/>
          <w:szCs w:val="24"/>
          <w:highlight w:val="none"/>
          <w14:textFill>
            <w14:solidFill>
              <w14:schemeClr w14:val="tx1"/>
            </w14:solidFill>
          </w14:textFill>
        </w:rPr>
        <w:t xml:space="preserve">5</w:t>
      </w:r>
      <w:r>
        <w:rPr>
          <w:rFonts w:hint="eastAsia" w:ascii="Arial" w:hAnsi="Arial"/>
          <w:b/>
          <w:bCs/>
          <w:color w:val="000000" w:themeColor="text1"/>
          <w:sz w:val="32"/>
          <w:szCs w:val="24"/>
          <w:highlight w:val="none"/>
          <w14:textFill>
            <w14:solidFill>
              <w14:schemeClr w14:val="tx1"/>
            </w14:solidFill>
          </w14:textFill>
        </w:rPr>
        <w:t xml:space="preserve">年9月</w:t>
      </w:r>
      <w:r>
        <w:rPr>
          <w:highlight w:val="none"/>
        </w:rP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ascii="Arial" w:hAnsi="Arial"/>
          <w:color w:val="000000" w:themeColor="text1"/>
          <w:sz w:val="24"/>
          <w:szCs w:val="24"/>
          <w:highlight w:val="none"/>
          <w:u w:val="single"/>
          <w14:textFill>
            <w14:solidFill>
              <w14:schemeClr w14:val="tx1"/>
            </w14:solidFill>
          </w14:textFill>
        </w:rPr>
      </w:r>
      <w:r>
        <w:rPr>
          <w:highlight w:val="none"/>
        </w:rPr>
      </w:r>
    </w:p>
    <w:p>
      <w:pPr>
        <w:jc w:val="center"/>
        <w:spacing w:before="120" w:after="120" w:line="360" w:lineRule="auto"/>
        <w:rPr>
          <w:rFonts w:ascii="Arial" w:hAnsi="Arial"/>
          <w:color w:val="000000" w:themeColor="text1"/>
          <w:sz w:val="24"/>
          <w:szCs w:val="24"/>
          <w:highlight w:val="none"/>
          <w14:textFill>
            <w14:solidFill>
              <w14:schemeClr w14:val="tx1"/>
            </w14:solidFill>
          </w14:textFill>
        </w:rPr>
      </w:pPr>
      <w:r>
        <w:rPr>
          <w:rFonts w:ascii="Arial" w:hAnsi="Arial"/>
          <w:color w:val="000000" w:themeColor="text1"/>
          <w:sz w:val="24"/>
          <w:szCs w:val="24"/>
          <w:highlight w:val="none"/>
          <w14:textFill>
            <w14:solidFill>
              <w14:schemeClr w14:val="tx1"/>
            </w14:solidFill>
          </w14:textFill>
        </w:rPr>
      </w:r>
      <w:r>
        <w:rPr>
          <w:highlight w:val="none"/>
        </w:rPr>
      </w:r>
    </w:p>
    <w:p>
      <w:pPr>
        <w:jc w:val="center"/>
        <w:spacing w:line="480" w:lineRule="auto"/>
        <w:rPr>
          <w:rFonts w:ascii="黑体" w:hAnsi="Arial" w:eastAsia="黑体"/>
          <w:b/>
          <w:color w:val="000000" w:themeColor="text1"/>
          <w:sz w:val="44"/>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br w:type="page" w:clear="all"/>
      </w:r>
      <w:bookmarkStart w:id="0" w:name="_Toc120614210"/>
      <w:r>
        <w:rPr>
          <w:highlight w:val="none"/>
        </w:rPr>
      </w:r>
      <w:bookmarkStart w:id="1" w:name="_Toc20823272"/>
      <w:r>
        <w:rPr>
          <w:highlight w:val="none"/>
        </w:rPr>
      </w:r>
      <w:bookmarkStart w:id="2" w:name="_Toc16938516"/>
      <w:r>
        <w:rPr>
          <w:highlight w:val="none"/>
        </w:rPr>
      </w:r>
      <w:bookmarkStart w:id="3" w:name="_Toc513029200"/>
      <w:r>
        <w:rPr>
          <w:highlight w:val="none"/>
        </w:rPr>
      </w:r>
      <w:bookmarkStart w:id="4" w:name="_Toc523127445"/>
      <w:r>
        <w:rPr>
          <w:highlight w:val="none"/>
        </w:rPr>
      </w:r>
      <w:bookmarkStart w:id="5" w:name="_Toc479757206"/>
      <w:r>
        <w:rPr>
          <w:rFonts w:hint="eastAsia" w:ascii="黑体" w:hAnsi="Arial" w:eastAsia="黑体"/>
          <w:b/>
          <w:color w:val="000000" w:themeColor="text1"/>
          <w:sz w:val="44"/>
          <w:szCs w:val="21"/>
          <w:highlight w:val="none"/>
          <w14:textFill>
            <w14:solidFill>
              <w14:schemeClr w14:val="tx1"/>
            </w14:solidFill>
          </w14:textFill>
        </w:rPr>
        <w:t xml:space="preserve">总  目  录</w:t>
      </w:r>
      <w:r>
        <w:rPr>
          <w:highlight w:val="none"/>
        </w:rPr>
      </w:r>
    </w:p>
    <w:p>
      <w:pPr>
        <w:spacing w:line="480" w:lineRule="auto"/>
        <w:rPr>
          <w:rFonts w:ascii="仿宋_GB2312" w:hAnsi="Arial" w:eastAsia="仿宋_GB2312"/>
          <w:b/>
          <w:color w:val="000000" w:themeColor="text1"/>
          <w:sz w:val="28"/>
          <w:szCs w:val="21"/>
          <w:highlight w:val="none"/>
          <w14:textFill>
            <w14:solidFill>
              <w14:schemeClr w14:val="tx1"/>
            </w14:solidFill>
          </w14:textFill>
        </w:rPr>
      </w:pPr>
      <w:r>
        <w:rPr>
          <w:rFonts w:ascii="仿宋_GB2312" w:hAnsi="Arial" w:eastAsia="仿宋_GB2312"/>
          <w:b/>
          <w:color w:val="000000" w:themeColor="text1"/>
          <w:sz w:val="28"/>
          <w:szCs w:val="21"/>
          <w:highlight w:val="none"/>
          <w14:textFill>
            <w14:solidFill>
              <w14:schemeClr w14:val="tx1"/>
            </w14:solidFill>
          </w14:textFill>
        </w:rPr>
      </w:r>
      <w:r>
        <w:rPr>
          <w:highlight w:val="none"/>
        </w:rPr>
      </w:r>
    </w:p>
    <w:p>
      <w:pPr>
        <w:numPr>
          <w:ilvl w:val="0"/>
          <w:numId w:val="4"/>
        </w:numPr>
        <w:spacing w:line="480" w:lineRule="auto"/>
        <w:rPr>
          <w:rFonts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…………………………………3 </w:t>
      </w:r>
      <w:r>
        <w:rPr>
          <w:highlight w:val="none"/>
        </w:rP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36"/>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14:textFill>
            <w14:solidFill>
              <w14:schemeClr w14:val="tx1"/>
            </w14:solidFill>
          </w14:textFill>
        </w:rPr>
        <w:t xml:space="preserve">……………………………6  </w:t>
      </w:r>
      <w:r>
        <w:rPr>
          <w:highlight w:val="none"/>
        </w:rP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合同文本</w:t>
      </w:r>
      <w:r>
        <w:rPr>
          <w:rFonts w:hint="eastAsia" w:ascii="黑体" w:hAnsi="Showcard Gothic" w:eastAsia="黑体"/>
          <w:color w:val="000000" w:themeColor="text1"/>
          <w:sz w:val="36"/>
          <w:szCs w:val="21"/>
          <w:highlight w:val="none"/>
          <w14:textFill>
            <w14:solidFill>
              <w14:schemeClr w14:val="tx1"/>
            </w14:solidFill>
          </w14:textFill>
        </w:rPr>
        <w:t xml:space="preserve">…………………………………16</w:t>
      </w:r>
      <w:r>
        <w:rPr>
          <w:highlight w:val="none"/>
        </w:rP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rPr>
          <w:rFonts w:hint="eastAsia" w:ascii="黑体" w:hAnsi="Showcard Gothic" w:eastAsia="黑体"/>
          <w:color w:val="000000" w:themeColor="text1"/>
          <w:sz w:val="36"/>
          <w:szCs w:val="21"/>
          <w:highlight w:val="none"/>
          <w14:textFill>
            <w14:solidFill>
              <w14:schemeClr w14:val="tx1"/>
            </w14:solidFill>
          </w14:textFill>
        </w:rPr>
        <w:t xml:space="preserve">…………………………………30</w:t>
      </w:r>
      <w:r>
        <w:rPr>
          <w:highlight w:val="none"/>
        </w:rP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rPr>
          <w:rFonts w:hint="eastAsia" w:ascii="黑体" w:hAnsi="Showcard Gothic" w:eastAsia="黑体"/>
          <w:color w:val="000000" w:themeColor="text1"/>
          <w:sz w:val="36"/>
          <w:szCs w:val="21"/>
          <w:highlight w:val="none"/>
          <w14:textFill>
            <w14:solidFill>
              <w14:schemeClr w14:val="tx1"/>
            </w14:solidFill>
          </w14:textFill>
        </w:rPr>
        <w:t xml:space="preserve">……………………60</w:t>
      </w:r>
      <w:r>
        <w:rPr>
          <w:highlight w:val="none"/>
        </w:rPr>
      </w:r>
    </w:p>
    <w:p>
      <w:pPr>
        <w:numPr>
          <w:ilvl w:val="0"/>
          <w:numId w:val="4"/>
        </w:numPr>
        <w:spacing w:line="480" w:lineRule="auto"/>
        <w:rPr>
          <w:rFonts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Showcard Gothic" w:eastAsia="黑体"/>
          <w:color w:val="000000" w:themeColor="text1"/>
          <w:sz w:val="36"/>
          <w:szCs w:val="21"/>
          <w:highlight w:val="none"/>
          <w14:textFill>
            <w14:solidFill>
              <w14:schemeClr w14:val="tx1"/>
            </w14:solidFill>
          </w14:textFill>
        </w:rPr>
        <w:t xml:space="preserve">……………………………69</w:t>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jc w:val="center"/>
        <w:keepNext/>
        <w:rPr>
          <w:rFonts w:ascii="黑体" w:eastAsia="黑体"/>
          <w:bCs/>
          <w:color w:val="000000" w:themeColor="text1"/>
          <w:sz w:val="44"/>
          <w:szCs w:val="44"/>
          <w:highlight w:val="none"/>
          <w14:textFill>
            <w14:solidFill>
              <w14:schemeClr w14:val="tx1"/>
            </w14:solidFill>
          </w14:textFill>
        </w:rPr>
        <w:outlineLvl w:val="0"/>
      </w:pPr>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Segoe UI" w:hAnsi="Segoe UI" w:cs="Segoe UI"/>
          <w:color w:val="000000" w:themeColor="text1"/>
          <w:sz w:val="24"/>
          <w:szCs w:val="24"/>
          <w:highlight w:val="none"/>
          <w:shd w:val="clear" w:color="auto" w:fill="ffffff"/>
          <w14:textFill>
            <w14:solidFill>
              <w14:schemeClr w14:val="tx1"/>
            </w14:solidFill>
          </w14:textFill>
        </w:rPr>
        <w:t xml:space="preserve">江苏省句容监狱</w:t>
      </w:r>
      <w:r>
        <w:rPr>
          <w:rFonts w:hint="eastAsia" w:ascii="宋体" w:hAnsi="宋体"/>
          <w:color w:val="000000" w:themeColor="text1"/>
          <w:sz w:val="24"/>
          <w:szCs w:val="24"/>
          <w:highlight w:val="none"/>
          <w14:textFill>
            <w14:solidFill>
              <w14:schemeClr w14:val="tx1"/>
            </w14:solidFill>
          </w14:textFill>
        </w:rPr>
        <w:t xml:space="preserve">的委托，江苏省政府采购中心就</w:t>
      </w:r>
      <w:r>
        <w:rPr>
          <w:rFonts w:hint="eastAsia" w:ascii="宋体" w:hAnsi="宋体"/>
          <w:b/>
          <w:bCs/>
          <w:color w:val="000000" w:themeColor="text1"/>
          <w:sz w:val="24"/>
          <w:szCs w:val="24"/>
          <w:highlight w:val="none"/>
          <w14:textFill>
            <w14:solidFill>
              <w14:schemeClr w14:val="tx1"/>
            </w14:solidFill>
          </w14:textFill>
        </w:rPr>
        <w:t xml:space="preserve">江苏省句容监狱家具采购(</w:t>
      </w:r>
      <w:r>
        <w:rPr>
          <w:rFonts w:ascii="Segoe UI" w:hAnsi="Segoe UI" w:eastAsia="Segoe UI" w:cs="Segoe UI"/>
          <w:b/>
          <w:bCs/>
          <w:color w:val="000000" w:themeColor="text1"/>
          <w:sz w:val="24"/>
          <w:szCs w:val="24"/>
          <w:highlight w:val="none"/>
          <w:shd w:val="clear" w:color="auto" w:fill="ffffff"/>
          <w14:textFill>
            <w14:solidFill>
              <w14:schemeClr w14:val="tx1"/>
            </w14:solidFill>
          </w14:textFill>
        </w:rPr>
        <w:t xml:space="preserve">JSZC-320000-SCZX-G2025-0461</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江苏省句容监狱家具采购</w:t>
      </w:r>
      <w:r>
        <w:rPr>
          <w:rFonts w:hint="eastAsia" w:ascii="宋体" w:hAnsi="宋体"/>
          <w:color w:val="000000" w:themeColor="text1"/>
          <w:sz w:val="24"/>
          <w:szCs w:val="24"/>
          <w:highlight w:val="none"/>
          <w14:textFill>
            <w14:solidFill>
              <w14:schemeClr w14:val="tx1"/>
            </w14:solidFill>
          </w14:textFill>
        </w:rPr>
        <w:t xml:space="preserve">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14:textFill>
            <w14:solidFill>
              <w14:schemeClr w14:val="tx1"/>
            </w14:solidFill>
          </w14:textFill>
        </w:rPr>
        <w:t xml:space="preserve">2025</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28</w:t>
      </w:r>
      <w:r>
        <w:rPr>
          <w:rFonts w:hint="eastAsia" w:ascii="宋体" w:hAnsi="宋体"/>
          <w:bCs/>
          <w:color w:val="000000" w:themeColor="text1"/>
          <w:sz w:val="24"/>
          <w:szCs w:val="24"/>
          <w:highlight w:val="none"/>
          <w:u w:val="single"/>
          <w14:textFill>
            <w14:solidFill>
              <w14:schemeClr w14:val="tx1"/>
            </w14:solidFill>
          </w14:textFill>
        </w:rPr>
        <w:t xml:space="preserve">日9点30分（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ascii="宋体" w:hAnsi="宋体"/>
          <w:color w:val="000000" w:themeColor="text1"/>
          <w:sz w:val="24"/>
          <w:szCs w:val="24"/>
          <w:highlight w:val="none"/>
          <w14:textFill>
            <w14:solidFill>
              <w14:schemeClr w14:val="tx1"/>
            </w14:solidFill>
          </w14:textFill>
        </w:rPr>
        <w:t xml:space="preserve">。</w:t>
      </w:r>
      <w:r>
        <w:rPr>
          <w:highlight w:val="none"/>
        </w:rP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rPr>
          <w:highlight w:val="none"/>
        </w:rPr>
      </w:r>
      <w:bookmarkStart w:id="6" w:name="_Toc28359079"/>
      <w:r>
        <w:rPr>
          <w:highlight w:val="none"/>
        </w:rPr>
      </w:r>
      <w:bookmarkStart w:id="7" w:name="_Toc35393621"/>
      <w:r>
        <w:rPr>
          <w:highlight w:val="none"/>
        </w:rPr>
      </w:r>
      <w:bookmarkStart w:id="8" w:name="_Toc28359002"/>
      <w:r>
        <w:rPr>
          <w:highlight w:val="none"/>
        </w:rPr>
      </w:r>
      <w:bookmarkStart w:id="9" w:name="_Toc38985263"/>
      <w:r>
        <w:rPr>
          <w:highlight w:val="none"/>
        </w:rPr>
      </w:r>
      <w:bookmarkStart w:id="10" w:name="_Toc35393790"/>
      <w:r>
        <w:rPr>
          <w:highlight w:val="none"/>
        </w:rPr>
      </w:r>
      <w:bookmarkStart w:id="11" w:name="_Hlk24379207"/>
      <w:r>
        <w:rPr>
          <w:rFonts w:hint="eastAsia"/>
          <w:b/>
          <w:bCs/>
          <w:color w:val="000000" w:themeColor="text1"/>
          <w:sz w:val="32"/>
          <w:szCs w:val="32"/>
          <w:highlight w:val="none"/>
          <w14:textFill>
            <w14:solidFill>
              <w14:schemeClr w14:val="tx1"/>
            </w14:solidFill>
          </w14:textFill>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rPr>
          <w:highlight w:val="none"/>
        </w:rPr>
      </w:r>
    </w:p>
    <w:p>
      <w:pPr>
        <w:ind w:firstLine="480"/>
        <w:spacing w:line="400" w:lineRule="exact"/>
        <w:rPr>
          <w:rFonts w:ascii="Segoe UI" w:hAnsi="Segoe UI" w:cs="Segoe UI"/>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ascii="Segoe UI" w:hAnsi="Segoe UI" w:eastAsia="Segoe UI" w:cs="Segoe UI"/>
          <w:b/>
          <w:bCs/>
          <w:color w:val="000000" w:themeColor="text1"/>
          <w:sz w:val="24"/>
          <w:szCs w:val="24"/>
          <w:highlight w:val="none"/>
          <w:shd w:val="clear" w:color="auto" w:fill="ffffff"/>
          <w14:textFill>
            <w14:solidFill>
              <w14:schemeClr w14:val="tx1"/>
            </w14:solidFill>
          </w14:textFill>
        </w:rPr>
        <w:t xml:space="preserve">JSZC-320000-SCZX-G2025-0461</w:t>
      </w:r>
      <w:r>
        <w:rPr>
          <w:highlight w:val="none"/>
        </w:rPr>
      </w:r>
    </w:p>
    <w:p>
      <w:pPr>
        <w:ind w:firstLine="480"/>
        <w:spacing w:line="400" w:lineRule="exact"/>
        <w:rPr>
          <w:rFonts w:ascii="Segoe UI" w:hAnsi="Segoe UI" w:cs="Segoe UI"/>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b/>
          <w:bCs/>
          <w:color w:val="000000" w:themeColor="text1"/>
          <w:sz w:val="24"/>
          <w:szCs w:val="24"/>
          <w:highlight w:val="none"/>
          <w14:textFill>
            <w14:solidFill>
              <w14:schemeClr w14:val="tx1"/>
            </w14:solidFill>
          </w14:textFill>
        </w:rPr>
        <w:t xml:space="preserve">江苏省句容监狱家具采购</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3.预算金额：人民币549.2569万元</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w:t>
      </w:r>
      <w:r>
        <w:rPr>
          <w:rFonts w:ascii="宋体" w:hAnsi="宋体"/>
          <w:color w:val="000000" w:themeColor="text1"/>
          <w:sz w:val="24"/>
          <w:szCs w:val="24"/>
          <w:highlight w:val="none"/>
          <w14:textFill>
            <w14:solidFill>
              <w14:schemeClr w14:val="tx1"/>
            </w14:solidFill>
          </w14:textFill>
        </w:rPr>
        <w:t xml:space="preserve">限价</w:t>
      </w:r>
      <w:r>
        <w:rPr>
          <w:rFonts w:hint="eastAsia" w:ascii="宋体" w:hAnsi="宋体"/>
          <w:color w:val="000000" w:themeColor="text1"/>
          <w:sz w:val="24"/>
          <w:szCs w:val="24"/>
          <w:highlight w:val="none"/>
          <w14:textFill>
            <w14:solidFill>
              <w14:schemeClr w14:val="tx1"/>
            </w14:solidFill>
          </w14:textFill>
        </w:rPr>
        <w:t xml:space="preserve">：人民币549.2569万元</w:t>
      </w:r>
      <w:r>
        <w:rPr>
          <w:highlight w:val="none"/>
        </w:rP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5.采购需求(简介)：</w:t>
      </w:r>
      <w:r>
        <w:rPr>
          <w:rFonts w:hint="eastAsia" w:ascii="Segoe UI" w:hAnsi="Segoe UI" w:cs="Segoe UI"/>
          <w:color w:val="000000" w:themeColor="text1"/>
          <w:sz w:val="24"/>
          <w:szCs w:val="24"/>
          <w:highlight w:val="none"/>
          <w:shd w:val="clear" w:color="auto" w:fill="ffffff"/>
          <w14:textFill>
            <w14:solidFill>
              <w14:schemeClr w14:val="tx1"/>
            </w14:solidFill>
          </w14:textFill>
        </w:rPr>
        <w:t xml:space="preserve">新址大楼及若干其他功能室区域均需配置家具一批。</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w:t>
      </w:r>
      <w:r>
        <w:rPr>
          <w:highlight w:val="none"/>
        </w:rPr>
      </w:r>
    </w:p>
    <w:p>
      <w:p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合同履行期限：合同签订后</w:t>
      </w:r>
      <w:r>
        <w:rPr>
          <w:rFonts w:hint="eastAsia"/>
          <w:color w:val="000000" w:themeColor="text1"/>
          <w:szCs w:val="21"/>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在2025年12月10日前送至项目指定地点并完成安装调试（含生产、供货、安装调试时间）。</w:t>
      </w:r>
      <w:r>
        <w:rPr>
          <w:highlight w:val="none"/>
        </w:rPr>
      </w:r>
    </w:p>
    <w:p>
      <w:pPr>
        <w:ind w:firstLine="496"/>
        <w:keepLines/>
        <w:keepNext/>
        <w:spacing w:before="156" w:after="156" w:line="360" w:lineRule="auto"/>
        <w:rPr>
          <w:b/>
          <w:bCs/>
          <w:color w:val="000000" w:themeColor="text1"/>
          <w:sz w:val="32"/>
          <w:szCs w:val="32"/>
          <w:highlight w:val="none"/>
          <w14:textFill>
            <w14:solidFill>
              <w14:schemeClr w14:val="tx1"/>
            </w14:solidFill>
          </w14:textFill>
        </w:rPr>
        <w:outlineLvl w:val="2"/>
      </w:pPr>
      <w:r>
        <w:rPr>
          <w:highlight w:val="none"/>
        </w:rPr>
      </w:r>
      <w:bookmarkStart w:id="12" w:name="_Toc35393791"/>
      <w:r>
        <w:rPr>
          <w:highlight w:val="none"/>
        </w:rPr>
      </w:r>
      <w:bookmarkStart w:id="13" w:name="_Toc28359003"/>
      <w:r>
        <w:rPr>
          <w:highlight w:val="none"/>
        </w:rPr>
      </w:r>
      <w:bookmarkStart w:id="14" w:name="_Toc35393622"/>
      <w:r>
        <w:rPr>
          <w:highlight w:val="none"/>
        </w:rPr>
      </w:r>
      <w:bookmarkStart w:id="15" w:name="_Toc38985264"/>
      <w:r>
        <w:rPr>
          <w:highlight w:val="none"/>
        </w:rPr>
      </w:r>
      <w:bookmarkStart w:id="16" w:name="_Toc28359080"/>
      <w:r>
        <w:rPr>
          <w:rFonts w:hint="eastAsia"/>
          <w:b/>
          <w:bCs/>
          <w:color w:val="000000" w:themeColor="text1"/>
          <w:sz w:val="32"/>
          <w:szCs w:val="32"/>
          <w:highlight w:val="none"/>
          <w14:textFill>
            <w14:solidFill>
              <w14:schemeClr w14:val="tx1"/>
            </w14:solidFill>
          </w14:textFill>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rPr>
          <w:highlight w:val="none"/>
        </w:rPr>
      </w:r>
    </w:p>
    <w:p>
      <w:pPr>
        <w:ind w:firstLine="560"/>
        <w:spacing w:line="400" w:lineRule="exact"/>
        <w:rPr>
          <w:rFonts w:ascii="宋体" w:hAnsi="宋体"/>
          <w:color w:val="000000" w:themeColor="text1"/>
          <w:sz w:val="28"/>
          <w:szCs w:val="28"/>
          <w:highlight w:val="none"/>
          <w14:textFill>
            <w14:solidFill>
              <w14:schemeClr w14:val="tx1"/>
            </w14:solidFill>
          </w14:textFill>
        </w:rPr>
      </w:pPr>
      <w:r>
        <w:rPr>
          <w:highlight w:val="none"/>
        </w:rPr>
      </w:r>
      <w:bookmarkStart w:id="17" w:name="_Toc35393792"/>
      <w:r>
        <w:rPr>
          <w:highlight w:val="none"/>
        </w:rPr>
      </w:r>
      <w:bookmarkStart w:id="18" w:name="_Toc28359004"/>
      <w:r>
        <w:rPr>
          <w:highlight w:val="none"/>
        </w:rPr>
      </w:r>
      <w:bookmarkStart w:id="19" w:name="_Toc35393623"/>
      <w:r>
        <w:rPr>
          <w:highlight w:val="none"/>
        </w:rPr>
      </w:r>
      <w:bookmarkStart w:id="20" w:name="_Toc38985265"/>
      <w:r>
        <w:rPr>
          <w:highlight w:val="none"/>
        </w:rPr>
      </w:r>
      <w:bookmarkStart w:id="21" w:name="_Toc28359081"/>
      <w:r>
        <w:rPr>
          <w:rFonts w:hint="eastAsia" w:ascii="宋体" w:hAnsi="宋体"/>
          <w:color w:val="000000" w:themeColor="text1"/>
          <w:sz w:val="28"/>
          <w:szCs w:val="28"/>
          <w:highlight w:val="none"/>
          <w14:textFill>
            <w14:solidFill>
              <w14:schemeClr w14:val="tx1"/>
            </w14:solidFill>
          </w14:textFill>
        </w:rPr>
        <w:t xml:space="preserve">（一</w:t>
      </w:r>
      <w:r>
        <w:rPr>
          <w:rFonts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通用</w:t>
      </w:r>
      <w:r>
        <w:rPr>
          <w:rFonts w:ascii="宋体" w:hAnsi="宋体"/>
          <w:color w:val="000000" w:themeColor="text1"/>
          <w:sz w:val="28"/>
          <w:szCs w:val="28"/>
          <w:highlight w:val="none"/>
          <w14:textFill>
            <w14:solidFill>
              <w14:schemeClr w14:val="tx1"/>
            </w14:solidFill>
          </w14:textFill>
        </w:rPr>
        <w:t xml:space="preserve">资格要求</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法人或者其他组织的营业执照等证明文件，自然人的身份证明；</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  上一年度的财务状况报告（成立不满一年无需提供）；</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1.4具备履行合同所必需的设备和专业技术能力的书面声明；</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1.5参加政府采购活动前3年内在经营活动中没有重大违法记录的书面声明。</w:t>
      </w:r>
      <w:r>
        <w:rPr>
          <w:highlight w:val="none"/>
        </w:rPr>
      </w:r>
    </w:p>
    <w:p>
      <w:pPr>
        <w:ind w:firstLine="480"/>
        <w:spacing w:line="400" w:lineRule="exact"/>
        <w:rPr>
          <w:rFonts w:ascii="华文新魏" w:hAnsi="宋体" w:eastAsia="华文新魏"/>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p>
    <w:p>
      <w:pPr>
        <w:ind w:firstLine="480"/>
        <w:spacing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3.联合</w:t>
      </w:r>
      <w:r>
        <w:rPr>
          <w:rFonts w:ascii="宋体" w:hAnsi="宋体"/>
          <w:color w:val="000000" w:themeColor="text1"/>
          <w:sz w:val="24"/>
          <w:szCs w:val="24"/>
          <w:highlight w:val="none"/>
          <w14:textFill>
            <w14:solidFill>
              <w14:schemeClr w14:val="tx1"/>
            </w14:solidFill>
          </w14:textFill>
        </w:rPr>
        <w:t xml:space="preserve">体投标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否</w:t>
      </w:r>
      <w:r>
        <w:rPr>
          <w:highlight w:val="none"/>
        </w:rPr>
      </w:r>
    </w:p>
    <w:p>
      <w:pPr>
        <w:ind w:firstLine="560"/>
        <w:spacing w:line="4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（二）本项目的特定资格要求：无</w:t>
      </w:r>
      <w:r>
        <w:rPr>
          <w:highlight w:val="none"/>
        </w:rPr>
      </w:r>
    </w:p>
    <w:p>
      <w:pPr>
        <w:ind w:firstLine="496"/>
        <w:keepLines/>
        <w:keepNext/>
        <w:spacing w:before="156" w:after="156" w:line="360" w:lineRule="auto"/>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三、获取招标文件</w:t>
      </w:r>
      <w:r>
        <w:rPr>
          <w:highlight w:val="none"/>
        </w:rP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1.时间：自招标文件公告发布之日起5个工作日。</w:t>
      </w:r>
      <w:r>
        <w:rPr>
          <w:highlight w:val="none"/>
        </w:rPr>
      </w:r>
    </w:p>
    <w:p>
      <w:pPr>
        <w:ind w:firstLine="54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rPr>
          <w:highlight w:val="none"/>
        </w:rP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rPr>
          <w:highlight w:val="none"/>
        </w:rPr>
      </w:r>
      <w:bookmarkStart w:id="22" w:name="_Toc28359005"/>
      <w:r>
        <w:rPr>
          <w:highlight w:val="none"/>
        </w:rPr>
      </w:r>
      <w:bookmarkStart w:id="23" w:name="_Toc28359082"/>
      <w:r>
        <w:rPr>
          <w:highlight w:val="none"/>
        </w:rPr>
      </w:r>
      <w:bookmarkStart w:id="24" w:name="_Toc35393624"/>
      <w:r>
        <w:rPr>
          <w:highlight w:val="none"/>
        </w:rPr>
      </w:r>
      <w:bookmarkStart w:id="25" w:name="_Toc35393793"/>
      <w:r>
        <w:rPr>
          <w:highlight w:val="none"/>
        </w:rPr>
      </w:r>
      <w:bookmarkStart w:id="26" w:name="_Toc38985266"/>
      <w:r>
        <w:rPr>
          <w:rFonts w:hint="eastAsia"/>
          <w:b/>
          <w:bCs/>
          <w:color w:val="000000" w:themeColor="text1"/>
          <w:sz w:val="32"/>
          <w:szCs w:val="32"/>
          <w:highlight w:val="none"/>
          <w14:textFill>
            <w14:solidFill>
              <w14:schemeClr w14:val="tx1"/>
            </w14:solidFill>
          </w14:textFill>
        </w:rPr>
        <w:t xml:space="preserve">四、提交投标文件</w:t>
      </w:r>
      <w:bookmarkEnd w:id="22"/>
      <w:r>
        <w:rPr>
          <w:highlight w:val="none"/>
        </w:rPr>
      </w:r>
      <w:bookmarkEnd w:id="23"/>
      <w:r>
        <w:rPr>
          <w:rFonts w:hint="eastAsia"/>
          <w:b/>
          <w:bCs/>
          <w:color w:val="000000" w:themeColor="text1"/>
          <w:sz w:val="32"/>
          <w:szCs w:val="32"/>
          <w:highlight w:val="none"/>
          <w14:textFill>
            <w14:solidFill>
              <w14:schemeClr w14:val="tx1"/>
            </w14:solidFill>
          </w14:textFill>
        </w:rPr>
        <w:t xml:space="preserve">截止时间、开标时间和地点</w:t>
      </w:r>
      <w:bookmarkEnd w:id="24"/>
      <w:r>
        <w:rPr>
          <w:highlight w:val="none"/>
        </w:rPr>
      </w:r>
      <w:bookmarkEnd w:id="25"/>
      <w:r>
        <w:rPr>
          <w:highlight w:val="none"/>
        </w:rPr>
      </w:r>
      <w:bookmarkEnd w:id="26"/>
      <w:r>
        <w:rPr>
          <w:highlight w:val="none"/>
        </w:rPr>
      </w:r>
      <w:r>
        <w:rPr>
          <w:highlight w:val="none"/>
        </w:rP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2025</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28</w:t>
      </w:r>
      <w:r>
        <w:rPr>
          <w:rFonts w:hint="eastAsia" w:ascii="宋体" w:hAnsi="宋体"/>
          <w:bCs/>
          <w:color w:val="000000" w:themeColor="text1"/>
          <w:sz w:val="24"/>
          <w:szCs w:val="24"/>
          <w:highlight w:val="none"/>
          <w:u w:val="single"/>
          <w14:textFill>
            <w14:solidFill>
              <w14:schemeClr w14:val="tx1"/>
            </w14:solidFill>
          </w14:textFill>
        </w:rPr>
        <w:t xml:space="preserve">日9点30分</w:t>
      </w:r>
      <w:r>
        <w:rPr>
          <w:rFonts w:hint="eastAsia" w:ascii="宋体" w:hAnsi="宋体"/>
          <w:bCs/>
          <w:color w:val="000000" w:themeColor="text1"/>
          <w:sz w:val="24"/>
          <w:szCs w:val="24"/>
          <w:highlight w:val="none"/>
          <w14:textFill>
            <w14:solidFill>
              <w14:schemeClr w14:val="tx1"/>
            </w14:solidFill>
          </w14:textFill>
        </w:rPr>
        <w:t xml:space="preserve">（北京时间）。</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w:t>
      </w:r>
      <w:r>
        <w:rPr>
          <w:highlight w:val="none"/>
        </w:rPr>
      </w:r>
    </w:p>
    <w:p>
      <w:pPr>
        <w:ind w:firstLine="496"/>
        <w:keepLines/>
        <w:keepNext/>
        <w:spacing w:before="156" w:after="156" w:line="360" w:lineRule="auto"/>
        <w:rPr>
          <w:b/>
          <w:bCs/>
          <w:color w:val="000000" w:themeColor="text1"/>
          <w:sz w:val="32"/>
          <w:szCs w:val="32"/>
          <w:highlight w:val="none"/>
          <w14:textFill>
            <w14:solidFill>
              <w14:schemeClr w14:val="tx1"/>
            </w14:solidFill>
          </w14:textFill>
        </w:rPr>
        <w:outlineLvl w:val="2"/>
      </w:pPr>
      <w:r>
        <w:rPr>
          <w:highlight w:val="none"/>
        </w:rPr>
      </w:r>
      <w:bookmarkStart w:id="27" w:name="_Toc35393625"/>
      <w:r>
        <w:rPr>
          <w:highlight w:val="none"/>
        </w:rPr>
      </w:r>
      <w:bookmarkStart w:id="28" w:name="_Toc28359084"/>
      <w:r>
        <w:rPr>
          <w:highlight w:val="none"/>
        </w:rPr>
      </w:r>
      <w:bookmarkStart w:id="29" w:name="_Toc35393794"/>
      <w:r>
        <w:rPr>
          <w:highlight w:val="none"/>
        </w:rPr>
      </w:r>
      <w:bookmarkStart w:id="30" w:name="_Toc38985267"/>
      <w:r>
        <w:rPr>
          <w:highlight w:val="none"/>
        </w:rPr>
      </w:r>
      <w:bookmarkStart w:id="31" w:name="_Toc28359007"/>
      <w:r>
        <w:rPr>
          <w:rFonts w:hint="eastAsia"/>
          <w:b/>
          <w:bCs/>
          <w:color w:val="000000" w:themeColor="text1"/>
          <w:sz w:val="32"/>
          <w:szCs w:val="32"/>
          <w:highlight w:val="none"/>
          <w14:textFill>
            <w14:solidFill>
              <w14:schemeClr w14:val="tx1"/>
            </w14:solidFill>
          </w14:textFill>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rPr>
          <w:highlight w:val="none"/>
        </w:rP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rPr>
          <w:highlight w:val="none"/>
        </w:rP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rPr>
          <w:highlight w:val="none"/>
        </w:rPr>
      </w:r>
      <w:bookmarkStart w:id="32" w:name="_Toc35393795"/>
      <w:r>
        <w:rPr>
          <w:highlight w:val="none"/>
        </w:rPr>
      </w:r>
      <w:bookmarkStart w:id="33" w:name="_Toc38985268"/>
      <w:r>
        <w:rPr>
          <w:highlight w:val="none"/>
        </w:rPr>
      </w:r>
      <w:bookmarkStart w:id="34" w:name="_Toc35393626"/>
      <w:r>
        <w:rPr>
          <w:rFonts w:hint="eastAsia"/>
          <w:b/>
          <w:bCs/>
          <w:color w:val="000000" w:themeColor="text1"/>
          <w:sz w:val="32"/>
          <w:szCs w:val="32"/>
          <w:highlight w:val="none"/>
          <w14:textFill>
            <w14:solidFill>
              <w14:schemeClr w14:val="tx1"/>
            </w14:solidFill>
          </w14:textFill>
        </w:rPr>
        <w:t xml:space="preserve">六、其他补充事宜</w:t>
      </w:r>
      <w:bookmarkEnd w:id="32"/>
      <w:r>
        <w:rPr>
          <w:highlight w:val="none"/>
        </w:rPr>
      </w:r>
      <w:bookmarkEnd w:id="33"/>
      <w:r>
        <w:rPr>
          <w:highlight w:val="none"/>
        </w:rPr>
      </w:r>
      <w:bookmarkEnd w:id="34"/>
      <w:r>
        <w:rPr>
          <w:highlight w:val="none"/>
        </w:rPr>
      </w:r>
      <w:r>
        <w:rPr>
          <w:highlight w:val="none"/>
        </w:rPr>
      </w:r>
    </w:p>
    <w:p>
      <w:pPr>
        <w:ind w:firstLine="496"/>
        <w:keepLines/>
        <w:keepNext/>
        <w:spacing w:before="156" w:after="156" w:line="400" w:lineRule="exact"/>
        <w:rPr>
          <w:rFonts w:ascii="宋体" w:hAnsi="宋体"/>
          <w:color w:val="000000" w:themeColor="text1"/>
          <w:sz w:val="24"/>
          <w:szCs w:val="24"/>
          <w:highlight w:val="none"/>
          <w14:textFill>
            <w14:solidFill>
              <w14:schemeClr w14:val="tx1"/>
            </w14:solidFill>
          </w14:textFill>
        </w:rPr>
        <w:outlineLvl w:val="2"/>
      </w:pPr>
      <w:r>
        <w:rPr>
          <w:highlight w:val="none"/>
        </w:rPr>
      </w:r>
      <w:bookmarkStart w:id="35" w:name="_Toc35393627"/>
      <w:r>
        <w:rPr>
          <w:highlight w:val="none"/>
        </w:rPr>
      </w:r>
      <w:bookmarkStart w:id="36" w:name="_Toc38985269"/>
      <w:r>
        <w:rPr>
          <w:highlight w:val="none"/>
        </w:rPr>
      </w:r>
      <w:bookmarkStart w:id="37" w:name="_Toc35393796"/>
      <w:r>
        <w:rPr>
          <w:highlight w:val="none"/>
        </w:rPr>
      </w:r>
      <w:bookmarkStart w:id="38" w:name="_Toc28359085"/>
      <w:r>
        <w:rPr>
          <w:highlight w:val="none"/>
        </w:rPr>
      </w:r>
      <w:bookmarkStart w:id="39" w:name="_Toc28359008"/>
      <w:r>
        <w:rPr>
          <w:rFonts w:hint="eastAsia" w:ascii="宋体" w:hAnsi="宋体"/>
          <w:color w:val="000000" w:themeColor="text1"/>
          <w:sz w:val="24"/>
          <w:szCs w:val="24"/>
          <w:highlight w:val="none"/>
          <w14:textFill>
            <w14:solidFill>
              <w14:schemeClr w14:val="tx1"/>
            </w14:solidFill>
          </w14:textFill>
        </w:rPr>
        <w:t xml:space="preserve">无 </w:t>
      </w:r>
      <w:r>
        <w:rPr>
          <w:highlight w:val="none"/>
        </w:rPr>
      </w:r>
    </w:p>
    <w:p>
      <w:pPr>
        <w:ind w:firstLine="496"/>
        <w:keepLines/>
        <w:keepNext/>
        <w:spacing w:before="156" w:after="156" w:line="400" w:lineRule="exact"/>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rPr>
          <w:highlight w:val="none"/>
        </w:rP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w:t>
      </w:r>
      <w:r>
        <w:rPr>
          <w:rFonts w:hint="eastAsia" w:ascii="宋体" w:hAnsi="宋体"/>
          <w:color w:val="000000" w:themeColor="text1"/>
          <w:sz w:val="24"/>
          <w:szCs w:val="24"/>
          <w:highlight w:val="none"/>
          <w:u w:val="single"/>
          <w14:textFill>
            <w14:solidFill>
              <w14:schemeClr w14:val="tx1"/>
            </w14:solidFill>
          </w14:textFill>
        </w:rPr>
        <w:t xml:space="preserve">江苏省句容监狱</w:t>
      </w:r>
      <w:r>
        <w:rPr>
          <w:highlight w:val="none"/>
        </w:rPr>
      </w:r>
    </w:p>
    <w:p>
      <w:pPr>
        <w:ind w:firstLine="480"/>
        <w:jc w:val="left"/>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 xml:space="preserve">句容市下蜀镇亭子</w:t>
      </w:r>
      <w:r>
        <w:rPr>
          <w:highlight w:val="none"/>
        </w:rP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联系人：徐敏</w:t>
      </w:r>
      <w:r>
        <w:rPr>
          <w:highlight w:val="none"/>
        </w:rPr>
      </w:r>
    </w:p>
    <w:p>
      <w:pPr>
        <w:ind w:firstLine="480"/>
        <w:jc w:val="left"/>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u w:val="single"/>
          <w14:textFill>
            <w14:solidFill>
              <w14:schemeClr w14:val="tx1"/>
            </w14:solidFill>
          </w14:textFill>
        </w:rPr>
        <w:t xml:space="preserve">0511-87739135</w:t>
      </w:r>
      <w:r>
        <w:rPr>
          <w:highlight w:val="none"/>
        </w:rP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2.江苏省政府采购中心信息</w:t>
      </w:r>
      <w:r>
        <w:rPr>
          <w:highlight w:val="none"/>
        </w:rP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地　址：南京市建邺区汉中门大街145号三楼　　</w:t>
      </w:r>
      <w:r>
        <w:rPr>
          <w:highlight w:val="none"/>
        </w:rP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联系人： 王建浩、许滢</w:t>
      </w:r>
      <w:r>
        <w:rPr>
          <w:highlight w:val="none"/>
        </w:rPr>
      </w:r>
    </w:p>
    <w:p>
      <w:pPr>
        <w:ind w:firstLine="480"/>
        <w:keepLines/>
        <w:keepNext/>
        <w:spacing w:before="156" w:after="156" w:line="360" w:lineRule="auto"/>
        <w:rPr>
          <w:rFonts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u w:val="single"/>
          <w14:textFill>
            <w14:solidFill>
              <w14:schemeClr w14:val="tx1"/>
            </w14:solidFill>
          </w14:textFill>
        </w:rPr>
        <w:t xml:space="preserve">联系方式：025-83668513、83668515</w:t>
      </w:r>
      <w:r>
        <w:rPr>
          <w:highlight w:val="none"/>
        </w:rPr>
      </w:r>
    </w:p>
    <w:p>
      <w:pPr>
        <w:keepLines/>
        <w:keepNext/>
        <w:spacing w:before="156" w:after="156" w:line="360" w:lineRule="auto"/>
        <w:rPr>
          <w:b/>
          <w:bCs/>
          <w:color w:val="000000" w:themeColor="text1"/>
          <w:sz w:val="32"/>
          <w:szCs w:val="32"/>
          <w:highlight w:val="none"/>
          <w14:textFill>
            <w14:solidFill>
              <w14:schemeClr w14:val="tx1"/>
            </w14:solidFill>
          </w14:textFill>
        </w:rPr>
        <w:outlineLvl w:val="2"/>
      </w:pPr>
      <w:r>
        <w:rPr>
          <w:rFonts w:hint="eastAsia"/>
          <w:b/>
          <w:bCs/>
          <w:color w:val="000000" w:themeColor="text1"/>
          <w:sz w:val="32"/>
          <w:szCs w:val="32"/>
          <w:highlight w:val="none"/>
          <w14:textFill>
            <w14:solidFill>
              <w14:schemeClr w14:val="tx1"/>
            </w14:solidFill>
          </w14:textFill>
        </w:rPr>
        <w:t xml:space="preserve">八、其他</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根据省财政厅《关于更换全省政府采购交易系统C A数字证书和电子签章的通知》（苏财购〔2023〕101号），</w:t>
      </w:r>
      <w:r>
        <w:rPr>
          <w:rFonts w:hint="eastAsia" w:ascii="宋体" w:hAnsi="宋体"/>
          <w:color w:val="000000" w:themeColor="text1"/>
          <w:sz w:val="24"/>
          <w:szCs w:val="24"/>
          <w:highlight w:val="none"/>
          <w14:textFill>
            <w14:solidFill>
              <w14:schemeClr w14:val="tx1"/>
            </w14:solidFill>
          </w14:textFill>
        </w:rPr>
        <w:t xml:space="preserve">“苏采云”政府采购交易系统（以下简称苏采云系统）</w:t>
      </w:r>
      <w:r>
        <w:rPr>
          <w:rFonts w:hint="eastAsia" w:ascii="宋体" w:hAnsi="宋体"/>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参与政府采购项目，需要更换CA数字证书和电子签章。具体办理指南和操作手册见链接：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1124"/>
          <w:bCs/>
          <w:color w:val="000000" w:themeColor="text1"/>
          <w:szCs w:val="21"/>
          <w:highlight w:val="none"/>
          <w14:textFill>
            <w14:solidFill>
              <w14:schemeClr w14:val="tx1"/>
            </w14:solidFill>
          </w14:textFill>
        </w:rPr>
        <w:t xml:space="preserve">http://www.ccgp-jiangsu.gov.cn/jiangsu/zlxz/ee/ee3a4bc5a3454aa2b0d9312230633ce9.html</w:t>
      </w:r>
      <w:r>
        <w:rPr>
          <w:rStyle w:val="1124"/>
          <w:bCs/>
          <w:color w:val="000000" w:themeColor="text1"/>
          <w:szCs w:val="21"/>
          <w:highlight w:val="none"/>
          <w14:textFill>
            <w14:solidFill>
              <w14:schemeClr w14:val="tx1"/>
            </w14:solidFill>
          </w14:textFill>
        </w:rPr>
        <w:fldChar w:fldCharType="end"/>
      </w:r>
      <w:r>
        <w:rPr>
          <w:bCs/>
          <w:color w:val="000000" w:themeColor="text1"/>
          <w:szCs w:val="21"/>
          <w:highlight w:val="none"/>
          <w14:textFill>
            <w14:solidFill>
              <w14:schemeClr w14:val="tx1"/>
            </w14:solidFill>
          </w14:textFill>
        </w:rPr>
        <w:t xml:space="preserve">。</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，“一企来办”专栏下“政府采购”模块详细了解关于CA办理、标书制作、开标投标指引等事宜。</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如果“江苏政府采购网”</w:t>
      </w:r>
      <w:r>
        <w:rPr>
          <w:bCs/>
          <w:color w:val="000000" w:themeColor="text1"/>
          <w:szCs w:val="21"/>
          <w:highlight w:val="none"/>
          <w14:textFill>
            <w14:solidFill>
              <w14:schemeClr w14:val="tx1"/>
            </w14:solidFill>
          </w14:textFill>
        </w:rPr>
        <w:t xml:space="preserve">（www.ccgp-jiangsu.gov.cn）</w:t>
      </w:r>
      <w:r>
        <w:rPr>
          <w:rFonts w:hint="eastAsia"/>
          <w:bCs/>
          <w:color w:val="000000" w:themeColor="text1"/>
          <w:sz w:val="24"/>
          <w:szCs w:val="24"/>
          <w:highlight w:val="none"/>
          <w14:textFill>
            <w14:solidFill>
              <w14:schemeClr w14:val="tx1"/>
            </w14:solidFill>
          </w14:textFill>
        </w:rPr>
        <w:t xml:space="preserve">信息</w:t>
      </w:r>
      <w:r>
        <w:rPr>
          <w:rFonts w:hint="eastAsia" w:ascii="宋体" w:hAnsi="宋体"/>
          <w:bCs/>
          <w:color w:val="000000" w:themeColor="text1"/>
          <w:sz w:val="24"/>
          <w:szCs w:val="24"/>
          <w:highlight w:val="none"/>
          <w14:textFill>
            <w14:solidFill>
              <w14:schemeClr w14:val="tx1"/>
            </w14:solidFill>
          </w14:textFill>
        </w:rPr>
        <w:t xml:space="preserve">与“江苏政务服务网” </w:t>
      </w:r>
      <w:r>
        <w:rPr>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，“一企来办”专栏下“政府采购”模块中信息不一致，以“江苏政府采购网”信息为准。</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.有关本次招标的事项若存在变动或修改，敬请及时关注江苏省政府采购中心在“江苏政府采购网”发布的更正公告。</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rPr>
          <w:highlight w:val="none"/>
        </w:rPr>
      </w:r>
    </w:p>
    <w:p>
      <w:pPr>
        <w:ind w:right="8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End w:id="1"/>
      <w:r>
        <w:rPr>
          <w:highlight w:val="none"/>
        </w:rPr>
      </w:r>
      <w:bookmarkEnd w:id="2"/>
      <w:r>
        <w:rPr>
          <w:highlight w:val="none"/>
        </w:rPr>
      </w:r>
      <w:bookmarkEnd w:id="3"/>
      <w:r>
        <w:rPr>
          <w:highlight w:val="none"/>
        </w:rPr>
      </w:r>
      <w:bookmarkEnd w:id="4"/>
      <w:r>
        <w:rPr>
          <w:highlight w:val="none"/>
        </w:rPr>
      </w:r>
      <w:bookmarkEnd w:id="5"/>
      <w:r>
        <w:rPr>
          <w:highlight w:val="none"/>
        </w:rPr>
      </w:r>
      <w:r>
        <w:rPr>
          <w:highlight w:val="none"/>
        </w:rPr>
      </w:r>
    </w:p>
    <w:p>
      <w:pPr>
        <w:ind w:firstLine="2429"/>
        <w:keepLines/>
        <w:keepNext/>
        <w:spacing w:before="260" w:after="260" w:line="416" w:lineRule="auto"/>
        <w:rPr>
          <w:rFonts w:ascii="黑体" w:hAnsi="Arial" w:eastAsia="黑体" w:cs="Arial"/>
          <w:color w:val="000000" w:themeColor="text1"/>
          <w:sz w:val="44"/>
          <w:szCs w:val="44"/>
          <w:highlight w:val="none"/>
          <w14:textFill>
            <w14:solidFill>
              <w14:schemeClr w14:val="tx1"/>
            </w14:solidFill>
          </w14:textFill>
        </w:rPr>
        <w:outlineLvl w:val="1"/>
      </w:pPr>
      <w:r>
        <w:rPr>
          <w:highlight w:val="none"/>
        </w:rPr>
      </w:r>
      <w:bookmarkStart w:id="40" w:name="_Toc120614211"/>
      <w:r>
        <w:rPr>
          <w:highlight w:val="none"/>
        </w:rPr>
      </w:r>
      <w:bookmarkStart w:id="41" w:name="_Toc120614221"/>
      <w:r>
        <w:rPr>
          <w:highlight w:val="none"/>
        </w:rPr>
      </w:r>
      <w:bookmarkStart w:id="42" w:name="_Toc479757207"/>
      <w:r>
        <w:rPr>
          <w:highlight w:val="none"/>
        </w:rPr>
      </w:r>
      <w:bookmarkStart w:id="43" w:name="_Toc513029242"/>
      <w:r>
        <w:rPr>
          <w:highlight w:val="none"/>
        </w:rPr>
      </w:r>
      <w:bookmarkStart w:id="44" w:name="_Toc20823314"/>
      <w:r>
        <w:rPr>
          <w:highlight w:val="none"/>
        </w:rPr>
      </w:r>
      <w:bookmarkStart w:id="45" w:name="_Toc16938558"/>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40"/>
      <w:r>
        <w:rPr>
          <w:highlight w:val="none"/>
        </w:rPr>
      </w:r>
      <w:bookmarkStart w:id="46" w:name="_Toc120614213"/>
      <w:r>
        <w:rPr>
          <w:highlight w:val="none"/>
        </w:rPr>
      </w:r>
      <w:bookmarkStart w:id="47" w:name="_Toc513029202"/>
      <w:r>
        <w:rPr>
          <w:highlight w:val="none"/>
        </w:rPr>
      </w:r>
      <w:bookmarkStart w:id="48" w:name="_Toc16938518"/>
      <w:r>
        <w:rPr>
          <w:highlight w:val="none"/>
        </w:rPr>
      </w:r>
      <w:bookmarkStart w:id="49" w:name="_Toc20823274"/>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6"/>
      <w:r>
        <w:rPr>
          <w:highlight w:val="none"/>
        </w:rPr>
      </w:r>
      <w:bookmarkEnd w:id="47"/>
      <w:r>
        <w:rPr>
          <w:highlight w:val="none"/>
        </w:rPr>
      </w:r>
      <w:bookmarkEnd w:id="48"/>
      <w:r>
        <w:rPr>
          <w:highlight w:val="none"/>
        </w:rPr>
      </w:r>
      <w:bookmarkEnd w:id="49"/>
      <w:r>
        <w:rPr>
          <w:highlight w:val="none"/>
        </w:rPr>
      </w:r>
      <w:r>
        <w:rPr>
          <w:highlight w:val="none"/>
        </w:rPr>
      </w:r>
    </w:p>
    <w:p>
      <w:pPr>
        <w:ind w:firstLine="498"/>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50" w:name="_Toc513029203"/>
      <w:r>
        <w:rPr>
          <w:highlight w:val="none"/>
        </w:rPr>
      </w:r>
      <w:bookmarkStart w:id="51" w:name="_Toc16938519"/>
      <w:r>
        <w:rPr>
          <w:highlight w:val="none"/>
        </w:rPr>
      </w:r>
      <w:bookmarkStart w:id="52" w:name="_Toc120614214"/>
      <w:r>
        <w:rPr>
          <w:highlight w:val="none"/>
        </w:rPr>
      </w:r>
      <w:bookmarkStart w:id="53" w:name="_Toc20823275"/>
      <w:r>
        <w:rPr>
          <w:rFonts w:hint="eastAsia"/>
          <w:b/>
          <w:bCs/>
          <w:color w:val="000000" w:themeColor="text1"/>
          <w:sz w:val="32"/>
          <w:szCs w:val="32"/>
          <w:highlight w:val="none"/>
          <w14:textFill>
            <w14:solidFill>
              <w14:schemeClr w14:val="tx1"/>
            </w14:solidFill>
          </w14:textFill>
        </w:rPr>
        <w:t xml:space="preserve">一、总则</w:t>
      </w:r>
      <w:bookmarkEnd w:id="50"/>
      <w:r>
        <w:rPr>
          <w:highlight w:val="none"/>
        </w:rPr>
      </w:r>
      <w:bookmarkEnd w:id="51"/>
      <w:r>
        <w:rPr>
          <w:highlight w:val="none"/>
        </w:rPr>
      </w:r>
      <w:bookmarkEnd w:id="52"/>
      <w:r>
        <w:rPr>
          <w:highlight w:val="none"/>
        </w:rPr>
      </w:r>
      <w:bookmarkEnd w:id="53"/>
      <w:r>
        <w:rPr>
          <w:highlight w:val="none"/>
        </w:rPr>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54" w:name="_Hlt16619475"/>
      <w:r>
        <w:rPr>
          <w:highlight w:val="none"/>
        </w:rPr>
      </w:r>
      <w:bookmarkEnd w:id="54"/>
      <w:r>
        <w:rPr>
          <w:highlight w:val="none"/>
        </w:rPr>
      </w:r>
      <w:bookmarkStart w:id="55" w:name="_Toc458694821"/>
      <w:r>
        <w:rPr>
          <w:highlight w:val="none"/>
        </w:rPr>
      </w:r>
      <w:bookmarkStart w:id="56" w:name="_Toc20823276"/>
      <w:r>
        <w:rPr>
          <w:highlight w:val="none"/>
        </w:rPr>
      </w:r>
      <w:bookmarkStart w:id="57" w:name="_Toc16938520"/>
      <w:r>
        <w:rPr>
          <w:highlight w:val="none"/>
        </w:rPr>
      </w:r>
      <w:bookmarkStart w:id="58" w:name="_Toc513029204"/>
      <w:r>
        <w:rPr>
          <w:rFonts w:hint="eastAsia" w:ascii="Arial" w:hAnsi="Arial" w:eastAsia="黑体" w:cs="Arial"/>
          <w:color w:val="000000" w:themeColor="text1"/>
          <w:sz w:val="28"/>
          <w:szCs w:val="28"/>
          <w:highlight w:val="none"/>
          <w14:textFill>
            <w14:solidFill>
              <w14:schemeClr w14:val="tx1"/>
            </w14:solidFill>
          </w14:textFill>
        </w:rPr>
        <w:t xml:space="preserve">1</w:t>
      </w:r>
      <w:bookmarkEnd w:id="55"/>
      <w:r>
        <w:rPr>
          <w:rFonts w:hint="eastAsia" w:ascii="Arial" w:hAnsi="Arial" w:eastAsia="黑体" w:cs="Arial"/>
          <w:color w:val="000000" w:themeColor="text1"/>
          <w:sz w:val="28"/>
          <w:szCs w:val="28"/>
          <w:highlight w:val="none"/>
          <w14:textFill>
            <w14:solidFill>
              <w14:schemeClr w14:val="tx1"/>
            </w14:solidFill>
          </w14:textFill>
        </w:rPr>
        <w:t xml:space="preserve">、招标方式</w:t>
      </w:r>
      <w:bookmarkEnd w:id="56"/>
      <w:r>
        <w:rPr>
          <w:highlight w:val="none"/>
        </w:rPr>
      </w:r>
      <w:bookmarkEnd w:id="57"/>
      <w:r>
        <w:rPr>
          <w:highlight w:val="none"/>
        </w:rPr>
      </w:r>
      <w:bookmarkEnd w:id="58"/>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59" w:name="_Toc20823277"/>
      <w:r>
        <w:rPr>
          <w:highlight w:val="none"/>
        </w:rPr>
      </w:r>
      <w:bookmarkStart w:id="60" w:name="_Toc513029205"/>
      <w:r>
        <w:rPr>
          <w:highlight w:val="none"/>
        </w:rPr>
      </w:r>
      <w:bookmarkStart w:id="61" w:name="_Toc16938521"/>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59"/>
      <w:r>
        <w:rPr>
          <w:highlight w:val="none"/>
        </w:rPr>
      </w:r>
      <w:bookmarkEnd w:id="60"/>
      <w:r>
        <w:rPr>
          <w:highlight w:val="none"/>
        </w:rPr>
      </w:r>
      <w:bookmarkEnd w:id="61"/>
      <w:r>
        <w:rPr>
          <w:highlight w:val="none"/>
        </w:rPr>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2.1满足招标公告中供应商的资格要求的规定。</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满足本文件实质性要求的规定。</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62" w:name="_Toc20823278"/>
      <w:r>
        <w:rPr>
          <w:highlight w:val="none"/>
        </w:rPr>
      </w:r>
      <w:bookmarkStart w:id="63" w:name="_Toc16938522"/>
      <w:r>
        <w:rPr>
          <w:highlight w:val="none"/>
        </w:rPr>
      </w:r>
      <w:bookmarkStart w:id="64" w:name="_Toc513029206"/>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62"/>
      <w:r>
        <w:rPr>
          <w:highlight w:val="none"/>
        </w:rPr>
      </w:r>
      <w:bookmarkEnd w:id="63"/>
      <w:r>
        <w:rPr>
          <w:highlight w:val="none"/>
        </w:rPr>
      </w:r>
      <w:bookmarkEnd w:id="64"/>
      <w:r>
        <w:rPr>
          <w:highlight w:val="none"/>
        </w:rPr>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65" w:name="_Toc20823279"/>
      <w:r>
        <w:rPr>
          <w:highlight w:val="none"/>
        </w:rPr>
      </w:r>
      <w:bookmarkStart w:id="66" w:name="_Toc16938523"/>
      <w:r>
        <w:rPr>
          <w:highlight w:val="none"/>
        </w:rPr>
      </w:r>
      <w:bookmarkStart w:id="67" w:name="_Toc513029207"/>
      <w:r>
        <w:rPr>
          <w:highlight w:val="none"/>
        </w:rPr>
      </w:r>
      <w:bookmarkStart w:id="68" w:name="_Toc462564067"/>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65"/>
      <w:r>
        <w:rPr>
          <w:highlight w:val="none"/>
        </w:rPr>
      </w:r>
      <w:bookmarkEnd w:id="66"/>
      <w:r>
        <w:rPr>
          <w:highlight w:val="none"/>
        </w:rPr>
      </w:r>
      <w:bookmarkEnd w:id="67"/>
      <w:r>
        <w:rPr>
          <w:highlight w:val="none"/>
        </w:rPr>
      </w:r>
      <w:bookmarkEnd w:id="68"/>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4.2本次招标采购中心和采购人不收取标书工本费与中标服务费。</w:t>
      </w:r>
      <w:r>
        <w:rPr>
          <w:highlight w:val="none"/>
        </w:rPr>
      </w:r>
    </w:p>
    <w:p>
      <w:pPr>
        <w:ind w:firstLine="452"/>
        <w:keepLines/>
        <w:keepNext/>
        <w:spacing w:line="400" w:lineRule="exact"/>
        <w:rPr>
          <w:rFonts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rPr>
          <w:highlight w:val="none"/>
        </w:rPr>
      </w:r>
    </w:p>
    <w:p>
      <w:pPr>
        <w:ind w:firstLine="321"/>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69" w:name="_Toc16938525"/>
      <w:r>
        <w:rPr>
          <w:highlight w:val="none"/>
        </w:rPr>
      </w:r>
      <w:bookmarkStart w:id="70" w:name="_Toc513029209"/>
      <w:r>
        <w:rPr>
          <w:highlight w:val="none"/>
        </w:rPr>
      </w:r>
      <w:bookmarkStart w:id="71" w:name="_Toc20823281"/>
      <w:r>
        <w:rPr>
          <w:highlight w:val="none"/>
        </w:rPr>
      </w:r>
      <w:bookmarkStart w:id="72" w:name="_Toc120614215"/>
      <w:r>
        <w:rPr>
          <w:rFonts w:hint="eastAsia"/>
          <w:b/>
          <w:bCs/>
          <w:color w:val="000000" w:themeColor="text1"/>
          <w:sz w:val="32"/>
          <w:szCs w:val="32"/>
          <w:highlight w:val="none"/>
          <w14:textFill>
            <w14:solidFill>
              <w14:schemeClr w14:val="tx1"/>
            </w14:solidFill>
          </w14:textFill>
        </w:rPr>
        <w:t xml:space="preserve">二、招标文件</w:t>
      </w:r>
      <w:bookmarkEnd w:id="69"/>
      <w:r>
        <w:rPr>
          <w:highlight w:val="none"/>
        </w:rPr>
      </w:r>
      <w:bookmarkEnd w:id="70"/>
      <w:r>
        <w:rPr>
          <w:highlight w:val="none"/>
        </w:rPr>
      </w:r>
      <w:bookmarkEnd w:id="71"/>
      <w:r>
        <w:rPr>
          <w:highlight w:val="none"/>
        </w:rPr>
      </w:r>
      <w:bookmarkEnd w:id="72"/>
      <w:r>
        <w:rPr>
          <w:highlight w:val="none"/>
        </w:rPr>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73" w:name="_Toc20823282"/>
      <w:r>
        <w:rPr>
          <w:highlight w:val="none"/>
        </w:rPr>
      </w:r>
      <w:bookmarkStart w:id="74" w:name="_Toc16938526"/>
      <w:r>
        <w:rPr>
          <w:highlight w:val="none"/>
        </w:rPr>
      </w:r>
      <w:bookmarkStart w:id="75" w:name="_Toc513029210"/>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73"/>
      <w:r>
        <w:rPr>
          <w:highlight w:val="none"/>
        </w:rPr>
      </w:r>
      <w:bookmarkEnd w:id="74"/>
      <w:r>
        <w:rPr>
          <w:highlight w:val="none"/>
        </w:rPr>
      </w:r>
      <w:bookmarkEnd w:id="75"/>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rPr>
          <w:highlight w:val="none"/>
        </w:rPr>
      </w:r>
    </w:p>
    <w:p>
      <w:pPr>
        <w:ind w:firstLine="360"/>
        <w:spacing w:line="4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请仔细检查招标文件是否齐全，如有缺漏请立即与采购中心联系解决。</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56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76" w:name="_Toc16938528"/>
      <w:r>
        <w:rPr>
          <w:highlight w:val="none"/>
        </w:rPr>
      </w:r>
      <w:bookmarkStart w:id="77" w:name="_Toc513029212"/>
      <w:r>
        <w:rPr>
          <w:highlight w:val="none"/>
        </w:rPr>
      </w:r>
      <w:bookmarkStart w:id="78" w:name="_Toc20823284"/>
      <w:r>
        <w:rPr>
          <w:highlight w:val="none"/>
        </w:rPr>
      </w:r>
      <w:bookmarkStart w:id="79" w:name="_Toc462564071"/>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、招标文件的修改</w:t>
      </w:r>
      <w:bookmarkEnd w:id="76"/>
      <w:r>
        <w:rPr>
          <w:highlight w:val="none"/>
        </w:rPr>
      </w:r>
      <w:bookmarkEnd w:id="77"/>
      <w:r>
        <w:rPr>
          <w:highlight w:val="none"/>
        </w:rPr>
      </w:r>
      <w:bookmarkEnd w:id="78"/>
      <w:r>
        <w:rPr>
          <w:highlight w:val="none"/>
        </w:rPr>
      </w:r>
      <w:bookmarkEnd w:id="79"/>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，采购中心可以对招标文件进行修改。</w:t>
      </w:r>
      <w:r>
        <w:rPr>
          <w:highlight w:val="none"/>
        </w:rPr>
      </w:r>
    </w:p>
    <w:p>
      <w:pPr>
        <w:ind w:firstLine="480"/>
        <w:spacing w:line="400" w:lineRule="exact"/>
        <w:rPr>
          <w:rFonts w:ascii="宋体" w:hAnsi="Arial"/>
          <w:color w:val="000000" w:themeColor="text1"/>
          <w:sz w:val="28"/>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 </w:t>
      </w:r>
      <w:r>
        <w:rPr>
          <w:rFonts w:hint="eastAsia" w:ascii="宋体" w:hAnsi="宋体"/>
          <w:color w:val="000000" w:themeColor="text1"/>
          <w:sz w:val="24"/>
          <w:szCs w:val="21"/>
          <w:highlight w:val="none"/>
          <w14:textFill>
            <w14:solidFill>
              <w14:schemeClr w14:val="tx1"/>
            </w14:solidFill>
          </w14:textFill>
        </w:rPr>
        <w:t xml:space="preserve">采购中心</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rPr>
          <w:highlight w:val="none"/>
        </w:rPr>
      </w:r>
    </w:p>
    <w:p>
      <w:pPr>
        <w:ind w:firstLine="482"/>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80" w:name="_Toc16938529"/>
      <w:r>
        <w:rPr>
          <w:highlight w:val="none"/>
        </w:rPr>
      </w:r>
      <w:bookmarkStart w:id="81" w:name="_Toc513029213"/>
      <w:r>
        <w:rPr>
          <w:highlight w:val="none"/>
        </w:rPr>
      </w:r>
      <w:bookmarkStart w:id="82" w:name="_Toc462564072"/>
      <w:r>
        <w:rPr>
          <w:highlight w:val="none"/>
        </w:rPr>
      </w:r>
      <w:bookmarkStart w:id="83" w:name="_Toc120614216"/>
      <w:r>
        <w:rPr>
          <w:highlight w:val="none"/>
        </w:rPr>
      </w:r>
      <w:bookmarkStart w:id="84" w:name="_Toc20823285"/>
      <w:r>
        <w:rPr>
          <w:rFonts w:hint="eastAsia"/>
          <w:b/>
          <w:bCs/>
          <w:color w:val="000000" w:themeColor="text1"/>
          <w:sz w:val="32"/>
          <w:szCs w:val="32"/>
          <w:highlight w:val="none"/>
          <w14:textFill>
            <w14:solidFill>
              <w14:schemeClr w14:val="tx1"/>
            </w14:solidFill>
          </w14:textFill>
        </w:rPr>
        <w:t xml:space="preserve">三、投标文件的编制</w:t>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r>
        <w:rPr>
          <w:highlight w:val="none"/>
        </w:rPr>
      </w:r>
    </w:p>
    <w:p>
      <w:pPr>
        <w:ind w:firstLine="560"/>
        <w:keepLines/>
        <w:keepNext/>
        <w:spacing w:line="400" w:lineRule="exact"/>
        <w:rPr>
          <w:rFonts w:ascii="Arial" w:hAnsi="Arial" w:eastAsia="黑体" w:cs="Arial"/>
          <w:b/>
          <w:color w:val="000000" w:themeColor="text1"/>
          <w:sz w:val="28"/>
          <w:szCs w:val="28"/>
          <w:highlight w:val="none"/>
          <w14:textFill>
            <w14:solidFill>
              <w14:schemeClr w14:val="tx1"/>
            </w14:solidFill>
          </w14:textFill>
        </w:rPr>
        <w:outlineLvl w:val="3"/>
      </w:pPr>
      <w:r>
        <w:rPr>
          <w:highlight w:val="none"/>
        </w:rPr>
      </w:r>
      <w:bookmarkStart w:id="85" w:name="_Toc20823286"/>
      <w:r>
        <w:rPr>
          <w:highlight w:val="none"/>
        </w:rPr>
      </w:r>
      <w:bookmarkStart w:id="86" w:name="_Toc513029214"/>
      <w:r>
        <w:rPr>
          <w:highlight w:val="none"/>
        </w:rPr>
      </w:r>
      <w:bookmarkStart w:id="87" w:name="_Toc462564073"/>
      <w:r>
        <w:rPr>
          <w:highlight w:val="none"/>
        </w:rPr>
      </w:r>
      <w:bookmarkStart w:id="88" w:name="_Toc16938530"/>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、投标文件的语言及度量衡单位</w:t>
      </w:r>
      <w:bookmarkEnd w:id="85"/>
      <w:r>
        <w:rPr>
          <w:highlight w:val="none"/>
        </w:rPr>
      </w:r>
      <w:bookmarkEnd w:id="86"/>
      <w:r>
        <w:rPr>
          <w:highlight w:val="none"/>
        </w:rPr>
      </w:r>
      <w:bookmarkEnd w:id="87"/>
      <w:r>
        <w:rPr>
          <w:highlight w:val="none"/>
        </w:rPr>
      </w:r>
      <w:bookmarkEnd w:id="88"/>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投标人提交的投标文件以及投标人与采购中心就有关投标的所有来往通知、函件和文件均应使用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89" w:name="_Toc462564074"/>
      <w:r>
        <w:rPr>
          <w:highlight w:val="none"/>
        </w:rPr>
      </w:r>
      <w:bookmarkStart w:id="90" w:name="_Toc20823287"/>
      <w:r>
        <w:rPr>
          <w:highlight w:val="none"/>
        </w:rPr>
      </w:r>
      <w:bookmarkStart w:id="91" w:name="_Toc513029215"/>
      <w:r>
        <w:rPr>
          <w:highlight w:val="none"/>
        </w:rPr>
      </w:r>
      <w:bookmarkStart w:id="92" w:name="_Toc16938531"/>
      <w:r>
        <w:rPr>
          <w:rFonts w:ascii="Arial" w:hAnsi="Arial" w:eastAsia="黑体" w:cs="Arial"/>
          <w:color w:val="000000" w:themeColor="text1"/>
          <w:sz w:val="28"/>
          <w:szCs w:val="28"/>
          <w:highlight w:val="none"/>
          <w14:textFill>
            <w14:solidFill>
              <w14:schemeClr w14:val="tx1"/>
            </w14:solidFill>
          </w14:textFill>
        </w:rPr>
        <w:t xml:space="preserve">9</w:t>
      </w:r>
      <w:r>
        <w:rPr>
          <w:rFonts w:hint="eastAsia" w:ascii="Arial" w:hAnsi="Arial" w:eastAsia="黑体" w:cs="Arial"/>
          <w:color w:val="000000" w:themeColor="text1"/>
          <w:sz w:val="28"/>
          <w:szCs w:val="28"/>
          <w:highlight w:val="none"/>
          <w14:textFill>
            <w14:solidFill>
              <w14:schemeClr w14:val="tx1"/>
            </w14:solidFill>
          </w14:textFill>
        </w:rPr>
        <w:t xml:space="preserve">、投标文件构成</w:t>
      </w:r>
      <w:bookmarkEnd w:id="89"/>
      <w:r>
        <w:rPr>
          <w:highlight w:val="none"/>
        </w:rPr>
      </w:r>
      <w:bookmarkEnd w:id="90"/>
      <w:r>
        <w:rPr>
          <w:highlight w:val="none"/>
        </w:rPr>
      </w:r>
      <w:bookmarkEnd w:id="91"/>
      <w:r>
        <w:rPr>
          <w:highlight w:val="none"/>
        </w:rPr>
      </w:r>
      <w:bookmarkEnd w:id="92"/>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w:t>
      </w:r>
      <w:r>
        <w:rPr>
          <w:rFonts w:hint="eastAsia" w:ascii="宋体" w:hAnsi="宋体"/>
          <w:color w:val="000000" w:themeColor="text1"/>
          <w:sz w:val="24"/>
          <w:szCs w:val="24"/>
          <w:highlight w:val="none"/>
          <w14:textFill>
            <w14:solidFill>
              <w14:schemeClr w14:val="tx1"/>
            </w14:solidFill>
          </w14:textFill>
        </w:rPr>
        <w:t xml:space="preserve">实质性要求响应及偏离表</w:t>
      </w:r>
      <w:r>
        <w:rPr>
          <w:rFonts w:hint="eastAsia" w:ascii="宋体" w:hAnsi="宋体"/>
          <w:color w:val="000000" w:themeColor="text1"/>
          <w:sz w:val="24"/>
          <w:szCs w:val="21"/>
          <w:highlight w:val="none"/>
          <w14:textFill>
            <w14:solidFill>
              <w14:schemeClr w14:val="tx1"/>
            </w14:solidFill>
          </w14:textFill>
        </w:rPr>
        <w:t xml:space="preserve">、投标分项报价表、技术要求响应及偏离表、商务要求响应及偏离表、其他证明文件、投标函、开标一览表等部分。</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.2 如标书制作工具中格式和内容与“江苏政府采购网”发布的招标文件不一致，请以“江苏政府采购网”发布的招标文件为准。</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93" w:name="_Hlt26668975"/>
      <w:r>
        <w:rPr>
          <w:highlight w:val="none"/>
        </w:rPr>
      </w:r>
      <w:bookmarkEnd w:id="93"/>
      <w:r>
        <w:rPr>
          <w:highlight w:val="none"/>
        </w:rPr>
      </w:r>
      <w:bookmarkStart w:id="94" w:name="_Hlt26670360"/>
      <w:r>
        <w:rPr>
          <w:highlight w:val="none"/>
        </w:rPr>
      </w:r>
      <w:bookmarkEnd w:id="94"/>
      <w:r>
        <w:rPr>
          <w:highlight w:val="none"/>
        </w:rPr>
      </w:r>
      <w:bookmarkStart w:id="95" w:name="_Hlt26954838"/>
      <w:r>
        <w:rPr>
          <w:highlight w:val="none"/>
        </w:rPr>
      </w:r>
      <w:bookmarkEnd w:id="95"/>
      <w:r>
        <w:rPr>
          <w:highlight w:val="none"/>
        </w:rPr>
      </w:r>
      <w:bookmarkStart w:id="96" w:name="_Toc49090507"/>
      <w:r>
        <w:rPr>
          <w:highlight w:val="none"/>
        </w:rPr>
      </w:r>
      <w:bookmarkStart w:id="97" w:name="_Toc513029216"/>
      <w:r>
        <w:rPr>
          <w:highlight w:val="none"/>
        </w:rPr>
      </w:r>
      <w:bookmarkStart w:id="98" w:name="_Toc14577354"/>
      <w:r>
        <w:rPr>
          <w:highlight w:val="none"/>
        </w:rPr>
      </w:r>
      <w:bookmarkStart w:id="99" w:name="_Toc49090509"/>
      <w:r>
        <w:rPr>
          <w:highlight w:val="none"/>
        </w:rPr>
      </w:r>
      <w:bookmarkStart w:id="100" w:name="_Toc14577357"/>
      <w:r>
        <w:rPr>
          <w:highlight w:val="none"/>
        </w:rPr>
      </w:r>
      <w:bookmarkStart w:id="101" w:name="_Toc513029219"/>
      <w:r>
        <w:rPr>
          <w:highlight w:val="none"/>
        </w:rPr>
      </w:r>
      <w:bookmarkStart w:id="102" w:name="_Toc49090508"/>
      <w:r>
        <w:rPr>
          <w:highlight w:val="none"/>
        </w:rPr>
      </w:r>
      <w:bookmarkStart w:id="103" w:name="_Toc14577355"/>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、证明投标人及投标标的符合招标文件规定的文件</w:t>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 投标人应按照招标文件要求提交证明文件，证明其及投标标的符合招标文件规定。</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.2招标文件对证明文件无明确形式要求的，证明文件可以以文字资料、图纸和数据等形式提交。</w:t>
      </w:r>
      <w:bookmarkEnd w:id="102"/>
      <w:r>
        <w:rPr>
          <w:highlight w:val="none"/>
        </w:rPr>
      </w:r>
      <w:bookmarkEnd w:id="103"/>
      <w:r>
        <w:rPr>
          <w:highlight w:val="none"/>
        </w:rPr>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、投标分项报价表</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w:t>
      </w:r>
      <w:bookmarkStart w:id="104" w:name="_Hlt26954840"/>
      <w:r>
        <w:rPr>
          <w:highlight w:val="none"/>
        </w:rPr>
      </w:r>
      <w:bookmarkEnd w:id="104"/>
      <w:r>
        <w:rPr>
          <w:rFonts w:hint="eastAsia" w:ascii="宋体" w:hAnsi="宋体"/>
          <w:color w:val="000000" w:themeColor="text1"/>
          <w:sz w:val="24"/>
          <w:szCs w:val="21"/>
          <w:highlight w:val="none"/>
          <w14:textFill>
            <w14:solidFill>
              <w14:schemeClr w14:val="tx1"/>
            </w14:solidFill>
          </w14:textFill>
        </w:rPr>
        <w:t xml:space="preserve">标人按照招标文件规定格式填报投标分项报价表</w:t>
      </w:r>
      <w:bookmarkStart w:id="105" w:name="_Hlt26670399"/>
      <w:r>
        <w:rPr>
          <w:highlight w:val="none"/>
        </w:rPr>
      </w:r>
      <w:bookmarkEnd w:id="105"/>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06" w:name="_Hlt26670486"/>
      <w:r>
        <w:rPr>
          <w:highlight w:val="none"/>
        </w:rPr>
      </w:r>
      <w:bookmarkEnd w:id="106"/>
      <w:r>
        <w:rPr>
          <w:highlight w:val="none"/>
        </w:rPr>
      </w:r>
      <w:bookmarkStart w:id="107" w:name="_Hlt26954846"/>
      <w:r>
        <w:rPr>
          <w:highlight w:val="none"/>
        </w:rPr>
      </w:r>
      <w:bookmarkEnd w:id="107"/>
      <w:r>
        <w:rPr>
          <w:highlight w:val="none"/>
        </w:rPr>
      </w:r>
      <w:bookmarkStart w:id="108" w:name="_Hlt26670482"/>
      <w:r>
        <w:rPr>
          <w:highlight w:val="none"/>
        </w:rPr>
      </w:r>
      <w:bookmarkEnd w:id="108"/>
      <w:r>
        <w:rPr>
          <w:highlight w:val="none"/>
        </w:rPr>
      </w:r>
      <w:bookmarkStart w:id="109" w:name="_Hlt26954731"/>
      <w:r>
        <w:rPr>
          <w:highlight w:val="none"/>
        </w:rPr>
      </w:r>
      <w:bookmarkEnd w:id="109"/>
      <w:r>
        <w:rPr>
          <w:highlight w:val="none"/>
        </w:rPr>
      </w:r>
      <w:bookmarkStart w:id="110" w:name="_Hlt26954848"/>
      <w:r>
        <w:rPr>
          <w:highlight w:val="none"/>
        </w:rPr>
      </w:r>
      <w:bookmarkEnd w:id="110"/>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、技术要求响应及偏离表、商务要求响应及偏离表</w:t>
      </w:r>
      <w:r>
        <w:rPr>
          <w:highlight w:val="none"/>
        </w:rPr>
      </w:r>
    </w:p>
    <w:p>
      <w:pPr>
        <w:ind w:firstLine="480"/>
        <w:spacing w:line="400" w:lineRule="exact"/>
        <w:rPr>
          <w:rFonts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12.1</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rPr>
          <w:highlight w:val="none"/>
        </w:rPr>
      </w:r>
    </w:p>
    <w:p>
      <w:pPr>
        <w:ind w:firstLine="480"/>
        <w:spacing w:line="400" w:lineRule="exact"/>
        <w:rPr>
          <w:rFonts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w:t>
      </w:r>
      <w:r>
        <w:rPr>
          <w:rFonts w:ascii="宋体" w:hAnsi="Arial" w:cs="宋体"/>
          <w:color w:val="000000" w:themeColor="text1"/>
          <w:sz w:val="24"/>
          <w:szCs w:val="21"/>
          <w:highlight w:val="none"/>
          <w:lang w:val="zh-CN"/>
          <w14:textFill>
            <w14:solidFill>
              <w14:schemeClr w14:val="tx1"/>
            </w14:solidFill>
          </w14:textFill>
        </w:rPr>
        <w:t xml:space="preserve">2</w:t>
      </w:r>
      <w:r>
        <w:rPr>
          <w:rFonts w:hint="eastAsia" w:ascii="宋体" w:hAnsi="Arial" w:cs="宋体"/>
          <w:color w:val="000000" w:themeColor="text1"/>
          <w:sz w:val="24"/>
          <w:szCs w:val="21"/>
          <w:highlight w:val="none"/>
          <w:lang w:val="zh-CN"/>
          <w14:textFill>
            <w14:solidFill>
              <w14:schemeClr w14:val="tx1"/>
            </w14:solidFill>
          </w14:textFill>
        </w:rPr>
        <w:t xml:space="preserve">.2 投标人需按照招标文件要求，在投标文件中提供与技术要求和商务要求相关的证明材料。</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、服务承诺、培训计划、人员安排及其他</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投标人需根据招标文件要求提供培训计划。</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11" w:name="_Toc14577359"/>
      <w:r>
        <w:rPr>
          <w:highlight w:val="none"/>
        </w:rPr>
      </w:r>
      <w:bookmarkStart w:id="112" w:name="_Toc49090510"/>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、投标函和开标一览表</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 对于采用货币报价的项目，开标一览表中的投标总报价应与投标分项报价表中的投标总报价一致，如不一致，不作为无效投标处理，但评标时按开标一览表中价格为准。</w:t>
      </w:r>
      <w:bookmarkEnd w:id="111"/>
      <w:r>
        <w:rPr>
          <w:highlight w:val="none"/>
        </w:rPr>
      </w:r>
      <w:bookmarkEnd w:id="112"/>
      <w:r>
        <w:rPr>
          <w:highlight w:val="none"/>
        </w:rPr>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13" w:name="_Toc14577360"/>
      <w:r>
        <w:rPr>
          <w:highlight w:val="none"/>
        </w:rPr>
      </w:r>
      <w:bookmarkStart w:id="114" w:name="_Toc49090511"/>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、投标有效期</w:t>
      </w:r>
      <w:bookmarkEnd w:id="113"/>
      <w:r>
        <w:rPr>
          <w:highlight w:val="none"/>
        </w:rPr>
      </w:r>
      <w:bookmarkEnd w:id="114"/>
      <w:r>
        <w:rPr>
          <w:highlight w:val="none"/>
        </w:rPr>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.1投标有效期为采购中心规定的开标之日后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rPr>
          <w:highlight w:val="none"/>
        </w:rPr>
      </w:r>
    </w:p>
    <w:p>
      <w:pPr>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115" w:name="_Hlt26954739"/>
      <w:r>
        <w:rPr>
          <w:highlight w:val="none"/>
        </w:rPr>
      </w:r>
      <w:bookmarkEnd w:id="115"/>
      <w:r>
        <w:rPr>
          <w:highlight w:val="none"/>
        </w:rPr>
      </w:r>
      <w:bookmarkStart w:id="116" w:name="_Hlt26954852"/>
      <w:r>
        <w:rPr>
          <w:highlight w:val="none"/>
        </w:rPr>
      </w:r>
      <w:bookmarkEnd w:id="116"/>
      <w:r>
        <w:rPr>
          <w:highlight w:val="none"/>
        </w:rPr>
      </w:r>
      <w:bookmarkStart w:id="117" w:name="_Toc513029224"/>
      <w:r>
        <w:rPr>
          <w:highlight w:val="none"/>
        </w:rPr>
      </w:r>
      <w:bookmarkStart w:id="118" w:name="_Toc20823296"/>
      <w:r>
        <w:rPr>
          <w:highlight w:val="none"/>
        </w:rPr>
      </w:r>
      <w:bookmarkStart w:id="119" w:name="_Toc120614217"/>
      <w:r>
        <w:rPr>
          <w:highlight w:val="none"/>
        </w:rPr>
      </w:r>
      <w:bookmarkStart w:id="120" w:name="_Toc16938540"/>
      <w:r>
        <w:rPr>
          <w:rFonts w:hint="eastAsia"/>
          <w:b/>
          <w:bCs/>
          <w:color w:val="000000" w:themeColor="text1"/>
          <w:sz w:val="32"/>
          <w:szCs w:val="32"/>
          <w:highlight w:val="none"/>
          <w14:textFill>
            <w14:solidFill>
              <w14:schemeClr w14:val="tx1"/>
            </w14:solidFill>
          </w14:textFill>
        </w:rPr>
        <w:t xml:space="preserve">四、投标文件的递交</w:t>
      </w:r>
      <w:bookmarkEnd w:id="117"/>
      <w:r>
        <w:rPr>
          <w:highlight w:val="none"/>
        </w:rPr>
      </w:r>
      <w:bookmarkEnd w:id="118"/>
      <w:r>
        <w:rPr>
          <w:highlight w:val="none"/>
        </w:rPr>
      </w:r>
      <w:bookmarkEnd w:id="119"/>
      <w:r>
        <w:rPr>
          <w:highlight w:val="none"/>
        </w:rPr>
      </w:r>
      <w:bookmarkEnd w:id="120"/>
      <w:r>
        <w:rPr>
          <w:highlight w:val="none"/>
        </w:rPr>
      </w:r>
      <w:r>
        <w:rPr>
          <w:highlight w:val="none"/>
        </w:rPr>
      </w:r>
    </w:p>
    <w:p>
      <w:pPr>
        <w:ind w:firstLine="420"/>
        <w:keepLines/>
        <w:keepNext/>
        <w:spacing w:line="400" w:lineRule="exact"/>
        <w:rPr>
          <w:rFonts w:ascii="黑体" w:hAnsi="Arial" w:eastAsia="黑体" w:cs="Arial"/>
          <w:color w:val="000000" w:themeColor="text1"/>
          <w:sz w:val="28"/>
          <w:szCs w:val="28"/>
          <w:highlight w:val="none"/>
          <w14:textFill>
            <w14:solidFill>
              <w14:schemeClr w14:val="tx1"/>
            </w14:solidFill>
          </w14:textFill>
        </w:rPr>
        <w:outlineLvl w:val="3"/>
      </w:pPr>
      <w:r>
        <w:rPr>
          <w:highlight w:val="none"/>
        </w:rPr>
      </w:r>
      <w:bookmarkStart w:id="121" w:name="_Toc513029225"/>
      <w:r>
        <w:rPr>
          <w:highlight w:val="none"/>
        </w:rPr>
      </w:r>
      <w:bookmarkStart w:id="122" w:name="_Toc462564084"/>
      <w:r>
        <w:rPr>
          <w:highlight w:val="none"/>
        </w:rPr>
      </w:r>
      <w:bookmarkStart w:id="123" w:name="_Toc16938541"/>
      <w:r>
        <w:rPr>
          <w:highlight w:val="none"/>
        </w:rPr>
      </w:r>
      <w:bookmarkStart w:id="124" w:name="_Toc20823297"/>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21"/>
      <w:r>
        <w:rPr>
          <w:highlight w:val="none"/>
        </w:rPr>
      </w:r>
      <w:bookmarkEnd w:id="122"/>
      <w:r>
        <w:rPr>
          <w:highlight w:val="none"/>
        </w:rPr>
      </w:r>
      <w:bookmarkEnd w:id="123"/>
      <w:r>
        <w:rPr>
          <w:highlight w:val="none"/>
        </w:rPr>
      </w:r>
      <w:bookmarkEnd w:id="124"/>
      <w:r>
        <w:rPr>
          <w:rFonts w:hint="eastAsia" w:ascii="黑体" w:hAnsi="Arial" w:eastAsia="黑体" w:cs="Arial"/>
          <w:color w:val="000000" w:themeColor="text1"/>
          <w:sz w:val="28"/>
          <w:szCs w:val="28"/>
          <w:highlight w:val="none"/>
          <w14:textFill>
            <w14:solidFill>
              <w14:schemeClr w14:val="tx1"/>
            </w14:solidFill>
          </w14:textFill>
        </w:rPr>
        <w:t xml:space="preserve">的递交</w:t>
      </w:r>
      <w:r>
        <w:rPr>
          <w:highlight w:val="none"/>
        </w:rPr>
      </w:r>
    </w:p>
    <w:p>
      <w:pPr>
        <w:ind w:left="525"/>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w:t>
      </w:r>
      <w:r>
        <w:rPr>
          <w:highlight w:val="none"/>
        </w:rP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子投标文件。</w:t>
      </w:r>
      <w:bookmarkStart w:id="125" w:name="_Toc513029226"/>
      <w:r>
        <w:rPr>
          <w:highlight w:val="none"/>
        </w:rPr>
      </w:r>
      <w:bookmarkStart w:id="126" w:name="_Toc16938542"/>
      <w:r>
        <w:rPr>
          <w:highlight w:val="none"/>
        </w:rPr>
      </w:r>
      <w:bookmarkStart w:id="127" w:name="_Toc20823298"/>
      <w:r>
        <w:rPr>
          <w:highlight w:val="none"/>
        </w:rPr>
      </w:r>
      <w:r>
        <w:rPr>
          <w:highlight w:val="none"/>
        </w:rPr>
      </w:r>
    </w:p>
    <w:p>
      <w:pPr>
        <w:ind w:firstLine="420"/>
        <w:keepLines/>
        <w:keepNext/>
        <w:spacing w:before="280" w:after="290" w:line="400" w:lineRule="exact"/>
        <w:rPr>
          <w:rFonts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18</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25"/>
      <w:r>
        <w:rPr>
          <w:highlight w:val="none"/>
        </w:rPr>
      </w:r>
      <w:bookmarkEnd w:id="126"/>
      <w:r>
        <w:rPr>
          <w:highlight w:val="none"/>
        </w:rPr>
      </w:r>
      <w:bookmarkEnd w:id="127"/>
      <w:r>
        <w:rPr>
          <w:highlight w:val="none"/>
        </w:rPr>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.1.2条规定做无效投标处理。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采购中心可以按照规定，通过修改招标文件酌情延长投标截止日期，在此情况下，投标人的所有权利和义务以及投标人受制的截止日期均应以延长后新的截止日期为准。</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28" w:name="_Toc513029227"/>
      <w:r>
        <w:rPr>
          <w:highlight w:val="none"/>
        </w:rPr>
      </w:r>
      <w:bookmarkStart w:id="129" w:name="_Toc16938543"/>
      <w:r>
        <w:rPr>
          <w:highlight w:val="none"/>
        </w:rPr>
      </w:r>
      <w:bookmarkStart w:id="130" w:name="_Toc20823299"/>
      <w:r>
        <w:rPr>
          <w:rFonts w:ascii="Arial" w:hAnsi="Arial" w:eastAsia="黑体" w:cs="Arial"/>
          <w:color w:val="000000" w:themeColor="text1"/>
          <w:sz w:val="28"/>
          <w:szCs w:val="28"/>
          <w:highlight w:val="none"/>
          <w14:textFill>
            <w14:solidFill>
              <w14:schemeClr w14:val="tx1"/>
            </w14:solidFill>
          </w14:textFill>
        </w:rPr>
        <w:t xml:space="preserve">19</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128"/>
      <w:r>
        <w:rPr>
          <w:highlight w:val="none"/>
        </w:rPr>
      </w:r>
      <w:bookmarkEnd w:id="129"/>
      <w:r>
        <w:rPr>
          <w:highlight w:val="none"/>
        </w:rPr>
      </w:r>
      <w:bookmarkEnd w:id="130"/>
      <w:r>
        <w:rPr>
          <w:rFonts w:hint="eastAsia" w:ascii="Arial" w:hAnsi="Arial" w:eastAsia="黑体" w:cs="Arial"/>
          <w:color w:val="000000" w:themeColor="text1"/>
          <w:sz w:val="28"/>
          <w:szCs w:val="28"/>
          <w:highlight w:val="none"/>
          <w14:textFill>
            <w14:solidFill>
              <w14:schemeClr w14:val="tx1"/>
            </w14:solidFill>
          </w14:textFill>
        </w:rPr>
        <w:t xml:space="preserve">的拒收</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19</w:t>
      </w:r>
      <w:r>
        <w:rPr>
          <w:rFonts w:hint="eastAsia" w:ascii="宋体" w:hAnsi="宋体"/>
          <w:bCs/>
          <w:color w:val="000000" w:themeColor="text1"/>
          <w:sz w:val="24"/>
          <w:szCs w:val="21"/>
          <w:highlight w:val="none"/>
          <w14:textFill>
            <w14:solidFill>
              <w14:schemeClr w14:val="tx1"/>
            </w14:solidFill>
          </w14:textFill>
        </w:rPr>
        <w:t xml:space="preserve">.1 采购中心拒绝接收在其规定的投标截止时间后上传的任何投标文件。</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31" w:name="_Toc16938544"/>
      <w:r>
        <w:rPr>
          <w:highlight w:val="none"/>
        </w:rPr>
      </w:r>
      <w:bookmarkStart w:id="132" w:name="_Toc513029228"/>
      <w:r>
        <w:rPr>
          <w:highlight w:val="none"/>
        </w:rPr>
      </w:r>
      <w:bookmarkStart w:id="133" w:name="_Toc2082330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131"/>
      <w:r>
        <w:rPr>
          <w:highlight w:val="none"/>
        </w:rPr>
      </w:r>
      <w:bookmarkEnd w:id="132"/>
      <w:r>
        <w:rPr>
          <w:highlight w:val="none"/>
        </w:rPr>
      </w:r>
      <w:bookmarkEnd w:id="133"/>
      <w:r>
        <w:rPr>
          <w:highlight w:val="none"/>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 投标文件的撤回</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.1.1 电子投标文件的撤回</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 投标文件的修改</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.2.1投标人可在投标截止时间前，对其电子投标文件进行修改，具体操作方法见《操作手册》。</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rPr>
          <w:highlight w:val="none"/>
        </w:rPr>
      </w:r>
    </w:p>
    <w:p>
      <w:pPr>
        <w:ind w:firstLine="482"/>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134" w:name="_Toc20823301"/>
      <w:r>
        <w:rPr>
          <w:highlight w:val="none"/>
        </w:rPr>
      </w:r>
      <w:bookmarkStart w:id="135" w:name="_Toc513029229"/>
      <w:r>
        <w:rPr>
          <w:highlight w:val="none"/>
        </w:rPr>
      </w:r>
      <w:bookmarkStart w:id="136" w:name="_Toc16938545"/>
      <w:r>
        <w:rPr>
          <w:highlight w:val="none"/>
        </w:rPr>
      </w:r>
      <w:bookmarkStart w:id="137" w:name="_Toc120614218"/>
      <w:r>
        <w:rPr>
          <w:rFonts w:hint="eastAsia"/>
          <w:b/>
          <w:bCs/>
          <w:color w:val="000000" w:themeColor="text1"/>
          <w:sz w:val="32"/>
          <w:szCs w:val="32"/>
          <w:highlight w:val="none"/>
          <w14:textFill>
            <w14:solidFill>
              <w14:schemeClr w14:val="tx1"/>
            </w14:solidFill>
          </w14:textFill>
        </w:rPr>
        <w:t xml:space="preserve">五、开标与评标</w:t>
      </w:r>
      <w:bookmarkEnd w:id="134"/>
      <w:r>
        <w:rPr>
          <w:highlight w:val="none"/>
        </w:rPr>
      </w:r>
      <w:bookmarkEnd w:id="135"/>
      <w:r>
        <w:rPr>
          <w:highlight w:val="none"/>
        </w:rPr>
      </w:r>
      <w:bookmarkEnd w:id="136"/>
      <w:r>
        <w:rPr>
          <w:highlight w:val="none"/>
        </w:rPr>
      </w:r>
      <w:bookmarkEnd w:id="137"/>
      <w:r>
        <w:rPr>
          <w:highlight w:val="none"/>
        </w:rPr>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38" w:name="_Toc20823302"/>
      <w:r>
        <w:rPr>
          <w:highlight w:val="none"/>
        </w:rPr>
      </w:r>
      <w:bookmarkStart w:id="139" w:name="_Toc16938546"/>
      <w:r>
        <w:rPr>
          <w:highlight w:val="none"/>
        </w:rPr>
      </w:r>
      <w:bookmarkStart w:id="140" w:name="_Toc51302923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、开标</w:t>
      </w:r>
      <w:bookmarkEnd w:id="138"/>
      <w:r>
        <w:rPr>
          <w:highlight w:val="none"/>
        </w:rPr>
      </w:r>
      <w:bookmarkEnd w:id="139"/>
      <w:r>
        <w:rPr>
          <w:highlight w:val="none"/>
        </w:rPr>
      </w:r>
      <w:bookmarkEnd w:id="140"/>
      <w:r>
        <w:rPr>
          <w:highlight w:val="none"/>
        </w:rPr>
      </w:r>
      <w:r>
        <w:rPr>
          <w:highlight w:val="none"/>
        </w:rPr>
      </w:r>
    </w:p>
    <w:p>
      <w:pPr>
        <w:ind w:firstLine="48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采购中心将在招标公告中规定的时间和地点组织公开开标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开标仪式由采购中心组织。苏采云系统将自动对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41" w:name="_Toc20823303"/>
      <w:r>
        <w:rPr>
          <w:highlight w:val="none"/>
        </w:rPr>
      </w:r>
      <w:bookmarkStart w:id="142" w:name="_Toc16938547"/>
      <w:r>
        <w:rPr>
          <w:highlight w:val="none"/>
        </w:rPr>
      </w:r>
      <w:bookmarkStart w:id="143" w:name="_Toc513029231"/>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rPr>
          <w:highlight w:val="none"/>
        </w:rP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.1开标后，采购中心将立即组织评标委员会（以下简称评委会）进行评标。</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.2 评委会由采购人代表和有关技术、经济等方面的专家组成，且人员构成符合政府采购有关规定。</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.3评委会独立工作，负责评审所有投标文件并确定中标侯选人。</w:t>
      </w:r>
      <w:r>
        <w:rPr>
          <w:highlight w:val="none"/>
        </w:rPr>
      </w:r>
    </w:p>
    <w:p>
      <w:pPr>
        <w:ind w:firstLine="420"/>
        <w:keepLines/>
        <w:keepNext/>
        <w:spacing w:line="400" w:lineRule="exact"/>
        <w:rPr>
          <w:rFonts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3</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141"/>
      <w:r>
        <w:rPr>
          <w:highlight w:val="none"/>
        </w:rPr>
      </w:r>
      <w:bookmarkEnd w:id="142"/>
      <w:r>
        <w:rPr>
          <w:highlight w:val="none"/>
        </w:rPr>
      </w:r>
      <w:bookmarkEnd w:id="143"/>
      <w:r>
        <w:rPr>
          <w:highlight w:val="none"/>
        </w:rPr>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凡是与审查、澄清、评价和比较投标的有关资料以及授标建议等，采购人、评委、采购中心均不得向投标人或与评标无关的其他人员透露。</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采购中心和评标委员会不向未中标的投标人解释未中标原因，也不公布评标过程中的相关细节。</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44" w:name="_Toc20823304"/>
      <w:r>
        <w:rPr>
          <w:highlight w:val="none"/>
        </w:rPr>
      </w:r>
      <w:bookmarkStart w:id="145" w:name="_Toc16938548"/>
      <w:r>
        <w:rPr>
          <w:highlight w:val="none"/>
        </w:rPr>
      </w:r>
      <w:bookmarkStart w:id="146" w:name="_Toc513029232"/>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144"/>
      <w:r>
        <w:rPr>
          <w:highlight w:val="none"/>
        </w:rPr>
      </w:r>
      <w:bookmarkEnd w:id="145"/>
      <w:r>
        <w:rPr>
          <w:highlight w:val="none"/>
        </w:rPr>
      </w:r>
      <w:bookmarkEnd w:id="146"/>
      <w:r>
        <w:rPr>
          <w:highlight w:val="none"/>
        </w:rPr>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highlight w:val="none"/>
        </w:rPr>
      </w:r>
      <w:bookmarkStart w:id="147" w:name="_Toc20823305"/>
      <w:r>
        <w:rPr>
          <w:highlight w:val="none"/>
        </w:rPr>
      </w:r>
      <w:bookmarkStart w:id="148" w:name="_Toc16938549"/>
      <w:r>
        <w:rPr>
          <w:highlight w:val="none"/>
        </w:rPr>
      </w:r>
      <w:bookmarkStart w:id="149" w:name="_Toc513029233"/>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.3 接到评委会澄清、说明和补正要求的投标人如未按规定做出澄清、说明和补正，其风险由投标人自行承担。</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147"/>
      <w:r>
        <w:rPr>
          <w:highlight w:val="none"/>
        </w:rPr>
      </w:r>
      <w:bookmarkEnd w:id="148"/>
      <w:r>
        <w:rPr>
          <w:highlight w:val="none"/>
        </w:rPr>
      </w:r>
      <w:bookmarkEnd w:id="149"/>
      <w:r>
        <w:rPr>
          <w:highlight w:val="none"/>
        </w:rPr>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t>
      </w:r>
      <w:r>
        <w:rPr>
          <w:bCs/>
          <w:color w:val="000000" w:themeColor="text1"/>
          <w:szCs w:val="21"/>
          <w:highlight w:val="none"/>
          <w14:textFill>
            <w14:solidFill>
              <w14:schemeClr w14:val="tx1"/>
            </w14:solidFill>
          </w14:textFill>
        </w:rPr>
        <w:t xml:space="preserve">（www.creditchina.gov.cn）</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未通过资格审查或符合性审查的投标人，采购中心将在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中告知未通过资格审查或符合性审查的原因，评审结束后，采购中心将不再告知未通过资格审查或符合性审查的原因。</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highlight w:val="none"/>
        </w:rPr>
      </w:r>
      <w:bookmarkStart w:id="150" w:name="_Toc16938550"/>
      <w:r>
        <w:rPr>
          <w:highlight w:val="none"/>
        </w:rPr>
      </w:r>
      <w:bookmarkStart w:id="151" w:name="_Toc513029234"/>
      <w:r>
        <w:rPr>
          <w:highlight w:val="none"/>
        </w:rPr>
      </w:r>
      <w:bookmarkStart w:id="152" w:name="_Toc20823306"/>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并安排专人与采购中心及评标委员会联系。</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25.8 异常</w:t>
      </w:r>
      <w:r>
        <w:rPr>
          <w:rFonts w:ascii="宋体" w:hAnsi="宋体"/>
          <w:color w:val="000000" w:themeColor="text1"/>
          <w:sz w:val="24"/>
          <w:szCs w:val="21"/>
          <w:highlight w:val="none"/>
          <w14:textFill>
            <w14:solidFill>
              <w14:schemeClr w14:val="tx1"/>
            </w14:solidFill>
          </w14:textFill>
        </w:rPr>
        <w:t xml:space="preserve">低价</w:t>
      </w:r>
      <w:r>
        <w:rPr>
          <w:rFonts w:hint="eastAsia" w:ascii="宋体" w:hAnsi="宋体"/>
          <w:color w:val="000000" w:themeColor="text1"/>
          <w:sz w:val="24"/>
          <w:szCs w:val="21"/>
          <w:highlight w:val="none"/>
          <w14:textFill>
            <w14:solidFill>
              <w14:schemeClr w14:val="tx1"/>
            </w14:solidFill>
          </w14:textFill>
        </w:rPr>
        <w:t xml:space="preserve">投标</w:t>
      </w:r>
      <w:r>
        <w:rPr>
          <w:rFonts w:ascii="宋体" w:hAnsi="宋体"/>
          <w:color w:val="000000" w:themeColor="text1"/>
          <w:sz w:val="24"/>
          <w:szCs w:val="21"/>
          <w:highlight w:val="none"/>
          <w14:textFill>
            <w14:solidFill>
              <w14:schemeClr w14:val="tx1"/>
            </w14:solidFill>
          </w14:textFill>
        </w:rPr>
        <w:t xml:space="preserve">审查</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25.8.1 评标</w:t>
      </w:r>
      <w:r>
        <w:rPr>
          <w:rFonts w:ascii="宋体" w:hAnsi="宋体"/>
          <w:color w:val="000000" w:themeColor="text1"/>
          <w:sz w:val="24"/>
          <w:szCs w:val="21"/>
          <w:highlight w:val="none"/>
          <w14:textFill>
            <w14:solidFill>
              <w14:schemeClr w14:val="tx1"/>
            </w14:solidFill>
          </w14:textFill>
        </w:rPr>
        <w:t xml:space="preserve">过程中出现下列情形</w:t>
      </w:r>
      <w:r>
        <w:rPr>
          <w:rFonts w:hint="eastAsia" w:ascii="宋体" w:hAnsi="宋体"/>
          <w:color w:val="000000" w:themeColor="text1"/>
          <w:sz w:val="24"/>
          <w:szCs w:val="21"/>
          <w:highlight w:val="none"/>
          <w14:textFill>
            <w14:solidFill>
              <w14:schemeClr w14:val="tx1"/>
            </w14:solidFill>
          </w14:textFill>
        </w:rPr>
        <w:t xml:space="preserve">之一</w:t>
      </w:r>
      <w:r>
        <w:rPr>
          <w:rFonts w:ascii="宋体" w:hAnsi="宋体"/>
          <w:color w:val="000000" w:themeColor="text1"/>
          <w:sz w:val="24"/>
          <w:szCs w:val="21"/>
          <w:highlight w:val="none"/>
          <w14:textFill>
            <w14:solidFill>
              <w14:schemeClr w14:val="tx1"/>
            </w14:solidFill>
          </w14:textFill>
        </w:rPr>
        <w:t xml:space="preserve">的，评标委员会应当启动异常低价投标审查程序</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（1）投标</w:t>
      </w:r>
      <w:r>
        <w:rPr>
          <w:rFonts w:ascii="宋体" w:hAnsi="宋体"/>
          <w:color w:val="000000" w:themeColor="text1"/>
          <w:sz w:val="24"/>
          <w:szCs w:val="21"/>
          <w:highlight w:val="none"/>
          <w14:textFill>
            <w14:solidFill>
              <w14:schemeClr w14:val="tx1"/>
            </w14:solidFill>
          </w14:textFill>
        </w:rPr>
        <w:t xml:space="preserve">报价低于采购项目预算</w:t>
      </w:r>
      <w:r>
        <w:rPr>
          <w:rFonts w:hint="eastAsia" w:ascii="宋体" w:hAnsi="宋体"/>
          <w:color w:val="000000" w:themeColor="text1"/>
          <w:sz w:val="24"/>
          <w:szCs w:val="21"/>
          <w:highlight w:val="none"/>
          <w14:textFill>
            <w14:solidFill>
              <w14:schemeClr w14:val="tx1"/>
            </w14:solidFill>
          </w14:textFill>
        </w:rPr>
        <w:t xml:space="preserve">50%的</w:t>
      </w:r>
      <w:r>
        <w:rPr>
          <w:rFonts w:ascii="宋体" w:hAnsi="宋体"/>
          <w:color w:val="000000" w:themeColor="text1"/>
          <w:sz w:val="24"/>
          <w:szCs w:val="21"/>
          <w:highlight w:val="none"/>
          <w14:textFill>
            <w14:solidFill>
              <w14:schemeClr w14:val="tx1"/>
            </w14:solidFill>
          </w14:textFill>
        </w:rPr>
        <w:t xml:space="preserve">，即</w:t>
      </w:r>
      <w:r>
        <w:rPr>
          <w:rFonts w:hint="eastAsia" w:ascii="宋体" w:hAnsi="宋体"/>
          <w:color w:val="000000" w:themeColor="text1"/>
          <w:sz w:val="24"/>
          <w:szCs w:val="21"/>
          <w:highlight w:val="none"/>
          <w14:textFill>
            <w14:solidFill>
              <w14:schemeClr w14:val="tx1"/>
            </w14:solidFill>
          </w14:textFill>
        </w:rPr>
        <w:t xml:space="preserve">投标</w:t>
      </w:r>
      <w:r>
        <w:rPr>
          <w:rFonts w:ascii="宋体" w:hAnsi="宋体"/>
          <w:color w:val="000000" w:themeColor="text1"/>
          <w:sz w:val="24"/>
          <w:szCs w:val="21"/>
          <w:highlight w:val="none"/>
          <w14:textFill>
            <w14:solidFill>
              <w14:schemeClr w14:val="tx1"/>
            </w14:solidFill>
          </w14:textFill>
        </w:rPr>
        <w:t xml:space="preserve">报价</w:t>
      </w:r>
      <w:r>
        <w:rPr>
          <w:rFonts w:hint="eastAsia" w:ascii="宋体" w:hAnsi="宋体"/>
          <w:color w:val="000000" w:themeColor="text1"/>
          <w:sz w:val="24"/>
          <w:szCs w:val="21"/>
          <w:highlight w:val="none"/>
          <w14:textFill>
            <w14:solidFill>
              <w14:schemeClr w14:val="tx1"/>
            </w14:solidFill>
          </w14:textFill>
        </w:rPr>
        <w:t xml:space="preserve">＜采购</w:t>
      </w:r>
      <w:r>
        <w:rPr>
          <w:rFonts w:ascii="宋体" w:hAnsi="宋体"/>
          <w:color w:val="000000" w:themeColor="text1"/>
          <w:sz w:val="24"/>
          <w:szCs w:val="21"/>
          <w:highlight w:val="none"/>
          <w14:textFill>
            <w14:solidFill>
              <w14:schemeClr w14:val="tx1"/>
            </w14:solidFill>
          </w14:textFill>
        </w:rPr>
        <w:t xml:space="preserve">项目预算</w:t>
      </w:r>
      <w:r>
        <w:rPr>
          <w:rFonts w:hint="eastAsia" w:ascii="宋体" w:hAnsi="宋体"/>
          <w:color w:val="000000" w:themeColor="text1"/>
          <w:sz w:val="24"/>
          <w:szCs w:val="21"/>
          <w:highlight w:val="none"/>
          <w14:textFill>
            <w14:solidFill>
              <w14:schemeClr w14:val="tx1"/>
            </w14:solidFill>
          </w14:textFill>
        </w:rPr>
        <w:t xml:space="preserve">×50%；</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（2）投标</w:t>
      </w:r>
      <w:r>
        <w:rPr>
          <w:rFonts w:ascii="宋体" w:hAnsi="宋体"/>
          <w:color w:val="000000" w:themeColor="text1"/>
          <w:sz w:val="24"/>
          <w:szCs w:val="21"/>
          <w:highlight w:val="none"/>
          <w14:textFill>
            <w14:solidFill>
              <w14:schemeClr w14:val="tx1"/>
            </w14:solidFill>
          </w14:textFill>
        </w:rPr>
        <w:t xml:space="preserve">报价</w:t>
      </w:r>
      <w:r>
        <w:rPr>
          <w:rFonts w:hint="eastAsia" w:ascii="宋体" w:hAnsi="宋体"/>
          <w:color w:val="000000" w:themeColor="text1"/>
          <w:sz w:val="24"/>
          <w:szCs w:val="21"/>
          <w:highlight w:val="none"/>
          <w14:textFill>
            <w14:solidFill>
              <w14:schemeClr w14:val="tx1"/>
            </w14:solidFill>
          </w14:textFill>
        </w:rPr>
        <w:t xml:space="preserve">低于</w:t>
      </w:r>
      <w:r>
        <w:rPr>
          <w:rFonts w:ascii="宋体" w:hAnsi="宋体"/>
          <w:color w:val="000000" w:themeColor="text1"/>
          <w:sz w:val="24"/>
          <w:szCs w:val="21"/>
          <w:highlight w:val="none"/>
          <w14:textFill>
            <w14:solidFill>
              <w14:schemeClr w14:val="tx1"/>
            </w14:solidFill>
          </w14:textFill>
        </w:rPr>
        <w:t xml:space="preserve">采购项目最高</w:t>
      </w:r>
      <w:r>
        <w:rPr>
          <w:rFonts w:hint="eastAsia" w:ascii="宋体" w:hAnsi="宋体"/>
          <w:color w:val="000000" w:themeColor="text1"/>
          <w:sz w:val="24"/>
          <w:szCs w:val="21"/>
          <w:highlight w:val="none"/>
          <w14:textFill>
            <w14:solidFill>
              <w14:schemeClr w14:val="tx1"/>
            </w14:solidFill>
          </w14:textFill>
        </w:rPr>
        <w:t xml:space="preserve">限价</w:t>
      </w:r>
      <w:r>
        <w:rPr>
          <w:rFonts w:ascii="宋体" w:hAnsi="宋体"/>
          <w:color w:val="000000" w:themeColor="text1"/>
          <w:sz w:val="24"/>
          <w:szCs w:val="21"/>
          <w:highlight w:val="none"/>
          <w14:textFill>
            <w14:solidFill>
              <w14:schemeClr w14:val="tx1"/>
            </w14:solidFill>
          </w14:textFill>
        </w:rPr>
        <w:t xml:space="preserve">45%</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，即投标报价</w:t>
      </w:r>
      <w:r>
        <w:rPr>
          <w:rFonts w:hint="eastAsia" w:ascii="宋体" w:hAnsi="宋体"/>
          <w:color w:val="000000" w:themeColor="text1"/>
          <w:sz w:val="24"/>
          <w:szCs w:val="21"/>
          <w:highlight w:val="none"/>
          <w14:textFill>
            <w14:solidFill>
              <w14:schemeClr w14:val="tx1"/>
            </w14:solidFill>
          </w14:textFill>
        </w:rPr>
        <w:t xml:space="preserve">＜采购</w:t>
      </w:r>
      <w:r>
        <w:rPr>
          <w:rFonts w:ascii="宋体" w:hAnsi="宋体"/>
          <w:color w:val="000000" w:themeColor="text1"/>
          <w:sz w:val="24"/>
          <w:szCs w:val="21"/>
          <w:highlight w:val="none"/>
          <w14:textFill>
            <w14:solidFill>
              <w14:schemeClr w14:val="tx1"/>
            </w14:solidFill>
          </w14:textFill>
        </w:rPr>
        <w:t xml:space="preserve">项目最高</w:t>
      </w:r>
      <w:r>
        <w:rPr>
          <w:rFonts w:hint="eastAsia" w:ascii="宋体" w:hAnsi="宋体"/>
          <w:color w:val="000000" w:themeColor="text1"/>
          <w:sz w:val="24"/>
          <w:szCs w:val="21"/>
          <w:highlight w:val="none"/>
          <w14:textFill>
            <w14:solidFill>
              <w14:schemeClr w14:val="tx1"/>
            </w14:solidFill>
          </w14:textFill>
        </w:rPr>
        <w:t xml:space="preserve">限价×45%；</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（3）评标</w:t>
      </w:r>
      <w:r>
        <w:rPr>
          <w:rFonts w:ascii="宋体" w:hAnsi="宋体"/>
          <w:color w:val="000000" w:themeColor="text1"/>
          <w:sz w:val="24"/>
          <w:szCs w:val="21"/>
          <w:highlight w:val="none"/>
          <w14:textFill>
            <w14:solidFill>
              <w14:schemeClr w14:val="tx1"/>
            </w14:solidFill>
          </w14:textFill>
        </w:rPr>
        <w:t xml:space="preserve">委员会认定的供应商</w:t>
      </w:r>
      <w:r>
        <w:rPr>
          <w:rFonts w:hint="eastAsia" w:ascii="宋体" w:hAnsi="宋体"/>
          <w:color w:val="000000" w:themeColor="text1"/>
          <w:sz w:val="24"/>
          <w:szCs w:val="21"/>
          <w:highlight w:val="none"/>
          <w14:textFill>
            <w14:solidFill>
              <w14:schemeClr w14:val="tx1"/>
            </w14:solidFill>
          </w14:textFill>
        </w:rPr>
        <w:t xml:space="preserve">报价</w:t>
      </w:r>
      <w:r>
        <w:rPr>
          <w:rFonts w:ascii="宋体" w:hAnsi="宋体"/>
          <w:color w:val="000000" w:themeColor="text1"/>
          <w:sz w:val="24"/>
          <w:szCs w:val="21"/>
          <w:highlight w:val="none"/>
          <w14:textFill>
            <w14:solidFill>
              <w14:schemeClr w14:val="tx1"/>
            </w14:solidFill>
          </w14:textFill>
        </w:rPr>
        <w:t xml:space="preserve">过低</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有可能影响</w:t>
      </w:r>
      <w:r>
        <w:rPr>
          <w:rFonts w:hint="eastAsia" w:ascii="宋体" w:hAnsi="宋体"/>
          <w:color w:val="000000" w:themeColor="text1"/>
          <w:sz w:val="24"/>
          <w:szCs w:val="21"/>
          <w:highlight w:val="none"/>
          <w14:textFill>
            <w14:solidFill>
              <w14:schemeClr w14:val="tx1"/>
            </w14:solidFill>
          </w14:textFill>
        </w:rPr>
        <w:t xml:space="preserve">产品</w:t>
      </w:r>
      <w:r>
        <w:rPr>
          <w:rFonts w:ascii="宋体" w:hAnsi="宋体"/>
          <w:color w:val="000000" w:themeColor="text1"/>
          <w:sz w:val="24"/>
          <w:szCs w:val="21"/>
          <w:highlight w:val="none"/>
          <w14:textFill>
            <w14:solidFill>
              <w14:schemeClr w14:val="tx1"/>
            </w14:solidFill>
          </w14:textFill>
        </w:rPr>
        <w:t xml:space="preserve">质量或者不能诚信履约的其他情形。</w:t>
      </w:r>
      <w:r>
        <w:rPr>
          <w:highlight w:val="none"/>
        </w:rPr>
      </w:r>
    </w:p>
    <w:p>
      <w:pPr>
        <w:ind w:firstLine="42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25.8.2 </w:t>
      </w:r>
      <w:r>
        <w:rPr>
          <w:rFonts w:hint="eastAsia" w:ascii="宋体" w:hAnsi="宋体"/>
          <w:color w:val="000000" w:themeColor="text1"/>
          <w:sz w:val="24"/>
          <w:szCs w:val="21"/>
          <w:highlight w:val="none"/>
          <w14:textFill>
            <w14:solidFill>
              <w14:schemeClr w14:val="tx1"/>
            </w14:solidFill>
          </w14:textFill>
        </w:rPr>
        <w:t xml:space="preserve">启动</w:t>
      </w:r>
      <w:r>
        <w:rPr>
          <w:rFonts w:ascii="宋体" w:hAnsi="宋体"/>
          <w:color w:val="000000" w:themeColor="text1"/>
          <w:sz w:val="24"/>
          <w:szCs w:val="21"/>
          <w:highlight w:val="none"/>
          <w14:textFill>
            <w14:solidFill>
              <w14:schemeClr w14:val="tx1"/>
            </w14:solidFill>
          </w14:textFill>
        </w:rPr>
        <w:t xml:space="preserve">异常低价投标审查后，评标</w:t>
      </w:r>
      <w:r>
        <w:rPr>
          <w:rFonts w:hint="eastAsia" w:ascii="宋体" w:hAnsi="宋体"/>
          <w:color w:val="000000" w:themeColor="text1"/>
          <w:sz w:val="24"/>
          <w:szCs w:val="21"/>
          <w:highlight w:val="none"/>
          <w14:textFill>
            <w14:solidFill>
              <w14:schemeClr w14:val="tx1"/>
            </w14:solidFill>
          </w14:textFill>
        </w:rPr>
        <w:t xml:space="preserve">委员会</w:t>
      </w:r>
      <w:r>
        <w:rPr>
          <w:rFonts w:ascii="宋体" w:hAnsi="宋体"/>
          <w:color w:val="000000" w:themeColor="text1"/>
          <w:sz w:val="24"/>
          <w:szCs w:val="21"/>
          <w:highlight w:val="none"/>
          <w14:textFill>
            <w14:solidFill>
              <w14:schemeClr w14:val="tx1"/>
            </w14:solidFill>
          </w14:textFill>
        </w:rPr>
        <w:t xml:space="preserve">应当</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相关供应商在评标现场合理的时间内，提供项目</w:t>
      </w:r>
      <w:r>
        <w:rPr>
          <w:rFonts w:hint="eastAsia" w:ascii="宋体" w:hAnsi="宋体"/>
          <w:color w:val="000000" w:themeColor="text1"/>
          <w:sz w:val="24"/>
          <w:szCs w:val="21"/>
          <w:highlight w:val="none"/>
          <w14:textFill>
            <w14:solidFill>
              <w14:schemeClr w14:val="tx1"/>
            </w14:solidFill>
          </w14:textFill>
        </w:rPr>
        <w:t xml:space="preserve">具体</w:t>
      </w:r>
      <w:r>
        <w:rPr>
          <w:rFonts w:ascii="宋体" w:hAnsi="宋体"/>
          <w:color w:val="000000" w:themeColor="text1"/>
          <w:sz w:val="24"/>
          <w:szCs w:val="21"/>
          <w:highlight w:val="none"/>
          <w14:textFill>
            <w14:solidFill>
              <w14:schemeClr w14:val="tx1"/>
            </w14:solidFill>
          </w14:textFill>
        </w:rPr>
        <w:t xml:space="preserve">成本测算等与报价合理性相关的书面说明材料</w:t>
      </w:r>
      <w:r>
        <w:rPr>
          <w:rFonts w:hint="eastAsia" w:ascii="宋体" w:hAnsi="宋体"/>
          <w:color w:val="000000" w:themeColor="text1"/>
          <w:sz w:val="24"/>
          <w:szCs w:val="21"/>
          <w:highlight w:val="none"/>
          <w14:textFill>
            <w14:solidFill>
              <w14:schemeClr w14:val="tx1"/>
            </w14:solidFill>
          </w14:textFill>
        </w:rPr>
        <w:t xml:space="preserve">及</w:t>
      </w:r>
      <w:r>
        <w:rPr>
          <w:rFonts w:ascii="宋体" w:hAnsi="宋体"/>
          <w:color w:val="000000" w:themeColor="text1"/>
          <w:sz w:val="24"/>
          <w:szCs w:val="21"/>
          <w:highlight w:val="none"/>
          <w14:textFill>
            <w14:solidFill>
              <w14:schemeClr w14:val="tx1"/>
            </w14:solidFill>
          </w14:textFill>
        </w:rPr>
        <w:t xml:space="preserve">相关证明材料，对</w:t>
      </w:r>
      <w:r>
        <w:rPr>
          <w:rFonts w:hint="eastAsia" w:ascii="宋体" w:hAnsi="宋体"/>
          <w:color w:val="000000" w:themeColor="text1"/>
          <w:sz w:val="24"/>
          <w:szCs w:val="21"/>
          <w:highlight w:val="none"/>
          <w14:textFill>
            <w14:solidFill>
              <w14:schemeClr w14:val="tx1"/>
            </w14:solidFill>
          </w14:textFill>
        </w:rPr>
        <w:t xml:space="preserve">投标</w:t>
      </w:r>
      <w:r>
        <w:rPr>
          <w:rFonts w:ascii="宋体" w:hAnsi="宋体"/>
          <w:color w:val="000000" w:themeColor="text1"/>
          <w:sz w:val="24"/>
          <w:szCs w:val="21"/>
          <w:highlight w:val="none"/>
          <w14:textFill>
            <w14:solidFill>
              <w14:schemeClr w14:val="tx1"/>
            </w14:solidFill>
          </w14:textFill>
        </w:rPr>
        <w:t xml:space="preserve">价格作出解释，</w:t>
      </w:r>
      <w:r>
        <w:rPr>
          <w:rFonts w:hint="eastAsia" w:ascii="宋体" w:hAnsi="宋体"/>
          <w:color w:val="000000" w:themeColor="text1"/>
          <w:sz w:val="24"/>
          <w:szCs w:val="21"/>
          <w:highlight w:val="none"/>
          <w14:textFill>
            <w14:solidFill>
              <w14:schemeClr w14:val="tx1"/>
            </w14:solidFill>
          </w14:textFill>
        </w:rPr>
        <w:t xml:space="preserve">由</w:t>
      </w:r>
      <w:r>
        <w:rPr>
          <w:rFonts w:ascii="宋体" w:hAnsi="宋体"/>
          <w:color w:val="000000" w:themeColor="text1"/>
          <w:sz w:val="24"/>
          <w:szCs w:val="21"/>
          <w:highlight w:val="none"/>
          <w14:textFill>
            <w14:solidFill>
              <w14:schemeClr w14:val="tx1"/>
            </w14:solidFill>
          </w14:textFill>
        </w:rPr>
        <w:t xml:space="preserve">评标委员会结合同类</w:t>
      </w:r>
      <w:r>
        <w:rPr>
          <w:rFonts w:hint="eastAsia" w:ascii="宋体" w:hAnsi="宋体"/>
          <w:color w:val="000000" w:themeColor="text1"/>
          <w:sz w:val="24"/>
          <w:szCs w:val="21"/>
          <w:highlight w:val="none"/>
          <w14:textFill>
            <w14:solidFill>
              <w14:schemeClr w14:val="tx1"/>
            </w14:solidFill>
          </w14:textFill>
        </w:rPr>
        <w:t xml:space="preserve">产品</w:t>
      </w:r>
      <w:r>
        <w:rPr>
          <w:rFonts w:ascii="宋体" w:hAnsi="宋体"/>
          <w:color w:val="000000" w:themeColor="text1"/>
          <w:sz w:val="24"/>
          <w:szCs w:val="21"/>
          <w:highlight w:val="none"/>
          <w14:textFill>
            <w14:solidFill>
              <w14:schemeClr w14:val="tx1"/>
            </w14:solidFill>
          </w14:textFill>
        </w:rPr>
        <w:t xml:space="preserve">在主要电商平台的价格</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该行业当地薪资水平等情况，</w:t>
      </w:r>
      <w:r>
        <w:rPr>
          <w:rFonts w:hint="eastAsia" w:ascii="宋体" w:hAnsi="宋体"/>
          <w:color w:val="000000" w:themeColor="text1"/>
          <w:sz w:val="24"/>
          <w:szCs w:val="21"/>
          <w:highlight w:val="none"/>
          <w14:textFill>
            <w14:solidFill>
              <w14:schemeClr w14:val="tx1"/>
            </w14:solidFill>
          </w14:textFill>
        </w:rPr>
        <w:t xml:space="preserve">依据</w:t>
      </w:r>
      <w:r>
        <w:rPr>
          <w:rFonts w:ascii="宋体" w:hAnsi="宋体"/>
          <w:color w:val="000000" w:themeColor="text1"/>
          <w:sz w:val="24"/>
          <w:szCs w:val="21"/>
          <w:highlight w:val="none"/>
          <w14:textFill>
            <w14:solidFill>
              <w14:schemeClr w14:val="tx1"/>
            </w14:solidFill>
          </w14:textFill>
        </w:rPr>
        <w:t xml:space="preserve">专业经验对供应商报价合理性进行判断。投标</w:t>
      </w:r>
      <w:r>
        <w:rPr>
          <w:rFonts w:hint="eastAsia" w:ascii="宋体" w:hAnsi="宋体"/>
          <w:color w:val="000000" w:themeColor="text1"/>
          <w:sz w:val="24"/>
          <w:szCs w:val="21"/>
          <w:highlight w:val="none"/>
          <w14:textFill>
            <w14:solidFill>
              <w14:schemeClr w14:val="tx1"/>
            </w14:solidFill>
          </w14:textFill>
        </w:rPr>
        <w:t xml:space="preserve">供应商</w:t>
      </w:r>
      <w:r>
        <w:rPr>
          <w:rFonts w:ascii="宋体" w:hAnsi="宋体"/>
          <w:color w:val="000000" w:themeColor="text1"/>
          <w:sz w:val="24"/>
          <w:szCs w:val="21"/>
          <w:highlight w:val="none"/>
          <w14:textFill>
            <w14:solidFill>
              <w14:schemeClr w14:val="tx1"/>
            </w14:solidFill>
          </w14:textFill>
        </w:rPr>
        <w:t xml:space="preserve">不提供</w:t>
      </w:r>
      <w:r>
        <w:rPr>
          <w:rFonts w:hint="eastAsia" w:ascii="宋体" w:hAnsi="宋体"/>
          <w:color w:val="000000" w:themeColor="text1"/>
          <w:sz w:val="24"/>
          <w:szCs w:val="21"/>
          <w:highlight w:val="none"/>
          <w14:textFill>
            <w14:solidFill>
              <w14:schemeClr w14:val="tx1"/>
            </w14:solidFill>
          </w14:textFill>
        </w:rPr>
        <w:t xml:space="preserve">书面</w:t>
      </w:r>
      <w:r>
        <w:rPr>
          <w:rFonts w:ascii="宋体" w:hAnsi="宋体"/>
          <w:color w:val="000000" w:themeColor="text1"/>
          <w:sz w:val="24"/>
          <w:szCs w:val="21"/>
          <w:highlight w:val="none"/>
          <w14:textFill>
            <w14:solidFill>
              <w14:schemeClr w14:val="tx1"/>
            </w14:solidFill>
          </w14:textFill>
        </w:rPr>
        <w:t xml:space="preserve">说明</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证明材料，</w:t>
      </w:r>
      <w:r>
        <w:rPr>
          <w:rFonts w:hint="eastAsia" w:ascii="宋体" w:hAnsi="宋体"/>
          <w:color w:val="000000" w:themeColor="text1"/>
          <w:sz w:val="24"/>
          <w:szCs w:val="21"/>
          <w:highlight w:val="none"/>
          <w14:textFill>
            <w14:solidFill>
              <w14:schemeClr w14:val="tx1"/>
            </w14:solidFill>
          </w14:textFill>
        </w:rPr>
        <w:t xml:space="preserve">或者</w:t>
      </w:r>
      <w:r>
        <w:rPr>
          <w:rFonts w:ascii="宋体" w:hAnsi="宋体"/>
          <w:color w:val="000000" w:themeColor="text1"/>
          <w:sz w:val="24"/>
          <w:szCs w:val="21"/>
          <w:highlight w:val="none"/>
          <w14:textFill>
            <w14:solidFill>
              <w14:schemeClr w14:val="tx1"/>
            </w14:solidFill>
          </w14:textFill>
        </w:rPr>
        <w:t xml:space="preserve">提供的书面</w:t>
      </w:r>
      <w:r>
        <w:rPr>
          <w:rFonts w:hint="eastAsia" w:ascii="宋体" w:hAnsi="宋体"/>
          <w:color w:val="000000" w:themeColor="text1"/>
          <w:sz w:val="24"/>
          <w:szCs w:val="21"/>
          <w:highlight w:val="none"/>
          <w14:textFill>
            <w14:solidFill>
              <w14:schemeClr w14:val="tx1"/>
            </w14:solidFill>
          </w14:textFill>
        </w:rPr>
        <w:t xml:space="preserve">说明</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证明</w:t>
      </w:r>
      <w:r>
        <w:rPr>
          <w:rFonts w:ascii="宋体" w:hAnsi="宋体"/>
          <w:color w:val="000000" w:themeColor="text1"/>
          <w:sz w:val="24"/>
          <w:szCs w:val="21"/>
          <w:highlight w:val="none"/>
          <w14:textFill>
            <w14:solidFill>
              <w14:schemeClr w14:val="tx1"/>
            </w14:solidFill>
          </w14:textFill>
        </w:rPr>
        <w:t xml:space="preserve">材料不能证明其报价合理性的，评标委员会应当将其作为无效投标处理。审查</w:t>
      </w:r>
      <w:r>
        <w:rPr>
          <w:rFonts w:hint="eastAsia" w:ascii="宋体" w:hAnsi="宋体"/>
          <w:color w:val="000000" w:themeColor="text1"/>
          <w:sz w:val="24"/>
          <w:szCs w:val="21"/>
          <w:highlight w:val="none"/>
          <w14:textFill>
            <w14:solidFill>
              <w14:schemeClr w14:val="tx1"/>
            </w14:solidFill>
          </w14:textFill>
        </w:rPr>
        <w:t xml:space="preserve">相关</w:t>
      </w:r>
      <w:r>
        <w:rPr>
          <w:rFonts w:ascii="宋体" w:hAnsi="宋体"/>
          <w:color w:val="000000" w:themeColor="text1"/>
          <w:sz w:val="24"/>
          <w:szCs w:val="21"/>
          <w:highlight w:val="none"/>
          <w14:textFill>
            <w14:solidFill>
              <w14:schemeClr w14:val="tx1"/>
            </w14:solidFill>
          </w14:textFill>
        </w:rPr>
        <w:t xml:space="preserve">情况应当在评标</w:t>
      </w:r>
      <w:r>
        <w:rPr>
          <w:rFonts w:hint="eastAsia" w:ascii="宋体" w:hAnsi="宋体"/>
          <w:color w:val="000000" w:themeColor="text1"/>
          <w:sz w:val="24"/>
          <w:szCs w:val="21"/>
          <w:highlight w:val="none"/>
          <w14:textFill>
            <w14:solidFill>
              <w14:schemeClr w14:val="tx1"/>
            </w14:solidFill>
          </w14:textFill>
        </w:rPr>
        <w:t xml:space="preserve">报告</w:t>
      </w:r>
      <w:r>
        <w:rPr>
          <w:rFonts w:ascii="宋体" w:hAnsi="宋体"/>
          <w:color w:val="000000" w:themeColor="text1"/>
          <w:sz w:val="24"/>
          <w:szCs w:val="21"/>
          <w:highlight w:val="none"/>
          <w14:textFill>
            <w14:solidFill>
              <w14:schemeClr w14:val="tx1"/>
            </w14:solidFill>
          </w14:textFill>
        </w:rPr>
        <w:t xml:space="preserve">中进行记录。</w:t>
      </w:r>
      <w:r>
        <w:rPr>
          <w:highlight w:val="none"/>
        </w:rPr>
      </w:r>
    </w:p>
    <w:p>
      <w:pPr>
        <w:ind w:firstLine="420"/>
        <w:keepLines/>
        <w:keepNext/>
        <w:spacing w:line="4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150"/>
      <w:r>
        <w:rPr>
          <w:highlight w:val="none"/>
        </w:rPr>
      </w:r>
      <w:bookmarkEnd w:id="151"/>
      <w:r>
        <w:rPr>
          <w:highlight w:val="none"/>
        </w:rPr>
      </w:r>
      <w:bookmarkEnd w:id="152"/>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highlight w:val="none"/>
        </w:rPr>
      </w:r>
      <w:bookmarkStart w:id="153" w:name="_Toc16938551"/>
      <w:r>
        <w:rPr>
          <w:highlight w:val="none"/>
        </w:rPr>
      </w:r>
      <w:bookmarkStart w:id="154" w:name="_Toc513029235"/>
      <w:r>
        <w:rPr>
          <w:highlight w:val="none"/>
        </w:rPr>
      </w:r>
      <w:bookmarkStart w:id="155" w:name="_Toc20823307"/>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.1无效投标条款</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投标人同一</w:t>
      </w:r>
      <w:r>
        <w:rPr>
          <w:rFonts w:ascii="宋体" w:hAnsi="宋体"/>
          <w:bCs/>
          <w:color w:val="000000" w:themeColor="text1"/>
          <w:sz w:val="24"/>
          <w:szCs w:val="21"/>
          <w:highlight w:val="none"/>
          <w14:textFill>
            <w14:solidFill>
              <w14:schemeClr w14:val="tx1"/>
            </w14:solidFill>
          </w14:textFill>
        </w:rPr>
        <w:t xml:space="preserve">采购包</w:t>
      </w:r>
      <w:r>
        <w:rPr>
          <w:rFonts w:hint="eastAsia" w:ascii="宋体" w:hAnsi="宋体"/>
          <w:bCs/>
          <w:color w:val="000000" w:themeColor="text1"/>
          <w:sz w:val="24"/>
          <w:szCs w:val="21"/>
          <w:highlight w:val="none"/>
          <w14:textFill>
            <w14:solidFill>
              <w14:schemeClr w14:val="tx1"/>
            </w14:solidFill>
          </w14:textFill>
        </w:rPr>
        <w:t xml:space="preserve">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rPr>
          <w:highlight w:val="none"/>
        </w:rPr>
      </w:r>
    </w:p>
    <w:p>
      <w:pPr>
        <w:ind w:firstLine="480"/>
        <w:spacing w:line="400" w:lineRule="exact"/>
        <w:rPr>
          <w:rFonts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rPr>
          <w:highlight w:val="none"/>
        </w:rPr>
      </w:r>
    </w:p>
    <w:p>
      <w:pPr>
        <w:ind w:firstLine="360"/>
        <w:spacing w:line="400" w:lineRule="exact"/>
        <w:rPr>
          <w:rFonts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不符合招标文件中规定的实质性要求的</w:t>
      </w:r>
      <w:r>
        <w:rPr>
          <w:rFonts w:hint="eastAsia" w:ascii="宋体" w:hAnsi="宋体"/>
          <w:b/>
          <w:bCs/>
          <w:color w:val="000000" w:themeColor="text1"/>
          <w:sz w:val="24"/>
          <w:szCs w:val="21"/>
          <w:highlight w:val="none"/>
          <w14:textFill>
            <w14:solidFill>
              <w14:schemeClr w14:val="tx1"/>
            </w14:solidFill>
          </w14:textFill>
        </w:rPr>
        <w:t xml:space="preserve">（本招标文件中</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或加*号条款为实质性要求）</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 </w:t>
      </w:r>
      <w:r>
        <w:rPr>
          <w:rFonts w:hint="eastAsia" w:ascii="宋体" w:hAnsi="宋体"/>
          <w:bCs/>
          <w:color w:val="000000" w:themeColor="text1"/>
          <w:sz w:val="24"/>
          <w:szCs w:val="21"/>
          <w:highlight w:val="none"/>
          <w14:textFill>
            <w14:solidFill>
              <w14:schemeClr w14:val="tx1"/>
            </w14:solidFill>
          </w14:textFill>
        </w:rPr>
        <w:t xml:space="preserve">评标委员会按照本招标文件第二章第</w:t>
      </w:r>
      <w:r>
        <w:rPr>
          <w:rFonts w:ascii="宋体" w:hAnsi="宋体"/>
          <w:bCs/>
          <w:color w:val="000000" w:themeColor="text1"/>
          <w:sz w:val="24"/>
          <w:szCs w:val="21"/>
          <w:highlight w:val="none"/>
          <w14:textFill>
            <w14:solidFill>
              <w14:schemeClr w14:val="tx1"/>
            </w14:solidFill>
          </w14:textFill>
        </w:rPr>
        <w:t xml:space="preserve">25.8.2</w:t>
      </w:r>
      <w:r>
        <w:rPr>
          <w:rFonts w:hint="eastAsia" w:ascii="宋体" w:hAnsi="宋体"/>
          <w:bCs/>
          <w:color w:val="000000" w:themeColor="text1"/>
          <w:sz w:val="24"/>
          <w:szCs w:val="21"/>
          <w:highlight w:val="none"/>
          <w14:textFill>
            <w14:solidFill>
              <w14:schemeClr w14:val="tx1"/>
            </w14:solidFill>
          </w14:textFill>
        </w:rPr>
        <w:t xml:space="preserve">条规定对投标人进行异常</w:t>
      </w:r>
      <w:r>
        <w:rPr>
          <w:rFonts w:ascii="宋体" w:hAnsi="宋体"/>
          <w:bCs/>
          <w:color w:val="000000" w:themeColor="text1"/>
          <w:sz w:val="24"/>
          <w:szCs w:val="21"/>
          <w:highlight w:val="none"/>
          <w14:textFill>
            <w14:solidFill>
              <w14:schemeClr w14:val="tx1"/>
            </w14:solidFill>
          </w14:textFill>
        </w:rPr>
        <w:t xml:space="preserve">低价</w:t>
      </w:r>
      <w:r>
        <w:rPr>
          <w:rFonts w:hint="eastAsia" w:ascii="宋体" w:hAnsi="宋体"/>
          <w:bCs/>
          <w:color w:val="000000" w:themeColor="text1"/>
          <w:sz w:val="24"/>
          <w:szCs w:val="21"/>
          <w:highlight w:val="none"/>
          <w14:textFill>
            <w14:solidFill>
              <w14:schemeClr w14:val="tx1"/>
            </w14:solidFill>
          </w14:textFill>
        </w:rPr>
        <w:t xml:space="preserve">投标审查后，认为投标人不能证明其报价合理性的。</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.2废标条款</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w:t>
      </w:r>
      <w:r>
        <w:rPr>
          <w:highlight w:val="none"/>
        </w:rP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家的。</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w:t>
      </w:r>
      <w:r>
        <w:rPr>
          <w:highlight w:val="none"/>
        </w:rP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行。</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rPr>
          <w:highlight w:val="none"/>
        </w:rPr>
      </w:r>
    </w:p>
    <w:p>
      <w:pPr>
        <w:ind w:left="479"/>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rPr>
          <w:highlight w:val="none"/>
        </w:rPr>
      </w:r>
    </w:p>
    <w:p>
      <w:pPr>
        <w:ind w:firstLine="482"/>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156" w:name="_Toc120614219"/>
      <w:r>
        <w:rPr>
          <w:rFonts w:hint="eastAsia"/>
          <w:b/>
          <w:bCs/>
          <w:color w:val="000000" w:themeColor="text1"/>
          <w:sz w:val="32"/>
          <w:szCs w:val="32"/>
          <w:highlight w:val="none"/>
          <w14:textFill>
            <w14:solidFill>
              <w14:schemeClr w14:val="tx1"/>
            </w14:solidFill>
          </w14:textFill>
        </w:rPr>
        <w:t xml:space="preserve">六、</w:t>
      </w:r>
      <w:bookmarkEnd w:id="153"/>
      <w:r>
        <w:rPr>
          <w:highlight w:val="none"/>
        </w:rPr>
      </w:r>
      <w:bookmarkEnd w:id="154"/>
      <w:r>
        <w:rPr>
          <w:highlight w:val="none"/>
        </w:rPr>
      </w:r>
      <w:bookmarkEnd w:id="155"/>
      <w:r>
        <w:rPr>
          <w:rFonts w:hint="eastAsia"/>
          <w:b/>
          <w:bCs/>
          <w:color w:val="000000" w:themeColor="text1"/>
          <w:sz w:val="32"/>
          <w:szCs w:val="32"/>
          <w:highlight w:val="none"/>
          <w14:textFill>
            <w14:solidFill>
              <w14:schemeClr w14:val="tx1"/>
            </w14:solidFill>
          </w14:textFill>
        </w:rPr>
        <w:t xml:space="preserve">定标</w:t>
      </w:r>
      <w:bookmarkEnd w:id="156"/>
      <w:r>
        <w:rPr>
          <w:highlight w:val="none"/>
        </w:rPr>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highlight w:val="none"/>
        </w:rPr>
      </w:r>
      <w:bookmarkStart w:id="157" w:name="_Toc513029238"/>
      <w:r>
        <w:rPr>
          <w:highlight w:val="none"/>
        </w:rPr>
      </w:r>
      <w:bookmarkStart w:id="158" w:name="_Toc20823310"/>
      <w:r>
        <w:rPr>
          <w:highlight w:val="none"/>
        </w:rPr>
      </w:r>
      <w:bookmarkStart w:id="159" w:name="_Toc16938554"/>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7</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157"/>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58"/>
      <w:r>
        <w:rPr>
          <w:highlight w:val="none"/>
        </w:rPr>
      </w:r>
      <w:bookmarkEnd w:id="159"/>
      <w:r>
        <w:rPr>
          <w:rFonts w:hint="eastAsia" w:ascii="黑体" w:hAnsi="宋体" w:eastAsia="黑体"/>
          <w:bCs/>
          <w:color w:val="000000" w:themeColor="text1"/>
          <w:sz w:val="30"/>
          <w:szCs w:val="30"/>
          <w:highlight w:val="none"/>
          <w14:textFill>
            <w14:solidFill>
              <w14:schemeClr w14:val="tx1"/>
            </w14:solidFill>
          </w14:textFill>
        </w:rPr>
        <w:t xml:space="preserve">中标单位</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27.1中标候选人的选取原则和数量见招标文件第五章规定。 </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 采购人应根据评委会推荐的中标候选人确定中标供应商。</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 xml:space="preserve">采购中心将在“江苏政府采购网”发布中标公告，公告期限为1个工作日。</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若有充分证据证明，中标供应商出现下列情况之一的，一经查实，将被取消中标资格：</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27.4.2向采购人、采购中心行贿或者提供其他不正当利益的。</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highlight w:val="none"/>
        </w:rPr>
      </w:r>
      <w:bookmarkStart w:id="160" w:name="_Toc200451960"/>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28</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60"/>
      <w:r>
        <w:rPr>
          <w:highlight w:val="none"/>
        </w:rPr>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p>
    <w:p>
      <w:pPr>
        <w:ind w:firstLine="480"/>
        <w:spacing w:line="400" w:lineRule="exact"/>
        <w:rPr>
          <w:rFonts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2.1</w:t>
      </w:r>
      <w:r>
        <w:rPr>
          <w:rFonts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hAnsi="宋体" w:cs="宋体"/>
          <w:color w:val="000000" w:themeColor="text1"/>
          <w:sz w:val="24"/>
          <w:szCs w:val="24"/>
          <w:highlight w:val="none"/>
          <w14:textFill>
            <w14:solidFill>
              <w14:schemeClr w14:val="tx1"/>
            </w14:solidFill>
          </w14:textFill>
        </w:rPr>
        <w:br/>
      </w:r>
      <w:r>
        <w:rPr>
          <w:rFonts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2.2</w:t>
      </w:r>
      <w:r>
        <w:rPr>
          <w:rFonts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hAnsi="宋体" w:cs="宋体"/>
          <w:color w:val="000000" w:themeColor="text1"/>
          <w:sz w:val="24"/>
          <w:szCs w:val="24"/>
          <w:highlight w:val="none"/>
          <w14:textFill>
            <w14:solidFill>
              <w14:schemeClr w14:val="tx1"/>
            </w14:solidFill>
          </w14:textFill>
        </w:rPr>
        <w:br/>
      </w:r>
      <w:r>
        <w:rPr>
          <w:rFonts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2.3</w:t>
      </w:r>
      <w:r>
        <w:rPr>
          <w:rFonts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rPr>
          <w:highlight w:val="none"/>
        </w:rPr>
      </w:r>
    </w:p>
    <w:p>
      <w:pPr>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将只对供应商第一次质疑作出答复。</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firstLine="480"/>
        <w:spacing w:line="400" w:lineRule="exact"/>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4 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招标文件中采购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评标方法与</w:t>
      </w:r>
      <w:r>
        <w:rPr>
          <w:rFonts w:ascii="宋体" w:hAnsi="宋体"/>
          <w:color w:val="000000" w:themeColor="text1"/>
          <w:sz w:val="24"/>
          <w:szCs w:val="24"/>
          <w:highlight w:val="none"/>
          <w14:textFill>
            <w14:solidFill>
              <w14:schemeClr w14:val="tx1"/>
            </w14:solidFill>
          </w14:textFill>
        </w:rPr>
        <w:t xml:space="preserve">评标标准、合同文本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供应商对</w:t>
      </w:r>
      <w:r>
        <w:rPr>
          <w:rFonts w:ascii="宋体" w:hAnsi="宋体"/>
          <w:color w:val="000000" w:themeColor="text1"/>
          <w:sz w:val="24"/>
          <w:szCs w:val="24"/>
          <w:highlight w:val="none"/>
          <w14:textFill>
            <w14:solidFill>
              <w14:schemeClr w14:val="tx1"/>
            </w14:solidFill>
          </w14:textFill>
        </w:rPr>
        <w:t xml:space="preserve">其他事项</w:t>
      </w:r>
      <w:r>
        <w:rPr>
          <w:rFonts w:hint="eastAsia" w:ascii="宋体" w:hAnsi="宋体"/>
          <w:color w:val="000000" w:themeColor="text1"/>
          <w:sz w:val="24"/>
          <w:szCs w:val="24"/>
          <w:highlight w:val="none"/>
          <w14:textFill>
            <w14:solidFill>
              <w14:schemeClr w14:val="tx1"/>
            </w14:solidFill>
          </w14:textFill>
        </w:rPr>
        <w:t xml:space="preserve">的询问</w:t>
      </w:r>
      <w:r>
        <w:rPr>
          <w:rFonts w:ascii="宋体" w:hAnsi="宋体"/>
          <w:color w:val="000000" w:themeColor="text1"/>
          <w:sz w:val="24"/>
          <w:szCs w:val="24"/>
          <w:highlight w:val="none"/>
          <w14:textFill>
            <w14:solidFill>
              <w14:schemeClr w14:val="tx1"/>
            </w14:solidFill>
          </w14:textFill>
        </w:rPr>
        <w:t xml:space="preserve">、质疑请向采购中心提出，由采购中心</w:t>
      </w:r>
      <w:r>
        <w:rPr>
          <w:rFonts w:hint="eastAsia" w:ascii="宋体" w:hAnsi="宋体"/>
          <w:color w:val="000000" w:themeColor="text1"/>
          <w:sz w:val="24"/>
          <w:szCs w:val="24"/>
          <w:highlight w:val="none"/>
          <w14:textFill>
            <w14:solidFill>
              <w14:schemeClr w14:val="tx1"/>
            </w14:solidFill>
          </w14:textFill>
        </w:rPr>
        <w:t xml:space="preserve">负责</w:t>
      </w:r>
      <w:r>
        <w:rPr>
          <w:rFonts w:ascii="宋体" w:hAnsi="宋体"/>
          <w:color w:val="000000" w:themeColor="text1"/>
          <w:sz w:val="24"/>
          <w:szCs w:val="24"/>
          <w:highlight w:val="none"/>
          <w14:textFill>
            <w14:solidFill>
              <w14:schemeClr w14:val="tx1"/>
            </w14:solidFill>
          </w14:textFill>
        </w:rPr>
        <w:t xml:space="preserve">答复。</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采购人及采购中心只接收以纸质原件形式送达的质疑,建议供应商尽量通过邮寄方式提交质疑（采购人和采购中心不接受无快递运</w:t>
      </w:r>
      <w:r>
        <w:rPr>
          <w:rFonts w:ascii="宋体" w:hAnsi="宋体"/>
          <w:color w:val="000000" w:themeColor="text1"/>
          <w:sz w:val="24"/>
          <w:szCs w:val="24"/>
          <w:highlight w:val="none"/>
          <w14:textFill>
            <w14:solidFill>
              <w14:schemeClr w14:val="tx1"/>
            </w14:solidFill>
          </w14:textFill>
        </w:rPr>
        <w:t xml:space="preserve">单号</w:t>
      </w:r>
      <w:r>
        <w:rPr>
          <w:rFonts w:hint="eastAsia" w:ascii="宋体" w:hAnsi="宋体"/>
          <w:color w:val="000000" w:themeColor="text1"/>
          <w:sz w:val="24"/>
          <w:szCs w:val="24"/>
          <w:highlight w:val="none"/>
          <w14:textFill>
            <w14:solidFill>
              <w14:schemeClr w14:val="tx1"/>
            </w14:solidFill>
          </w14:textFill>
        </w:rPr>
        <w:t xml:space="preserve">的快递）。</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highlight w:val="none"/>
          <w14:textFill>
            <w14:solidFill>
              <w14:schemeClr w14:val="tx1"/>
            </w14:solidFill>
          </w14:textFill>
        </w:rPr>
        <w:t xml:space="preserve">3029</w:t>
      </w:r>
      <w:r>
        <w:rPr>
          <w:rFonts w:hint="eastAsia" w:ascii="宋体" w:hAnsi="宋体"/>
          <w:color w:val="000000" w:themeColor="text1"/>
          <w:sz w:val="24"/>
          <w:szCs w:val="24"/>
          <w:highlight w:val="none"/>
          <w14:textFill>
            <w14:solidFill>
              <w14:schemeClr w14:val="tx1"/>
            </w14:solidFill>
          </w14:textFill>
        </w:rPr>
        <w:t xml:space="preserve">室，联系电话：025-83668531。</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5.1 内容不符合《政府采购质疑和投诉办法》第十二条规定的质疑。</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5.4 未参加投标活动的供应商或在投标活动中自身权益未受到损害的供应商所提出的质疑。</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5.5供应商组成联合体参加投标，联合体中任何一方或多方未按要求签字、盖章、加盖公章的质疑。</w:t>
      </w:r>
      <w:r>
        <w:rPr>
          <w:highlight w:val="none"/>
        </w:rPr>
      </w:r>
    </w:p>
    <w:p>
      <w:pPr>
        <w:ind w:firstLine="468"/>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rPr>
          <w:highlight w:val="none"/>
        </w:rPr>
      </w:r>
    </w:p>
    <w:p>
      <w:pPr>
        <w:ind w:firstLine="60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p>
    <w:p>
      <w:pPr>
        <w:ind w:firstLine="60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keepLines/>
        <w:keepNext/>
        <w:spacing w:before="120" w:after="120" w:line="400" w:lineRule="exact"/>
        <w:rPr>
          <w:b/>
          <w:bCs/>
          <w:color w:val="000000" w:themeColor="text1"/>
          <w:sz w:val="32"/>
          <w:szCs w:val="32"/>
          <w:highlight w:val="none"/>
          <w14:textFill>
            <w14:solidFill>
              <w14:schemeClr w14:val="tx1"/>
            </w14:solidFill>
          </w14:textFill>
        </w:rPr>
        <w:outlineLvl w:val="2"/>
      </w:pPr>
      <w:r>
        <w:rPr>
          <w:highlight w:val="none"/>
        </w:rPr>
      </w:r>
      <w:bookmarkStart w:id="161" w:name="_Toc120614220"/>
      <w:r>
        <w:rPr>
          <w:highlight w:val="none"/>
        </w:rPr>
      </w:r>
      <w:bookmarkStart w:id="162" w:name="_Toc513029236"/>
      <w:r>
        <w:rPr>
          <w:highlight w:val="none"/>
        </w:rPr>
      </w:r>
      <w:bookmarkStart w:id="163" w:name="_Toc16938552"/>
      <w:r>
        <w:rPr>
          <w:highlight w:val="none"/>
        </w:rPr>
      </w:r>
      <w:bookmarkStart w:id="164" w:name="_Toc20823308"/>
      <w:r>
        <w:rPr>
          <w:rFonts w:hint="eastAsia"/>
          <w:b/>
          <w:bCs/>
          <w:color w:val="000000" w:themeColor="text1"/>
          <w:sz w:val="32"/>
          <w:szCs w:val="32"/>
          <w:highlight w:val="none"/>
          <w14:textFill>
            <w14:solidFill>
              <w14:schemeClr w14:val="tx1"/>
            </w14:solidFill>
          </w14:textFill>
        </w:rPr>
        <w:t xml:space="preserve">七、授予合同</w:t>
      </w:r>
      <w:bookmarkEnd w:id="161"/>
      <w:r>
        <w:rPr>
          <w:highlight w:val="none"/>
        </w:rPr>
      </w:r>
      <w:bookmarkEnd w:id="162"/>
      <w:r>
        <w:rPr>
          <w:highlight w:val="none"/>
        </w:rPr>
      </w:r>
      <w:bookmarkEnd w:id="163"/>
      <w:r>
        <w:rPr>
          <w:highlight w:val="none"/>
        </w:rPr>
      </w:r>
      <w:bookmarkEnd w:id="164"/>
      <w:r>
        <w:rPr>
          <w:highlight w:val="none"/>
        </w:rPr>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highlight w:val="none"/>
        </w:rPr>
      </w:r>
      <w:bookmarkStart w:id="165" w:name="_Toc16938553"/>
      <w:r>
        <w:rPr>
          <w:highlight w:val="none"/>
        </w:rPr>
      </w:r>
      <w:bookmarkStart w:id="166" w:name="_Toc20823309"/>
      <w:r>
        <w:rPr>
          <w:highlight w:val="none"/>
        </w:rPr>
      </w:r>
      <w:bookmarkStart w:id="167" w:name="_Toc513029237"/>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rPr>
          <w:highlight w:val="none"/>
        </w:rPr>
      </w:r>
    </w:p>
    <w:p>
      <w:pPr>
        <w:ind w:firstLine="60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l中标供应商应当在中标通知书发出之日起三十日内，按照招标文件确定的事项与采购人签订政府采购合同。</w:t>
      </w:r>
      <w:r>
        <w:rPr>
          <w:highlight w:val="none"/>
        </w:rPr>
      </w:r>
    </w:p>
    <w:p>
      <w:pPr>
        <w:ind w:firstLine="60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30.2招标文件、中标供应商的投标文件及招标过程中有关澄清、承诺文件均应作为合同附件。</w:t>
      </w:r>
      <w:r>
        <w:rPr>
          <w:highlight w:val="none"/>
        </w:rPr>
      </w:r>
    </w:p>
    <w:p>
      <w:pPr>
        <w:ind w:firstLine="60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5"/>
      <w:r>
        <w:rPr>
          <w:highlight w:val="none"/>
        </w:rPr>
      </w:r>
      <w:bookmarkEnd w:id="166"/>
      <w:r>
        <w:rPr>
          <w:highlight w:val="none"/>
        </w:rPr>
      </w:r>
      <w:bookmarkEnd w:id="167"/>
      <w:r>
        <w:rPr>
          <w:highlight w:val="none"/>
        </w:rPr>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rPr>
          <w:highlight w:val="none"/>
        </w:rPr>
      </w:r>
    </w:p>
    <w:p>
      <w:pPr>
        <w:ind w:firstLine="555"/>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中标供应商可凭政府采购合同办理融资贷款，详情请见江苏政府采购网“政采贷”专栏。</w:t>
      </w:r>
      <w:r>
        <w:rPr>
          <w:highlight w:val="none"/>
        </w:rPr>
      </w:r>
    </w:p>
    <w:p>
      <w:pPr>
        <w:ind w:firstLine="2640"/>
        <w:keepNext/>
        <w:rPr>
          <w:rFonts w:ascii="黑体" w:eastAsia="黑体"/>
          <w:bCs/>
          <w:color w:val="000000" w:themeColor="text1"/>
          <w:sz w:val="44"/>
          <w:szCs w:val="28"/>
          <w:highlight w:val="none"/>
          <w14:textFill>
            <w14:solidFill>
              <w14:schemeClr w14:val="tx1"/>
            </w14:solidFill>
          </w14:textFill>
        </w:rPr>
        <w:outlineLvl w:val="0"/>
      </w:pPr>
      <w:r>
        <w:rPr>
          <w:rFonts w:ascii="黑体" w:eastAsia="黑体"/>
          <w:bCs/>
          <w:color w:val="000000" w:themeColor="text1"/>
          <w:sz w:val="44"/>
          <w:szCs w:val="28"/>
          <w:highlight w:val="none"/>
          <w14:textFill>
            <w14:solidFill>
              <w14:schemeClr w14:val="tx1"/>
            </w14:solidFill>
          </w14:textFill>
        </w:rPr>
      </w:r>
      <w:r>
        <w:rPr>
          <w:highlight w:val="none"/>
        </w:rPr>
      </w:r>
    </w:p>
    <w:p>
      <w:pPr>
        <w:jc w:val="lef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rPr>
          <w:highlight w:val="none"/>
        </w:rPr>
      </w:r>
    </w:p>
    <w:p>
      <w:pPr>
        <w:ind w:firstLine="2640"/>
        <w:jc w:val="left"/>
        <w:keepNext/>
        <w:rPr>
          <w:rFonts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第三章  合同</w:t>
      </w:r>
      <w:bookmarkEnd w:id="41"/>
      <w:r>
        <w:rPr>
          <w:highlight w:val="none"/>
        </w:rPr>
      </w:r>
      <w:bookmarkEnd w:id="42"/>
      <w:r>
        <w:rPr>
          <w:highlight w:val="none"/>
        </w:rPr>
      </w:r>
      <w:bookmarkEnd w:id="43"/>
      <w:r>
        <w:rPr>
          <w:highlight w:val="none"/>
        </w:rPr>
      </w:r>
      <w:bookmarkEnd w:id="44"/>
      <w:r>
        <w:rPr>
          <w:highlight w:val="none"/>
        </w:rPr>
      </w:r>
      <w:bookmarkEnd w:id="45"/>
      <w:r>
        <w:rPr>
          <w:rFonts w:hint="eastAsia" w:ascii="黑体" w:eastAsia="黑体"/>
          <w:bCs/>
          <w:color w:val="000000" w:themeColor="text1"/>
          <w:sz w:val="44"/>
          <w:szCs w:val="28"/>
          <w:highlight w:val="none"/>
          <w14:textFill>
            <w14:solidFill>
              <w14:schemeClr w14:val="tx1"/>
            </w14:solidFill>
          </w14:textFill>
        </w:rPr>
        <w:t xml:space="preserve">文本</w:t>
      </w:r>
      <w:r>
        <w:rPr>
          <w:highlight w:val="none"/>
        </w:rPr>
      </w:r>
    </w:p>
    <w:p>
      <w:pPr>
        <w:spacing w:line="400" w:lineRule="exact"/>
        <w:rPr>
          <w:rFonts w:ascii="宋体" w:hAnsi="宋体"/>
          <w:bCs/>
          <w:color w:val="000000" w:themeColor="text1"/>
          <w:sz w:val="24"/>
          <w:szCs w:val="24"/>
          <w:highlight w:val="none"/>
          <w14:textFill>
            <w14:solidFill>
              <w14:schemeClr w14:val="tx1"/>
            </w14:solidFill>
          </w14:textFill>
        </w:rPr>
      </w:pPr>
      <w:r>
        <w:rPr>
          <w:highlight w:val="none"/>
        </w:rPr>
      </w:r>
      <w:bookmarkStart w:id="168" w:name="_Toc3995"/>
      <w:r>
        <w:rPr>
          <w:highlight w:val="none"/>
        </w:rPr>
      </w:r>
      <w:bookmarkEnd w:id="168"/>
      <w:r>
        <w:rPr>
          <w:highlight w:val="none"/>
        </w:rPr>
      </w:r>
      <w:bookmarkStart w:id="169" w:name="_Toc513029243"/>
      <w:r>
        <w:rPr>
          <w:highlight w:val="none"/>
        </w:rPr>
      </w:r>
      <w:bookmarkEnd w:id="169"/>
      <w:r>
        <w:rPr>
          <w:highlight w:val="none"/>
        </w:rPr>
      </w:r>
      <w:bookmarkStart w:id="170" w:name="_Toc20823315"/>
      <w:r>
        <w:rPr>
          <w:highlight w:val="none"/>
        </w:rPr>
      </w:r>
      <w:bookmarkEnd w:id="170"/>
      <w:r>
        <w:rPr>
          <w:highlight w:val="none"/>
        </w:rPr>
      </w:r>
      <w:bookmarkStart w:id="171" w:name="_Toc16938559"/>
      <w:r>
        <w:rPr>
          <w:highlight w:val="none"/>
        </w:rPr>
      </w:r>
      <w:bookmarkEnd w:id="171"/>
      <w:r>
        <w:rPr>
          <w:highlight w:val="none"/>
        </w:rPr>
      </w:r>
      <w:bookmarkStart w:id="172" w:name="_Hlt16619350"/>
      <w:r>
        <w:rPr>
          <w:highlight w:val="none"/>
        </w:rPr>
      </w:r>
      <w:bookmarkStart w:id="173" w:name="_Toc16938590"/>
      <w:r>
        <w:rPr>
          <w:highlight w:val="none"/>
        </w:rPr>
      </w:r>
      <w:bookmarkStart w:id="174" w:name="_Toc120614244"/>
      <w:r>
        <w:rPr>
          <w:highlight w:val="none"/>
        </w:rPr>
      </w:r>
      <w:bookmarkStart w:id="175" w:name="_Toc20823346"/>
      <w:r>
        <w:rPr>
          <w:highlight w:val="none"/>
        </w:rPr>
      </w:r>
      <w:bookmarkStart w:id="176" w:name="_Toc479757211"/>
      <w:r>
        <w:rPr>
          <w:highlight w:val="none"/>
        </w:rPr>
      </w:r>
      <w:bookmarkStart w:id="177" w:name="_Toc462564139"/>
      <w:r>
        <w:rPr>
          <w:highlight w:val="none"/>
        </w:rPr>
      </w:r>
      <w:r>
        <w:rPr>
          <w:highlight w:val="none"/>
        </w:rPr>
      </w:r>
    </w:p>
    <w:p>
      <w:pPr>
        <w:spacing w:line="5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rPr>
          <w:highlight w:val="none"/>
        </w:rPr>
      </w:r>
    </w:p>
    <w:p>
      <w:pPr>
        <w:pStyle w:val="1081"/>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lang w:eastAsia="zh-CN"/>
          <w14:textFill>
            <w14:solidFill>
              <w14:schemeClr w14:val="tx1"/>
            </w14:solidFill>
          </w14:textFill>
        </w:rPr>
      </w:r>
      <w:r>
        <w:rPr>
          <w:highlight w:val="none"/>
        </w:rPr>
      </w:r>
    </w:p>
    <w:p>
      <w:pPr>
        <w:pStyle w:val="1081"/>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lang w:eastAsia="zh-CN"/>
          <w14:textFill>
            <w14:solidFill>
              <w14:schemeClr w14:val="tx1"/>
            </w14:solidFill>
          </w14:textFill>
        </w:rPr>
      </w:r>
      <w:r>
        <w:rPr>
          <w:highlight w:val="none"/>
        </w:rPr>
      </w:r>
    </w:p>
    <w:p>
      <w:pPr>
        <w:pStyle w:val="1081"/>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eastAsia="zh-CN"/>
          <w14:textFill>
            <w14:solidFill>
              <w14:schemeClr w14:val="tx1"/>
            </w14:solidFill>
          </w14:textFill>
        </w:rPr>
        <w:t xml:space="preserve">财政部 政府采购货物买卖合同（试行）</w:t>
      </w:r>
      <w:r>
        <w:rPr>
          <w:highlight w:val="none"/>
        </w:rPr>
      </w:r>
    </w:p>
    <w:p>
      <w:pPr>
        <w:pStyle w:val="1081"/>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eastAsia="zh-CN"/>
          <w14:textFill>
            <w14:solidFill>
              <w14:schemeClr w14:val="tx1"/>
            </w14:solidFill>
          </w14:textFill>
        </w:rPr>
        <w:t xml:space="preserve">范    本</w:t>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ind w:left="420"/>
        <w:spacing w:line="360" w:lineRule="auto"/>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highlight w:val="none"/>
        </w:rP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合同编号：</w:t>
      </w:r>
      <w:r>
        <w:rPr>
          <w:highlight w:val="none"/>
        </w:rP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甲方：</w:t>
      </w:r>
      <w:r>
        <w:rPr>
          <w:highlight w:val="none"/>
        </w:rP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乙方：</w:t>
      </w:r>
      <w:r>
        <w:rPr>
          <w:highlight w:val="none"/>
        </w:rP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签订时间：</w:t>
      </w:r>
      <w:r>
        <w:rPr>
          <w:highlight w:val="none"/>
        </w:rP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使 用 说 明</w:t>
      </w:r>
      <w:r>
        <w:rPr>
          <w:highlight w:val="none"/>
        </w:rP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rPr>
          <w:highlight w:val="none"/>
        </w:rP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1.本合同标准文本适用于购买现成货物的采购项目，不包括需要供应商定制开发、创新研发的货物采购项目。</w:t>
      </w:r>
      <w:r>
        <w:rPr>
          <w:highlight w:val="none"/>
        </w:rPr>
      </w:r>
    </w:p>
    <w:p>
      <w:pPr>
        <w:rPr>
          <w:rFonts w:ascii="宋体" w:hAnsi="宋体"/>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2.本合同标准文本为政府采购货物买卖合同编制提供参考，可以结合采购项目具体情况，对文本作必要的调整修订后使用。</w:t>
      </w:r>
      <w:r>
        <w:rPr>
          <w:highlight w:val="none"/>
        </w:rP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rPr>
          <w:highlight w:val="none"/>
        </w:rPr>
      </w:r>
    </w:p>
    <w:p>
      <w:pPr>
        <w:ind w:firstLine="880"/>
        <w:rPr>
          <w:rFonts w:eastAsia="黑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rPr>
          <w:highlight w:val="none"/>
        </w:rPr>
      </w:r>
    </w:p>
    <w:p>
      <w:pPr>
        <w:pStyle w:val="1054"/>
        <w:spacing w:line="40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lang w:eastAsia="zh-CN"/>
          <w14:textFill>
            <w14:solidFill>
              <w14:schemeClr w14:val="tx1"/>
            </w14:solidFill>
          </w14:textFill>
        </w:rPr>
      </w:r>
      <w:r>
        <w:rPr>
          <w:highlight w:val="none"/>
        </w:rPr>
      </w:r>
    </w:p>
    <w:p>
      <w:pPr>
        <w:pStyle w:val="1054"/>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lang w:eastAsia="zh-CN"/>
          <w14:textFill>
            <w14:solidFill>
              <w14:schemeClr w14:val="tx1"/>
            </w14:solidFill>
          </w14:textFill>
        </w:rPr>
        <w:t xml:space="preserve">第一节 </w:t>
      </w:r>
      <w:r>
        <w:rPr>
          <w:rFonts w:hint="eastAsia" w:ascii="黑体" w:hAnsi="华文中宋" w:eastAsia="黑体"/>
          <w:b w:val="0"/>
          <w:bCs w:val="0"/>
          <w:color w:val="000000" w:themeColor="text1"/>
          <w:sz w:val="28"/>
          <w:szCs w:val="28"/>
          <w:highlight w:val="none"/>
          <w:lang w:eastAsia="zh-CN"/>
          <w14:textFill>
            <w14:solidFill>
              <w14:schemeClr w14:val="tx1"/>
            </w14:solidFill>
          </w14:textFill>
        </w:rPr>
        <w:t xml:space="preserve">政府采购合同协议书</w:t>
      </w:r>
      <w:r>
        <w:rPr>
          <w:highlight w:val="none"/>
        </w:rPr>
      </w:r>
    </w:p>
    <w:p>
      <w:pPr>
        <w:pStyle w:val="1054"/>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ascii="黑体" w:hAnsi="华文中宋" w:eastAsia="黑体"/>
          <w:b w:val="0"/>
          <w:bCs w:val="0"/>
          <w:color w:val="000000" w:themeColor="text1"/>
          <w:sz w:val="28"/>
          <w:szCs w:val="28"/>
          <w:highlight w:val="none"/>
          <w:lang w:eastAsia="zh-CN"/>
          <w14:textFill>
            <w14:solidFill>
              <w14:schemeClr w14:val="tx1"/>
            </w14:solidFill>
          </w14:textFill>
        </w:rPr>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甲方（全称）：（采购人、受采购人委托签订合同的单位或采购文件约定的合同甲方）</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乙方（全称）：（供应商）</w:t>
      </w:r>
      <w:r>
        <w:rPr>
          <w:highlight w:val="none"/>
        </w:rPr>
      </w:r>
    </w:p>
    <w:p>
      <w:pP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1083"/>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rPr>
          <w:highlight w:val="none"/>
        </w:rPr>
      </w:r>
    </w:p>
    <w:p>
      <w:pPr>
        <w:pStyle w:val="1083"/>
        <w:ind w:left="0" w:firstLine="1050"/>
        <w:spacing w:after="0" w:line="400" w:lineRule="exact"/>
        <w:tabs>
          <w:tab w:val="left" w:pos="999" w:leader="none"/>
        </w:tabs>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hint="eastAsia" w:ascii="宋体" w:hAnsi="宋体"/>
          <w:color w:val="000000" w:themeColor="text1"/>
          <w:szCs w:val="21"/>
          <w:highlight w:val="none"/>
          <w:u w:val="single"/>
          <w14:textFill>
            <w14:solidFill>
              <w14:schemeClr w14:val="tx1"/>
            </w14:solidFill>
          </w14:textFill>
        </w:rPr>
        <w:t xml:space="preserve">江苏省句容监狱家具采购采购项目</w:t>
      </w:r>
      <w:r>
        <w:rPr>
          <w:highlight w:val="none"/>
        </w:rPr>
      </w:r>
    </w:p>
    <w:p>
      <w:pPr>
        <w:pStyle w:val="1083"/>
        <w:ind w:left="0"/>
        <w:spacing w:after="0"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JSZC-320000-SCZX-G2025-0461</w:t>
      </w:r>
      <w:r>
        <w:rPr>
          <w:highlight w:val="none"/>
        </w:rPr>
      </w:r>
    </w:p>
    <w:p>
      <w:pPr>
        <w:pStyle w:val="1083"/>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个</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组等）：</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品牌：规格型号：</w:t>
      </w:r>
      <w:r>
        <w:rPr>
          <w:highlight w:val="none"/>
        </w:rPr>
      </w:r>
    </w:p>
    <w:p>
      <w:pPr>
        <w:ind w:firstLine="94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rPr>
          <w:highlight w:val="none"/>
        </w:rPr>
      </w:r>
    </w:p>
    <w:p>
      <w:pPr>
        <w:pStyle w:val="1155"/>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分散采购</w:t>
      </w:r>
      <w:r>
        <w:rPr>
          <w:highlight w:val="none"/>
        </w:rPr>
      </w:r>
    </w:p>
    <w:p>
      <w:pPr>
        <w:pStyle w:val="1155"/>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rPr>
          <w:highlight w:val="none"/>
        </w:rPr>
      </w:r>
    </w:p>
    <w:p>
      <w:pPr>
        <w:pStyle w:val="1155"/>
        <w:ind w:firstLine="420"/>
        <w:rPr>
          <w:rFonts w:ascii="宋体" w:hAnsi="宋体" w:eastAsia="宋体" w:cs="宋体"/>
          <w:color w:val="000000" w:themeColor="text1"/>
          <w:sz w:val="21"/>
          <w:highlight w:val="none"/>
          <w:u w:val="singl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highlight w:val="none"/>
        </w:rPr>
      </w:r>
    </w:p>
    <w:p>
      <w:pPr>
        <w:pStyle w:val="1155"/>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rPr>
          <w:highlight w:val="none"/>
        </w:rPr>
      </w:r>
    </w:p>
    <w:p>
      <w:pPr>
        <w:pStyle w:val="1155"/>
        <w:ind w:firstLine="22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rPr>
          <w:highlight w:val="none"/>
        </w:rPr>
      </w:r>
    </w:p>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rPr>
          <w:highlight w:val="none"/>
        </w:rP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rPr>
          <w:highlight w:val="none"/>
        </w:rPr>
      </w:r>
    </w:p>
    <w:p>
      <w:pPr>
        <w:ind w:firstLine="840"/>
        <w:spacing w:line="400" w:lineRule="exact"/>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rPr>
          <w:highlight w:val="none"/>
        </w:rPr>
      </w:r>
    </w:p>
    <w:p>
      <w:pPr>
        <w:ind w:firstLine="840"/>
        <w:spacing w:line="400" w:lineRule="exact"/>
        <w:rPr>
          <w:rFonts w:eastAsia="华文楷体"/>
          <w:color w:val="000000" w:themeColor="text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p>
    <w:p>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rPr>
          <w:highlight w:val="none"/>
        </w:rPr>
      </w:r>
    </w:p>
    <w:p>
      <w:pPr>
        <w:pStyle w:val="1155"/>
        <w:ind w:firstLine="420"/>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rPr>
          <w:highlight w:val="none"/>
        </w:rPr>
      </w:r>
    </w:p>
    <w:p>
      <w:pPr>
        <w:ind w:firstLine="840"/>
        <w:spacing w:line="400" w:lineRule="exact"/>
        <w:rPr>
          <w:rFonts w:ascii="宋体" w:hAnsi="宋体" w:cs="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 金额：</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 品牌： 规格型号：</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pStyle w:val="1155"/>
        <w:ind w:firstLine="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是否涉及绿色产品： </w:t>
      </w:r>
      <w:r>
        <w:rPr>
          <w:highlight w:val="none"/>
        </w:rPr>
      </w:r>
    </w:p>
    <w:p>
      <w:pPr>
        <w:pStyle w:val="1155"/>
        <w:ind w:firstLine="420"/>
        <w:rPr>
          <w:rFonts w:ascii="宋体" w:hAnsi="宋体" w:eastAsia="宋体"/>
          <w:color w:val="000000" w:themeColor="text1"/>
          <w:highlight w:val="none"/>
          <w:u w:val="singl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是，绿色产品政府采购相关政策确定的底级品目名称：</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pStyle w:val="1155"/>
        <w:ind w:firstLine="420"/>
        <w:rPr>
          <w:rFonts w:ascii="宋体" w:hAnsi="宋体"/>
          <w:color w:val="000000" w:themeColor="text1"/>
          <w:sz w:val="21"/>
          <w:highlight w:val="non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p>
    <w:p>
      <w:pPr>
        <w:pStyle w:val="1127"/>
        <w:ind w:left="0" w:firstLine="420"/>
        <w:spacing w:line="400" w:lineRule="exact"/>
        <w:rPr>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（3）付款方式（按项目实际勾选填写）：</w:t>
      </w:r>
      <w:r>
        <w:rPr>
          <w:highlight w:val="none"/>
        </w:rP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color w:val="000000" w:themeColor="text1"/>
          <w:highlight w:val="none"/>
          <w:u w:val="single"/>
          <w14:textFill>
            <w14:solidFill>
              <w14:schemeClr w14:val="tx1"/>
            </w14:solidFill>
          </w14:textFill>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15个工作日内向乙方付清相应款项。</w:t>
      </w:r>
      <w:r>
        <w:rPr>
          <w:highlight w:val="none"/>
        </w:rPr>
      </w:r>
    </w:p>
    <w:p>
      <w:pPr>
        <w:ind w:firstLine="630"/>
        <w:spacing w:line="400" w:lineRule="exact"/>
        <w:rPr>
          <w:color w:val="000000" w:themeColor="text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rPr>
          <w:highlight w:val="none"/>
        </w:rPr>
      </w:r>
    </w:p>
    <w:p>
      <w:pPr>
        <w:ind w:firstLine="422"/>
        <w:spacing w:line="400" w:lineRule="exact"/>
        <w:rPr>
          <w:rFonts w:ascii="宋体" w:hAnsi="宋体"/>
          <w:b/>
          <w:bCs/>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u w:val="single"/>
          <w14:textFill>
            <w14:solidFill>
              <w14:schemeClr w14:val="tx1"/>
            </w14:solidFill>
          </w14:textFill>
        </w:rPr>
        <w:t xml:space="preserve">特别说明：签订合同后，招标人支付合同总价款的30%作为预付款。</w:t>
      </w:r>
      <w:r>
        <w:rPr>
          <w:rFonts w:ascii="宋体" w:hAnsi="宋体"/>
          <w:b/>
          <w:bCs/>
          <w:color w:val="000000" w:themeColor="text1"/>
          <w:szCs w:val="21"/>
          <w:highlight w:val="none"/>
          <w:u w:val="single"/>
          <w14:textFill>
            <w14:solidFill>
              <w14:schemeClr w14:val="tx1"/>
            </w14:solidFill>
          </w14:textFill>
        </w:rPr>
        <w:t xml:space="preserve">货到现场，</w:t>
      </w:r>
      <w:r>
        <w:rPr>
          <w:rFonts w:hint="eastAsia" w:ascii="宋体" w:hAnsi="宋体"/>
          <w:b/>
          <w:bCs/>
          <w:color w:val="000000" w:themeColor="text1"/>
          <w:szCs w:val="21"/>
          <w:highlight w:val="none"/>
          <w:u w:val="single"/>
          <w14:textFill>
            <w14:solidFill>
              <w14:schemeClr w14:val="tx1"/>
            </w14:solidFill>
          </w14:textFill>
        </w:rPr>
        <w:t xml:space="preserve">采购人</w:t>
      </w:r>
      <w:r>
        <w:rPr>
          <w:rFonts w:ascii="宋体" w:hAnsi="宋体"/>
          <w:b/>
          <w:bCs/>
          <w:color w:val="000000" w:themeColor="text1"/>
          <w:szCs w:val="21"/>
          <w:highlight w:val="none"/>
          <w:u w:val="single"/>
          <w14:textFill>
            <w14:solidFill>
              <w14:schemeClr w14:val="tx1"/>
            </w14:solidFill>
          </w14:textFill>
        </w:rPr>
        <w:t xml:space="preserve">委托第三方专业检测机构进行抽样检测</w:t>
      </w:r>
      <w:r>
        <w:rPr>
          <w:rFonts w:hint="eastAsia" w:ascii="宋体" w:hAnsi="宋体"/>
          <w:b/>
          <w:bCs/>
          <w:color w:val="000000" w:themeColor="text1"/>
          <w:szCs w:val="21"/>
          <w:highlight w:val="none"/>
          <w:u w:val="single"/>
          <w14:textFill>
            <w14:solidFill>
              <w14:schemeClr w14:val="tx1"/>
            </w14:solidFill>
          </w14:textFill>
        </w:rPr>
        <w:t xml:space="preserve">（检测费用由中标供应商支付）</w:t>
      </w:r>
      <w:r>
        <w:rPr>
          <w:rFonts w:ascii="宋体" w:hAnsi="宋体"/>
          <w:b/>
          <w:bCs/>
          <w:color w:val="000000" w:themeColor="text1"/>
          <w:szCs w:val="21"/>
          <w:highlight w:val="none"/>
          <w:u w:val="single"/>
          <w14:textFill>
            <w14:solidFill>
              <w14:schemeClr w14:val="tx1"/>
            </w14:solidFill>
          </w14:textFill>
        </w:rPr>
        <w:t xml:space="preserve">，按照每一款家具</w:t>
      </w:r>
      <w:r>
        <w:rPr>
          <w:rFonts w:hint="eastAsia" w:ascii="宋体" w:hAnsi="宋体"/>
          <w:b/>
          <w:bCs/>
          <w:color w:val="000000" w:themeColor="text1"/>
          <w:szCs w:val="21"/>
          <w:highlight w:val="none"/>
          <w:u w:val="single"/>
          <w14:textFill>
            <w14:solidFill>
              <w14:schemeClr w14:val="tx1"/>
            </w14:solidFill>
          </w14:textFill>
        </w:rPr>
        <w:t xml:space="preserve">1%-3%的数量进行破坏性抽检，对基材、五金配件及各项指标是否按照招标文件要求进行检测抽查，家具安装调试结束，采购人验收合格后，</w:t>
      </w:r>
      <w:r>
        <w:rPr>
          <w:rFonts w:hint="eastAsia" w:ascii="宋体" w:hAnsi="宋体"/>
          <w:b/>
          <w:color w:val="000000" w:themeColor="text1"/>
          <w:szCs w:val="21"/>
          <w:highlight w:val="none"/>
          <w:u w:val="single"/>
          <w14:textFill>
            <w14:solidFill>
              <w14:schemeClr w14:val="tx1"/>
            </w14:solidFill>
          </w14:textFill>
        </w:rPr>
        <w:t xml:space="preserve">付至合同总价款的100%，同时乙方缴纳合同总价款的3%作为质保金</w:t>
      </w:r>
      <w:r>
        <w:rPr>
          <w:rFonts w:hint="eastAsia" w:ascii="宋体" w:hAnsi="宋体"/>
          <w:b/>
          <w:bCs/>
          <w:color w:val="000000" w:themeColor="text1"/>
          <w:szCs w:val="21"/>
          <w:highlight w:val="none"/>
          <w:u w:val="single"/>
          <w14:textFill>
            <w14:solidFill>
              <w14:schemeClr w14:val="tx1"/>
            </w14:solidFill>
          </w14:textFill>
        </w:rPr>
        <w:t xml:space="preserve">，质保期满一年后一个月内支付完毕。</w:t>
      </w:r>
      <w:r>
        <w:rPr>
          <w:highlight w:val="none"/>
        </w:rPr>
      </w:r>
    </w:p>
    <w:p>
      <w:pPr>
        <w:ind w:firstLine="422"/>
        <w:spacing w:line="400" w:lineRule="exact"/>
        <w:rPr>
          <w:rFonts w:ascii="宋体" w:hAnsi="宋体"/>
          <w:b/>
          <w:bCs/>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u w:val="single"/>
          <w14:textFill>
            <w14:solidFill>
              <w14:schemeClr w14:val="tx1"/>
            </w14:solidFill>
          </w14:textFill>
        </w:rPr>
        <w:t xml:space="preserve">项目需求中的采购数量为概数，供应商应根据采购人实际需要的使用量和产品供货，同总结算金额按实际安装且经采购人最终验收合格的数量乘以成交单价计算后的价款为准。</w:t>
      </w:r>
      <w:r>
        <w:rPr>
          <w:highlight w:val="none"/>
        </w:rP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w:t>
      </w:r>
      <w:r>
        <w:rPr>
          <w:highlight w:val="none"/>
        </w:rP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rPr>
          <w:highlight w:val="none"/>
        </w:rPr>
      </w:r>
    </w:p>
    <w:p>
      <w:pPr>
        <w:numPr>
          <w:ilvl w:val="0"/>
          <w:numId w:val="5"/>
        </w:numPr>
        <w:ind w:firstLine="420"/>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（1）起始日期：年月日，完成日期：年月日。</w:t>
      </w:r>
      <w:r>
        <w:rPr>
          <w:highlight w:val="none"/>
        </w:rP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p>
    <w:p>
      <w:pPr>
        <w:pStyle w:val="1155"/>
        <w:rPr>
          <w:rFonts w:ascii="宋体" w:hAnsi="宋体" w:eastAsia="宋体" w:cs="Times New Roman"/>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收取履约保证金形式：</w:t>
      </w:r>
      <w:r>
        <w:rPr>
          <w:rFonts w:ascii="宋体" w:hAnsi="宋体" w:eastAsia="宋体" w:cs="Times New Roman"/>
          <w:color w:val="000000" w:themeColor="text1"/>
          <w:sz w:val="21"/>
          <w:highlight w:val="none"/>
          <w:u w:val="single"/>
          <w14:textFill>
            <w14:solidFill>
              <w14:schemeClr w14:val="tx1"/>
            </w14:solidFill>
          </w14:textFill>
        </w:rPr>
        <w:t xml:space="preserve">乙方提供银行出具的履约保函，金额为合同总金额的10%，受益人指定为江苏省句容监狱</w:t>
      </w:r>
      <w:r>
        <w:rPr>
          <w:highlight w:val="none"/>
        </w:rPr>
      </w:r>
    </w:p>
    <w:p>
      <w:pPr>
        <w:pStyle w:val="1155"/>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收取履约保证金金额：</w:t>
      </w:r>
      <w:r>
        <w:rPr>
          <w:rFonts w:hint="eastAsia" w:ascii="宋体" w:hAnsi="宋体" w:eastAsia="宋体" w:cs="宋体"/>
          <w:bCs/>
          <w:color w:val="000000" w:themeColor="text1"/>
          <w:sz w:val="21"/>
          <w:highlight w:val="none"/>
          <w:u w:val="single"/>
          <w14:textFill>
            <w14:solidFill>
              <w14:schemeClr w14:val="tx1"/>
            </w14:solidFill>
          </w14:textFill>
        </w:rPr>
        <w:t xml:space="preserve">   合同金额的10%              </w:t>
      </w:r>
      <w:r>
        <w:rPr>
          <w:highlight w:val="none"/>
        </w:rP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rPr>
          <w:highlight w:val="none"/>
        </w:rP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highlight w:val="none"/>
        </w:rP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rPr>
          <w:highlight w:val="none"/>
        </w:rPr>
      </w:r>
    </w:p>
    <w:p>
      <w:pPr>
        <w:numPr>
          <w:ilvl w:val="0"/>
          <w:numId w:val="6"/>
        </w:num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rPr>
          <w:highlight w:val="none"/>
        </w:rP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rPr>
          <w:highlight w:val="none"/>
        </w:rPr>
      </w:r>
    </w:p>
    <w:p>
      <w:pPr>
        <w:ind w:firstLine="2310"/>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14:textFill>
            <w14:solidFill>
              <w14:schemeClr w14:val="tx1"/>
            </w14:solidFill>
          </w14:textFill>
        </w:rPr>
        <w:t xml:space="preserve">/</w:t>
      </w:r>
      <w:r>
        <w:rPr>
          <w:rFonts w:hint="eastAsia" w:ascii="宋体" w:hAnsi="宋体"/>
          <w:bCs/>
          <w:color w:val="000000" w:themeColor="text1"/>
          <w:szCs w:val="21"/>
          <w:highlight w:val="none"/>
          <w:u w:val="single"/>
          <w14:textFill>
            <w14:solidFill>
              <w14:schemeClr w14:val="tx1"/>
            </w14:solidFill>
          </w14:textFill>
        </w:rPr>
        <w:t xml:space="preserve">分项验收的工作安排）  </w:t>
      </w:r>
      <w:r>
        <w:rPr>
          <w:highlight w:val="none"/>
        </w:rP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详见招标文件第四章采购需求（应当包括每一项技术和商务要求的履约情况，特别是落实政府采购扶持中小企业，支持绿色发展和乡村振兴等政策情况）                                      </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详见招标文件第四章采购需求              </w:t>
      </w:r>
      <w:r>
        <w:rPr>
          <w:highlight w:val="none"/>
        </w:rPr>
      </w:r>
    </w:p>
    <w:p>
      <w:pPr>
        <w:pStyle w:val="1155"/>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rPr>
          <w:highlight w:val="none"/>
        </w:rPr>
      </w:r>
    </w:p>
    <w:p>
      <w:pPr>
        <w:ind w:firstLine="420"/>
        <w:spacing w:line="40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rPr>
          <w:highlight w:val="none"/>
        </w:rPr>
      </w:r>
    </w:p>
    <w:p>
      <w:pPr>
        <w:pStyle w:val="1155"/>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本合同自生效。</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本合同一式份，甲方执份，乙方执份，均具有同等法律效力。</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合同订立时间：年月日</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highlight w:val="none"/>
        </w:rP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highlight w:val="none"/>
        </w:rPr>
      </w:r>
    </w:p>
    <w:p>
      <w:pPr>
        <w:pStyle w:val="1054"/>
        <w:spacing w:line="400" w:lineRule="exact"/>
        <w:rPr>
          <w:rFonts w:ascii="宋体" w:hAnsi="宋体"/>
          <w:b w:val="0"/>
          <w:bCs w:val="0"/>
          <w:color w:val="000000" w:themeColor="text1"/>
          <w:sz w:val="21"/>
          <w:szCs w:val="21"/>
          <w:highlight w:val="none"/>
          <w14:textFill>
            <w14:solidFill>
              <w14:schemeClr w14:val="tx1"/>
            </w14:solidFill>
          </w14:textFill>
        </w:rPr>
      </w:pPr>
      <w:r>
        <w:rPr>
          <w:rFonts w:ascii="宋体" w:hAnsi="宋体"/>
          <w:b w:val="0"/>
          <w:bCs w:val="0"/>
          <w:color w:val="000000" w:themeColor="text1"/>
          <w:sz w:val="21"/>
          <w:szCs w:val="21"/>
          <w:highlight w:val="none"/>
          <w:lang w:eastAsia="zh-CN"/>
          <w14:textFill>
            <w14:solidFill>
              <w14:schemeClr w14:val="tx1"/>
            </w14:solidFill>
          </w14:textFill>
        </w:rPr>
      </w:r>
      <w:r>
        <w:rPr>
          <w:highlight w:val="none"/>
        </w:rPr>
      </w:r>
    </w:p>
    <w:p>
      <w:pPr>
        <w:pStyle w:val="1127"/>
        <w:rPr>
          <w:color w:val="000000" w:themeColor="text1"/>
          <w:highlight w:val="none"/>
          <w14:textFill>
            <w14:solidFill>
              <w14:schemeClr w14:val="tx1"/>
            </w14:solidFill>
          </w14:textFill>
        </w:rPr>
      </w:pPr>
      <w:r>
        <w:rPr>
          <w:color w:val="000000" w:themeColor="text1"/>
          <w:highlight w:val="none"/>
          <w:lang w:eastAsia="zh-CN"/>
          <w14:textFill>
            <w14:solidFill>
              <w14:schemeClr w14:val="tx1"/>
            </w14:solidFill>
          </w14:textFill>
        </w:rPr>
      </w:r>
      <w:r>
        <w:rPr>
          <w:highlight w:val="none"/>
        </w:rPr>
      </w:r>
    </w:p>
    <w:tbl>
      <w:tblPr>
        <w:tblStyle w:val="744"/>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W w:w="4975"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、受采购人委托签订合同的单位或</w:t>
            </w:r>
            <w:r>
              <w:rPr>
                <w:rFonts w:hint="eastAsia"/>
                <w:color w:val="000000" w:themeColor="text1"/>
                <w:szCs w:val="21"/>
                <w:highlight w:val="none"/>
                <w14:textFill>
                  <w14:solidFill>
                    <w14:schemeClr w14:val="tx1"/>
                  </w14:solidFill>
                </w14:textFill>
              </w:rPr>
              <w:t xml:space="preserve">采购文件约定的合同甲方）</w:t>
            </w:r>
            <w:r>
              <w:rPr>
                <w:highlight w:val="none"/>
              </w:rPr>
            </w:r>
          </w:p>
        </w:tc>
        <w:tc>
          <w:tcPr>
            <w:gridSpan w:val="2"/>
            <w:tcW w:w="4735"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w:t>
            </w:r>
            <w:r>
              <w:rPr>
                <w:rFonts w:hint="eastAsia"/>
                <w:color w:val="000000" w:themeColor="text1"/>
                <w:szCs w:val="21"/>
                <w:highlight w:val="none"/>
                <w14:textFill>
                  <w14:solidFill>
                    <w14:schemeClr w14:val="tx1"/>
                  </w14:solidFill>
                </w14:textFill>
              </w:rPr>
              <w:t xml:space="preserve">（供应商）</w:t>
            </w:r>
            <w:r>
              <w:rPr>
                <w:highlight w:val="none"/>
              </w:rPr>
            </w:r>
          </w:p>
        </w:tc>
      </w:tr>
      <w:tr>
        <w:trPr>
          <w:trHeight w:val="917"/>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cantSplit/>
          <w:trHeight w:val="1171"/>
        </w:trPr>
        <w:tc>
          <w:tcPr>
            <w:tcW w:w="2186"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rPr>
                <w:highlight w:val="none"/>
              </w:rPr>
            </w:r>
          </w:p>
          <w:p>
            <w:pPr>
              <w:ind w:firstLine="100"/>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rPr>
                <w:highlight w:val="none"/>
              </w:rPr>
            </w:r>
          </w:p>
        </w:tc>
        <w:tc>
          <w:tcPr>
            <w:tcW w:w="2789"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rPr>
                <w:highlight w:val="none"/>
              </w:rPr>
            </w:r>
          </w:p>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rPr>
                <w:highlight w:val="none"/>
              </w:rPr>
            </w:r>
          </w:p>
        </w:tc>
        <w:tc>
          <w:tcPr>
            <w:tcW w:w="2447"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r>
      <w:tr>
        <w:trPr>
          <w:cantSplit/>
          <w:trHeight w:val="483"/>
        </w:trPr>
        <w:tc>
          <w:tcPr>
            <w:tcW w:w="2186" w:type="dxa"/>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89" w:type="dxa"/>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拥有者性别</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住所</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住所</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开户名称</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开户银行</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218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78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228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银行账号</w:t>
            </w:r>
            <w:r>
              <w:rPr>
                <w:highlight w:val="none"/>
              </w:rPr>
            </w:r>
          </w:p>
        </w:tc>
        <w:tc>
          <w:tcPr>
            <w:tcW w:w="2447"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586"/>
        </w:trPr>
        <w:tc>
          <w:tcPr>
            <w:gridSpan w:val="4"/>
            <w:tcW w:w="9710" w:type="dxa"/>
            <w:vAlign w:val="center"/>
            <w:textDirection w:val="lrTb"/>
            <w:noWrap w:val="false"/>
          </w:tcPr>
          <w:p>
            <w:pPr>
              <w:pStyle w:val="1083"/>
              <w:ind w:left="0"/>
              <w:jc w:val="left"/>
              <w:spacing w:before="156" w:after="0" w:line="360" w:lineRule="auto"/>
              <w:rPr>
                <w:color w:val="000000" w:themeColor="text1"/>
                <w:spacing w:val="2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注：涉及联合体或其他合同主体的信息应按上表格式加列。</w:t>
            </w:r>
            <w:r>
              <w:rPr>
                <w:highlight w:val="none"/>
              </w:rPr>
            </w:r>
          </w:p>
        </w:tc>
      </w:tr>
    </w:tbl>
    <w:p>
      <w:pPr>
        <w:pStyle w:val="1054"/>
        <w:spacing w:before="156"/>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sz w:val="21"/>
          <w:szCs w:val="21"/>
          <w:highlight w:val="none"/>
          <w:u w:val="single"/>
          <w:lang w:eastAsia="zh-CN"/>
          <w14:textFill>
            <w14:solidFill>
              <w14:schemeClr w14:val="tx1"/>
            </w14:solidFill>
          </w14:textFill>
        </w:rPr>
        <w:br w:type="page" w:clear="all"/>
      </w:r>
      <w:r>
        <w:rPr>
          <w:rFonts w:hint="eastAsia" w:ascii="黑体" w:hAnsi="黑体" w:eastAsia="黑体"/>
          <w:b w:val="0"/>
          <w:bCs w:val="0"/>
          <w:color w:val="000000" w:themeColor="text1"/>
          <w:sz w:val="28"/>
          <w:szCs w:val="28"/>
          <w:highlight w:val="none"/>
          <w:lang w:eastAsia="zh-CN"/>
          <w14:textFill>
            <w14:solidFill>
              <w14:schemeClr w14:val="tx1"/>
            </w14:solidFill>
          </w14:textFill>
        </w:rPr>
        <w:t xml:space="preserve">第二节 政府采购合同通用条款</w:t>
      </w:r>
      <w:r>
        <w:rPr>
          <w:highlight w:val="none"/>
        </w:rP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numPr>
          <w:ilvl w:val="0"/>
          <w:numId w:val="7"/>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rPr>
          <w:highlight w:val="none"/>
        </w:rP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rPr>
          <w:highlight w:val="none"/>
        </w:rPr>
      </w:r>
    </w:p>
    <w:p>
      <w:pPr>
        <w:ind w:firstLine="420"/>
        <w:spacing w:line="400" w:lineRule="exact"/>
        <w:rPr>
          <w:rFonts w:eastAsia="华文楷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乙方有权根据合同约定向甲方收取合同价款。</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约定应由乙方承担的其他义务和责任。</w:t>
      </w:r>
      <w:r>
        <w:rPr>
          <w:highlight w:val="none"/>
        </w:rPr>
      </w:r>
    </w:p>
    <w:p>
      <w:pPr>
        <w:numPr>
          <w:ilvl w:val="0"/>
          <w:numId w:val="8"/>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rPr>
          <w:highlight w:val="none"/>
        </w:rP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rPr>
          <w:highlight w:val="none"/>
        </w:rPr>
      </w:r>
    </w:p>
    <w:p>
      <w:pPr>
        <w:pStyle w:val="1155"/>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rPr>
          <w:highlight w:val="none"/>
        </w:rPr>
      </w:r>
    </w:p>
    <w:p>
      <w:pPr>
        <w:pStyle w:val="1088"/>
        <w:ind w:firstLine="420"/>
        <w:jc w:val="left"/>
        <w:spacing w:line="400" w:lineRule="exact"/>
        <w:rPr>
          <w:rFonts w:hAnsi="宋体"/>
          <w:b/>
          <w:color w:val="000000" w:themeColor="text1"/>
          <w:highlight w:val="none"/>
          <w14:textFill>
            <w14:solidFill>
              <w14:schemeClr w14:val="tx1"/>
            </w14:solidFill>
          </w14:textFill>
        </w:rPr>
      </w:pPr>
      <w:r>
        <w:rPr>
          <w:rFonts w:hint="eastAsia" w:hAnsi="宋体"/>
          <w:color w:val="000000" w:themeColor="text1"/>
          <w:highlight w:val="none"/>
          <w:lang w:eastAsia="zh-CN"/>
          <w14:textFill>
            <w14:solidFill>
              <w14:schemeClr w14:val="tx1"/>
            </w14:solidFill>
          </w14:textFill>
        </w:rPr>
        <w:t xml:space="preserve">8.1 质量标准</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1088"/>
        <w:ind w:firstLine="420"/>
        <w:jc w:val="left"/>
        <w:spacing w:line="40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lang w:eastAsia="zh-CN"/>
          <w14:textFill>
            <w14:solidFill>
              <w14:schemeClr w14:val="tx1"/>
            </w14:solidFill>
          </w14:textFill>
        </w:rPr>
        <w:t xml:space="preserve">（2）采用中华人民共和国法定计量单位。</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rPr>
          <w:highlight w:val="none"/>
        </w:rPr>
      </w:r>
    </w:p>
    <w:p>
      <w:pPr>
        <w:ind w:firstLine="420"/>
        <w:jc w:val="left"/>
        <w:spacing w:line="400" w:lineRule="exact"/>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13. 履约保证金</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rPr>
          <w:highlight w:val="none"/>
        </w:rPr>
      </w:r>
    </w:p>
    <w:p>
      <w:pPr>
        <w:pStyle w:val="1155"/>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rPr>
          <w:highlight w:val="none"/>
        </w:rP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rPr>
          <w:highlight w:val="none"/>
        </w:rP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rPr>
          <w:highlight w:val="none"/>
        </w:rPr>
      </w:r>
    </w:p>
    <w:p>
      <w:pPr>
        <w:numPr>
          <w:ilvl w:val="0"/>
          <w:numId w:val="9"/>
        </w:num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1155"/>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pStyle w:val="115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rPr>
          <w:highlight w:val="none"/>
        </w:rPr>
      </w:r>
    </w:p>
    <w:p>
      <w:pPr>
        <w:pStyle w:val="1155"/>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rPr>
          <w:highlight w:val="none"/>
        </w:rPr>
      </w:r>
    </w:p>
    <w:p>
      <w:pPr>
        <w:pStyle w:val="1155"/>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1155"/>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rPr>
          <w:highlight w:val="none"/>
        </w:rPr>
      </w:r>
    </w:p>
    <w:p>
      <w:pPr>
        <w:pStyle w:val="1155"/>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rPr>
          <w:highlight w:val="none"/>
        </w:rP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rPr>
          <w:highlight w:val="none"/>
        </w:rPr>
      </w:r>
    </w:p>
    <w:p>
      <w:pPr>
        <w:pStyle w:val="1155"/>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rPr>
          <w:highlight w:val="none"/>
        </w:rPr>
      </w:r>
    </w:p>
    <w:p>
      <w:pPr>
        <w:pStyle w:val="1155"/>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rPr>
          <w:highlight w:val="none"/>
        </w:rPr>
      </w:r>
    </w:p>
    <w:p>
      <w:pPr>
        <w:pStyle w:val="1155"/>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rPr>
          <w:highlight w:val="none"/>
        </w:rPr>
      </w:r>
    </w:p>
    <w:p>
      <w:pPr>
        <w:pStyle w:val="1155"/>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rPr>
          <w:highlight w:val="none"/>
        </w:rPr>
      </w:r>
    </w:p>
    <w:p>
      <w:pPr>
        <w:numPr>
          <w:ilvl w:val="0"/>
          <w:numId w:val="10"/>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rPr>
          <w:highlight w:val="none"/>
        </w:rP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rPr>
          <w:highlight w:val="none"/>
        </w:rP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highlight w:val="none"/>
        </w:rPr>
      </w:r>
    </w:p>
    <w:p>
      <w:pPr>
        <w:pStyle w:val="1054"/>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华文中宋" w:eastAsia="黑体"/>
          <w:b w:val="0"/>
          <w:bCs w:val="0"/>
          <w:color w:val="000000" w:themeColor="text1"/>
          <w:sz w:val="28"/>
          <w:szCs w:val="28"/>
          <w:highlight w:val="none"/>
          <w:lang w:eastAsia="zh-CN"/>
          <w14:textFill>
            <w14:solidFill>
              <w14:schemeClr w14:val="tx1"/>
            </w14:solidFill>
          </w14:textFill>
        </w:rPr>
        <w:t xml:space="preserve">第三节 政府采购合同专用条款</w:t>
      </w:r>
      <w:r>
        <w:rPr>
          <w:highlight w:val="none"/>
        </w:rP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790"/>
      </w:tblGrid>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第1.2（6）项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联合体具体要求</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60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第1.2（7）项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其他术语解释</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第4.4款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履约验收中甲方提出异议或作出说明的期限</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自乙方交付之日起60天</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第4.6款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约定甲方承担的其他义务和责任</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为乙方履行合同提供必要且合理的配合和协助</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第5.4款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约定乙方承担的其他义务和责任</w:t>
            </w:r>
            <w:r>
              <w:rPr>
                <w:highlight w:val="none"/>
              </w:rPr>
            </w:r>
          </w:p>
        </w:tc>
        <w:tc>
          <w:tcPr>
            <w:tcW w:w="6790" w:type="dxa"/>
            <w:vAlign w:val="center"/>
            <w:textDirection w:val="lrTb"/>
            <w:noWrap w:val="false"/>
          </w:tcPr>
          <w:p>
            <w:pPr>
              <w:pStyle w:val="842"/>
              <w:numPr>
                <w:ilvl w:val="0"/>
                <w:numId w:val="11"/>
              </w:numPr>
              <w:ind w:left="0"/>
              <w:spacing w:line="360" w:lineRule="auto"/>
              <w:rPr>
                <w:rFonts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color w:val="000000" w:themeColor="text1"/>
                <w:highlight w:val="none"/>
                <w14:textFill>
                  <w14:solidFill>
                    <w14:schemeClr w14:val="tx1"/>
                  </w14:solidFill>
                </w14:textFill>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color w:val="000000" w:themeColor="text1"/>
                <w:highlight w:val="none"/>
                <w14:textFill>
                  <w14:solidFill>
                    <w14:schemeClr w14:val="tx1"/>
                  </w14:solidFill>
                </w14:textFill>
              </w:rPr>
              <w:t xml:space="preserve">。</w:t>
            </w:r>
            <w:r>
              <w:rPr>
                <w:highlight w:val="none"/>
              </w:rPr>
            </w:r>
          </w:p>
          <w:p>
            <w:pPr>
              <w:pStyle w:val="842"/>
              <w:numPr>
                <w:ilvl w:val="0"/>
                <w:numId w:val="11"/>
              </w:numPr>
              <w:ind w:left="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乙方应根据甲方的要求（</w:t>
            </w:r>
            <w:r>
              <w:rPr>
                <w:rFonts w:hint="eastAsia" w:cs="宋体"/>
                <w:color w:val="000000" w:themeColor="text1"/>
                <w:highlight w:val="none"/>
                <w14:textFill>
                  <w14:solidFill>
                    <w14:schemeClr w14:val="tx1"/>
                  </w14:solidFill>
                </w14:textFill>
              </w:rPr>
              <w:t xml:space="preserve">包括招标文件和本合同约定的要求</w:t>
            </w:r>
            <w:r>
              <w:rPr>
                <w:rFonts w:hint="eastAsia" w:ascii="宋体" w:hAnsi="宋体" w:cs="宋体"/>
                <w:color w:val="000000" w:themeColor="text1"/>
                <w:highlight w:val="none"/>
                <w14:textFill>
                  <w14:solidFill>
                    <w14:schemeClr w14:val="tx1"/>
                  </w14:solidFill>
                </w14:textFill>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color w:val="000000" w:themeColor="text1"/>
                <w:highlight w:val="none"/>
                <w14:textFill>
                  <w14:solidFill>
                    <w14:schemeClr w14:val="tx1"/>
                  </w14:solidFill>
                </w14:textFill>
              </w:rPr>
              <w:t xml:space="preserve">良</w:t>
            </w:r>
            <w:r>
              <w:rPr>
                <w:rFonts w:hint="eastAsia" w:ascii="宋体" w:hAnsi="宋体" w:cs="宋体"/>
                <w:color w:val="000000" w:themeColor="text1"/>
                <w:highlight w:val="none"/>
                <w14:textFill>
                  <w14:solidFill>
                    <w14:schemeClr w14:val="tx1"/>
                  </w14:solidFill>
                </w14:textFill>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highlight w:val="none"/>
              </w:rPr>
            </w:r>
          </w:p>
          <w:p>
            <w:pPr>
              <w:pStyle w:val="842"/>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如因乙方运输、安装、后期维保或产品质量问题而发生事故造成甲方或第三方的人身伤害或财产损失，包括</w:t>
            </w:r>
            <w:r>
              <w:rPr>
                <w:rFonts w:hint="eastAsia" w:cs="宋体"/>
                <w:color w:val="000000" w:themeColor="text1"/>
                <w:highlight w:val="none"/>
                <w14:textFill>
                  <w14:solidFill>
                    <w14:schemeClr w14:val="tx1"/>
                  </w14:solidFill>
                </w14:textFill>
              </w:rPr>
              <w:t xml:space="preserve">出现</w:t>
            </w:r>
            <w:r>
              <w:rPr>
                <w:rFonts w:hint="eastAsia" w:ascii="宋体" w:hAnsi="宋体" w:cs="宋体"/>
                <w:color w:val="000000" w:themeColor="text1"/>
                <w:highlight w:val="none"/>
                <w14:textFill>
                  <w14:solidFill>
                    <w14:schemeClr w14:val="tx1"/>
                  </w14:solidFill>
                </w14:textFill>
              </w:rPr>
              <w:t xml:space="preserve">质量责任事故导致甲方被第三方索赔或遭受国家有关部门处罚</w:t>
            </w:r>
            <w:r>
              <w:rPr>
                <w:rFonts w:hint="eastAsia" w:cs="宋体"/>
                <w:color w:val="000000" w:themeColor="text1"/>
                <w:highlight w:val="none"/>
                <w14:textFill>
                  <w14:solidFill>
                    <w14:schemeClr w14:val="tx1"/>
                  </w14:solidFill>
                </w14:textFill>
              </w:rPr>
              <w:t xml:space="preserve">情形</w:t>
            </w:r>
            <w:r>
              <w:rPr>
                <w:rFonts w:hint="eastAsia" w:ascii="宋体" w:hAnsi="宋体" w:cs="宋体"/>
                <w:color w:val="000000" w:themeColor="text1"/>
                <w:highlight w:val="none"/>
                <w14:textFill>
                  <w14:solidFill>
                    <w14:schemeClr w14:val="tx1"/>
                  </w14:solidFill>
                </w14:textFill>
              </w:rPr>
              <w:t xml:space="preserve">的，凡经国家认可的技术监督部门或专业检测机构认定是乙方责任的，乙方均应承担全部赔偿责任，包括对甲方及第三方因此蒙受的所有直接或者间接的损失</w:t>
            </w:r>
            <w:r>
              <w:rPr>
                <w:rFonts w:hint="eastAsia" w:cs="宋体"/>
                <w:color w:val="000000" w:themeColor="text1"/>
                <w:highlight w:val="none"/>
                <w14:textFill>
                  <w14:solidFill>
                    <w14:schemeClr w14:val="tx1"/>
                  </w14:solidFill>
                </w14:textFill>
              </w:rPr>
              <w:t xml:space="preserve">给予赔偿</w:t>
            </w:r>
            <w:r>
              <w:rPr>
                <w:rFonts w:hint="eastAsia" w:ascii="宋体" w:hAnsi="宋体" w:cs="宋体"/>
                <w:color w:val="000000" w:themeColor="text1"/>
                <w:highlight w:val="none"/>
                <w14:textFill>
                  <w14:solidFill>
                    <w14:schemeClr w14:val="tx1"/>
                  </w14:solidFill>
                </w14:textFill>
              </w:rPr>
              <w:t xml:space="preserve">；同时，造成本合同项下及甲方物品损毁的，乙方负责恢复原样，如无法复原则按被损坏物品市场价格1倍向甲方进行赔偿，并向甲方支付合同价</w:t>
            </w:r>
            <w:r>
              <w:rPr>
                <w:rFonts w:hint="eastAsia"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%违约金。</w:t>
            </w:r>
            <w:r>
              <w:rPr>
                <w:highlight w:val="none"/>
              </w:rPr>
            </w:r>
          </w:p>
          <w:p>
            <w:pPr>
              <w:pStyle w:val="842"/>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highlight w:val="none"/>
              </w:rPr>
            </w:r>
          </w:p>
          <w:p>
            <w:pPr>
              <w:pStyle w:val="842"/>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color w:val="000000" w:themeColor="text1"/>
                <w:highlight w:val="none"/>
                <w14:textFill>
                  <w14:solidFill>
                    <w14:schemeClr w14:val="tx1"/>
                  </w14:solidFill>
                </w14:textFill>
              </w:rPr>
              <w:t xml:space="preserve"> 20 </w:t>
            </w:r>
            <w:r>
              <w:rPr>
                <w:rFonts w:hint="eastAsia" w:ascii="宋体" w:hAnsi="宋体" w:cs="宋体"/>
                <w:color w:val="000000" w:themeColor="text1"/>
                <w:highlight w:val="none"/>
                <w14:textFill>
                  <w14:solidFill>
                    <w14:schemeClr w14:val="tx1"/>
                  </w14:solidFill>
                </w14:textFill>
              </w:rPr>
              <w:t xml:space="preserve">%的违约金。若乙方支付的违约金不足以弥补甲方损失的，乙方还须继续承担损失赔偿责任。  </w:t>
            </w:r>
            <w:r>
              <w:rPr>
                <w:highlight w:val="none"/>
              </w:rPr>
            </w:r>
          </w:p>
          <w:p>
            <w:pPr>
              <w:pStyle w:val="842"/>
              <w:ind w:left="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以上条款中乙方的责任承担期限不受甲方已收货且出具验收确认书的限制。</w:t>
            </w:r>
            <w:r>
              <w:rPr>
                <w:highlight w:val="none"/>
              </w:rP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highlight w:val="none"/>
              </w:rP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rPr>
                <w:highlight w:val="none"/>
              </w:rP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8.乙方应按投标文件列明的项目实施质量安全保障措施进行项目实施，相关措施应确保安装质量、安全、环境保护、文明施</w:t>
            </w:r>
            <w:r>
              <w:rPr>
                <w:rFonts w:hint="eastAsia" w:ascii="宋体" w:hAnsi="宋体" w:cs="宋体"/>
                <w:color w:val="000000" w:themeColor="text1"/>
                <w:highlight w:val="none"/>
                <w14:textFill>
                  <w14:solidFill>
                    <w14:schemeClr w14:val="tx1"/>
                  </w14:solidFill>
                </w14:textFill>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rPr>
                <w:highlight w:val="none"/>
              </w:rP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rPr>
                <w:highlight w:val="none"/>
              </w:rP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rPr>
                <w:highlight w:val="none"/>
              </w:rPr>
            </w:r>
          </w:p>
          <w:p>
            <w:pPr>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第6.1款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履行合同义务的顺序</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乙方履行合同义务在先，甲方履行合同义务在后。</w:t>
            </w:r>
            <w:r>
              <w:rPr>
                <w:highlight w:val="none"/>
              </w:rPr>
            </w:r>
          </w:p>
        </w:tc>
      </w:tr>
      <w:tr>
        <w:trPr>
          <w:cantSplit/>
          <w:trHeight w:val="667"/>
        </w:trPr>
        <w:tc>
          <w:tcPr>
            <w:tcW w:w="1607" w:type="dxa"/>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包装特殊要求</w:t>
            </w:r>
            <w:r>
              <w:rPr>
                <w:highlight w:val="none"/>
              </w:rPr>
            </w:r>
          </w:p>
        </w:tc>
        <w:tc>
          <w:tcPr>
            <w:tcW w:w="679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c>
      </w:tr>
      <w:tr>
        <w:trPr>
          <w:cantSplit/>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指定现场</w:t>
            </w:r>
            <w:r>
              <w:rPr>
                <w:highlight w:val="none"/>
              </w:rPr>
            </w:r>
          </w:p>
        </w:tc>
        <w:tc>
          <w:tcPr>
            <w:tcW w:w="6790" w:type="dxa"/>
            <w:vAlign w:val="center"/>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江苏省句容监狱甲方书面指定地点</w:t>
            </w:r>
            <w:r>
              <w:rPr>
                <w:highlight w:val="none"/>
              </w:rPr>
            </w:r>
          </w:p>
        </w:tc>
      </w:tr>
      <w:tr>
        <w:trPr>
          <w:trHeight w:val="772"/>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运输特殊要求</w:t>
            </w:r>
            <w:r>
              <w:rPr>
                <w:highlight w:val="none"/>
              </w:rPr>
            </w:r>
          </w:p>
        </w:tc>
        <w:tc>
          <w:tcPr>
            <w:tcW w:w="679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c>
      </w:tr>
      <w:tr>
        <w:trPr>
          <w:trHeight w:val="66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第7.3款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保险要求</w:t>
            </w:r>
            <w:r>
              <w:rPr>
                <w:highlight w:val="none"/>
              </w:rPr>
            </w:r>
          </w:p>
        </w:tc>
        <w:tc>
          <w:tcPr>
            <w:tcW w:w="6790" w:type="dxa"/>
            <w:vAlign w:val="center"/>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由乙方自行承担，已包含在合同价款中，甲方不再另行支付。</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第8.2（1）项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质量保证期</w:t>
            </w:r>
            <w:r>
              <w:rPr>
                <w:highlight w:val="none"/>
              </w:rPr>
            </w:r>
          </w:p>
        </w:tc>
        <w:tc>
          <w:tcPr>
            <w:tcW w:w="6790" w:type="dxa"/>
            <w:vAlign w:val="center"/>
            <w:textDirection w:val="lrTb"/>
            <w:noWrap w:val="false"/>
          </w:tcPr>
          <w:p>
            <w:pPr>
              <w:ind w:firstLine="420"/>
              <w:jc w:val="left"/>
              <w:rPr>
                <w:rFonts w:ascii="宋体" w:hAnsi="宋体"/>
                <w:color w:val="000000" w:themeColor="text1"/>
                <w:szCs w:val="2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自项目验收合格之日起，个月</w:t>
            </w:r>
            <w:r>
              <w:rPr>
                <w:rFonts w:hint="eastAsia" w:ascii="宋体" w:hAnsi="宋体" w:cs="宋体"/>
                <w:color w:val="000000" w:themeColor="text1"/>
                <w:highlight w:val="none"/>
                <w14:textFill>
                  <w14:solidFill>
                    <w14:schemeClr w14:val="tx1"/>
                  </w14:solidFill>
                </w14:textFill>
              </w:rPr>
              <w:t xml:space="preserve">（招标要求不少于60个月）</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第8.2（3）项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货物质量缺陷</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内，如在使用过程中发生问题等，则乙方在接到甲方提出的维修维保要求通知后，应于2小时电话响应，对甲方的服务要求提出解决方案，经确认如有需要，技术人员须在12小时内到达甲方现场，并于【12】小时内完成维修维保工作；重大问题或其他无法迅速解决的问题应在48小时内解决或提出明确解决方案，否则乙方应赔偿甲方相应损失。</w:t>
            </w:r>
            <w:r>
              <w:rPr>
                <w:highlight w:val="none"/>
              </w:rPr>
            </w:r>
          </w:p>
        </w:tc>
      </w:tr>
      <w:tr>
        <w:trP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rPr>
                <w:highlight w:val="none"/>
              </w:rPr>
            </w:r>
          </w:p>
          <w:p>
            <w:pPr>
              <w:pStyle w:val="1155"/>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第11.1款</w:t>
            </w:r>
            <w:r>
              <w:rPr>
                <w:highlight w:val="none"/>
              </w:rP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其他应当保密的信息</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合同价款支付时间</w:t>
            </w:r>
            <w:r>
              <w:rPr>
                <w:highlight w:val="none"/>
              </w:rPr>
            </w:r>
          </w:p>
        </w:tc>
        <w:tc>
          <w:tcPr>
            <w:tcW w:w="679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15个工作日内向乙方付清相应款项。</w:t>
            </w:r>
            <w:r>
              <w:rPr>
                <w:highlight w:val="none"/>
              </w:rPr>
            </w:r>
          </w:p>
          <w:p>
            <w:pPr>
              <w:spacing w:line="400" w:lineRule="exact"/>
              <w:rPr>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特别说明：项目需求中的采购数量为概数，供应商应根据采购人实际需要的使用量和产品供货，同总结算金额按实际安装且经采购人最终验收合格的数量乘以成交单价计算后的价款为准。 </w:t>
            </w:r>
            <w:r>
              <w:rPr>
                <w:highlight w:val="none"/>
              </w:rP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履约保证金不予退还的情形</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1.未经甲方书面认可，逾期交货；</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3.乙方不参与验收、故意拖延验收，货物验收不合格。</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4.乙方未及时按招标文件、投标文件和合同约定提供货物质保服务。</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第13.3款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履约保证金退还时间及逾期退还的违约金</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1.自甲方最终书面确认验收合格之日起算【12】个月后，甲方确认无质量问题且乙方无违约情形后将履约保证金无息退还给乙方。具体退还时间以甲方内部审批流程通过后实际退还的时间为准。</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2.无逾期退还履约保证金的违约金。</w:t>
            </w:r>
            <w:r>
              <w:rPr>
                <w:highlight w:val="none"/>
              </w:rP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第14.1（3）项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运行监督、维修期限</w:t>
            </w:r>
            <w:r>
              <w:rPr>
                <w:highlight w:val="none"/>
              </w:rPr>
            </w:r>
          </w:p>
        </w:tc>
        <w:tc>
          <w:tcPr>
            <w:tcW w:w="6790"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按招标文件的要求和乙方投标响应执行，具体如下：</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highlight w:val="none"/>
              </w:rP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第14.1（5）项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货物回收的约定</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按相关法律法规执行。</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第14.1（6）项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乙方提供的其他服务</w:t>
            </w:r>
            <w:r>
              <w:rPr>
                <w:highlight w:val="none"/>
              </w:rPr>
            </w:r>
          </w:p>
        </w:tc>
        <w:tc>
          <w:tcPr>
            <w:tcW w:w="6790" w:type="dxa"/>
            <w:vAlign w:val="center"/>
            <w:textDirection w:val="lrTb"/>
            <w:noWrap w:val="false"/>
          </w:tcPr>
          <w:p>
            <w:pPr>
              <w:numPr>
                <w:ilvl w:val="0"/>
                <w:numId w:val="12"/>
              </w:numPr>
              <w:jc w:val="left"/>
              <w:spacing w:line="378"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乙方对本合同约定货物提供</w:t>
            </w:r>
            <w:r>
              <w:rPr>
                <w:rFonts w:ascii="宋体" w:hAnsi="宋体" w:cs="宋体"/>
                <w:color w:val="000000" w:themeColor="text1"/>
                <w:highlight w:val="none"/>
                <w14:textFill>
                  <w14:solidFill>
                    <w14:schemeClr w14:val="tx1"/>
                  </w14:solidFill>
                </w14:textFill>
              </w:rPr>
              <w:t xml:space="preserve">终身维保服务，提供备品备件，以保证质保到期后及时维修和更换，</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必按成本价供应备品备件</w:t>
            </w:r>
            <w:r>
              <w:rPr>
                <w:rFonts w:hint="eastAsia" w:ascii="宋体" w:hAnsi="宋体" w:cs="宋体"/>
                <w:color w:val="000000" w:themeColor="text1"/>
                <w:highlight w:val="none"/>
                <w14:textFill>
                  <w14:solidFill>
                    <w14:schemeClr w14:val="tx1"/>
                  </w14:solidFill>
                </w14:textFill>
              </w:rPr>
              <w:t xml:space="preserve">，且不再另外收取人工费</w:t>
            </w:r>
            <w:r>
              <w:rPr>
                <w:rFonts w:ascii="宋体" w:hAnsi="宋体" w:cs="宋体"/>
                <w:color w:val="000000" w:themeColor="text1"/>
                <w:highlight w:val="none"/>
                <w14:textFill>
                  <w14:solidFill>
                    <w14:schemeClr w14:val="tx1"/>
                  </w14:solidFill>
                </w14:textFill>
              </w:rPr>
              <w:t xml:space="preserve">。</w:t>
            </w:r>
            <w:r>
              <w:rPr>
                <w:highlight w:val="none"/>
              </w:rPr>
            </w:r>
          </w:p>
          <w:p>
            <w:pPr>
              <w:numPr>
                <w:ilvl w:val="0"/>
                <w:numId w:val="12"/>
              </w:numPr>
              <w:jc w:val="left"/>
              <w:spacing w:line="378"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能提供及时、有效的售后服务。</w:t>
            </w:r>
            <w:r>
              <w:rPr>
                <w:rFonts w:hint="eastAsia" w:ascii="宋体" w:hAnsi="宋体" w:cs="宋体"/>
                <w:color w:val="000000" w:themeColor="text1"/>
                <w:highlight w:val="none"/>
                <w14:textFill>
                  <w14:solidFill>
                    <w14:schemeClr w14:val="tx1"/>
                  </w14:solidFill>
                </w14:textFill>
              </w:rPr>
              <w:t xml:space="preserve">乙方须</w:t>
            </w:r>
            <w:r>
              <w:rPr>
                <w:rFonts w:ascii="宋体" w:hAnsi="宋体" w:cs="宋体"/>
                <w:color w:val="000000" w:themeColor="text1"/>
                <w:highlight w:val="none"/>
                <w14:textFill>
                  <w14:solidFill>
                    <w14:schemeClr w14:val="tx1"/>
                  </w14:solidFill>
                </w14:textFill>
              </w:rPr>
              <w:t xml:space="preserve">终身提供免费的应用咨询及技术帮助。如</w:t>
            </w:r>
            <w:r>
              <w:rPr>
                <w:rFonts w:hint="eastAsia" w:ascii="宋体" w:hAnsi="宋体" w:cs="宋体"/>
                <w:color w:val="000000" w:themeColor="text1"/>
                <w:highlight w:val="none"/>
                <w14:textFill>
                  <w14:solidFill>
                    <w14:schemeClr w14:val="tx1"/>
                  </w14:solidFill>
                </w14:textFill>
              </w:rPr>
              <w:t xml:space="preserve">家具</w:t>
            </w:r>
            <w:r>
              <w:rPr>
                <w:rFonts w:ascii="宋体" w:hAnsi="宋体" w:cs="宋体"/>
                <w:color w:val="000000" w:themeColor="text1"/>
                <w:highlight w:val="none"/>
                <w14:textFill>
                  <w14:solidFill>
                    <w14:schemeClr w14:val="tx1"/>
                  </w14:solidFill>
                </w14:textFill>
              </w:rPr>
              <w:t xml:space="preserve">出现问题，</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须在2小时内响应，提供电话指导、远程诊断、故障排除等服务，并保证能在12小时内上门维修。</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提供针对本项目的售后服务方案，配备相应的售后服务人员，</w:t>
            </w:r>
            <w:r>
              <w:rPr>
                <w:rFonts w:hint="eastAsia" w:ascii="宋体" w:hAnsi="宋体" w:cs="宋体"/>
                <w:color w:val="000000" w:themeColor="text1"/>
                <w:highlight w:val="none"/>
                <w14:textFill>
                  <w14:solidFill>
                    <w14:schemeClr w14:val="tx1"/>
                  </w14:solidFill>
                </w14:textFill>
              </w:rPr>
              <w:t xml:space="preserve">售后人员姓名【 】联系方式【 】，</w:t>
            </w:r>
            <w:r>
              <w:rPr>
                <w:rFonts w:ascii="宋体" w:hAnsi="宋体" w:cs="宋体"/>
                <w:color w:val="000000" w:themeColor="text1"/>
                <w:highlight w:val="none"/>
                <w14:textFill>
                  <w14:solidFill>
                    <w14:schemeClr w14:val="tx1"/>
                  </w14:solidFill>
                </w14:textFill>
              </w:rPr>
              <w:t xml:space="preserve">确保项目要求的各项售后服务的实现。</w:t>
            </w:r>
            <w:r>
              <w:rPr>
                <w:highlight w:val="none"/>
              </w:rPr>
            </w:r>
          </w:p>
          <w:p>
            <w:pPr>
              <w:jc w:val="left"/>
              <w:spacing w:line="378"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本合同约定的货物</w:t>
            </w:r>
            <w:r>
              <w:rPr>
                <w:rFonts w:ascii="宋体" w:hAnsi="宋体" w:cs="宋体"/>
                <w:color w:val="000000" w:themeColor="text1"/>
                <w:highlight w:val="none"/>
                <w14:textFill>
                  <w14:solidFill>
                    <w14:schemeClr w14:val="tx1"/>
                  </w14:solidFill>
                </w14:textFill>
              </w:rPr>
              <w:t xml:space="preserve">质保期内发生的一切质量问题由</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负责免费处理，如所购</w:t>
            </w:r>
            <w:r>
              <w:rPr>
                <w:rFonts w:hint="eastAsia" w:ascii="宋体" w:hAnsi="宋体" w:cs="宋体"/>
                <w:color w:val="000000" w:themeColor="text1"/>
                <w:highlight w:val="none"/>
                <w14:textFill>
                  <w14:solidFill>
                    <w14:schemeClr w14:val="tx1"/>
                  </w14:solidFill>
                </w14:textFill>
              </w:rPr>
              <w:t xml:space="preserve">家具</w:t>
            </w:r>
            <w:r>
              <w:rPr>
                <w:rFonts w:ascii="宋体" w:hAnsi="宋体" w:cs="宋体"/>
                <w:color w:val="000000" w:themeColor="text1"/>
                <w:highlight w:val="none"/>
                <w14:textFill>
                  <w14:solidFill>
                    <w14:schemeClr w14:val="tx1"/>
                  </w14:solidFill>
                </w14:textFill>
              </w:rPr>
              <w:t xml:space="preserve">有重大质量问题，由</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负责包换、包退</w:t>
            </w:r>
            <w:r>
              <w:rPr>
                <w:rFonts w:hint="eastAsia" w:ascii="宋体" w:hAnsi="宋体" w:cs="宋体"/>
                <w:color w:val="000000" w:themeColor="text1"/>
                <w:highlight w:val="none"/>
                <w14:textFill>
                  <w14:solidFill>
                    <w14:schemeClr w14:val="tx1"/>
                  </w14:solidFill>
                </w14:textFill>
              </w:rPr>
              <w:t xml:space="preserve">。</w:t>
            </w:r>
            <w:r>
              <w:rPr>
                <w:highlight w:val="none"/>
              </w:rPr>
            </w:r>
          </w:p>
          <w:p>
            <w:pPr>
              <w:jc w:val="left"/>
              <w:spacing w:line="378"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质保期结束后，</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继续免费提供各项技术支持和咨询，</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必按成本价供应备品备件</w:t>
            </w:r>
            <w:r>
              <w:rPr>
                <w:rFonts w:hint="eastAsia" w:ascii="宋体" w:hAnsi="宋体" w:cs="宋体"/>
                <w:color w:val="000000" w:themeColor="text1"/>
                <w:highlight w:val="none"/>
                <w14:textFill>
                  <w14:solidFill>
                    <w14:schemeClr w14:val="tx1"/>
                  </w14:solidFill>
                </w14:textFill>
              </w:rPr>
              <w:t xml:space="preserve">，且不另外收取人工费</w:t>
            </w:r>
            <w:r>
              <w:rPr>
                <w:rFonts w:ascii="宋体" w:hAnsi="宋体" w:cs="宋体"/>
                <w:color w:val="000000" w:themeColor="text1"/>
                <w:highlight w:val="none"/>
                <w14:textFill>
                  <w14:solidFill>
                    <w14:schemeClr w14:val="tx1"/>
                  </w14:solidFill>
                </w14:textFill>
              </w:rPr>
              <w:t xml:space="preserve">。</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修理、重作、更换相关具体规定</w:t>
            </w:r>
            <w:r>
              <w:rPr>
                <w:highlight w:val="none"/>
              </w:rPr>
            </w:r>
          </w:p>
        </w:tc>
        <w:tc>
          <w:tcPr>
            <w:tcW w:w="6790" w:type="dxa"/>
            <w:vAlign w:val="center"/>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乙方提供的货物在质量期内因货物本身的质量问题发生故障，乙方应负责免费更换。对达不到技术要求者，根据实际情况，经双方协商，可按以下办法处理：</w:t>
            </w:r>
            <w:r>
              <w:rPr>
                <w:highlight w:val="none"/>
              </w:rP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更换：由乙方承担所发生的全部费用。</w:t>
            </w:r>
            <w:r>
              <w:rPr>
                <w:highlight w:val="none"/>
              </w:rP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贬值处理：由甲乙双方合议定价。</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退货处理：乙方应退还甲方支付的合同款，同时应承担该货物的直接费用（运输、保险、检验、货款利息及银行手续费等）。</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第15.2（2）项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迟延交货赔偿费</w:t>
            </w:r>
            <w:r>
              <w:rPr>
                <w:highlight w:val="none"/>
              </w:rPr>
            </w:r>
          </w:p>
        </w:tc>
        <w:tc>
          <w:tcPr>
            <w:tcW w:w="679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第15.3款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逾期付款利息</w:t>
            </w:r>
            <w:r>
              <w:rPr>
                <w:highlight w:val="none"/>
              </w:rPr>
            </w:r>
          </w:p>
        </w:tc>
        <w:tc>
          <w:tcPr>
            <w:tcW w:w="679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理解</w:t>
            </w:r>
            <w:r>
              <w:rPr>
                <w:rFonts w:hint="eastAsia"/>
                <w:color w:val="000000" w:themeColor="text1"/>
                <w:szCs w:val="21"/>
                <w:highlight w:val="none"/>
                <w14:textFill>
                  <w14:solidFill>
                    <w14:schemeClr w14:val="tx1"/>
                  </w14:solidFill>
                </w14:textFill>
              </w:rPr>
              <w:t xml:space="preserve">甲方财务制度</w:t>
            </w:r>
            <w:r>
              <w:rPr>
                <w:color w:val="000000" w:themeColor="text1"/>
                <w:szCs w:val="21"/>
                <w:highlight w:val="none"/>
                <w14:textFill>
                  <w14:solidFill>
                    <w14:schemeClr w14:val="tx1"/>
                  </w14:solidFill>
                </w14:textFill>
              </w:rPr>
              <w:t xml:space="preserve">的特殊性，自愿放弃</w:t>
            </w:r>
            <w:r>
              <w:rPr>
                <w:rFonts w:hint="eastAsia"/>
                <w:color w:val="000000" w:themeColor="text1"/>
                <w:szCs w:val="21"/>
                <w:highlight w:val="none"/>
                <w14:textFill>
                  <w14:solidFill>
                    <w14:schemeClr w14:val="tx1"/>
                  </w14:solidFill>
                </w14:textFill>
              </w:rPr>
              <w:t xml:space="preserve">向甲方主张逾期付款利息</w:t>
            </w:r>
            <w:r>
              <w:rPr>
                <w:color w:val="000000" w:themeColor="text1"/>
                <w:szCs w:val="21"/>
                <w:highlight w:val="none"/>
                <w14:textFill>
                  <w14:solidFill>
                    <w14:schemeClr w14:val="tx1"/>
                  </w14:solidFill>
                </w14:textFill>
              </w:rPr>
              <w:t xml:space="preserve">。</w:t>
            </w:r>
            <w:r>
              <w:rPr>
                <w:highlight w:val="none"/>
              </w:rPr>
            </w:r>
          </w:p>
        </w:tc>
      </w:tr>
      <w:tr>
        <w:trPr>
          <w:trHeight w:val="87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第15.4款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其他违约责任</w:t>
            </w:r>
            <w:r>
              <w:rPr>
                <w:highlight w:val="none"/>
              </w:rPr>
            </w:r>
          </w:p>
        </w:tc>
        <w:tc>
          <w:tcPr>
            <w:tcW w:w="679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乙方如有转包或未经甲方同意的分包行为</w:t>
            </w:r>
            <w:r>
              <w:rPr>
                <w:rFonts w:hint="eastAsia"/>
                <w:color w:val="000000" w:themeColor="text1"/>
                <w:szCs w:val="21"/>
                <w:highlight w:val="none"/>
                <w14:textFill>
                  <w14:solidFill>
                    <w14:schemeClr w14:val="tx1"/>
                  </w14:solidFill>
                </w14:textFill>
              </w:rPr>
              <w:t xml:space="preserve">，则构成乙方违约，甲方有权单方解除合同，并没收乙方履约保证金。</w:t>
            </w:r>
            <w:r>
              <w:rPr>
                <w:highlight w:val="none"/>
              </w:rP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rPr>
                <w:highlight w:val="none"/>
              </w:rPr>
            </w:r>
          </w:p>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w:t>
            </w:r>
            <w:r>
              <w:rPr>
                <w:rFonts w:hint="eastAsia"/>
                <w:color w:val="000000" w:themeColor="text1"/>
                <w:highlight w:val="none"/>
                <w14:textFill>
                  <w14:solidFill>
                    <w14:schemeClr w14:val="tx1"/>
                  </w14:solidFill>
                </w14:textFill>
              </w:rPr>
              <w:t xml:space="preserve">履约保证金不足扣除或已退还乙方的，甲方有权要求乙方继续支付</w:t>
            </w:r>
            <w:r>
              <w:rPr>
                <w:rFonts w:hint="eastAsia"/>
                <w:color w:val="000000" w:themeColor="text1"/>
                <w:szCs w:val="21"/>
                <w:highlight w:val="none"/>
                <w14:textFill>
                  <w14:solidFill>
                    <w14:schemeClr w14:val="tx1"/>
                  </w14:solidFill>
                </w14:textFill>
              </w:rPr>
              <w:t xml:space="preserve">。</w:t>
            </w:r>
            <w:r>
              <w:rPr>
                <w:highlight w:val="none"/>
              </w:rPr>
            </w:r>
          </w:p>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（4）如因产品质量问题，致使设备不能有效使用运转时长超过</w:t>
            </w:r>
            <w:r>
              <w:rPr>
                <w:rFonts w:hint="eastAsia"/>
                <w:color w:val="000000" w:themeColor="text1"/>
                <w:highlight w:val="none"/>
                <w14:textFill>
                  <w14:solidFill>
                    <w14:schemeClr w14:val="tx1"/>
                  </w14:solidFill>
                </w14:textFill>
              </w:rPr>
              <w:t xml:space="preserve">48小</w:t>
            </w:r>
            <w:r>
              <w:rPr>
                <w:rFonts w:hint="eastAsia"/>
                <w:color w:val="000000" w:themeColor="text1"/>
                <w:szCs w:val="21"/>
                <w:highlight w:val="none"/>
                <w14:textFill>
                  <w14:solidFill>
                    <w14:schemeClr w14:val="tx1"/>
                  </w14:solidFill>
                </w14:textFill>
              </w:rPr>
              <w:t xml:space="preserve">时，则构成乙方违约，乙方自自设备不能有效使用运转之日起，乙方应按每日2000.00元向</w:t>
            </w:r>
            <w:r>
              <w:rPr>
                <w:rFonts w:hint="eastAsia"/>
                <w:color w:val="000000" w:themeColor="text1"/>
                <w:highlight w:val="none"/>
                <w14:textFill>
                  <w14:solidFill>
                    <w14:schemeClr w14:val="tx1"/>
                  </w14:solidFill>
                </w14:textFill>
              </w:rPr>
              <w:t xml:space="preserve">甲方支付违约金，直至设备恢复正常使用之日。</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（5）乙方未能按照本合同要求提供相应质保服务的，甲方有权将乙方列入采购黑名单，以后将不予合作。</w:t>
            </w:r>
            <w:r>
              <w:rPr>
                <w:highlight w:val="none"/>
              </w:rPr>
            </w:r>
          </w:p>
        </w:tc>
      </w:tr>
      <w:tr>
        <w:trPr>
          <w:trHeight w:val="9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第19.2款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解决争议的方法</w:t>
            </w:r>
            <w:r>
              <w:rPr>
                <w:highlight w:val="none"/>
              </w:rPr>
            </w:r>
          </w:p>
        </w:tc>
        <w:tc>
          <w:tcPr>
            <w:tcW w:w="6790" w:type="dxa"/>
            <w:vAlign w:val="center"/>
            <w:textDirection w:val="lrTb"/>
            <w:noWrap w:val="false"/>
          </w:tcPr>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因本合同及合同有关事项发生的争议，按下列第（2）种方式解决：</w:t>
            </w:r>
            <w:r>
              <w:rPr>
                <w:highlight w:val="none"/>
              </w:rPr>
            </w:r>
          </w:p>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（1）向仲裁委员会申请仲裁，仲裁地点为；</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（2）向 甲方所在地 人民法院起诉。</w:t>
            </w:r>
            <w:r>
              <w:rPr>
                <w:highlight w:val="none"/>
              </w:rPr>
            </w:r>
          </w:p>
        </w:tc>
      </w:tr>
      <w:tr>
        <w:trPr>
          <w:trHeight w:val="77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第23.1款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其他专用条款</w:t>
            </w:r>
            <w:r>
              <w:rPr>
                <w:highlight w:val="none"/>
              </w:rPr>
            </w:r>
          </w:p>
        </w:tc>
        <w:tc>
          <w:tcPr>
            <w:tcW w:w="6790"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须确保在2025年12月10日前送货至甲方书面指定地点并完成安装调试和交付。乙方应充分考虑土建工程进度等情况对家具安装造成的影响，并配备充足的人力、物力，不得以工程现场交叉施工为由拖延安装时间，甲方为中标供应商现场安装提供必要的协调。否则乙方须按照本合同第15.2（2）款向甲方支付违约金。</w:t>
            </w:r>
            <w:r>
              <w:rPr>
                <w:highlight w:val="none"/>
              </w:rP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pStyle w:val="1081"/>
        <w:jc w:val="center"/>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lang w:eastAsia="zh-CN"/>
          <w14:textFill>
            <w14:solidFill>
              <w14:schemeClr w14:val="tx1"/>
            </w14:solidFill>
          </w14:textFill>
        </w:rPr>
      </w:r>
      <w:r>
        <w:rPr>
          <w:highlight w:val="none"/>
        </w:rPr>
      </w:r>
    </w:p>
    <w:p>
      <w:pPr>
        <w:pStyle w:val="1081"/>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lang w:eastAsia="zh-CN"/>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bookmarkEnd w:id="172"/>
      <w:r>
        <w:rPr>
          <w:highlight w:val="none"/>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pStyle w:val="745"/>
        <w:rPr>
          <w:rFonts w:ascii="黑体" w:hAnsi="Courier New" w:eastAsia="黑体" w:cs="Courier New"/>
          <w:bCs/>
          <w:color w:val="000000" w:themeColor="text1"/>
          <w:sz w:val="44"/>
          <w:highlight w:val="none"/>
          <w14:textFill>
            <w14:solidFill>
              <w14:schemeClr w14:val="tx1"/>
            </w14:solidFill>
          </w14:textFill>
        </w:rPr>
      </w:pPr>
      <w:r>
        <w:rPr>
          <w:rFonts w:ascii="黑体" w:hAnsi="Courier New" w:eastAsia="黑体" w:cs="Courier New"/>
          <w:bCs/>
          <w:color w:val="000000" w:themeColor="text1"/>
          <w:sz w:val="44"/>
          <w:highlight w:val="none"/>
          <w:lang w:eastAsia="zh-CN"/>
          <w14:textFill>
            <w14:solidFill>
              <w14:schemeClr w14:val="tx1"/>
            </w14:solidFill>
          </w14:textFill>
        </w:rPr>
      </w:r>
      <w:r>
        <w:rPr>
          <w:highlight w:val="none"/>
        </w:rPr>
      </w:r>
    </w:p>
    <w:p>
      <w:pPr>
        <w:spacing w:before="120" w:after="120" w:line="0" w:lineRule="atLeast"/>
        <w:rPr>
          <w:rFonts w:ascii="黑体" w:hAnsi="Courier New" w:eastAsia="黑体" w:cs="Courier New"/>
          <w:color w:val="000000" w:themeColor="text1"/>
          <w:sz w:val="44"/>
          <w:szCs w:val="44"/>
          <w:highlight w:val="none"/>
          <w14:textFill>
            <w14:solidFill>
              <w14:schemeClr w14:val="tx1"/>
            </w14:solidFill>
          </w14:textFill>
        </w:rPr>
      </w:pPr>
      <w:r>
        <w:rPr>
          <w:rFonts w:ascii="黑体" w:hAnsi="Courier New" w:eastAsia="黑体" w:cs="Courier New"/>
          <w:color w:val="000000" w:themeColor="text1"/>
          <w:sz w:val="44"/>
          <w:szCs w:val="44"/>
          <w:highlight w:val="none"/>
          <w14:textFill>
            <w14:solidFill>
              <w14:schemeClr w14:val="tx1"/>
            </w14:solidFill>
          </w14:textFill>
        </w:rPr>
      </w:r>
      <w:r>
        <w:rPr>
          <w:highlight w:val="none"/>
        </w:rPr>
      </w:r>
    </w:p>
    <w:p>
      <w:pPr>
        <w:spacing w:before="120" w:after="120" w:line="0" w:lineRule="atLeast"/>
        <w:rPr>
          <w:rFonts w:ascii="黑体" w:hAnsi="Courier New" w:eastAsia="黑体" w:cs="Courier New"/>
          <w:color w:val="000000" w:themeColor="text1"/>
          <w:sz w:val="44"/>
          <w:szCs w:val="44"/>
          <w:highlight w:val="none"/>
          <w14:textFill>
            <w14:solidFill>
              <w14:schemeClr w14:val="tx1"/>
            </w14:solidFill>
          </w14:textFill>
        </w:rPr>
      </w:pPr>
      <w:r>
        <w:rPr>
          <w:rFonts w:ascii="黑体" w:hAnsi="Courier New" w:eastAsia="黑体" w:cs="Courier New"/>
          <w:color w:val="000000" w:themeColor="text1"/>
          <w:sz w:val="44"/>
          <w:szCs w:val="44"/>
          <w:highlight w:val="none"/>
          <w14:textFill>
            <w14:solidFill>
              <w14:schemeClr w14:val="tx1"/>
            </w14:solidFill>
          </w14:textFill>
        </w:rPr>
      </w:r>
      <w:r>
        <w:rPr>
          <w:highlight w:val="none"/>
        </w:rPr>
      </w:r>
    </w:p>
    <w:p>
      <w:pPr>
        <w:jc w:val="left"/>
        <w:widowControl/>
        <w:rPr>
          <w:rFonts w:ascii="黑体" w:hAnsi="Courier New" w:eastAsia="黑体" w:cs="Courier New"/>
          <w:color w:val="000000" w:themeColor="text1"/>
          <w:sz w:val="44"/>
          <w:szCs w:val="44"/>
          <w:highlight w:val="none"/>
          <w14:textFill>
            <w14:solidFill>
              <w14:schemeClr w14:val="tx1"/>
            </w14:solidFill>
          </w14:textFill>
        </w:rPr>
      </w:pPr>
      <w:r>
        <w:rPr>
          <w:rFonts w:ascii="黑体" w:hAnsi="Courier New" w:eastAsia="黑体" w:cs="Courier New"/>
          <w:color w:val="000000" w:themeColor="text1"/>
          <w:sz w:val="44"/>
          <w:szCs w:val="44"/>
          <w:highlight w:val="none"/>
          <w14:textFill>
            <w14:solidFill>
              <w14:schemeClr w14:val="tx1"/>
            </w14:solidFill>
          </w14:textFill>
        </w:rPr>
        <w:br w:type="page" w:clear="all"/>
      </w:r>
      <w:r>
        <w:rPr>
          <w:highlight w:val="none"/>
        </w:rPr>
      </w:r>
    </w:p>
    <w:p>
      <w:pPr>
        <w:numPr>
          <w:ilvl w:val="0"/>
          <w:numId w:val="13"/>
        </w:num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3"/>
      <w:r>
        <w:rPr>
          <w:highlight w:val="none"/>
        </w:rPr>
      </w:r>
      <w:bookmarkEnd w:id="174"/>
      <w:r>
        <w:rPr>
          <w:highlight w:val="none"/>
        </w:rPr>
      </w:r>
      <w:bookmarkEnd w:id="175"/>
      <w:r>
        <w:rPr>
          <w:highlight w:val="none"/>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highlight w:val="none"/>
        </w:rPr>
      </w:r>
      <w:bookmarkStart w:id="178" w:name="_Toc26554093"/>
      <w:r>
        <w:rPr>
          <w:highlight w:val="none"/>
        </w:rPr>
      </w:r>
      <w:bookmarkStart w:id="179" w:name="_Toc49090575"/>
      <w:r>
        <w:rPr>
          <w:rFonts w:hint="eastAsia"/>
          <w:b/>
          <w:bCs/>
          <w:color w:val="000000" w:themeColor="text1"/>
          <w:spacing w:val="2"/>
          <w:sz w:val="28"/>
          <w:szCs w:val="28"/>
          <w:highlight w:val="none"/>
          <w14:textFill>
            <w14:solidFill>
              <w14:schemeClr w14:val="tx1"/>
            </w14:solidFill>
          </w14:textFill>
        </w:rPr>
        <w:t xml:space="preserve">一、项目内容</w:t>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tbl>
      <w:tblPr>
        <w:tblStyle w:val="744"/>
        <w:tblW w:w="6578"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2867"/>
        <w:gridCol w:w="3007"/>
      </w:tblGrid>
      <w:tr>
        <w:trPr>
          <w:jc w:val="center"/>
          <w:trHeight w:val="737"/>
        </w:trPr>
        <w:tc>
          <w:tcPr>
            <w:shd w:val="clear" w:color="auto" w:fill="b8cce4"/>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序号</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品目</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300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对应中小企业划分标准所属行业</w:t>
            </w:r>
            <w:r>
              <w:rPr>
                <w:highlight w:val="none"/>
              </w:rPr>
            </w:r>
          </w:p>
        </w:tc>
      </w:tr>
      <w:tr>
        <w:trPr>
          <w:jc w:val="center"/>
          <w:trHeight w:val="201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办公桌、椅（套）1.8m*0.9m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1279"/>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办公桌、椅（套）1.6m*0.8m                   深色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办公桌、椅（套）1.6m*0.8m            浅色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办公桌、椅（套）1.4m*0.7m                  深色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办公桌、椅（套）1.4m*0.7m                  浅色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办公桌、椅（套）1.2m*0.6m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1721"/>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床、床头柜                      (包含床垫）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床、床头柜                    (包含床垫）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警务存储柜                 （每门含橡胶垫）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档案柜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档案柜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                         （浅色）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                        （深色）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沙发                             （套  三人位+单人位）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单人沙发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小茶几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大茶几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党委会议桌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折叠主席台条桌                  （含桌布）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折叠主席台条桌                  （含桌布）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主席台桌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主席台桌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主席台桌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中背木皮椅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普通木椅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网椅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四脚皮椅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高背木皮椅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（挡板落地）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（挡板不落地）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（挡板落地）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（挡板不落地）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单警装备柜24门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警用礼堂椅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充电柜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一楼方桌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一楼圆桌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定制长桌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餐桌（大）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餐边柜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餐桌(小）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餐边柜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就餐折叠桌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连体餐桌椅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172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便鞋柜</w:t>
            </w:r>
            <w:r>
              <w:rPr>
                <w:highlight w:val="none"/>
              </w:rPr>
            </w:r>
          </w:p>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12门铁皮柜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床头柜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电脑桌椅</w:t>
            </w:r>
            <w:r>
              <w:rPr>
                <w:highlight w:val="none"/>
              </w:rPr>
            </w:r>
          </w:p>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单人电脑桌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电视机柜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发言台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方凳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扶手靠背椅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更衣凳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2门更衣柜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木质衣柜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三中队讲台                                      （含背景隔墙、屏幕、地台3项）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四中队讲台                                      （含背景隔墙、屏幕、地台、设备柜4项）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靠背椅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软面凳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74</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沙发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75</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双人床                         双层弹簧乳胶床垫适中款</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76</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双人会议桌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77</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文件资料柜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78</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文件资料柜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79</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文件资料柜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文体器材柜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81</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学习桌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药械柜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钥匙柜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壁挂式，96位              普通锁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圆桌</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原木色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战备物资柜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定制器材柜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诊疗床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智能手机存放柜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指纹密码开门，显示手机状态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资料柜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白色钢质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组合衣柜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理发椅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密码文件柜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双人学习桌、椅（套）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多功能教学讲台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心理咨询室沙发                （1双人+1单人）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心理咨询室藤椅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阅览室电脑桌、椅（套）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个别教育桌、椅（套）                               2椅+1桌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法官桌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法官椅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书记员桌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书记员椅、诉讼桌椅子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诉讼桌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旁听席椅子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法庭地台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办公椅                           （弓脚型网布）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长条桌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大会议桌椅                      （套，椅子16把）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小会议桌、资料桌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小会议桌椅子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织物沙发、茶几（套）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档案柜                     （每组五层矮柜）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药库货架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药房货架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检验科设备台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检验科设备台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放射科设备台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放射科设备台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二楼护理治疗台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二楼护理治疗台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一楼护理治疗台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8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工业</w:t>
            </w:r>
            <w:r>
              <w:rPr>
                <w:highlight w:val="none"/>
              </w:rPr>
            </w:r>
          </w:p>
        </w:tc>
      </w:tr>
    </w:tbl>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rPr>
          <w:highlight w:val="none"/>
        </w:rPr>
      </w:r>
    </w:p>
    <w:p>
      <w:pPr>
        <w:pStyle w:val="865"/>
        <w:ind w:firstLine="480"/>
        <w:spacing w:before="0" w:beforeAutospacing="0" w:after="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rFonts w:hint="eastAsia"/>
          <w:b/>
          <w:bCs/>
          <w:color w:val="000000" w:themeColor="text1"/>
          <w:spacing w:val="2"/>
          <w:sz w:val="28"/>
          <w:szCs w:val="28"/>
          <w:highlight w:val="none"/>
          <w14:textFill>
            <w14:solidFill>
              <w14:schemeClr w14:val="tx1"/>
            </w14:solidFill>
          </w14:textFill>
        </w:rPr>
        <w:t xml:space="preserve">本项目不接受进口产品投标</w:t>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b/>
          <w:bCs/>
          <w:color w:val="000000" w:themeColor="text1"/>
          <w:spacing w:val="2"/>
          <w:sz w:val="28"/>
          <w:szCs w:val="28"/>
          <w:highlight w:val="none"/>
          <w14:textFill>
            <w14:solidFill>
              <w14:schemeClr w14:val="tx1"/>
            </w14:solidFill>
          </w14:textFill>
        </w:rPr>
      </w:r>
      <w:r>
        <w:rPr>
          <w:highlight w:val="none"/>
        </w:rPr>
      </w:r>
    </w:p>
    <w:p>
      <w:pPr>
        <w:spacing w:line="0" w:lineRule="atLeast"/>
        <w:rPr>
          <w:b/>
          <w:bCs/>
          <w:color w:val="000000" w:themeColor="text1"/>
          <w:spacing w:val="2"/>
          <w:sz w:val="28"/>
          <w:szCs w:val="28"/>
          <w:highlight w:val="none"/>
          <w14:textFill>
            <w14:solidFill>
              <w14:schemeClr w14:val="tx1"/>
            </w14:solidFill>
          </w14:textFill>
        </w:rPr>
      </w:pPr>
      <w:r>
        <w:rPr>
          <w:rFonts w:hint="eastAsia"/>
          <w:b/>
          <w:bCs/>
          <w:color w:val="000000" w:themeColor="text1"/>
          <w:spacing w:val="2"/>
          <w:sz w:val="28"/>
          <w:szCs w:val="28"/>
          <w:highlight w:val="none"/>
          <w14:textFill>
            <w14:solidFill>
              <w14:schemeClr w14:val="tx1"/>
            </w14:solidFill>
          </w14:textFill>
        </w:rPr>
        <w:t xml:space="preserve">二、技术参数要求</w:t>
      </w:r>
      <w:r>
        <w:rPr>
          <w:highlight w:val="none"/>
        </w:rPr>
      </w:r>
    </w:p>
    <w:p>
      <w:pPr>
        <w:jc w:val="left"/>
        <w:widowControl/>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rPr>
          <w:highlight w:val="none"/>
        </w:rPr>
      </w:r>
    </w:p>
    <w:p>
      <w:pPr>
        <w:jc w:val="left"/>
        <w:spacing w:line="431" w:lineRule="exact"/>
        <w:rPr>
          <w:rFonts w:ascii="宋体" w:hAnsi="宋体"/>
          <w:b/>
          <w:color w:val="000000" w:themeColor="text1"/>
          <w:sz w:val="24"/>
          <w:szCs w:val="24"/>
          <w:highlight w:val="none"/>
          <w14:textFill>
            <w14:solidFill>
              <w14:schemeClr w14:val="tx1"/>
            </w14:solidFill>
          </w14:textFill>
        </w:rPr>
        <w:sectPr>
          <w:footnotePr/>
          <w:endnotePr/>
          <w:type w:val="nextPage"/>
          <w:pgSz w:w="11906" w:h="16838" w:orient="portrait"/>
          <w:pgMar w:top="1134" w:right="850" w:bottom="1134" w:left="850" w:header="851" w:footer="992" w:gutter="0"/>
          <w:cols w:num="1" w:sep="0" w:space="1701" w:equalWidth="1"/>
          <w:docGrid w:linePitch="360"/>
        </w:sectPr>
      </w:pPr>
      <w:r>
        <w:rPr>
          <w:rFonts w:ascii="宋体" w:hAnsi="宋体"/>
          <w:b/>
          <w:color w:val="000000" w:themeColor="text1"/>
          <w:sz w:val="24"/>
          <w:szCs w:val="24"/>
          <w:highlight w:val="none"/>
          <w14:textFill>
            <w14:solidFill>
              <w14:schemeClr w14:val="tx1"/>
            </w14:solidFill>
          </w14:textFill>
        </w:rPr>
      </w:r>
      <w:r>
        <w:rPr>
          <w:highlight w:val="none"/>
        </w:rPr>
      </w:r>
    </w:p>
    <w:p>
      <w:pPr>
        <w:pStyle w:val="828"/>
        <w:numPr>
          <w:ilvl w:val="0"/>
          <w:numId w:val="14"/>
        </w:numPr>
        <w:jc w:val="left"/>
        <w:spacing w:line="431" w:lineRule="exact"/>
        <w:rPr>
          <w:rFonts w:ascii="宋体" w:hAnsi="宋体"/>
          <w:b/>
          <w:color w:val="000000" w:themeColor="text1"/>
          <w:sz w:val="24"/>
          <w:szCs w:val="24"/>
          <w:highlight w:val="none"/>
          <w14:textFill>
            <w14:solidFill>
              <w14:schemeClr w14:val="tx1"/>
            </w14:solidFill>
          </w14:textFill>
        </w:rPr>
      </w:pPr>
      <w:r>
        <w:rPr>
          <w:highlight w:val="none"/>
        </w:rPr>
      </w:r>
      <w:bookmarkStart w:id="180" w:name="OLE_LINK20"/>
      <w:r>
        <w:rPr>
          <w:rFonts w:hint="eastAsia" w:ascii="宋体" w:hAnsi="宋体"/>
          <w:b/>
          <w:color w:val="000000" w:themeColor="text1"/>
          <w:sz w:val="24"/>
          <w:szCs w:val="24"/>
          <w:highlight w:val="none"/>
          <w14:textFill>
            <w14:solidFill>
              <w14:schemeClr w14:val="tx1"/>
            </w14:solidFill>
          </w14:textFill>
        </w:rPr>
        <w:t xml:space="preserve">技术参数</w:t>
      </w:r>
      <w:r>
        <w:rPr>
          <w:highlight w:val="none"/>
        </w:rPr>
      </w:r>
    </w:p>
    <w:tbl>
      <w:tblPr>
        <w:tblStyle w:val="744"/>
        <w:tblW w:w="13514"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1564"/>
        <w:gridCol w:w="1333"/>
        <w:gridCol w:w="1795"/>
        <w:gridCol w:w="2250"/>
        <w:gridCol w:w="5886"/>
      </w:tblGrid>
      <w:tr>
        <w:trPr>
          <w:jc w:val="center"/>
          <w:trHeight w:val="738"/>
        </w:trPr>
        <w:tc>
          <w:tcPr>
            <w:shd w:val="clear" w:color="auto" w:fill="b8cce4"/>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序号</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品目</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采购数量</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尺寸规格（mm)</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产品图片</w:t>
            </w:r>
            <w:r>
              <w:rPr>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8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材质说明</w:t>
            </w:r>
            <w:r>
              <w:rPr>
                <w:highlight w:val="none"/>
              </w:rPr>
            </w:r>
          </w:p>
        </w:tc>
      </w:tr>
      <w:tr>
        <w:trPr>
          <w:jc w:val="center"/>
          <w:trHeight w:val="93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办公桌、椅（套）1.8m*0.9m</w:t>
            </w:r>
            <w:r>
              <w:rPr>
                <w:highlight w:val="none"/>
              </w:rP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（核心产品）</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主台：                     1800W*900D*760H</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活动副柜：              1182W*400D*655H</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活动小柜：                     402W*482D*655H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27940</wp:posOffset>
                      </wp:positionH>
                      <wp:positionV relativeFrom="paragraph">
                        <wp:posOffset>1748155</wp:posOffset>
                      </wp:positionV>
                      <wp:extent cx="1318260" cy="850265"/>
                      <wp:effectExtent l="0" t="0" r="15240" b="6985"/>
                      <wp:wrapNone/>
                      <wp:docPr id="1" name="ID_64388B02BB0443B690A47BD6E4B1AA50"/>
                      <wp:cNvGraphicFramePr/>
                      <a:graphic xmlns:a="http://schemas.openxmlformats.org/drawingml/2006/main">
                        <a:graphicData uri="http://schemas.openxmlformats.org/drawingml/2006/picture">
                          <pic:pic xmlns:pic="http://schemas.openxmlformats.org/drawingml/2006/picture">
                            <pic:nvPicPr>
                              <pic:cNvPr id="1" name="ID_64388B02BB0443B690A47BD6E4B1AA50"/>
                              <pic:cNvPicPr/>
                              <pic:nvPr/>
                            </pic:nvPicPr>
                            <pic:blipFill>
                              <a:blip r:embed="rId14"/>
                              <a:stretch/>
                            </pic:blipFill>
                            <pic:spPr bwMode="auto">
                              <a:xfrm>
                                <a:off x="0" y="0"/>
                                <a:ext cx="1318260" cy="850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782144;o:allowoverlap:true;o:allowincell:true;mso-position-horizontal-relative:text;margin-left:2.2pt;mso-position-horizontal:absolute;mso-position-vertical-relative:text;margin-top:137.7pt;mso-position-vertical:absolute;width:103.8pt;height:67.0pt;mso-wrap-distance-left:9.0pt;mso-wrap-distance-top:0.0pt;mso-wrap-distance-right:9.0pt;mso-wrap-distance-bottom:0.0pt;" stroked="f">
                      <v:path textboxrect="0,0,0,0"/>
                      <v:imagedata r:id="rId1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1、基材：采用优质ENF级实木多层板，经防腐、防虫等等处理，甲醛释放量符合标准。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7、锁具：主材锌合金，锁头承受140N静拉</w:t>
            </w:r>
            <w:r>
              <w:rPr>
                <w:rFonts w:hint="eastAsia" w:ascii="宋体" w:hAnsi="宋体" w:cs="宋体"/>
                <w:color w:val="000000" w:themeColor="text1"/>
                <w:sz w:val="24"/>
                <w:highlight w:val="none"/>
                <w:lang w:bidi="ar"/>
                <w14:textFill>
                  <w14:solidFill>
                    <w14:schemeClr w14:val="tx1"/>
                  </w14:solidFill>
                </w14:textFill>
              </w:rPr>
              <w:t xml:space="preserve">力后，无松动；锁芯拨动件扭矩：承受0.7N•m扭矩后，应能正常使用。                                                                                                                                              8、拉手：铝合金拉手。                                                                     </w:t>
            </w:r>
            <w:r>
              <w:rPr>
                <w:rFonts w:hint="eastAsia" w:ascii="宋体" w:hAnsi="宋体" w:cs="宋体"/>
                <w:color w:val="000000" w:themeColor="text1"/>
                <w:sz w:val="24"/>
                <w:highlight w:val="none"/>
                <w:lang w:bidi="ar"/>
                <w14:textFill>
                  <w14:solidFill>
                    <w14:schemeClr w14:val="tx1"/>
                  </w14:solidFill>
                </w14:textFill>
              </w:rPr>
              <w:t xml:space="preserve">                                                                     9、配置要求：配键盘架；桌面厚度≥60mm，脚台厚度60mm，柜体顶板层板25mm，其余厚度16mm 。                                                                                                                                       </w:t>
            </w:r>
            <w:r>
              <w:rPr>
                <w:highlight w:val="none"/>
              </w:rPr>
            </w:r>
          </w:p>
        </w:tc>
      </w:tr>
      <w:tr>
        <w:trPr>
          <w:jc w:val="center"/>
          <w:trHeight w:val="41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680W*680D*1090H                                                （坐高480H）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w: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-1344295</wp:posOffset>
                      </wp:positionH>
                      <wp:positionV relativeFrom="paragraph">
                        <wp:posOffset>678815</wp:posOffset>
                      </wp:positionV>
                      <wp:extent cx="1066165" cy="1438275"/>
                      <wp:effectExtent l="0" t="0" r="635" b="9525"/>
                      <wp:wrapNone/>
                      <wp:docPr id="2" name="ID_87A2C8D96A954BB488627F21A876D072"/>
                      <wp:cNvGraphicFramePr/>
                      <a:graphic xmlns:a="http://schemas.openxmlformats.org/drawingml/2006/main">
                        <a:graphicData uri="http://schemas.openxmlformats.org/drawingml/2006/picture">
                          <pic:pic xmlns:pic="http://schemas.openxmlformats.org/drawingml/2006/picture">
                            <pic:nvPicPr>
                              <pic:cNvPr id="2" name="ID_87A2C8D96A954BB488627F21A876D072"/>
                              <pic:cNvPicPr/>
                              <pic:nvPr/>
                            </pic:nvPicPr>
                            <pic:blipFill>
                              <a:blip r:embed="rId15"/>
                              <a:stretch/>
                            </pic:blipFill>
                            <pic:spPr bwMode="auto">
                              <a:xfrm>
                                <a:off x="0" y="0"/>
                                <a:ext cx="1066165"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783168;o:allowoverlap:true;o:allowincell:true;mso-position-horizontal-relative:text;margin-left:-105.8pt;mso-position-horizontal:absolute;mso-position-vertical-relative:text;margin-top:53.4pt;mso-position-vertical:absolute;width:84.0pt;height:113.2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4"/>
                <w:highlight w:val="none"/>
                <w:lang w:bidi="ar"/>
                <w14:textFill>
                  <w14:solidFill>
                    <w14:schemeClr w14:val="tx1"/>
                  </w14:solidFill>
                </w14:textFill>
              </w:rPr>
              <w:t xml:space="preserve">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2.面料：采用优质牛皮，抗菌耐磨易擦洗，柔润细腻，手感好。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5.椅子整体承重≥150KG。</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196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办公桌、椅（套）1.6m*0.8m                   深色</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1600W*800D*760H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121285</wp:posOffset>
                      </wp:positionH>
                      <wp:positionV relativeFrom="paragraph">
                        <wp:posOffset>825500</wp:posOffset>
                      </wp:positionV>
                      <wp:extent cx="1183005" cy="988695"/>
                      <wp:effectExtent l="0" t="0" r="17145" b="1905"/>
                      <wp:wrapNone/>
                      <wp:docPr id="3" name="ID_C6363E5AE4F544068F16A9FA3D80B291"/>
                      <wp:cNvGraphicFramePr/>
                      <a:graphic xmlns:a="http://schemas.openxmlformats.org/drawingml/2006/main">
                        <a:graphicData uri="http://schemas.openxmlformats.org/drawingml/2006/picture">
                          <pic:pic xmlns:pic="http://schemas.openxmlformats.org/drawingml/2006/picture">
                            <pic:nvPicPr>
                              <pic:cNvPr id="3" name="ID_C6363E5AE4F544068F16A9FA3D80B291"/>
                              <pic:cNvPicPr/>
                              <pic:nvPr/>
                            </pic:nvPicPr>
                            <pic:blipFill>
                              <a:blip r:embed="rId16"/>
                              <a:stretch/>
                            </pic:blipFill>
                            <pic:spPr bwMode="auto">
                              <a:xfrm>
                                <a:off x="0" y="0"/>
                                <a:ext cx="1183005"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784192;o:allowoverlap:true;o:allowincell:true;mso-position-horizontal-relative:text;margin-left:9.5pt;mso-position-horizontal:absolute;mso-position-vertical-relative:text;margin-top:65.0pt;mso-position-vertical:absolute;width:93.1pt;height:77.8pt;mso-wrap-distance-left:9.0pt;mso-wrap-distance-top:0.0pt;mso-wrap-distance-right:9.0pt;mso-wrap-distance-bottom:0.0pt;" stroked="f">
                      <v:path textboxrect="0,0,0,0"/>
                      <v:imagedata r:id="rId1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1、基材：采用优质ENF级实木多层板，经防腐、防虫等等处理，甲醛释放量符合标准。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7、锁具：主材锌合金</w:t>
            </w:r>
            <w:r>
              <w:rPr>
                <w:rFonts w:hint="eastAsia" w:ascii="宋体" w:hAnsi="宋体" w:cs="宋体"/>
                <w:color w:val="000000" w:themeColor="text1"/>
                <w:sz w:val="24"/>
                <w:highlight w:val="none"/>
                <w:lang w:bidi="ar"/>
                <w14:textFill>
                  <w14:solidFill>
                    <w14:schemeClr w14:val="tx1"/>
                  </w14:solidFill>
                </w14:textFill>
              </w:rPr>
              <w:t xml:space="preserve">，锁头承受140N静拉力后，无松动；锁芯拨动件扭矩：承受0.7N•m扭矩后，应能正常使用。                                                                                                                                              8、拉手：铝合金拉手。                                                          </w:t>
            </w:r>
            <w:r>
              <w:rPr>
                <w:rFonts w:hint="eastAsia" w:ascii="宋体" w:hAnsi="宋体" w:cs="宋体"/>
                <w:color w:val="000000" w:themeColor="text1"/>
                <w:sz w:val="24"/>
                <w:highlight w:val="none"/>
                <w:lang w:bidi="ar"/>
                <w14:textFill>
                  <w14:solidFill>
                    <w14:schemeClr w14:val="tx1"/>
                  </w14:solidFill>
                </w14:textFill>
              </w:rPr>
              <w:t xml:space="preserve">                                                                                9、配置要求：配键盘架；桌面厚度≥60mm，柜体层板25mm，其余厚度16mm 。                                                                                                                                       </w:t>
            </w:r>
            <w:r>
              <w:rPr>
                <w:highlight w:val="none"/>
              </w:rPr>
            </w:r>
          </w:p>
        </w:tc>
      </w:tr>
      <w:tr>
        <w:trPr>
          <w:jc w:val="center"/>
          <w:trHeight w:val="68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470W*540D*920H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120015</wp:posOffset>
                      </wp:positionH>
                      <wp:positionV relativeFrom="paragraph">
                        <wp:posOffset>1384300</wp:posOffset>
                      </wp:positionV>
                      <wp:extent cx="1077595" cy="1442085"/>
                      <wp:effectExtent l="0" t="0" r="8255" b="5715"/>
                      <wp:wrapNone/>
                      <wp:docPr id="4" name="ID_04AF0A27BE5946B796D0B60601B69439"/>
                      <wp:cNvGraphicFramePr/>
                      <a:graphic xmlns:a="http://schemas.openxmlformats.org/drawingml/2006/main">
                        <a:graphicData uri="http://schemas.openxmlformats.org/drawingml/2006/picture">
                          <pic:pic xmlns:pic="http://schemas.openxmlformats.org/drawingml/2006/picture">
                            <pic:nvPicPr>
                              <pic:cNvPr id="4" name="ID_04AF0A27BE5946B796D0B60601B69439"/>
                              <pic:cNvPicPr/>
                              <pic:nvPr/>
                            </pic:nvPicPr>
                            <pic:blipFill>
                              <a:blip r:embed="rId17"/>
                              <a:stretch/>
                            </pic:blipFill>
                            <pic:spPr bwMode="auto">
                              <a:xfrm>
                                <a:off x="0" y="0"/>
                                <a:ext cx="1077595" cy="1442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785216;o:allowoverlap:true;o:allowincell:true;mso-position-horizontal-relative:text;margin-left:9.4pt;mso-position-horizontal:absolute;mso-position-vertical-relative:text;margin-top:109.0pt;mso-position-vertical:absolute;width:84.8pt;height:113.5pt;mso-wrap-distance-left:9.0pt;mso-wrap-distance-top:0.0pt;mso-wrap-distance-right:9.0pt;mso-wrap-distance-bottom:0.0pt;" stroked="f">
                      <v:path textboxrect="0,0,0,0"/>
                      <v:imagedata r:id="rId1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2.面料：采用优质牛皮，抗菌耐磨易擦洗，柔润细腻，手感好。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3.海绵：坐垫海绵厚度≥5公分。座垫使用阻燃、环保高密度聚氨酯高弹海绵，TVOC≤0.5mg/㎡h，回弹性≥35%，压缩永久变形≤8%，达到国家阻燃标准；符合QB/T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5.椅子整体承重≥150KG。</w:t>
            </w:r>
            <w:r>
              <w:rPr>
                <w:highlight w:val="none"/>
              </w:rPr>
            </w:r>
          </w:p>
        </w:tc>
      </w:tr>
      <w:tr>
        <w:trPr>
          <w:jc w:val="center"/>
          <w:trHeight w:val="116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办公桌、椅（套）1.6m*0.8m            浅色</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1600W*800D*760H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118745</wp:posOffset>
                      </wp:positionH>
                      <wp:positionV relativeFrom="paragraph">
                        <wp:posOffset>1398905</wp:posOffset>
                      </wp:positionV>
                      <wp:extent cx="1114425" cy="676275"/>
                      <wp:effectExtent l="0" t="0" r="9525" b="9525"/>
                      <wp:wrapNone/>
                      <wp:docPr id="5" name="ID_6CF7E096BA754C1AA530928CA14C393C"/>
                      <wp:cNvGraphicFramePr/>
                      <a:graphic xmlns:a="http://schemas.openxmlformats.org/drawingml/2006/main">
                        <a:graphicData uri="http://schemas.openxmlformats.org/drawingml/2006/picture">
                          <pic:pic xmlns:pic="http://schemas.openxmlformats.org/drawingml/2006/picture">
                            <pic:nvPicPr>
                              <pic:cNvPr id="5" name="ID_6CF7E096BA754C1AA530928CA14C393C"/>
                              <pic:cNvPicPr/>
                              <pic:nvPr/>
                            </pic:nvPicPr>
                            <pic:blipFill>
                              <a:blip r:embed="rId18"/>
                              <a:stretch/>
                            </pic:blipFill>
                            <pic:spPr bwMode="auto">
                              <a:xfrm>
                                <a:off x="0" y="0"/>
                                <a:ext cx="1114425"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786240;o:allowoverlap:true;o:allowincell:true;mso-position-horizontal-relative:text;margin-left:9.3pt;mso-position-horizontal:absolute;mso-position-vertical-relative:text;margin-top:110.1pt;mso-position-vertical:absolute;width:87.8pt;height:53.2pt;mso-wrap-distance-left:9.0pt;mso-wrap-distance-top:0.0pt;mso-wrap-distance-right:9.0pt;mso-wrap-distance-bottom:0.0pt;" stroked="f">
                      <v:path textboxrect="0,0,0,0"/>
                      <v:imagedata r:id="rId1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1、基材：采用优质ENF级实木多层板，经防腐、防虫等等处理，甲醛释放量符合标准。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7、锁具：主材锌合金</w:t>
            </w:r>
            <w:r>
              <w:rPr>
                <w:rFonts w:hint="eastAsia" w:ascii="宋体" w:hAnsi="宋体" w:cs="宋体"/>
                <w:color w:val="000000" w:themeColor="text1"/>
                <w:sz w:val="24"/>
                <w:highlight w:val="none"/>
                <w:lang w:bidi="ar"/>
                <w14:textFill>
                  <w14:solidFill>
                    <w14:schemeClr w14:val="tx1"/>
                  </w14:solidFill>
                </w14:textFill>
              </w:rPr>
              <w:t xml:space="preserve">，锁头承受140N静拉力后，无松动；锁芯拨动件扭矩：承受0.7N•m扭矩后，应能正常使用。                                                                                                                                              8、拉手：铝合金拉手。                                                          </w:t>
            </w:r>
            <w:r>
              <w:rPr>
                <w:rFonts w:hint="eastAsia" w:ascii="宋体" w:hAnsi="宋体" w:cs="宋体"/>
                <w:color w:val="000000" w:themeColor="text1"/>
                <w:sz w:val="24"/>
                <w:highlight w:val="none"/>
                <w:lang w:bidi="ar"/>
                <w14:textFill>
                  <w14:solidFill>
                    <w14:schemeClr w14:val="tx1"/>
                  </w14:solidFill>
                </w14:textFill>
              </w:rPr>
              <w:t xml:space="preserve">                                                                                9、配置要求：配键盘架；桌面厚度≥60mm，柜体层板25mm，其余厚度16mm 。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25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580W*710D*990H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129540</wp:posOffset>
                      </wp:positionH>
                      <wp:positionV relativeFrom="paragraph">
                        <wp:posOffset>304165</wp:posOffset>
                      </wp:positionV>
                      <wp:extent cx="1029970" cy="1473835"/>
                      <wp:effectExtent l="0" t="0" r="17780" b="12065"/>
                      <wp:wrapNone/>
                      <wp:docPr id="6" name="ID_86CEB8BC8B8B4EAEB36C1EAEC155D887"/>
                      <wp:cNvGraphicFramePr/>
                      <a:graphic xmlns:a="http://schemas.openxmlformats.org/drawingml/2006/main">
                        <a:graphicData uri="http://schemas.openxmlformats.org/drawingml/2006/picture">
                          <pic:pic xmlns:pic="http://schemas.openxmlformats.org/drawingml/2006/picture">
                            <pic:nvPicPr>
                              <pic:cNvPr id="6" name="ID_86CEB8BC8B8B4EAEB36C1EAEC155D887"/>
                              <pic:cNvPicPr/>
                              <pic:nvPr/>
                            </pic:nvPicPr>
                            <pic:blipFill>
                              <a:blip r:embed="rId19"/>
                              <a:stretch/>
                            </pic:blipFill>
                            <pic:spPr bwMode="auto">
                              <a:xfrm>
                                <a:off x="0" y="0"/>
                                <a:ext cx="1029970"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787264;o:allowoverlap:true;o:allowincell:true;mso-position-horizontal-relative:text;margin-left:10.2pt;mso-position-horizontal:absolute;mso-position-vertical-relative:text;margin-top:23.9pt;mso-position-vertical:absolute;width:81.1pt;height:116.0pt;mso-wrap-distance-left:9.0pt;mso-wrap-distance-top:0.0pt;mso-wrap-distance-right:9.0pt;mso-wrap-distance-bottom:0.0pt;" stroked="f">
                      <v:path textboxrect="0,0,0,0"/>
                      <v:imagedata r:id="rId1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3.椅架：采用优质金属椅架，电镀工艺，2.0mm壁管厚度，承重280KG，需过BIFMA测试。</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4.PP扶手面。</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708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1.4m*0.7m                  深色</w:t>
            </w:r>
            <w:r>
              <w:rPr>
                <w:highlight w:val="none"/>
              </w:rP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1.4m*0.7m                  浅色</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1400W*700D*760H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-17780</wp:posOffset>
                      </wp:positionH>
                      <wp:positionV relativeFrom="paragraph">
                        <wp:posOffset>2176780</wp:posOffset>
                      </wp:positionV>
                      <wp:extent cx="1239520" cy="1002665"/>
                      <wp:effectExtent l="0" t="0" r="0" b="6985"/>
                      <wp:wrapNone/>
                      <wp:docPr id="7" name="ID_DA0845EDCAF94EA08ACAD187069DAB35"/>
                      <wp:cNvGraphicFramePr/>
                      <a:graphic xmlns:a="http://schemas.openxmlformats.org/drawingml/2006/main">
                        <a:graphicData uri="http://schemas.openxmlformats.org/drawingml/2006/picture">
                          <pic:pic xmlns:pic="http://schemas.openxmlformats.org/drawingml/2006/picture">
                            <pic:nvPicPr>
                              <pic:cNvPr id="7" name="ID_DA0845EDCAF94EA08ACAD187069DAB35"/>
                              <pic:cNvPicPr/>
                              <pic:nvPr/>
                            </pic:nvPicPr>
                            <pic:blipFill>
                              <a:blip r:embed="rId20"/>
                              <a:stretch/>
                            </pic:blipFill>
                            <pic:spPr bwMode="auto">
                              <a:xfrm>
                                <a:off x="0" y="0"/>
                                <a:ext cx="1239520" cy="1002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790336;o:allowoverlap:true;o:allowincell:true;mso-position-horizontal-relative:text;margin-left:-1.4pt;mso-position-horizontal:absolute;mso-position-vertical-relative:text;margin-top:171.4pt;mso-position-vertical:absolute;width:97.6pt;height:79.0pt;mso-wrap-distance-left:9.0pt;mso-wrap-distance-top:0.0pt;mso-wrap-distance-right:9.0pt;mso-wrap-distance-bottom:0.0pt;" stroked="f">
                      <v:path textboxrect="0,0,0,0"/>
                      <v:imagedata r:id="rId2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1、基材：采用优质ENF级实木多层板，经防腐、防虫等等处理，甲醛释放量符合标准。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7、锁具：主材锌合金</w:t>
            </w:r>
            <w:r>
              <w:rPr>
                <w:rFonts w:hint="eastAsia" w:ascii="宋体" w:hAnsi="宋体" w:cs="宋体"/>
                <w:color w:val="000000" w:themeColor="text1"/>
                <w:sz w:val="24"/>
                <w:highlight w:val="none"/>
                <w:lang w:bidi="ar"/>
                <w14:textFill>
                  <w14:solidFill>
                    <w14:schemeClr w14:val="tx1"/>
                  </w14:solidFill>
                </w14:textFill>
              </w:rPr>
              <w:t xml:space="preserve">，锁头承受140N静拉力后，无松动；锁芯拨动件扭矩：承受0.7N•m扭矩后，应能正常使用。                                                                                                                                              8、拉手：铝合金拉手。                                                          </w:t>
            </w:r>
            <w:r>
              <w:rPr>
                <w:rFonts w:hint="eastAsia" w:ascii="宋体" w:hAnsi="宋体" w:cs="宋体"/>
                <w:color w:val="000000" w:themeColor="text1"/>
                <w:sz w:val="24"/>
                <w:highlight w:val="none"/>
                <w:lang w:bidi="ar"/>
                <w14:textFill>
                  <w14:solidFill>
                    <w14:schemeClr w14:val="tx1"/>
                  </w14:solidFill>
                </w14:textFill>
              </w:rPr>
              <w:t xml:space="preserve">                                                                                9、配置要求：配键盘架；桌面厚度≥60mm，柜体层板25mm，其余厚度16mm 。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470W*540D*920H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2.面料：采用优质牛皮，抗菌耐磨易擦洗，柔润细腻，手感好。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-1346835</wp:posOffset>
                      </wp:positionH>
                      <wp:positionV relativeFrom="paragraph">
                        <wp:posOffset>657225</wp:posOffset>
                      </wp:positionV>
                      <wp:extent cx="1118870" cy="1485900"/>
                      <wp:effectExtent l="0" t="0" r="5080" b="0"/>
                      <wp:wrapNone/>
                      <wp:docPr id="8" name="ID_34D88454B169493EB0F4D5F0196396C5"/>
                      <wp:cNvGraphicFramePr/>
                      <a:graphic xmlns:a="http://schemas.openxmlformats.org/drawingml/2006/main">
                        <a:graphicData uri="http://schemas.openxmlformats.org/drawingml/2006/picture">
                          <pic:pic xmlns:pic="http://schemas.openxmlformats.org/drawingml/2006/picture">
                            <pic:nvPicPr>
                              <pic:cNvPr id="8" name="ID_34D88454B169493EB0F4D5F0196396C5"/>
                              <pic:cNvPicPr/>
                              <pic:nvPr/>
                            </pic:nvPicPr>
                            <pic:blipFill>
                              <a:blip r:embed="rId17"/>
                              <a:stretch/>
                            </pic:blipFill>
                            <pic:spPr bwMode="auto">
                              <a:xfrm>
                                <a:off x="0" y="0"/>
                                <a:ext cx="1118870" cy="1485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791360;o:allowoverlap:true;o:allowincell:true;mso-position-horizontal-relative:text;margin-left:-106.0pt;mso-position-horizontal:absolute;mso-position-vertical-relative:text;margin-top:51.8pt;mso-position-vertical:absolute;width:88.1pt;height:117.0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themeColor="text1"/>
                <w:sz w:val="24"/>
                <w:highlight w:val="none"/>
                <w:lang w:bidi="ar"/>
                <w14:textFill>
                  <w14:solidFill>
                    <w14:schemeClr w14:val="tx1"/>
                  </w14:solidFill>
                </w14:textFill>
              </w:rPr>
              <w:t xml:space="preserve">3.海绵：坐垫海绵厚度≥5公分。座垫使用阻燃、环保高密度聚氨酯高弹海绵，TVOC≤0.5mg/㎡h，回弹性≥35%，压缩永久变形≤8%，达到国家阻燃标准；符合QB/T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5.椅子整体承重≥150KG。</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724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tcBorders>
              <w:left w:val="single" w:color="000000" w:sz="4" w:space="0"/>
              <w:right w:val="single" w:color="000000" w:sz="4" w:space="0"/>
            </w:tcBorders>
            <w:tcW w:w="1564" w:type="dxa"/>
            <w:vAlign w:val="center"/>
            <w:vMerge w:val="continue"/>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1400W*700D*760H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25400</wp:posOffset>
                      </wp:positionH>
                      <wp:positionV relativeFrom="paragraph">
                        <wp:posOffset>1504315</wp:posOffset>
                      </wp:positionV>
                      <wp:extent cx="1295400" cy="1089660"/>
                      <wp:effectExtent l="0" t="0" r="0" b="15240"/>
                      <wp:wrapNone/>
                      <wp:docPr id="9" name="ID_6FA9C2AD1E9A4A6D8FA41D1DECCDB344"/>
                      <wp:cNvGraphicFramePr/>
                      <a:graphic xmlns:a="http://schemas.openxmlformats.org/drawingml/2006/main">
                        <a:graphicData uri="http://schemas.openxmlformats.org/drawingml/2006/picture">
                          <pic:pic xmlns:pic="http://schemas.openxmlformats.org/drawingml/2006/picture">
                            <pic:nvPicPr>
                              <pic:cNvPr id="9" name="ID_6FA9C2AD1E9A4A6D8FA41D1DECCDB344"/>
                              <pic:cNvPicPr/>
                              <pic:nvPr/>
                            </pic:nvPicPr>
                            <pic:blipFill>
                              <a:blip r:embed="rId18"/>
                              <a:stretch/>
                            </pic:blipFill>
                            <pic:spPr bwMode="auto">
                              <a:xfrm>
                                <a:off x="0" y="0"/>
                                <a:ext cx="1295400" cy="1089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788288;o:allowoverlap:true;o:allowincell:true;mso-position-horizontal-relative:text;margin-left:2.0pt;mso-position-horizontal:absolute;mso-position-vertical-relative:text;margin-top:118.4pt;mso-position-vertical:absolute;width:102.0pt;height:85.8pt;mso-wrap-distance-left:9.0pt;mso-wrap-distance-top:0.0pt;mso-wrap-distance-right:9.0pt;mso-wrap-distance-bottom:0.0pt;" stroked="f">
                      <v:path textboxrect="0,0,0,0"/>
                      <v:imagedata r:id="rId1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1、基材：采用优质ENF级实木多层板，经防腐、防虫等等处理，甲醛释放量符合标准。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7、锁具：主材锌合金</w:t>
            </w:r>
            <w:r>
              <w:rPr>
                <w:rFonts w:hint="eastAsia" w:ascii="宋体" w:hAnsi="宋体" w:cs="宋体"/>
                <w:color w:val="000000" w:themeColor="text1"/>
                <w:sz w:val="24"/>
                <w:highlight w:val="none"/>
                <w:lang w:bidi="ar"/>
                <w14:textFill>
                  <w14:solidFill>
                    <w14:schemeClr w14:val="tx1"/>
                  </w14:solidFill>
                </w14:textFill>
              </w:rPr>
              <w:t xml:space="preserve">，锁头承受140N静拉力后，无松动；锁芯拨动件扭矩：承受0.7N•m扭矩后，应能正常使用。                                                                                                                                              8、拉手：铝合金拉手。                                                          </w:t>
            </w:r>
            <w:r>
              <w:rPr>
                <w:rFonts w:hint="eastAsia" w:ascii="宋体" w:hAnsi="宋体" w:cs="宋体"/>
                <w:color w:val="000000" w:themeColor="text1"/>
                <w:sz w:val="24"/>
                <w:highlight w:val="none"/>
                <w:lang w:bidi="ar"/>
                <w14:textFill>
                  <w14:solidFill>
                    <w14:schemeClr w14:val="tx1"/>
                  </w14:solidFill>
                </w14:textFill>
              </w:rPr>
              <w:t xml:space="preserve">                                                                                9、配置要求：配键盘架；桌面厚度≥60mm，柜体层板25mm，其余厚度16mm 。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708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580W*710D*990H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78105</wp:posOffset>
                      </wp:positionH>
                      <wp:positionV relativeFrom="paragraph">
                        <wp:posOffset>1209040</wp:posOffset>
                      </wp:positionV>
                      <wp:extent cx="1093470" cy="1521460"/>
                      <wp:effectExtent l="0" t="0" r="11430" b="2540"/>
                      <wp:wrapNone/>
                      <wp:docPr id="10" name="ID_66203091D6E44673B9302AA1759FE5B0"/>
                      <wp:cNvGraphicFramePr/>
                      <a:graphic xmlns:a="http://schemas.openxmlformats.org/drawingml/2006/main">
                        <a:graphicData uri="http://schemas.openxmlformats.org/drawingml/2006/picture">
                          <pic:pic xmlns:pic="http://schemas.openxmlformats.org/drawingml/2006/picture">
                            <pic:nvPicPr>
                              <pic:cNvPr id="10" name="ID_66203091D6E44673B9302AA1759FE5B0"/>
                              <pic:cNvPicPr/>
                              <pic:nvPr/>
                            </pic:nvPicPr>
                            <pic:blipFill>
                              <a:blip r:embed="rId21"/>
                              <a:stretch/>
                            </pic:blipFill>
                            <pic:spPr bwMode="auto">
                              <a:xfrm>
                                <a:off x="0" y="0"/>
                                <a:ext cx="1093470" cy="152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789312;o:allowoverlap:true;o:allowincell:true;mso-position-horizontal-relative:text;margin-left:6.1pt;mso-position-horizontal:absolute;mso-position-vertical-relative:text;margin-top:95.2pt;mso-position-vertical:absolute;width:86.1pt;height:119.8pt;mso-wrap-distance-left:9.0pt;mso-wrap-distance-top:0.0pt;mso-wrap-distance-right:9.0pt;mso-wrap-distance-bottom:0.0pt;" stroked="f">
                      <v:path textboxrect="0,0,0,0"/>
                      <v:imagedata r:id="rId2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3.椅架：采用优质金属椅架，电镀工艺，2.0mm壁管厚度，承重280KG，需过BIFMA测试。</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4.PP扶手面。</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27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办公桌、椅（套）</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1.2m*0.6m</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15240</wp:posOffset>
                      </wp:positionH>
                      <wp:positionV relativeFrom="paragraph">
                        <wp:posOffset>2045335</wp:posOffset>
                      </wp:positionV>
                      <wp:extent cx="1292860" cy="1172210"/>
                      <wp:effectExtent l="0" t="0" r="2540" b="8890"/>
                      <wp:wrapNone/>
                      <wp:docPr id="11" name="ID_B92E9EA29C7549ADA9216EC8CED76820"/>
                      <wp:cNvGraphicFramePr/>
                      <a:graphic xmlns:a="http://schemas.openxmlformats.org/drawingml/2006/main">
                        <a:graphicData uri="http://schemas.openxmlformats.org/drawingml/2006/picture">
                          <pic:pic xmlns:pic="http://schemas.openxmlformats.org/drawingml/2006/picture">
                            <pic:nvPicPr>
                              <pic:cNvPr id="11" name="ID_B92E9EA29C7549ADA9216EC8CED76820"/>
                              <pic:cNvPicPr/>
                              <pic:nvPr/>
                            </pic:nvPicPr>
                            <pic:blipFill>
                              <a:blip r:embed="rId22"/>
                              <a:stretch/>
                            </pic:blipFill>
                            <pic:spPr bwMode="auto">
                              <a:xfrm>
                                <a:off x="0" y="0"/>
                                <a:ext cx="1292860" cy="1172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792384;o:allowoverlap:true;o:allowincell:true;mso-position-horizontal-relative:text;margin-left:1.2pt;mso-position-horizontal:absolute;mso-position-vertical-relative:text;margin-top:161.0pt;mso-position-vertical:absolute;width:101.8pt;height:92.3pt;mso-wrap-distance-left:9.0pt;mso-wrap-distance-top:0.0pt;mso-wrap-distance-right:9.0pt;mso-wrap-distance-bottom:0.0pt;" stroked="f">
                      <v:path textboxrect="0,0,0,0"/>
                      <v:imagedata r:id="rId2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1、基材：采用优质ENF级实木多层板，经防腐、防虫等等处理，甲醛释放量符合标准。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7、锁具：主材锌合金</w:t>
            </w:r>
            <w:r>
              <w:rPr>
                <w:rFonts w:hint="eastAsia" w:ascii="宋体" w:hAnsi="宋体" w:cs="宋体"/>
                <w:color w:val="000000" w:themeColor="text1"/>
                <w:sz w:val="24"/>
                <w:highlight w:val="none"/>
                <w:lang w:bidi="ar"/>
                <w14:textFill>
                  <w14:solidFill>
                    <w14:schemeClr w14:val="tx1"/>
                  </w14:solidFill>
                </w14:textFill>
              </w:rPr>
              <w:t xml:space="preserve">，锁头承受140N静拉力后，无松动；锁芯拨动件扭矩：承受0.7N•m扭矩后，应能正常使用。                                                                                                                                              8、拉手：铝合金拉手。                                                          </w:t>
            </w:r>
            <w:r>
              <w:rPr>
                <w:rFonts w:hint="eastAsia" w:ascii="宋体" w:hAnsi="宋体" w:cs="宋体"/>
                <w:color w:val="000000" w:themeColor="text1"/>
                <w:sz w:val="24"/>
                <w:highlight w:val="none"/>
                <w:lang w:bidi="ar"/>
                <w14:textFill>
                  <w14:solidFill>
                    <w14:schemeClr w14:val="tx1"/>
                  </w14:solidFill>
                </w14:textFill>
              </w:rPr>
              <w:t xml:space="preserve">                                                                                9、配置要求：配键盘架；桌面厚度≥60mm，柜体层板25mm，其余厚度16mm 。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13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580W*710D*990H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90805</wp:posOffset>
                      </wp:positionH>
                      <wp:positionV relativeFrom="paragraph">
                        <wp:posOffset>74295</wp:posOffset>
                      </wp:positionV>
                      <wp:extent cx="1092200" cy="1228725"/>
                      <wp:effectExtent l="0" t="0" r="0" b="9525"/>
                      <wp:wrapNone/>
                      <wp:docPr id="12" name="ID_72811F9A0B624E44B682877FDCF23018"/>
                      <wp:cNvGraphicFramePr/>
                      <a:graphic xmlns:a="http://schemas.openxmlformats.org/drawingml/2006/main">
                        <a:graphicData uri="http://schemas.openxmlformats.org/drawingml/2006/picture">
                          <pic:pic xmlns:pic="http://schemas.openxmlformats.org/drawingml/2006/picture">
                            <pic:nvPicPr>
                              <pic:cNvPr id="12" name="ID_72811F9A0B624E44B682877FDCF23018"/>
                              <pic:cNvPicPr/>
                              <pic:nvPr/>
                            </pic:nvPicPr>
                            <pic:blipFill>
                              <a:blip r:embed="rId21"/>
                              <a:stretch/>
                            </pic:blipFill>
                            <pic:spPr bwMode="auto">
                              <a:xfrm>
                                <a:off x="0" y="0"/>
                                <a:ext cx="109220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793408;o:allowoverlap:true;o:allowincell:true;mso-position-horizontal-relative:text;margin-left:7.1pt;mso-position-horizontal:absolute;mso-position-vertical-relative:text;margin-top:5.8pt;mso-position-vertical:absolute;width:86.0pt;height:96.8pt;mso-wrap-distance-left:9.0pt;mso-wrap-distance-top:0.0pt;mso-wrap-distance-right:9.0pt;mso-wrap-distance-bottom:0.0pt;" stroked="f">
                      <v:path textboxrect="0,0,0,0"/>
                      <v:imagedata r:id="rId2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3.椅架：采用优质金属椅架，电镀工艺，2.0mm壁管厚度，承重280KG，需过BIFMA测试。</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4.PP扶手面。</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床、床头柜                      (包含床垫）</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2120W*1210D*450/1050H                  含床垫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28575</wp:posOffset>
                      </wp:positionH>
                      <wp:positionV relativeFrom="paragraph">
                        <wp:posOffset>591185</wp:posOffset>
                      </wp:positionV>
                      <wp:extent cx="1290320" cy="979170"/>
                      <wp:effectExtent l="0" t="0" r="5080" b="11430"/>
                      <wp:wrapNone/>
                      <wp:docPr id="13" name="ID_02E5C694ABE14420A8E9A6A892E3056A"/>
                      <wp:cNvGraphicFramePr/>
                      <a:graphic xmlns:a="http://schemas.openxmlformats.org/drawingml/2006/main">
                        <a:graphicData uri="http://schemas.openxmlformats.org/drawingml/2006/picture">
                          <pic:pic xmlns:pic="http://schemas.openxmlformats.org/drawingml/2006/picture">
                            <pic:nvPicPr>
                              <pic:cNvPr id="13" name="ID_02E5C694ABE14420A8E9A6A892E3056A"/>
                              <pic:cNvPicPr/>
                              <pic:nvPr/>
                            </pic:nvPicPr>
                            <pic:blipFill>
                              <a:blip r:embed="rId23"/>
                              <a:stretch/>
                            </pic:blipFill>
                            <pic:spPr bwMode="auto">
                              <a:xfrm>
                                <a:off x="0" y="0"/>
                                <a:ext cx="1290319"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794432;o:allowoverlap:true;o:allowincell:true;mso-position-horizontal-relative:text;margin-left:2.2pt;mso-position-horizontal:absolute;mso-position-vertical-relative:text;margin-top:46.5pt;mso-position-vertical:absolute;width:101.6pt;height:77.1pt;mso-wrap-distance-left:9.0pt;mso-wrap-distance-top:0.0pt;mso-wrap-distance-right:9.0pt;mso-wrap-distance-bottom:0.0pt;" stroked="f">
                      <v:path textboxrect="0,0,0,0"/>
                      <v:imagedata r:id="rId2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1、基材：橡木实木（含床板）。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2、胶粘剂：符合GB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3、油漆：采用水性环保底/面漆，五底三面工艺，挥发性有机化合物含量≤80g/L、苯系物总和含量≤250mg/kg，符合GB 18581-2020 《木器涂料中有害物质限量》标准；                                                             </w:t>
            </w:r>
            <w:r>
              <w:rPr>
                <w:rFonts w:hint="eastAsia" w:ascii="宋体" w:hAnsi="宋体" w:cs="宋体"/>
                <w:color w:val="000000" w:themeColor="text1"/>
                <w:sz w:val="24"/>
                <w:highlight w:val="none"/>
                <w:lang w:bidi="ar"/>
                <w14:textFill>
                  <w14:solidFill>
                    <w14:schemeClr w14:val="tx1"/>
                  </w14:solidFill>
                </w14:textFill>
              </w:rPr>
              <w:t xml:space="preserve">                                                                         4、床板厚度18MM，床箱高度450，床脚尺寸50mm*65mm。                                                                                                                                 5、乳胶床垫，厚度≥100mm。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28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450W*450D*450H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128270</wp:posOffset>
                      </wp:positionH>
                      <wp:positionV relativeFrom="paragraph">
                        <wp:posOffset>623570</wp:posOffset>
                      </wp:positionV>
                      <wp:extent cx="942340" cy="934720"/>
                      <wp:effectExtent l="0" t="0" r="10160" b="17780"/>
                      <wp:wrapNone/>
                      <wp:docPr id="14" name="F35B0BEE-F18A-47BB-8FCB-E00DA2F2635D-3"/>
                      <wp:cNvGraphicFramePr/>
                      <a:graphic xmlns:a="http://schemas.openxmlformats.org/drawingml/2006/main">
                        <a:graphicData uri="http://schemas.openxmlformats.org/drawingml/2006/picture">
                          <pic:pic xmlns:pic="http://schemas.openxmlformats.org/drawingml/2006/picture">
                            <pic:nvPicPr>
                              <pic:cNvPr id="14" name="F35B0BEE-F18A-47BB-8FCB-E00DA2F2635D-3"/>
                              <pic:cNvPicPr/>
                              <pic:nvPr/>
                            </pic:nvPicPr>
                            <pic:blipFill>
                              <a:blip r:embed="rId24"/>
                              <a:stretch/>
                            </pic:blipFill>
                            <pic:spPr bwMode="auto">
                              <a:xfrm>
                                <a:off x="0" y="0"/>
                                <a:ext cx="942340" cy="934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795456;o:allowoverlap:true;o:allowincell:true;mso-position-horizontal-relative:text;margin-left:10.1pt;mso-position-horizontal:absolute;mso-position-vertical-relative:text;margin-top:49.1pt;mso-position-vertical:absolute;width:74.2pt;height:73.6pt;mso-wrap-distance-left:9.0pt;mso-wrap-distance-top:0.0pt;mso-wrap-distance-right:9.0pt;mso-wrap-distance-bottom:0.0pt;" stroked="f">
                      <v:path textboxrect="0,0,0,0"/>
                      <v:imagedata r:id="rId2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1、基材：橡木实木。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2、胶粘剂：符合GB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3、油漆：采用水性环保底/面漆，五底三面工艺，挥发性有机化合物含量≤80g/L、苯系物总和含量≤250mg/kg，符合GB 18581-2020 《木器涂料中有害物质限量》标准。                                                                                                                               4、板材厚度18MM。      </w:t>
            </w:r>
            <w:r>
              <w:rPr>
                <w:highlight w:val="none"/>
              </w:rPr>
            </w:r>
          </w:p>
        </w:tc>
      </w:tr>
      <w:tr>
        <w:trPr>
          <w:jc w:val="center"/>
          <w:trHeight w:val="165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床、床头柜                    (包含床垫）</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2120W*1510D*450/1050H                 含床垫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16510</wp:posOffset>
                      </wp:positionH>
                      <wp:positionV relativeFrom="paragraph">
                        <wp:posOffset>72390</wp:posOffset>
                      </wp:positionV>
                      <wp:extent cx="1256665" cy="1031875"/>
                      <wp:effectExtent l="0" t="0" r="635" b="15875"/>
                      <wp:wrapNone/>
                      <wp:docPr id="15" name="ID_50358B4CCACF4092AF313540863E5253"/>
                      <wp:cNvGraphicFramePr/>
                      <a:graphic xmlns:a="http://schemas.openxmlformats.org/drawingml/2006/main">
                        <a:graphicData uri="http://schemas.openxmlformats.org/drawingml/2006/picture">
                          <pic:pic xmlns:pic="http://schemas.openxmlformats.org/drawingml/2006/picture">
                            <pic:nvPicPr>
                              <pic:cNvPr id="15" name="ID_50358B4CCACF4092AF313540863E5253"/>
                              <pic:cNvPicPr/>
                              <pic:nvPr/>
                            </pic:nvPicPr>
                            <pic:blipFill>
                              <a:blip r:embed="rId23"/>
                              <a:stretch/>
                            </pic:blipFill>
                            <pic:spPr bwMode="auto">
                              <a:xfrm>
                                <a:off x="0" y="0"/>
                                <a:ext cx="1256664" cy="1031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796480;o:allowoverlap:true;o:allowincell:true;mso-position-horizontal-relative:text;margin-left:1.3pt;mso-position-horizontal:absolute;mso-position-vertical-relative:text;margin-top:5.7pt;mso-position-vertical:absolute;width:98.9pt;height:81.2pt;mso-wrap-distance-left:9.0pt;mso-wrap-distance-top:0.0pt;mso-wrap-distance-right:9.0pt;mso-wrap-distance-bottom:0.0pt;" stroked="f">
                      <v:path textboxrect="0,0,0,0"/>
                      <v:imagedata r:id="rId2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1、基材：橡木实木（含床板）。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2、胶粘剂：符合GB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3、油漆：采用水性环保底/面漆，五底三面工艺，挥发性有机化合物含量≤80g/L、苯系物总和含量≤250mg/kg，符合GB 18581-2020 《木器涂料中有害物质限量》标准；                                                            </w:t>
            </w:r>
            <w:r>
              <w:rPr>
                <w:rFonts w:hint="eastAsia" w:ascii="宋体" w:hAnsi="宋体" w:cs="宋体"/>
                <w:color w:val="000000" w:themeColor="text1"/>
                <w:sz w:val="24"/>
                <w:highlight w:val="none"/>
                <w:lang w:bidi="ar"/>
                <w14:textFill>
                  <w14:solidFill>
                    <w14:schemeClr w14:val="tx1"/>
                  </w14:solidFill>
                </w14:textFill>
              </w:rPr>
              <w:t xml:space="preserve">                                                                          4、床板厚度18MM，床箱高度450，床脚尺寸50mm*65mm。                                                                                                                                5、乳胶床垫，厚度≥100mm。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26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450W*450D*450H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196850</wp:posOffset>
                      </wp:positionH>
                      <wp:positionV relativeFrom="paragraph">
                        <wp:posOffset>176530</wp:posOffset>
                      </wp:positionV>
                      <wp:extent cx="918210" cy="981075"/>
                      <wp:effectExtent l="0" t="0" r="15240" b="9525"/>
                      <wp:wrapNone/>
                      <wp:docPr id="16" name="F35B0BEE-F18A-47BB-8FCB-E00DA2F2635D-8"/>
                      <wp:cNvGraphicFramePr/>
                      <a:graphic xmlns:a="http://schemas.openxmlformats.org/drawingml/2006/main">
                        <a:graphicData uri="http://schemas.openxmlformats.org/drawingml/2006/picture">
                          <pic:pic xmlns:pic="http://schemas.openxmlformats.org/drawingml/2006/picture">
                            <pic:nvPicPr>
                              <pic:cNvPr id="16" name="F35B0BEE-F18A-47BB-8FCB-E00DA2F2635D-8"/>
                              <pic:cNvPicPr/>
                              <pic:nvPr/>
                            </pic:nvPicPr>
                            <pic:blipFill>
                              <a:blip r:embed="rId24"/>
                              <a:stretch/>
                            </pic:blipFill>
                            <pic:spPr bwMode="auto">
                              <a:xfrm>
                                <a:off x="0" y="0"/>
                                <a:ext cx="918209"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797504;o:allowoverlap:true;o:allowincell:true;mso-position-horizontal-relative:text;margin-left:15.5pt;mso-position-horizontal:absolute;mso-position-vertical-relative:text;margin-top:13.9pt;mso-position-vertical:absolute;width:72.3pt;height:77.2pt;mso-wrap-distance-left:9.0pt;mso-wrap-distance-top:0.0pt;mso-wrap-distance-right:9.0pt;mso-wrap-distance-bottom:0.0pt;" stroked="f">
                      <v:path textboxrect="0,0,0,0"/>
                      <v:imagedata r:id="rId2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1、基材：橡木实木。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2、胶粘剂：符合GB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3、油漆：采用水性环保底/面漆，五底三面工艺，挥发性有机化合物含量≤80g/L、苯系物总和含量≤250mg/kg，符合GB 18581-2020 《木器涂料中有害物质限量》标准。                                                                                                                               4、板材厚度18MM。      </w:t>
            </w:r>
            <w:r>
              <w:rPr>
                <w:highlight w:val="none"/>
              </w:rPr>
            </w:r>
          </w:p>
        </w:tc>
      </w:tr>
      <w:tr>
        <w:trPr>
          <w:jc w:val="center"/>
          <w:trHeight w:val="115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警务存储柜                 （每门含橡胶垫）</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1600W*600D*2400H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139065</wp:posOffset>
                      </wp:positionH>
                      <wp:positionV relativeFrom="paragraph">
                        <wp:posOffset>-6985</wp:posOffset>
                      </wp:positionV>
                      <wp:extent cx="996950" cy="1274445"/>
                      <wp:effectExtent l="0" t="0" r="12700" b="1905"/>
                      <wp:wrapNone/>
                      <wp:docPr id="17" name="ID_BC1EEEED774247A69295CA39426A0C9D"/>
                      <wp:cNvGraphicFramePr/>
                      <a:graphic xmlns:a="http://schemas.openxmlformats.org/drawingml/2006/main">
                        <a:graphicData uri="http://schemas.openxmlformats.org/drawingml/2006/picture">
                          <pic:pic xmlns:pic="http://schemas.openxmlformats.org/drawingml/2006/picture">
                            <pic:nvPicPr>
                              <pic:cNvPr id="17" name="ID_BC1EEEED774247A69295CA39426A0C9D"/>
                              <pic:cNvPicPr/>
                              <pic:nvPr/>
                            </pic:nvPicPr>
                            <pic:blipFill>
                              <a:blip r:embed="rId25"/>
                              <a:stretch/>
                            </pic:blipFill>
                            <pic:spPr bwMode="auto">
                              <a:xfrm>
                                <a:off x="0" y="0"/>
                                <a:ext cx="996950" cy="1274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0.9pt;mso-position-horizontal:absolute;mso-position-vertical-relative:text;margin-top:-0.5pt;mso-position-vertical:absolute;width:78.5pt;height:100.3pt;mso-wrap-distance-left:9.0pt;mso-wrap-distance-top:0.0pt;mso-wrap-distance-right:9.0pt;mso-wrap-distance-bottom:0.0pt;" stroked="f">
                      <v:path textboxrect="0,0,0,0"/>
                      <v:imagedata r:id="rId2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1、面材：三聚氰胺纸，耐划痕、耐磨性强、耐香烟灼烧、耐干热、耐污染腐蚀，通GB/T3324-2017《木家具通用技术条件》、GB/T17657-2022《人造板及饰面人造板理化性能实验方法》；</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2、基材：采用ENF级刨花板；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5、拉手：铝合金拉手。                                                                                                                                                  6、配置要求：柜子底部配置防水脚垫；顶板、层板25mm，其余16mm。每一门的最下方格子加上一个橡胶垫用于防水，尺寸约510*580。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99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档案柜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900W*400D*1850H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254000</wp:posOffset>
                      </wp:positionH>
                      <wp:positionV relativeFrom="paragraph">
                        <wp:posOffset>1191895</wp:posOffset>
                      </wp:positionV>
                      <wp:extent cx="971550" cy="1631950"/>
                      <wp:effectExtent l="0" t="0" r="0" b="6350"/>
                      <wp:wrapNone/>
                      <wp:docPr id="18" name="ID_32557B51579A4F4C98A7D64F9AFBD50E"/>
                      <wp:cNvGraphicFramePr/>
                      <a:graphic xmlns:a="http://schemas.openxmlformats.org/drawingml/2006/main">
                        <a:graphicData uri="http://schemas.openxmlformats.org/drawingml/2006/picture">
                          <pic:pic xmlns:pic="http://schemas.openxmlformats.org/drawingml/2006/picture">
                            <pic:nvPicPr>
                              <pic:cNvPr id="18" name="ID_32557B51579A4F4C98A7D64F9AFBD50E"/>
                              <pic:cNvPicPr/>
                              <pic:nvPr/>
                            </pic:nvPicPr>
                            <pic:blipFill>
                              <a:blip r:embed="rId26"/>
                              <a:stretch/>
                            </pic:blipFill>
                            <pic:spPr bwMode="auto">
                              <a:xfrm>
                                <a:off x="0" y="0"/>
                                <a:ext cx="971550" cy="163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20.0pt;mso-position-horizontal:absolute;mso-position-vertical-relative:text;margin-top:93.8pt;mso-position-vertical:absolute;width:76.5pt;height:128.5pt;mso-wrap-distance-left:9.0pt;mso-wrap-distance-top:0.0pt;mso-wrap-distance-right:9.0pt;mso-wrap-distance-bottom:0.0pt;" stroked="f">
                      <v:path textboxrect="0,0,0,0"/>
                      <v:imagedata r:id="rId2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2、主要板材厚度：侧板、门板、顶板、底板、层板厚度≥0.6mm；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3、柜体为窄边框结构；柜门为双层结构；</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4、功能配置：通掩门，钢柜内的层板可上下自由调整，以适应不同物件的收纳；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6.阻尼铰链：主材304不锈钢，垂直静荷载不小于20k</w:t>
            </w:r>
            <w:r>
              <w:rPr>
                <w:rFonts w:hint="eastAsia" w:ascii="宋体" w:hAnsi="宋体" w:cs="宋体"/>
                <w:color w:val="000000" w:themeColor="text1"/>
                <w:sz w:val="24"/>
                <w:highlight w:val="none"/>
                <w:lang w:bidi="ar"/>
                <w14:textFill>
                  <w14:solidFill>
                    <w14:schemeClr w14:val="tx1"/>
                  </w14:solidFill>
                </w14:textFill>
              </w:rPr>
              <w:t xml:space="preserve">g，水平静荷载不小于40N，耐久性不小于10万次。                                                      7.锁具：主材锌合金，锁头承受140N静拉力后，无松动；锁芯拨动件扭矩：承受0.7N•m扭矩后，应能正常使用。                                                                             8.成品：各项技术指标符合GB/T 3325-2024《金属家具通用技术条件》规定的要求。</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132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档案柜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900W*400D*1850H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250190</wp:posOffset>
                      </wp:positionH>
                      <wp:positionV relativeFrom="paragraph">
                        <wp:posOffset>1854835</wp:posOffset>
                      </wp:positionV>
                      <wp:extent cx="862330" cy="1691640"/>
                      <wp:effectExtent l="0" t="0" r="13970" b="3810"/>
                      <wp:wrapNone/>
                      <wp:docPr id="19" name="ID_F9405D6B066D43DEB89C2D7A8930D248"/>
                      <wp:cNvGraphicFramePr/>
                      <a:graphic xmlns:a="http://schemas.openxmlformats.org/drawingml/2006/main">
                        <a:graphicData uri="http://schemas.openxmlformats.org/drawingml/2006/picture">
                          <pic:pic xmlns:pic="http://schemas.openxmlformats.org/drawingml/2006/picture">
                            <pic:nvPicPr>
                              <pic:cNvPr id="19" name="ID_F9405D6B066D43DEB89C2D7A8930D248"/>
                              <pic:cNvPicPr/>
                              <pic:nvPr/>
                            </pic:nvPicPr>
                            <pic:blipFill>
                              <a:blip r:embed="rId27"/>
                              <a:stretch/>
                            </pic:blipFill>
                            <pic:spPr bwMode="auto">
                              <a:xfrm>
                                <a:off x="0" y="0"/>
                                <a:ext cx="862330" cy="169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19.7pt;mso-position-horizontal:absolute;mso-position-vertical-relative:text;margin-top:146.0pt;mso-position-vertical:absolute;width:67.9pt;height:133.2pt;mso-wrap-distance-left:9.0pt;mso-wrap-distance-top:0.0pt;mso-wrap-distance-right:9.0pt;mso-wrap-distance-bottom:0.0pt;" stroked="f">
                      <v:path textboxrect="0,0,0,0"/>
                      <v:imagedata r:id="rId2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2、主要板材厚度：侧板、门板、顶板、底板、层板厚度≥0.6mm；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3、柜体为窄边框结构；柜门为双层结构；</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4、功能配置：玻璃掩门，下钢制掩门，钢柜内的层板可上下自由调整，以适应不同物件的收纳；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6.阻尼铰链：主材304不锈钢，垂直静荷载不小于20k</w:t>
            </w:r>
            <w:r>
              <w:rPr>
                <w:rFonts w:hint="eastAsia" w:ascii="宋体" w:hAnsi="宋体" w:cs="宋体"/>
                <w:color w:val="000000" w:themeColor="text1"/>
                <w:sz w:val="24"/>
                <w:highlight w:val="none"/>
                <w:lang w:bidi="ar"/>
                <w14:textFill>
                  <w14:solidFill>
                    <w14:schemeClr w14:val="tx1"/>
                  </w14:solidFill>
                </w14:textFill>
              </w:rPr>
              <w:t xml:space="preserve">g，水平静荷载不小于40N，耐久性不小于10万次。                                                      7.锁具：主材锌合金，锁头承受140N静拉力后，无松动；锁芯拨动件扭矩：承受0.7N•m扭矩后，应能正常使用。                                                                             8.成品：各项技术指标符合GB/T 3325-2024《金属家具通用技术条件》规定的要求。</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702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                         （浅色）</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89</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800W*400D*860H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90170</wp:posOffset>
                      </wp:positionH>
                      <wp:positionV relativeFrom="paragraph">
                        <wp:posOffset>1820545</wp:posOffset>
                      </wp:positionV>
                      <wp:extent cx="1092835" cy="1168400"/>
                      <wp:effectExtent l="0" t="0" r="12065" b="12700"/>
                      <wp:wrapNone/>
                      <wp:docPr id="20" name="ID_61E528D7A81C4BB582162D53B2F72EB1"/>
                      <wp:cNvGraphicFramePr/>
                      <a:graphic xmlns:a="http://schemas.openxmlformats.org/drawingml/2006/main">
                        <a:graphicData uri="http://schemas.openxmlformats.org/drawingml/2006/picture">
                          <pic:pic xmlns:pic="http://schemas.openxmlformats.org/drawingml/2006/picture">
                            <pic:nvPicPr>
                              <pic:cNvPr id="20" name="ID_61E528D7A81C4BB582162D53B2F72EB1"/>
                              <pic:cNvPicPr/>
                              <pic:nvPr/>
                            </pic:nvPicPr>
                            <pic:blipFill>
                              <a:blip r:embed="rId28"/>
                              <a:stretch/>
                            </pic:blipFill>
                            <pic:spPr bwMode="auto">
                              <a:xfrm>
                                <a:off x="0" y="0"/>
                                <a:ext cx="1092835"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2336;o:allowoverlap:true;o:allowincell:true;mso-position-horizontal-relative:text;margin-left:7.1pt;mso-position-horizontal:absolute;mso-position-vertical-relative:text;margin-top:143.3pt;mso-position-vertical:absolute;width:86.0pt;height:92.0pt;mso-wrap-distance-left:9.0pt;mso-wrap-distance-top:0.0pt;mso-wrap-distance-right:9.0pt;mso-wrap-distance-bottom:0.0pt;" stroked="f">
                      <v:path textboxrect="0,0,0,0"/>
                      <v:imagedata r:id="rId2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73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                        （深色）</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109</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800W*400D*860H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135890</wp:posOffset>
                      </wp:positionH>
                      <wp:positionV relativeFrom="paragraph">
                        <wp:posOffset>90805</wp:posOffset>
                      </wp:positionV>
                      <wp:extent cx="1053465" cy="1123950"/>
                      <wp:effectExtent l="0" t="0" r="13335" b="0"/>
                      <wp:wrapNone/>
                      <wp:docPr id="21" name="ID_6CCCEACFD28B4DAF90B5EA3123A4816D"/>
                      <wp:cNvGraphicFramePr/>
                      <a:graphic xmlns:a="http://schemas.openxmlformats.org/drawingml/2006/main">
                        <a:graphicData uri="http://schemas.openxmlformats.org/drawingml/2006/picture">
                          <pic:pic xmlns:pic="http://schemas.openxmlformats.org/drawingml/2006/picture">
                            <pic:nvPicPr>
                              <pic:cNvPr id="21" name="ID_6CCCEACFD28B4DAF90B5EA3123A4816D"/>
                              <pic:cNvPicPr/>
                              <pic:nvPr/>
                            </pic:nvPicPr>
                            <pic:blipFill>
                              <a:blip r:embed="rId29"/>
                              <a:stretch/>
                            </pic:blipFill>
                            <pic:spPr bwMode="auto">
                              <a:xfrm>
                                <a:off x="0" y="0"/>
                                <a:ext cx="1053465"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3360;o:allowoverlap:true;o:allowincell:true;mso-position-horizontal-relative:text;margin-left:10.7pt;mso-position-horizontal:absolute;mso-position-vertical-relative:text;margin-top:7.1pt;mso-position-vertical:absolute;width:83.0pt;height:88.5pt;mso-wrap-distance-left:9.0pt;mso-wrap-distance-top:0.0pt;mso-wrap-distance-right:9.0pt;mso-wrap-distance-bottom:0.0pt;" stroked="f">
                      <v:path textboxrect="0,0,0,0"/>
                      <v:imagedata r:id="rId2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33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沙发                             （套3+1）          </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三人位                                                          2080W*920D*890H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35560</wp:posOffset>
                      </wp:positionH>
                      <wp:positionV relativeFrom="paragraph">
                        <wp:posOffset>-6985</wp:posOffset>
                      </wp:positionV>
                      <wp:extent cx="1203325" cy="646430"/>
                      <wp:effectExtent l="0" t="0" r="15875" b="1270"/>
                      <wp:wrapNone/>
                      <wp:docPr id="22" name="ID_FA9616884C2D47839364516803416D19"/>
                      <wp:cNvGraphicFramePr/>
                      <a:graphic xmlns:a="http://schemas.openxmlformats.org/drawingml/2006/main">
                        <a:graphicData uri="http://schemas.openxmlformats.org/drawingml/2006/picture">
                          <pic:pic xmlns:pic="http://schemas.openxmlformats.org/drawingml/2006/picture">
                            <pic:nvPicPr>
                              <pic:cNvPr id="22" name="ID_FA9616884C2D47839364516803416D19"/>
                              <pic:cNvPicPr/>
                              <pic:nvPr/>
                            </pic:nvPicPr>
                            <pic:blipFill>
                              <a:blip r:embed="rId30"/>
                              <a:stretch/>
                            </pic:blipFill>
                            <pic:spPr bwMode="auto">
                              <a:xfrm>
                                <a:off x="0" y="0"/>
                                <a:ext cx="120332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798528;o:allowoverlap:true;o:allowincell:true;mso-position-horizontal-relative:text;margin-left:2.8pt;mso-position-horizontal:absolute;mso-position-vertical-relative:text;margin-top:-0.5pt;mso-position-vertical:absolute;width:94.8pt;height:50.9pt;mso-wrap-distance-left:9.0pt;mso-wrap-distance-top:0.0pt;mso-wrap-distance-right:9.0pt;mso-wrap-distance-bottom:0.0pt;" stroked="f">
                      <v:path textboxrect="0,0,0,0"/>
                      <v:imagedata r:id="rId3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3、面料：采用优质牛皮，抗菌耐磨易擦洗，柔润细腻，手感好。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4、沙发脚：实木脚架，结构坚实稳固，使用年限长；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5、油漆：采用环保水性面漆、底漆，经过五底三面十二道工序，保证产品光泽、平整、纹理清晰、环保，表面无颗粒、气泡、渣点、附着性强，色泽效果持久平整。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97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单人位                      1080W*920D*890H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122555</wp:posOffset>
                      </wp:positionH>
                      <wp:positionV relativeFrom="paragraph">
                        <wp:posOffset>178435</wp:posOffset>
                      </wp:positionV>
                      <wp:extent cx="1075055" cy="861695"/>
                      <wp:effectExtent l="0" t="0" r="10795" b="14604"/>
                      <wp:wrapNone/>
                      <wp:docPr id="23" name="ID_FE3BC2B076024106A12F9F6648DB2B1A"/>
                      <wp:cNvGraphicFramePr/>
                      <a:graphic xmlns:a="http://schemas.openxmlformats.org/drawingml/2006/main">
                        <a:graphicData uri="http://schemas.openxmlformats.org/drawingml/2006/picture">
                          <pic:pic xmlns:pic="http://schemas.openxmlformats.org/drawingml/2006/picture">
                            <pic:nvPicPr>
                              <pic:cNvPr id="23" name="ID_FE3BC2B076024106A12F9F6648DB2B1A"/>
                              <pic:cNvPicPr/>
                              <pic:nvPr/>
                            </pic:nvPicPr>
                            <pic:blipFill>
                              <a:blip r:embed="rId31"/>
                              <a:stretch/>
                            </pic:blipFill>
                            <pic:spPr bwMode="auto">
                              <a:xfrm>
                                <a:off x="0" y="0"/>
                                <a:ext cx="1075055" cy="861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799552;o:allowoverlap:true;o:allowincell:true;mso-position-horizontal-relative:text;margin-left:9.7pt;mso-position-horizontal:absolute;mso-position-vertical-relative:text;margin-top:14.0pt;mso-position-vertical:absolute;width:84.6pt;height:67.8pt;mso-wrap-distance-left:9.0pt;mso-wrap-distance-top:0.0pt;mso-wrap-distance-right:9.0pt;mso-wrap-distance-bottom:0.0pt;" stroked="f">
                      <v:path textboxrect="0,0,0,0"/>
                      <v:imagedata r:id="rId3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3、面料：采用优质牛皮，抗菌耐磨易擦洗，柔润细腻，手感好。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4、沙发脚：实木脚架，结构坚实稳固，使用年限长；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5、油漆：采用环保水性面漆、底漆，经过五底三面十二道工序，保证产品光泽、平整、纹理清晰、环保，表面无颗粒、气泡、渣点、附着性强，色泽效果持久平整。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707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单人沙发</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单人位                    1000W*900D*960H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wp:posOffset>
                      </wp:positionH>
                      <wp:positionV relativeFrom="paragraph">
                        <wp:posOffset>36830</wp:posOffset>
                      </wp:positionV>
                      <wp:extent cx="1274445" cy="716915"/>
                      <wp:effectExtent l="0" t="0" r="1905" b="6985"/>
                      <wp:wrapNone/>
                      <wp:docPr id="24" name="ID_D2698EF3EB4A48E09E10FA7B468253A5"/>
                      <wp:cNvGraphicFramePr/>
                      <a:graphic xmlns:a="http://schemas.openxmlformats.org/drawingml/2006/main">
                        <a:graphicData uri="http://schemas.openxmlformats.org/drawingml/2006/picture">
                          <pic:pic xmlns:pic="http://schemas.openxmlformats.org/drawingml/2006/picture">
                            <pic:nvPicPr>
                              <pic:cNvPr id="24" name="ID_D2698EF3EB4A48E09E10FA7B468253A5"/>
                              <pic:cNvPicPr/>
                              <pic:nvPr/>
                            </pic:nvPicPr>
                            <pic:blipFill>
                              <a:blip r:embed="rId32"/>
                              <a:stretch/>
                            </pic:blipFill>
                            <pic:spPr bwMode="auto">
                              <a:xfrm>
                                <a:off x="0" y="0"/>
                                <a:ext cx="1274445"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4384;o:allowoverlap:true;o:allowincell:true;mso-position-horizontal-relative:text;margin-left:0.6pt;mso-position-horizontal:absolute;mso-position-vertical-relative:text;margin-top:2.9pt;mso-position-vertical:absolute;width:100.3pt;height:56.4pt;mso-wrap-distance-left:9.0pt;mso-wrap-distance-top:0.0pt;mso-wrap-distance-right:9.0pt;mso-wrap-distance-bottom:0.0pt;" stroked="f">
                      <v:path textboxrect="0,0,0,0"/>
                      <v:imagedata r:id="rId3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3、面料：采用优质西皮，透气性好，耐磨，承受腰背不同受力程度，符合人体工程设计；符GB/T16799-2018《家具用皮革的测定》，耐干摩擦色牢度≥4级，撕裂力≥20N，涂层粘着牢度≥2.5N/10mm；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4、沙发脚：实木脚架，结构坚实稳固，使用年限长；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5、油漆：采用环保水性面漆、底漆，经过五底三面十二道工序，保证产品光泽、平整、纹理清晰、环保，表面无颗粒、气泡、渣点、附着性强，色泽效果持久平整。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399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2250W*445D*2000H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30480</wp:posOffset>
                      </wp:positionH>
                      <wp:positionV relativeFrom="paragraph">
                        <wp:posOffset>420370</wp:posOffset>
                      </wp:positionV>
                      <wp:extent cx="1229360" cy="1649095"/>
                      <wp:effectExtent l="0" t="0" r="8890" b="8255"/>
                      <wp:wrapNone/>
                      <wp:docPr id="25" name="ID_E79E3039518F4BCF88F8093D5C213CFA"/>
                      <wp:cNvGraphicFramePr/>
                      <a:graphic xmlns:a="http://schemas.openxmlformats.org/drawingml/2006/main">
                        <a:graphicData uri="http://schemas.openxmlformats.org/drawingml/2006/picture">
                          <pic:pic xmlns:pic="http://schemas.openxmlformats.org/drawingml/2006/picture">
                            <pic:nvPicPr>
                              <pic:cNvPr id="25" name="ID_E79E3039518F4BCF88F8093D5C213CFA"/>
                              <pic:cNvPicPr/>
                              <pic:nvPr/>
                            </pic:nvPicPr>
                            <pic:blipFill>
                              <a:blip r:embed="rId33"/>
                              <a:stretch/>
                            </pic:blipFill>
                            <pic:spPr bwMode="auto">
                              <a:xfrm>
                                <a:off x="0" y="0"/>
                                <a:ext cx="1229360" cy="1649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5408;o:allowoverlap:true;o:allowincell:true;mso-position-horizontal-relative:text;margin-left:2.4pt;mso-position-horizontal:absolute;mso-position-vertical-relative:text;margin-top:33.1pt;mso-position-vertical:absolute;width:96.8pt;height:129.8pt;mso-wrap-distance-left:9.0pt;mso-wrap-distance-top:0.0pt;mso-wrap-distance-right:9.0pt;mso-wrap-distance-bottom:0.0pt;" stroked="f">
                      <v:path textboxrect="0,0,0,0"/>
                      <v:imagedata r:id="rId3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6、锁具：主材锌合金，锁头承受140N静拉力后，无松动；锁芯拨动件扭矩：承受0.7N•m扭矩后，应能正常使用。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37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900W*445D*2000H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160020</wp:posOffset>
                      </wp:positionH>
                      <wp:positionV relativeFrom="paragraph">
                        <wp:posOffset>-213995</wp:posOffset>
                      </wp:positionV>
                      <wp:extent cx="803910" cy="1717675"/>
                      <wp:effectExtent l="0" t="0" r="0" b="0"/>
                      <wp:wrapNone/>
                      <wp:docPr id="26" name="ID_0AED8E0C22CA4D4DA6CD8DBDE0EF535F"/>
                      <wp:cNvGraphicFramePr/>
                      <a:graphic xmlns:a="http://schemas.openxmlformats.org/drawingml/2006/main">
                        <a:graphicData uri="http://schemas.openxmlformats.org/drawingml/2006/picture">
                          <pic:pic xmlns:pic="http://schemas.openxmlformats.org/drawingml/2006/picture">
                            <pic:nvPicPr>
                              <pic:cNvPr id="26" name="ID_0AED8E0C22CA4D4DA6CD8DBDE0EF535F"/>
                              <pic:cNvPicPr/>
                              <pic:nvPr/>
                            </pic:nvPicPr>
                            <pic:blipFill>
                              <a:blip r:embed="rId34"/>
                              <a:stretch/>
                            </pic:blipFill>
                            <pic:spPr bwMode="auto">
                              <a:xfrm>
                                <a:off x="0" y="0"/>
                                <a:ext cx="803910" cy="1717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6432;o:allowoverlap:true;o:allowincell:true;mso-position-horizontal-relative:text;margin-left:12.6pt;mso-position-horizontal:absolute;mso-position-vertical-relative:text;margin-top:-16.8pt;mso-position-vertical:absolute;width:63.3pt;height:135.2pt;mso-wrap-distance-left:9.0pt;mso-wrap-distance-top:0.0pt;mso-wrap-distance-right:9.0pt;mso-wrap-distance-bottom:0.0pt;" stroked="f">
                      <v:path textboxrect="0,0,0,0"/>
                      <v:imagedata r:id="rId3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6、锁具：主材锌合金，锁头承受140N静拉力后，无松动；锁芯拨动件扭矩：承受0.7N•m扭矩后，应能正常使用。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5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小茶几</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600W*600D*450H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78740</wp:posOffset>
                      </wp:positionH>
                      <wp:positionV relativeFrom="paragraph">
                        <wp:posOffset>11430</wp:posOffset>
                      </wp:positionV>
                      <wp:extent cx="1167765" cy="855980"/>
                      <wp:effectExtent l="0" t="0" r="13335" b="1270"/>
                      <wp:wrapNone/>
                      <wp:docPr id="27" name="ID_755929B2294B4C4F86527DDD4FA0A5B8"/>
                      <wp:cNvGraphicFramePr/>
                      <a:graphic xmlns:a="http://schemas.openxmlformats.org/drawingml/2006/main">
                        <a:graphicData uri="http://schemas.openxmlformats.org/drawingml/2006/picture">
                          <pic:pic xmlns:pic="http://schemas.openxmlformats.org/drawingml/2006/picture">
                            <pic:nvPicPr>
                              <pic:cNvPr id="27" name="ID_755929B2294B4C4F86527DDD4FA0A5B8"/>
                              <pic:cNvPicPr/>
                              <pic:nvPr/>
                            </pic:nvPicPr>
                            <pic:blipFill>
                              <a:blip r:embed="rId35"/>
                              <a:stretch/>
                            </pic:blipFill>
                            <pic:spPr bwMode="auto">
                              <a:xfrm>
                                <a:off x="0" y="0"/>
                                <a:ext cx="1167765" cy="855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7456;o:allowoverlap:true;o:allowincell:true;mso-position-horizontal-relative:text;margin-left:6.2pt;mso-position-horizontal:absolute;mso-position-vertical-relative:text;margin-top:0.9pt;mso-position-vertical:absolute;width:91.9pt;height:67.4pt;mso-wrap-distance-left:9.0pt;mso-wrap-distance-top:0.0pt;mso-wrap-distance-right:9.0pt;mso-wrap-distance-bottom:0.0pt;" stroked="f">
                      <v:path textboxrect="0,0,0,0"/>
                      <v:imagedata r:id="rId3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8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大茶几</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1200W*600D*420H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88900</wp:posOffset>
                      </wp:positionH>
                      <wp:positionV relativeFrom="paragraph">
                        <wp:posOffset>168910</wp:posOffset>
                      </wp:positionV>
                      <wp:extent cx="1157605" cy="561975"/>
                      <wp:effectExtent l="0" t="0" r="4445" b="9525"/>
                      <wp:wrapNone/>
                      <wp:docPr id="28" name="ID_DBC17DFDF1274841B1A74784149445B7"/>
                      <wp:cNvGraphicFramePr/>
                      <a:graphic xmlns:a="http://schemas.openxmlformats.org/drawingml/2006/main">
                        <a:graphicData uri="http://schemas.openxmlformats.org/drawingml/2006/picture">
                          <pic:pic xmlns:pic="http://schemas.openxmlformats.org/drawingml/2006/picture">
                            <pic:nvPicPr>
                              <pic:cNvPr id="28" name="ID_DBC17DFDF1274841B1A74784149445B7"/>
                              <pic:cNvPicPr/>
                              <pic:nvPr/>
                            </pic:nvPicPr>
                            <pic:blipFill>
                              <a:blip r:embed="rId36"/>
                              <a:stretch/>
                            </pic:blipFill>
                            <pic:spPr bwMode="auto">
                              <a:xfrm>
                                <a:off x="0" y="0"/>
                                <a:ext cx="115760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8480;o:allowoverlap:true;o:allowincell:true;mso-position-horizontal-relative:text;margin-left:7.0pt;mso-position-horizontal:absolute;mso-position-vertical-relative:text;margin-top:13.3pt;mso-position-vertical:absolute;width:91.1pt;height:44.2pt;mso-wrap-distance-left:9.0pt;mso-wrap-distance-top:0.0pt;mso-wrap-distance-right:9.0pt;mso-wrap-distance-bottom:0.0pt;" stroked="f">
                      <v:path textboxrect="0,0,0,0"/>
                      <v:imagedata r:id="rId3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党委会议桌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10000W*2400D*760H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-14605</wp:posOffset>
                      </wp:positionH>
                      <wp:positionV relativeFrom="paragraph">
                        <wp:posOffset>148590</wp:posOffset>
                      </wp:positionV>
                      <wp:extent cx="1303655" cy="684530"/>
                      <wp:effectExtent l="0" t="0" r="10795" b="1270"/>
                      <wp:wrapNone/>
                      <wp:docPr id="29" name="ID_67EF1485421F4FAC801C2CB528ECD159"/>
                      <wp:cNvGraphicFramePr/>
                      <a:graphic xmlns:a="http://schemas.openxmlformats.org/drawingml/2006/main">
                        <a:graphicData uri="http://schemas.openxmlformats.org/drawingml/2006/picture">
                          <pic:pic xmlns:pic="http://schemas.openxmlformats.org/drawingml/2006/picture">
                            <pic:nvPicPr>
                              <pic:cNvPr id="29" name="ID_67EF1485421F4FAC801C2CB528ECD159"/>
                              <pic:cNvPicPr/>
                              <pic:nvPr/>
                            </pic:nvPicPr>
                            <pic:blipFill>
                              <a:blip r:embed="rId37"/>
                              <a:stretch/>
                            </pic:blipFill>
                            <pic:spPr bwMode="auto">
                              <a:xfrm>
                                <a:off x="0" y="0"/>
                                <a:ext cx="130365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9504;o:allowoverlap:true;o:allowincell:true;mso-position-horizontal-relative:text;margin-left:-1.1pt;mso-position-horizontal:absolute;mso-position-vertical-relative:text;margin-top:11.7pt;mso-position-vertical:absolute;width:102.6pt;height:53.9pt;mso-wrap-distance-left:9.0pt;mso-wrap-distance-top:0.0pt;mso-wrap-distance-right:9.0pt;mso-wrap-distance-bottom:0.0pt;" stroked="f">
                      <v:path textboxrect="0,0,0,0"/>
                      <v:imagedata r:id="rId3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9000W*2000D*760H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-2540</wp:posOffset>
                      </wp:positionH>
                      <wp:positionV relativeFrom="paragraph">
                        <wp:posOffset>120650</wp:posOffset>
                      </wp:positionV>
                      <wp:extent cx="1262380" cy="638175"/>
                      <wp:effectExtent l="0" t="0" r="13970" b="9525"/>
                      <wp:wrapNone/>
                      <wp:docPr id="30" name="ID_0C45D25B31874A93BE4D23046E3C3F2B"/>
                      <wp:cNvGraphicFramePr/>
                      <a:graphic xmlns:a="http://schemas.openxmlformats.org/drawingml/2006/main">
                        <a:graphicData uri="http://schemas.openxmlformats.org/drawingml/2006/picture">
                          <pic:pic xmlns:pic="http://schemas.openxmlformats.org/drawingml/2006/picture">
                            <pic:nvPicPr>
                              <pic:cNvPr id="30" name="ID_0C45D25B31874A93BE4D23046E3C3F2B"/>
                              <pic:cNvPicPr/>
                              <pic:nvPr/>
                            </pic:nvPicPr>
                            <pic:blipFill>
                              <a:blip r:embed="rId38"/>
                              <a:stretch/>
                            </pic:blipFill>
                            <pic:spPr bwMode="auto">
                              <a:xfrm>
                                <a:off x="0" y="0"/>
                                <a:ext cx="1262380"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0528;o:allowoverlap:true;o:allowincell:true;mso-position-horizontal-relative:text;margin-left:-0.2pt;mso-position-horizontal:absolute;mso-position-vertical-relative:text;margin-top:9.5pt;mso-position-vertical:absolute;width:99.4pt;height:50.2pt;mso-wrap-distance-left:9.0pt;mso-wrap-distance-top:0.0pt;mso-wrap-distance-right:9.0pt;mso-wrap-distance-bottom:0.0pt;" stroked="f">
                      <v:path textboxrect="0,0,0,0"/>
                      <v:imagedata r:id="rId3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427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4500W*1600D*760H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13970</wp:posOffset>
                      </wp:positionH>
                      <wp:positionV relativeFrom="paragraph">
                        <wp:posOffset>60325</wp:posOffset>
                      </wp:positionV>
                      <wp:extent cx="1280795" cy="707390"/>
                      <wp:effectExtent l="0" t="0" r="14604" b="16510"/>
                      <wp:wrapNone/>
                      <wp:docPr id="31" name="ID_C067B9417E4C4D54A80CC93A19358A6F"/>
                      <wp:cNvGraphicFramePr/>
                      <a:graphic xmlns:a="http://schemas.openxmlformats.org/drawingml/2006/main">
                        <a:graphicData uri="http://schemas.openxmlformats.org/drawingml/2006/picture">
                          <pic:pic xmlns:pic="http://schemas.openxmlformats.org/drawingml/2006/picture">
                            <pic:nvPicPr>
                              <pic:cNvPr id="31" name="ID_C067B9417E4C4D54A80CC93A19358A6F"/>
                              <pic:cNvPicPr/>
                              <pic:nvPr/>
                            </pic:nvPicPr>
                            <pic:blipFill>
                              <a:blip r:embed="rId38"/>
                              <a:stretch/>
                            </pic:blipFill>
                            <pic:spPr bwMode="auto">
                              <a:xfrm>
                                <a:off x="0" y="0"/>
                                <a:ext cx="1280795"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1552;o:allowoverlap:true;o:allowincell:true;mso-position-horizontal-relative:text;margin-left:1.1pt;mso-position-horizontal:absolute;mso-position-vertical-relative:text;margin-top:4.8pt;mso-position-vertical:absolute;width:100.8pt;height:55.7pt;mso-wrap-distance-left:9.0pt;mso-wrap-distance-top:0.0pt;mso-wrap-distance-right:9.0pt;mso-wrap-distance-bottom:0.0pt;" stroked="f">
                      <v:path textboxrect="0,0,0,0"/>
                      <v:imagedata r:id="rId3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14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6000W*1600D*760H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33655</wp:posOffset>
                      </wp:positionH>
                      <wp:positionV relativeFrom="paragraph">
                        <wp:posOffset>41275</wp:posOffset>
                      </wp:positionV>
                      <wp:extent cx="1263015" cy="621030"/>
                      <wp:effectExtent l="0" t="0" r="0" b="7620"/>
                      <wp:wrapNone/>
                      <wp:docPr id="32" name="ID_B47025DAD88B4F41A7212D81B5BCBC25"/>
                      <wp:cNvGraphicFramePr/>
                      <a:graphic xmlns:a="http://schemas.openxmlformats.org/drawingml/2006/main">
                        <a:graphicData uri="http://schemas.openxmlformats.org/drawingml/2006/picture">
                          <pic:pic xmlns:pic="http://schemas.openxmlformats.org/drawingml/2006/picture">
                            <pic:nvPicPr>
                              <pic:cNvPr id="32" name="ID_B47025DAD88B4F41A7212D81B5BCBC25"/>
                              <pic:cNvPicPr/>
                              <pic:nvPr/>
                            </pic:nvPicPr>
                            <pic:blipFill>
                              <a:blip r:embed="rId38"/>
                              <a:stretch/>
                            </pic:blipFill>
                            <pic:spPr bwMode="auto">
                              <a:xfrm>
                                <a:off x="0" y="0"/>
                                <a:ext cx="126301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2576;o:allowoverlap:true;o:allowincell:true;mso-position-horizontal-relative:text;margin-left:2.6pt;mso-position-horizontal:absolute;mso-position-vertical-relative:text;margin-top:3.2pt;mso-position-vertical:absolute;width:99.4pt;height:48.9pt;mso-wrap-distance-left:9.0pt;mso-wrap-distance-top:0.0pt;mso-wrap-distance-right:9.0pt;mso-wrap-distance-bottom:0.0pt;" stroked="f">
                      <v:path textboxrect="0,0,0,0"/>
                      <v:imagedata r:id="rId3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6000W*1600D*760H                    具体按现场尺寸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30480</wp:posOffset>
                      </wp:positionH>
                      <wp:positionV relativeFrom="paragraph">
                        <wp:posOffset>92710</wp:posOffset>
                      </wp:positionV>
                      <wp:extent cx="1245870" cy="622300"/>
                      <wp:effectExtent l="0" t="0" r="11430" b="6350"/>
                      <wp:wrapNone/>
                      <wp:docPr id="33" name="ID_4A5A321DC6BF4B3DA785CA7628C872F9"/>
                      <wp:cNvGraphicFramePr/>
                      <a:graphic xmlns:a="http://schemas.openxmlformats.org/drawingml/2006/main">
                        <a:graphicData uri="http://schemas.openxmlformats.org/drawingml/2006/picture">
                          <pic:pic xmlns:pic="http://schemas.openxmlformats.org/drawingml/2006/picture">
                            <pic:nvPicPr>
                              <pic:cNvPr id="33" name="ID_4A5A321DC6BF4B3DA785CA7628C872F9"/>
                              <pic:cNvPicPr/>
                              <pic:nvPr/>
                            </pic:nvPicPr>
                            <pic:blipFill>
                              <a:blip r:embed="rId38"/>
                              <a:stretch/>
                            </pic:blipFill>
                            <pic:spPr bwMode="auto">
                              <a:xfrm>
                                <a:off x="0" y="0"/>
                                <a:ext cx="1245870"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3600;o:allowoverlap:true;o:allowincell:true;mso-position-horizontal-relative:text;margin-left:2.4pt;mso-position-horizontal:absolute;mso-position-vertical-relative:text;margin-top:7.3pt;mso-position-vertical:absolute;width:98.1pt;height:49.0pt;mso-wrap-distance-left:9.0pt;mso-wrap-distance-top:0.0pt;mso-wrap-distance-right:9.0pt;mso-wrap-distance-bottom:0.0pt;" stroked="f">
                      <v:path textboxrect="0,0,0,0"/>
                      <v:imagedata r:id="rId3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7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4000W*1400D*760H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26035</wp:posOffset>
                      </wp:positionH>
                      <wp:positionV relativeFrom="paragraph">
                        <wp:posOffset>52705</wp:posOffset>
                      </wp:positionV>
                      <wp:extent cx="1223010" cy="543560"/>
                      <wp:effectExtent l="0" t="0" r="15240" b="8890"/>
                      <wp:wrapNone/>
                      <wp:docPr id="34" name="ID_82A3F8E0C88A4672B93CE732A780BC39"/>
                      <wp:cNvGraphicFramePr/>
                      <a:graphic xmlns:a="http://schemas.openxmlformats.org/drawingml/2006/main">
                        <a:graphicData uri="http://schemas.openxmlformats.org/drawingml/2006/picture">
                          <pic:pic xmlns:pic="http://schemas.openxmlformats.org/drawingml/2006/picture">
                            <pic:nvPicPr>
                              <pic:cNvPr id="34" name="ID_82A3F8E0C88A4672B93CE732A780BC39"/>
                              <pic:cNvPicPr/>
                              <pic:nvPr/>
                            </pic:nvPicPr>
                            <pic:blipFill>
                              <a:blip r:embed="rId39"/>
                              <a:stretch/>
                            </pic:blipFill>
                            <pic:spPr bwMode="auto">
                              <a:xfrm>
                                <a:off x="0" y="0"/>
                                <a:ext cx="1223009"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4624;o:allowoverlap:true;o:allowincell:true;mso-position-horizontal-relative:text;margin-left:2.0pt;mso-position-horizontal:absolute;mso-position-vertical-relative:text;margin-top:4.1pt;mso-position-vertical:absolute;width:96.3pt;height:42.8pt;mso-wrap-distance-left:9.0pt;mso-wrap-distance-top:0.0pt;mso-wrap-distance-right:9.0pt;mso-wrap-distance-bottom:0.0pt;" stroked="f">
                      <v:path textboxrect="0,0,0,0"/>
                      <v:imagedata r:id="rId3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85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6000W*1800D*760H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35560</wp:posOffset>
                      </wp:positionH>
                      <wp:positionV relativeFrom="paragraph">
                        <wp:posOffset>621030</wp:posOffset>
                      </wp:positionV>
                      <wp:extent cx="1237615" cy="589915"/>
                      <wp:effectExtent l="0" t="0" r="635" b="635"/>
                      <wp:wrapNone/>
                      <wp:docPr id="35" name="ID_04553BE61A9142CE8AEB5426D6E95D08"/>
                      <wp:cNvGraphicFramePr/>
                      <a:graphic xmlns:a="http://schemas.openxmlformats.org/drawingml/2006/main">
                        <a:graphicData uri="http://schemas.openxmlformats.org/drawingml/2006/picture">
                          <pic:pic xmlns:pic="http://schemas.openxmlformats.org/drawingml/2006/picture">
                            <pic:nvPicPr>
                              <pic:cNvPr id="35" name="ID_04553BE61A9142CE8AEB5426D6E95D08"/>
                              <pic:cNvPicPr/>
                              <pic:nvPr/>
                            </pic:nvPicPr>
                            <pic:blipFill>
                              <a:blip r:embed="rId40"/>
                              <a:stretch/>
                            </pic:blipFill>
                            <pic:spPr bwMode="auto">
                              <a:xfrm>
                                <a:off x="0" y="0"/>
                                <a:ext cx="1237615"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5648;o:allowoverlap:true;o:allowincell:true;mso-position-horizontal-relative:text;margin-left:2.8pt;mso-position-horizontal:absolute;mso-position-vertical-relative:text;margin-top:48.9pt;mso-position-vertical:absolute;width:97.4pt;height:46.4pt;mso-wrap-distance-left:9.0pt;mso-wrap-distance-top:0.0pt;mso-wrap-distance-right:9.0pt;mso-wrap-distance-bottom:0.0pt;" stroked="f">
                      <v:path textboxrect="0,0,0,0"/>
                      <v:imagedata r:id="rId4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5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4000W*1500D*760H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1237615" cy="591185"/>
                      <wp:effectExtent l="0" t="0" r="635" b="0"/>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r/>
                            </pic:nvPicPr>
                            <pic:blipFill>
                              <a:blip r:embed="rId41"/>
                              <a:stretch/>
                            </pic:blipFill>
                            <pic:spPr bwMode="auto">
                              <a:xfrm>
                                <a:off x="0" y="0"/>
                                <a:ext cx="1237615" cy="59118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4pt;height:46.5pt;mso-wrap-distance-left:0.0pt;mso-wrap-distance-top:0.0pt;mso-wrap-distance-right:0.0pt;mso-wrap-distance-bottom:0.0pt;" stroked="false">
                      <v:path textboxrect="0,0,0,0"/>
                      <v:imagedata r:id="rId4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08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6000W*1800D*760H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wp:posOffset>
                      </wp:positionH>
                      <wp:positionV relativeFrom="paragraph">
                        <wp:posOffset>18415</wp:posOffset>
                      </wp:positionV>
                      <wp:extent cx="1290320" cy="537845"/>
                      <wp:effectExtent l="0" t="0" r="5080" b="14604"/>
                      <wp:wrapNone/>
                      <wp:docPr id="37" name="ID_40CECFF2013F4C4F87D0CEEA4F72B9C4"/>
                      <wp:cNvGraphicFramePr/>
                      <a:graphic xmlns:a="http://schemas.openxmlformats.org/drawingml/2006/main">
                        <a:graphicData uri="http://schemas.openxmlformats.org/drawingml/2006/picture">
                          <pic:pic xmlns:pic="http://schemas.openxmlformats.org/drawingml/2006/picture">
                            <pic:nvPicPr>
                              <pic:cNvPr id="37" name="ID_40CECFF2013F4C4F87D0CEEA4F72B9C4"/>
                              <pic:cNvPicPr/>
                              <pic:nvPr/>
                            </pic:nvPicPr>
                            <pic:blipFill>
                              <a:blip r:embed="rId42"/>
                              <a:stretch/>
                            </pic:blipFill>
                            <pic:spPr bwMode="auto">
                              <a:xfrm>
                                <a:off x="0" y="0"/>
                                <a:ext cx="1290319"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76672;o:allowoverlap:true;o:allowincell:true;mso-position-horizontal-relative:text;margin-left:-0.2pt;mso-position-horizontal:absolute;mso-position-vertical-relative:text;margin-top:1.4pt;mso-position-vertical:absolute;width:101.6pt;height:42.4pt;mso-wrap-distance-left:9.0pt;mso-wrap-distance-top:0.0pt;mso-wrap-distance-right:9.0pt;mso-wrap-distance-bottom:0.0pt;" stroked="f">
                      <v:path textboxrect="0,0,0,0"/>
                      <v:imagedata r:id="rId4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5、配置要求：台面厚度≥80mm，配金属线盒。</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1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折叠主席台条桌                  （含桌布）</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2400W*600D*750H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17780</wp:posOffset>
                      </wp:positionH>
                      <wp:positionV relativeFrom="paragraph">
                        <wp:posOffset>1402715</wp:posOffset>
                      </wp:positionV>
                      <wp:extent cx="1294130" cy="581025"/>
                      <wp:effectExtent l="0" t="0" r="1270" b="9525"/>
                      <wp:wrapNone/>
                      <wp:docPr id="38" name="图片_144"/>
                      <wp:cNvGraphicFramePr/>
                      <a:graphic xmlns:a="http://schemas.openxmlformats.org/drawingml/2006/main">
                        <a:graphicData uri="http://schemas.openxmlformats.org/drawingml/2006/picture">
                          <pic:pic xmlns:pic="http://schemas.openxmlformats.org/drawingml/2006/picture">
                            <pic:nvPicPr>
                              <pic:cNvPr id="38" name="图片_144"/>
                              <pic:cNvPicPr/>
                              <pic:nvPr/>
                            </pic:nvPicPr>
                            <pic:blipFill>
                              <a:blip r:embed="rId43"/>
                              <a:stretch/>
                            </pic:blipFill>
                            <pic:spPr bwMode="auto">
                              <a:xfrm>
                                <a:off x="0" y="0"/>
                                <a:ext cx="1294130"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77696;o:allowoverlap:true;o:allowincell:true;mso-position-horizontal-relative:text;margin-left:1.4pt;mso-position-horizontal:absolute;mso-position-vertical-relative:text;margin-top:110.4pt;mso-position-vertical:absolute;width:101.9pt;height:45.8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85725</wp:posOffset>
                      </wp:positionH>
                      <wp:positionV relativeFrom="paragraph">
                        <wp:posOffset>-19050</wp:posOffset>
                      </wp:positionV>
                      <wp:extent cx="1167130" cy="784225"/>
                      <wp:effectExtent l="0" t="0" r="13970" b="15875"/>
                      <wp:wrapNone/>
                      <wp:docPr id="39" name="图片_171"/>
                      <wp:cNvGraphicFramePr/>
                      <a:graphic xmlns:a="http://schemas.openxmlformats.org/drawingml/2006/main">
                        <a:graphicData uri="http://schemas.openxmlformats.org/drawingml/2006/picture">
                          <pic:pic xmlns:pic="http://schemas.openxmlformats.org/drawingml/2006/picture">
                            <pic:nvPicPr>
                              <pic:cNvPr id="39" name="图片_171"/>
                              <pic:cNvPicPr/>
                              <pic:nvPr/>
                            </pic:nvPicPr>
                            <pic:blipFill>
                              <a:blip r:embed="rId44"/>
                              <a:stretch/>
                            </pic:blipFill>
                            <pic:spPr bwMode="auto">
                              <a:xfrm>
                                <a:off x="0" y="0"/>
                                <a:ext cx="1167130" cy="784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78720;o:allowoverlap:true;o:allowincell:true;mso-position-horizontal-relative:text;margin-left:6.8pt;mso-position-horizontal:absolute;mso-position-vertical-relative:text;margin-top:-1.5pt;mso-position-vertical:absolute;width:91.9pt;height:61.8pt;mso-wrap-distance-left:9.0pt;mso-wrap-distance-top:0.0pt;mso-wrap-distance-right:9.0pt;mso-wrap-distance-bottom:0.0pt;" stroked="f">
                      <v:path textboxrect="0,0,0,0"/>
                      <v:imagedata r:id="rId4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5、优质折叠钢脚，带挡板、带万向轮。</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380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折叠主席台条桌                  （含桌布）</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1600W*600D*750H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-24765</wp:posOffset>
                      </wp:positionH>
                      <wp:positionV relativeFrom="paragraph">
                        <wp:posOffset>1348105</wp:posOffset>
                      </wp:positionV>
                      <wp:extent cx="1245235" cy="789305"/>
                      <wp:effectExtent l="0" t="0" r="0" b="0"/>
                      <wp:wrapNone/>
                      <wp:docPr id="40" name="图片_172"/>
                      <wp:cNvGraphicFramePr/>
                      <a:graphic xmlns:a="http://schemas.openxmlformats.org/drawingml/2006/main">
                        <a:graphicData uri="http://schemas.openxmlformats.org/drawingml/2006/picture">
                          <pic:pic xmlns:pic="http://schemas.openxmlformats.org/drawingml/2006/picture">
                            <pic:nvPicPr>
                              <pic:cNvPr id="40" name="图片_172"/>
                              <pic:cNvPicPr/>
                              <pic:nvPr/>
                            </pic:nvPicPr>
                            <pic:blipFill>
                              <a:blip r:embed="rId43"/>
                              <a:stretch/>
                            </pic:blipFill>
                            <pic:spPr bwMode="auto">
                              <a:xfrm>
                                <a:off x="0" y="0"/>
                                <a:ext cx="1245235" cy="789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80768;o:allowoverlap:true;o:allowincell:true;mso-position-horizontal-relative:text;margin-left:-1.9pt;mso-position-horizontal:absolute;mso-position-vertical-relative:text;margin-top:106.1pt;mso-position-vertical:absolute;width:98.0pt;height:62.1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91440</wp:posOffset>
                      </wp:positionH>
                      <wp:positionV relativeFrom="paragraph">
                        <wp:posOffset>76200</wp:posOffset>
                      </wp:positionV>
                      <wp:extent cx="1133475" cy="922020"/>
                      <wp:effectExtent l="0" t="0" r="9525" b="0"/>
                      <wp:wrapNone/>
                      <wp:docPr id="41" name="图片_173"/>
                      <wp:cNvGraphicFramePr/>
                      <a:graphic xmlns:a="http://schemas.openxmlformats.org/drawingml/2006/main">
                        <a:graphicData uri="http://schemas.openxmlformats.org/drawingml/2006/picture">
                          <pic:pic xmlns:pic="http://schemas.openxmlformats.org/drawingml/2006/picture">
                            <pic:nvPicPr>
                              <pic:cNvPr id="41" name="图片_173"/>
                              <pic:cNvPicPr/>
                              <pic:nvPr/>
                            </pic:nvPicPr>
                            <pic:blipFill>
                              <a:blip r:embed="rId44"/>
                              <a:stretch/>
                            </pic:blipFill>
                            <pic:spPr bwMode="auto">
                              <a:xfrm>
                                <a:off x="0" y="0"/>
                                <a:ext cx="1133475"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79744;o:allowoverlap:true;o:allowincell:true;mso-position-horizontal-relative:text;margin-left:7.2pt;mso-position-horizontal:absolute;mso-position-vertical-relative:text;margin-top:6.0pt;mso-position-vertical:absolute;width:89.2pt;height:72.6pt;mso-wrap-distance-left:9.0pt;mso-wrap-distance-top:0.0pt;mso-wrap-distance-right:9.0pt;mso-wrap-distance-bottom:0.0pt;" stroked="f">
                      <v:path textboxrect="0,0,0,0"/>
                      <v:imagedata r:id="rId4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5、优质折叠钢脚，带挡板、带万向轮。</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211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主席台桌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2400W*600D*760H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64770</wp:posOffset>
                      </wp:positionH>
                      <wp:positionV relativeFrom="paragraph">
                        <wp:posOffset>168275</wp:posOffset>
                      </wp:positionV>
                      <wp:extent cx="1190625" cy="864870"/>
                      <wp:effectExtent l="0" t="0" r="9525" b="11430"/>
                      <wp:wrapNone/>
                      <wp:docPr id="42" name="ID_345F39746FB2407192A84C0CB6AE6A4E"/>
                      <wp:cNvGraphicFramePr/>
                      <a:graphic xmlns:a="http://schemas.openxmlformats.org/drawingml/2006/main">
                        <a:graphicData uri="http://schemas.openxmlformats.org/drawingml/2006/picture">
                          <pic:pic xmlns:pic="http://schemas.openxmlformats.org/drawingml/2006/picture">
                            <pic:nvPicPr>
                              <pic:cNvPr id="42" name="ID_345F39746FB2407192A84C0CB6AE6A4E"/>
                              <pic:cNvPicPr/>
                              <pic:nvPr/>
                            </pic:nvPicPr>
                            <pic:blipFill>
                              <a:blip r:embed="rId45"/>
                              <a:stretch/>
                            </pic:blipFill>
                            <pic:spPr bwMode="auto">
                              <a:xfrm>
                                <a:off x="0" y="0"/>
                                <a:ext cx="1190625" cy="864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1792;o:allowoverlap:true;o:allowincell:true;mso-position-horizontal-relative:text;margin-left:5.1pt;mso-position-horizontal:absolute;mso-position-vertical-relative:text;margin-top:13.2pt;mso-position-vertical:absolute;width:93.8pt;height:68.1pt;mso-wrap-distance-left:9.0pt;mso-wrap-distance-top:0.0pt;mso-wrap-distance-right:9.0pt;mso-wrap-distance-bottom:0.0pt;" stroked="f">
                      <v:path textboxrect="0,0,0,0"/>
                      <v:imagedata r:id="rId4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27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主席台桌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1600W*600D*760H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30480</wp:posOffset>
                      </wp:positionH>
                      <wp:positionV relativeFrom="paragraph">
                        <wp:posOffset>60960</wp:posOffset>
                      </wp:positionV>
                      <wp:extent cx="1243330" cy="829945"/>
                      <wp:effectExtent l="0" t="0" r="13970" b="8255"/>
                      <wp:wrapNone/>
                      <wp:docPr id="43" name="ID_06DF574851694C4BBC8B94162E70DA49"/>
                      <wp:cNvGraphicFramePr/>
                      <a:graphic xmlns:a="http://schemas.openxmlformats.org/drawingml/2006/main">
                        <a:graphicData uri="http://schemas.openxmlformats.org/drawingml/2006/picture">
                          <pic:pic xmlns:pic="http://schemas.openxmlformats.org/drawingml/2006/picture">
                            <pic:nvPicPr>
                              <pic:cNvPr id="43" name="ID_06DF574851694C4BBC8B94162E70DA49"/>
                              <pic:cNvPicPr/>
                              <pic:nvPr/>
                            </pic:nvPicPr>
                            <pic:blipFill>
                              <a:blip r:embed="rId45"/>
                              <a:stretch/>
                            </pic:blipFill>
                            <pic:spPr bwMode="auto">
                              <a:xfrm>
                                <a:off x="0" y="0"/>
                                <a:ext cx="1243330" cy="829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82816;o:allowoverlap:true;o:allowincell:true;mso-position-horizontal-relative:text;margin-left:2.4pt;mso-position-horizontal:absolute;mso-position-vertical-relative:text;margin-top:4.8pt;mso-position-vertical:absolute;width:97.9pt;height:65.3pt;mso-wrap-distance-left:9.0pt;mso-wrap-distance-top:0.0pt;mso-wrap-distance-right:9.0pt;mso-wrap-distance-bottom:0.0pt;" stroked="f">
                      <v:path textboxrect="0,0,0,0"/>
                      <v:imagedata r:id="rId4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21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主席台桌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1400W*600D*760H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29845</wp:posOffset>
                      </wp:positionH>
                      <wp:positionV relativeFrom="paragraph">
                        <wp:posOffset>113030</wp:posOffset>
                      </wp:positionV>
                      <wp:extent cx="1207770" cy="847725"/>
                      <wp:effectExtent l="0" t="0" r="11430" b="9525"/>
                      <wp:wrapNone/>
                      <wp:docPr id="44" name="ID_CFD198A820C545E5ABF643519412C6CE"/>
                      <wp:cNvGraphicFramePr/>
                      <a:graphic xmlns:a="http://schemas.openxmlformats.org/drawingml/2006/main">
                        <a:graphicData uri="http://schemas.openxmlformats.org/drawingml/2006/picture">
                          <pic:pic xmlns:pic="http://schemas.openxmlformats.org/drawingml/2006/picture">
                            <pic:nvPicPr>
                              <pic:cNvPr id="44" name="ID_CFD198A820C545E5ABF643519412C6CE"/>
                              <pic:cNvPicPr/>
                              <pic:nvPr/>
                            </pic:nvPicPr>
                            <pic:blipFill>
                              <a:blip r:embed="rId45"/>
                              <a:stretch/>
                            </pic:blipFill>
                            <pic:spPr bwMode="auto">
                              <a:xfrm>
                                <a:off x="0" y="0"/>
                                <a:ext cx="120777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83840;o:allowoverlap:true;o:allowincell:true;mso-position-horizontal-relative:text;margin-left:2.4pt;mso-position-horizontal:absolute;mso-position-vertical-relative:text;margin-top:8.9pt;mso-position-vertical:absolute;width:95.1pt;height:66.8pt;mso-wrap-distance-left:9.0pt;mso-wrap-distance-top:0.0pt;mso-wrap-distance-right:9.0pt;mso-wrap-distance-bottom:0.0pt;" stroked="f">
                      <v:path textboxrect="0,0,0,0"/>
                      <v:imagedata r:id="rId4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83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中背木皮椅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650W*650D*890H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131445</wp:posOffset>
                      </wp:positionH>
                      <wp:positionV relativeFrom="paragraph">
                        <wp:posOffset>8255</wp:posOffset>
                      </wp:positionV>
                      <wp:extent cx="1096010" cy="1346200"/>
                      <wp:effectExtent l="0" t="0" r="8890" b="6350"/>
                      <wp:wrapNone/>
                      <wp:docPr id="45" name="ID_3CA96600D6FF4AD6811BAA214038E869"/>
                      <wp:cNvGraphicFramePr/>
                      <a:graphic xmlns:a="http://schemas.openxmlformats.org/drawingml/2006/main">
                        <a:graphicData uri="http://schemas.openxmlformats.org/drawingml/2006/picture">
                          <pic:pic xmlns:pic="http://schemas.openxmlformats.org/drawingml/2006/picture">
                            <pic:nvPicPr>
                              <pic:cNvPr id="45" name="ID_3CA96600D6FF4AD6811BAA214038E869"/>
                              <pic:cNvPicPr/>
                              <pic:nvPr/>
                            </pic:nvPicPr>
                            <pic:blipFill>
                              <a:blip r:embed="rId46"/>
                              <a:stretch/>
                            </pic:blipFill>
                            <pic:spPr bwMode="auto">
                              <a:xfrm>
                                <a:off x="0" y="0"/>
                                <a:ext cx="1096010"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84864;o:allowoverlap:true;o:allowincell:true;mso-position-horizontal-relative:text;margin-left:10.3pt;mso-position-horizontal:absolute;mso-position-vertical-relative:text;margin-top:0.7pt;mso-position-vertical:absolute;width:86.3pt;height:106.0pt;mso-wrap-distance-left:9.0pt;mso-wrap-distance-top:0.0pt;mso-wrap-distance-right:9.0pt;mso-wrap-distance-bottom:0.0pt;" stroked="f">
                      <v:path textboxrect="0,0,0,0"/>
                      <v:imagedata r:id="rId4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2.面料：采用优质牛皮，抗菌耐磨易擦洗，柔润细腻，手感好。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5.椅子整体承重≥150KG。</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2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普通木椅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224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470W*540D*920H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95885</wp:posOffset>
                      </wp:positionH>
                      <wp:positionV relativeFrom="paragraph">
                        <wp:posOffset>138430</wp:posOffset>
                      </wp:positionV>
                      <wp:extent cx="1126490" cy="1571625"/>
                      <wp:effectExtent l="0" t="0" r="16510" b="9525"/>
                      <wp:wrapNone/>
                      <wp:docPr id="46" name="ID_1A3F22DC37254794ABA516A1D39474B8"/>
                      <wp:cNvGraphicFramePr/>
                      <a:graphic xmlns:a="http://schemas.openxmlformats.org/drawingml/2006/main">
                        <a:graphicData uri="http://schemas.openxmlformats.org/drawingml/2006/picture">
                          <pic:pic xmlns:pic="http://schemas.openxmlformats.org/drawingml/2006/picture">
                            <pic:nvPicPr>
                              <pic:cNvPr id="46" name="ID_1A3F22DC37254794ABA516A1D39474B8"/>
                              <pic:cNvPicPr/>
                              <pic:nvPr/>
                            </pic:nvPicPr>
                            <pic:blipFill>
                              <a:blip r:embed="rId17"/>
                              <a:stretch/>
                            </pic:blipFill>
                            <pic:spPr bwMode="auto">
                              <a:xfrm>
                                <a:off x="0" y="0"/>
                                <a:ext cx="1126490" cy="157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85888;o:allowoverlap:true;o:allowincell:true;mso-position-horizontal-relative:text;margin-left:7.5pt;mso-position-horizontal:absolute;mso-position-vertical-relative:text;margin-top:10.9pt;mso-position-vertical:absolute;width:88.7pt;height:123.8pt;mso-wrap-distance-left:9.0pt;mso-wrap-distance-top:0.0pt;mso-wrap-distance-right:9.0pt;mso-wrap-distance-bottom:0.0pt;" stroked="f">
                      <v:path textboxrect="0,0,0,0"/>
                      <v:imagedata r:id="rId1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2.面料：采用优质牛皮，抗菌耐磨易擦洗，柔润细腻，手感好。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3.海绵：坐垫海绵厚度≥5公分。座垫使用阻燃、环保高密度聚氨酯高弹海绵，TVOC≤0.5mg/㎡h，回弹性≥35%，压缩永久变形≤8%，达到国家阻燃标准；符合QB/T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5.椅子整体承重≥150KG。</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4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网椅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625W*570D*1010H                       （±10）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145415</wp:posOffset>
                      </wp:positionH>
                      <wp:positionV relativeFrom="paragraph">
                        <wp:posOffset>108585</wp:posOffset>
                      </wp:positionV>
                      <wp:extent cx="1000760" cy="1287780"/>
                      <wp:effectExtent l="0" t="0" r="8890" b="7620"/>
                      <wp:wrapNone/>
                      <wp:docPr id="47" name="ID_D4C9EDFE076C453B8C85EA8DD7B44D3A"/>
                      <wp:cNvGraphicFramePr/>
                      <a:graphic xmlns:a="http://schemas.openxmlformats.org/drawingml/2006/main">
                        <a:graphicData uri="http://schemas.openxmlformats.org/drawingml/2006/picture">
                          <pic:pic xmlns:pic="http://schemas.openxmlformats.org/drawingml/2006/picture">
                            <pic:nvPicPr>
                              <pic:cNvPr id="47" name="ID_D4C9EDFE076C453B8C85EA8DD7B44D3A"/>
                              <pic:cNvPicPr/>
                              <pic:nvPr/>
                            </pic:nvPicPr>
                            <pic:blipFill>
                              <a:blip r:embed="rId47"/>
                              <a:stretch/>
                            </pic:blipFill>
                            <pic:spPr bwMode="auto">
                              <a:xfrm>
                                <a:off x="0" y="0"/>
                                <a:ext cx="1000760" cy="1287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86912;o:allowoverlap:true;o:allowincell:true;mso-position-horizontal-relative:text;margin-left:11.4pt;mso-position-horizontal:absolute;mso-position-vertical-relative:text;margin-top:8.5pt;mso-position-vertical:absolute;width:78.8pt;height:101.4pt;mso-wrap-distance-left:9.0pt;mso-wrap-distance-top:0.0pt;mso-wrap-distance-right:9.0pt;mso-wrap-distance-bottom:0.0pt;" stroked="f">
                      <v:path textboxrect="0,0,0,0"/>
                      <v:imagedata r:id="rId4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1、西皮座面；                                                                                                                                                             2、靠背面料采用优质耐磨网布，防磨耐污性好；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3、采用定型海绵，坐垫海绵厚度≥5公分，可防氧化，防碎，软硬适中，回弹性好，不易变形，配座壳；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4、背架采用尼龙+玻璃纤维，靠背符合人体工学，无缝贴合脊背弧度，久坐不累，缓解疲劳；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5、配置黑色PU扶手；                                                                                                                                              6、椅架采用优质金属架，电镀工艺，管壁厚度≥1.8mm，管径28mm；                                      </w:t>
            </w:r>
            <w:r>
              <w:rPr>
                <w:rFonts w:hint="eastAsia" w:ascii="宋体" w:hAnsi="宋体" w:cs="宋体"/>
                <w:color w:val="000000" w:themeColor="text1"/>
                <w:sz w:val="24"/>
                <w:highlight w:val="none"/>
                <w:lang w:bidi="ar"/>
                <w14:textFill>
                  <w14:solidFill>
                    <w14:schemeClr w14:val="tx1"/>
                  </w14:solidFill>
                </w14:textFill>
              </w:rPr>
              <w:t xml:space="preserve">                                                                                                                                                                                                                          7、椅子整体承重≥150KG，背、腰靠、扶手、椅架均需过BIFMA测试。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08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四脚皮椅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580W*710D*990H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85090</wp:posOffset>
                      </wp:positionH>
                      <wp:positionV relativeFrom="paragraph">
                        <wp:posOffset>366395</wp:posOffset>
                      </wp:positionV>
                      <wp:extent cx="1156970" cy="1648460"/>
                      <wp:effectExtent l="0" t="0" r="5080" b="8890"/>
                      <wp:wrapNone/>
                      <wp:docPr id="48" name="ID_04BD4F851A544EE6A0B5A2F8AA0ABCA0"/>
                      <wp:cNvGraphicFramePr/>
                      <a:graphic xmlns:a="http://schemas.openxmlformats.org/drawingml/2006/main">
                        <a:graphicData uri="http://schemas.openxmlformats.org/drawingml/2006/picture">
                          <pic:pic xmlns:pic="http://schemas.openxmlformats.org/drawingml/2006/picture">
                            <pic:nvPicPr>
                              <pic:cNvPr id="48" name="ID_04BD4F851A544EE6A0B5A2F8AA0ABCA0"/>
                              <pic:cNvPicPr/>
                              <pic:nvPr/>
                            </pic:nvPicPr>
                            <pic:blipFill>
                              <a:blip r:embed="rId21"/>
                              <a:stretch/>
                            </pic:blipFill>
                            <pic:spPr bwMode="auto">
                              <a:xfrm>
                                <a:off x="0" y="0"/>
                                <a:ext cx="1156970" cy="1648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87936;o:allowoverlap:true;o:allowincell:true;mso-position-horizontal-relative:text;margin-left:6.7pt;mso-position-horizontal:absolute;mso-position-vertical-relative:text;margin-top:28.8pt;mso-position-vertical:absolute;width:91.1pt;height:129.8pt;mso-wrap-distance-left:9.0pt;mso-wrap-distance-top:0.0pt;mso-wrap-distance-right:9.0pt;mso-wrap-distance-bottom:0.0pt;" stroked="f">
                      <v:path textboxrect="0,0,0,0"/>
                      <v:imagedata r:id="rId2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3.椅架：采用优质金属椅架，电镀工艺，2.0mm壁管厚度，承重280KG，需过BIFMA测试。</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4.PP扶手面。</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85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高背木皮椅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630W*560D*1000H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238125</wp:posOffset>
                      </wp:positionH>
                      <wp:positionV relativeFrom="paragraph">
                        <wp:posOffset>1096010</wp:posOffset>
                      </wp:positionV>
                      <wp:extent cx="1038860" cy="1442720"/>
                      <wp:effectExtent l="0" t="0" r="8890" b="5080"/>
                      <wp:wrapNone/>
                      <wp:docPr id="49" name="ID_1097647AE37C4FEC9AA819E46A25E700"/>
                      <wp:cNvGraphicFramePr/>
                      <a:graphic xmlns:a="http://schemas.openxmlformats.org/drawingml/2006/main">
                        <a:graphicData uri="http://schemas.openxmlformats.org/drawingml/2006/picture">
                          <pic:pic xmlns:pic="http://schemas.openxmlformats.org/drawingml/2006/picture">
                            <pic:nvPicPr>
                              <pic:cNvPr id="49" name="ID_1097647AE37C4FEC9AA819E46A25E700"/>
                              <pic:cNvPicPr/>
                              <pic:nvPr/>
                            </pic:nvPicPr>
                            <pic:blipFill>
                              <a:blip r:embed="rId48"/>
                              <a:stretch/>
                            </pic:blipFill>
                            <pic:spPr bwMode="auto">
                              <a:xfrm>
                                <a:off x="0" y="0"/>
                                <a:ext cx="1038860" cy="144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88960;o:allowoverlap:true;o:allowincell:true;mso-position-horizontal-relative:text;margin-left:18.8pt;mso-position-horizontal:absolute;mso-position-vertical-relative:text;margin-top:86.3pt;mso-position-vertical:absolute;width:81.8pt;height:113.6pt;mso-wrap-distance-left:9.0pt;mso-wrap-distance-top:0.0pt;mso-wrap-distance-right:9.0pt;mso-wrap-distance-bottom:0.0pt;" stroked="f">
                      <v:path textboxrect="0,0,0,0"/>
                      <v:imagedata r:id="rId4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3.海绵：坐垫海绵厚度≥7公分。座垫使用阻燃、环保高密度聚氨酯高弹海绵，TVOC≤0.5mg/㎡h，回弹性≥35%，压缩永久变形≤8%，达到国家阻燃标准；符合QB/T 2280-2016(2017)《办公家具办公椅》标准；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5.椅子整体承重≥150KG。</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84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（挡板落地）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1800W*450D*750H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1213485" cy="763270"/>
                      <wp:effectExtent l="0" t="0" r="5715" b="17780"/>
                      <wp:docPr id="5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 descr="IMG_256"/>
                              <pic:cNvPicPr>
                                <a:picLocks noChangeAspect="1"/>
                              </pic:cNvPicPr>
                              <pic:nvPr/>
                            </pic:nvPicPr>
                            <pic:blipFill>
                              <a:blip r:embed="rId49"/>
                              <a:stretch/>
                            </pic:blipFill>
                            <pic:spPr bwMode="auto">
                              <a:xfrm>
                                <a:off x="0" y="0"/>
                                <a:ext cx="1213485" cy="763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5.5pt;height:60.1pt;mso-wrap-distance-left:0.0pt;mso-wrap-distance-top:0.0pt;mso-wrap-distance-right:0.0pt;mso-wrap-distance-bottom:0.0pt;" stroked="f" strokeweight="0.75pt">
                      <v:path textboxrect="0,0,0,0"/>
                      <v:imagedata r:id="rId4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27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（挡板不落地）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1800W*450D*750H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90805</wp:posOffset>
                      </wp:positionH>
                      <wp:positionV relativeFrom="paragraph">
                        <wp:posOffset>848360</wp:posOffset>
                      </wp:positionV>
                      <wp:extent cx="1216660" cy="781685"/>
                      <wp:effectExtent l="0" t="0" r="2540" b="18415"/>
                      <wp:wrapNone/>
                      <wp:docPr id="51" name="ID_2D8054A0253D4738BFB14665E3E3943D"/>
                      <wp:cNvGraphicFramePr/>
                      <a:graphic xmlns:a="http://schemas.openxmlformats.org/drawingml/2006/main">
                        <a:graphicData uri="http://schemas.openxmlformats.org/drawingml/2006/picture">
                          <pic:pic xmlns:pic="http://schemas.openxmlformats.org/drawingml/2006/picture">
                            <pic:nvPicPr>
                              <pic:cNvPr id="51" name="ID_2D8054A0253D4738BFB14665E3E3943D"/>
                              <pic:cNvPicPr/>
                              <pic:nvPr/>
                            </pic:nvPicPr>
                            <pic:blipFill>
                              <a:blip r:embed="rId50"/>
                              <a:stretch/>
                            </pic:blipFill>
                            <pic:spPr bwMode="auto">
                              <a:xfrm>
                                <a:off x="0" y="0"/>
                                <a:ext cx="1216660"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89984;o:allowoverlap:true;o:allowincell:true;mso-position-horizontal-relative:text;margin-left:7.1pt;mso-position-horizontal:absolute;mso-position-vertical-relative:text;margin-top:66.8pt;mso-position-vertical:absolute;width:95.8pt;height:61.5pt;mso-wrap-distance-left:9.0pt;mso-wrap-distance-top:0.0pt;mso-wrap-distance-right:9.0pt;mso-wrap-distance-bottom:0.0pt;" stroked="f">
                      <v:path textboxrect="0,0,0,0"/>
                      <v:imagedata r:id="rId5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4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（挡板落地）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1200W*450D*750H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74295</wp:posOffset>
                      </wp:positionH>
                      <wp:positionV relativeFrom="paragraph">
                        <wp:posOffset>95885</wp:posOffset>
                      </wp:positionV>
                      <wp:extent cx="1137285" cy="836930"/>
                      <wp:effectExtent l="0" t="0" r="5715" b="1270"/>
                      <wp:wrapNone/>
                      <wp:docPr id="52" name="ID_991FB85B852546BEA32BF5206086A085"/>
                      <wp:cNvGraphicFramePr/>
                      <a:graphic xmlns:a="http://schemas.openxmlformats.org/drawingml/2006/main">
                        <a:graphicData uri="http://schemas.openxmlformats.org/drawingml/2006/picture">
                          <pic:pic xmlns:pic="http://schemas.openxmlformats.org/drawingml/2006/picture">
                            <pic:nvPicPr>
                              <pic:cNvPr id="52" name="ID_991FB85B852546BEA32BF5206086A085"/>
                              <pic:cNvPicPr/>
                              <pic:nvPr/>
                            </pic:nvPicPr>
                            <pic:blipFill>
                              <a:blip r:embed="rId51"/>
                              <a:stretch/>
                            </pic:blipFill>
                            <pic:spPr bwMode="auto">
                              <a:xfrm>
                                <a:off x="0" y="0"/>
                                <a:ext cx="1137285"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91008;o:allowoverlap:true;o:allowincell:true;mso-position-horizontal-relative:text;margin-left:5.8pt;mso-position-horizontal:absolute;mso-position-vertical-relative:text;margin-top:7.5pt;mso-position-vertical:absolute;width:89.5pt;height:65.9pt;mso-wrap-distance-left:9.0pt;mso-wrap-distance-top:0.0pt;mso-wrap-distance-right:9.0pt;mso-wrap-distance-bottom:0.0pt;" stroked="f">
                      <v:path textboxrect="0,0,0,0"/>
                      <v:imagedata r:id="rId5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02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会议长条桌         （挡板不落地）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1200W*450D*750H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100965</wp:posOffset>
                      </wp:positionH>
                      <wp:positionV relativeFrom="paragraph">
                        <wp:posOffset>319405</wp:posOffset>
                      </wp:positionV>
                      <wp:extent cx="1134745" cy="982980"/>
                      <wp:effectExtent l="0" t="0" r="8255" b="7620"/>
                      <wp:wrapNone/>
                      <wp:docPr id="53" name="ID_4361AF3C442E4EAC8524C75E137BA58B"/>
                      <wp:cNvGraphicFramePr/>
                      <a:graphic xmlns:a="http://schemas.openxmlformats.org/drawingml/2006/main">
                        <a:graphicData uri="http://schemas.openxmlformats.org/drawingml/2006/picture">
                          <pic:pic xmlns:pic="http://schemas.openxmlformats.org/drawingml/2006/picture">
                            <pic:nvPicPr>
                              <pic:cNvPr id="53" name="ID_4361AF3C442E4EAC8524C75E137BA58B"/>
                              <pic:cNvPicPr/>
                              <pic:nvPr/>
                            </pic:nvPicPr>
                            <pic:blipFill>
                              <a:blip r:embed="rId52"/>
                              <a:stretch/>
                            </pic:blipFill>
                            <pic:spPr bwMode="auto">
                              <a:xfrm>
                                <a:off x="0" y="0"/>
                                <a:ext cx="1134745" cy="9829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92032;o:allowoverlap:true;o:allowincell:true;mso-position-horizontal-relative:text;margin-left:7.9pt;mso-position-horizontal:absolute;mso-position-vertical-relative:text;margin-top:25.1pt;mso-position-vertical:absolute;width:89.3pt;height:77.4pt;mso-wrap-distance-left:9.0pt;mso-wrap-distance-top:0.0pt;mso-wrap-distance-right:9.0pt;mso-wrap-distance-bottom:0.0pt;" stroked="f">
                      <v:path textboxrect="0,0,0,0"/>
                      <v:imagedata r:id="rId5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5、配置要求：桌板、桌脚25mm，其余16mm。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92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单警装备柜24门</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19</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900W*350D*1850H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2、主要板材厚度：侧板、门板、顶板、底板、层板厚度≥0.6mm；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3、柜体为窄边框结构；24柜门；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4、所有板件经数控激光切割、模具冲压、数控折弯、焊接、机器打磨而成；表面采用静电抗菌防霉粉末喷涂处理，具有抗菌、防锈、耐腐蚀、绝缘性高、附着</w: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-1139825</wp:posOffset>
                      </wp:positionH>
                      <wp:positionV relativeFrom="paragraph">
                        <wp:posOffset>454660</wp:posOffset>
                      </wp:positionV>
                      <wp:extent cx="680085" cy="1383665"/>
                      <wp:effectExtent l="0" t="0" r="5715" b="6985"/>
                      <wp:wrapNone/>
                      <wp:docPr id="54" name="ID_DDA72B81DE834BB88FE7E39A1C6AF9E3"/>
                      <wp:cNvGraphicFramePr/>
                      <a:graphic xmlns:a="http://schemas.openxmlformats.org/drawingml/2006/main">
                        <a:graphicData uri="http://schemas.openxmlformats.org/drawingml/2006/picture">
                          <pic:pic xmlns:pic="http://schemas.openxmlformats.org/drawingml/2006/picture">
                            <pic:nvPicPr>
                              <pic:cNvPr id="54" name="ID_DDA72B81DE834BB88FE7E39A1C6AF9E3"/>
                              <pic:cNvPicPr/>
                              <pic:nvPr/>
                            </pic:nvPicPr>
                            <pic:blipFill>
                              <a:blip r:embed="rId53"/>
                              <a:stretch/>
                            </pic:blipFill>
                            <pic:spPr bwMode="auto">
                              <a:xfrm>
                                <a:off x="0" y="0"/>
                                <a:ext cx="680085" cy="1383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93056;o:allowoverlap:true;o:allowincell:true;mso-position-horizontal-relative:text;margin-left:-89.8pt;mso-position-horizontal:absolute;mso-position-vertical-relative:text;margin-top:35.8pt;mso-position-vertical:absolute;width:53.5pt;height:108.9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themeColor="text1"/>
                <w:sz w:val="24"/>
                <w:highlight w:val="none"/>
                <w:lang w:bidi="ar"/>
                <w14:textFill>
                  <w14:solidFill>
                    <w14:schemeClr w14:val="tx1"/>
                  </w14:solidFill>
                </w14:textFill>
              </w:rPr>
              <w:t xml:space="preserve">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5.阻尼铰链：主材304不锈钢，垂直静荷载不小于20k</w:t>
            </w:r>
            <w:r>
              <w:rPr>
                <w:rFonts w:hint="eastAsia" w:ascii="宋体" w:hAnsi="宋体" w:cs="宋体"/>
                <w:color w:val="000000" w:themeColor="text1"/>
                <w:sz w:val="24"/>
                <w:highlight w:val="none"/>
                <w:lang w:bidi="ar"/>
                <w14:textFill>
                  <w14:solidFill>
                    <w14:schemeClr w14:val="tx1"/>
                  </w14:solidFill>
                </w14:textFill>
              </w:rPr>
              <w:t xml:space="preserve">g，水平静荷载不小于40N，耐久性不小于10万次。                                                      6.锁具：主材锌合金，锁头承受140N静拉力后，无松动；锁芯拨动件扭矩：承受0.7N•m扭矩后，应能正常使用。                                                                             7.成品：各项技术指标符合GB/T 3325-2024《金属家具通用技术条件》规定的要求。</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9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警用礼堂椅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580W*685D*1030H                     （坐高450）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149860</wp:posOffset>
                      </wp:positionH>
                      <wp:positionV relativeFrom="paragraph">
                        <wp:posOffset>1052195</wp:posOffset>
                      </wp:positionV>
                      <wp:extent cx="1126490" cy="1004570"/>
                      <wp:effectExtent l="0" t="0" r="16510" b="5080"/>
                      <wp:wrapNone/>
                      <wp:docPr id="55" name="ID_F5AACF62320744E5B88F4733D629ADA8"/>
                      <wp:cNvGraphicFramePr/>
                      <a:graphic xmlns:a="http://schemas.openxmlformats.org/drawingml/2006/main">
                        <a:graphicData uri="http://schemas.openxmlformats.org/drawingml/2006/picture">
                          <pic:pic xmlns:pic="http://schemas.openxmlformats.org/drawingml/2006/picture">
                            <pic:nvPicPr>
                              <pic:cNvPr id="55" name="ID_F5AACF62320744E5B88F4733D629ADA8"/>
                              <pic:cNvPicPr/>
                              <pic:nvPr/>
                            </pic:nvPicPr>
                            <pic:blipFill>
                              <a:blip r:embed="rId54"/>
                              <a:stretch/>
                            </pic:blipFill>
                            <pic:spPr bwMode="auto">
                              <a:xfrm>
                                <a:off x="0" y="0"/>
                                <a:ext cx="1126490" cy="1004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94080;o:allowoverlap:true;o:allowincell:true;mso-position-horizontal-relative:text;margin-left:11.8pt;mso-position-horizontal:absolute;mso-position-vertical-relative:text;margin-top:82.8pt;mso-position-vertical:absolute;width:88.7pt;height:79.1pt;mso-wrap-distance-left:9.0pt;mso-wrap-distance-top:0.0pt;mso-wrap-distance-right:9.0pt;mso-wrap-distance-bottom:0.0pt;" stroked="f">
                      <v:path textboxrect="0,0,0,0"/>
                      <v:imagedata r:id="rId5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应选用经过高级麻绒布料，并要求具有较高的耐磨性；面料阻燃等级应符合B1级要求，氧指数≥32%，续燃时间、阴燃时间≤5s，损毁长度≤150mm，燃烧滴落物未引起脱脂棉燃烧或阴燃，须保证面料切割边缘整齐匀称，缝合牢固均匀，无线头外露，针脚密实，缝纫质量好；扪制后表面工整且左右对称，压缩变形后必须无皱摺和脱离现象，可根据采购人需要定制颜色。</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座、背海绵：应选用冷固发泡一体成型的高密度环保聚氨酯海绵，成型的海绵应具有高回弹、高密度、超软等特性，同时应具有良好的吸音功能，75%压缩永久变形≤8%，回弹率≥35%，座背海绵造型应根据人体工程学原理设计，坐感舒适，回弹性好，经久耐用。座绵内置1.5mm加厚钢架，座包不易变形，持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座、背外板：应采用≥16mm厚E1级实木多层板，经高温高压模具压制成型，甲醛释放量应≤0.124mg/m3。表面经环保油漆饰面处理，表面耐磨符合要求，背外板与背包应采用卡扣式连接，与扶手应采用角码螺丝锁紧连接，角码应由≥2.5mm厚优质钢材折弯成型，连接牢固。</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4）背内板：背包应设有背内板结构，应采用≥7mm优质实木多层板，经高温高压模具压制成型。</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5）座回复功能：采用阻尼+弹簧回复机构，两级缓冲先快后慢，使座包3秒内可回复到位，具备逃生及消音功能，座包回复碰撞部位增加 橡胶垫防撞降噪，使座包打开无噪音，回复缓慢无冲击性撞击。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6）扶手盖：应采用优质实木有线分割而成，应贴合人体工程学原理设计，造型流畅，保证体感舒适，表面涂环保聚氨酯油漆，扶手盖尺寸：408mm*57mm*25mm。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7）写字板：采用优质铝合金旋转机构，可旋转式写字板支撑架采用加长型（最大长度为250mm），支撑力度更大书写更稳定，整体旋转顺畅自如；写字板面板为旋转式隐藏ABS材质写字板：长365*宽265*厚10mm，带笔槽（规格170*15mm）、带杯槽(φ75mm),便于放置书写笔和水杯。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8）扶手站脚：站脚采用优质铝合金，经专用模具一次性压铸成型，椅脚高度640mm,宽度55mm;扶手上端宽为493mm；扶手外部无减料槽做成完美的整体造型，增添线条美感；站脚底部有多条竖向加强筋；底部脚板长度380mm,安装地面螺钉孔距为350mm，扶手后端左右两面采用木制品装饰侧板，外贴高级面料及并覆厚度3mm棉布扪制而成独特设计造型，侧板尺寸527*357*50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9）地爆螺钉：座椅固定方式采用隐藏式压爆螺丝固定地面，外观特别设计塑料防尘盖，保证椅脚平滑美观的同时防止积尘，便于清洁。</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10）座椅力学性能：为了保证座椅的机械耐力，其力学性能符合以下测试要求，座椅零部件无断裂、无明显变形、松动：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①座面、椅背静载荷联合试验：座面2000N，椅背760N，10次；</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②扶手垂直向下静载荷实验：1000N，10次；</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③座面、椅背耐久性联合试验：座面载荷950N，20万次；椅背载荷330N，20万次；</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④写字板耐久性试验：150N，2.5 万次。</w:t>
            </w:r>
            <w:r>
              <w:rPr>
                <w:highlight w:val="none"/>
              </w:rPr>
            </w:r>
          </w:p>
        </w:tc>
      </w:tr>
      <w:tr>
        <w:trPr>
          <w:jc w:val="center"/>
          <w:trHeight w:val="32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充电柜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1000W*400D*850H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93980</wp:posOffset>
                      </wp:positionH>
                      <wp:positionV relativeFrom="paragraph">
                        <wp:posOffset>26035</wp:posOffset>
                      </wp:positionV>
                      <wp:extent cx="1177925" cy="1188085"/>
                      <wp:effectExtent l="0" t="0" r="0" b="0"/>
                      <wp:wrapNone/>
                      <wp:docPr id="56" name="ID_150B64B9DA594281891224C4A4DBCCD7"/>
                      <wp:cNvGraphicFramePr/>
                      <a:graphic xmlns:a="http://schemas.openxmlformats.org/drawingml/2006/main">
                        <a:graphicData uri="http://schemas.openxmlformats.org/drawingml/2006/picture">
                          <pic:pic xmlns:pic="http://schemas.openxmlformats.org/drawingml/2006/picture">
                            <pic:nvPicPr>
                              <pic:cNvPr id="56" name="ID_150B64B9DA594281891224C4A4DBCCD7"/>
                              <pic:cNvPicPr/>
                              <pic:nvPr/>
                            </pic:nvPicPr>
                            <pic:blipFill>
                              <a:blip r:embed="rId55"/>
                              <a:stretch/>
                            </pic:blipFill>
                            <pic:spPr bwMode="auto">
                              <a:xfrm>
                                <a:off x="0" y="0"/>
                                <a:ext cx="1177925"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95104;o:allowoverlap:true;o:allowincell:true;mso-position-horizontal-relative:text;margin-left:7.4pt;mso-position-horizontal:absolute;mso-position-vertical-relative:text;margin-top:2.0pt;mso-position-vertical:absolute;width:92.8pt;height:93.5pt;mso-wrap-distance-left:9.0pt;mso-wrap-distance-top:0.0pt;mso-wrap-distance-right:9.0pt;mso-wrap-distance-bottom:0.0pt;" stroked="f">
                      <v:path textboxrect="0,0,0,0"/>
                      <v:imagedata r:id="rId5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1、面材：三聚氰胺纸，耐划痕、耐磨性强、耐香烟灼烧、耐干热、耐污染腐蚀，通GB/T3324-2017《木家具通用技术条件》GB/T17657-2022《人造板及饰面人造板理化性能实验方法》；</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2、基材：采用ENF级刨花板；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5、拉手：铝合金拉手。                                                                                                                       6、配置要求：顶板、层板25mm，其余16mm；配备五孔插座面板。   </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363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一楼方桌                   </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1400W*700D*750H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46355</wp:posOffset>
                      </wp:positionH>
                      <wp:positionV relativeFrom="paragraph">
                        <wp:posOffset>474345</wp:posOffset>
                      </wp:positionV>
                      <wp:extent cx="1292860" cy="922655"/>
                      <wp:effectExtent l="0" t="0" r="2540" b="10795"/>
                      <wp:wrapNone/>
                      <wp:docPr id="57" name="ID_B6EB1D4B0FB8479AB0550A2DF290F726"/>
                      <wp:cNvGraphicFramePr/>
                      <a:graphic xmlns:a="http://schemas.openxmlformats.org/drawingml/2006/main">
                        <a:graphicData uri="http://schemas.openxmlformats.org/drawingml/2006/picture">
                          <pic:pic xmlns:pic="http://schemas.openxmlformats.org/drawingml/2006/picture">
                            <pic:nvPicPr>
                              <pic:cNvPr id="57" name="ID_B6EB1D4B0FB8479AB0550A2DF290F726"/>
                              <pic:cNvPicPr/>
                              <pic:nvPr/>
                            </pic:nvPicPr>
                            <pic:blipFill>
                              <a:blip r:embed="rId56"/>
                              <a:stretch/>
                            </pic:blipFill>
                            <pic:spPr bwMode="auto">
                              <a:xfrm>
                                <a:off x="0" y="0"/>
                                <a:ext cx="1292860"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96128;o:allowoverlap:true;o:allowincell:true;mso-position-horizontal-relative:text;margin-left:3.6pt;mso-position-horizontal:absolute;mso-position-vertical-relative:text;margin-top:37.4pt;mso-position-vertical:absolute;width:101.8pt;height:72.6pt;mso-wrap-distance-left:9.0pt;mso-wrap-distance-top:0.0pt;mso-wrap-distance-right:9.0pt;mso-wrap-distance-bottom:0.0pt;" stroked="f">
                      <v:path textboxrect="0,0,0,0"/>
                      <v:imagedata r:id="rId5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1.台面：12MM柔光岩板台面，岩板斜边，底部15mm厚多层实木板。                                                                             2.桌脚选用优质白蜡木实木制作，表面经多次打磨环保油漆覆盖。</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8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一楼圆桌                   </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直径1600*750H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41275</wp:posOffset>
                      </wp:positionH>
                      <wp:positionV relativeFrom="paragraph">
                        <wp:posOffset>562610</wp:posOffset>
                      </wp:positionV>
                      <wp:extent cx="1269365" cy="799465"/>
                      <wp:effectExtent l="0" t="0" r="6985" b="635"/>
                      <wp:wrapNone/>
                      <wp:docPr id="58" name="ID_20528D8567D44DCF8CFB5984B80A91F4"/>
                      <wp:cNvGraphicFramePr/>
                      <a:graphic xmlns:a="http://schemas.openxmlformats.org/drawingml/2006/main">
                        <a:graphicData uri="http://schemas.openxmlformats.org/drawingml/2006/picture">
                          <pic:pic xmlns:pic="http://schemas.openxmlformats.org/drawingml/2006/picture">
                            <pic:nvPicPr>
                              <pic:cNvPr id="58" name="ID_20528D8567D44DCF8CFB5984B80A91F4"/>
                              <pic:cNvPicPr/>
                              <pic:nvPr/>
                            </pic:nvPicPr>
                            <pic:blipFill>
                              <a:blip r:embed="rId57"/>
                              <a:stretch/>
                            </pic:blipFill>
                            <pic:spPr bwMode="auto">
                              <a:xfrm>
                                <a:off x="0" y="0"/>
                                <a:ext cx="12693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97152;o:allowoverlap:true;o:allowincell:true;mso-position-horizontal-relative:text;margin-left:3.2pt;mso-position-horizontal:absolute;mso-position-vertical-relative:text;margin-top:44.3pt;mso-position-vertical:absolute;width:99.9pt;height:62.9pt;mso-wrap-distance-left:9.0pt;mso-wrap-distance-top:0.0pt;mso-wrap-distance-right:9.0pt;mso-wrap-distance-bottom:0.0pt;" stroked="f">
                      <v:path textboxrect="0,0,0,0"/>
                      <v:imagedata r:id="rId5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1.台面：12MM柔光岩板台面，岩板斜边，底部15mm厚多层实木板。                                                                             2.桌脚选用优质白蜡木实木制作，表面经多次打磨环保油漆覆盖。</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13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430W*510D*770H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247650</wp:posOffset>
                      </wp:positionH>
                      <wp:positionV relativeFrom="paragraph">
                        <wp:posOffset>85725</wp:posOffset>
                      </wp:positionV>
                      <wp:extent cx="845185" cy="1223645"/>
                      <wp:effectExtent l="0" t="0" r="12065" b="14604"/>
                      <wp:wrapNone/>
                      <wp:docPr id="59" name="ID_60E6C70798DD494392DD526F67D292D3"/>
                      <wp:cNvGraphicFramePr/>
                      <a:graphic xmlns:a="http://schemas.openxmlformats.org/drawingml/2006/main">
                        <a:graphicData uri="http://schemas.openxmlformats.org/drawingml/2006/picture">
                          <pic:pic xmlns:pic="http://schemas.openxmlformats.org/drawingml/2006/picture">
                            <pic:nvPicPr>
                              <pic:cNvPr id="59" name="ID_60E6C70798DD494392DD526F67D292D3"/>
                              <pic:cNvPicPr/>
                              <pic:nvPr/>
                            </pic:nvPicPr>
                            <pic:blipFill>
                              <a:blip r:embed="rId58"/>
                              <a:stretch/>
                            </pic:blipFill>
                            <pic:spPr bwMode="auto">
                              <a:xfrm>
                                <a:off x="0" y="0"/>
                                <a:ext cx="845185" cy="1223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98176;o:allowoverlap:true;o:allowincell:true;mso-position-horizontal-relative:text;margin-left:19.5pt;mso-position-horizontal:absolute;mso-position-vertical-relative:text;margin-top:6.8pt;mso-position-vertical:absolute;width:66.5pt;height:96.3pt;mso-wrap-distance-left:9.0pt;mso-wrap-distance-top:0.0pt;mso-wrap-distance-right:9.0pt;mso-wrap-distance-bottom:0.0pt;" stroked="f">
                      <v:path textboxrect="0,0,0,0"/>
                      <v:imagedata r:id="rId5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1.材质：选用纯白蜡木实木制作，采用出榫开槽实结构。                                                                                 2.表面经多次打磨环保油漆覆盖。</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rStyle w:val="1218"/>
                <w:rFonts w:hint="default" w:ascii="宋体" w:hAnsi="宋体" w:cs="宋体"/>
                <w:color w:val="000000" w:themeColor="text1"/>
                <w:highlight w:val="none"/>
                <w:lang w:bidi="ar"/>
                <w14:textFill>
                  <w14:solidFill>
                    <w14:schemeClr w14:val="tx1"/>
                  </w14:solidFill>
                </w14:textFill>
              </w:rPr>
              <w:t xml:space="preserve">    </w:t>
            </w:r>
            <w:r>
              <w:rPr>
                <w:highlight w:val="none"/>
              </w:rPr>
            </w:r>
          </w:p>
        </w:tc>
      </w:tr>
      <w:tr>
        <w:trPr>
          <w:jc w:val="center"/>
          <w:trHeight w:val="511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定制长桌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5000W*750/300D*750/1400H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53975</wp:posOffset>
                      </wp:positionH>
                      <wp:positionV relativeFrom="paragraph">
                        <wp:posOffset>1028065</wp:posOffset>
                      </wp:positionV>
                      <wp:extent cx="1270635" cy="936625"/>
                      <wp:effectExtent l="0" t="0" r="5715" b="15875"/>
                      <wp:wrapNone/>
                      <wp:docPr id="60" name="ID_6D9BADD7ABD44930AE4BFE90397C8388"/>
                      <wp:cNvGraphicFramePr/>
                      <a:graphic xmlns:a="http://schemas.openxmlformats.org/drawingml/2006/main">
                        <a:graphicData uri="http://schemas.openxmlformats.org/drawingml/2006/picture">
                          <pic:pic xmlns:pic="http://schemas.openxmlformats.org/drawingml/2006/picture">
                            <pic:nvPicPr>
                              <pic:cNvPr id="60" name="ID_6D9BADD7ABD44930AE4BFE90397C8388"/>
                              <pic:cNvPicPr/>
                              <pic:nvPr/>
                            </pic:nvPicPr>
                            <pic:blipFill>
                              <a:blip r:embed="rId59"/>
                              <a:stretch/>
                            </pic:blipFill>
                            <pic:spPr bwMode="auto">
                              <a:xfrm>
                                <a:off x="0" y="0"/>
                                <a:ext cx="127063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99200;o:allowoverlap:true;o:allowincell:true;mso-position-horizontal-relative:text;margin-left:4.2pt;mso-position-horizontal:absolute;mso-position-vertical-relative:text;margin-top:81.0pt;mso-position-vertical:absolute;width:100.0pt;height:73.8pt;mso-wrap-distance-left:9.0pt;mso-wrap-distance-top:0.0pt;mso-wrap-distance-right:9.0pt;mso-wrap-distance-bottom:0.0pt;" stroked="f">
                      <v:path textboxrect="0,0,0,0"/>
                      <v:imagedata r:id="rId5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82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餐桌（大）</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直径3300*750H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-6350</wp:posOffset>
                      </wp:positionH>
                      <wp:positionV relativeFrom="paragraph">
                        <wp:posOffset>12065</wp:posOffset>
                      </wp:positionV>
                      <wp:extent cx="1312545" cy="952500"/>
                      <wp:effectExtent l="0" t="0" r="1905" b="0"/>
                      <wp:wrapNone/>
                      <wp:docPr id="61" name="ID_06244BDEFF11415FA817C14FA51CE31B"/>
                      <wp:cNvGraphicFramePr/>
                      <a:graphic xmlns:a="http://schemas.openxmlformats.org/drawingml/2006/main">
                        <a:graphicData uri="http://schemas.openxmlformats.org/drawingml/2006/picture">
                          <pic:pic xmlns:pic="http://schemas.openxmlformats.org/drawingml/2006/picture">
                            <pic:nvPicPr>
                              <pic:cNvPr id="61" name="ID_06244BDEFF11415FA817C14FA51CE31B"/>
                              <pic:cNvPicPr/>
                              <pic:nvPr/>
                            </pic:nvPicPr>
                            <pic:blipFill>
                              <a:blip r:embed="rId60"/>
                              <a:stretch/>
                            </pic:blipFill>
                            <pic:spPr bwMode="auto">
                              <a:xfrm>
                                <a:off x="0" y="0"/>
                                <a:ext cx="1312545"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00224;o:allowoverlap:true;o:allowincell:true;mso-position-horizontal-relative:text;margin-left:-0.5pt;mso-position-horizontal:absolute;mso-position-vertical-relative:text;margin-top:0.9pt;mso-position-vertical:absolute;width:103.3pt;height:75.0pt;mso-wrap-distance-left:9.0pt;mso-wrap-distance-top:0.0pt;mso-wrap-distance-right:9.0pt;mso-wrap-distance-bottom:0.0pt;" stroked="f">
                      <v:path textboxrect="0,0,0,0"/>
                      <v:imagedata r:id="rId6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1.主体框架：选用优质橡胶木原木，符合GB/T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2.油漆：采用水性环保底/面漆，五底三面工艺，挥发性有机化合物含量≤80g/L、苯系物总和含量≤250mg/kg、可溶性重金属汞含量≤60mg/kg，符合GB</w:t>
            </w:r>
            <w:r>
              <w:rPr>
                <w:rFonts w:hint="eastAsia" w:ascii="宋体" w:hAnsi="宋体" w:cs="宋体"/>
                <w:color w:val="000000" w:themeColor="text1"/>
                <w:sz w:val="24"/>
                <w:highlight w:val="none"/>
                <w:lang w:bidi="ar"/>
                <w14:textFill>
                  <w14:solidFill>
                    <w14:schemeClr w14:val="tx1"/>
                  </w14:solidFill>
                </w14:textFill>
              </w:rPr>
              <w:t xml:space="preserve"> 18581-2020《木器涂料中有害物质限量》标准。                                                                                                        3.胶粘剂：符合GB 18583-2008《室内装饰装修材料胶粘剂中有害物质限量》标准。                                                                   4.配置手动岩板转盘。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5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540W*525D*795H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154940</wp:posOffset>
                      </wp:positionH>
                      <wp:positionV relativeFrom="paragraph">
                        <wp:posOffset>-28575</wp:posOffset>
                      </wp:positionV>
                      <wp:extent cx="1014095" cy="1307465"/>
                      <wp:effectExtent l="0" t="0" r="14604" b="6985"/>
                      <wp:wrapNone/>
                      <wp:docPr id="62" name="ID_714C9CB99B3747058590838FB959F9DB"/>
                      <wp:cNvGraphicFramePr/>
                      <a:graphic xmlns:a="http://schemas.openxmlformats.org/drawingml/2006/main">
                        <a:graphicData uri="http://schemas.openxmlformats.org/drawingml/2006/picture">
                          <pic:pic xmlns:pic="http://schemas.openxmlformats.org/drawingml/2006/picture">
                            <pic:nvPicPr>
                              <pic:cNvPr id="62" name="ID_714C9CB99B3747058590838FB959F9DB"/>
                              <pic:cNvPicPr/>
                              <pic:nvPr/>
                            </pic:nvPicPr>
                            <pic:blipFill>
                              <a:blip r:embed="rId61"/>
                              <a:stretch/>
                            </pic:blipFill>
                            <pic:spPr bwMode="auto">
                              <a:xfrm>
                                <a:off x="0" y="0"/>
                                <a:ext cx="1014095" cy="1307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01248;o:allowoverlap:true;o:allowincell:true;mso-position-horizontal-relative:text;margin-left:12.2pt;mso-position-horizontal:absolute;mso-position-vertical-relative:text;margin-top:-2.2pt;mso-position-vertical:absolute;width:79.8pt;height:102.9pt;mso-wrap-distance-left:9.0pt;mso-wrap-distance-top:0.0pt;mso-wrap-distance-right:9.0pt;mso-wrap-distance-bottom:0.0pt;" stroked="f">
                      <v:path textboxrect="0,0,0,0"/>
                      <v:imagedata r:id="rId6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1.面料：采用优质西皮，透气性好，耐磨，承受腰背不同受力程度，符合人体工程设计；符合GB/T16799-2018《家具用皮革的测定》，耐干摩擦色牢度≥4级，撕裂力≥20N，涂层粘着牢度≥2.5N/10mm；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2.海绵：座垫使用阻燃、环保高密度聚氨酯高弹海绵，TVOC≤0.5mg/㎡h，回弹性≥35%，压缩永久变形≤8%，达到国家阻燃标准；符合QB/T 2280-2016(2017)《办公家具办公椅》标准；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3.橡木实木脚架；        </w:t>
            </w:r>
            <w:r>
              <w:rPr>
                <w:rFonts w:hint="eastAsia" w:ascii="宋体" w:hAnsi="宋体" w:cs="宋体"/>
                <w:color w:val="000000" w:themeColor="text1"/>
                <w:sz w:val="24"/>
                <w:highlight w:val="none"/>
                <w:lang w:bidi="ar"/>
                <w14:textFill>
                  <w14:solidFill>
                    <w14:schemeClr w14:val="tx1"/>
                  </w14:solidFill>
                </w14:textFill>
              </w:rPr>
              <w:t xml:space="preserve">                                                                                                                                                                                       4.油漆：采用环保水性面漆、底漆，经过五底三面十二道工序，保证产品光泽、平整、纹理清晰、环保，表面无颗粒、气泡、渣点、附着性强，色泽效果持久平整。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06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800W*400D*860H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142240</wp:posOffset>
                      </wp:positionH>
                      <wp:positionV relativeFrom="paragraph">
                        <wp:posOffset>104775</wp:posOffset>
                      </wp:positionV>
                      <wp:extent cx="1039495" cy="1416050"/>
                      <wp:effectExtent l="0" t="0" r="8255" b="12700"/>
                      <wp:wrapNone/>
                      <wp:docPr id="63" name="ID_52E342FC75EE480B961AC9002373ED3D"/>
                      <wp:cNvGraphicFramePr/>
                      <a:graphic xmlns:a="http://schemas.openxmlformats.org/drawingml/2006/main">
                        <a:graphicData uri="http://schemas.openxmlformats.org/drawingml/2006/picture">
                          <pic:pic xmlns:pic="http://schemas.openxmlformats.org/drawingml/2006/picture">
                            <pic:nvPicPr>
                              <pic:cNvPr id="63" name="ID_52E342FC75EE480B961AC9002373ED3D"/>
                              <pic:cNvPicPr/>
                              <pic:nvPr/>
                            </pic:nvPicPr>
                            <pic:blipFill>
                              <a:blip r:embed="rId62"/>
                              <a:stretch/>
                            </pic:blipFill>
                            <pic:spPr bwMode="auto">
                              <a:xfrm>
                                <a:off x="0" y="0"/>
                                <a:ext cx="1039495" cy="1416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02272;o:allowoverlap:true;o:allowincell:true;mso-position-horizontal-relative:text;margin-left:11.2pt;mso-position-horizontal:absolute;mso-position-vertical-relative:text;margin-top:8.2pt;mso-position-vertical:absolute;width:81.8pt;height:111.5pt;mso-wrap-distance-left:9.0pt;mso-wrap-distance-top:0.0pt;mso-wrap-distance-right:9.0pt;mso-wrap-distance-bottom:0.0pt;" stroked="f">
                      <v:path textboxrect="0,0,0,0"/>
                      <v:imagedata r:id="rId6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96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餐边柜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1200W*400D*850H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108585</wp:posOffset>
                      </wp:positionH>
                      <wp:positionV relativeFrom="paragraph">
                        <wp:posOffset>64770</wp:posOffset>
                      </wp:positionV>
                      <wp:extent cx="1106170" cy="1155065"/>
                      <wp:effectExtent l="0" t="0" r="17780" b="6985"/>
                      <wp:wrapNone/>
                      <wp:docPr id="64" name="ID_5D32900DCCE442BCABEC374EE4FF1D86"/>
                      <wp:cNvGraphicFramePr/>
                      <a:graphic xmlns:a="http://schemas.openxmlformats.org/drawingml/2006/main">
                        <a:graphicData uri="http://schemas.openxmlformats.org/drawingml/2006/picture">
                          <pic:pic xmlns:pic="http://schemas.openxmlformats.org/drawingml/2006/picture">
                            <pic:nvPicPr>
                              <pic:cNvPr id="64" name="ID_5D32900DCCE442BCABEC374EE4FF1D86"/>
                              <pic:cNvPicPr/>
                              <pic:nvPr/>
                            </pic:nvPicPr>
                            <pic:blipFill>
                              <a:blip r:embed="rId63"/>
                              <a:stretch/>
                            </pic:blipFill>
                            <pic:spPr bwMode="auto">
                              <a:xfrm>
                                <a:off x="0" y="0"/>
                                <a:ext cx="1106170" cy="1155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03296;o:allowoverlap:true;o:allowincell:true;mso-position-horizontal-relative:text;margin-left:8.5pt;mso-position-horizontal:absolute;mso-position-vertical-relative:text;margin-top:5.1pt;mso-position-vertical:absolute;width:87.1pt;height:90.9pt;mso-wrap-distance-left:9.0pt;mso-wrap-distance-top:0.0pt;mso-wrap-distance-right:9.0pt;mso-wrap-distance-bottom:0.0pt;" stroked="f">
                      <v:path textboxrect="0,0,0,0"/>
                      <v:imagedata r:id="rId6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w:t>
            </w:r>
            <w:r>
              <w:rPr>
                <w:highlight w:val="none"/>
              </w:rPr>
            </w:r>
          </w:p>
        </w:tc>
      </w:tr>
      <w:tr>
        <w:trPr>
          <w:jc w:val="center"/>
          <w:trHeight w:val="198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餐桌(小）</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直径1600*750H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26035</wp:posOffset>
                      </wp:positionH>
                      <wp:positionV relativeFrom="paragraph">
                        <wp:posOffset>3175</wp:posOffset>
                      </wp:positionV>
                      <wp:extent cx="1278890" cy="952500"/>
                      <wp:effectExtent l="0" t="0" r="16510" b="0"/>
                      <wp:wrapNone/>
                      <wp:docPr id="65" name="ID_C3BC6B7A9C4B4B52A5D9F67459C0E071"/>
                      <wp:cNvGraphicFramePr/>
                      <a:graphic xmlns:a="http://schemas.openxmlformats.org/drawingml/2006/main">
                        <a:graphicData uri="http://schemas.openxmlformats.org/drawingml/2006/picture">
                          <pic:pic xmlns:pic="http://schemas.openxmlformats.org/drawingml/2006/picture">
                            <pic:nvPicPr>
                              <pic:cNvPr id="65" name="ID_C3BC6B7A9C4B4B52A5D9F67459C0E071"/>
                              <pic:cNvPicPr/>
                              <pic:nvPr/>
                            </pic:nvPicPr>
                            <pic:blipFill>
                              <a:blip r:embed="rId60"/>
                              <a:stretch/>
                            </pic:blipFill>
                            <pic:spPr bwMode="auto">
                              <a:xfrm>
                                <a:off x="0" y="0"/>
                                <a:ext cx="1278890"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04320;o:allowoverlap:true;o:allowincell:true;mso-position-horizontal-relative:text;margin-left:2.0pt;mso-position-horizontal:absolute;mso-position-vertical-relative:text;margin-top:0.2pt;mso-position-vertical:absolute;width:100.7pt;height:75.0pt;mso-wrap-distance-left:9.0pt;mso-wrap-distance-top:0.0pt;mso-wrap-distance-right:9.0pt;mso-wrap-distance-bottom:0.0pt;" stroked="f">
                      <v:path textboxrect="0,0,0,0"/>
                      <v:imagedata r:id="rId6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1.主体框架：选用优质橡胶木原木，符合GB/T 3324-2024《木家具通用技术条件》、LY/T 1985-2011《防腐木材和人造板中五氯苯酚含量的测定方法》、GB/T 29894-2013《木材鉴别方法通则》标准，甲醛释放量未检出， 五氯苯酚未检出，树种鉴定为所用木材为橡胶木，外观 无贯通裂缝、无虫蛀现象、无树脂囊，内表轻微腐朽面积不超过零件面积的20%；</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2.油漆：采用水性环保底/面漆，五底三面工艺，挥发性有机化合物含量≤80g/L、苯系物总和含量≤250mg/kg、可溶性重金属汞含量≤60mg/kg，符合GB</w:t>
            </w:r>
            <w:r>
              <w:rPr>
                <w:rFonts w:hint="eastAsia" w:ascii="宋体" w:hAnsi="宋体" w:cs="宋体"/>
                <w:color w:val="000000" w:themeColor="text1"/>
                <w:sz w:val="24"/>
                <w:highlight w:val="none"/>
                <w:lang w:bidi="ar"/>
                <w14:textFill>
                  <w14:solidFill>
                    <w14:schemeClr w14:val="tx1"/>
                  </w14:solidFill>
                </w14:textFill>
              </w:rPr>
              <w:t xml:space="preserve"> 18581-2020《木器涂料中有害物质限量》标准。                                                                                                        3.胶粘剂：符合GB 18583-2008《室内装饰装修材料胶粘剂中有害物质限量》标准。                                                                   4.配置手动岩板转盘。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66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540W*525D*795H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154305</wp:posOffset>
                      </wp:positionH>
                      <wp:positionV relativeFrom="paragraph">
                        <wp:posOffset>23495</wp:posOffset>
                      </wp:positionV>
                      <wp:extent cx="1014095" cy="1307465"/>
                      <wp:effectExtent l="0" t="0" r="14604" b="6985"/>
                      <wp:wrapNone/>
                      <wp:docPr id="66" name="ID_DF21EDA704B943C8AE474CC6C868D954"/>
                      <wp:cNvGraphicFramePr/>
                      <a:graphic xmlns:a="http://schemas.openxmlformats.org/drawingml/2006/main">
                        <a:graphicData uri="http://schemas.openxmlformats.org/drawingml/2006/picture">
                          <pic:pic xmlns:pic="http://schemas.openxmlformats.org/drawingml/2006/picture">
                            <pic:nvPicPr>
                              <pic:cNvPr id="66" name="ID_DF21EDA704B943C8AE474CC6C868D954"/>
                              <pic:cNvPicPr/>
                              <pic:nvPr/>
                            </pic:nvPicPr>
                            <pic:blipFill>
                              <a:blip r:embed="rId61"/>
                              <a:stretch/>
                            </pic:blipFill>
                            <pic:spPr bwMode="auto">
                              <a:xfrm>
                                <a:off x="0" y="0"/>
                                <a:ext cx="1014095" cy="1307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05344;o:allowoverlap:true;o:allowincell:true;mso-position-horizontal-relative:text;margin-left:12.1pt;mso-position-horizontal:absolute;mso-position-vertical-relative:text;margin-top:1.8pt;mso-position-vertical:absolute;width:79.8pt;height:102.9pt;mso-wrap-distance-left:9.0pt;mso-wrap-distance-top:0.0pt;mso-wrap-distance-right:9.0pt;mso-wrap-distance-bottom:0.0pt;" stroked="f">
                      <v:path textboxrect="0,0,0,0"/>
                      <v:imagedata r:id="rId6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1.面料：采用优质西皮，透气性好，耐磨，承受腰背不同受力程度，符合人体工程设计；符合GB/T16799-2018《家具用皮革的测定》，耐干摩擦色牢度≥4级，撕裂力≥20N，涂层粘着牢度≥2.5N/10mm；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2.海绵：座垫使用阻燃、环保高密度聚氨酯高弹海绵，TVOC≤0.5mg/㎡h，回弹性≥35%，压缩永久变形≤8%，达到国家阻燃标准；符合QB/T 2280-2016(2017)《办公家具办公椅》标准；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3.橡木实木脚架；        </w:t>
            </w:r>
            <w:r>
              <w:rPr>
                <w:rFonts w:hint="eastAsia" w:ascii="宋体" w:hAnsi="宋体" w:cs="宋体"/>
                <w:color w:val="000000" w:themeColor="text1"/>
                <w:sz w:val="24"/>
                <w:highlight w:val="none"/>
                <w:lang w:bidi="ar"/>
                <w14:textFill>
                  <w14:solidFill>
                    <w14:schemeClr w14:val="tx1"/>
                  </w14:solidFill>
                </w14:textFill>
              </w:rPr>
              <w:t xml:space="preserve">                                                                                                                                                                                       4.油漆：采用环保水性面漆、底漆，经过五底三面十二道工序，保证产品光泽、平整、纹理清晰、环保，表面无颗粒、气泡、渣点、附着性强，色泽效果持久平整。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餐边柜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1200W*400D*85</w: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1168400</wp:posOffset>
                      </wp:positionH>
                      <wp:positionV relativeFrom="paragraph">
                        <wp:posOffset>541655</wp:posOffset>
                      </wp:positionV>
                      <wp:extent cx="1106170" cy="1120140"/>
                      <wp:effectExtent l="0" t="0" r="0" b="3810"/>
                      <wp:wrapNone/>
                      <wp:docPr id="67" name="ID_5D32900DCCE442BCABEC374EE4FF1D86_SpCnt_1"/>
                      <wp:cNvGraphicFramePr/>
                      <a:graphic xmlns:a="http://schemas.openxmlformats.org/drawingml/2006/main">
                        <a:graphicData uri="http://schemas.openxmlformats.org/drawingml/2006/picture">
                          <pic:pic xmlns:pic="http://schemas.openxmlformats.org/drawingml/2006/picture">
                            <pic:nvPicPr>
                              <pic:cNvPr id="67" name="ID_5D32900DCCE442BCABEC374EE4FF1D86_SpCnt_1"/>
                              <pic:cNvPicPr/>
                              <pic:nvPr/>
                            </pic:nvPicPr>
                            <pic:blipFill>
                              <a:blip r:embed="rId63"/>
                              <a:stretch/>
                            </pic:blipFill>
                            <pic:spPr bwMode="auto">
                              <a:xfrm>
                                <a:off x="0" y="0"/>
                                <a:ext cx="1106170"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06368;o:allowoverlap:true;o:allowincell:true;mso-position-horizontal-relative:text;margin-left:92.0pt;mso-position-horizontal:absolute;mso-position-vertical-relative:text;margin-top:42.6pt;mso-position-vertical:absolute;width:87.1pt;height:88.2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themeColor="text1"/>
                <w:sz w:val="24"/>
                <w:highlight w:val="none"/>
                <w:lang w:bidi="ar"/>
                <w14:textFill>
                  <w14:solidFill>
                    <w14:schemeClr w14:val="tx1"/>
                  </w14:solidFill>
                </w14:textFill>
              </w:rPr>
              <w:t xml:space="preserve">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1、基材：采用优质环保ENF级中密度纤维板，实木框架，经防腐、防虫等等处理，甲醛释放量符合标准。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2、面材：天然木皮贴面，厚≥0.62mm；含水率8.0%~15.9%；</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5、阻尼导轨：三节导轨，主材冷轧钢，宽度大于等于4.5公分，双排实心滚珠，耐久性不小于8万次，垂直向下静荷载不小于200N，水平侧向静荷载不小于100N；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6、阻尼铰链：缓冲力二段力阻尼，主材304不锈钢，壁厚≥1.2MM，垂直静荷载不小于20kg，水平静荷载不小于40N，耐久性不小于10万次。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7、拉手：铝合金拉手。                                                                                                                         8、配置要求：顶板、层板25mm，其余16mm。</w:t>
            </w:r>
            <w:r>
              <w:rPr>
                <w:highlight w:val="none"/>
              </w:rPr>
            </w:r>
          </w:p>
        </w:tc>
      </w:tr>
      <w:tr>
        <w:trPr>
          <w:jc w:val="center"/>
          <w:trHeight w:val="313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就餐折叠桌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932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1200W*560D*520H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mc:AlternateContent>
                <mc:Choice Requires="wpg">
                  <w:drawing>
                    <wp:inline xmlns:wp="http://schemas.openxmlformats.org/drawingml/2006/wordprocessingDrawing" distT="0" distB="0" distL="0" distR="0">
                      <wp:extent cx="1219200" cy="1219200"/>
                      <wp:effectExtent l="0" t="0" r="0" b="0"/>
                      <wp:docPr id="68" name="图片 2" descr="微信图片_20250908142208_1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微信图片_20250908142208_1_40"/>
                              <pic:cNvPicPr>
                                <a:picLocks noChangeAspect="1"/>
                              </pic:cNvPicPr>
                              <pic:nvPr/>
                            </pic:nvPicPr>
                            <pic:blipFill>
                              <a:blip r:embed="rId64"/>
                              <a:stretch/>
                            </pic:blipFill>
                            <pic:spPr bwMode="auto">
                              <a:xfrm>
                                <a:off x="0" y="0"/>
                                <a:ext cx="121920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6.0pt;height:96.0pt;mso-wrap-distance-left:0.0pt;mso-wrap-distance-top:0.0pt;mso-wrap-distance-right:0.0pt;mso-wrap-distance-bottom:0.0pt;" stroked="f">
                      <v:path textboxrect="0,0,0,0"/>
                      <v:imagedata r:id="rId6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1、折叠桌展开尺寸为120*56*52cm；收纳尺寸为56*60cm。</w:t>
            </w:r>
            <w:r>
              <w:rPr>
                <w:highlight w:val="none"/>
              </w:rPr>
            </w:r>
          </w:p>
          <w:p>
            <w:pPr>
              <w:pStyle w:val="828"/>
              <w:numPr>
                <w:ilvl w:val="0"/>
                <w:numId w:val="15"/>
              </w:num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左面材质为白色3.5cm厚度HDPE材料。</w:t>
            </w:r>
            <w:r>
              <w:rPr>
                <w:highlight w:val="none"/>
              </w:rP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3、下部框架、腿管采用25*1.0mm，粉末涂层</w:t>
            </w:r>
            <w:r>
              <w:rPr>
                <w:highlight w:val="none"/>
              </w:rPr>
            </w:r>
          </w:p>
        </w:tc>
      </w:tr>
      <w:tr>
        <w:trPr>
          <w:jc w:val="center"/>
          <w:trHeight w:val="36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连体餐桌椅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桌面                     1600W*600D*750H                                 总尺寸                          1600W*1400D*750H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15240</wp:posOffset>
                      </wp:positionH>
                      <wp:positionV relativeFrom="paragraph">
                        <wp:posOffset>271145</wp:posOffset>
                      </wp:positionV>
                      <wp:extent cx="1293495" cy="1007745"/>
                      <wp:effectExtent l="0" t="0" r="1905" b="1905"/>
                      <wp:wrapNone/>
                      <wp:docPr id="69" name="ID_4E0B88ECB76945DD9F3DFB349EB372D6"/>
                      <wp:cNvGraphicFramePr/>
                      <a:graphic xmlns:a="http://schemas.openxmlformats.org/drawingml/2006/main">
                        <a:graphicData uri="http://schemas.openxmlformats.org/drawingml/2006/picture">
                          <pic:pic xmlns:pic="http://schemas.openxmlformats.org/drawingml/2006/picture">
                            <pic:nvPicPr>
                              <pic:cNvPr id="69" name="ID_4E0B88ECB76945DD9F3DFB349EB372D6"/>
                              <pic:cNvPicPr/>
                              <pic:nvPr/>
                            </pic:nvPicPr>
                            <pic:blipFill>
                              <a:blip r:embed="rId65"/>
                              <a:stretch/>
                            </pic:blipFill>
                            <pic:spPr bwMode="auto">
                              <a:xfrm>
                                <a:off x="0" y="0"/>
                                <a:ext cx="1293495" cy="1007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07392;o:allowoverlap:true;o:allowincell:true;mso-position-horizontal-relative:text;margin-left:1.2pt;mso-position-horizontal:absolute;mso-position-vertical-relative:text;margin-top:21.3pt;mso-position-vertical:absolute;width:101.8pt;height:79.3pt;mso-wrap-distance-left:9.0pt;mso-wrap-distance-top:0.0pt;mso-wrap-distance-right:9.0pt;mso-wrap-distance-bottom:0.0pt;" stroked="f">
                      <v:path textboxrect="0,0,0,0"/>
                      <v:imagedata r:id="rId6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1.采用优质不锈钢，桌面壁厚0.8mm，脚架壁厚1.0mm；支架50mm*50mm方管。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2.工艺：整体或拆装电阻焊接工艺，焊点平整，无外露，结构稳固，承重、承压性好；所有部件均经打磨，砂光处理。表面经过除油、除锈、陶化等防锈清洗前处理，不锈钢本色外观。</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451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 </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1600W*600D*760H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61595</wp:posOffset>
                      </wp:positionH>
                      <wp:positionV relativeFrom="paragraph">
                        <wp:posOffset>19685</wp:posOffset>
                      </wp:positionV>
                      <wp:extent cx="1165860" cy="1016000"/>
                      <wp:effectExtent l="0" t="0" r="15240" b="12700"/>
                      <wp:wrapNone/>
                      <wp:docPr id="70" name="ID_C408EF3EF1684B34847D1755B3D39DA9"/>
                      <wp:cNvGraphicFramePr/>
                      <a:graphic xmlns:a="http://schemas.openxmlformats.org/drawingml/2006/main">
                        <a:graphicData uri="http://schemas.openxmlformats.org/drawingml/2006/picture">
                          <pic:pic xmlns:pic="http://schemas.openxmlformats.org/drawingml/2006/picture">
                            <pic:nvPicPr>
                              <pic:cNvPr id="70" name="ID_C408EF3EF1684B34847D1755B3D39DA9"/>
                              <pic:cNvPicPr/>
                              <pic:nvPr/>
                            </pic:nvPicPr>
                            <pic:blipFill>
                              <a:blip r:embed="rId66"/>
                              <a:stretch/>
                            </pic:blipFill>
                            <pic:spPr bwMode="auto">
                              <a:xfrm>
                                <a:off x="0" y="0"/>
                                <a:ext cx="1165860"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08416;o:allowoverlap:true;o:allowincell:true;mso-position-horizontal-relative:text;margin-left:4.8pt;mso-position-horizontal:absolute;mso-position-vertical-relative:text;margin-top:1.5pt;mso-position-vertical:absolute;width:91.8pt;height:80.0pt;mso-wrap-distance-left:9.0pt;mso-wrap-distance-top:0.0pt;mso-wrap-distance-right:9.0pt;mso-wrap-distance-bottom:0.0pt;" stroked="f">
                      <v:path textboxrect="0,0,0,0"/>
                      <v:imagedata r:id="rId6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1、基材：采用优质E0级实木多层板，经防腐、防虫等等处理，甲醛释放量符合标准。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5、导轨：阻尼导轨，耐久性不小于8万次，垂直向下静荷载不小于200N，水平侧向静荷载不小于100N；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6、铰链：阻尼铰链，垂直静荷载不小于20kg，水平静荷载不小于40N，耐久性不小于10万次。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7、配置要求：配键盘架；桌面厚度≥60mm，柜体层板25mm，其余厚度16mm 。                                                                                                                                                                         </w:t>
            </w:r>
            <w:r>
              <w:rPr>
                <w:highlight w:val="none"/>
              </w:rPr>
            </w:r>
          </w:p>
        </w:tc>
      </w:tr>
      <w:tr>
        <w:trPr>
          <w:jc w:val="center"/>
          <w:trHeight w:val="38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主台：                     1800W*800D*750H</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活动副柜：          1200W*400D*600H</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活动小柜：                          450W*450D*600H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12700</wp:posOffset>
                      </wp:positionH>
                      <wp:positionV relativeFrom="paragraph">
                        <wp:posOffset>1048385</wp:posOffset>
                      </wp:positionV>
                      <wp:extent cx="1273175" cy="576580"/>
                      <wp:effectExtent l="0" t="0" r="3175" b="13970"/>
                      <wp:wrapNone/>
                      <wp:docPr id="71" name="图片_96"/>
                      <wp:cNvGraphicFramePr/>
                      <a:graphic xmlns:a="http://schemas.openxmlformats.org/drawingml/2006/main">
                        <a:graphicData uri="http://schemas.openxmlformats.org/drawingml/2006/picture">
                          <pic:pic xmlns:pic="http://schemas.openxmlformats.org/drawingml/2006/picture">
                            <pic:nvPicPr>
                              <pic:cNvPr id="71" name="图片_96"/>
                              <pic:cNvPicPr/>
                              <pic:nvPr/>
                            </pic:nvPicPr>
                            <pic:blipFill>
                              <a:blip r:embed="rId67"/>
                              <a:stretch/>
                            </pic:blipFill>
                            <pic:spPr bwMode="auto">
                              <a:xfrm>
                                <a:off x="0" y="0"/>
                                <a:ext cx="1273175"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09440;o:allowoverlap:true;o:allowincell:true;mso-position-horizontal-relative:text;margin-left:1.0pt;mso-position-horizontal:absolute;mso-position-vertical-relative:text;margin-top:82.5pt;mso-position-vertical:absolute;width:100.2pt;height:45.4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59690</wp:posOffset>
                      </wp:positionH>
                      <wp:positionV relativeFrom="paragraph">
                        <wp:posOffset>12700</wp:posOffset>
                      </wp:positionV>
                      <wp:extent cx="1226185" cy="755015"/>
                      <wp:effectExtent l="0" t="0" r="12065" b="6985"/>
                      <wp:wrapNone/>
                      <wp:docPr id="72" name="ID_833ED24CAF304AEA89BBBC50B9C14A8C"/>
                      <wp:cNvGraphicFramePr/>
                      <a:graphic xmlns:a="http://schemas.openxmlformats.org/drawingml/2006/main">
                        <a:graphicData uri="http://schemas.openxmlformats.org/drawingml/2006/picture">
                          <pic:pic xmlns:pic="http://schemas.openxmlformats.org/drawingml/2006/picture">
                            <pic:nvPicPr>
                              <pic:cNvPr id="72" name="ID_833ED24CAF304AEA89BBBC50B9C14A8C"/>
                              <pic:cNvPicPr/>
                              <pic:nvPr/>
                            </pic:nvPicPr>
                            <pic:blipFill>
                              <a:blip r:embed="rId68"/>
                              <a:stretch/>
                            </pic:blipFill>
                            <pic:spPr bwMode="auto">
                              <a:xfrm>
                                <a:off x="0" y="0"/>
                                <a:ext cx="1226185" cy="7550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10464;o:allowoverlap:true;o:allowincell:true;mso-position-horizontal-relative:text;margin-left:4.7pt;mso-position-horizontal:absolute;mso-position-vertical-relative:text;margin-top:1.0pt;mso-position-vertical:absolute;width:96.5pt;height:59.4pt;mso-wrap-distance-left:9.0pt;mso-wrap-distance-top:0.0pt;mso-wrap-distance-right:9.0pt;mso-wrap-distance-bottom:0.0pt;" stroked="f">
                      <v:path textboxrect="0,0,0,0"/>
                      <v:imagedata r:id="rId6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1、基材：采用优质E0级实木多层板，经防腐、防虫等等处理，甲醛释放量符合标准。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5、导轨：阻尼导轨，耐久性不小于8万次，垂直向下静荷载不小于200N，水平侧向静荷载不小于100N；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6、铰链：阻尼铰链，垂直静荷载不小于20kg，水平静荷载不小于40N，耐久性不小于10万次。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7、配置要求：配键盘架；桌面厚度≥60mm，柜体层板25mm，其余厚度16mm 。                                                                                                                                                         </w:t>
            </w:r>
            <w:r>
              <w:rPr>
                <w:highlight w:val="none"/>
              </w:rPr>
            </w:r>
          </w:p>
        </w:tc>
      </w:tr>
      <w:tr>
        <w:trPr>
          <w:jc w:val="center"/>
          <w:trHeight w:val="390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主台：                     1800W*800D*750H</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活动副柜：            1200W*400D*600H              </w:t>
            </w:r>
            <w:r>
              <w:rPr>
                <w:rStyle w:val="1217"/>
                <w:rFonts w:hint="default" w:ascii="宋体" w:hAnsi="宋体" w:cs="宋体"/>
                <w:color w:val="000000" w:themeColor="text1"/>
                <w:highlight w:val="none"/>
                <w:lang w:bidi="ar"/>
                <w14:textFill>
                  <w14:solidFill>
                    <w14:schemeClr w14:val="tx1"/>
                  </w14:solidFill>
                </w14:textFill>
              </w:rPr>
              <w:t xml:space="preserve">不含活动小柜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-12065</wp:posOffset>
                      </wp:positionH>
                      <wp:positionV relativeFrom="paragraph">
                        <wp:posOffset>791210</wp:posOffset>
                      </wp:positionV>
                      <wp:extent cx="1314450" cy="574040"/>
                      <wp:effectExtent l="0" t="0" r="0" b="16510"/>
                      <wp:wrapNone/>
                      <wp:docPr id="73" name="图片_95"/>
                      <wp:cNvGraphicFramePr/>
                      <a:graphic xmlns:a="http://schemas.openxmlformats.org/drawingml/2006/main">
                        <a:graphicData uri="http://schemas.openxmlformats.org/drawingml/2006/picture">
                          <pic:pic xmlns:pic="http://schemas.openxmlformats.org/drawingml/2006/picture">
                            <pic:nvPicPr>
                              <pic:cNvPr id="73" name="图片_95"/>
                              <pic:cNvPicPr/>
                              <pic:nvPr/>
                            </pic:nvPicPr>
                            <pic:blipFill>
                              <a:blip r:embed="rId69"/>
                              <a:stretch/>
                            </pic:blipFill>
                            <pic:spPr bwMode="auto">
                              <a:xfrm>
                                <a:off x="0" y="0"/>
                                <a:ext cx="1314450"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11488;o:allowoverlap:true;o:allowincell:true;mso-position-horizontal-relative:text;margin-left:-0.9pt;mso-position-horizontal:absolute;mso-position-vertical-relative:text;margin-top:62.3pt;mso-position-vertical:absolute;width:103.5pt;height:45.2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3175</wp:posOffset>
                      </wp:positionH>
                      <wp:positionV relativeFrom="paragraph">
                        <wp:posOffset>-217170</wp:posOffset>
                      </wp:positionV>
                      <wp:extent cx="1324610" cy="777875"/>
                      <wp:effectExtent l="0" t="0" r="8890" b="3175"/>
                      <wp:wrapNone/>
                      <wp:docPr id="74" name="ID_833ED24CAF304AEA89BBBC50B9C14A8C_SpCnt_1"/>
                      <wp:cNvGraphicFramePr/>
                      <a:graphic xmlns:a="http://schemas.openxmlformats.org/drawingml/2006/main">
                        <a:graphicData uri="http://schemas.openxmlformats.org/drawingml/2006/picture">
                          <pic:pic xmlns:pic="http://schemas.openxmlformats.org/drawingml/2006/picture">
                            <pic:nvPicPr>
                              <pic:cNvPr id="74" name="ID_833ED24CAF304AEA89BBBC50B9C14A8C_SpCnt_1"/>
                              <pic:cNvPicPr/>
                              <pic:nvPr/>
                            </pic:nvPicPr>
                            <pic:blipFill>
                              <a:blip r:embed="rId70"/>
                              <a:stretch/>
                            </pic:blipFill>
                            <pic:spPr bwMode="auto">
                              <a:xfrm>
                                <a:off x="0" y="0"/>
                                <a:ext cx="1324610" cy="7778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12512;o:allowoverlap:true;o:allowincell:true;mso-position-horizontal-relative:text;margin-left:0.2pt;mso-position-horizontal:absolute;mso-position-vertical-relative:text;margin-top:-17.1pt;mso-position-vertical:absolute;width:104.3pt;height:61.2pt;mso-wrap-distance-left:9.0pt;mso-wrap-distance-top:0.0pt;mso-wrap-distance-right:9.0pt;mso-wrap-distance-bottom:0.0pt;" stroked="f">
                      <v:path textboxrect="0,0,0,0"/>
                      <v:imagedata r:id="rId7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1、基材：基材：采用优质E0级实木多层板，经防腐、防虫等等处理，甲醛释放量符合标准。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5、导轨：阻尼导轨，耐久性不小于8万次，垂直向下静荷载不小于200N，水平侧向静荷载不小于100N；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6、铰链：阻尼铰链，垂直静荷载不小于20kg，水平静荷载不小于40N，耐久性不小于10万次。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7、配置要求：配键盘架；桌面厚度≥60mm，柜体层板25mm，其余厚度16mm 。                                                                                                                                                                        </w:t>
            </w:r>
            <w:r>
              <w:rPr>
                <w:highlight w:val="none"/>
              </w:rPr>
            </w:r>
          </w:p>
        </w:tc>
      </w:tr>
      <w:tr>
        <w:trPr>
          <w:jc w:val="center"/>
          <w:trHeight w:val="287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便鞋柜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12门铁皮柜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900W*350D*1850H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225425</wp:posOffset>
                      </wp:positionH>
                      <wp:positionV relativeFrom="paragraph">
                        <wp:posOffset>133350</wp:posOffset>
                      </wp:positionV>
                      <wp:extent cx="871855" cy="1576070"/>
                      <wp:effectExtent l="0" t="0" r="4445" b="5080"/>
                      <wp:wrapNone/>
                      <wp:docPr id="75" name="ID_C2070F67C26F4D479D79A76110DC98DE"/>
                      <wp:cNvGraphicFramePr/>
                      <a:graphic xmlns:a="http://schemas.openxmlformats.org/drawingml/2006/main">
                        <a:graphicData uri="http://schemas.openxmlformats.org/drawingml/2006/picture">
                          <pic:pic xmlns:pic="http://schemas.openxmlformats.org/drawingml/2006/picture">
                            <pic:nvPicPr>
                              <pic:cNvPr id="75" name="ID_C2070F67C26F4D479D79A76110DC98DE"/>
                              <pic:cNvPicPr/>
                              <pic:nvPr/>
                            </pic:nvPicPr>
                            <pic:blipFill>
                              <a:blip r:embed="rId71"/>
                              <a:stretch/>
                            </pic:blipFill>
                            <pic:spPr bwMode="auto">
                              <a:xfrm>
                                <a:off x="0" y="0"/>
                                <a:ext cx="871855" cy="15760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13536;o:allowoverlap:true;o:allowincell:true;mso-position-horizontal-relative:text;margin-left:17.8pt;mso-position-horizontal:absolute;mso-position-vertical-relative:text;margin-top:10.5pt;mso-position-vertical:absolute;width:68.6pt;height:124.1pt;mso-wrap-distance-left:9.0pt;mso-wrap-distance-top:0.0pt;mso-wrap-distance-right:9.0pt;mso-wrap-distance-bottom:0.0pt;" stroked="f">
                      <v:path textboxrect="0,0,0,0"/>
                      <v:imagedata r:id="rId7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2、12柜门；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9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茶几</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1200W*600D*420H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1171575" cy="534670"/>
                      <wp:effectExtent l="0" t="0" r="9525" b="17780"/>
                      <wp:docPr id="7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 descr="IMG_257"/>
                              <pic:cNvPicPr>
                                <a:picLocks noChangeAspect="1"/>
                              </pic:cNvPicPr>
                              <pic:nvPr/>
                            </pic:nvPicPr>
                            <pic:blipFill>
                              <a:blip r:embed="rId72"/>
                              <a:stretch/>
                            </pic:blipFill>
                            <pic:spPr bwMode="auto">
                              <a:xfrm>
                                <a:off x="0" y="0"/>
                                <a:ext cx="1171575" cy="5346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92.2pt;height:42.1pt;mso-wrap-distance-left:0.0pt;mso-wrap-distance-top:0.0pt;mso-wrap-distance-right:0.0pt;mso-wrap-distance-bottom:0.0pt;" stroked="f" strokeweight="0.75pt">
                      <v:path textboxrect="0,0,0,0"/>
                      <v:imagedata r:id="rId7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7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800W*400D*800H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126365</wp:posOffset>
                      </wp:positionH>
                      <wp:positionV relativeFrom="paragraph">
                        <wp:posOffset>276225</wp:posOffset>
                      </wp:positionV>
                      <wp:extent cx="1019175" cy="1162050"/>
                      <wp:effectExtent l="0" t="0" r="9525" b="0"/>
                      <wp:wrapNone/>
                      <wp:docPr id="77" name="ID_9E7935788BA748698DD575A1ABFEB49B"/>
                      <wp:cNvGraphicFramePr/>
                      <a:graphic xmlns:a="http://schemas.openxmlformats.org/drawingml/2006/main">
                        <a:graphicData uri="http://schemas.openxmlformats.org/drawingml/2006/picture">
                          <pic:pic xmlns:pic="http://schemas.openxmlformats.org/drawingml/2006/picture">
                            <pic:nvPicPr>
                              <pic:cNvPr id="77" name="ID_9E7935788BA748698DD575A1ABFEB49B"/>
                              <pic:cNvPicPr/>
                              <pic:nvPr/>
                            </pic:nvPicPr>
                            <pic:blipFill>
                              <a:blip r:embed="rId73"/>
                              <a:stretch/>
                            </pic:blipFill>
                            <pic:spPr bwMode="auto">
                              <a:xfrm>
                                <a:off x="0" y="0"/>
                                <a:ext cx="1019174"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14560;o:allowoverlap:true;o:allowincell:true;mso-position-horizontal-relative:text;margin-left:9.9pt;mso-position-horizontal:absolute;mso-position-vertical-relative:text;margin-top:21.8pt;mso-position-vertical:absolute;width:80.2pt;height:91.5pt;mso-wrap-distance-left:9.0pt;mso-wrap-distance-top:0.0pt;mso-wrap-distance-right:9.0pt;mso-wrap-distance-bottom:0.0pt;" stroked="f">
                      <v:path textboxrect="0,0,0,0"/>
                      <v:imagedata r:id="rId7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2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床头柜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500W*600D*400H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151130</wp:posOffset>
                      </wp:positionH>
                      <wp:positionV relativeFrom="paragraph">
                        <wp:posOffset>30480</wp:posOffset>
                      </wp:positionV>
                      <wp:extent cx="1004570" cy="1124585"/>
                      <wp:effectExtent l="0" t="0" r="5080" b="18415"/>
                      <wp:wrapNone/>
                      <wp:docPr id="78" name="ID_546E44C27A5C40DD91FA875FF846C958"/>
                      <wp:cNvGraphicFramePr/>
                      <a:graphic xmlns:a="http://schemas.openxmlformats.org/drawingml/2006/main">
                        <a:graphicData uri="http://schemas.openxmlformats.org/drawingml/2006/picture">
                          <pic:pic xmlns:pic="http://schemas.openxmlformats.org/drawingml/2006/picture">
                            <pic:nvPicPr>
                              <pic:cNvPr id="78" name="ID_546E44C27A5C40DD91FA875FF846C958"/>
                              <pic:cNvPicPr/>
                              <pic:nvPr/>
                            </pic:nvPicPr>
                            <pic:blipFill>
                              <a:blip r:embed="rId74"/>
                              <a:stretch/>
                            </pic:blipFill>
                            <pic:spPr bwMode="auto">
                              <a:xfrm>
                                <a:off x="0" y="0"/>
                                <a:ext cx="1004570" cy="1124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15584;o:allowoverlap:true;o:allowincell:true;mso-position-horizontal-relative:text;margin-left:11.9pt;mso-position-horizontal:absolute;mso-position-vertical-relative:text;margin-top:2.4pt;mso-position-vertical:absolute;width:79.1pt;height:88.5pt;mso-wrap-distance-left:9.0pt;mso-wrap-distance-top:0.0pt;mso-wrap-distance-right:9.0pt;mso-wrap-distance-bottom:0.0pt;" stroked="f">
                      <v:path textboxrect="0,0,0,0"/>
                      <v:imagedata r:id="rId7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98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单人床</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157</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床头             2000W*900D*870H   </w:t>
            </w:r>
            <w:r>
              <w:rPr>
                <w:highlight w:val="none"/>
              </w:rPr>
            </w:r>
          </w:p>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床尾                     2000W*900D*500H               带鞋架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1247775" cy="1866900"/>
                      <wp:effectExtent l="0" t="0" r="9525" b="0"/>
                      <wp:docPr id="7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3" descr="IMG_258"/>
                              <pic:cNvPicPr>
                                <a:picLocks noChangeAspect="1"/>
                              </pic:cNvPicPr>
                              <pic:nvPr/>
                            </pic:nvPicPr>
                            <pic:blipFill>
                              <a:blip r:embed="rId75"/>
                              <a:stretch/>
                            </pic:blipFill>
                            <pic:spPr bwMode="auto">
                              <a:xfrm>
                                <a:off x="0" y="0"/>
                                <a:ext cx="1247775" cy="1866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98.2pt;height:147.0pt;mso-wrap-distance-left:0.0pt;mso-wrap-distance-top:0.0pt;mso-wrap-distance-right:0.0pt;mso-wrap-distance-bottom:0.0pt;" stroked="f" strokeweight="0.75pt">
                      <v:path textboxrect="0,0,0,0"/>
                      <v:imagedata r:id="rId7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1、基材：采用优质E0级实木多层板，经防腐、防虫等等处理，甲醛释放量符合标准。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5、导轨：阻尼导轨，耐久性不小于8万次，垂直向下静荷载不小于200N，水平侧向静荷载不小于100N；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6、铰链：阻尼铰链，垂直静荷载不小于20kg，水平静荷载不小于40N，耐久性不小于10万次。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15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电脑桌椅</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单人电脑桌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屏幕尺寸                     540W*345D                 桌面尺寸                     1000W*600D*750H                手动翻版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118745</wp:posOffset>
                      </wp:positionH>
                      <wp:positionV relativeFrom="paragraph">
                        <wp:posOffset>116205</wp:posOffset>
                      </wp:positionV>
                      <wp:extent cx="1017905" cy="1401445"/>
                      <wp:effectExtent l="0" t="0" r="10795" b="8255"/>
                      <wp:wrapNone/>
                      <wp:docPr id="80" name="ID_5E984D67D299444E999D473883F7AD8D"/>
                      <wp:cNvGraphicFramePr/>
                      <a:graphic xmlns:a="http://schemas.openxmlformats.org/drawingml/2006/main">
                        <a:graphicData uri="http://schemas.openxmlformats.org/drawingml/2006/picture">
                          <pic:pic xmlns:pic="http://schemas.openxmlformats.org/drawingml/2006/picture">
                            <pic:nvPicPr>
                              <pic:cNvPr id="80" name="ID_5E984D67D299444E999D473883F7AD8D"/>
                              <pic:cNvPicPr/>
                              <pic:nvPr/>
                            </pic:nvPicPr>
                            <pic:blipFill>
                              <a:blip r:embed="rId76"/>
                              <a:stretch/>
                            </pic:blipFill>
                            <pic:spPr bwMode="auto">
                              <a:xfrm>
                                <a:off x="0" y="0"/>
                                <a:ext cx="1017905"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16608;o:allowoverlap:true;o:allowincell:true;mso-position-horizontal-relative:text;margin-left:9.3pt;mso-position-horizontal:absolute;mso-position-vertical-relative:text;margin-top:9.2pt;mso-position-vertical:absolute;width:80.1pt;height:110.3pt;mso-wrap-distance-left:9.0pt;mso-wrap-distance-top:0.0pt;mso-wrap-distance-right:9.0pt;mso-wrap-distance-bottom:0.0pt;" stroked="f">
                      <v:path textboxrect="0,0,0,0"/>
                      <v:imagedata r:id="rId7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1、桌架：全钢制一级冷轧钢板，表面光滑、平整，不易损伤；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2、优质五金配件。                                                  </w:t>
            </w:r>
            <w:r>
              <w:rPr>
                <w:highlight w:val="none"/>
              </w:rPr>
            </w:r>
          </w:p>
        </w:tc>
      </w:tr>
      <w:tr>
        <w:trPr>
          <w:jc w:val="center"/>
          <w:trHeight w:val="200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电视机柜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1200W*480D*380H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35560</wp:posOffset>
                      </wp:positionH>
                      <wp:positionV relativeFrom="paragraph">
                        <wp:posOffset>91440</wp:posOffset>
                      </wp:positionV>
                      <wp:extent cx="1269365" cy="765175"/>
                      <wp:effectExtent l="0" t="0" r="6985" b="15875"/>
                      <wp:wrapNone/>
                      <wp:docPr id="81" name="ID_16E18B29F1E14D5CB84949DE9C2EF2E8"/>
                      <wp:cNvGraphicFramePr/>
                      <a:graphic xmlns:a="http://schemas.openxmlformats.org/drawingml/2006/main">
                        <a:graphicData uri="http://schemas.openxmlformats.org/drawingml/2006/picture">
                          <pic:pic xmlns:pic="http://schemas.openxmlformats.org/drawingml/2006/picture">
                            <pic:nvPicPr>
                              <pic:cNvPr id="81" name="ID_16E18B29F1E14D5CB84949DE9C2EF2E8"/>
                              <pic:cNvPicPr/>
                              <pic:nvPr/>
                            </pic:nvPicPr>
                            <pic:blipFill>
                              <a:blip r:embed="rId77"/>
                              <a:stretch/>
                            </pic:blipFill>
                            <pic:spPr bwMode="auto">
                              <a:xfrm>
                                <a:off x="0" y="0"/>
                                <a:ext cx="1269365"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17632;o:allowoverlap:true;o:allowincell:true;mso-position-horizontal-relative:text;margin-left:2.8pt;mso-position-horizontal:absolute;mso-position-vertical-relative:text;margin-top:7.2pt;mso-position-vertical:absolute;width:99.9pt;height:60.2pt;mso-wrap-distance-left:9.0pt;mso-wrap-distance-top:0.0pt;mso-wrap-distance-right:9.0pt;mso-wrap-distance-bottom:0.0pt;" stroked="f">
                      <v:path textboxrect="0,0,0,0"/>
                      <v:imagedata r:id="rId7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56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发言台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1000W*620D*1000H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77470</wp:posOffset>
                      </wp:positionH>
                      <wp:positionV relativeFrom="paragraph">
                        <wp:posOffset>283845</wp:posOffset>
                      </wp:positionV>
                      <wp:extent cx="1099820" cy="1656715"/>
                      <wp:effectExtent l="0" t="0" r="5080" b="635"/>
                      <wp:wrapNone/>
                      <wp:docPr id="82" name="ID_5A47EC37ABE9477295AE4317D1BA5C20"/>
                      <wp:cNvGraphicFramePr/>
                      <a:graphic xmlns:a="http://schemas.openxmlformats.org/drawingml/2006/main">
                        <a:graphicData uri="http://schemas.openxmlformats.org/drawingml/2006/picture">
                          <pic:pic xmlns:pic="http://schemas.openxmlformats.org/drawingml/2006/picture">
                            <pic:nvPicPr>
                              <pic:cNvPr id="82" name="ID_5A47EC37ABE9477295AE4317D1BA5C20"/>
                              <pic:cNvPicPr/>
                              <pic:nvPr/>
                            </pic:nvPicPr>
                            <pic:blipFill>
                              <a:blip r:embed="rId78"/>
                              <a:stretch/>
                            </pic:blipFill>
                            <pic:spPr bwMode="auto">
                              <a:xfrm>
                                <a:off x="0" y="0"/>
                                <a:ext cx="1099820" cy="1656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18656;o:allowoverlap:true;o:allowincell:true;mso-position-horizontal-relative:text;margin-left:6.1pt;mso-position-horizontal:absolute;mso-position-vertical-relative:text;margin-top:22.3pt;mso-position-vertical:absolute;width:86.6pt;height:130.4pt;mso-wrap-distance-left:9.0pt;mso-wrap-distance-top:0.0pt;mso-wrap-distance-right:9.0pt;mso-wrap-distance-bottom:0.0pt;" stroked="f">
                      <v:path textboxrect="0,0,0,0"/>
                      <v:imagedata r:id="rId7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272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方凳</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400W*300D*450H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103505</wp:posOffset>
                      </wp:positionH>
                      <wp:positionV relativeFrom="paragraph">
                        <wp:posOffset>226060</wp:posOffset>
                      </wp:positionV>
                      <wp:extent cx="1185545" cy="1250950"/>
                      <wp:effectExtent l="0" t="0" r="14604" b="6350"/>
                      <wp:wrapNone/>
                      <wp:docPr id="83" name="ID_D5BCD3B70F7B4C349FD4AB98CD6B6214"/>
                      <wp:cNvGraphicFramePr/>
                      <a:graphic xmlns:a="http://schemas.openxmlformats.org/drawingml/2006/main">
                        <a:graphicData uri="http://schemas.openxmlformats.org/drawingml/2006/picture">
                          <pic:pic xmlns:pic="http://schemas.openxmlformats.org/drawingml/2006/picture">
                            <pic:nvPicPr>
                              <pic:cNvPr id="83" name="ID_D5BCD3B70F7B4C349FD4AB98CD6B6214"/>
                              <pic:cNvPicPr/>
                              <pic:nvPr/>
                            </pic:nvPicPr>
                            <pic:blipFill>
                              <a:blip r:embed="rId79"/>
                              <a:stretch/>
                            </pic:blipFill>
                            <pic:spPr bwMode="auto">
                              <a:xfrm>
                                <a:off x="0" y="0"/>
                                <a:ext cx="1185545" cy="1250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19680;o:allowoverlap:true;o:allowincell:true;mso-position-horizontal-relative:text;margin-left:8.2pt;mso-position-horizontal:absolute;mso-position-vertical-relative:text;margin-top:17.8pt;mso-position-vertical:absolute;width:93.3pt;height:98.5pt;mso-wrap-distance-left:9.0pt;mso-wrap-distance-top:0.0pt;mso-wrap-distance-right:9.0pt;mso-wrap-distance-bottom:0.0pt;" stroked="f">
                      <v:path textboxrect="0,0,0,0"/>
                      <v:imagedata r:id="rId7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主材天然橡木，无任何贴皮，防潮防水设计。</w:t>
            </w:r>
            <w:r>
              <w:rPr>
                <w:highlight w:val="none"/>
              </w:rPr>
            </w:r>
          </w:p>
        </w:tc>
      </w:tr>
      <w:tr>
        <w:trPr>
          <w:jc w:val="center"/>
          <w:trHeight w:val="397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扶手靠背椅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610W*600D*1010H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128270</wp:posOffset>
                      </wp:positionH>
                      <wp:positionV relativeFrom="paragraph">
                        <wp:posOffset>765175</wp:posOffset>
                      </wp:positionV>
                      <wp:extent cx="1071245" cy="1554480"/>
                      <wp:effectExtent l="0" t="0" r="14604" b="7620"/>
                      <wp:wrapNone/>
                      <wp:docPr id="84" name="ID_FA0343B551D640FFB4A35147FA2CF51A"/>
                      <wp:cNvGraphicFramePr/>
                      <a:graphic xmlns:a="http://schemas.openxmlformats.org/drawingml/2006/main">
                        <a:graphicData uri="http://schemas.openxmlformats.org/drawingml/2006/picture">
                          <pic:pic xmlns:pic="http://schemas.openxmlformats.org/drawingml/2006/picture">
                            <pic:nvPicPr>
                              <pic:cNvPr id="84" name="ID_FA0343B551D640FFB4A35147FA2CF51A"/>
                              <pic:cNvPicPr/>
                              <pic:nvPr/>
                            </pic:nvPicPr>
                            <pic:blipFill>
                              <a:blip r:embed="rId80"/>
                              <a:stretch/>
                            </pic:blipFill>
                            <pic:spPr bwMode="auto">
                              <a:xfrm>
                                <a:off x="0" y="0"/>
                                <a:ext cx="1071245"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20704;o:allowoverlap:true;o:allowincell:true;mso-position-horizontal-relative:text;margin-left:10.1pt;mso-position-horizontal:absolute;mso-position-vertical-relative:text;margin-top:60.2pt;mso-position-vertical:absolute;width:84.3pt;height:122.4pt;mso-wrap-distance-left:9.0pt;mso-wrap-distance-top:0.0pt;mso-wrap-distance-right:9.0pt;mso-wrap-distance-bottom:0.0pt;" stroked="f">
                      <v:path textboxrect="0,0,0,0"/>
                      <v:imagedata r:id="rId8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1.采用实木框架结构，板材坚固厚实，经久耐用.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3.高密度回弹加厚海绵坐垫，均匀分散臀部压力.</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26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更衣凳</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1500W*400*450H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23495</wp:posOffset>
                      </wp:positionH>
                      <wp:positionV relativeFrom="paragraph">
                        <wp:posOffset>410845</wp:posOffset>
                      </wp:positionV>
                      <wp:extent cx="1191260" cy="813435"/>
                      <wp:effectExtent l="0" t="0" r="8890" b="5715"/>
                      <wp:wrapNone/>
                      <wp:docPr id="85" name="ID_71725FDCB2D443BA9314DD38EF6361E4"/>
                      <wp:cNvGraphicFramePr/>
                      <a:graphic xmlns:a="http://schemas.openxmlformats.org/drawingml/2006/main">
                        <a:graphicData uri="http://schemas.openxmlformats.org/drawingml/2006/picture">
                          <pic:pic xmlns:pic="http://schemas.openxmlformats.org/drawingml/2006/picture">
                            <pic:nvPicPr>
                              <pic:cNvPr id="85" name="ID_71725FDCB2D443BA9314DD38EF6361E4"/>
                              <pic:cNvPicPr/>
                              <pic:nvPr/>
                            </pic:nvPicPr>
                            <pic:blipFill>
                              <a:blip r:embed="rId81"/>
                              <a:stretch/>
                            </pic:blipFill>
                            <pic:spPr bwMode="auto">
                              <a:xfrm>
                                <a:off x="0" y="0"/>
                                <a:ext cx="1191260" cy="813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21728;o:allowoverlap:true;o:allowincell:true;mso-position-horizontal-relative:text;margin-left:1.8pt;mso-position-horizontal:absolute;mso-position-vertical-relative:text;margin-top:32.4pt;mso-position-vertical:absolute;width:93.8pt;height:64.0pt;mso-wrap-distance-left:9.0pt;mso-wrap-distance-top:0.0pt;mso-wrap-distance-right:9.0pt;mso-wrap-distance-bottom:0.0pt;" stroked="f">
                      <v:path textboxrect="0,0,0,0"/>
                      <v:imagedata r:id="rId8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1.面料：采用优质西皮，透气性好，耐磨，承受腰背不同受力程度，符合人体工程设计；经液态浸色及防潮、防污等工艺处理，纹路细致、色泽均匀；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2.海绵：座垫使用阻燃、环保高密度聚氨酯高弹海绵；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3.采用金属架。   </w:t>
            </w:r>
            <w:r>
              <w:rPr>
                <w:highlight w:val="none"/>
              </w:rPr>
            </w:r>
          </w:p>
        </w:tc>
      </w:tr>
      <w:tr>
        <w:trPr>
          <w:jc w:val="center"/>
          <w:trHeight w:val="367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2门更衣柜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木质衣柜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400W*420D*1800H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393065</wp:posOffset>
                      </wp:positionH>
                      <wp:positionV relativeFrom="paragraph">
                        <wp:posOffset>267970</wp:posOffset>
                      </wp:positionV>
                      <wp:extent cx="577215" cy="1946275"/>
                      <wp:effectExtent l="0" t="0" r="13335" b="15875"/>
                      <wp:wrapNone/>
                      <wp:docPr id="86" name="ID_781E2F9460594DE1958D09E80EEB96C8"/>
                      <wp:cNvGraphicFramePr/>
                      <a:graphic xmlns:a="http://schemas.openxmlformats.org/drawingml/2006/main">
                        <a:graphicData uri="http://schemas.openxmlformats.org/drawingml/2006/picture">
                          <pic:pic xmlns:pic="http://schemas.openxmlformats.org/drawingml/2006/picture">
                            <pic:nvPicPr>
                              <pic:cNvPr id="86" name="ID_781E2F9460594DE1958D09E80EEB96C8"/>
                              <pic:cNvPicPr/>
                              <pic:nvPr/>
                            </pic:nvPicPr>
                            <pic:blipFill>
                              <a:blip r:embed="rId82"/>
                              <a:stretch/>
                            </pic:blipFill>
                            <pic:spPr bwMode="auto">
                              <a:xfrm>
                                <a:off x="0" y="0"/>
                                <a:ext cx="577215" cy="194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22752;o:allowoverlap:true;o:allowincell:true;mso-position-horizontal-relative:text;margin-left:30.9pt;mso-position-horizontal:absolute;mso-position-vertical-relative:text;margin-top:21.1pt;mso-position-vertical:absolute;width:45.4pt;height:153.2pt;mso-wrap-distance-left:9.0pt;mso-wrap-distance-top:0.0pt;mso-wrap-distance-right:9.0pt;mso-wrap-distance-bottom:0.0pt;" stroked="f">
                      <v:path textboxrect="0,0,0,0"/>
                      <v:imagedata r:id="rId8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005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3200W*1400D*750H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34925</wp:posOffset>
                      </wp:positionH>
                      <wp:positionV relativeFrom="paragraph">
                        <wp:posOffset>189230</wp:posOffset>
                      </wp:positionV>
                      <wp:extent cx="1252855" cy="470535"/>
                      <wp:effectExtent l="0" t="0" r="4445" b="5715"/>
                      <wp:wrapNone/>
                      <wp:docPr id="87" name="ID_C0B463F497864763904685F8A777FE25"/>
                      <wp:cNvGraphicFramePr/>
                      <a:graphic xmlns:a="http://schemas.openxmlformats.org/drawingml/2006/main">
                        <a:graphicData uri="http://schemas.openxmlformats.org/drawingml/2006/picture">
                          <pic:pic xmlns:pic="http://schemas.openxmlformats.org/drawingml/2006/picture">
                            <pic:nvPicPr>
                              <pic:cNvPr id="87" name="ID_C0B463F497864763904685F8A777FE25"/>
                              <pic:cNvPicPr/>
                              <pic:nvPr/>
                            </pic:nvPicPr>
                            <pic:blipFill>
                              <a:blip r:embed="rId83"/>
                              <a:stretch/>
                            </pic:blipFill>
                            <pic:spPr bwMode="auto">
                              <a:xfrm>
                                <a:off x="0" y="0"/>
                                <a:ext cx="1252855"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23776;o:allowoverlap:true;o:allowincell:true;mso-position-horizontal-relative:text;margin-left:2.8pt;mso-position-horizontal:absolute;mso-position-vertical-relative:text;margin-top:14.9pt;mso-position-vertical:absolute;width:98.6pt;height:37.0pt;mso-wrap-distance-left:9.0pt;mso-wrap-distance-top:0.0pt;mso-wrap-distance-right:9.0pt;mso-wrap-distance-bottom:0.0pt;" stroked="f">
                      <v:path textboxrect="0,0,0,0"/>
                      <v:imagedata r:id="rId8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33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三中队讲台                                      （含背景隔墙、屏幕、地台3项）</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地台尺寸：   6500W*2000D*150H                  背景墙尺寸：                   6500W*200D*3400H                  屏幕：85寸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12700</wp:posOffset>
                      </wp:positionH>
                      <wp:positionV relativeFrom="paragraph">
                        <wp:posOffset>-10795</wp:posOffset>
                      </wp:positionV>
                      <wp:extent cx="1271905" cy="849630"/>
                      <wp:effectExtent l="0" t="0" r="4445" b="7620"/>
                      <wp:wrapNone/>
                      <wp:docPr id="88" name="ID_48C42B182AD7470AB46B016F8E894E45"/>
                      <wp:cNvGraphicFramePr/>
                      <a:graphic xmlns:a="http://schemas.openxmlformats.org/drawingml/2006/main">
                        <a:graphicData uri="http://schemas.openxmlformats.org/drawingml/2006/picture">
                          <pic:pic xmlns:pic="http://schemas.openxmlformats.org/drawingml/2006/picture">
                            <pic:nvPicPr>
                              <pic:cNvPr id="88" name="ID_48C42B182AD7470AB46B016F8E894E45"/>
                              <pic:cNvPicPr/>
                              <pic:nvPr/>
                            </pic:nvPicPr>
                            <pic:blipFill>
                              <a:blip r:embed="rId84"/>
                              <a:stretch/>
                            </pic:blipFill>
                            <pic:spPr bwMode="auto">
                              <a:xfrm>
                                <a:off x="0" y="0"/>
                                <a:ext cx="1271905" cy="84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24800;o:allowoverlap:true;o:allowincell:true;mso-position-horizontal-relative:text;margin-left:1.0pt;mso-position-horizontal:absolute;mso-position-vertical-relative:text;margin-top:-0.8pt;mso-position-vertical:absolute;width:100.1pt;height:66.9pt;mso-wrap-distance-left:9.0pt;mso-wrap-distance-top:0.0pt;mso-wrap-distance-right:9.0pt;mso-wrap-distance-bottom:0.0pt;" stroked="f">
                      <v:path textboxrect="0,0,0,0"/>
                      <v:imagedata r:id="rId8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1.背景隔墙：新建墙体，轻钢龙骨+木工板；背景造型为布艺硬包与木饰面组合，木饰面边缘含LED灯带；广告字造型为水晶字，底板为铝塑板，铝塑板边缘仿木纹。                                                                                                                            2.屏幕：85寸，4K 150Hz原生高刷屏。     </w:t>
            </w:r>
            <w:r>
              <w:rPr>
                <w:rFonts w:hint="eastAsia" w:ascii="宋体" w:hAnsi="宋体" w:cs="宋体"/>
                <w:color w:val="000000" w:themeColor="text1"/>
                <w:sz w:val="24"/>
                <w:highlight w:val="none"/>
                <w:lang w:bidi="ar"/>
                <w14:textFill>
                  <w14:solidFill>
                    <w14:schemeClr w14:val="tx1"/>
                  </w14:solidFill>
                </w14:textFill>
              </w:rPr>
              <w:t xml:space="preserve">                                                                                                                           3.地台：钢结构打底，采用40MM*40MM热镀锌方管；基层采用1.5MM厚度木工板；表面覆1.2MM厚度复合地板。地台插座配置：台面上6个强电+话筒组合，台面外边缘2个话筒。                                             </w:t>
            </w:r>
            <w:r>
              <w:rPr>
                <w:highlight w:val="none"/>
              </w:rPr>
            </w:r>
          </w:p>
        </w:tc>
      </w:tr>
      <w:tr>
        <w:trPr>
          <w:jc w:val="center"/>
          <w:trHeight w:val="42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四中队讲台                                      （含背景隔墙、屏幕、地台、设备柜4项）</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地台尺寸：                  4700W*2000D*150H                  背景墙尺寸：                   6700W*200D*3400H                                 设备柜：                     1600W*500D*800H                 屏幕：85寸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20955</wp:posOffset>
                      </wp:positionH>
                      <wp:positionV relativeFrom="paragraph">
                        <wp:posOffset>145415</wp:posOffset>
                      </wp:positionV>
                      <wp:extent cx="1248410" cy="795020"/>
                      <wp:effectExtent l="0" t="0" r="8890" b="5080"/>
                      <wp:wrapNone/>
                      <wp:docPr id="89" name="ID_0FA93D259C0D497499D4399B90BDE7E3"/>
                      <wp:cNvGraphicFramePr/>
                      <a:graphic xmlns:a="http://schemas.openxmlformats.org/drawingml/2006/main">
                        <a:graphicData uri="http://schemas.openxmlformats.org/drawingml/2006/picture">
                          <pic:pic xmlns:pic="http://schemas.openxmlformats.org/drawingml/2006/picture">
                            <pic:nvPicPr>
                              <pic:cNvPr id="89" name="ID_0FA93D259C0D497499D4399B90BDE7E3"/>
                              <pic:cNvPicPr/>
                              <pic:nvPr/>
                            </pic:nvPicPr>
                            <pic:blipFill>
                              <a:blip r:embed="rId85"/>
                              <a:stretch/>
                            </pic:blipFill>
                            <pic:spPr bwMode="auto">
                              <a:xfrm>
                                <a:off x="0" y="0"/>
                                <a:ext cx="1248409"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25824;o:allowoverlap:true;o:allowincell:true;mso-position-horizontal-relative:text;margin-left:1.6pt;mso-position-horizontal:absolute;mso-position-vertical-relative:text;margin-top:11.4pt;mso-position-vertical:absolute;width:98.3pt;height:62.6pt;mso-wrap-distance-left:9.0pt;mso-wrap-distance-top:0.0pt;mso-wrap-distance-right:9.0pt;mso-wrap-distance-bottom:0.0pt;" stroked="f">
                      <v:path textboxrect="0,0,0,0"/>
                      <v:imagedata r:id="rId8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1.背景隔墙：新建墙体，轻钢龙骨</w:t>
            </w:r>
            <w:r>
              <w:rPr>
                <w:rFonts w:hint="eastAsia" w:ascii="宋体" w:hAnsi="宋体" w:cs="宋体"/>
                <w:color w:val="000000" w:themeColor="text1"/>
                <w:sz w:val="24"/>
                <w:highlight w:val="none"/>
                <w:lang w:bidi="ar"/>
                <w14:textFill>
                  <w14:solidFill>
                    <w14:schemeClr w14:val="tx1"/>
                  </w14:solidFill>
                </w14:textFill>
              </w:rPr>
              <w:t xml:space="preserve">+木工板；背景造型为布艺硬包与木饰面组合，木饰面边缘含LED灯带；广告字造型为水晶字，底板为铝塑板，铝塑板边缘仿木纹。                                                                                                                            2.屏幕：85寸，4K 150Hz原生高刷屏。                                                  </w:t>
            </w:r>
            <w:r>
              <w:rPr>
                <w:rFonts w:hint="eastAsia" w:ascii="宋体" w:hAnsi="宋体" w:cs="宋体"/>
                <w:color w:val="000000" w:themeColor="text1"/>
                <w:sz w:val="24"/>
                <w:highlight w:val="none"/>
                <w:lang w:bidi="ar"/>
                <w14:textFill>
                  <w14:solidFill>
                    <w14:schemeClr w14:val="tx1"/>
                  </w14:solidFill>
                </w14:textFill>
              </w:rPr>
              <w:t xml:space="preserve">                                                                              3.地台：钢结构打底，采用40MM*40MM热镀锌方管；基层采用1.5MM厚度木工板；表面覆1.2MM厚度复合地板。地台插座配置：台面上6个强电+话筒组合，台面外边缘2个话筒。                                                                                          </w:t>
            </w:r>
            <w:r>
              <w:rPr>
                <w:rFonts w:hint="eastAsia" w:ascii="宋体" w:hAnsi="宋体" w:cs="宋体"/>
                <w:color w:val="000000" w:themeColor="text1"/>
                <w:sz w:val="24"/>
                <w:highlight w:val="none"/>
                <w:lang w:bidi="ar"/>
                <w14:textFill>
                  <w14:solidFill>
                    <w14:schemeClr w14:val="tx1"/>
                  </w14:solidFill>
                </w14:textFill>
              </w:rPr>
              <w:t xml:space="preserve">                                        4.设备柜：基材：采用优质环保E0级中密度纤维板，经防腐、防虫等等处理，甲醛释放量符合标准。面材：采用优质实木皮贴面，表面木纹清晰自然。胶粘剂：采用优质环保白乳胶，粘性强，久不分层，具有防水、防潮、耐油等特点。采用环保水性面漆、底漆，经过五底三面十二道工序，保证产品光泽、平整、纹理清晰、环保，表面无颗粒、气泡、渣点、附着性强，色泽效果持久平整。                                           </w:t>
            </w:r>
            <w:r>
              <w:rPr>
                <w:highlight w:val="none"/>
              </w:rPr>
            </w:r>
          </w:p>
        </w:tc>
      </w:tr>
      <w:tr>
        <w:trPr>
          <w:jc w:val="center"/>
          <w:trHeight w:val="43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靠背椅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362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470W*540D*920H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24130</wp:posOffset>
                      </wp:positionH>
                      <wp:positionV relativeFrom="paragraph">
                        <wp:posOffset>519430</wp:posOffset>
                      </wp:positionV>
                      <wp:extent cx="1184275" cy="1680845"/>
                      <wp:effectExtent l="0" t="0" r="15875" b="14604"/>
                      <wp:wrapNone/>
                      <wp:docPr id="90" name="ID_943F0E9E4E4F445B928D559163389DFC"/>
                      <wp:cNvGraphicFramePr/>
                      <a:graphic xmlns:a="http://schemas.openxmlformats.org/drawingml/2006/main">
                        <a:graphicData uri="http://schemas.openxmlformats.org/drawingml/2006/picture">
                          <pic:pic xmlns:pic="http://schemas.openxmlformats.org/drawingml/2006/picture">
                            <pic:nvPicPr>
                              <pic:cNvPr id="90" name="ID_943F0E9E4E4F445B928D559163389DFC"/>
                              <pic:cNvPicPr/>
                              <pic:nvPr/>
                            </pic:nvPicPr>
                            <pic:blipFill>
                              <a:blip r:embed="rId86"/>
                              <a:stretch/>
                            </pic:blipFill>
                            <pic:spPr bwMode="auto">
                              <a:xfrm>
                                <a:off x="0" y="0"/>
                                <a:ext cx="1184275" cy="1680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26848;o:allowoverlap:true;o:allowincell:true;mso-position-horizontal-relative:text;margin-left:1.9pt;mso-position-horizontal:absolute;mso-position-vertical-relative:text;margin-top:40.9pt;mso-position-vertical:absolute;width:93.2pt;height:132.3pt;mso-wrap-distance-left:9.0pt;mso-wrap-distance-top:0.0pt;mso-wrap-distance-right:9.0pt;mso-wrap-distance-bottom:0.0pt;" stroked="f">
                      <v:path textboxrect="0,0,0,0"/>
                      <v:imagedata r:id="rId8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1.采用实木框架结构，板材坚固厚实，经久耐用.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3.高密度回弹加厚海绵坐垫，均匀分散臀部压力.</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82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软面凳</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1500W*400D*450H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55880</wp:posOffset>
                      </wp:positionH>
                      <wp:positionV relativeFrom="paragraph">
                        <wp:posOffset>52070</wp:posOffset>
                      </wp:positionV>
                      <wp:extent cx="1177290" cy="1068705"/>
                      <wp:effectExtent l="0" t="0" r="3810" b="17145"/>
                      <wp:wrapNone/>
                      <wp:docPr id="91" name="ID_BBD36BB5CFDE4F7088B2944C18F6391A"/>
                      <wp:cNvGraphicFramePr/>
                      <a:graphic xmlns:a="http://schemas.openxmlformats.org/drawingml/2006/main">
                        <a:graphicData uri="http://schemas.openxmlformats.org/drawingml/2006/picture">
                          <pic:pic xmlns:pic="http://schemas.openxmlformats.org/drawingml/2006/picture">
                            <pic:nvPicPr>
                              <pic:cNvPr id="91" name="ID_BBD36BB5CFDE4F7088B2944C18F6391A"/>
                              <pic:cNvPicPr/>
                              <pic:nvPr/>
                            </pic:nvPicPr>
                            <pic:blipFill>
                              <a:blip r:embed="rId87"/>
                              <a:stretch/>
                            </pic:blipFill>
                            <pic:spPr bwMode="auto">
                              <a:xfrm>
                                <a:off x="0" y="0"/>
                                <a:ext cx="1177290"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27872;o:allowoverlap:true;o:allowincell:true;mso-position-horizontal-relative:text;margin-left:4.4pt;mso-position-horizontal:absolute;mso-position-vertical-relative:text;margin-top:4.1pt;mso-position-vertical:absolute;width:92.7pt;height:84.1pt;mso-wrap-distance-left:9.0pt;mso-wrap-distance-top:0.0pt;mso-wrap-distance-right:9.0pt;mso-wrap-distance-bottom:0.0pt;" stroked="f">
                      <v:path textboxrect="0,0,0,0"/>
                      <v:imagedata r:id="rId8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1.面料：采用优质西皮，透气性好，耐磨，承受腰背不同受力程度，符合人体工程设计；经液态浸色及防潮、防污等工艺处理，纹路细致、色泽均匀；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2.海绵：座垫使用阻燃、环保高密度聚氨酯高弹海绵。                                                                        </w:t>
            </w:r>
            <w:r>
              <w:rPr>
                <w:highlight w:val="none"/>
              </w:rPr>
            </w:r>
          </w:p>
        </w:tc>
      </w:tr>
      <w:tr>
        <w:trPr>
          <w:jc w:val="center"/>
          <w:trHeight w:val="205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74</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沙发 </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三人位                              1870W*740D*800H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17780</wp:posOffset>
                      </wp:positionH>
                      <wp:positionV relativeFrom="paragraph">
                        <wp:posOffset>1537970</wp:posOffset>
                      </wp:positionV>
                      <wp:extent cx="1292225" cy="498475"/>
                      <wp:effectExtent l="0" t="0" r="3175" b="15875"/>
                      <wp:wrapNone/>
                      <wp:docPr id="92" name="ID_32EBA4F75E4A42AE8EFC3B4198EE93F8"/>
                      <wp:cNvGraphicFramePr/>
                      <a:graphic xmlns:a="http://schemas.openxmlformats.org/drawingml/2006/main">
                        <a:graphicData uri="http://schemas.openxmlformats.org/drawingml/2006/picture">
                          <pic:pic xmlns:pic="http://schemas.openxmlformats.org/drawingml/2006/picture">
                            <pic:nvPicPr>
                              <pic:cNvPr id="92" name="ID_32EBA4F75E4A42AE8EFC3B4198EE93F8"/>
                              <pic:cNvPicPr/>
                              <pic:nvPr/>
                            </pic:nvPicPr>
                            <pic:blipFill>
                              <a:blip r:embed="rId88"/>
                              <a:stretch/>
                            </pic:blipFill>
                            <pic:spPr bwMode="auto">
                              <a:xfrm>
                                <a:off x="0" y="0"/>
                                <a:ext cx="129222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800576;o:allowoverlap:true;o:allowincell:true;mso-position-horizontal-relative:text;margin-left:1.4pt;mso-position-horizontal:absolute;mso-position-vertical-relative:text;margin-top:121.1pt;mso-position-vertical:absolute;width:101.8pt;height:39.2pt;mso-wrap-distance-left:9.0pt;mso-wrap-distance-top:0.0pt;mso-wrap-distance-right:9.0pt;mso-wrap-distance-bottom:0.0pt;" stroked="f">
                      <v:path textboxrect="0,0,0,0"/>
                      <v:imagedata r:id="rId8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1、框架：优质实木框架，采用经过特殊干燥处理的优质橡胶木实木框架，不易变形。内框选用烘干后的硬杂木材，木材四面刨光。弹力带选用优质橡筋包根弹力带。蛇簧选用优质钢丝制成。</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3、面料：采用优质西皮，透气性好，耐磨，承受腰背不同受力程度，符合人体工程设计；经液态浸色及防潮、防污等工艺处理，纹路细致、色泽均匀；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4、沙发脚：实木脚架，结构坚实稳固，使用年限长；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5、油漆：采用环保水性面漆、底漆，经过五底三面十二道工序，保证产品光泽、平整、纹理清晰、环保，表面无颗粒、气泡、渣点、附着性强，色泽效果持久平整。 </w:t>
            </w:r>
            <w:r>
              <w:rPr>
                <w:highlight w:val="none"/>
              </w:rPr>
            </w:r>
          </w:p>
        </w:tc>
      </w:tr>
      <w:tr>
        <w:trPr>
          <w:jc w:val="center"/>
          <w:trHeight w:val="7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单人位                             920W*740D*800H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1、框架：优质实木框架，采用经过特殊干燥处理的优质橡胶木实木框架，不易变形。内框选用烘干后的硬杂木材，木材四面刨光。弹力带选用优质橡筋包根弹力带。蛇簧选用优质钢丝制成。</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3、面料：采用优质西皮，透气性好，耐磨，承受腰背不同受力程度，符合人体工程设计；经液态浸色及防潮、防污等工艺处理，纹路细致、色泽均匀；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4、沙发脚：实木脚架，结构坚实稳固，使用年限长；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5、油漆：采用环保水性面漆、底漆，经过五底三面十二道工序，保证产品光泽、平整、纹理清晰、环保，表面无颗粒、气泡、渣点、附着性强，色泽效果持久平整。 </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222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双人床                         双层弹簧乳胶床垫适中款</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1800W*2000D*500H                  含床垫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3175</wp:posOffset>
                      </wp:positionH>
                      <wp:positionV relativeFrom="paragraph">
                        <wp:posOffset>291465</wp:posOffset>
                      </wp:positionV>
                      <wp:extent cx="1297940" cy="896620"/>
                      <wp:effectExtent l="0" t="0" r="16510" b="17780"/>
                      <wp:wrapNone/>
                      <wp:docPr id="93" name="ID_92C62FAB852A435C8EC8158AAB3EA6E2"/>
                      <wp:cNvGraphicFramePr/>
                      <a:graphic xmlns:a="http://schemas.openxmlformats.org/drawingml/2006/main">
                        <a:graphicData uri="http://schemas.openxmlformats.org/drawingml/2006/picture">
                          <pic:pic xmlns:pic="http://schemas.openxmlformats.org/drawingml/2006/picture">
                            <pic:nvPicPr>
                              <pic:cNvPr id="93" name="ID_92C62FAB852A435C8EC8158AAB3EA6E2"/>
                              <pic:cNvPicPr/>
                              <pic:nvPr/>
                            </pic:nvPicPr>
                            <pic:blipFill>
                              <a:blip r:embed="rId89"/>
                              <a:stretch/>
                            </pic:blipFill>
                            <pic:spPr bwMode="auto">
                              <a:xfrm>
                                <a:off x="0" y="0"/>
                                <a:ext cx="1297940" cy="896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28896;o:allowoverlap:true;o:allowincell:true;mso-position-horizontal-relative:text;margin-left:0.2pt;mso-position-horizontal:absolute;mso-position-vertical-relative:text;margin-top:22.9pt;mso-position-vertical:absolute;width:102.2pt;height:70.6pt;mso-wrap-distance-left:9.0pt;mso-wrap-distance-top:0.0pt;mso-wrap-distance-right:9.0pt;mso-wrap-distance-bottom:0.0pt;" stroked="f">
                      <v:path textboxrect="0,0,0,0"/>
                      <v:imagedata r:id="rId8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1、基材：实木辐射松。</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3、采用环保水性面漆、底漆，经过五底三面十二道工序，保证产品光泽、平整、纹理清晰、环保，表面无颗粒、气泡、渣点、附着性强，色泽效果持久平整。                                                                                                                                      4、床垫厚度≥200mm。  </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107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双人会议桌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1200W*500D*750H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70485</wp:posOffset>
                      </wp:positionH>
                      <wp:positionV relativeFrom="paragraph">
                        <wp:posOffset>159385</wp:posOffset>
                      </wp:positionV>
                      <wp:extent cx="1172845" cy="904240"/>
                      <wp:effectExtent l="0" t="0" r="8255" b="10160"/>
                      <wp:wrapNone/>
                      <wp:docPr id="94" name="ID_1864B1FBE2B2484597D92C5F2BE6D68D"/>
                      <wp:cNvGraphicFramePr/>
                      <a:graphic xmlns:a="http://schemas.openxmlformats.org/drawingml/2006/main">
                        <a:graphicData uri="http://schemas.openxmlformats.org/drawingml/2006/picture">
                          <pic:pic xmlns:pic="http://schemas.openxmlformats.org/drawingml/2006/picture">
                            <pic:nvPicPr>
                              <pic:cNvPr id="94" name="ID_1864B1FBE2B2484597D92C5F2BE6D68D"/>
                              <pic:cNvPicPr/>
                              <pic:nvPr/>
                            </pic:nvPicPr>
                            <pic:blipFill>
                              <a:blip r:embed="rId90"/>
                              <a:stretch/>
                            </pic:blipFill>
                            <pic:spPr bwMode="auto">
                              <a:xfrm>
                                <a:off x="0" y="0"/>
                                <a:ext cx="1172845" cy="904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29920;o:allowoverlap:true;o:allowincell:true;mso-position-horizontal-relative:text;margin-left:5.5pt;mso-position-horizontal:absolute;mso-position-vertical-relative:text;margin-top:12.5pt;mso-position-vertical:absolute;width:92.3pt;height:71.2pt;mso-wrap-distance-left:9.0pt;mso-wrap-distance-top:0.0pt;mso-wrap-distance-right:9.0pt;mso-wrap-distance-bottom:0.0pt;" stroked="f">
                      <v:path textboxrect="0,0,0,0"/>
                      <v:imagedata r:id="rId9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9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文件资料柜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900W*400D*1850H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211455</wp:posOffset>
                      </wp:positionH>
                      <wp:positionV relativeFrom="paragraph">
                        <wp:posOffset>43180</wp:posOffset>
                      </wp:positionV>
                      <wp:extent cx="910590" cy="1584960"/>
                      <wp:effectExtent l="0" t="0" r="3810" b="15240"/>
                      <wp:wrapNone/>
                      <wp:docPr id="95" name="ID_968179EBA27146A3B1A2E66D045C6642"/>
                      <wp:cNvGraphicFramePr/>
                      <a:graphic xmlns:a="http://schemas.openxmlformats.org/drawingml/2006/main">
                        <a:graphicData uri="http://schemas.openxmlformats.org/drawingml/2006/picture">
                          <pic:pic xmlns:pic="http://schemas.openxmlformats.org/drawingml/2006/picture">
                            <pic:nvPicPr>
                              <pic:cNvPr id="95" name="ID_968179EBA27146A3B1A2E66D045C6642"/>
                              <pic:cNvPicPr/>
                              <pic:nvPr/>
                            </pic:nvPicPr>
                            <pic:blipFill>
                              <a:blip r:embed="rId91"/>
                              <a:stretch/>
                            </pic:blipFill>
                            <pic:spPr bwMode="auto">
                              <a:xfrm>
                                <a:off x="0" y="0"/>
                                <a:ext cx="910590" cy="158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30944;o:allowoverlap:true;o:allowincell:true;mso-position-horizontal-relative:text;margin-left:16.6pt;mso-position-horizontal:absolute;mso-position-vertical-relative:text;margin-top:3.4pt;mso-position-vertical:absolute;width:71.7pt;height:124.8pt;mso-wrap-distance-left:9.0pt;mso-wrap-distance-top:0.0pt;mso-wrap-distance-right:9.0pt;mso-wrap-distance-bottom:0.0pt;" stroked="f">
                      <v:path textboxrect="0,0,0,0"/>
                      <v:imagedata r:id="rId9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2、功能配置：玻璃掩门，下钢制掩门，钢柜内的层板可上下自由调整，以适应不同物件的收纳；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30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文件资料柜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2800W*500D*800H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134620</wp:posOffset>
                      </wp:positionH>
                      <wp:positionV relativeFrom="paragraph">
                        <wp:posOffset>111760</wp:posOffset>
                      </wp:positionV>
                      <wp:extent cx="1040130" cy="501015"/>
                      <wp:effectExtent l="0" t="0" r="7620" b="13335"/>
                      <wp:wrapNone/>
                      <wp:docPr id="96" name="ID_458A80E703FF4B1585D81CC55201C4C5"/>
                      <wp:cNvGraphicFramePr/>
                      <a:graphic xmlns:a="http://schemas.openxmlformats.org/drawingml/2006/main">
                        <a:graphicData uri="http://schemas.openxmlformats.org/drawingml/2006/picture">
                          <pic:pic xmlns:pic="http://schemas.openxmlformats.org/drawingml/2006/picture">
                            <pic:nvPicPr>
                              <pic:cNvPr id="96" name="ID_458A80E703FF4B1585D81CC55201C4C5"/>
                              <pic:cNvPicPr/>
                              <pic:nvPr/>
                            </pic:nvPicPr>
                            <pic:blipFill>
                              <a:blip r:embed="rId92"/>
                              <a:stretch/>
                            </pic:blipFill>
                            <pic:spPr bwMode="auto">
                              <a:xfrm>
                                <a:off x="0" y="0"/>
                                <a:ext cx="1040129" cy="501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31968;o:allowoverlap:true;o:allowincell:true;mso-position-horizontal-relative:text;margin-left:10.6pt;mso-position-horizontal:absolute;mso-position-vertical-relative:text;margin-top:8.8pt;mso-position-vertical:absolute;width:81.9pt;height:39.4pt;mso-wrap-distance-left:9.0pt;mso-wrap-distance-top:0.0pt;mso-wrap-distance-right:9.0pt;mso-wrap-distance-bottom:0.0pt;" stroked="f">
                      <v:path textboxrect="0,0,0,0"/>
                      <v:imagedata r:id="rId9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41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文件资料柜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3150W*500D*800H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75565</wp:posOffset>
                      </wp:positionH>
                      <wp:positionV relativeFrom="paragraph">
                        <wp:posOffset>42545</wp:posOffset>
                      </wp:positionV>
                      <wp:extent cx="1177925" cy="519430"/>
                      <wp:effectExtent l="0" t="0" r="3175" b="13970"/>
                      <wp:wrapNone/>
                      <wp:docPr id="97" name="ID_78E5A9DFAC9347F0B11E9DC9D67A3900"/>
                      <wp:cNvGraphicFramePr/>
                      <a:graphic xmlns:a="http://schemas.openxmlformats.org/drawingml/2006/main">
                        <a:graphicData uri="http://schemas.openxmlformats.org/drawingml/2006/picture">
                          <pic:pic xmlns:pic="http://schemas.openxmlformats.org/drawingml/2006/picture">
                            <pic:nvPicPr>
                              <pic:cNvPr id="97" name="ID_78E5A9DFAC9347F0B11E9DC9D67A3900"/>
                              <pic:cNvPicPr/>
                              <pic:nvPr/>
                            </pic:nvPicPr>
                            <pic:blipFill>
                              <a:blip r:embed="rId93"/>
                              <a:stretch/>
                            </pic:blipFill>
                            <pic:spPr bwMode="auto">
                              <a:xfrm>
                                <a:off x="0" y="0"/>
                                <a:ext cx="1177925"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32992;o:allowoverlap:true;o:allowincell:true;mso-position-horizontal-relative:text;margin-left:5.9pt;mso-position-horizontal:absolute;mso-position-vertical-relative:text;margin-top:3.3pt;mso-position-vertical:absolute;width:92.8pt;height:40.9pt;mso-wrap-distance-left:9.0pt;mso-wrap-distance-top:0.0pt;mso-wrap-distance-right:9.0pt;mso-wrap-distance-bottom:0.0pt;" stroked="f">
                      <v:path textboxrect="0,0,0,0"/>
                      <v:imagedata r:id="rId9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71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文体器材柜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1000W*400D*2000H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264795</wp:posOffset>
                      </wp:positionH>
                      <wp:positionV relativeFrom="paragraph">
                        <wp:posOffset>76200</wp:posOffset>
                      </wp:positionV>
                      <wp:extent cx="797560" cy="1581150"/>
                      <wp:effectExtent l="0" t="0" r="2540" b="0"/>
                      <wp:wrapNone/>
                      <wp:docPr id="98" name="ID_1ABA8393692D4A1192E371A3F8B575C7"/>
                      <wp:cNvGraphicFramePr/>
                      <a:graphic xmlns:a="http://schemas.openxmlformats.org/drawingml/2006/main">
                        <a:graphicData uri="http://schemas.openxmlformats.org/drawingml/2006/picture">
                          <pic:pic xmlns:pic="http://schemas.openxmlformats.org/drawingml/2006/picture">
                            <pic:nvPicPr>
                              <pic:cNvPr id="98" name="ID_1ABA8393692D4A1192E371A3F8B575C7"/>
                              <pic:cNvPicPr/>
                              <pic:nvPr/>
                            </pic:nvPicPr>
                            <pic:blipFill>
                              <a:blip r:embed="rId94"/>
                              <a:stretch/>
                            </pic:blipFill>
                            <pic:spPr bwMode="auto">
                              <a:xfrm>
                                <a:off x="0" y="0"/>
                                <a:ext cx="797560"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34016;o:allowoverlap:true;o:allowincell:true;mso-position-horizontal-relative:text;margin-left:20.8pt;mso-position-horizontal:absolute;mso-position-vertical-relative:text;margin-top:6.0pt;mso-position-vertical:absolute;width:62.8pt;height:124.5pt;mso-wrap-distance-left:9.0pt;mso-wrap-distance-top:0.0pt;mso-wrap-distance-right:9.0pt;mso-wrap-distance-bottom:0.0pt;" stroked="f">
                      <v:path textboxrect="0,0,0,0"/>
                      <v:imagedata r:id="rId9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5、铰链：阻尼铰链，垂直静荷载不小于20kg，水平静荷载不小于40N，耐久性不小于10万次。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91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学习桌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1200W*600D*750H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86995</wp:posOffset>
                      </wp:positionH>
                      <wp:positionV relativeFrom="paragraph">
                        <wp:posOffset>-212090</wp:posOffset>
                      </wp:positionV>
                      <wp:extent cx="1155065" cy="833755"/>
                      <wp:effectExtent l="0" t="0" r="6985" b="4445"/>
                      <wp:wrapNone/>
                      <wp:docPr id="99" name="ID_58D021EEBFB64BBAB9FBFE5D2EC0EAEE"/>
                      <wp:cNvGraphicFramePr/>
                      <a:graphic xmlns:a="http://schemas.openxmlformats.org/drawingml/2006/main">
                        <a:graphicData uri="http://schemas.openxmlformats.org/drawingml/2006/picture">
                          <pic:pic xmlns:pic="http://schemas.openxmlformats.org/drawingml/2006/picture">
                            <pic:nvPicPr>
                              <pic:cNvPr id="99" name="ID_58D021EEBFB64BBAB9FBFE5D2EC0EAEE"/>
                              <pic:cNvPicPr/>
                              <pic:nvPr/>
                            </pic:nvPicPr>
                            <pic:blipFill>
                              <a:blip r:embed="rId90"/>
                              <a:stretch/>
                            </pic:blipFill>
                            <pic:spPr bwMode="auto">
                              <a:xfrm>
                                <a:off x="0" y="0"/>
                                <a:ext cx="1155065" cy="83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35040;o:allowoverlap:true;o:allowincell:true;mso-position-horizontal-relative:text;margin-left:6.8pt;mso-position-horizontal:absolute;mso-position-vertical-relative:text;margin-top:-16.7pt;mso-position-vertical:absolute;width:90.9pt;height:65.6pt;mso-wrap-distance-left:9.0pt;mso-wrap-distance-top:0.0pt;mso-wrap-distance-right:9.0pt;mso-wrap-distance-bottom:0.0pt;" stroked="f">
                      <v:path textboxrect="0,0,0,0"/>
                      <v:imagedata r:id="rId9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603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药械柜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850W*250/500D*1800H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83185</wp:posOffset>
                      </wp:positionH>
                      <wp:positionV relativeFrom="paragraph">
                        <wp:posOffset>28575</wp:posOffset>
                      </wp:positionV>
                      <wp:extent cx="1087755" cy="1751330"/>
                      <wp:effectExtent l="0" t="0" r="0" b="0"/>
                      <wp:wrapNone/>
                      <wp:docPr id="100" name="ID_20B4B320D1B94415B36CD71B14E80533"/>
                      <wp:cNvGraphicFramePr/>
                      <a:graphic xmlns:a="http://schemas.openxmlformats.org/drawingml/2006/main">
                        <a:graphicData uri="http://schemas.openxmlformats.org/drawingml/2006/picture">
                          <pic:pic xmlns:pic="http://schemas.openxmlformats.org/drawingml/2006/picture">
                            <pic:nvPicPr>
                              <pic:cNvPr id="100" name="ID_20B4B320D1B94415B36CD71B14E80533"/>
                              <pic:cNvPicPr/>
                              <pic:nvPr/>
                            </pic:nvPicPr>
                            <pic:blipFill>
                              <a:blip r:embed="rId95"/>
                              <a:stretch/>
                            </pic:blipFill>
                            <pic:spPr bwMode="auto">
                              <a:xfrm>
                                <a:off x="0" y="0"/>
                                <a:ext cx="1087755" cy="175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36064;o:allowoverlap:true;o:allowincell:true;mso-position-horizontal-relative:text;margin-left:6.5pt;mso-position-horizontal:absolute;mso-position-vertical-relative:text;margin-top:2.2pt;mso-position-vertical:absolute;width:85.6pt;height:137.9pt;mso-wrap-distance-left:9.0pt;mso-wrap-distance-top:0.0pt;mso-wrap-distance-right:9.0pt;mso-wrap-distance-bottom:0.0pt;" stroked="f">
                      <v:path textboxrect="0,0,0,0"/>
                      <v:imagedata r:id="rId9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2、上玻璃掩门，中2抽，下钢制掩门，钢柜内的层板可上下自由调整，以适应不同物件的收纳；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349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钥匙柜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壁挂式，96位              普通锁</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378W*60D*574H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76835</wp:posOffset>
                      </wp:positionH>
                      <wp:positionV relativeFrom="paragraph">
                        <wp:posOffset>387350</wp:posOffset>
                      </wp:positionV>
                      <wp:extent cx="1188720" cy="981075"/>
                      <wp:effectExtent l="0" t="0" r="11430" b="9525"/>
                      <wp:wrapNone/>
                      <wp:docPr id="101" name="ID_1D1ECFF691CC40BE843B5A6644390074"/>
                      <wp:cNvGraphicFramePr/>
                      <a:graphic xmlns:a="http://schemas.openxmlformats.org/drawingml/2006/main">
                        <a:graphicData uri="http://schemas.openxmlformats.org/drawingml/2006/picture">
                          <pic:pic xmlns:pic="http://schemas.openxmlformats.org/drawingml/2006/picture">
                            <pic:nvPicPr>
                              <pic:cNvPr id="101" name="ID_1D1ECFF691CC40BE843B5A6644390074"/>
                              <pic:cNvPicPr/>
                              <pic:nvPr/>
                            </pic:nvPicPr>
                            <pic:blipFill>
                              <a:blip r:embed="rId96"/>
                              <a:stretch/>
                            </pic:blipFill>
                            <pic:spPr bwMode="auto">
                              <a:xfrm>
                                <a:off x="0" y="0"/>
                                <a:ext cx="118872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37088;o:allowoverlap:true;o:allowincell:true;mso-position-horizontal-relative:text;margin-left:6.0pt;mso-position-horizontal:absolute;mso-position-vertical-relative:text;margin-top:30.5pt;mso-position-vertical:absolute;width:93.6pt;height:77.2pt;mso-wrap-distance-left:9.0pt;mso-wrap-distance-top:0.0pt;mso-wrap-distance-right:9.0pt;mso-wrap-distance-bottom:0.0pt;" stroked="f">
                      <v:path textboxrect="0,0,0,0"/>
                      <v:imagedata r:id="rId9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优质铝合金包边，金属转轴，加厚外框，磁性门吸。</w:t>
            </w:r>
            <w:r>
              <w:rPr>
                <w:highlight w:val="none"/>
              </w:rPr>
            </w:r>
          </w:p>
        </w:tc>
      </w:tr>
      <w:tr>
        <w:trPr>
          <w:jc w:val="center"/>
          <w:trHeight w:val="320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衣柜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400W*400D*1000H                      /门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50800</wp:posOffset>
                      </wp:positionH>
                      <wp:positionV relativeFrom="paragraph">
                        <wp:posOffset>365125</wp:posOffset>
                      </wp:positionV>
                      <wp:extent cx="1204595" cy="1645285"/>
                      <wp:effectExtent l="0" t="0" r="14604" b="12065"/>
                      <wp:wrapNone/>
                      <wp:docPr id="102" name="ID_F46524AA46AB40DAB41B8D8268E05EC3"/>
                      <wp:cNvGraphicFramePr/>
                      <a:graphic xmlns:a="http://schemas.openxmlformats.org/drawingml/2006/main">
                        <a:graphicData uri="http://schemas.openxmlformats.org/drawingml/2006/picture">
                          <pic:pic xmlns:pic="http://schemas.openxmlformats.org/drawingml/2006/picture">
                            <pic:nvPicPr>
                              <pic:cNvPr id="102" name="ID_F46524AA46AB40DAB41B8D8268E05EC3"/>
                              <pic:cNvPicPr/>
                              <pic:nvPr/>
                            </pic:nvPicPr>
                            <pic:blipFill>
                              <a:blip r:embed="rId97"/>
                              <a:stretch/>
                            </pic:blipFill>
                            <pic:spPr bwMode="auto">
                              <a:xfrm>
                                <a:off x="0" y="0"/>
                                <a:ext cx="1204595" cy="164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38112;o:allowoverlap:true;o:allowincell:true;mso-position-horizontal-relative:text;margin-left:4.0pt;mso-position-horizontal:absolute;mso-position-vertical-relative:text;margin-top:28.8pt;mso-position-vertical:absolute;width:94.8pt;height:129.5pt;mso-wrap-distance-left:9.0pt;mso-wrap-distance-top:0.0pt;mso-wrap-distance-right:9.0pt;mso-wrap-distance-bottom:0.0pt;" stroked="f">
                      <v:path textboxrect="0,0,0,0"/>
                      <v:imagedata r:id="rId9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97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衣柜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2000W*600D*2000H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19050</wp:posOffset>
                      </wp:positionH>
                      <wp:positionV relativeFrom="paragraph">
                        <wp:posOffset>472440</wp:posOffset>
                      </wp:positionV>
                      <wp:extent cx="1325245" cy="1409065"/>
                      <wp:effectExtent l="0" t="0" r="8255" b="635"/>
                      <wp:wrapNone/>
                      <wp:docPr id="103" name="ID_3CBA3EF2E5CA4BA3B996361969E98BA5"/>
                      <wp:cNvGraphicFramePr/>
                      <a:graphic xmlns:a="http://schemas.openxmlformats.org/drawingml/2006/main">
                        <a:graphicData uri="http://schemas.openxmlformats.org/drawingml/2006/picture">
                          <pic:pic xmlns:pic="http://schemas.openxmlformats.org/drawingml/2006/picture">
                            <pic:nvPicPr>
                              <pic:cNvPr id="103" name="ID_3CBA3EF2E5CA4BA3B996361969E98BA5"/>
                              <pic:cNvPicPr/>
                              <pic:nvPr/>
                            </pic:nvPicPr>
                            <pic:blipFill>
                              <a:blip r:embed="rId98"/>
                              <a:stretch/>
                            </pic:blipFill>
                            <pic:spPr bwMode="auto">
                              <a:xfrm>
                                <a:off x="0" y="0"/>
                                <a:ext cx="1325245" cy="1409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39136;o:allowoverlap:true;o:allowincell:true;mso-position-horizontal-relative:text;margin-left:1.5pt;mso-position-horizontal:absolute;mso-position-vertical-relative:text;margin-top:37.2pt;mso-position-vertical:absolute;width:104.3pt;height:110.9pt;mso-wrap-distance-left:9.0pt;mso-wrap-distance-top:0.0pt;mso-wrap-distance-right:9.0pt;mso-wrap-distance-bottom:0.0pt;" stroked="f">
                      <v:path textboxrect="0,0,0,0"/>
                      <v:imagedata r:id="rId9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00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衣柜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900W*500D*2000H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13970</wp:posOffset>
                      </wp:positionH>
                      <wp:positionV relativeFrom="paragraph">
                        <wp:posOffset>100965</wp:posOffset>
                      </wp:positionV>
                      <wp:extent cx="1245235" cy="1372235"/>
                      <wp:effectExtent l="0" t="0" r="12065" b="18415"/>
                      <wp:wrapNone/>
                      <wp:docPr id="104" name="ID_874836993863459BA18FCAD06BE55C96"/>
                      <wp:cNvGraphicFramePr/>
                      <a:graphic xmlns:a="http://schemas.openxmlformats.org/drawingml/2006/main">
                        <a:graphicData uri="http://schemas.openxmlformats.org/drawingml/2006/picture">
                          <pic:pic xmlns:pic="http://schemas.openxmlformats.org/drawingml/2006/picture">
                            <pic:nvPicPr>
                              <pic:cNvPr id="104" name="ID_874836993863459BA18FCAD06BE55C96"/>
                              <pic:cNvPicPr/>
                              <pic:nvPr/>
                            </pic:nvPicPr>
                            <pic:blipFill>
                              <a:blip r:embed="rId99"/>
                              <a:stretch/>
                            </pic:blipFill>
                            <pic:spPr bwMode="auto">
                              <a:xfrm>
                                <a:off x="0" y="0"/>
                                <a:ext cx="1245235" cy="1372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40160;o:allowoverlap:true;o:allowincell:true;mso-position-horizontal-relative:text;margin-left:1.1pt;mso-position-horizontal:absolute;mso-position-vertical-relative:text;margin-top:7.9pt;mso-position-vertical:absolute;width:98.0pt;height:108.0pt;mso-wrap-distance-left:9.0pt;mso-wrap-distance-top:0.0pt;mso-wrap-distance-right:9.0pt;mso-wrap-distance-bottom:0.0pt;" stroked="f">
                      <v:path textboxrect="0,0,0,0"/>
                      <v:imagedata r:id="rId9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57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圆桌</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原木色</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直径1500*750H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-7620</wp:posOffset>
                      </wp:positionH>
                      <wp:positionV relativeFrom="paragraph">
                        <wp:posOffset>156845</wp:posOffset>
                      </wp:positionV>
                      <wp:extent cx="1288415" cy="1187450"/>
                      <wp:effectExtent l="0" t="0" r="6985" b="12700"/>
                      <wp:wrapNone/>
                      <wp:docPr id="105" name="ID_D94B1E1876484143B3837142410D6962"/>
                      <wp:cNvGraphicFramePr/>
                      <a:graphic xmlns:a="http://schemas.openxmlformats.org/drawingml/2006/main">
                        <a:graphicData uri="http://schemas.openxmlformats.org/drawingml/2006/picture">
                          <pic:pic xmlns:pic="http://schemas.openxmlformats.org/drawingml/2006/picture">
                            <pic:nvPicPr>
                              <pic:cNvPr id="105" name="ID_D94B1E1876484143B3837142410D6962"/>
                              <pic:cNvPicPr/>
                              <pic:nvPr/>
                            </pic:nvPicPr>
                            <pic:blipFill>
                              <a:blip r:embed="rId100"/>
                              <a:stretch/>
                            </pic:blipFill>
                            <pic:spPr bwMode="auto">
                              <a:xfrm>
                                <a:off x="0" y="0"/>
                                <a:ext cx="1288415"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41184;o:allowoverlap:true;o:allowincell:true;mso-position-horizontal-relative:text;margin-left:-0.6pt;mso-position-horizontal:absolute;mso-position-vertical-relative:text;margin-top:12.3pt;mso-position-vertical:absolute;width:101.4pt;height:93.5pt;mso-wrap-distance-left:9.0pt;mso-wrap-distance-top:0.0pt;mso-wrap-distance-right:9.0pt;mso-wrap-distance-bottom:0.0pt;" stroked="f">
                      <v:path textboxrect="0,0,0,0"/>
                      <v:imagedata r:id="rId10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主材杉木，传统榫卯工艺，十字力学结构。</w:t>
            </w:r>
            <w:r>
              <w:rPr>
                <w:highlight w:val="none"/>
              </w:rPr>
            </w:r>
          </w:p>
        </w:tc>
      </w:tr>
      <w:tr>
        <w:trPr>
          <w:jc w:val="center"/>
          <w:trHeight w:val="366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战备物资柜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定制器材柜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650W*600D*1700H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178435</wp:posOffset>
                      </wp:positionH>
                      <wp:positionV relativeFrom="paragraph">
                        <wp:posOffset>356870</wp:posOffset>
                      </wp:positionV>
                      <wp:extent cx="1001395" cy="1735455"/>
                      <wp:effectExtent l="0" t="0" r="8255" b="17145"/>
                      <wp:wrapNone/>
                      <wp:docPr id="106" name="ID_ECC5B7560F71497B85BABFC65A0745F1"/>
                      <wp:cNvGraphicFramePr/>
                      <a:graphic xmlns:a="http://schemas.openxmlformats.org/drawingml/2006/main">
                        <a:graphicData uri="http://schemas.openxmlformats.org/drawingml/2006/picture">
                          <pic:pic xmlns:pic="http://schemas.openxmlformats.org/drawingml/2006/picture">
                            <pic:nvPicPr>
                              <pic:cNvPr id="106" name="ID_ECC5B7560F71497B85BABFC65A0745F1"/>
                              <pic:cNvPicPr/>
                              <pic:nvPr/>
                            </pic:nvPicPr>
                            <pic:blipFill>
                              <a:blip r:embed="rId101"/>
                              <a:stretch/>
                            </pic:blipFill>
                            <pic:spPr bwMode="auto">
                              <a:xfrm>
                                <a:off x="0" y="0"/>
                                <a:ext cx="1001395" cy="1735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42208;o:allowoverlap:true;o:allowincell:true;mso-position-horizontal-relative:text;margin-left:14.0pt;mso-position-horizontal:absolute;mso-position-vertical-relative:text;margin-top:28.1pt;mso-position-vertical:absolute;width:78.8pt;height:136.7pt;mso-wrap-distance-left:9.0pt;mso-wrap-distance-top:0.0pt;mso-wrap-distance-right:9.0pt;mso-wrap-distance-bottom:0.0pt;" stroked="f">
                      <v:path textboxrect="0,0,0,0"/>
                      <v:imagedata r:id="rId10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55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诊疗床</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1800W*600D*650H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5080</wp:posOffset>
                      </wp:positionH>
                      <wp:positionV relativeFrom="paragraph">
                        <wp:posOffset>37465</wp:posOffset>
                      </wp:positionV>
                      <wp:extent cx="1316990" cy="760730"/>
                      <wp:effectExtent l="0" t="0" r="16510" b="1270"/>
                      <wp:wrapNone/>
                      <wp:docPr id="107" name="ID_D46EDFC4C0FE4B4997DBF174F943FFF8"/>
                      <wp:cNvGraphicFramePr/>
                      <a:graphic xmlns:a="http://schemas.openxmlformats.org/drawingml/2006/main">
                        <a:graphicData uri="http://schemas.openxmlformats.org/drawingml/2006/picture">
                          <pic:pic xmlns:pic="http://schemas.openxmlformats.org/drawingml/2006/picture">
                            <pic:nvPicPr>
                              <pic:cNvPr id="107" name="ID_D46EDFC4C0FE4B4997DBF174F943FFF8"/>
                              <pic:cNvPicPr/>
                              <pic:nvPr/>
                            </pic:nvPicPr>
                            <pic:blipFill>
                              <a:blip r:embed="rId102"/>
                              <a:stretch/>
                            </pic:blipFill>
                            <pic:spPr bwMode="auto">
                              <a:xfrm>
                                <a:off x="0" y="0"/>
                                <a:ext cx="1316990" cy="76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43232;o:allowoverlap:true;o:allowincell:true;mso-position-horizontal-relative:text;margin-left:0.4pt;mso-position-horizontal:absolute;mso-position-vertical-relative:text;margin-top:2.9pt;mso-position-vertical:absolute;width:103.7pt;height:59.9pt;mso-wrap-distance-left:9.0pt;mso-wrap-distance-top:0.0pt;mso-wrap-distance-right:9.0pt;mso-wrap-distance-bottom:0.0pt;" stroked="f">
                      <v:path textboxrect="0,0,0,0"/>
                      <v:imagedata r:id="rId10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优质不锈钢方管，钢管壁厚≥1.0mm，加厚材质，整体框架式结构；一体成型海绵，医用皮革面料。</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8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智能手机存放柜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指纹密码开门，显示手机状态</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850W*300D*1800H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188595</wp:posOffset>
                      </wp:positionH>
                      <wp:positionV relativeFrom="paragraph">
                        <wp:posOffset>295910</wp:posOffset>
                      </wp:positionV>
                      <wp:extent cx="911225" cy="1770380"/>
                      <wp:effectExtent l="0" t="0" r="3175" b="1270"/>
                      <wp:wrapNone/>
                      <wp:docPr id="108" name="ID_A7F173066C3546D595633003D42EA893"/>
                      <wp:cNvGraphicFramePr/>
                      <a:graphic xmlns:a="http://schemas.openxmlformats.org/drawingml/2006/main">
                        <a:graphicData uri="http://schemas.openxmlformats.org/drawingml/2006/picture">
                          <pic:pic xmlns:pic="http://schemas.openxmlformats.org/drawingml/2006/picture">
                            <pic:nvPicPr>
                              <pic:cNvPr id="108" name="ID_A7F173066C3546D595633003D42EA893"/>
                              <pic:cNvPicPr/>
                              <pic:nvPr/>
                            </pic:nvPicPr>
                            <pic:blipFill>
                              <a:blip r:embed="rId103"/>
                              <a:stretch/>
                            </pic:blipFill>
                            <pic:spPr bwMode="auto">
                              <a:xfrm>
                                <a:off x="0" y="0"/>
                                <a:ext cx="911225" cy="177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44256;o:allowoverlap:true;o:allowincell:true;mso-position-horizontal-relative:text;margin-left:14.8pt;mso-position-horizontal:absolute;mso-position-vertical-relative:text;margin-top:23.3pt;mso-position-vertical:absolute;width:71.8pt;height:139.4pt;mso-wrap-distance-left:9.0pt;mso-wrap-distance-top:0.0pt;mso-wrap-distance-right:9.0pt;mso-wrap-distance-bottom:0.0pt;" stroked="f">
                      <v:path textboxrect="0,0,0,0"/>
                      <v:imagedata r:id="rId10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2、每门独立；</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977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资料柜</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白色钢质</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900W*400D*1850H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100965</wp:posOffset>
                      </wp:positionH>
                      <wp:positionV relativeFrom="paragraph">
                        <wp:posOffset>114300</wp:posOffset>
                      </wp:positionV>
                      <wp:extent cx="1095375" cy="1916430"/>
                      <wp:effectExtent l="0" t="0" r="9525" b="7620"/>
                      <wp:wrapNone/>
                      <wp:docPr id="109" name="ID_BF677E08BB544123BFD7F2C4FF36EC93"/>
                      <wp:cNvGraphicFramePr/>
                      <a:graphic xmlns:a="http://schemas.openxmlformats.org/drawingml/2006/main">
                        <a:graphicData uri="http://schemas.openxmlformats.org/drawingml/2006/picture">
                          <pic:pic xmlns:pic="http://schemas.openxmlformats.org/drawingml/2006/picture">
                            <pic:nvPicPr>
                              <pic:cNvPr id="109" name="ID_BF677E08BB544123BFD7F2C4FF36EC93"/>
                              <pic:cNvPicPr/>
                              <pic:nvPr/>
                            </pic:nvPicPr>
                            <pic:blipFill>
                              <a:blip r:embed="rId104"/>
                              <a:stretch/>
                            </pic:blipFill>
                            <pic:spPr bwMode="auto">
                              <a:xfrm>
                                <a:off x="0" y="0"/>
                                <a:ext cx="1095375" cy="191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45280;o:allowoverlap:true;o:allowincell:true;mso-position-horizontal-relative:text;margin-left:7.9pt;mso-position-horizontal:absolute;mso-position-vertical-relative:text;margin-top:9.0pt;mso-position-vertical:absolute;width:86.2pt;height:150.9pt;mso-wrap-distance-left:9.0pt;mso-wrap-distance-top:0.0pt;mso-wrap-distance-right:9.0pt;mso-wrap-distance-bottom:0.0pt;" stroked="f">
                      <v:path textboxrect="0,0,0,0"/>
                      <v:imagedata r:id="rId10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2、功能配置：玻璃掩门，下钢制掩门，钢柜内的层板可上下自由调整，以适应不同物件的收纳；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53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组合衣柜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1200W*600/300D*2000H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102870</wp:posOffset>
                      </wp:positionH>
                      <wp:positionV relativeFrom="paragraph">
                        <wp:posOffset>147955</wp:posOffset>
                      </wp:positionV>
                      <wp:extent cx="1153160" cy="1719580"/>
                      <wp:effectExtent l="0" t="0" r="8890" b="13970"/>
                      <wp:wrapNone/>
                      <wp:docPr id="110" name="ID_A8A676CB85DB4D27BDD63E053D2EDF11"/>
                      <wp:cNvGraphicFramePr/>
                      <a:graphic xmlns:a="http://schemas.openxmlformats.org/drawingml/2006/main">
                        <a:graphicData uri="http://schemas.openxmlformats.org/drawingml/2006/picture">
                          <pic:pic xmlns:pic="http://schemas.openxmlformats.org/drawingml/2006/picture">
                            <pic:nvPicPr>
                              <pic:cNvPr id="110" name="ID_A8A676CB85DB4D27BDD63E053D2EDF11"/>
                              <pic:cNvPicPr/>
                              <pic:nvPr/>
                            </pic:nvPicPr>
                            <pic:blipFill>
                              <a:blip r:embed="rId105"/>
                              <a:stretch/>
                            </pic:blipFill>
                            <pic:spPr bwMode="auto">
                              <a:xfrm>
                                <a:off x="0" y="0"/>
                                <a:ext cx="1153160" cy="1719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46304;o:allowoverlap:true;o:allowincell:true;mso-position-horizontal-relative:text;margin-left:8.1pt;mso-position-horizontal:absolute;mso-position-vertical-relative:text;margin-top:11.6pt;mso-position-vertical:absolute;width:90.8pt;height:135.4pt;mso-wrap-distance-left:9.0pt;mso-wrap-distance-top:0.0pt;mso-wrap-distance-right:9.0pt;mso-wrap-distance-bottom:0.0pt;" stroked="f">
                      <v:path textboxrect="0,0,0,0"/>
                      <v:imagedata r:id="rId10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332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理发椅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560W*540D*970-830H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81280</wp:posOffset>
                      </wp:positionH>
                      <wp:positionV relativeFrom="paragraph">
                        <wp:posOffset>212090</wp:posOffset>
                      </wp:positionV>
                      <wp:extent cx="1231265" cy="1348740"/>
                      <wp:effectExtent l="0" t="0" r="6985" b="3810"/>
                      <wp:wrapNone/>
                      <wp:docPr id="111" name="ID_ABD7723EEC63469AB0BE2BB294A0C06B"/>
                      <wp:cNvGraphicFramePr/>
                      <a:graphic xmlns:a="http://schemas.openxmlformats.org/drawingml/2006/main">
                        <a:graphicData uri="http://schemas.openxmlformats.org/drawingml/2006/picture">
                          <pic:pic xmlns:pic="http://schemas.openxmlformats.org/drawingml/2006/picture">
                            <pic:nvPicPr>
                              <pic:cNvPr id="111" name="ID_ABD7723EEC63469AB0BE2BB294A0C06B"/>
                              <pic:cNvPicPr/>
                              <pic:nvPr/>
                            </pic:nvPicPr>
                            <pic:blipFill>
                              <a:blip r:embed="rId106"/>
                              <a:stretch/>
                            </pic:blipFill>
                            <pic:spPr bwMode="auto">
                              <a:xfrm>
                                <a:off x="0" y="0"/>
                                <a:ext cx="1231264" cy="1348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47328;o:allowoverlap:true;o:allowincell:true;mso-position-horizontal-relative:text;margin-left:6.4pt;mso-position-horizontal:absolute;mso-position-vertical-relative:text;margin-top:16.7pt;mso-position-vertical:absolute;width:96.9pt;height:106.2pt;mso-wrap-distance-left:9.0pt;mso-wrap-distance-top:0.0pt;mso-wrap-distance-right:9.0pt;mso-wrap-distance-bottom:0.0pt;" stroked="f">
                      <v:path textboxrect="0,0,0,0"/>
                      <v:imagedata r:id="rId10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1.面料：采用优质西皮，透气性好，耐磨，承受腰背不同受力程度，符合人体工程设计；经液态浸色及防潮、防污等工艺处理，纹路细致、色泽均匀；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2.海绵：座垫使用阻燃、环保高密度聚氨酯高弹海绵；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3.采用金属架。   </w:t>
            </w:r>
            <w:r>
              <w:rPr>
                <w:highlight w:val="none"/>
              </w:rPr>
            </w:r>
          </w:p>
        </w:tc>
      </w:tr>
      <w:tr>
        <w:trPr>
          <w:jc w:val="center"/>
          <w:trHeight w:val="318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密码文件柜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900W*420D*1850H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222885</wp:posOffset>
                      </wp:positionH>
                      <wp:positionV relativeFrom="paragraph">
                        <wp:posOffset>245110</wp:posOffset>
                      </wp:positionV>
                      <wp:extent cx="842645" cy="1664335"/>
                      <wp:effectExtent l="0" t="0" r="14604" b="12065"/>
                      <wp:wrapNone/>
                      <wp:docPr id="112" name="ID_5C8838E4F2024FB39C5E7C08ACA02B29"/>
                      <wp:cNvGraphicFramePr/>
                      <a:graphic xmlns:a="http://schemas.openxmlformats.org/drawingml/2006/main">
                        <a:graphicData uri="http://schemas.openxmlformats.org/drawingml/2006/picture">
                          <pic:pic xmlns:pic="http://schemas.openxmlformats.org/drawingml/2006/picture">
                            <pic:nvPicPr>
                              <pic:cNvPr id="112" name="ID_5C8838E4F2024FB39C5E7C08ACA02B29"/>
                              <pic:cNvPicPr/>
                              <pic:nvPr/>
                            </pic:nvPicPr>
                            <pic:blipFill>
                              <a:blip r:embed="rId107"/>
                              <a:stretch/>
                            </pic:blipFill>
                            <pic:spPr bwMode="auto">
                              <a:xfrm>
                                <a:off x="0" y="0"/>
                                <a:ext cx="842644" cy="166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48352;o:allowoverlap:true;o:allowincell:true;mso-position-horizontal-relative:text;margin-left:17.6pt;mso-position-horizontal:absolute;mso-position-vertical-relative:text;margin-top:19.3pt;mso-position-vertical:absolute;width:66.3pt;height:131.0pt;mso-wrap-distance-left:9.0pt;mso-wrap-distance-top:0.0pt;mso-wrap-distance-right:9.0pt;mso-wrap-distance-bottom:0.0pt;" stroked="f">
                      <v:path textboxrect="0,0,0,0"/>
                      <v:imagedata r:id="rId10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437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双人学习桌、椅（套）</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桌子                      1200W*450D*750H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24130</wp:posOffset>
                      </wp:positionH>
                      <wp:positionV relativeFrom="paragraph">
                        <wp:posOffset>201930</wp:posOffset>
                      </wp:positionV>
                      <wp:extent cx="1260475" cy="1010920"/>
                      <wp:effectExtent l="0" t="0" r="15875" b="17780"/>
                      <wp:wrapNone/>
                      <wp:docPr id="113" name="图片_184"/>
                      <wp:cNvGraphicFramePr/>
                      <a:graphic xmlns:a="http://schemas.openxmlformats.org/drawingml/2006/main">
                        <a:graphicData uri="http://schemas.openxmlformats.org/drawingml/2006/picture">
                          <pic:pic xmlns:pic="http://schemas.openxmlformats.org/drawingml/2006/picture">
                            <pic:nvPicPr>
                              <pic:cNvPr id="113" name="图片_184"/>
                              <pic:cNvPicPr/>
                              <pic:nvPr/>
                            </pic:nvPicPr>
                            <pic:blipFill>
                              <a:blip r:embed="rId108"/>
                              <a:stretch/>
                            </pic:blipFill>
                            <pic:spPr bwMode="auto">
                              <a:xfrm>
                                <a:off x="0" y="0"/>
                                <a:ext cx="1260475" cy="1010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49376;o:allowoverlap:true;o:allowincell:true;mso-position-horizontal-relative:text;margin-left:1.9pt;mso-position-horizontal:absolute;mso-position-vertical-relative:text;margin-top:15.9pt;mso-position-vertical:absolute;width:99.2pt;height:79.6pt;mso-wrap-distance-left:9.0pt;mso-wrap-distance-top:0.0pt;mso-wrap-distance-right:9.0pt;mso-wrap-distance-bottom:0.0pt;" stroked="f">
                      <v:path textboxrect="0,0,0,0"/>
                      <v:imagedata r:id="rId108" o:title=""/>
                    </v:shape>
                  </w:pict>
                </mc:Fallback>
              </mc:AlternateConten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201930</wp:posOffset>
                      </wp:positionH>
                      <wp:positionV relativeFrom="paragraph">
                        <wp:posOffset>1419225</wp:posOffset>
                      </wp:positionV>
                      <wp:extent cx="919480" cy="1029335"/>
                      <wp:effectExtent l="0" t="0" r="13970" b="18415"/>
                      <wp:wrapNone/>
                      <wp:docPr id="114" name="图片_185"/>
                      <wp:cNvGraphicFramePr/>
                      <a:graphic xmlns:a="http://schemas.openxmlformats.org/drawingml/2006/main">
                        <a:graphicData uri="http://schemas.openxmlformats.org/drawingml/2006/picture">
                          <pic:pic xmlns:pic="http://schemas.openxmlformats.org/drawingml/2006/picture">
                            <pic:nvPicPr>
                              <pic:cNvPr id="114" name="图片_185"/>
                              <pic:cNvPicPr/>
                              <pic:nvPr/>
                            </pic:nvPicPr>
                            <pic:blipFill>
                              <a:blip r:embed="rId109"/>
                              <a:stretch/>
                            </pic:blipFill>
                            <pic:spPr bwMode="auto">
                              <a:xfrm>
                                <a:off x="0" y="0"/>
                                <a:ext cx="919480" cy="10293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50400;o:allowoverlap:true;o:allowincell:true;mso-position-horizontal-relative:text;margin-left:15.9pt;mso-position-horizontal:absolute;mso-position-vertical-relative:text;margin-top:111.8pt;mso-position-vertical:absolute;width:72.4pt;height:81.0pt;mso-wrap-distance-left:9.0pt;mso-wrap-distance-top:0.0pt;mso-wrap-distance-right:9.0pt;mso-wrap-distance-bottom:0.0pt;" stroked="f">
                      <v:path textboxrect="0,0,0,0"/>
                      <v:imagedata r:id="rId10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5、优质钢脚。 </w:t>
            </w:r>
            <w:r>
              <w:rPr>
                <w:highlight w:val="none"/>
              </w:rPr>
            </w:r>
          </w:p>
        </w:tc>
      </w:tr>
      <w:tr>
        <w:trPr>
          <w:jc w:val="center"/>
          <w:trHeight w:val="35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多功能教学讲台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1100W*750D*1000H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100330</wp:posOffset>
                      </wp:positionH>
                      <wp:positionV relativeFrom="paragraph">
                        <wp:posOffset>324485</wp:posOffset>
                      </wp:positionV>
                      <wp:extent cx="1127760" cy="1209040"/>
                      <wp:effectExtent l="0" t="0" r="15240" b="10160"/>
                      <wp:wrapNone/>
                      <wp:docPr id="115" name="ID_577F9FBE934D4FB4A45FE1B3C2106ADB"/>
                      <wp:cNvGraphicFramePr/>
                      <a:graphic xmlns:a="http://schemas.openxmlformats.org/drawingml/2006/main">
                        <a:graphicData uri="http://schemas.openxmlformats.org/drawingml/2006/picture">
                          <pic:pic xmlns:pic="http://schemas.openxmlformats.org/drawingml/2006/picture">
                            <pic:nvPicPr>
                              <pic:cNvPr id="115" name="ID_577F9FBE934D4FB4A45FE1B3C2106ADB"/>
                              <pic:cNvPicPr/>
                              <pic:nvPr/>
                            </pic:nvPicPr>
                            <pic:blipFill>
                              <a:blip r:embed="rId110"/>
                              <a:stretch/>
                            </pic:blipFill>
                            <pic:spPr bwMode="auto">
                              <a:xfrm>
                                <a:off x="0" y="0"/>
                                <a:ext cx="112776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51424;o:allowoverlap:true;o:allowincell:true;mso-position-horizontal-relative:text;margin-left:7.9pt;mso-position-horizontal:absolute;mso-position-vertical-relative:text;margin-top:25.5pt;mso-position-vertical:absolute;width:88.8pt;height:95.2pt;mso-wrap-distance-left:9.0pt;mso-wrap-distance-top:0.0pt;mso-wrap-distance-right:9.0pt;mso-wrap-distance-bottom:0.0pt;" stroked="f">
                      <v:path textboxrect="0,0,0,0"/>
                      <v:imagedata r:id="rId11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1.桌架：全钢制一级冷轧钢板，厚度≥0.6mm，表面光滑、平整，不易损伤；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2.优质五金配件。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1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心理咨询室沙发                （1双人+1单人）</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双人1200W                      单人700W</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8255</wp:posOffset>
                      </wp:positionH>
                      <wp:positionV relativeFrom="paragraph">
                        <wp:posOffset>96520</wp:posOffset>
                      </wp:positionV>
                      <wp:extent cx="1279525" cy="793115"/>
                      <wp:effectExtent l="0" t="0" r="15875" b="6985"/>
                      <wp:wrapNone/>
                      <wp:docPr id="116" name="ID_DF5D6B5BD01345648800A97393DC2789"/>
                      <wp:cNvGraphicFramePr/>
                      <a:graphic xmlns:a="http://schemas.openxmlformats.org/drawingml/2006/main">
                        <a:graphicData uri="http://schemas.openxmlformats.org/drawingml/2006/picture">
                          <pic:pic xmlns:pic="http://schemas.openxmlformats.org/drawingml/2006/picture">
                            <pic:nvPicPr>
                              <pic:cNvPr id="116" name="ID_DF5D6B5BD01345648800A97393DC2789"/>
                              <pic:cNvPicPr/>
                              <pic:nvPr/>
                            </pic:nvPicPr>
                            <pic:blipFill>
                              <a:blip r:embed="rId111"/>
                              <a:stretch/>
                            </pic:blipFill>
                            <pic:spPr bwMode="auto">
                              <a:xfrm>
                                <a:off x="0" y="0"/>
                                <a:ext cx="1279525" cy="793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52448;o:allowoverlap:true;o:allowincell:true;mso-position-horizontal-relative:text;margin-left:0.7pt;mso-position-horizontal:absolute;mso-position-vertical-relative:text;margin-top:7.6pt;mso-position-vertical:absolute;width:100.8pt;height:62.4pt;mso-wrap-distance-left:9.0pt;mso-wrap-distance-top:0.0pt;mso-wrap-distance-right:9.0pt;mso-wrap-distance-bottom:0.0pt;" stroked="f">
                      <v:path textboxrect="0,0,0,0"/>
                      <v:imagedata r:id="rId11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1、框架：优质实木框架，采用经过特殊干燥处理的优质橡胶木实木框架，不易变形。内框选用烘干后的硬杂木材，木材四面刨光。弹力带选用优质橡筋包根弹力带。蛇簧选用优质钢丝制成。</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3、布面料：采用优质阻燃布，符合GB/T 18885-2020《生态纺织品技术要求》、GB/T 27717-2011《家具中富马酸二甲酯含量的测定》、GB 8624-2012《建筑材料及制品燃烧性能分级》标准，甲醛含量未检出，富马酸二甲酯未检出，可分解致癌芳香胺染料未检出，防螨性能(抑制率≥80%)，燃烧性能单体燃烧试验氧指数0I径向≥33%，纬向≥33%，损毁长度径向≤133%，纬向≤122%，续燃时间径向≤2S，纬向≤1.2S,阴燃时间≤0S。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293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心理咨询室藤椅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600W*650D*780H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83820</wp:posOffset>
                      </wp:positionH>
                      <wp:positionV relativeFrom="paragraph">
                        <wp:posOffset>213995</wp:posOffset>
                      </wp:positionV>
                      <wp:extent cx="1052830" cy="1311275"/>
                      <wp:effectExtent l="0" t="0" r="13970" b="3175"/>
                      <wp:wrapNone/>
                      <wp:docPr id="117" name="ID_95C6CE975AEC49E584B890895031B313"/>
                      <wp:cNvGraphicFramePr/>
                      <a:graphic xmlns:a="http://schemas.openxmlformats.org/drawingml/2006/main">
                        <a:graphicData uri="http://schemas.openxmlformats.org/drawingml/2006/picture">
                          <pic:pic xmlns:pic="http://schemas.openxmlformats.org/drawingml/2006/picture">
                            <pic:nvPicPr>
                              <pic:cNvPr id="117" name="ID_95C6CE975AEC49E584B890895031B313"/>
                              <pic:cNvPicPr/>
                              <pic:nvPr/>
                            </pic:nvPicPr>
                            <pic:blipFill>
                              <a:blip r:embed="rId112"/>
                              <a:stretch/>
                            </pic:blipFill>
                            <pic:spPr bwMode="auto">
                              <a:xfrm>
                                <a:off x="0" y="0"/>
                                <a:ext cx="1052830" cy="1311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53472;o:allowoverlap:true;o:allowincell:true;mso-position-horizontal-relative:text;margin-left:6.6pt;mso-position-horizontal:absolute;mso-position-vertical-relative:text;margin-top:16.8pt;mso-position-vertical:absolute;width:82.9pt;height:103.2pt;mso-wrap-distance-left:9.0pt;mso-wrap-distance-top:0.0pt;mso-wrap-distance-right:9.0pt;mso-wrap-distance-bottom:0.0pt;" stroked="f">
                      <v:path textboxrect="0,0,0,0"/>
                      <v:imagedata r:id="rId11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1.椅架铝合金；                                                            </w:t>
            </w:r>
            <w:r>
              <w:rPr>
                <w:rFonts w:hint="eastAsia" w:ascii="宋体" w:hAnsi="宋体" w:cs="宋体"/>
                <w:color w:val="000000" w:themeColor="text1"/>
                <w:sz w:val="24"/>
                <w:highlight w:val="none"/>
                <w:lang w:bidi="ar"/>
                <w14:textFill>
                  <w14:solidFill>
                    <w14:schemeClr w14:val="tx1"/>
                  </w14:solidFill>
                </w14:textFill>
              </w:rPr>
              <w:t xml:space="preserve">                                                                           2.织带: 宽片空芯织带；                                                                                                                                      3.座垫: 5cm厚，海绵：座垫使用阻燃、环保高密度聚氨酯高弹海绵。</w:t>
            </w:r>
            <w:r>
              <w:rPr>
                <w:highlight w:val="none"/>
              </w:rPr>
            </w:r>
          </w:p>
        </w:tc>
      </w:tr>
      <w:tr>
        <w:trPr>
          <w:jc w:val="center"/>
          <w:trHeight w:val="571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阅览室电脑桌、椅（套）</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桌子                      600W*600D*750H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154305</wp:posOffset>
                      </wp:positionH>
                      <wp:positionV relativeFrom="paragraph">
                        <wp:posOffset>1401445</wp:posOffset>
                      </wp:positionV>
                      <wp:extent cx="947420" cy="1061720"/>
                      <wp:effectExtent l="0" t="0" r="5080" b="5080"/>
                      <wp:wrapNone/>
                      <wp:docPr id="118" name="图片_193"/>
                      <wp:cNvGraphicFramePr/>
                      <a:graphic xmlns:a="http://schemas.openxmlformats.org/drawingml/2006/main">
                        <a:graphicData uri="http://schemas.openxmlformats.org/drawingml/2006/picture">
                          <pic:pic xmlns:pic="http://schemas.openxmlformats.org/drawingml/2006/picture">
                            <pic:nvPicPr>
                              <pic:cNvPr id="118" name="图片_193"/>
                              <pic:cNvPicPr/>
                              <pic:nvPr/>
                            </pic:nvPicPr>
                            <pic:blipFill>
                              <a:blip r:embed="rId113"/>
                              <a:stretch/>
                            </pic:blipFill>
                            <pic:spPr bwMode="auto">
                              <a:xfrm>
                                <a:off x="0" y="0"/>
                                <a:ext cx="947420"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54496;o:allowoverlap:true;o:allowincell:true;mso-position-horizontal-relative:text;margin-left:12.1pt;mso-position-horizontal:absolute;mso-position-vertical-relative:text;margin-top:110.3pt;mso-position-vertical:absolute;width:74.6pt;height:83.6pt;mso-wrap-distance-left:9.0pt;mso-wrap-distance-top:0.0pt;mso-wrap-distance-right:9.0pt;mso-wrap-distance-bottom:0.0pt;" stroked="f">
                      <v:path textboxrect="0,0,0,0"/>
                      <v:imagedata r:id="rId113" o:title=""/>
                    </v:shape>
                  </w:pict>
                </mc:Fallback>
              </mc:AlternateConten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106680</wp:posOffset>
                      </wp:positionH>
                      <wp:positionV relativeFrom="paragraph">
                        <wp:posOffset>-22225</wp:posOffset>
                      </wp:positionV>
                      <wp:extent cx="1155065" cy="1292860"/>
                      <wp:effectExtent l="0" t="0" r="6985" b="2540"/>
                      <wp:wrapNone/>
                      <wp:docPr id="119" name="图片_308"/>
                      <wp:cNvGraphicFramePr/>
                      <a:graphic xmlns:a="http://schemas.openxmlformats.org/drawingml/2006/main">
                        <a:graphicData uri="http://schemas.openxmlformats.org/drawingml/2006/picture">
                          <pic:pic xmlns:pic="http://schemas.openxmlformats.org/drawingml/2006/picture">
                            <pic:nvPicPr>
                              <pic:cNvPr id="119" name="图片_308"/>
                              <pic:cNvPicPr/>
                              <pic:nvPr/>
                            </pic:nvPicPr>
                            <pic:blipFill>
                              <a:blip r:embed="rId114"/>
                              <a:stretch/>
                            </pic:blipFill>
                            <pic:spPr bwMode="auto">
                              <a:xfrm>
                                <a:off x="0" y="0"/>
                                <a:ext cx="1155065"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55520;o:allowoverlap:true;o:allowincell:true;mso-position-horizontal-relative:text;margin-left:8.4pt;mso-position-horizontal:absolute;mso-position-vertical-relative:text;margin-top:-1.8pt;mso-position-vertical:absolute;width:90.9pt;height:101.8pt;mso-wrap-distance-left:9.0pt;mso-wrap-distance-top:0.0pt;mso-wrap-distance-right:9.0pt;mso-wrap-distance-bottom:0.0pt;" stroked="f">
                      <v:path textboxrect="0,0,0,0"/>
                      <v:imagedata r:id="rId11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5、优质钢脚；</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48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书架</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4200W*400D*2200H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34290</wp:posOffset>
                      </wp:positionH>
                      <wp:positionV relativeFrom="paragraph">
                        <wp:posOffset>88265</wp:posOffset>
                      </wp:positionV>
                      <wp:extent cx="1242695" cy="798195"/>
                      <wp:effectExtent l="0" t="0" r="14604" b="1905"/>
                      <wp:wrapNone/>
                      <wp:docPr id="120" name="ID_794F63667BB8495FBDDC76997C8A250E"/>
                      <wp:cNvGraphicFramePr/>
                      <a:graphic xmlns:a="http://schemas.openxmlformats.org/drawingml/2006/main">
                        <a:graphicData uri="http://schemas.openxmlformats.org/drawingml/2006/picture">
                          <pic:pic xmlns:pic="http://schemas.openxmlformats.org/drawingml/2006/picture">
                            <pic:nvPicPr>
                              <pic:cNvPr id="120" name="ID_794F63667BB8495FBDDC76997C8A250E"/>
                              <pic:cNvPicPr/>
                              <pic:nvPr/>
                            </pic:nvPicPr>
                            <pic:blipFill>
                              <a:blip r:embed="rId115"/>
                              <a:stretch/>
                            </pic:blipFill>
                            <pic:spPr bwMode="auto">
                              <a:xfrm>
                                <a:off x="0" y="0"/>
                                <a:ext cx="1242695" cy="798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56544;o:allowoverlap:true;o:allowincell:true;mso-position-horizontal-relative:text;margin-left:2.7pt;mso-position-horizontal:absolute;mso-position-vertical-relative:text;margin-top:6.9pt;mso-position-vertical:absolute;width:97.8pt;height:62.8pt;mso-wrap-distance-left:9.0pt;mso-wrap-distance-top:0.0pt;mso-wrap-distance-right:9.0pt;mso-wrap-distance-bottom:0.0pt;" stroked="f">
                      <v:path textboxrect="0,0,0,0"/>
                      <v:imagedata r:id="rId11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345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个别教育桌、椅（套）                               2椅+1桌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圆桌直径500*550H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13335</wp:posOffset>
                      </wp:positionH>
                      <wp:positionV relativeFrom="paragraph">
                        <wp:posOffset>203835</wp:posOffset>
                      </wp:positionV>
                      <wp:extent cx="1244600" cy="1279525"/>
                      <wp:effectExtent l="0" t="0" r="12700" b="15875"/>
                      <wp:wrapNone/>
                      <wp:docPr id="121" name="ID_ED6D378D65A144AC92ABF1DCF627AEF3"/>
                      <wp:cNvGraphicFramePr/>
                      <a:graphic xmlns:a="http://schemas.openxmlformats.org/drawingml/2006/main">
                        <a:graphicData uri="http://schemas.openxmlformats.org/drawingml/2006/picture">
                          <pic:pic xmlns:pic="http://schemas.openxmlformats.org/drawingml/2006/picture">
                            <pic:nvPicPr>
                              <pic:cNvPr id="121" name="ID_ED6D378D65A144AC92ABF1DCF627AEF3"/>
                              <pic:cNvPicPr/>
                              <pic:nvPr/>
                            </pic:nvPicPr>
                            <pic:blipFill>
                              <a:blip r:embed="rId116"/>
                              <a:stretch/>
                            </pic:blipFill>
                            <pic:spPr bwMode="auto">
                              <a:xfrm>
                                <a:off x="0" y="0"/>
                                <a:ext cx="1244600" cy="127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57568;o:allowoverlap:true;o:allowincell:true;mso-position-horizontal-relative:text;margin-left:1.1pt;mso-position-horizontal:absolute;mso-position-vertical-relative:text;margin-top:16.1pt;mso-position-vertical:absolute;width:98.0pt;height:100.8pt;mso-wrap-distance-left:9.0pt;mso-wrap-distance-top:0.0pt;mso-wrap-distance-right:9.0pt;mso-wrap-distance-bottom:0.0pt;" stroked="f">
                      <v:path textboxrect="0,0,0,0"/>
                      <v:imagedata r:id="rId11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采用植物藤，加粗扶手，手工编织透气藤编靠背，座面藤席。</w:t>
            </w:r>
            <w:r>
              <w:rPr>
                <w:highlight w:val="none"/>
              </w:rPr>
            </w:r>
          </w:p>
        </w:tc>
      </w:tr>
      <w:tr>
        <w:trPr>
          <w:jc w:val="center"/>
          <w:trHeight w:val="247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法官桌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3300W*950D*900H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30480</wp:posOffset>
                      </wp:positionH>
                      <wp:positionV relativeFrom="paragraph">
                        <wp:posOffset>304800</wp:posOffset>
                      </wp:positionV>
                      <wp:extent cx="1238885" cy="596265"/>
                      <wp:effectExtent l="0" t="0" r="18415" b="13335"/>
                      <wp:wrapNone/>
                      <wp:docPr id="122" name="ID_9896B0FB0A854200B174F818B23A437C"/>
                      <wp:cNvGraphicFramePr/>
                      <a:graphic xmlns:a="http://schemas.openxmlformats.org/drawingml/2006/main">
                        <a:graphicData uri="http://schemas.openxmlformats.org/drawingml/2006/picture">
                          <pic:pic xmlns:pic="http://schemas.openxmlformats.org/drawingml/2006/picture">
                            <pic:nvPicPr>
                              <pic:cNvPr id="122" name="ID_9896B0FB0A854200B174F818B23A437C"/>
                              <pic:cNvPicPr/>
                              <pic:nvPr/>
                            </pic:nvPicPr>
                            <pic:blipFill>
                              <a:blip r:embed="rId117"/>
                              <a:stretch/>
                            </pic:blipFill>
                            <pic:spPr bwMode="auto">
                              <a:xfrm>
                                <a:off x="0" y="0"/>
                                <a:ext cx="1238885" cy="596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58592;o:allowoverlap:true;o:allowincell:true;mso-position-horizontal-relative:text;margin-left:2.4pt;mso-position-horizontal:absolute;mso-position-vertical-relative:text;margin-top:24.0pt;mso-position-vertical:absolute;width:97.5pt;height:46.9pt;mso-wrap-distance-left:9.0pt;mso-wrap-distance-top:0.0pt;mso-wrap-distance-right:9.0pt;mso-wrap-distance-bottom:0.0pt;" stroked="f">
                      <v:path textboxrect="0,0,0,0"/>
                      <v:imagedata r:id="rId11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31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法官椅</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660W*600D*1730H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374015</wp:posOffset>
                      </wp:positionH>
                      <wp:positionV relativeFrom="paragraph">
                        <wp:posOffset>143510</wp:posOffset>
                      </wp:positionV>
                      <wp:extent cx="601980" cy="1221105"/>
                      <wp:effectExtent l="0" t="0" r="7620" b="17145"/>
                      <wp:wrapNone/>
                      <wp:docPr id="123" name="ID_C692CCEA38A24813BBCDD981FCDAD7DE"/>
                      <wp:cNvGraphicFramePr/>
                      <a:graphic xmlns:a="http://schemas.openxmlformats.org/drawingml/2006/main">
                        <a:graphicData uri="http://schemas.openxmlformats.org/drawingml/2006/picture">
                          <pic:pic xmlns:pic="http://schemas.openxmlformats.org/drawingml/2006/picture">
                            <pic:nvPicPr>
                              <pic:cNvPr id="123" name="ID_C692CCEA38A24813BBCDD981FCDAD7DE"/>
                              <pic:cNvPicPr/>
                              <pic:nvPr/>
                            </pic:nvPicPr>
                            <pic:blipFill>
                              <a:blip r:embed="rId118"/>
                              <a:stretch/>
                            </pic:blipFill>
                            <pic:spPr bwMode="auto">
                              <a:xfrm>
                                <a:off x="0" y="0"/>
                                <a:ext cx="601980" cy="1221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59616;o:allowoverlap:true;o:allowincell:true;mso-position-horizontal-relative:text;margin-left:29.4pt;mso-position-horizontal:absolute;mso-position-vertical-relative:text;margin-top:11.3pt;mso-position-vertical:absolute;width:47.4pt;height:96.1pt;mso-wrap-distance-left:9.0pt;mso-wrap-distance-top:0.0pt;mso-wrap-distance-right:9.0pt;mso-wrap-distance-bottom:0.0pt;" stroked="f">
                      <v:path textboxrect="0,0,0,0"/>
                      <v:imagedata r:id="rId11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1.采用实木框架结构，板材坚固厚实，经久耐用.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3.高密度回弹加厚海绵坐垫，均匀分散臀部压力.</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242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书记员桌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1300W*800D*760H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0</wp:posOffset>
                      </wp:positionH>
                      <wp:positionV relativeFrom="paragraph">
                        <wp:posOffset>237490</wp:posOffset>
                      </wp:positionV>
                      <wp:extent cx="1239520" cy="679450"/>
                      <wp:effectExtent l="0" t="0" r="17780" b="6350"/>
                      <wp:wrapNone/>
                      <wp:docPr id="124" name="ID_FC58DD9A75634796952342F7FDACB25B"/>
                      <wp:cNvGraphicFramePr/>
                      <a:graphic xmlns:a="http://schemas.openxmlformats.org/drawingml/2006/main">
                        <a:graphicData uri="http://schemas.openxmlformats.org/drawingml/2006/picture">
                          <pic:pic xmlns:pic="http://schemas.openxmlformats.org/drawingml/2006/picture">
                            <pic:nvPicPr>
                              <pic:cNvPr id="124" name="ID_FC58DD9A75634796952342F7FDACB25B"/>
                              <pic:cNvPicPr/>
                              <pic:nvPr/>
                            </pic:nvPicPr>
                            <pic:blipFill>
                              <a:blip r:embed="rId119"/>
                              <a:stretch/>
                            </pic:blipFill>
                            <pic:spPr bwMode="auto">
                              <a:xfrm>
                                <a:off x="0" y="0"/>
                                <a:ext cx="1239520"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60640;o:allowoverlap:true;o:allowincell:true;mso-position-horizontal-relative:text;margin-left:0.0pt;mso-position-horizontal:absolute;mso-position-vertical-relative:text;margin-top:18.7pt;mso-position-vertical:absolute;width:97.6pt;height:53.5pt;mso-wrap-distance-left:9.0pt;mso-wrap-distance-top:0.0pt;mso-wrap-distance-right:9.0pt;mso-wrap-distance-bottom:0.0pt;" stroked="f">
                      <v:path textboxrect="0,0,0,0"/>
                      <v:imagedata r:id="rId11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339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书记员椅、诉讼桌椅子</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550W*500D*1170H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233680</wp:posOffset>
                      </wp:positionH>
                      <wp:positionV relativeFrom="paragraph">
                        <wp:posOffset>162560</wp:posOffset>
                      </wp:positionV>
                      <wp:extent cx="925195" cy="1413510"/>
                      <wp:effectExtent l="0" t="0" r="8255" b="15240"/>
                      <wp:wrapNone/>
                      <wp:docPr id="125" name="ID_DD82600A5AA04782BB99F1F3BED1B75C"/>
                      <wp:cNvGraphicFramePr/>
                      <a:graphic xmlns:a="http://schemas.openxmlformats.org/drawingml/2006/main">
                        <a:graphicData uri="http://schemas.openxmlformats.org/drawingml/2006/picture">
                          <pic:pic xmlns:pic="http://schemas.openxmlformats.org/drawingml/2006/picture">
                            <pic:nvPicPr>
                              <pic:cNvPr id="125" name="ID_DD82600A5AA04782BB99F1F3BED1B75C"/>
                              <pic:cNvPicPr/>
                              <pic:nvPr/>
                            </pic:nvPicPr>
                            <pic:blipFill>
                              <a:blip r:embed="rId120"/>
                              <a:stretch/>
                            </pic:blipFill>
                            <pic:spPr bwMode="auto">
                              <a:xfrm>
                                <a:off x="0" y="0"/>
                                <a:ext cx="925195" cy="1413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61664;o:allowoverlap:true;o:allowincell:true;mso-position-horizontal-relative:text;margin-left:18.4pt;mso-position-horizontal:absolute;mso-position-vertical-relative:text;margin-top:12.8pt;mso-position-vertical:absolute;width:72.8pt;height:111.3pt;mso-wrap-distance-left:9.0pt;mso-wrap-distance-top:0.0pt;mso-wrap-distance-right:9.0pt;mso-wrap-distance-bottom:0.0pt;" stroked="f">
                      <v:path textboxrect="0,0,0,0"/>
                      <v:imagedata r:id="rId12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1.采用实木框架结构，板材坚固厚实，经久耐用.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3.高密度回弹加厚海绵坐垫，均匀分散臀部压力.</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345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诉讼桌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1500W*800D*760H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71755</wp:posOffset>
                      </wp:positionH>
                      <wp:positionV relativeFrom="paragraph">
                        <wp:posOffset>168275</wp:posOffset>
                      </wp:positionV>
                      <wp:extent cx="1163955" cy="535940"/>
                      <wp:effectExtent l="0" t="0" r="17145" b="16510"/>
                      <wp:wrapNone/>
                      <wp:docPr id="126" name="ID_CD67AE5CAD8E4A3C986503E56575A155"/>
                      <wp:cNvGraphicFramePr/>
                      <a:graphic xmlns:a="http://schemas.openxmlformats.org/drawingml/2006/main">
                        <a:graphicData uri="http://schemas.openxmlformats.org/drawingml/2006/picture">
                          <pic:pic xmlns:pic="http://schemas.openxmlformats.org/drawingml/2006/picture">
                            <pic:nvPicPr>
                              <pic:cNvPr id="126" name="ID_CD67AE5CAD8E4A3C986503E56575A155"/>
                              <pic:cNvPicPr/>
                              <pic:nvPr/>
                            </pic:nvPicPr>
                            <pic:blipFill>
                              <a:blip r:embed="rId121"/>
                              <a:stretch/>
                            </pic:blipFill>
                            <pic:spPr bwMode="auto">
                              <a:xfrm>
                                <a:off x="0" y="0"/>
                                <a:ext cx="11639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62688;o:allowoverlap:true;o:allowincell:true;mso-position-horizontal-relative:text;margin-left:5.6pt;mso-position-horizontal:absolute;mso-position-vertical-relative:text;margin-top:13.2pt;mso-position-vertical:absolute;width:91.6pt;height:42.2pt;mso-wrap-distance-left:9.0pt;mso-wrap-distance-top:0.0pt;mso-wrap-distance-right:9.0pt;mso-wrap-distance-bottom:0.0pt;" stroked="f">
                      <v:path textboxrect="0,0,0,0"/>
                      <v:imagedata r:id="rId12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highlight w:val="none"/>
              </w:rPr>
            </w:r>
          </w:p>
        </w:tc>
      </w:tr>
      <w:tr>
        <w:trPr>
          <w:jc w:val="center"/>
          <w:trHeight w:val="372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旁听席椅子</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470W*540D*920H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229235</wp:posOffset>
                      </wp:positionH>
                      <wp:positionV relativeFrom="paragraph">
                        <wp:posOffset>-89535</wp:posOffset>
                      </wp:positionV>
                      <wp:extent cx="939800" cy="1333500"/>
                      <wp:effectExtent l="0" t="0" r="12700" b="0"/>
                      <wp:wrapNone/>
                      <wp:docPr id="127" name="ID_246C2EB1268749EA83C206DEB7A39CAF"/>
                      <wp:cNvGraphicFramePr/>
                      <a:graphic xmlns:a="http://schemas.openxmlformats.org/drawingml/2006/main">
                        <a:graphicData uri="http://schemas.openxmlformats.org/drawingml/2006/picture">
                          <pic:pic xmlns:pic="http://schemas.openxmlformats.org/drawingml/2006/picture">
                            <pic:nvPicPr>
                              <pic:cNvPr id="127" name="ID_246C2EB1268749EA83C206DEB7A39CAF"/>
                              <pic:cNvPicPr/>
                              <pic:nvPr/>
                            </pic:nvPicPr>
                            <pic:blipFill>
                              <a:blip r:embed="rId122"/>
                              <a:stretch/>
                            </pic:blipFill>
                            <pic:spPr bwMode="auto">
                              <a:xfrm>
                                <a:off x="0" y="0"/>
                                <a:ext cx="939800"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63712;o:allowoverlap:true;o:allowincell:true;mso-position-horizontal-relative:text;margin-left:18.1pt;mso-position-horizontal:absolute;mso-position-vertical-relative:text;margin-top:-7.0pt;mso-position-vertical:absolute;width:74.0pt;height:105.0pt;mso-wrap-distance-left:9.0pt;mso-wrap-distance-top:0.0pt;mso-wrap-distance-right:9.0pt;mso-wrap-distance-bottom:0.0pt;" stroked="f">
                      <v:path textboxrect="0,0,0,0"/>
                      <v:imagedata r:id="rId12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1.采用实木框架结构，板材坚固厚实，经久耐用.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3.高密度回弹加厚海绵坐垫，均匀分散臀部压力.</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w:t>
            </w:r>
            <w:r>
              <w:rPr>
                <w:highlight w:val="none"/>
              </w:rPr>
            </w:r>
          </w:p>
        </w:tc>
      </w:tr>
      <w:tr>
        <w:trPr>
          <w:jc w:val="center"/>
          <w:trHeight w:val="277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法庭地台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4800W*2000D*150H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43180</wp:posOffset>
                      </wp:positionH>
                      <wp:positionV relativeFrom="paragraph">
                        <wp:posOffset>86995</wp:posOffset>
                      </wp:positionV>
                      <wp:extent cx="1209040" cy="552450"/>
                      <wp:effectExtent l="0" t="0" r="10160" b="0"/>
                      <wp:wrapNone/>
                      <wp:docPr id="128" name="ID_F2D5DE4C10BB480CB2583F12957F41D4"/>
                      <wp:cNvGraphicFramePr/>
                      <a:graphic xmlns:a="http://schemas.openxmlformats.org/drawingml/2006/main">
                        <a:graphicData uri="http://schemas.openxmlformats.org/drawingml/2006/picture">
                          <pic:pic xmlns:pic="http://schemas.openxmlformats.org/drawingml/2006/picture">
                            <pic:nvPicPr>
                              <pic:cNvPr id="128" name="ID_F2D5DE4C10BB480CB2583F12957F41D4"/>
                              <pic:cNvPicPr/>
                              <pic:nvPr/>
                            </pic:nvPicPr>
                            <pic:blipFill>
                              <a:blip r:embed="rId123"/>
                              <a:stretch/>
                            </pic:blipFill>
                            <pic:spPr bwMode="auto">
                              <a:xfrm>
                                <a:off x="0" y="0"/>
                                <a:ext cx="1209040"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64736;o:allowoverlap:true;o:allowincell:true;mso-position-horizontal-relative:text;margin-left:3.4pt;mso-position-horizontal:absolute;mso-position-vertical-relative:text;margin-top:6.8pt;mso-position-vertical:absolute;width:95.2pt;height:43.5pt;mso-wrap-distance-left:9.0pt;mso-wrap-distance-top:0.0pt;mso-wrap-distance-right:9.0pt;mso-wrap-distance-bottom:0.0pt;" stroked="f">
                      <v:path textboxrect="0,0,0,0"/>
                      <v:imagedata r:id="rId12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地台：钢结构打底，采用40MM*40MM热镀锌方管；基层采用1.5MM厚度木工板；表面覆1.2MM厚度复合地板。</w:t>
            </w:r>
            <w:r>
              <w:rPr>
                <w:highlight w:val="none"/>
              </w:rPr>
            </w:r>
          </w:p>
        </w:tc>
      </w:tr>
      <w:tr>
        <w:trPr>
          <w:jc w:val="center"/>
          <w:trHeight w:val="98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1400W*600D*750H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22860</wp:posOffset>
                      </wp:positionH>
                      <wp:positionV relativeFrom="paragraph">
                        <wp:posOffset>271145</wp:posOffset>
                      </wp:positionV>
                      <wp:extent cx="1202055" cy="1152525"/>
                      <wp:effectExtent l="0" t="0" r="17145" b="9525"/>
                      <wp:wrapNone/>
                      <wp:docPr id="129" name="ID_43374B50ECB44DD888487B316C956CBE"/>
                      <wp:cNvGraphicFramePr/>
                      <a:graphic xmlns:a="http://schemas.openxmlformats.org/drawingml/2006/main">
                        <a:graphicData uri="http://schemas.openxmlformats.org/drawingml/2006/picture">
                          <pic:pic xmlns:pic="http://schemas.openxmlformats.org/drawingml/2006/picture">
                            <pic:nvPicPr>
                              <pic:cNvPr id="129" name="ID_43374B50ECB44DD888487B316C956CBE"/>
                              <pic:cNvPicPr/>
                              <pic:nvPr/>
                            </pic:nvPicPr>
                            <pic:blipFill>
                              <a:blip r:embed="rId124"/>
                              <a:stretch/>
                            </pic:blipFill>
                            <pic:spPr bwMode="auto">
                              <a:xfrm>
                                <a:off x="0" y="0"/>
                                <a:ext cx="1202055"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65760;o:allowoverlap:true;o:allowincell:true;mso-position-horizontal-relative:text;margin-left:1.8pt;mso-position-horizontal:absolute;mso-position-vertical-relative:text;margin-top:21.3pt;mso-position-vertical:absolute;width:94.6pt;height:90.8pt;mso-wrap-distance-left:9.0pt;mso-wrap-distance-top:0.0pt;mso-wrap-distance-right:9.0pt;mso-wrap-distance-bottom:0.0pt;" stroked="f">
                      <v:path textboxrect="0,0,0,0"/>
                      <v:imagedata r:id="rId12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1、基材：采用优质环保中密度纤维板，密度0.65至0.8g/cm³之间，含水率3.0%-13.0%之间，符合GB 18580-2017《室内装饰装修材料人造板及其制品中甲醛释放限量》及GB/T 11718-2021《中密度纤维板》标准；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2、面材：天然木皮贴面；含水率8%-16%；</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3、胶粘剂：符合GB 18583-2008《室内装饰装修材料胶粘剂中有害物质限量》标准；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5、导轨：阻尼导轨，耐久性不小于8万次，垂直向下静荷载不小于200N，水平侧向静荷载不小于100N；</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6、铰链：阻尼铰链，垂直静荷载不小于20kg，水平静荷载不小于40N，耐久性不小于10万次。             </w:t>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59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办公椅                           （弓脚型网布）</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27</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625W*570D*1010H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162560</wp:posOffset>
                      </wp:positionH>
                      <wp:positionV relativeFrom="paragraph">
                        <wp:posOffset>236220</wp:posOffset>
                      </wp:positionV>
                      <wp:extent cx="1035685" cy="1530985"/>
                      <wp:effectExtent l="0" t="0" r="12065" b="12065"/>
                      <wp:wrapNone/>
                      <wp:docPr id="130" name="ID_0069221FF14F40F79E2A6EC5758007E4"/>
                      <wp:cNvGraphicFramePr/>
                      <a:graphic xmlns:a="http://schemas.openxmlformats.org/drawingml/2006/main">
                        <a:graphicData uri="http://schemas.openxmlformats.org/drawingml/2006/picture">
                          <pic:pic xmlns:pic="http://schemas.openxmlformats.org/drawingml/2006/picture">
                            <pic:nvPicPr>
                              <pic:cNvPr id="130" name="ID_0069221FF14F40F79E2A6EC5758007E4"/>
                              <pic:cNvPicPr/>
                              <pic:nvPr/>
                            </pic:nvPicPr>
                            <pic:blipFill>
                              <a:blip r:embed="rId47"/>
                              <a:stretch/>
                            </pic:blipFill>
                            <pic:spPr bwMode="auto">
                              <a:xfrm>
                                <a:off x="0" y="0"/>
                                <a:ext cx="1035685" cy="1530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66784;o:allowoverlap:true;o:allowincell:true;mso-position-horizontal-relative:text;margin-left:12.8pt;mso-position-horizontal:absolute;mso-position-vertical-relative:text;margin-top:18.6pt;mso-position-vertical:absolute;width:81.5pt;height:120.5pt;mso-wrap-distance-left:9.0pt;mso-wrap-distance-top:0.0pt;mso-wrap-distance-right:9.0pt;mso-wrap-distance-bottom:0.0pt;" stroked="f">
                      <v:path textboxrect="0,0,0,0"/>
                      <v:imagedata r:id="rId4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1、靠背面料采用优质耐磨网布，座垫为网布，防磨耐污性好；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2、采用定型海绵，坐垫海绵厚度≥5公分，可防氧化，防碎，软硬适中，回弹性好，不易变形；</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3、背架采用尼龙+玻璃纤维，靠背符合人体工学，无缝贴合脊背弧度，久坐不累，缓解疲劳；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4、配置黑色PU扶手+1.8mm壁厚金属电镀弓形架。                                                                                                                               5、椅子整体承重≥150KG。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139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长条桌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1200W*440D*750H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52705</wp:posOffset>
                      </wp:positionH>
                      <wp:positionV relativeFrom="paragraph">
                        <wp:posOffset>3175</wp:posOffset>
                      </wp:positionV>
                      <wp:extent cx="1152525" cy="983615"/>
                      <wp:effectExtent l="0" t="0" r="9525" b="6985"/>
                      <wp:wrapNone/>
                      <wp:docPr id="13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4" descr="IMG_259"/>
                              <pic:cNvPicPr>
                                <a:picLocks noChangeAspect="1"/>
                              </pic:cNvPicPr>
                              <pic:nvPr/>
                            </pic:nvPicPr>
                            <pic:blipFill>
                              <a:blip r:embed="rId125"/>
                              <a:stretch/>
                            </pic:blipFill>
                            <pic:spPr bwMode="auto">
                              <a:xfrm>
                                <a:off x="0" y="0"/>
                                <a:ext cx="1152525" cy="983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67808;o:allowoverlap:true;o:allowincell:true;mso-position-horizontal-relative:text;margin-left:4.1pt;mso-position-horizontal:absolute;mso-position-vertical-relative:text;margin-top:0.2pt;mso-position-vertical:absolute;width:90.8pt;height:77.5pt;mso-wrap-distance-left:9.0pt;mso-wrap-distance-top:0.0pt;mso-wrap-distance-right:9.0pt;mso-wrap-distance-bottom:0.0pt;" stroked="f" strokeweight="0.75pt">
                      <v:path textboxrect="0,0,0,0"/>
                      <v:imagedata r:id="rId12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0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茶水柜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800W*400D*860H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56515</wp:posOffset>
                      </wp:positionH>
                      <wp:positionV relativeFrom="paragraph">
                        <wp:posOffset>393065</wp:posOffset>
                      </wp:positionV>
                      <wp:extent cx="1146175" cy="1221740"/>
                      <wp:effectExtent l="0" t="0" r="15875" b="16510"/>
                      <wp:wrapNone/>
                      <wp:docPr id="132" name="ID_4C8A5060D85C4F2787583BF4C1D944D9"/>
                      <wp:cNvGraphicFramePr/>
                      <a:graphic xmlns:a="http://schemas.openxmlformats.org/drawingml/2006/main">
                        <a:graphicData uri="http://schemas.openxmlformats.org/drawingml/2006/picture">
                          <pic:pic xmlns:pic="http://schemas.openxmlformats.org/drawingml/2006/picture">
                            <pic:nvPicPr>
                              <pic:cNvPr id="132" name="ID_4C8A5060D85C4F2787583BF4C1D944D9"/>
                              <pic:cNvPicPr/>
                              <pic:nvPr/>
                            </pic:nvPicPr>
                            <pic:blipFill>
                              <a:blip r:embed="rId28"/>
                              <a:stretch/>
                            </pic:blipFill>
                            <pic:spPr bwMode="auto">
                              <a:xfrm>
                                <a:off x="0" y="0"/>
                                <a:ext cx="1146175" cy="1221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68832;o:allowoverlap:true;o:allowincell:true;mso-position-horizontal-relative:text;margin-left:4.5pt;mso-position-horizontal:absolute;mso-position-vertical-relative:text;margin-top:30.9pt;mso-position-vertical:absolute;width:90.2pt;height:96.2pt;mso-wrap-distance-left:9.0pt;mso-wrap-distance-top:0.0pt;mso-wrap-distance-right:9.0pt;mso-wrap-distance-bottom:0.0pt;" stroked="f">
                      <v:path textboxrect="0,0,0,0"/>
                      <v:imagedata r:id="rId2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93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113</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大会议桌椅                      （套，椅子16把）</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4500W*1200D*760H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33655</wp:posOffset>
                      </wp:positionH>
                      <wp:positionV relativeFrom="paragraph">
                        <wp:posOffset>164465</wp:posOffset>
                      </wp:positionV>
                      <wp:extent cx="1202055" cy="485775"/>
                      <wp:effectExtent l="0" t="0" r="17145" b="9525"/>
                      <wp:wrapNone/>
                      <wp:docPr id="133" name="ID_3ECFD1B680F746B3B9FA3F6585C95F5E"/>
                      <wp:cNvGraphicFramePr/>
                      <a:graphic xmlns:a="http://schemas.openxmlformats.org/drawingml/2006/main">
                        <a:graphicData uri="http://schemas.openxmlformats.org/drawingml/2006/picture">
                          <pic:pic xmlns:pic="http://schemas.openxmlformats.org/drawingml/2006/picture">
                            <pic:nvPicPr>
                              <pic:cNvPr id="133" name="ID_3ECFD1B680F746B3B9FA3F6585C95F5E"/>
                              <pic:cNvPicPr/>
                              <pic:nvPr/>
                            </pic:nvPicPr>
                            <pic:blipFill>
                              <a:blip r:embed="rId40"/>
                              <a:stretch/>
                            </pic:blipFill>
                            <pic:spPr bwMode="auto">
                              <a:xfrm>
                                <a:off x="0" y="0"/>
                                <a:ext cx="1202055"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801600;o:allowoverlap:true;o:allowincell:true;mso-position-horizontal-relative:text;margin-left:2.6pt;mso-position-horizontal:absolute;mso-position-vertical-relative:text;margin-top:12.9pt;mso-position-vertical:absolute;width:94.6pt;height:38.2pt;mso-wrap-distance-left:9.0pt;mso-wrap-distance-top:0.0pt;mso-wrap-distance-right:9.0pt;mso-wrap-distance-bottom:0.0pt;" stroked="f">
                      <v:path textboxrect="0,0,0,0"/>
                      <v:imagedata r:id="rId4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862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16</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625W*570D*1010H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110490</wp:posOffset>
                      </wp:positionH>
                      <wp:positionV relativeFrom="paragraph">
                        <wp:posOffset>272415</wp:posOffset>
                      </wp:positionV>
                      <wp:extent cx="1070610" cy="1480185"/>
                      <wp:effectExtent l="0" t="0" r="15240" b="5715"/>
                      <wp:wrapNone/>
                      <wp:docPr id="134" name="ID_11FECA9943244579B47F0BF81005CDC4"/>
                      <wp:cNvGraphicFramePr/>
                      <a:graphic xmlns:a="http://schemas.openxmlformats.org/drawingml/2006/main">
                        <a:graphicData uri="http://schemas.openxmlformats.org/drawingml/2006/picture">
                          <pic:pic xmlns:pic="http://schemas.openxmlformats.org/drawingml/2006/picture">
                            <pic:nvPicPr>
                              <pic:cNvPr id="134" name="ID_11FECA9943244579B47F0BF81005CDC4"/>
                              <pic:cNvPicPr/>
                              <pic:nvPr/>
                            </pic:nvPicPr>
                            <pic:blipFill>
                              <a:blip r:embed="rId47"/>
                              <a:stretch/>
                            </pic:blipFill>
                            <pic:spPr bwMode="auto">
                              <a:xfrm>
                                <a:off x="0" y="0"/>
                                <a:ext cx="1070610" cy="1480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802624;o:allowoverlap:true;o:allowincell:true;mso-position-horizontal-relative:text;margin-left:8.7pt;mso-position-horizontal:absolute;mso-position-vertical-relative:text;margin-top:21.4pt;mso-position-vertical:absolute;width:84.3pt;height:116.5pt;mso-wrap-distance-left:9.0pt;mso-wrap-distance-top:0.0pt;mso-wrap-distance-right:9.0pt;mso-wrap-distance-bottom:0.0pt;" stroked="f">
                      <v:path textboxrect="0,0,0,0"/>
                      <v:imagedata r:id="rId4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1、靠背面料采用优质耐磨网布，座垫为网布，防磨耐污性好；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2、采用定型海绵，坐垫海绵厚度≥5公分，可防氧化，防碎，软硬适中，回弹性好，不易变形；</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3、背架采用尼龙+玻璃纤维，靠背符合人体工学，无缝贴合脊背弧度，久坐不累，缓解疲劳；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4、配置黑色PU扶手+1.8mm壁厚金属电镀弓形架。                                                                                                                               5、椅子整体承重≥150KG。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65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小会议桌、资料桌</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23</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1200W*440D*750H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140335</wp:posOffset>
                      </wp:positionH>
                      <wp:positionV relativeFrom="paragraph">
                        <wp:posOffset>330200</wp:posOffset>
                      </wp:positionV>
                      <wp:extent cx="1049020" cy="880110"/>
                      <wp:effectExtent l="0" t="0" r="17780" b="15240"/>
                      <wp:wrapNone/>
                      <wp:docPr id="135" name="ID_B0CEA8DA43234320BC10F36665C2A516"/>
                      <wp:cNvGraphicFramePr/>
                      <a:graphic xmlns:a="http://schemas.openxmlformats.org/drawingml/2006/main">
                        <a:graphicData uri="http://schemas.openxmlformats.org/drawingml/2006/picture">
                          <pic:pic xmlns:pic="http://schemas.openxmlformats.org/drawingml/2006/picture">
                            <pic:nvPicPr>
                              <pic:cNvPr id="135" name="ID_B0CEA8DA43234320BC10F36665C2A516"/>
                              <pic:cNvPicPr/>
                              <pic:nvPr/>
                            </pic:nvPicPr>
                            <pic:blipFill>
                              <a:blip r:embed="rId126"/>
                              <a:stretch/>
                            </pic:blipFill>
                            <pic:spPr bwMode="auto">
                              <a:xfrm>
                                <a:off x="0" y="0"/>
                                <a:ext cx="1049020" cy="880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69856;o:allowoverlap:true;o:allowincell:true;mso-position-horizontal-relative:text;margin-left:11.0pt;mso-position-horizontal:absolute;mso-position-vertical-relative:text;margin-top:26.0pt;mso-position-vertical:absolute;width:82.6pt;height:69.3pt;mso-wrap-distance-left:9.0pt;mso-wrap-distance-top:0.0pt;mso-wrap-distance-right:9.0pt;mso-wrap-distance-bottom:0.0pt;" stroked="f">
                      <v:path textboxrect="0,0,0,0"/>
                      <v:imagedata r:id="rId12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highlight w:val="none"/>
              </w:rPr>
            </w:r>
          </w:p>
        </w:tc>
      </w:tr>
      <w:tr>
        <w:trPr>
          <w:jc w:val="center"/>
          <w:trHeight w:val="44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115</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小会议桌椅子</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470W*540D*920H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167640</wp:posOffset>
                      </wp:positionH>
                      <wp:positionV relativeFrom="paragraph">
                        <wp:posOffset>69215</wp:posOffset>
                      </wp:positionV>
                      <wp:extent cx="1027430" cy="1457960"/>
                      <wp:effectExtent l="0" t="0" r="1270" b="8890"/>
                      <wp:wrapNone/>
                      <wp:docPr id="136" name="ID_BB16C471C5AC4F5086E6249F9436627E"/>
                      <wp:cNvGraphicFramePr/>
                      <a:graphic xmlns:a="http://schemas.openxmlformats.org/drawingml/2006/main">
                        <a:graphicData uri="http://schemas.openxmlformats.org/drawingml/2006/picture">
                          <pic:pic xmlns:pic="http://schemas.openxmlformats.org/drawingml/2006/picture">
                            <pic:nvPicPr>
                              <pic:cNvPr id="136" name="ID_BB16C471C5AC4F5086E6249F9436627E"/>
                              <pic:cNvPicPr/>
                              <pic:nvPr/>
                            </pic:nvPicPr>
                            <pic:blipFill>
                              <a:blip r:embed="rId127"/>
                              <a:stretch/>
                            </pic:blipFill>
                            <pic:spPr bwMode="auto">
                              <a:xfrm>
                                <a:off x="0" y="0"/>
                                <a:ext cx="1027430" cy="1457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70880;o:allowoverlap:true;o:allowincell:true;mso-position-horizontal-relative:text;margin-left:13.2pt;mso-position-horizontal:absolute;mso-position-vertical-relative:text;margin-top:5.5pt;mso-position-vertical:absolute;width:80.9pt;height:114.8pt;mso-wrap-distance-left:9.0pt;mso-wrap-distance-top:0.0pt;mso-wrap-distance-right:9.0pt;mso-wrap-distance-bottom:0.0pt;" stroked="f">
                      <v:path textboxrect="0,0,0,0"/>
                      <v:imagedata r:id="rId12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1.采用实木框架结构，板材坚固厚实，经久耐用.</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2.坐垫和靠背选用环保西皮材质，透气性好，耐磨，承受腰背不同受力程度，符合人体工程设计；经液态浸色及防潮、防污等工艺处理，纹路细致、色泽均匀；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3.高密度回弹加厚海绵坐垫，均匀分散臀部压力.</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 </w:t>
            </w:r>
            <w:r>
              <w:rPr>
                <w:highlight w:val="none"/>
              </w:rPr>
            </w:r>
          </w:p>
        </w:tc>
      </w:tr>
      <w:tr>
        <w:trPr>
          <w:jc w:val="center"/>
          <w:trHeight w:val="277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116</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织物沙发、茶几（套）</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单人位                    1000W*900D*960H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93345</wp:posOffset>
                      </wp:positionH>
                      <wp:positionV relativeFrom="paragraph">
                        <wp:posOffset>735965</wp:posOffset>
                      </wp:positionV>
                      <wp:extent cx="1209040" cy="1155700"/>
                      <wp:effectExtent l="0" t="0" r="10160" b="6350"/>
                      <wp:wrapNone/>
                      <wp:docPr id="137" name="ID_BBB0D64DF9C44EA5A44C7F3BA09E27D4"/>
                      <wp:cNvGraphicFramePr/>
                      <a:graphic xmlns:a="http://schemas.openxmlformats.org/drawingml/2006/main">
                        <a:graphicData uri="http://schemas.openxmlformats.org/drawingml/2006/picture">
                          <pic:pic xmlns:pic="http://schemas.openxmlformats.org/drawingml/2006/picture">
                            <pic:nvPicPr>
                              <pic:cNvPr id="137" name="ID_BBB0D64DF9C44EA5A44C7F3BA09E27D4"/>
                              <pic:cNvPicPr/>
                              <pic:nvPr/>
                            </pic:nvPicPr>
                            <pic:blipFill>
                              <a:blip r:embed="rId128"/>
                              <a:stretch/>
                            </pic:blipFill>
                            <pic:spPr bwMode="auto">
                              <a:xfrm>
                                <a:off x="0" y="0"/>
                                <a:ext cx="1209040"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803648;o:allowoverlap:true;o:allowincell:true;mso-position-horizontal-relative:text;margin-left:7.3pt;mso-position-horizontal:absolute;mso-position-vertical-relative:text;margin-top:57.9pt;mso-position-vertical:absolute;width:95.2pt;height:91.0pt;mso-wrap-distance-left:9.0pt;mso-wrap-distance-top:0.0pt;mso-wrap-distance-right:9.0pt;mso-wrap-distance-bottom:0.0pt;" stroked="f">
                      <v:path textboxrect="0,0,0,0"/>
                      <v:imagedata r:id="rId12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1、框架：优质实木框架，采用经过特殊干燥处理的优质橡胶木实木框架，不易变形。内框选用烘干后的硬杂木材，木材四面刨光。弹力带选用优质橡筋包根弹力带。蛇簧选用优质钢丝制成。</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2、海绵：使用无苯胶粘剂粘接海绵表面涂有防止老化变形的保护膜，软硬适中、不变形、回弹性能好，一体成型高密度泡棉，长久保持弹性不变。</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3、面料：条纹布料、舒适、透气性好、抗静电、耐磨损，拼接紧密，封边细腻，间隙细小且均等。</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4、沙发脚：实木脚架，结构坚实稳固，使用年限长；                                                        </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5、油漆：采用环保水性面漆、底漆，经过五底三面十二道工序，保证产品光泽、平整、纹理清晰、环保，表面无颗粒、气泡、渣点、附着性强，色泽效果持久平整。                                                                                                                                               </w:t>
            </w:r>
            <w:r>
              <w:rPr>
                <w:highlight w:val="none"/>
              </w:rPr>
            </w:r>
          </w:p>
        </w:tc>
      </w:tr>
      <w:tr>
        <w:trPr>
          <w:jc w:val="center"/>
          <w:trHeight w:val="183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600W*600D*450H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63500</wp:posOffset>
                      </wp:positionH>
                      <wp:positionV relativeFrom="paragraph">
                        <wp:posOffset>668655</wp:posOffset>
                      </wp:positionV>
                      <wp:extent cx="1167765" cy="855980"/>
                      <wp:effectExtent l="0" t="0" r="13335" b="1270"/>
                      <wp:wrapNone/>
                      <wp:docPr id="138" name="ID_14A37829E58246A9B4347955914DEB8D"/>
                      <wp:cNvGraphicFramePr/>
                      <a:graphic xmlns:a="http://schemas.openxmlformats.org/drawingml/2006/main">
                        <a:graphicData uri="http://schemas.openxmlformats.org/drawingml/2006/picture">
                          <pic:pic xmlns:pic="http://schemas.openxmlformats.org/drawingml/2006/picture">
                            <pic:nvPicPr>
                              <pic:cNvPr id="138" name="ID_14A37829E58246A9B4347955914DEB8D"/>
                              <pic:cNvPicPr/>
                              <pic:nvPr/>
                            </pic:nvPicPr>
                            <pic:blipFill>
                              <a:blip r:embed="rId35"/>
                              <a:stretch/>
                            </pic:blipFill>
                            <pic:spPr bwMode="auto">
                              <a:xfrm>
                                <a:off x="0" y="0"/>
                                <a:ext cx="1167765" cy="855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804672;o:allowoverlap:true;o:allowincell:true;mso-position-horizontal-relative:text;margin-left:5.0pt;mso-position-horizontal:absolute;mso-position-vertical-relative:text;margin-top:52.6pt;mso-position-vertical:absolute;width:91.9pt;height:67.4pt;mso-wrap-distance-left:9.0pt;mso-wrap-distance-top:0.0pt;mso-wrap-distance-right:9.0pt;mso-wrap-distance-bottom:0.0pt;" stroked="f">
                      <v:path textboxrect="0,0,0,0"/>
                      <v:imagedata r:id="rId3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1、基材：采用优质环保E0级中密度纤维板，经防腐、防虫等等处理，甲醛释放量符合标准。</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2、面材：采用优质实木皮贴面，表面木纹清晰自然。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3、胶粘剂：采用优质环保白乳胶，粘性强，久不分层，具有防水、防潮、耐油等特点。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4、采用环保水性面漆、底漆，经过五底三面十二道工序，保证产品光泽、平整、纹理清晰、环保，表面无颗粒、气泡、渣点、附着性强，色泽效果持久平整。</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39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档案柜                     （每组五层矮柜）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25</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850W*390D*1850H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57785</wp:posOffset>
                      </wp:positionH>
                      <wp:positionV relativeFrom="paragraph">
                        <wp:posOffset>41910</wp:posOffset>
                      </wp:positionV>
                      <wp:extent cx="1208405" cy="1263015"/>
                      <wp:effectExtent l="0" t="0" r="10795" b="13335"/>
                      <wp:wrapNone/>
                      <wp:docPr id="139" name="ID_3E8DB8887E60408989FB10151E267F3F"/>
                      <wp:cNvGraphicFramePr/>
                      <a:graphic xmlns:a="http://schemas.openxmlformats.org/drawingml/2006/main">
                        <a:graphicData uri="http://schemas.openxmlformats.org/drawingml/2006/picture">
                          <pic:pic xmlns:pic="http://schemas.openxmlformats.org/drawingml/2006/picture">
                            <pic:nvPicPr>
                              <pic:cNvPr id="139" name="ID_3E8DB8887E60408989FB10151E267F3F"/>
                              <pic:cNvPicPr/>
                              <pic:nvPr/>
                            </pic:nvPicPr>
                            <pic:blipFill>
                              <a:blip r:embed="rId129"/>
                              <a:stretch/>
                            </pic:blipFill>
                            <pic:spPr bwMode="auto">
                              <a:xfrm>
                                <a:off x="0" y="0"/>
                                <a:ext cx="1208405" cy="1263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71904;o:allowoverlap:true;o:allowincell:true;mso-position-horizontal-relative:text;margin-left:4.5pt;mso-position-horizontal:absolute;mso-position-vertical-relative:text;margin-top:3.3pt;mso-position-vertical:absolute;width:95.1pt;height:99.4pt;mso-wrap-distance-left:9.0pt;mso-wrap-distance-top:0.0pt;mso-wrap-distance-right:9.0pt;mso-wrap-distance-bottom:0.0pt;" stroked="f">
                      <v:path textboxrect="0,0,0,0"/>
                      <v:imagedata r:id="rId12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2、主要板材厚度：侧板、门板、顶板、底板、层板厚度≥0.6mm；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380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118</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药库货架</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6000W*800D*2000H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24765</wp:posOffset>
                      </wp:positionH>
                      <wp:positionV relativeFrom="paragraph">
                        <wp:posOffset>433070</wp:posOffset>
                      </wp:positionV>
                      <wp:extent cx="1222375" cy="976630"/>
                      <wp:effectExtent l="0" t="0" r="15875" b="13970"/>
                      <wp:wrapNone/>
                      <wp:docPr id="140" name="ID_76DEA62C98A5433EB0E77307B8D9CADC"/>
                      <wp:cNvGraphicFramePr/>
                      <a:graphic xmlns:a="http://schemas.openxmlformats.org/drawingml/2006/main">
                        <a:graphicData uri="http://schemas.openxmlformats.org/drawingml/2006/picture">
                          <pic:pic xmlns:pic="http://schemas.openxmlformats.org/drawingml/2006/picture">
                            <pic:nvPicPr>
                              <pic:cNvPr id="140" name="ID_76DEA62C98A5433EB0E77307B8D9CADC"/>
                              <pic:cNvPicPr/>
                              <pic:nvPr/>
                            </pic:nvPicPr>
                            <pic:blipFill>
                              <a:blip r:embed="rId130"/>
                              <a:stretch/>
                            </pic:blipFill>
                            <pic:spPr bwMode="auto">
                              <a:xfrm>
                                <a:off x="0" y="0"/>
                                <a:ext cx="1222375"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72928;o:allowoverlap:true;o:allowincell:true;mso-position-horizontal-relative:text;margin-left:1.9pt;mso-position-horizontal:absolute;mso-position-vertical-relative:text;margin-top:34.1pt;mso-position-vertical:absolute;width:96.2pt;height:76.9pt;mso-wrap-distance-left:9.0pt;mso-wrap-distance-top:0.0pt;mso-wrap-distance-right:9.0pt;mso-wrap-distance-bottom:0.0pt;" stroked="f">
                      <v:path textboxrect="0,0,0,0"/>
                      <v:imagedata r:id="rId130"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1.基材：全钢制一级冷轧钢板，表面光滑、平整，不易损伤；</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2.钢架采用数控激光切割、数控折弯、冲压、焊接、精细打磨成型；再经表洗、彩磷、清洗、烘干、抗菌粉末静电喷涂。                                                  3.承重≥500kg。</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46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119</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药房货架</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5000W*800D*2000H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44450</wp:posOffset>
                      </wp:positionH>
                      <wp:positionV relativeFrom="paragraph">
                        <wp:posOffset>258445</wp:posOffset>
                      </wp:positionV>
                      <wp:extent cx="1244600" cy="976630"/>
                      <wp:effectExtent l="0" t="0" r="12700" b="13970"/>
                      <wp:wrapNone/>
                      <wp:docPr id="141" name="ID_CD767E286B0844BF9ED3C5D9AF893918"/>
                      <wp:cNvGraphicFramePr/>
                      <a:graphic xmlns:a="http://schemas.openxmlformats.org/drawingml/2006/main">
                        <a:graphicData uri="http://schemas.openxmlformats.org/drawingml/2006/picture">
                          <pic:pic xmlns:pic="http://schemas.openxmlformats.org/drawingml/2006/picture">
                            <pic:nvPicPr>
                              <pic:cNvPr id="141" name="ID_CD767E286B0844BF9ED3C5D9AF893918"/>
                              <pic:cNvPicPr/>
                              <pic:nvPr/>
                            </pic:nvPicPr>
                            <pic:blipFill>
                              <a:blip r:embed="rId131"/>
                              <a:stretch/>
                            </pic:blipFill>
                            <pic:spPr bwMode="auto">
                              <a:xfrm>
                                <a:off x="0" y="0"/>
                                <a:ext cx="12446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73952;o:allowoverlap:true;o:allowincell:true;mso-position-horizontal-relative:text;margin-left:3.5pt;mso-position-horizontal:absolute;mso-position-vertical-relative:text;margin-top:20.3pt;mso-position-vertical:absolute;width:98.0pt;height:76.9pt;mso-wrap-distance-left:9.0pt;mso-wrap-distance-top:0.0pt;mso-wrap-distance-right:9.0pt;mso-wrap-distance-bottom:0.0pt;" stroked="f">
                      <v:path textboxrect="0,0,0,0"/>
                      <v:imagedata r:id="rId131"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1.基材：全钢制一级冷轧钢板，表面光滑、平整，不易损伤；</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2.钢架采用数控激光切割、数控折弯、冲压、焊接、精细打磨成型；再经表洗、彩磷、清洗、烘干、抗菌粉末静电喷涂。                                              3.承重≥300kg。</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5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120</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检验科设备台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3900W*1000D*800H             （1300的3张组合）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11430</wp:posOffset>
                      </wp:positionH>
                      <wp:positionV relativeFrom="paragraph">
                        <wp:posOffset>514350</wp:posOffset>
                      </wp:positionV>
                      <wp:extent cx="1271905" cy="1015365"/>
                      <wp:effectExtent l="0" t="0" r="4445" b="13335"/>
                      <wp:wrapNone/>
                      <wp:docPr id="142" name="ID_1843727055534A9B975D1615141A969D"/>
                      <wp:cNvGraphicFramePr/>
                      <a:graphic xmlns:a="http://schemas.openxmlformats.org/drawingml/2006/main">
                        <a:graphicData uri="http://schemas.openxmlformats.org/drawingml/2006/picture">
                          <pic:pic xmlns:pic="http://schemas.openxmlformats.org/drawingml/2006/picture">
                            <pic:nvPicPr>
                              <pic:cNvPr id="142" name="ID_1843727055534A9B975D1615141A969D"/>
                              <pic:cNvPicPr/>
                              <pic:nvPr/>
                            </pic:nvPicPr>
                            <pic:blipFill>
                              <a:blip r:embed="rId132"/>
                              <a:stretch/>
                            </pic:blipFill>
                            <pic:spPr bwMode="auto">
                              <a:xfrm>
                                <a:off x="0" y="0"/>
                                <a:ext cx="1271905" cy="1015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74976;o:allowoverlap:true;o:allowincell:true;mso-position-horizontal-relative:text;margin-left:0.9pt;mso-position-horizontal:absolute;mso-position-vertical-relative:text;margin-top:40.5pt;mso-position-vertical:absolute;width:100.1pt;height:80.0pt;mso-wrap-distance-left:9.0pt;mso-wrap-distance-top:0.0pt;mso-wrap-distance-right:9.0pt;mso-wrap-distance-bottom:0.0pt;" stroked="f">
                      <v:path textboxrect="0,0,0,0"/>
                      <v:imagedata r:id="rId13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1、台面：9MM岩板台面。                                                                                                                                                         2、柜子面材：采用优质三聚氰胺浸渍胶膜纸饰面，耐划痕、耐磨性强、耐香烟灼烧、耐干热、耐污染腐蚀。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3、柜子基材：采用E0级刨花板；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93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121</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检验科设备台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7800W*1000D*800H            （1300的6张组合）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-6350</wp:posOffset>
                      </wp:positionH>
                      <wp:positionV relativeFrom="paragraph">
                        <wp:posOffset>290195</wp:posOffset>
                      </wp:positionV>
                      <wp:extent cx="1306195" cy="1032510"/>
                      <wp:effectExtent l="0" t="0" r="8255" b="15240"/>
                      <wp:wrapNone/>
                      <wp:docPr id="143" name="ID_02DEDA7CCB8B44ADB3920D08EC8C8BCE"/>
                      <wp:cNvGraphicFramePr/>
                      <a:graphic xmlns:a="http://schemas.openxmlformats.org/drawingml/2006/main">
                        <a:graphicData uri="http://schemas.openxmlformats.org/drawingml/2006/picture">
                          <pic:pic xmlns:pic="http://schemas.openxmlformats.org/drawingml/2006/picture">
                            <pic:nvPicPr>
                              <pic:cNvPr id="143" name="ID_02DEDA7CCB8B44ADB3920D08EC8C8BCE"/>
                              <pic:cNvPicPr/>
                              <pic:nvPr/>
                            </pic:nvPicPr>
                            <pic:blipFill>
                              <a:blip r:embed="rId132"/>
                              <a:stretch/>
                            </pic:blipFill>
                            <pic:spPr bwMode="auto">
                              <a:xfrm>
                                <a:off x="0" y="0"/>
                                <a:ext cx="1306195"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76000;o:allowoverlap:true;o:allowincell:true;mso-position-horizontal-relative:text;margin-left:-0.5pt;mso-position-horizontal:absolute;mso-position-vertical-relative:text;margin-top:22.8pt;mso-position-vertical:absolute;width:102.8pt;height:81.3pt;mso-wrap-distance-left:9.0pt;mso-wrap-distance-top:0.0pt;mso-wrap-distance-right:9.0pt;mso-wrap-distance-bottom:0.0pt;" stroked="f">
                      <v:path textboxrect="0,0,0,0"/>
                      <v:imagedata r:id="rId132"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1、台面：9MM岩板台面。                                                                                                                                                         2、柜子面材：采用优质三聚氰胺浸渍胶膜纸饰面，耐划痕、耐磨性强、耐香烟灼烧、耐干热、耐污染腐蚀。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3、柜子基材：采用E0级刨花板；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122</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放射科设备台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3500W*900D*800H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14605</wp:posOffset>
                      </wp:positionH>
                      <wp:positionV relativeFrom="paragraph">
                        <wp:posOffset>-3175</wp:posOffset>
                      </wp:positionV>
                      <wp:extent cx="1271905" cy="734695"/>
                      <wp:effectExtent l="0" t="0" r="4445" b="8255"/>
                      <wp:wrapNone/>
                      <wp:docPr id="144" name="ID_EA6B64BA87AD4D1BAC63D7288AAA6755"/>
                      <wp:cNvGraphicFramePr/>
                      <a:graphic xmlns:a="http://schemas.openxmlformats.org/drawingml/2006/main">
                        <a:graphicData uri="http://schemas.openxmlformats.org/drawingml/2006/picture">
                          <pic:pic xmlns:pic="http://schemas.openxmlformats.org/drawingml/2006/picture">
                            <pic:nvPicPr>
                              <pic:cNvPr id="144" name="ID_EA6B64BA87AD4D1BAC63D7288AAA6755"/>
                              <pic:cNvPicPr/>
                              <pic:nvPr/>
                            </pic:nvPicPr>
                            <pic:blipFill>
                              <a:blip r:embed="rId133"/>
                              <a:stretch/>
                            </pic:blipFill>
                            <pic:spPr bwMode="auto">
                              <a:xfrm>
                                <a:off x="0" y="0"/>
                                <a:ext cx="1271905"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77024;o:allowoverlap:true;o:allowincell:true;mso-position-horizontal-relative:text;margin-left:1.1pt;mso-position-horizontal:absolute;mso-position-vertical-relative:text;margin-top:-0.2pt;mso-position-vertical:absolute;width:100.1pt;height:57.8pt;mso-wrap-distance-left:9.0pt;mso-wrap-distance-top:0.0pt;mso-wrap-distance-right:9.0pt;mso-wrap-distance-bottom:0.0pt;" stroked="f">
                      <v:path textboxrect="0,0,0,0"/>
                      <v:imagedata r:id="rId133"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highlight w:val="none"/>
              </w:rPr>
            </w:r>
          </w:p>
        </w:tc>
      </w:tr>
      <w:tr>
        <w:trPr>
          <w:jc w:val="center"/>
          <w:trHeight w:val="41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123</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放射科设备台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3000W*900D*800H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12700</wp:posOffset>
                      </wp:positionH>
                      <wp:positionV relativeFrom="paragraph">
                        <wp:posOffset>514350</wp:posOffset>
                      </wp:positionV>
                      <wp:extent cx="1292860" cy="634365"/>
                      <wp:effectExtent l="0" t="0" r="2540" b="13335"/>
                      <wp:wrapNone/>
                      <wp:docPr id="145" name="ID_AD13EFE5512946B98B0BFD7D3BA015F5"/>
                      <wp:cNvGraphicFramePr/>
                      <a:graphic xmlns:a="http://schemas.openxmlformats.org/drawingml/2006/main">
                        <a:graphicData uri="http://schemas.openxmlformats.org/drawingml/2006/picture">
                          <pic:pic xmlns:pic="http://schemas.openxmlformats.org/drawingml/2006/picture">
                            <pic:nvPicPr>
                              <pic:cNvPr id="145" name="ID_AD13EFE5512946B98B0BFD7D3BA015F5"/>
                              <pic:cNvPicPr/>
                              <pic:nvPr/>
                            </pic:nvPicPr>
                            <pic:blipFill>
                              <a:blip r:embed="rId134"/>
                              <a:stretch/>
                            </pic:blipFill>
                            <pic:spPr bwMode="auto">
                              <a:xfrm>
                                <a:off x="0" y="0"/>
                                <a:ext cx="1292860"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778048;o:allowoverlap:true;o:allowincell:true;mso-position-horizontal-relative:text;margin-left:1.0pt;mso-position-horizontal:absolute;mso-position-vertical-relative:text;margin-top:40.5pt;mso-position-vertical:absolute;width:101.8pt;height:49.9pt;mso-wrap-distance-left:9.0pt;mso-wrap-distance-top:0.0pt;mso-wrap-distance-right:9.0pt;mso-wrap-distance-bottom:0.0pt;" stroked="f">
                      <v:path textboxrect="0,0,0,0"/>
                      <v:imagedata r:id="rId134"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29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124</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二楼护理治疗台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3000W*800D*800H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57785</wp:posOffset>
                      </wp:positionH>
                      <wp:positionV relativeFrom="paragraph">
                        <wp:posOffset>285750</wp:posOffset>
                      </wp:positionV>
                      <wp:extent cx="1205865" cy="537210"/>
                      <wp:effectExtent l="0" t="0" r="13335" b="15240"/>
                      <wp:wrapNone/>
                      <wp:docPr id="146" name="ID_00528BBFEB064C73BED957FD3DCE1B80"/>
                      <wp:cNvGraphicFramePr/>
                      <a:graphic xmlns:a="http://schemas.openxmlformats.org/drawingml/2006/main">
                        <a:graphicData uri="http://schemas.openxmlformats.org/drawingml/2006/picture">
                          <pic:pic xmlns:pic="http://schemas.openxmlformats.org/drawingml/2006/picture">
                            <pic:nvPicPr>
                              <pic:cNvPr id="146" name="ID_00528BBFEB064C73BED957FD3DCE1B80"/>
                              <pic:cNvPicPr/>
                              <pic:nvPr/>
                            </pic:nvPicPr>
                            <pic:blipFill>
                              <a:blip r:embed="rId135"/>
                              <a:stretch/>
                            </pic:blipFill>
                            <pic:spPr bwMode="auto">
                              <a:xfrm>
                                <a:off x="0" y="0"/>
                                <a:ext cx="1205865"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779072;o:allowoverlap:true;o:allowincell:true;mso-position-horizontal-relative:text;margin-left:4.5pt;mso-position-horizontal:absolute;mso-position-vertical-relative:text;margin-top:22.5pt;mso-position-vertical:absolute;width:94.9pt;height:42.3pt;mso-wrap-distance-left:9.0pt;mso-wrap-distance-top:0.0pt;mso-wrap-distance-right:9.0pt;mso-wrap-distance-bottom:0.0pt;" stroked="f">
                      <v:path textboxrect="0,0,0,0"/>
                      <v:imagedata r:id="rId135"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1.柜身为电解钢板；柜门、抽面厚1.0mm双层结构，拉手为一体成型，其它厚0.8mm；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2.台面采用抑菌人造石厚12mm；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3.踢脚线采用1.0mm厚304#不锈钢板；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4.五金配件：304不锈钢导轨、304不锈钢门铰、医用环保ABS标签框、医用环保ABS分隔片等；</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5.电解钢板采用数控激光切割、数控折弯、冲压、焊接、精细打磨成型，抗菌粉末静电喷涂；</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6.抑菌人造石，一体化浇注成型，无缝拼接，具备抑菌、耐污、阻燃、抗冲击、不易变色等优异性能；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918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125</w:t>
            </w:r>
            <w:r>
              <w:rPr>
                <w:highlight w:val="none"/>
              </w:rPr>
            </w:r>
          </w:p>
        </w:tc>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二楼护理治疗台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1500W*800D*800H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635</wp:posOffset>
                      </wp:positionH>
                      <wp:positionV relativeFrom="paragraph">
                        <wp:posOffset>223520</wp:posOffset>
                      </wp:positionV>
                      <wp:extent cx="1320165" cy="730885"/>
                      <wp:effectExtent l="0" t="0" r="13335" b="12065"/>
                      <wp:wrapNone/>
                      <wp:docPr id="147" name="ID_BC5FCE0AE442428CAE01EAD514E8AF82"/>
                      <wp:cNvGraphicFramePr/>
                      <a:graphic xmlns:a="http://schemas.openxmlformats.org/drawingml/2006/main">
                        <a:graphicData uri="http://schemas.openxmlformats.org/drawingml/2006/picture">
                          <pic:pic xmlns:pic="http://schemas.openxmlformats.org/drawingml/2006/picture">
                            <pic:nvPicPr>
                              <pic:cNvPr id="147" name="ID_BC5FCE0AE442428CAE01EAD514E8AF82"/>
                              <pic:cNvPicPr/>
                              <pic:nvPr/>
                            </pic:nvPicPr>
                            <pic:blipFill>
                              <a:blip r:embed="rId136"/>
                              <a:stretch/>
                            </pic:blipFill>
                            <pic:spPr bwMode="auto">
                              <a:xfrm>
                                <a:off x="0" y="0"/>
                                <a:ext cx="1320165"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5696;o:allowoverlap:true;o:allowincell:true;mso-position-horizontal-relative:text;margin-left:0.0pt;mso-position-horizontal:absolute;mso-position-vertical-relative:text;margin-top:17.6pt;mso-position-vertical:absolute;width:103.9pt;height:57.5pt;mso-wrap-distance-left:9.0pt;mso-wrap-distance-top:0.0pt;mso-wrap-distance-right:9.0pt;mso-wrap-distance-bottom:0.0pt;" stroked="f">
                      <v:path textboxrect="0,0,0,0"/>
                      <v:imagedata r:id="rId136"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1.柜身为电解钢板；柜门、抽面厚1.0mm双层结构，拉手为一体成型，其它厚0.8mm；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2.台面采用抑菌人造石厚12mm；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3.踢脚线采用1.0mm厚304#不锈钢板；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4.五金配件：304不锈钢导轨、304不锈钢门铰、医用环保ABS标签框、医用环保ABS分隔片等；</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5.电解钢板采用数控激光切割、数控折弯、冲压、焊接、精细打磨成型，抗菌粉末静电喷涂；</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6.抑菌人造石，一体化浇注成型，无缝拼接，具备抑菌、耐污、阻燃、抗冲击、不易变色等优异性能；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420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2400*800/300*2100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34290</wp:posOffset>
                      </wp:positionH>
                      <wp:positionV relativeFrom="paragraph">
                        <wp:posOffset>407035</wp:posOffset>
                      </wp:positionV>
                      <wp:extent cx="1219200" cy="1045845"/>
                      <wp:effectExtent l="0" t="0" r="0" b="1905"/>
                      <wp:wrapNone/>
                      <wp:docPr id="148" name="ID_96FD5B1C61F146688354E2BC08D038CA"/>
                      <wp:cNvGraphicFramePr/>
                      <a:graphic xmlns:a="http://schemas.openxmlformats.org/drawingml/2006/main">
                        <a:graphicData uri="http://schemas.openxmlformats.org/drawingml/2006/picture">
                          <pic:pic xmlns:pic="http://schemas.openxmlformats.org/drawingml/2006/picture">
                            <pic:nvPicPr>
                              <pic:cNvPr id="148" name="ID_96FD5B1C61F146688354E2BC08D038CA"/>
                              <pic:cNvPicPr/>
                              <pic:nvPr/>
                            </pic:nvPicPr>
                            <pic:blipFill>
                              <a:blip r:embed="rId137"/>
                              <a:stretch/>
                            </pic:blipFill>
                            <pic:spPr bwMode="auto">
                              <a:xfrm>
                                <a:off x="0" y="0"/>
                                <a:ext cx="1219200"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6720;o:allowoverlap:true;o:allowincell:true;mso-position-horizontal-relative:text;margin-left:2.7pt;mso-position-horizontal:absolute;mso-position-vertical-relative:text;margin-top:32.0pt;mso-position-vertical:absolute;width:96.0pt;height:82.3pt;mso-wrap-distance-left:9.0pt;mso-wrap-distance-top:0.0pt;mso-wrap-distance-right:9.0pt;mso-wrap-distance-bottom:0.0pt;" stroked="f">
                      <v:path textboxrect="0,0,0,0"/>
                      <v:imagedata r:id="rId137"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1.柜身为电解钢板；柜门、抽面厚1.0mm双层结构，拉手为一体成型，其它厚0.8mm；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2.台面采用抑菌人造石厚12mm；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3.踢脚线采用1.0mm厚304#不锈钢板；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4.五金配件：304不锈钢导轨、304不锈钢门铰、医用环保ABS标签框、医用环保ABS分隔片等；</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5.电解钢板采用数控激光切割、数控折弯、冲压、焊接、精细打磨成型，抗菌粉末静电喷涂；</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6.抑菌人造石，一体化浇注成型，无缝拼接，具备抑菌、耐污、阻燃、抗冲击、不易变色等优异性能；</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386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126</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一楼护理治疗台</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2000W*800D*800H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73025</wp:posOffset>
                      </wp:positionH>
                      <wp:positionV relativeFrom="paragraph">
                        <wp:posOffset>122555</wp:posOffset>
                      </wp:positionV>
                      <wp:extent cx="1165860" cy="681355"/>
                      <wp:effectExtent l="0" t="0" r="15240" b="4445"/>
                      <wp:wrapNone/>
                      <wp:docPr id="149" name="ID_CBF06C6971E9471C8989E1C07F6FFBB9"/>
                      <wp:cNvGraphicFramePr/>
                      <a:graphic xmlns:a="http://schemas.openxmlformats.org/drawingml/2006/main">
                        <a:graphicData uri="http://schemas.openxmlformats.org/drawingml/2006/picture">
                          <pic:pic xmlns:pic="http://schemas.openxmlformats.org/drawingml/2006/picture">
                            <pic:nvPicPr>
                              <pic:cNvPr id="149" name="ID_CBF06C6971E9471C8989E1C07F6FFBB9"/>
                              <pic:cNvPicPr/>
                              <pic:nvPr/>
                            </pic:nvPicPr>
                            <pic:blipFill>
                              <a:blip r:embed="rId138"/>
                              <a:stretch/>
                            </pic:blipFill>
                            <pic:spPr bwMode="auto">
                              <a:xfrm>
                                <a:off x="0" y="0"/>
                                <a:ext cx="1165860"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780096;o:allowoverlap:true;o:allowincell:true;mso-position-horizontal-relative:text;margin-left:5.8pt;mso-position-horizontal:absolute;mso-position-vertical-relative:text;margin-top:9.7pt;mso-position-vertical:absolute;width:91.8pt;height:53.6pt;mso-wrap-distance-left:9.0pt;mso-wrap-distance-top:0.0pt;mso-wrap-distance-right:9.0pt;mso-wrap-distance-bottom:0.0pt;" stroked="f">
                      <v:path textboxrect="0,0,0,0"/>
                      <v:imagedata r:id="rId138"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1、面材：采用优质三聚氰胺浸渍胶膜纸饰面，耐划痕、耐磨性强、耐香烟灼烧、耐干热、耐污染腐蚀。</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2、基材：采用E0级刨花板；</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3、封边：采用同色ABS封边条 ，保证受热受冷不脱胶开裂。表面光滑，不易变形及开裂，封边细腻。</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4、五金配件：优质五金配件；</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5、优质钢脚；</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r>
              <w:rPr>
                <w:highlight w:val="none"/>
              </w:rPr>
            </w:r>
          </w:p>
        </w:tc>
      </w:tr>
      <w:tr>
        <w:trPr>
          <w:jc w:val="center"/>
          <w:trHeight w:val="516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127</w:t>
            </w:r>
            <w:r>
              <w:rPr>
                <w:highlight w:val="none"/>
              </w:rP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文件柜</w:t>
            </w:r>
            <w:r>
              <w:rPr>
                <w:highlight w:val="none"/>
              </w:rP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21</w:t>
            </w:r>
            <w:r>
              <w:rPr>
                <w:highlight w:val="none"/>
              </w:rP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900W*400D*1850H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177165</wp:posOffset>
                      </wp:positionH>
                      <wp:positionV relativeFrom="paragraph">
                        <wp:posOffset>71755</wp:posOffset>
                      </wp:positionV>
                      <wp:extent cx="972820" cy="1743075"/>
                      <wp:effectExtent l="0" t="0" r="17780" b="9525"/>
                      <wp:wrapNone/>
                      <wp:docPr id="150" name="ID_EEC5470320624ECBAA336CD41D88BD28"/>
                      <wp:cNvGraphicFramePr/>
                      <a:graphic xmlns:a="http://schemas.openxmlformats.org/drawingml/2006/main">
                        <a:graphicData uri="http://schemas.openxmlformats.org/drawingml/2006/picture">
                          <pic:pic xmlns:pic="http://schemas.openxmlformats.org/drawingml/2006/picture">
                            <pic:nvPicPr>
                              <pic:cNvPr id="150" name="ID_EEC5470320624ECBAA336CD41D88BD28"/>
                              <pic:cNvPicPr/>
                              <pic:nvPr/>
                            </pic:nvPicPr>
                            <pic:blipFill>
                              <a:blip r:embed="rId139"/>
                              <a:stretch/>
                            </pic:blipFill>
                            <pic:spPr bwMode="auto">
                              <a:xfrm>
                                <a:off x="0" y="0"/>
                                <a:ext cx="972819" cy="174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781120;o:allowoverlap:true;o:allowincell:true;mso-position-horizontal-relative:text;margin-left:13.9pt;mso-position-horizontal:absolute;mso-position-vertical-relative:text;margin-top:5.6pt;mso-position-vertical:absolute;width:76.6pt;height:137.2pt;mso-wrap-distance-left:9.0pt;mso-wrap-distance-top:0.0pt;mso-wrap-distance-right:9.0pt;mso-wrap-distance-bottom:0.0pt;" stroked="f">
                      <v:path textboxrect="0,0,0,0"/>
                      <v:imagedata r:id="rId139" o:title=""/>
                    </v:shape>
                  </w:pict>
                </mc:Fallback>
              </mc:AlternateConten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1、主要材料：冷轧钢板，具有抗酸、防锈、防蚀等特点；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2、主要板材厚度：侧板、门板、顶板、底板、层板厚度≥0.6mm；</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3、柜体为窄边框结构；柜门为双层结构；</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4、功能配置：玻璃掩门，下钢制掩门，钢柜内的层板可上下自由调整，以适应不同物件的收纳；</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5、所有板件经数控激光切割、模具冲压、数控折弯、焊接、机器打磨而成；表面采用静电抗菌防霉粉末喷涂处理，具有抗菌、防锈、耐腐蚀、绝缘性高、附着力强、耐摩擦等技术特点。</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w:t>
            </w:r>
            <w:bookmarkEnd w:id="180"/>
            <w:r>
              <w:rPr>
                <w:highlight w:val="none"/>
              </w:rPr>
            </w:r>
            <w:r>
              <w:rPr>
                <w:highlight w:val="none"/>
              </w:rPr>
            </w:r>
          </w:p>
        </w:tc>
      </w:tr>
    </w:tbl>
    <w:p>
      <w:pPr>
        <w:pStyle w:val="828"/>
        <w:ind w:left="765"/>
        <w:jc w:val="left"/>
        <w:spacing w:line="431"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备注：</w:t>
      </w:r>
      <w:r>
        <w:rPr>
          <w:highlight w:val="none"/>
        </w:rPr>
      </w:r>
    </w:p>
    <w:p>
      <w:pPr>
        <w:ind w:firstLine="480"/>
        <w:jc w:val="left"/>
        <w:spacing w:line="56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1.板材要求：所有材料应达到环保要求，实木多层板根据</w:t>
      </w:r>
      <w:r>
        <w:rPr>
          <w:rFonts w:hint="eastAsia" w:ascii="宋体" w:hAnsi="宋体" w:cs="宋体"/>
          <w:color w:val="000000" w:themeColor="text1"/>
          <w:sz w:val="24"/>
          <w:highlight w:val="none"/>
          <w14:textFill>
            <w14:solidFill>
              <w14:schemeClr w14:val="tx1"/>
            </w14:solidFill>
          </w14:textFill>
        </w:rPr>
        <w:t xml:space="preserve">技术</w:t>
      </w:r>
      <w:r>
        <w:rPr>
          <w:rFonts w:ascii="宋体" w:hAnsi="宋体" w:cs="宋体"/>
          <w:color w:val="000000" w:themeColor="text1"/>
          <w:sz w:val="24"/>
          <w:highlight w:val="none"/>
          <w14:textFill>
            <w14:solidFill>
              <w14:schemeClr w14:val="tx1"/>
            </w14:solidFill>
          </w14:textFill>
        </w:rPr>
        <w:t xml:space="preserve">参数里材质说明要求采用环保级别的</w:t>
      </w:r>
      <w:r>
        <w:rPr>
          <w:rFonts w:hint="eastAsia" w:ascii="宋体" w:hAnsi="宋体" w:cs="宋体"/>
          <w:color w:val="000000" w:themeColor="text1"/>
          <w:sz w:val="24"/>
          <w:highlight w:val="none"/>
          <w14:textFill>
            <w14:solidFill>
              <w14:schemeClr w14:val="tx1"/>
            </w14:solidFill>
          </w14:textFill>
        </w:rPr>
        <w:t xml:space="preserve">ENF级和</w:t>
      </w:r>
      <w:r>
        <w:rPr>
          <w:rFonts w:ascii="宋体" w:hAnsi="宋体" w:cs="宋体"/>
          <w:color w:val="000000" w:themeColor="text1"/>
          <w:sz w:val="24"/>
          <w:highlight w:val="none"/>
          <w14:textFill>
            <w14:solidFill>
              <w14:schemeClr w14:val="tx1"/>
            </w14:solidFill>
          </w14:textFill>
        </w:rPr>
        <w:t xml:space="preserve">E0级。</w:t>
      </w:r>
      <w:r>
        <w:rPr>
          <w:highlight w:val="none"/>
        </w:rPr>
      </w:r>
    </w:p>
    <w:p>
      <w:pPr>
        <w:pStyle w:val="745"/>
        <w:ind w:firstLine="480"/>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eastAsia="zh-CN"/>
          <w14:textFill>
            <w14:solidFill>
              <w14:schemeClr w14:val="tx1"/>
            </w14:solidFill>
          </w14:textFill>
        </w:rPr>
        <w:t xml:space="preserve">2.油漆要求：采用环保水性面漆、底漆，经过五底三面十二道工序，保证产品光泽、平整、纹理清晰、环保，表面无颗粒、气泡、渣点、附着性强，色泽效果持久平整。</w:t>
      </w:r>
      <w:r>
        <w:rPr>
          <w:highlight w:val="none"/>
        </w:rPr>
      </w:r>
    </w:p>
    <w:p>
      <w:pPr>
        <w:ind w:firstLine="48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.家具颜色：中标单位在中标后提供色板给甲方，按甲方选定的颜色生产。</w:t>
      </w:r>
      <w:r>
        <w:rPr>
          <w:highlight w:val="none"/>
        </w:rPr>
      </w:r>
    </w:p>
    <w:p>
      <w:pPr>
        <w:ind w:firstLine="48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.图纸和文字描述之间相互补充</w:t>
      </w:r>
      <w:r>
        <w:rPr>
          <w:rFonts w:hint="eastAsia" w:ascii="宋体" w:hAnsi="宋体" w:cs="宋体"/>
          <w:color w:val="000000" w:themeColor="text1"/>
          <w:sz w:val="24"/>
          <w:highlight w:val="none"/>
          <w14:textFill>
            <w14:solidFill>
              <w14:schemeClr w14:val="tx1"/>
            </w14:solidFill>
          </w14:textFill>
        </w:rPr>
        <w:t xml:space="preserve">，产品图片仅供参考，不作为指定款式或样式。</w:t>
      </w:r>
      <w:r>
        <w:rPr>
          <w:highlight w:val="none"/>
        </w:rPr>
      </w:r>
    </w:p>
    <w:p>
      <w:pPr>
        <w:ind w:firstLine="48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.钢制件需经除油除锈处理，喷塑表面光亮平整，无颗粒渣点，颜色均匀。</w:t>
      </w:r>
      <w:r>
        <w:rPr>
          <w:highlight w:val="none"/>
        </w:rPr>
      </w:r>
    </w:p>
    <w:p>
      <w:pPr>
        <w:ind w:firstLine="48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.中标单位在中标后自行复核现场实际尺寸及家具方向</w:t>
      </w:r>
      <w:r>
        <w:rPr>
          <w:rFonts w:hint="eastAsia" w:ascii="宋体" w:hAnsi="宋体" w:cs="宋体"/>
          <w:color w:val="000000" w:themeColor="text1"/>
          <w:sz w:val="24"/>
          <w:highlight w:val="none"/>
          <w14:textFill>
            <w14:solidFill>
              <w14:schemeClr w14:val="tx1"/>
            </w14:solidFill>
          </w14:textFill>
        </w:rPr>
        <w:t xml:space="preserve">（尺寸规格要求里范围为±10mm）</w:t>
      </w:r>
      <w:r>
        <w:rPr>
          <w:rFonts w:ascii="宋体" w:hAnsi="宋体" w:cs="宋体"/>
          <w:color w:val="000000" w:themeColor="text1"/>
          <w:sz w:val="24"/>
          <w:highlight w:val="none"/>
          <w14:textFill>
            <w14:solidFill>
              <w14:schemeClr w14:val="tx1"/>
            </w14:solidFill>
          </w14:textFill>
        </w:rPr>
        <w:t xml:space="preserve">。</w:t>
      </w:r>
      <w:r>
        <w:rPr>
          <w:highlight w:val="none"/>
        </w:rPr>
      </w:r>
    </w:p>
    <w:p>
      <w:pPr>
        <w:ind w:firstLine="48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.所有供应商提供的家具及原材料须达到或优于国家相关标准的要求。</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.投标人应在投标文件中注明投标家具中使用的主要原材料品牌、家具尺寸。</w:t>
      </w:r>
      <w:r>
        <w:rPr>
          <w:highlight w:val="none"/>
        </w:rPr>
      </w:r>
    </w:p>
    <w:p>
      <w:pPr>
        <w:ind w:firstLine="240"/>
        <w:jc w:val="left"/>
        <w:spacing w:line="431" w:lineRule="exact"/>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br w:type="page" w:clear="all"/>
      </w:r>
      <w:r>
        <w:rPr>
          <w:highlight w:val="none"/>
        </w:rPr>
      </w:r>
    </w:p>
    <w:p>
      <w:pPr>
        <w:spacing w:line="360" w:lineRule="auto"/>
        <w:rPr>
          <w:b/>
          <w:color w:val="000000" w:themeColor="text1"/>
          <w:sz w:val="28"/>
          <w:szCs w:val="28"/>
          <w:highlight w:val="none"/>
          <w14:textFill>
            <w14:solidFill>
              <w14:schemeClr w14:val="tx1"/>
            </w14:solidFill>
          </w14:textFill>
        </w:rPr>
        <w:sectPr>
          <w:footnotePr/>
          <w:endnotePr/>
          <w:type w:val="nextPage"/>
          <w:pgSz w:w="16838" w:h="11906" w:orient="landscape"/>
          <w:pgMar w:top="851" w:right="1134" w:bottom="851" w:left="1134" w:header="851" w:footer="992" w:gutter="0"/>
          <w:cols w:num="1" w:sep="0" w:space="1701" w:equalWidth="1"/>
          <w:docGrid w:linePitch="360"/>
        </w:sectPr>
      </w:pPr>
      <w:r>
        <w:rPr>
          <w:b/>
          <w:color w:val="000000" w:themeColor="text1"/>
          <w:sz w:val="28"/>
          <w:szCs w:val="28"/>
          <w:highlight w:val="none"/>
          <w14:textFill>
            <w14:solidFill>
              <w14:schemeClr w14:val="tx1"/>
            </w14:solidFill>
          </w14:textFill>
        </w:rPr>
      </w:r>
      <w:r>
        <w:rPr>
          <w:highlight w:val="none"/>
        </w:rPr>
      </w:r>
    </w:p>
    <w:p>
      <w:pPr>
        <w:ind w:firstLine="562"/>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三、商务要求：</w:t>
      </w:r>
      <w:r>
        <w:rPr>
          <w:highlight w:val="none"/>
        </w:rPr>
      </w:r>
    </w:p>
    <w:p>
      <w:pPr>
        <w:ind w:firstLine="480"/>
        <w:jc w:val="left"/>
        <w:spacing w:line="431" w:lineRule="exact"/>
        <w:rPr>
          <w:b/>
          <w:bCs/>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1、免费质保期</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b/>
          <w:bCs/>
          <w:color w:val="000000" w:themeColor="text1"/>
          <w:sz w:val="24"/>
          <w:highlight w:val="none"/>
          <w14:textFill>
            <w14:solidFill>
              <w14:schemeClr w14:val="tx1"/>
            </w14:solidFill>
          </w14:textFill>
        </w:rPr>
        <w:t xml:space="preserve">家具的免费质保期为安装验收合格后至少</w:t>
      </w:r>
      <w:r>
        <w:rPr>
          <w:rFonts w:hint="eastAsia" w:ascii="宋体" w:hAnsi="宋体" w:cs="宋体"/>
          <w:b/>
          <w:bCs/>
          <w:color w:val="000000" w:themeColor="text1"/>
          <w:sz w:val="24"/>
          <w:highlight w:val="none"/>
          <w14:textFill>
            <w14:solidFill>
              <w14:schemeClr w14:val="tx1"/>
            </w14:solidFill>
          </w14:textFill>
        </w:rPr>
        <w:t xml:space="preserve">5</w:t>
      </w:r>
      <w:r>
        <w:rPr>
          <w:rFonts w:ascii="宋体" w:hAnsi="宋体" w:cs="宋体"/>
          <w:b/>
          <w:bCs/>
          <w:color w:val="000000" w:themeColor="text1"/>
          <w:sz w:val="24"/>
          <w:highlight w:val="none"/>
          <w14:textFill>
            <w14:solidFill>
              <w14:schemeClr w14:val="tx1"/>
            </w14:solidFill>
          </w14:textFill>
        </w:rPr>
        <w:t xml:space="preserve">年。在此质量保证期内发生的任何故障非人为损坏，中标人均应负责免费修复，无法修复的产品或零部件应免费更换(人为因素或不可抗力因素除外)。</w:t>
      </w:r>
      <w:r>
        <w:rPr>
          <w:rFonts w:hint="eastAsia" w:ascii="宋体" w:hAnsi="宋体" w:cs="宋体"/>
          <w:b/>
          <w:bCs/>
          <w:color w:val="000000" w:themeColor="text1"/>
          <w:sz w:val="24"/>
          <w:highlight w:val="none"/>
          <w14:textFill>
            <w14:solidFill>
              <w14:schemeClr w14:val="tx1"/>
            </w14:solidFill>
          </w14:textFill>
        </w:rPr>
        <w:t xml:space="preserve">质保期内，每年维护保养1次，维护保养及更换损坏件的费用包含在招标总价中。</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2、使用地点：江苏省句容监狱</w:t>
      </w:r>
      <w:r>
        <w:rPr>
          <w:rFonts w:hint="eastAsia" w:ascii="宋体" w:hAnsi="宋体" w:cs="宋体"/>
          <w:color w:val="000000" w:themeColor="text1"/>
          <w:sz w:val="24"/>
          <w:highlight w:val="none"/>
          <w14:textFill>
            <w14:solidFill>
              <w14:schemeClr w14:val="tx1"/>
            </w14:solidFill>
          </w14:textFill>
        </w:rPr>
        <w:t xml:space="preserve">新</w:t>
      </w:r>
      <w:r>
        <w:rPr>
          <w:rFonts w:ascii="宋体" w:hAnsi="宋体" w:cs="宋体"/>
          <w:color w:val="000000" w:themeColor="text1"/>
          <w:sz w:val="24"/>
          <w:highlight w:val="none"/>
          <w14:textFill>
            <w14:solidFill>
              <w14:schemeClr w14:val="tx1"/>
            </w14:solidFill>
          </w14:textFill>
        </w:rPr>
        <w:t xml:space="preserve">大楼</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3、供货期：</w:t>
      </w:r>
      <w:r>
        <w:rPr>
          <w:rFonts w:ascii="宋体" w:hAnsi="宋体" w:cs="宋体"/>
          <w:b/>
          <w:i/>
          <w:iCs/>
          <w:color w:val="000000" w:themeColor="text1"/>
          <w:sz w:val="24"/>
          <w:highlight w:val="none"/>
          <w:u w:val="single"/>
          <w14:textFill>
            <w14:solidFill>
              <w14:schemeClr w14:val="tx1"/>
            </w14:solidFill>
          </w14:textFill>
        </w:rPr>
        <w:t xml:space="preserve">2025年</w:t>
      </w:r>
      <w:r>
        <w:rPr>
          <w:rFonts w:hint="eastAsia" w:ascii="宋体" w:hAnsi="宋体" w:cs="宋体"/>
          <w:b/>
          <w:i/>
          <w:iCs/>
          <w:color w:val="000000" w:themeColor="text1"/>
          <w:sz w:val="24"/>
          <w:highlight w:val="none"/>
          <w:u w:val="single"/>
          <w14:textFill>
            <w14:solidFill>
              <w14:schemeClr w14:val="tx1"/>
            </w14:solidFill>
          </w14:textFill>
        </w:rPr>
        <w:t xml:space="preserve">12</w:t>
      </w:r>
      <w:r>
        <w:rPr>
          <w:rFonts w:ascii="宋体" w:hAnsi="宋体" w:cs="宋体"/>
          <w:b/>
          <w:i/>
          <w:iCs/>
          <w:color w:val="000000" w:themeColor="text1"/>
          <w:sz w:val="24"/>
          <w:highlight w:val="none"/>
          <w:u w:val="single"/>
          <w14:textFill>
            <w14:solidFill>
              <w14:schemeClr w14:val="tx1"/>
            </w14:solidFill>
          </w14:textFill>
        </w:rPr>
        <w:t xml:space="preserve">月</w:t>
      </w:r>
      <w:r>
        <w:rPr>
          <w:rFonts w:hint="eastAsia" w:ascii="宋体" w:hAnsi="宋体" w:cs="宋体"/>
          <w:b/>
          <w:i/>
          <w:iCs/>
          <w:color w:val="000000" w:themeColor="text1"/>
          <w:sz w:val="24"/>
          <w:highlight w:val="none"/>
          <w:u w:val="single"/>
          <w14:textFill>
            <w14:solidFill>
              <w14:schemeClr w14:val="tx1"/>
            </w14:solidFill>
          </w14:textFill>
        </w:rPr>
        <w:t xml:space="preserve">1</w:t>
      </w:r>
      <w:r>
        <w:rPr>
          <w:rFonts w:ascii="宋体" w:hAnsi="宋体" w:cs="宋体"/>
          <w:b/>
          <w:i/>
          <w:iCs/>
          <w:color w:val="000000" w:themeColor="text1"/>
          <w:sz w:val="24"/>
          <w:highlight w:val="none"/>
          <w:u w:val="single"/>
          <w14:textFill>
            <w14:solidFill>
              <w14:schemeClr w14:val="tx1"/>
            </w14:solidFill>
          </w14:textFill>
        </w:rPr>
        <w:t xml:space="preserve">0日前送至项目指定地点并完成安装调试。</w:t>
      </w:r>
      <w:r>
        <w:rPr>
          <w:rFonts w:ascii="宋体" w:hAnsi="宋体" w:cs="宋体"/>
          <w:color w:val="000000" w:themeColor="text1"/>
          <w:sz w:val="24"/>
          <w:highlight w:val="none"/>
          <w14:textFill>
            <w14:solidFill>
              <w14:schemeClr w14:val="tx1"/>
            </w14:solidFill>
          </w14:textFill>
        </w:rPr>
        <w:t xml:space="preserve">中标供应商应充分考虑土建工程进度等情况对家具安装造成的影响，配备充足的人力、物力，不得以工程现场交叉施工为由拖延安装时间，采购人为中标供应商现场安装提供必要的协调。</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4、履约保证金及付款方式</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履约保证金：中标供应商于合同签订前向采购人交纳</w:t>
      </w:r>
      <w:r>
        <w:rPr>
          <w:rFonts w:hint="eastAsia" w:ascii="宋体" w:hAnsi="宋体" w:cs="宋体"/>
          <w:color w:val="000000" w:themeColor="text1"/>
          <w:sz w:val="24"/>
          <w:highlight w:val="none"/>
          <w14:textFill>
            <w14:solidFill>
              <w14:schemeClr w14:val="tx1"/>
            </w14:solidFill>
          </w14:textFill>
        </w:rPr>
        <w:t xml:space="preserve">中标</w:t>
      </w:r>
      <w:r>
        <w:rPr>
          <w:rFonts w:ascii="宋体" w:hAnsi="宋体" w:cs="宋体"/>
          <w:color w:val="000000" w:themeColor="text1"/>
          <w:sz w:val="24"/>
          <w:highlight w:val="none"/>
          <w14:textFill>
            <w14:solidFill>
              <w14:schemeClr w14:val="tx1"/>
            </w14:solidFill>
          </w14:textFill>
        </w:rPr>
        <w:t xml:space="preserve">价的【10】%作为合同的履约保证金。自采购人最终书面确认验收合格之日起算【12】个月后，采购人确认无质量问题且中标供应商无违约情形后将履约保证金无息退还给中标供应商。中标供应商若有违约情形的或产品存在质量问题，采购人有权依据合同约定在履约保证金中先行扣除相应金额的违约金或质量赔偿金。履约保证金不足扣除的，中标供应商应在接到甲方通知后及时补足。</w:t>
      </w:r>
      <w:r>
        <w:rPr>
          <w:highlight w:val="none"/>
        </w:rPr>
      </w:r>
    </w:p>
    <w:p>
      <w:pPr>
        <w:ind w:firstLine="480"/>
        <w:jc w:val="left"/>
        <w:spacing w:line="431"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付款方式：</w:t>
      </w:r>
      <w:r>
        <w:rPr>
          <w:highlight w:val="none"/>
        </w:rPr>
      </w:r>
    </w:p>
    <w:p>
      <w:pPr>
        <w:ind w:firstLine="480"/>
        <w:jc w:val="left"/>
        <w:spacing w:line="431"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签订合同后，招标人支付合同总价款的30%作为预付款。</w:t>
      </w:r>
      <w:r>
        <w:rPr>
          <w:rFonts w:ascii="宋体" w:hAnsi="宋体" w:cs="宋体"/>
          <w:b/>
          <w:bCs/>
          <w:color w:val="000000" w:themeColor="text1"/>
          <w:sz w:val="24"/>
          <w:highlight w:val="none"/>
          <w14:textFill>
            <w14:solidFill>
              <w14:schemeClr w14:val="tx1"/>
            </w14:solidFill>
          </w14:textFill>
        </w:rPr>
        <w:t xml:space="preserve">货到现场，</w:t>
      </w:r>
      <w:r>
        <w:rPr>
          <w:rFonts w:hint="eastAsia" w:ascii="宋体" w:hAnsi="宋体" w:cs="宋体"/>
          <w:b/>
          <w:bCs/>
          <w:color w:val="000000" w:themeColor="text1"/>
          <w:sz w:val="24"/>
          <w:highlight w:val="none"/>
          <w14:textFill>
            <w14:solidFill>
              <w14:schemeClr w14:val="tx1"/>
            </w14:solidFill>
          </w14:textFill>
        </w:rPr>
        <w:t xml:space="preserve">采购人</w:t>
      </w:r>
      <w:r>
        <w:rPr>
          <w:rFonts w:ascii="宋体" w:hAnsi="宋体" w:cs="宋体"/>
          <w:b/>
          <w:bCs/>
          <w:color w:val="000000" w:themeColor="text1"/>
          <w:sz w:val="24"/>
          <w:highlight w:val="none"/>
          <w14:textFill>
            <w14:solidFill>
              <w14:schemeClr w14:val="tx1"/>
            </w14:solidFill>
          </w14:textFill>
        </w:rPr>
        <w:t xml:space="preserve">委托第三方专业检测机构进行抽样检测，按照每一款家具</w:t>
      </w:r>
      <w:r>
        <w:rPr>
          <w:rFonts w:hint="eastAsia" w:ascii="宋体" w:hAnsi="宋体" w:cs="宋体"/>
          <w:b/>
          <w:bCs/>
          <w:color w:val="000000" w:themeColor="text1"/>
          <w:sz w:val="24"/>
          <w:highlight w:val="none"/>
          <w14:textFill>
            <w14:solidFill>
              <w14:schemeClr w14:val="tx1"/>
            </w14:solidFill>
          </w14:textFill>
        </w:rPr>
        <w:t xml:space="preserve">1%-3%的数量进行破坏性抽检，对基材、五金配件及各项指标是否按照招标文件要求进行检测抽查，家具安装调试结束，采购人验收合格后，付至合同总价款的100%，同时乙方缴纳合同总价款的3%作为质保金，质保期满一年后一个月内支付完毕。</w:t>
      </w:r>
      <w:r>
        <w:rPr>
          <w:highlight w:val="none"/>
        </w:rPr>
      </w:r>
    </w:p>
    <w:p>
      <w:pPr>
        <w:ind w:firstLine="240"/>
        <w:jc w:val="left"/>
        <w:spacing w:line="431"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采购人如需变更产品式样，在同行材质的前提下，中标供应商价格不能高于投标价格。</w:t>
      </w:r>
      <w:r>
        <w:rPr>
          <w:highlight w:val="none"/>
        </w:rPr>
      </w:r>
    </w:p>
    <w:p>
      <w:pPr>
        <w:ind w:firstLine="240"/>
        <w:jc w:val="left"/>
        <w:spacing w:line="431" w:lineRule="exact"/>
        <w:rPr>
          <w:rFonts w:ascii="宋体" w:hAnsi="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对抽样送检进行破坏性试验的产品进行数量补充的家具，由中标供应商免费提供。所有检测费用由中标供应商支付。</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5、验收</w:t>
      </w:r>
      <w:r>
        <w:rPr>
          <w:rFonts w:hint="eastAsia" w:ascii="宋体" w:hAnsi="宋体" w:cs="宋体"/>
          <w:color w:val="000000" w:themeColor="text1"/>
          <w:sz w:val="24"/>
          <w:highlight w:val="none"/>
          <w14:textFill>
            <w14:solidFill>
              <w14:schemeClr w14:val="tx1"/>
            </w14:solidFill>
          </w14:textFill>
        </w:rPr>
        <w:t xml:space="preserve">标准</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（1）验收时，中标供应商</w:t>
      </w:r>
      <w:r>
        <w:rPr>
          <w:rFonts w:hint="eastAsia" w:ascii="宋体" w:hAnsi="宋体" w:cs="宋体"/>
          <w:color w:val="000000" w:themeColor="text1"/>
          <w:sz w:val="24"/>
          <w:highlight w:val="none"/>
          <w14:textFill>
            <w14:solidFill>
              <w14:schemeClr w14:val="tx1"/>
            </w14:solidFill>
          </w14:textFill>
        </w:rPr>
        <w:t xml:space="preserve">应按照采购人的要求，</w:t>
      </w:r>
      <w:r>
        <w:rPr>
          <w:rFonts w:ascii="宋体" w:hAnsi="宋体" w:cs="宋体"/>
          <w:color w:val="000000" w:themeColor="text1"/>
          <w:sz w:val="24"/>
          <w:highlight w:val="none"/>
          <w14:textFill>
            <w14:solidFill>
              <w14:schemeClr w14:val="tx1"/>
            </w14:solidFill>
          </w14:textFill>
        </w:rPr>
        <w:t xml:space="preserve">提供由质检部门出具的家具（随机抽样）的检测报告（检测费用由乙方自行承担），</w:t>
      </w:r>
      <w:r>
        <w:rPr>
          <w:rFonts w:hint="eastAsia" w:ascii="宋体" w:hAnsi="宋体" w:cs="宋体"/>
          <w:color w:val="000000" w:themeColor="text1"/>
          <w:sz w:val="24"/>
          <w:highlight w:val="none"/>
          <w14:textFill>
            <w14:solidFill>
              <w14:schemeClr w14:val="tx1"/>
            </w14:solidFill>
          </w14:textFill>
        </w:rPr>
        <w:t xml:space="preserve">验收标准为：</w:t>
      </w:r>
      <w:r>
        <w:rPr>
          <w:highlight w:val="none"/>
        </w:rPr>
      </w:r>
    </w:p>
    <w:p>
      <w:pPr>
        <w:ind w:firstLine="513"/>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家具主要尺寸及其偏差、形状和位置公差、外观性能要求（板材、焊接件、喷涂层、五金件）、结构安全、金属喷漆（塑）涂层理化性能要求、力学性能、有害物质限量，</w:t>
      </w:r>
      <w:r>
        <w:rPr>
          <w:rFonts w:hint="eastAsia" w:ascii="宋体" w:hAnsi="宋体" w:cs="宋体"/>
          <w:b/>
          <w:color w:val="000000" w:themeColor="text1"/>
          <w:sz w:val="24"/>
          <w:highlight w:val="none"/>
          <w14:textFill>
            <w14:solidFill>
              <w14:schemeClr w14:val="tx1"/>
            </w14:solidFill>
          </w14:textFill>
        </w:rPr>
        <w:t xml:space="preserve">检测项数值均达到甲方第四章项目需求中的详细标准</w:t>
      </w:r>
      <w:r>
        <w:rPr>
          <w:rFonts w:ascii="宋体" w:hAnsi="宋体" w:cs="宋体"/>
          <w:color w:val="000000" w:themeColor="text1"/>
          <w:sz w:val="24"/>
          <w:highlight w:val="none"/>
          <w14:textFill>
            <w14:solidFill>
              <w14:schemeClr w14:val="tx1"/>
            </w14:solidFill>
          </w14:textFill>
        </w:rPr>
        <w:t xml:space="preserve">；如有不符的，由供货人整改或换货，造成所有的损失（包括：因此给采购造成的损失），由供货人承担。采购人有权委托第三方专业检测机构对同种类家具按</w:t>
      </w:r>
      <w:r>
        <w:rPr>
          <w:rFonts w:hint="eastAsia" w:ascii="宋体" w:hAnsi="宋体" w:cs="宋体"/>
          <w:color w:val="000000" w:themeColor="text1"/>
          <w:sz w:val="24"/>
          <w:highlight w:val="none"/>
          <w14:textFill>
            <w14:solidFill>
              <w14:schemeClr w14:val="tx1"/>
            </w14:solidFill>
          </w14:textFill>
        </w:rPr>
        <w:t xml:space="preserve">1%-3%的数量抽检样品，进行破坏性检测。</w:t>
      </w:r>
      <w:r>
        <w:rPr>
          <w:highlight w:val="none"/>
        </w:rPr>
      </w:r>
    </w:p>
    <w:p>
      <w:pPr>
        <w:ind w:firstLine="360"/>
        <w:jc w:val="left"/>
        <w:spacing w:line="431"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（2）如质量达</w:t>
      </w:r>
      <w:r>
        <w:rPr>
          <w:rFonts w:ascii="宋体" w:hAnsi="宋体" w:cs="宋体"/>
          <w:color w:val="000000" w:themeColor="text1"/>
          <w:sz w:val="24"/>
          <w:highlight w:val="none"/>
          <w14:textFill>
            <w14:solidFill>
              <w14:schemeClr w14:val="tx1"/>
            </w14:solidFill>
          </w14:textFill>
        </w:rPr>
        <w:t xml:space="preserve">不到招标文件和国家有关质量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highlight w:val="none"/>
        </w:rPr>
      </w:r>
    </w:p>
    <w:p>
      <w:pPr>
        <w:ind w:firstLine="36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（3）采购人有权请检测机构相关专家和采购人单位代表在生产过程中随时到生产现场查看本项目所有制作材料的型号和进货清单等书面材料及原始凭证，中标供应商承担有可能产生的材料品牌检测费。</w:t>
      </w:r>
      <w:r>
        <w:rPr>
          <w:highlight w:val="none"/>
        </w:rPr>
      </w:r>
    </w:p>
    <w:p>
      <w:pPr>
        <w:ind w:firstLine="36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中标供应商需在货物进场前后请采购人认可的检测机构，</w:t>
      </w:r>
      <w:r>
        <w:rPr>
          <w:rFonts w:hint="eastAsia" w:ascii="宋体" w:hAnsi="宋体" w:cs="宋体"/>
          <w:color w:val="000000" w:themeColor="text1"/>
          <w:sz w:val="24"/>
          <w:highlight w:val="none"/>
          <w14:textFill>
            <w14:solidFill>
              <w14:schemeClr w14:val="tx1"/>
            </w14:solidFill>
          </w14:textFill>
        </w:rPr>
        <w:t xml:space="preserve">依据GB/T 18883-2022标准</w:t>
      </w:r>
      <w:r>
        <w:rPr>
          <w:rFonts w:hint="eastAsia" w:ascii="宋体" w:hAnsi="宋体" w:cs="宋体"/>
          <w:color w:val="000000" w:themeColor="text1"/>
          <w:sz w:val="24"/>
          <w:szCs w:val="24"/>
          <w:highlight w:val="none"/>
          <w:lang w:val="zh-CN"/>
          <w14:textFill>
            <w14:solidFill>
              <w14:schemeClr w14:val="tx1"/>
            </w14:solidFill>
          </w14:textFill>
        </w:rPr>
        <w:t xml:space="preserve">进行前后两次空气检测，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6、项目实施</w:t>
      </w:r>
      <w:r>
        <w:rPr>
          <w:highlight w:val="none"/>
        </w:rPr>
      </w:r>
    </w:p>
    <w:p>
      <w:pPr>
        <w:ind w:firstLine="36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（1）投标人应按招标文件和投标文件列明的</w:t>
      </w:r>
      <w:r>
        <w:rPr>
          <w:rFonts w:ascii="宋体" w:hAnsi="宋体" w:cs="宋体"/>
          <w:b/>
          <w:bCs/>
          <w:color w:val="000000" w:themeColor="text1"/>
          <w:sz w:val="24"/>
          <w:highlight w:val="none"/>
          <w14:textFill>
            <w14:solidFill>
              <w14:schemeClr w14:val="tx1"/>
            </w14:solidFill>
          </w14:textFill>
        </w:rPr>
        <w:t xml:space="preserve">项目实施方案</w:t>
      </w:r>
      <w:r>
        <w:rPr>
          <w:rFonts w:ascii="宋体" w:hAnsi="宋体" w:cs="宋体"/>
          <w:color w:val="000000" w:themeColor="text1"/>
          <w:sz w:val="24"/>
          <w:highlight w:val="none"/>
          <w14:textFill>
            <w14:solidFill>
              <w14:schemeClr w14:val="tx1"/>
            </w14:solidFill>
          </w14:textFill>
        </w:rPr>
        <w:t xml:space="preserve">（含本项目实施总进度计划、安装方案、安装配置、拟投入的劳动力计划、人员培训等内容）进行供货、安装调试和培训等，以确保项目按本合同约定如期完成。采购人向投标人免费提供适当的物品堆放场地，但物品保管由投标人自行负责。</w:t>
      </w:r>
      <w:r>
        <w:rPr>
          <w:highlight w:val="none"/>
        </w:rPr>
      </w:r>
    </w:p>
    <w:p>
      <w:pPr>
        <w:ind w:firstLine="36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（2）投标人应按投标文件列明的项目实施</w:t>
      </w:r>
      <w:r>
        <w:rPr>
          <w:rFonts w:ascii="宋体" w:hAnsi="宋体" w:cs="宋体"/>
          <w:b/>
          <w:bCs/>
          <w:color w:val="000000" w:themeColor="text1"/>
          <w:sz w:val="24"/>
          <w:highlight w:val="none"/>
          <w14:textFill>
            <w14:solidFill>
              <w14:schemeClr w14:val="tx1"/>
            </w14:solidFill>
          </w14:textFill>
        </w:rPr>
        <w:t xml:space="preserve">质量安全保障措施</w:t>
      </w:r>
      <w:r>
        <w:rPr>
          <w:rFonts w:ascii="宋体" w:hAnsi="宋体" w:cs="宋体"/>
          <w:color w:val="000000" w:themeColor="text1"/>
          <w:sz w:val="24"/>
          <w:highlight w:val="none"/>
          <w14:textFill>
            <w14:solidFill>
              <w14:schemeClr w14:val="tx1"/>
            </w14:solidFill>
          </w14:textFill>
        </w:rPr>
        <w:t xml:space="preserve">进行项目实施，相关措施应确保安装质量、安全、环境保护、文明施工、成品保</w:t>
      </w:r>
      <w:r>
        <w:rPr>
          <w:rFonts w:ascii="宋体" w:hAnsi="宋体" w:cs="宋体"/>
          <w:color w:val="000000" w:themeColor="text1"/>
          <w:sz w:val="24"/>
          <w:highlight w:val="none"/>
          <w14:textFill>
            <w14:solidFill>
              <w14:schemeClr w14:val="tx1"/>
            </w14:solidFill>
          </w14:textFill>
        </w:rPr>
        <w:t xml:space="preserve">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采购人环境造成损坏。投标人履行本合同约定义务时不得破坏采购人原有的消防设施，如破坏，则恢复产生的费用由投标人自行承担。如消防设施需要变动的，须提前征得采购人书面同意，并按照《中华人民共和国消防法》和《建设工程消防设计审查验收管理暂行规定》等法律，严格执行建设工程消防审查验收和备案制度。</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实施人员在采购人场地期间应服从采购人的安全保卫规章制度和相应部门的管理。投标人工作人员的安全、施工中所造成的一切安全事故、意外伤亡事故或火灾事故及施工中涉及的物品安全等均由投标人负责，并赔偿由此给采购人和第三方造成的一切损失，采购人不承担项目实施过程中所产生的任何安全责任。</w:t>
      </w:r>
      <w:r>
        <w:rPr>
          <w:highlight w:val="none"/>
        </w:rPr>
      </w:r>
    </w:p>
    <w:p>
      <w:pPr>
        <w:ind w:firstLine="36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（3）投标人应按投标文件列明的具体</w:t>
      </w:r>
      <w:r>
        <w:rPr>
          <w:rFonts w:ascii="宋体" w:hAnsi="宋体" w:cs="宋体"/>
          <w:b/>
          <w:bCs/>
          <w:color w:val="000000" w:themeColor="text1"/>
          <w:sz w:val="24"/>
          <w:highlight w:val="none"/>
          <w14:textFill>
            <w14:solidFill>
              <w14:schemeClr w14:val="tx1"/>
            </w14:solidFill>
          </w14:textFill>
        </w:rPr>
        <w:t xml:space="preserve">人员配备方案</w:t>
      </w:r>
      <w:r>
        <w:rPr>
          <w:rFonts w:ascii="宋体" w:hAnsi="宋体" w:cs="宋体"/>
          <w:color w:val="000000" w:themeColor="text1"/>
          <w:sz w:val="24"/>
          <w:highlight w:val="none"/>
          <w14:textFill>
            <w14:solidFill>
              <w14:schemeClr w14:val="tx1"/>
            </w14:solidFill>
          </w14:textFill>
        </w:rPr>
        <w:t xml:space="preserve">进行项目实施，各具体岗位职责分工明确，人员配备应包括项目经理、质量负责人、具体安装人员等，人员应配备充分并具有安装的丰富经验，能确保满足本项目的需求。投标人须指定专的项目经理，由其负责本项目所有的组织实施、沟通协调等，是该项目到货确认、安装组织、实施安全、货物质量和安装质量等管理内容的责任人。</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投标人工作人员必须严格遵守采购人管理规章制度，文明施工，礼貌待人，妥善保护施工场所内的所有物品、人员人身及财产安全。因投标人原因造成本合同项下及采购人或施工场所内的物品损毁的，投标人负责恢复原样，如无法复原则按被损坏物品原价进行赔偿。</w:t>
      </w:r>
      <w:r>
        <w:rPr>
          <w:highlight w:val="none"/>
        </w:rPr>
      </w:r>
    </w:p>
    <w:p>
      <w:pPr>
        <w:pStyle w:val="745"/>
        <w:spacing w:line="431"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eastAsia="zh-CN"/>
          <w14:textFill>
            <w14:solidFill>
              <w14:schemeClr w14:val="tx1"/>
            </w14:solidFill>
          </w14:textFill>
        </w:rPr>
        <w:t xml:space="preserve">（5）供应商应描述采购</w:t>
      </w:r>
      <w:r>
        <w:rPr>
          <w:rFonts w:hint="eastAsia" w:ascii="宋体" w:hAnsi="宋体" w:cs="宋体"/>
          <w:b/>
          <w:color w:val="000000" w:themeColor="text1"/>
          <w:sz w:val="24"/>
          <w:szCs w:val="22"/>
          <w:highlight w:val="none"/>
          <w:lang w:eastAsia="zh-CN"/>
          <w14:textFill>
            <w14:solidFill>
              <w14:schemeClr w14:val="tx1"/>
            </w14:solidFill>
          </w14:textFill>
        </w:rPr>
        <w:t xml:space="preserve">原材料的保证措施</w:t>
      </w:r>
      <w:r>
        <w:rPr>
          <w:rFonts w:hint="eastAsia" w:ascii="宋体" w:hAnsi="宋体" w:cs="宋体"/>
          <w:color w:val="000000" w:themeColor="text1"/>
          <w:sz w:val="24"/>
          <w:szCs w:val="22"/>
          <w:highlight w:val="none"/>
          <w:lang w:eastAsia="zh-CN"/>
          <w14:textFill>
            <w14:solidFill>
              <w14:schemeClr w14:val="tx1"/>
            </w14:solidFill>
          </w14:textFill>
        </w:rPr>
        <w:t xml:space="preserve">，包括重难点材质分析，原材料供应商材质保证方案和控制措施、</w:t>
      </w:r>
      <w:r>
        <w:rPr>
          <w:rFonts w:hint="eastAsia" w:ascii="宋体" w:hAnsi="宋体" w:cs="宋体"/>
          <w:color w:val="000000" w:themeColor="text1"/>
          <w:sz w:val="24"/>
          <w:szCs w:val="22"/>
          <w:highlight w:val="none"/>
          <w:lang w:eastAsia="zh-CN"/>
          <w14:textFill>
            <w14:solidFill>
              <w14:schemeClr w14:val="tx1"/>
            </w14:solidFill>
          </w14:textFill>
        </w:rPr>
        <w:t xml:space="preserve">承诺提供进货清单及发票</w:t>
      </w:r>
      <w:r>
        <w:rPr>
          <w:rFonts w:hint="eastAsia" w:ascii="宋体" w:hAnsi="宋体" w:cs="宋体"/>
          <w:color w:val="000000" w:themeColor="text1"/>
          <w:sz w:val="24"/>
          <w:szCs w:val="22"/>
          <w:highlight w:val="none"/>
          <w:lang w:eastAsia="zh-CN"/>
          <w14:textFill>
            <w14:solidFill>
              <w14:schemeClr w14:val="tx1"/>
            </w14:solidFill>
          </w14:textFill>
        </w:rPr>
        <w:t xml:space="preserve">，货物的材质要求参见采购需求中的“材料要求、技术规格参数”。</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7、售后服务要求：</w:t>
      </w:r>
      <w:r>
        <w:rPr>
          <w:highlight w:val="none"/>
        </w:rPr>
      </w:r>
    </w:p>
    <w:p>
      <w:pPr>
        <w:ind w:firstLine="36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投标人应制定完善的售后服务方案，方案内容应包含针对本次项目所提供的响应标准、备件体系、故障解决方案、专业技术人员保障等，其内容应具体详实，切实可行。</w:t>
      </w:r>
      <w:r>
        <w:rPr>
          <w:highlight w:val="none"/>
        </w:rPr>
      </w:r>
    </w:p>
    <w:p>
      <w:pPr>
        <w:ind w:firstLine="36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投标人应制定完善的本地化服务方案，方案内容应包含提供本地化服务的承诺，以及相应的本地化服务流程，确保一旦中标，能向采购人提供及时、有效的本地化服务。</w:t>
      </w:r>
      <w:r>
        <w:rPr>
          <w:highlight w:val="none"/>
        </w:rPr>
      </w:r>
    </w:p>
    <w:p>
      <w:pPr>
        <w:ind w:firstLine="36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免费质保期内如发生故障，中标供应商应在接到招标人报修电话后2小时内予以响应，24小时内派技术人员到现场维修并完成维修，较大故障48小时内修复，48小时内不能维修的故障应及时提供同样备品供招标人使用，直至货物修复。否则招标人将自行采取必要的措施，由此产生的风险和费用应由中标供应商承担。在免费质保期满后，如发生故障，服务响应时间参照质保期内要求。更换零部件的价格终身享受出厂价。</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8、深化设计</w:t>
      </w:r>
      <w:r>
        <w:rPr>
          <w:highlight w:val="none"/>
        </w:rPr>
      </w:r>
    </w:p>
    <w:p>
      <w:pPr>
        <w:ind w:firstLine="240"/>
        <w:jc w:val="left"/>
        <w:spacing w:line="431"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（1）</w:t>
      </w:r>
      <w:r>
        <w:rPr>
          <w:rFonts w:hint="eastAsia" w:ascii="宋体" w:hAnsi="宋体" w:cs="宋体"/>
          <w:iCs/>
          <w:color w:val="000000" w:themeColor="text1"/>
          <w:sz w:val="24"/>
          <w:highlight w:val="none"/>
          <w14:textFill>
            <w14:solidFill>
              <w14:schemeClr w14:val="tx1"/>
            </w14:solidFill>
          </w14:textFill>
        </w:rPr>
        <w:t xml:space="preserve">投标人应根据招标文件要求和装修设计效果图，提供产品深化方案，应包括所有产品的三视图、单体效果图等方面内容；相关内容要美观，产品工艺需合理，细节需完善。</w:t>
      </w:r>
      <w:r>
        <w:rPr>
          <w:highlight w:val="none"/>
        </w:rPr>
      </w:r>
    </w:p>
    <w:p>
      <w:pPr>
        <w:ind w:firstLine="480"/>
        <w:jc w:val="left"/>
        <w:spacing w:line="431"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iCs/>
          <w:color w:val="000000" w:themeColor="text1"/>
          <w:sz w:val="24"/>
          <w:highlight w:val="none"/>
          <w14:textFill>
            <w14:solidFill>
              <w14:schemeClr w14:val="tx1"/>
            </w14:solidFill>
          </w14:textFill>
        </w:rPr>
        <w:t xml:space="preserve">根据现场建设的需求，对产品方案进行深化，对家具走线、信息化开孔及细节等进行设计，达到贴切监狱需求和满足使用功能的目的。</w:t>
      </w:r>
      <w:r>
        <w:rPr>
          <w:highlight w:val="none"/>
        </w:rPr>
      </w:r>
    </w:p>
    <w:p>
      <w:pPr>
        <w:ind w:firstLine="482"/>
        <w:jc w:val="left"/>
        <w:spacing w:line="431" w:lineRule="exact"/>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四、检测报告要求：</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投标人需提供签发日期在2023年1月1日以后的原材料、成品通过抽样或委托抽样检测报告复印件（检验报告上面需有二维码或者电话查询真伪），包括：</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1、检测报告应为具有检验检测资质的检测机构出具，检测机构应通过相应的CMA认证，检测报告页面必须有CMA认证标志；</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2、原材料检测报告中须包含下表所列检测结果：</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（1）实木多层板：依据①GB/T 9846-2015、②GB/T 35601-2024或GB/T 35601-2017；GB/T 44689-2024；气味等级1级（气味不明显）；理化性能含水率4.0-16.0%，表面胶合强度≥0.60MPa，表面耐划痕、表面耐磨-表面情况(素色)均符合要求；品质属性甲醛释放量绿色标杆产品:ENF级:≤0.025mg/m³、挥发性有机化合物释放浓度(7d)-总挥发性有机化合物(TVOC)绿色标杆产品:≤100μg/m³。</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（2）牛皮：依据标准①GB/T16799-2018、②HJ 507-2009；理化性能摩擦色牢度-干擦500次-涂层厚度&gt;25 μ m，摩擦色牢度-湿擦250次-涂层厚度&gt;25 u m，撕裂力，气味，pH，禁用偶氮染料，游离甲醛，挥发性有机物(VOC)均合格。</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（3）水性漆：依据标准①HJ 2537-2014、②GB 18581-2020；甲醛含量≤100mg/kg；VOC含量≤250g/L；可溶性重金属含量（限色漆、腻子和醇酸清漆）检测均符合要求；乙二醇醚及醚酯总和含量检测均符合要求；烷基酚聚氧乙烯醚总和含量检测合格；卤代烃（以二氯甲烷计）检测合格。</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（4）胶水（白乳胶）：依据GB 18583-2008《室内装饰装修材料 胶粘剂中有害物质限量》标准，游离甲醛≤0.1g/kg,苯≤0.02g/kg，总挥发性有机物含量≤75g/L，甲苯+二甲苯≤0.02g/kg。</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（5）304不锈钢液压铰链（阻尼铰链）：依据标准QB/T 1951.2-2024或QB/T 2189-2013；操作力、下沉量、过载要求符合国家标准，耐久性达到100000次。</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（6）电解钢板：依据标准QB/T1951.2-2013或QB/T 1951.2-2024；理化性能-金属喷漆(塑)涂层-耐腐蚀检测符合要求；乙I型1类热固性粉末涂料的要求铅笔硬度(内聚破坏中擦伤)、耐酸性、耐碱性检测合格。</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（7）中密度纤维板: 依据GB/T11718-2021、GB/T 35601-2017或GB/T 35601-2024、GB/T 39600-2021、GB/T 44689-2024；标准；气味等级1级（气味不明显）；甲醛释放量:ENF级:≤0.025mg/m³、挥发性有机化合物释放浓度(7d)-总挥发性有机化合物(TVOC):≤100μg/m³,符合绿色标杆产品限定数值。</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（8）浸渍胶膜纸饰面刨花板：依据GB/T 15102-2017、GB/T 39600-2021、GB/T 35601-2017或GB/T 35601-2024、GB/T 44689-2024；标准；气味等级1级（气味不明显）；表面耐冷热循环、表面耐香烟灼烧、表面耐干热、耐光色牢度均符合监测要求；甲醛释放量:ENF级:≤0.025mg/m³、挥发性有机化合物释放浓度(7d)-总挥发性有机化合物(TVOC):≤100μg/m³,符合绿色标杆产品限定数值。</w:t>
      </w:r>
      <w:r>
        <w:rPr>
          <w:highlight w:val="none"/>
        </w:rPr>
      </w:r>
    </w:p>
    <w:p>
      <w:pPr>
        <w:ind w:firstLine="480"/>
        <w:spacing w:line="560" w:lineRule="exact"/>
        <w:rPr>
          <w:rFonts w:ascii="方正仿宋_GBK" w:hAnsi="方正仿宋_GBK" w:cs="方正仿宋_GBK"/>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3、成品检测报告中下表所列必须包含下表所列检测结果：</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（1）办公桌（产品清单3）：依据标准①GB/T 3324-2024或GB/T 3324-2017、②GB/T 35607-2024或GB/T 35607-2017、③QB/T4371-2012；形状和位置公差均检测合格；有害物质限量符合绿色标杆产品数值：甲醛释放量≤0.04mg/m³、苯释放量≤0.03mg/m³、甲苯释放量≤0.08mg/m³、二甲苯≤0.10mg/m³、总挥发性有机化合物(TVOC)≤0.25mg/m³；抑菌率检测合格。</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（2）条桌（产品清单41）：依据标准①GB/T 3324-2024或GB/T 3324-2017、②GB/T 35607-2024或GB/T 35607-2017；形状和位置公差检测合格；有害物质限量符合绿色标杆产品数值：甲醛释放量≤0.04mg/m³、苯释放量≤0.03mg/m³、甲苯释放量≤0.08mg/m³、二甲苯≤0.10mg/m³、总挥发性有机化合物(TVOC)≤0.25mg/m³。</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（3）会议椅（产品清单2）：据标准GB/T 35607-2024或GB/T 35607-2017；形状和位置公差检测合格；力学性能检测合格；有害物质限量符合绿色标杆产品数值：甲醛释放量≤0.04mg/m³、苯释放量≤0.03mg/m³、甲苯释放量≤0.08mg/m³、二甲苯≤0.10mg/m³、总挥发性有机化合物(TVOC)≤0.25mg/m³。</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（4）橡木实木床（产品清单7）：依据标准GB/T 3324-2024或GB/T 3324-2017；报告中基材为橡木；材料要求木材含水率8%~16.3%；木制件外观检测合格；形状和位置公差检测合格。  </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（5）会议桌（产品清单25）：依据GB/T 3324-2017、GB18584-2001或GB 18584-2024标准；形状和位置公差检测合格；力学性能检测合格；产品有害物质限量检测合格。</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（6）沙发（产品清单14）：GB/T35607-2024或GB/T 35607-2017、GB18401-2010;甲醛释放量:绿色标杆产品值≤0.04mg/m³；总挥发性有机化合物≤0.25mg/m³；纺织品和皮革中五氯苯酚≤0.5mg/kg；产品有害物质（家具涂层可迁移元素：铅、镉、铬、汞、锑、钡、 硒、砷）检测合格；产品有害物质检测合格；可分解致癌芳香胺染料检测合格。</w:t>
      </w:r>
      <w:r>
        <w:rPr>
          <w:highlight w:val="none"/>
        </w:rPr>
      </w:r>
    </w:p>
    <w:p>
      <w:pPr>
        <w:pStyle w:val="745"/>
        <w:ind w:firstLine="0"/>
        <w:rPr>
          <w:highlight w:val="none"/>
        </w:rPr>
      </w:pPr>
      <w:r>
        <w:rPr>
          <w:highlight w:val="none"/>
          <w:lang w:eastAsia="zh-CN"/>
        </w:rPr>
      </w:r>
      <w:r>
        <w:rPr>
          <w:highlight w:val="none"/>
        </w:rPr>
      </w:r>
    </w:p>
    <w:p>
      <w:pPr>
        <w:ind w:firstLine="482"/>
        <w:jc w:val="left"/>
        <w:spacing w:line="431" w:lineRule="exact"/>
        <w:rPr>
          <w:b/>
          <w:bCs/>
          <w:color w:val="000000" w:themeColor="text1"/>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五、投标样品</w:t>
      </w:r>
      <w:r>
        <w:rPr>
          <w:highlight w:val="none"/>
        </w:rPr>
      </w:r>
    </w:p>
    <w:p>
      <w:pPr>
        <w:ind w:firstLine="480"/>
        <w:jc w:val="left"/>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1、投标材料及构件小样要求（因产品生产的工艺水平等无法用文字准确描述，为保障采购产品的质量，投标人投标时需按要求提供小样进行评审）</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请投标人按照招标文件的要求提供所投产品的小样，具体如下：</w:t>
      </w:r>
      <w:r>
        <w:rPr>
          <w:highlight w:val="none"/>
        </w:rPr>
      </w:r>
    </w:p>
    <w:p>
      <w:pPr>
        <w:ind w:firstLine="24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highlight w:val="none"/>
        </w:rPr>
      </w:r>
    </w:p>
    <w:tbl>
      <w:tblPr>
        <w:tblStyle w:val="744"/>
        <w:tblW w:w="5000" w:type="pct"/>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703"/>
        <w:gridCol w:w="3442"/>
        <w:gridCol w:w="1251"/>
        <w:gridCol w:w="4828"/>
      </w:tblGrid>
      <w:tr>
        <w:trPr>
          <w:jc w:val="center"/>
          <w:trHeight w:val="300"/>
        </w:trPr>
        <w:tc>
          <w:tcPr>
            <w:tcW w:w="703"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序号</w:t>
            </w:r>
            <w:r>
              <w:rPr>
                <w:highlight w:val="none"/>
              </w:rPr>
            </w:r>
          </w:p>
        </w:tc>
        <w:tc>
          <w:tcPr>
            <w:tcW w:w="3442"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样品名称</w:t>
            </w:r>
            <w:r>
              <w:rPr>
                <w:highlight w:val="none"/>
              </w:rPr>
            </w:r>
          </w:p>
        </w:tc>
        <w:tc>
          <w:tcPr>
            <w:tcW w:w="1251"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数量/单位</w:t>
            </w:r>
            <w:r>
              <w:rPr>
                <w:highlight w:val="none"/>
              </w:rPr>
            </w:r>
          </w:p>
        </w:tc>
        <w:tc>
          <w:tcPr>
            <w:tcW w:w="4828"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样品规格</w:t>
            </w:r>
            <w:r>
              <w:rPr>
                <w:highlight w:val="none"/>
              </w:rPr>
            </w:r>
          </w:p>
        </w:tc>
      </w:tr>
      <w:tr>
        <w:trPr>
          <w:jc w:val="center"/>
          <w:trHeight w:val="300"/>
        </w:trPr>
        <w:tc>
          <w:tcPr>
            <w:tcW w:w="703"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highlight w:val="none"/>
              </w:rPr>
            </w:r>
          </w:p>
        </w:tc>
        <w:tc>
          <w:tcPr>
            <w:tcW w:w="3442"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实木多层板</w:t>
            </w:r>
            <w:r>
              <w:rPr>
                <w:highlight w:val="none"/>
              </w:rPr>
            </w:r>
          </w:p>
        </w:tc>
        <w:tc>
          <w:tcPr>
            <w:tcW w:w="1251"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1件</w:t>
            </w:r>
            <w:r>
              <w:rPr>
                <w:highlight w:val="none"/>
              </w:rPr>
            </w:r>
          </w:p>
        </w:tc>
        <w:tc>
          <w:tcPr>
            <w:tcW w:w="4828"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不小于200*200（mm）</w:t>
            </w:r>
            <w:r>
              <w:rPr>
                <w:highlight w:val="none"/>
              </w:rPr>
            </w:r>
          </w:p>
        </w:tc>
      </w:tr>
      <w:tr>
        <w:trPr>
          <w:jc w:val="center"/>
          <w:trHeight w:val="300"/>
        </w:trPr>
        <w:tc>
          <w:tcPr>
            <w:tcW w:w="703" w:type="dxa"/>
            <w:vAlign w:val="center"/>
            <w:textDirection w:val="lrTb"/>
            <w:noWrap w:val="false"/>
          </w:tcPr>
          <w:p>
            <w:pPr>
              <w:jc w:val="center"/>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highlight w:val="none"/>
              </w:rPr>
            </w:r>
          </w:p>
        </w:tc>
        <w:tc>
          <w:tcPr>
            <w:tcW w:w="3442"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304不锈钢液压铰链（阻尼铰链）</w:t>
            </w:r>
            <w:r>
              <w:rPr>
                <w:highlight w:val="none"/>
              </w:rPr>
            </w:r>
          </w:p>
        </w:tc>
        <w:tc>
          <w:tcPr>
            <w:tcW w:w="1251"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1付</w:t>
            </w:r>
            <w:r>
              <w:rPr>
                <w:highlight w:val="none"/>
              </w:rPr>
            </w:r>
          </w:p>
        </w:tc>
        <w:tc>
          <w:tcPr>
            <w:tcW w:w="4828"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常规</w:t>
            </w:r>
            <w:r>
              <w:rPr>
                <w:highlight w:val="none"/>
              </w:rPr>
            </w:r>
          </w:p>
        </w:tc>
      </w:tr>
      <w:tr>
        <w:trPr>
          <w:jc w:val="center"/>
          <w:trHeight w:val="300"/>
        </w:trPr>
        <w:tc>
          <w:tcPr>
            <w:tcW w:w="703" w:type="dxa"/>
            <w:vAlign w:val="center"/>
            <w:textDirection w:val="lrTb"/>
            <w:noWrap w:val="false"/>
          </w:tcPr>
          <w:p>
            <w:pPr>
              <w:jc w:val="center"/>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highlight w:val="none"/>
              </w:rPr>
            </w:r>
          </w:p>
        </w:tc>
        <w:tc>
          <w:tcPr>
            <w:tcW w:w="3442"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锁具</w:t>
            </w:r>
            <w:r>
              <w:rPr>
                <w:highlight w:val="none"/>
              </w:rPr>
            </w:r>
          </w:p>
        </w:tc>
        <w:tc>
          <w:tcPr>
            <w:tcW w:w="1251" w:type="dxa"/>
            <w:vAlign w:val="center"/>
            <w:textDirection w:val="lrTb"/>
            <w:noWrap w:val="false"/>
          </w:tcPr>
          <w:p>
            <w:pPr>
              <w:jc w:val="center"/>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w:t>
            </w:r>
            <w:r>
              <w:rPr>
                <w:highlight w:val="none"/>
              </w:rPr>
            </w:r>
          </w:p>
        </w:tc>
        <w:tc>
          <w:tcPr>
            <w:tcW w:w="4828"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常规</w:t>
            </w:r>
            <w:r>
              <w:rPr>
                <w:highlight w:val="none"/>
              </w:rPr>
            </w:r>
          </w:p>
        </w:tc>
      </w:tr>
      <w:tr>
        <w:trPr>
          <w:jc w:val="center"/>
          <w:trHeight w:val="300"/>
        </w:trPr>
        <w:tc>
          <w:tcPr>
            <w:tcW w:w="703"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highlight w:val="none"/>
              </w:rPr>
            </w:r>
          </w:p>
        </w:tc>
        <w:tc>
          <w:tcPr>
            <w:tcW w:w="3442" w:type="dxa"/>
            <w:vAlign w:val="center"/>
            <w:textDirection w:val="lrTb"/>
            <w:noWrap w:val="false"/>
          </w:tcPr>
          <w:p>
            <w:pPr>
              <w:jc w:val="center"/>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真皮（牛皮）小样</w:t>
            </w:r>
            <w:r>
              <w:rPr>
                <w:highlight w:val="none"/>
              </w:rPr>
            </w:r>
          </w:p>
        </w:tc>
        <w:tc>
          <w:tcPr>
            <w:tcW w:w="1251"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1件</w:t>
            </w:r>
            <w:r>
              <w:rPr>
                <w:highlight w:val="none"/>
              </w:rPr>
            </w:r>
          </w:p>
        </w:tc>
        <w:tc>
          <w:tcPr>
            <w:tcW w:w="4828"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常规</w:t>
            </w:r>
            <w:r>
              <w:rPr>
                <w:highlight w:val="none"/>
              </w:rPr>
            </w:r>
          </w:p>
        </w:tc>
      </w:tr>
      <w:tr>
        <w:trPr>
          <w:jc w:val="center"/>
          <w:trHeight w:val="300"/>
        </w:trPr>
        <w:tc>
          <w:tcPr>
            <w:tcW w:w="703" w:type="dxa"/>
            <w:vAlign w:val="center"/>
            <w:textDirection w:val="lrTb"/>
            <w:noWrap w:val="false"/>
          </w:tcPr>
          <w:p>
            <w:pPr>
              <w:jc w:val="center"/>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highlight w:val="none"/>
              </w:rPr>
            </w:r>
          </w:p>
        </w:tc>
        <w:tc>
          <w:tcPr>
            <w:tcW w:w="3442"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阻尼导轨</w:t>
            </w:r>
            <w:r>
              <w:rPr>
                <w:highlight w:val="none"/>
              </w:rPr>
            </w:r>
          </w:p>
        </w:tc>
        <w:tc>
          <w:tcPr>
            <w:tcW w:w="1251"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1付</w:t>
            </w:r>
            <w:r>
              <w:rPr>
                <w:highlight w:val="none"/>
              </w:rPr>
            </w:r>
          </w:p>
        </w:tc>
        <w:tc>
          <w:tcPr>
            <w:tcW w:w="4828"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常规</w:t>
            </w:r>
            <w:r>
              <w:rPr>
                <w:highlight w:val="none"/>
              </w:rPr>
            </w:r>
          </w:p>
        </w:tc>
      </w:tr>
      <w:tr>
        <w:trPr>
          <w:jc w:val="center"/>
          <w:trHeight w:val="431"/>
        </w:trPr>
        <w:tc>
          <w:tcPr>
            <w:tcW w:w="703" w:type="dxa"/>
            <w:vAlign w:val="center"/>
            <w:textDirection w:val="lrTb"/>
            <w:noWrap w:val="false"/>
          </w:tcPr>
          <w:p>
            <w:pPr>
              <w:jc w:val="center"/>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highlight w:val="none"/>
              </w:rPr>
            </w:r>
          </w:p>
        </w:tc>
        <w:tc>
          <w:tcPr>
            <w:tcW w:w="3442"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网椅</w:t>
            </w:r>
            <w:r>
              <w:rPr>
                <w:highlight w:val="none"/>
              </w:rPr>
            </w:r>
          </w:p>
        </w:tc>
        <w:tc>
          <w:tcPr>
            <w:tcW w:w="1251"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1付</w:t>
            </w:r>
            <w:r>
              <w:rPr>
                <w:highlight w:val="none"/>
              </w:rPr>
            </w:r>
          </w:p>
        </w:tc>
        <w:tc>
          <w:tcPr>
            <w:tcW w:w="4828" w:type="dxa"/>
            <w:vAlign w:val="center"/>
            <w:textDirection w:val="lrTb"/>
            <w:noWrap w:val="false"/>
          </w:tcPr>
          <w:p>
            <w:pPr>
              <w:jc w:val="center"/>
              <w:spacing w:line="431"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详见（产品清单36）</w:t>
            </w:r>
            <w:r>
              <w:rPr>
                <w:highlight w:val="none"/>
              </w:rPr>
            </w:r>
          </w:p>
        </w:tc>
      </w:tr>
    </w:tbl>
    <w:p>
      <w:pPr>
        <w:ind w:firstLine="24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2、样品要求</w:t>
      </w:r>
      <w:r>
        <w:rPr>
          <w:highlight w:val="none"/>
        </w:rPr>
      </w:r>
    </w:p>
    <w:p>
      <w:pPr>
        <w:ind w:firstLine="240"/>
        <w:jc w:val="left"/>
        <w:spacing w:line="431" w:lineRule="exact"/>
        <w:rPr>
          <w:rFonts w:ascii="宋体" w:hAnsi="宋体" w:cs="宋体"/>
          <w:color w:val="000000" w:themeColor="text1"/>
          <w:sz w:val="24"/>
          <w:highlight w:val="none"/>
          <w14:textFill>
            <w14:solidFill>
              <w14:schemeClr w14:val="tx1"/>
            </w14:solidFill>
          </w14:textFill>
        </w:rPr>
      </w:pPr>
      <w:r>
        <w:rPr>
          <w:highlight w:val="none"/>
        </w:rPr>
      </w:r>
      <w:bookmarkStart w:id="181" w:name="OLE_LINK2"/>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实木多层板：材质均匀细腻，表面平整光滑无瑕疵，结构稳定且不易变形开裂</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具有较高的强度和平整度。</w:t>
      </w:r>
      <w:r>
        <w:rPr>
          <w:highlight w:val="none"/>
        </w:rPr>
      </w:r>
    </w:p>
    <w:p>
      <w:pPr>
        <w:ind w:firstLine="24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（2）锁具</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表面无瑕疵，安全性能好</w:t>
      </w:r>
      <w:r>
        <w:rPr>
          <w:rFonts w:ascii="宋体" w:hAnsi="宋体" w:cs="宋体"/>
          <w:color w:val="000000" w:themeColor="text1"/>
          <w:sz w:val="24"/>
          <w:highlight w:val="none"/>
          <w14:textFill>
            <w14:solidFill>
              <w14:schemeClr w14:val="tx1"/>
            </w14:solidFill>
          </w14:textFill>
        </w:rPr>
        <w:t xml:space="preserve">。</w:t>
      </w:r>
      <w:r>
        <w:rPr>
          <w:highlight w:val="none"/>
        </w:rPr>
      </w:r>
    </w:p>
    <w:p>
      <w:pPr>
        <w:ind w:firstLine="24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（3）阻尼导轨、304不锈钢液压铰链（阻尼铰链）：品质优良、开合回弹顺畅，安全稳定，经久耐用。</w:t>
      </w:r>
      <w:r>
        <w:rPr>
          <w:highlight w:val="none"/>
        </w:rPr>
      </w:r>
    </w:p>
    <w:p>
      <w:pPr>
        <w:ind w:firstLine="240"/>
        <w:jc w:val="left"/>
        <w:spacing w:line="431"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真皮（牛皮）小样</w:t>
      </w:r>
      <w:r>
        <w:rPr>
          <w:rFonts w:hint="eastAsia" w:ascii="宋体" w:hAnsi="宋体" w:cs="宋体"/>
          <w:color w:val="000000" w:themeColor="text1"/>
          <w:sz w:val="24"/>
          <w:highlight w:val="none"/>
          <w14:textFill>
            <w14:solidFill>
              <w14:schemeClr w14:val="tx1"/>
            </w14:solidFill>
          </w14:textFill>
        </w:rPr>
        <w:t xml:space="preserve">：</w:t>
      </w:r>
      <w:bookmarkEnd w:id="181"/>
      <w:r>
        <w:rPr>
          <w:rFonts w:hint="eastAsia" w:ascii="宋体" w:hAnsi="宋体" w:cs="宋体"/>
          <w:color w:val="000000" w:themeColor="text1"/>
          <w:sz w:val="24"/>
          <w:highlight w:val="none"/>
          <w14:textFill>
            <w14:solidFill>
              <w14:schemeClr w14:val="tx1"/>
            </w14:solidFill>
          </w14:textFill>
        </w:rPr>
        <w:t xml:space="preserve">具有良好的耐磨、透气、耐老化性能，表面柔软，耐刮划，颜色美观无色差。</w:t>
      </w:r>
      <w:r>
        <w:rPr>
          <w:highlight w:val="none"/>
        </w:rPr>
      </w:r>
    </w:p>
    <w:p>
      <w:pPr>
        <w:ind w:firstLine="240"/>
        <w:jc w:val="left"/>
        <w:spacing w:line="431"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网椅</w:t>
      </w:r>
      <w:r>
        <w:rPr>
          <w:rFonts w:hint="eastAsia" w:ascii="宋体" w:hAnsi="宋体" w:cs="宋体"/>
          <w:color w:val="000000" w:themeColor="text1"/>
          <w:sz w:val="24"/>
          <w:highlight w:val="none"/>
          <w14:textFill>
            <w14:solidFill>
              <w14:schemeClr w14:val="tx1"/>
            </w14:solidFill>
          </w14:textFill>
        </w:rPr>
        <w:t xml:space="preserve">：西皮座面靠背面料，采用优质耐磨网布，防磨耐污性好采用定型海绵，坐垫海绵厚度≥5公分，可防氧化，防碎，软硬适中，回弹性好，不易变形，配座壳；背架采用尼龙+玻璃纤维，靠背符合人体工学，无缝贴合脊背弧度，久坐不累，缓解疲劳，配置黑色PU扶手；椅架采用优质金属架；椅子整体承重≥150KG，背、腰靠、扶手、椅架均需过BIFMA测试。</w:t>
      </w:r>
      <w:r>
        <w:rPr>
          <w:highlight w:val="none"/>
        </w:rPr>
      </w:r>
    </w:p>
    <w:p>
      <w:pPr>
        <w:ind w:firstLine="240"/>
        <w:jc w:val="left"/>
        <w:spacing w:line="431"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、样品递交</w:t>
      </w:r>
      <w:r>
        <w:rPr>
          <w:rFonts w:hint="eastAsia" w:ascii="宋体" w:hAnsi="宋体" w:cs="宋体"/>
          <w:color w:val="000000" w:themeColor="text1"/>
          <w:sz w:val="24"/>
          <w:highlight w:val="none"/>
          <w14:textFill>
            <w14:solidFill>
              <w14:schemeClr w14:val="tx1"/>
            </w14:solidFill>
          </w14:textFill>
        </w:rPr>
        <w:t xml:space="preserve">及管理</w:t>
      </w:r>
      <w:r>
        <w:rPr>
          <w:rFonts w:ascii="宋体" w:hAnsi="宋体" w:cs="宋体"/>
          <w:color w:val="000000" w:themeColor="text1"/>
          <w:sz w:val="24"/>
          <w:highlight w:val="none"/>
          <w14:textFill>
            <w14:solidFill>
              <w14:schemeClr w14:val="tx1"/>
            </w14:solidFill>
          </w14:textFill>
        </w:rPr>
        <w:t xml:space="preserve">要求</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2025年</w:t>
      </w:r>
      <w:r>
        <w:rPr>
          <w:rFonts w:hint="eastAsia" w:ascii="宋体" w:hAnsi="宋体"/>
          <w:b/>
          <w:color w:val="000000" w:themeColor="text1"/>
          <w:sz w:val="24"/>
          <w:szCs w:val="21"/>
          <w:highlight w:val="none"/>
          <w:lang w:val="en-US" w:eastAsia="zh-CN"/>
          <w14:textFill>
            <w14:solidFill>
              <w14:schemeClr w14:val="tx1"/>
            </w14:solidFill>
          </w14:textFill>
        </w:rPr>
        <w:t xml:space="preserve">10</w:t>
      </w:r>
      <w:r>
        <w:rPr>
          <w:rFonts w:hint="eastAsia" w:ascii="宋体" w:hAnsi="宋体"/>
          <w:b/>
          <w:color w:val="000000" w:themeColor="text1"/>
          <w:sz w:val="24"/>
          <w:szCs w:val="21"/>
          <w:highlight w:val="none"/>
          <w14:textFill>
            <w14:solidFill>
              <w14:schemeClr w14:val="tx1"/>
            </w14:solidFill>
          </w14:textFill>
        </w:rPr>
        <w:t xml:space="preserve">月</w:t>
      </w:r>
      <w:r>
        <w:rPr>
          <w:rFonts w:hint="eastAsia" w:ascii="宋体" w:hAnsi="宋体"/>
          <w:b/>
          <w:color w:val="000000" w:themeColor="text1"/>
          <w:sz w:val="24"/>
          <w:szCs w:val="21"/>
          <w:highlight w:val="none"/>
          <w:lang w:val="en-US" w:eastAsia="zh-CN"/>
          <w14:textFill>
            <w14:solidFill>
              <w14:schemeClr w14:val="tx1"/>
            </w14:solidFill>
          </w14:textFill>
        </w:rPr>
        <w:t xml:space="preserve">27</w:t>
      </w:r>
      <w:bookmarkStart w:id="187" w:name="_GoBack"/>
      <w:r>
        <w:rPr>
          <w:highlight w:val="none"/>
        </w:rPr>
      </w:r>
      <w:bookmarkEnd w:id="187"/>
      <w:r>
        <w:rPr>
          <w:rFonts w:hint="eastAsia" w:ascii="宋体" w:hAnsi="宋体"/>
          <w:b/>
          <w:color w:val="000000" w:themeColor="text1"/>
          <w:sz w:val="24"/>
          <w:szCs w:val="21"/>
          <w:highlight w:val="none"/>
          <w14:textFill>
            <w14:solidFill>
              <w14:schemeClr w14:val="tx1"/>
            </w14:solidFill>
          </w14:textFill>
        </w:rPr>
        <w:t xml:space="preserve">日下午14:30起至16:30</w:t>
      </w:r>
      <w:r>
        <w:rPr>
          <w:rFonts w:ascii="宋体" w:hAnsi="宋体" w:cs="宋体"/>
          <w:b/>
          <w:color w:val="000000" w:themeColor="text1"/>
          <w:sz w:val="24"/>
          <w:highlight w:val="none"/>
          <w14:textFill>
            <w14:solidFill>
              <w14:schemeClr w14:val="tx1"/>
            </w14:solidFill>
          </w14:textFill>
        </w:rPr>
        <w:t xml:space="preserve">止，</w:t>
      </w:r>
      <w:r>
        <w:rPr>
          <w:rFonts w:ascii="宋体" w:hAnsi="宋体" w:cs="宋体"/>
          <w:color w:val="000000" w:themeColor="text1"/>
          <w:sz w:val="24"/>
          <w:highlight w:val="none"/>
          <w14:textFill>
            <w14:solidFill>
              <w14:schemeClr w14:val="tx1"/>
            </w14:solidFill>
          </w14:textFill>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样品递交地点：</w:t>
      </w:r>
      <w:r>
        <w:rPr>
          <w:rFonts w:hint="eastAsia" w:ascii="宋体" w:hAnsi="宋体" w:cs="宋体"/>
          <w:b/>
          <w:color w:val="000000" w:themeColor="text1"/>
          <w:sz w:val="24"/>
          <w:highlight w:val="none"/>
          <w14:textFill>
            <w14:solidFill>
              <w14:schemeClr w14:val="tx1"/>
            </w14:solidFill>
          </w14:textFill>
        </w:rPr>
        <w:t xml:space="preserve">南京市汉中门大街145号省政务中心二期西五门4楼4601</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 xml:space="preserve">朱老师</w:t>
      </w:r>
      <w:r>
        <w:rPr>
          <w:rFonts w:hint="eastAsia" w:ascii="宋体" w:hAnsi="宋体" w:cs="宋体"/>
          <w:color w:val="000000" w:themeColor="text1"/>
          <w:sz w:val="24"/>
          <w:highlight w:val="none"/>
          <w14:textFill>
            <w14:solidFill>
              <w14:schemeClr w14:val="tx1"/>
            </w14:solidFill>
          </w14:textFill>
        </w:rPr>
        <w:t xml:space="preserve">；联系方式18851755656或18851755658。</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供应商提交的样品不得含有供应商名称。</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供应商递交/取回样品时将进行登记，并由样品递交人/取回人签字确认。</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highlight w:val="none"/>
        </w:rP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所有样品的制作、包装、运输等费用由投标人自行承担。</w:t>
      </w:r>
      <w:r>
        <w:rPr>
          <w:highlight w:val="none"/>
        </w:rPr>
      </w:r>
    </w:p>
    <w:p>
      <w:pPr>
        <w:jc w:val="center"/>
        <w:keepNext/>
        <w:rPr>
          <w:rFonts w:ascii="黑体" w:eastAsia="黑体"/>
          <w:bCs/>
          <w:color w:val="000000" w:themeColor="text1"/>
          <w:sz w:val="44"/>
          <w:szCs w:val="28"/>
          <w:highlight w:val="none"/>
          <w14:textFill>
            <w14:solidFill>
              <w14:schemeClr w14:val="tx1"/>
            </w14:solidFill>
          </w14:textFill>
        </w:rPr>
        <w:outlineLvl w:val="0"/>
      </w:pPr>
      <w:r>
        <w:rPr>
          <w:highlight w:val="none"/>
        </w:rPr>
      </w:r>
      <w:bookmarkStart w:id="182" w:name="_Toc120614281"/>
      <w:r>
        <w:rPr>
          <w:highlight w:val="none"/>
        </w:rPr>
      </w:r>
      <w:r>
        <w:rPr>
          <w:highlight w:val="none"/>
        </w:rPr>
      </w:r>
    </w:p>
    <w:p>
      <w:pPr>
        <w:jc w:val="center"/>
        <w:keepNext/>
        <w:rPr>
          <w:rFonts w:ascii="黑体" w:eastAsia="黑体"/>
          <w:bCs/>
          <w:color w:val="000000" w:themeColor="text1"/>
          <w:sz w:val="44"/>
          <w:szCs w:val="28"/>
          <w:highlight w:val="none"/>
          <w14:textFill>
            <w14:solidFill>
              <w14:schemeClr w14:val="tx1"/>
            </w14:solidFill>
          </w14:textFill>
        </w:rPr>
        <w:outlineLvl w:val="0"/>
      </w:pPr>
      <w:r>
        <w:rPr>
          <w:rFonts w:ascii="黑体" w:eastAsia="黑体"/>
          <w:bCs/>
          <w:color w:val="000000" w:themeColor="text1"/>
          <w:sz w:val="44"/>
          <w:szCs w:val="28"/>
          <w:highlight w:val="none"/>
          <w14:textFill>
            <w14:solidFill>
              <w14:schemeClr w14:val="tx1"/>
            </w14:solidFill>
          </w14:textFill>
        </w:rPr>
      </w:r>
      <w:r>
        <w:rPr>
          <w:highlight w:val="none"/>
        </w:rPr>
      </w:r>
    </w:p>
    <w:p>
      <w:pPr>
        <w:jc w:val="center"/>
        <w:keepNext/>
        <w:rPr>
          <w:rFonts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ind w:firstLine="480"/>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w:t>
      </w:r>
      <w:r>
        <w:rPr>
          <w:highlight w:val="none"/>
        </w:rPr>
      </w:r>
    </w:p>
    <w:tbl>
      <w:tblPr>
        <w:tblStyle w:val="744"/>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9"/>
        <w:gridCol w:w="7630"/>
      </w:tblGrid>
      <w:tr>
        <w:trPr>
          <w:trHeight w:val="533"/>
        </w:trPr>
        <w:tc>
          <w:tcPr>
            <w:tcW w:w="218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选取</w:t>
            </w:r>
            <w:r>
              <w:rPr>
                <w:rFonts w:ascii="宋体" w:hAnsi="宋体"/>
                <w:color w:val="000000" w:themeColor="text1"/>
                <w:szCs w:val="21"/>
                <w:highlight w:val="none"/>
                <w14:textFill>
                  <w14:solidFill>
                    <w14:schemeClr w14:val="tx1"/>
                  </w14:solidFill>
                </w14:textFill>
              </w:rPr>
              <w:t xml:space="preserve">中标候选人数量</w:t>
            </w:r>
            <w:r>
              <w:rPr>
                <w:highlight w:val="none"/>
              </w:rPr>
            </w:r>
          </w:p>
        </w:tc>
        <w:tc>
          <w:tcPr>
            <w:tcW w:w="7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选取</w:t>
            </w:r>
            <w:r>
              <w:rPr>
                <w:rFonts w:ascii="宋体" w:hAnsi="宋体"/>
                <w:color w:val="000000" w:themeColor="text1"/>
                <w:szCs w:val="21"/>
                <w:highlight w:val="none"/>
                <w14:textFill>
                  <w14:solidFill>
                    <w14:schemeClr w14:val="tx1"/>
                  </w14:solidFill>
                </w14:textFill>
              </w:rPr>
              <w:t xml:space="preserve">中标候选人的原则</w:t>
            </w:r>
            <w:r>
              <w:rPr>
                <w:highlight w:val="none"/>
              </w:rPr>
            </w:r>
          </w:p>
        </w:tc>
      </w:tr>
      <w:tr>
        <w:trPr>
          <w:trHeight w:val="799"/>
        </w:trPr>
        <w:tc>
          <w:tcPr>
            <w:tcW w:w="218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W w:w="763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满足招标文件全部实质性要求，且按照评审因素的量化指标评审得分最高的投标人为中标候选人。</w:t>
            </w:r>
            <w:r>
              <w:rPr>
                <w:highlight w:val="none"/>
              </w:rPr>
            </w:r>
          </w:p>
        </w:tc>
      </w:tr>
    </w:tbl>
    <w:p>
      <w:pPr>
        <w:ind w:firstLine="439"/>
        <w:jc w:val="left"/>
        <w:spacing w:before="120" w:after="120" w:line="0" w:lineRule="atLeas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政府采购政策功能落实</w:t>
      </w:r>
      <w:r>
        <w:rPr>
          <w:highlight w:val="none"/>
        </w:rP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1、小微型企业价格扣除</w:t>
      </w:r>
      <w:r>
        <w:rPr>
          <w:highlight w:val="none"/>
        </w:rPr>
      </w:r>
    </w:p>
    <w:p>
      <w:pPr>
        <w:ind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（1）本项目对小型和微型企业产品给予</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的扣除价格，用扣除后的价格参与评审。</w:t>
      </w:r>
      <w:r>
        <w:rPr>
          <w:highlight w:val="none"/>
        </w:rPr>
      </w:r>
    </w:p>
    <w:p>
      <w:pPr>
        <w:ind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（2）供应商需按照采购文件的要求提供相应的《中小微企业声明函》。</w:t>
      </w:r>
      <w:r>
        <w:rPr>
          <w:highlight w:val="none"/>
        </w:rP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2、残疾人福利单位价格扣除</w:t>
      </w:r>
      <w:r>
        <w:rPr>
          <w:highlight w:val="none"/>
        </w:rPr>
      </w:r>
    </w:p>
    <w:p>
      <w:pPr>
        <w:ind w:left="119"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rPr>
          <w:highlight w:val="none"/>
        </w:rPr>
      </w:r>
    </w:p>
    <w:p>
      <w:pPr>
        <w:ind w:left="119"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rPr>
          <w:highlight w:val="none"/>
        </w:rPr>
      </w:r>
    </w:p>
    <w:p>
      <w:pPr>
        <w:ind w:left="119" w:firstLine="36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rPr>
          <w:highlight w:val="none"/>
        </w:rP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3、监狱和戒毒企业价格扣除</w:t>
      </w:r>
      <w:r>
        <w:rPr>
          <w:highlight w:val="none"/>
        </w:rP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rPr>
          <w:highlight w:val="none"/>
        </w:rP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jc w:val="left"/>
        <w:spacing w:before="120" w:after="120"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szCs w:val="24"/>
          <w:highlight w:val="none"/>
          <w14:textFill>
            <w14:solidFill>
              <w14:schemeClr w14:val="tx1"/>
            </w14:solidFill>
          </w14:textFill>
        </w:rPr>
        <w:t xml:space="preserve">财库</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2014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68号</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ind w:firstLine="480"/>
        <w:jc w:val="left"/>
        <w:spacing w:before="120" w:after="120"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rPr>
          <w:highlight w:val="none"/>
        </w:rPr>
      </w:r>
    </w:p>
    <w:p>
      <w:pPr>
        <w:ind w:firstLine="480"/>
        <w:jc w:val="left"/>
        <w:spacing w:before="120" w:after="120"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highlight w:val="none"/>
          <w:u w:val="single"/>
          <w14:textFill>
            <w14:solidFill>
              <w14:schemeClr w14:val="tx1"/>
            </w14:solidFill>
          </w14:textFill>
        </w:rPr>
        <w:t xml:space="preserve">4</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rPr>
          <w:highlight w:val="none"/>
        </w:rPr>
      </w:r>
    </w:p>
    <w:p>
      <w:pPr>
        <w:ind w:firstLine="480"/>
        <w:jc w:val="left"/>
        <w:spacing w:before="120" w:after="120"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szCs w:val="24"/>
          <w:highlight w:val="none"/>
          <w:u w:val="singl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价格扣除，用扣除后的价格参与评审。</w:t>
      </w:r>
      <w:r>
        <w:rPr>
          <w:highlight w:val="none"/>
        </w:rPr>
      </w:r>
    </w:p>
    <w:p>
      <w:pPr>
        <w:ind w:firstLine="480"/>
        <w:jc w:val="left"/>
        <w:spacing w:before="120" w:after="120" w:line="0" w:lineRule="atLeas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rPr>
          <w:highlight w:val="none"/>
        </w:rPr>
      </w:pPr>
      <w:r>
        <w:rPr>
          <w:highlight w:val="none"/>
        </w:rPr>
      </w:r>
      <w:r>
        <w:rPr>
          <w:highlight w:val="none"/>
        </w:rPr>
      </w:r>
    </w:p>
    <w:p>
      <w:pPr>
        <w:ind w:firstLine="480"/>
        <w:jc w:val="center"/>
        <w:spacing w:before="120" w:after="120" w:line="0" w:lineRule="atLeas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评标方法与评标标准</w:t>
      </w:r>
      <w:r>
        <w:rPr>
          <w:highlight w:val="none"/>
        </w:rPr>
      </w:r>
    </w:p>
    <w:tbl>
      <w:tblPr>
        <w:tblStyle w:val="744"/>
        <w:tblW w:w="9570" w:type="dxa"/>
        <w:jc w:val="center"/>
        <w:tblBorders>
          <w:top w:val="none" w:color="auto" w:sz="0" w:space="0"/>
          <w:left w:val="none" w:color="auto" w:sz="0" w:space="0"/>
          <w:bottom w:val="none" w:color="auto" w:sz="0" w:space="0"/>
          <w:right w:val="none" w:color="auto"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80"/>
        <w:gridCol w:w="736"/>
        <w:gridCol w:w="7554"/>
      </w:tblGrid>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line="378" w:lineRule="exact"/>
              <w:rPr>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t xml:space="preserve">评分因素</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spacing w:line="378" w:lineRule="exact"/>
              <w:rPr>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t xml:space="preserve">分值</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vAlign w:val="center"/>
            <w:textDirection w:val="lrTb"/>
            <w:noWrap w:val="false"/>
          </w:tcPr>
          <w:p>
            <w:pPr>
              <w:jc w:val="center"/>
              <w:spacing w:line="378" w:lineRule="exact"/>
              <w:rPr>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t xml:space="preserve">评分标准</w:t>
            </w:r>
            <w:r>
              <w:rPr>
                <w:highlight w:val="none"/>
              </w:rP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line="378" w:lineRule="exact"/>
              <w:rPr>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投标报价</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rPr>
                <w:rFonts w:ascii="宋体" w:hAnsi="宋体" w:cs="宋体"/>
                <w:color w:val="000000" w:themeColor="text1"/>
                <w:sz w:val="22"/>
                <w:highlight w:val="none"/>
                <w14:textFill>
                  <w14:solidFill>
                    <w14:schemeClr w14:val="tx1"/>
                  </w14:solidFill>
                </w14:textFill>
              </w:rPr>
              <w:t xml:space="preserve">0</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ascii="宋体" w:hAnsi="宋体" w:cs="宋体"/>
                <w:b/>
                <w:color w:val="000000" w:themeColor="text1"/>
                <w:sz w:val="22"/>
                <w:highlight w:val="none"/>
                <w14:textFill>
                  <w14:solidFill>
                    <w14:schemeClr w14:val="tx1"/>
                  </w14:solidFill>
                </w14:textFill>
              </w:rPr>
              <w:t xml:space="preserve">投标最低报价为评标基准价</w:t>
            </w:r>
            <w:r>
              <w:rPr>
                <w:rFonts w:ascii="宋体" w:hAnsi="宋体" w:cs="宋体"/>
                <w:color w:val="000000" w:themeColor="text1"/>
                <w:sz w:val="22"/>
                <w:highlight w:val="none"/>
                <w14:textFill>
                  <w14:solidFill>
                    <w14:schemeClr w14:val="tx1"/>
                  </w14:solidFill>
                </w14:textFill>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000000" w:themeColor="text1"/>
                <w:sz w:val="22"/>
                <w:highlight w:val="none"/>
                <w14:textFill>
                  <w14:solidFill>
                    <w14:schemeClr w14:val="tx1"/>
                  </w14:solidFill>
                </w14:textFill>
              </w:rPr>
              <w:t xml:space="preserve">3</w:t>
            </w:r>
            <w:r>
              <w:rPr>
                <w:rFonts w:ascii="宋体" w:hAnsi="宋体" w:cs="宋体"/>
                <w:color w:val="000000" w:themeColor="text1"/>
                <w:sz w:val="22"/>
                <w:highlight w:val="none"/>
                <w14:textFill>
                  <w14:solidFill>
                    <w14:schemeClr w14:val="tx1"/>
                  </w14:solidFill>
                </w14:textFill>
              </w:rPr>
              <w:t xml:space="preserve">0。</w:t>
            </w:r>
            <w:r>
              <w:rPr>
                <w:highlight w:val="none"/>
              </w:rPr>
            </w:r>
          </w:p>
        </w:tc>
      </w:tr>
      <w:tr>
        <w:trPr>
          <w:jc w:val="center"/>
          <w:trHeight w:val="836"/>
        </w:trPr>
        <w:tc>
          <w:tcPr>
            <w:tcBorders>
              <w:top w:val="single" w:color="auto" w:sz="4" w:space="0"/>
              <w:left w:val="single" w:color="auto" w:sz="4" w:space="0"/>
              <w:right w:val="single" w:color="auto" w:sz="4" w:space="0"/>
            </w:tcBorders>
            <w:tcMar>
              <w:left w:w="20" w:type="dxa"/>
              <w:top w:w="20" w:type="dxa"/>
              <w:right w:w="20" w:type="dxa"/>
              <w:bottom w:w="20" w:type="dxa"/>
            </w:tcMar>
            <w:tcW w:w="1280" w:type="dxa"/>
            <w:vAlign w:val="center"/>
            <w:vMerge w:val="restart"/>
            <w:textDirection w:val="lrTb"/>
            <w:noWrap w:val="false"/>
          </w:tcPr>
          <w:p>
            <w:pPr>
              <w:jc w:val="center"/>
              <w:spacing w:line="378" w:lineRule="exact"/>
              <w:rPr>
                <w:color w:val="000000" w:themeColor="text1"/>
                <w:sz w:val="22"/>
                <w:highlight w:val="none"/>
                <w14:textFill>
                  <w14:solidFill>
                    <w14:schemeClr w14:val="tx1"/>
                  </w14:solidFill>
                </w14:textFill>
              </w:rPr>
            </w:pPr>
            <w:r>
              <w:rPr>
                <w:rFonts w:hint="eastAsia" w:ascii="宋体" w:hAnsi="宋体" w:cs="宋体"/>
                <w:color w:val="000000" w:themeColor="text1"/>
                <w:spacing w:val="-2"/>
                <w:sz w:val="22"/>
                <w:highlight w:val="none"/>
                <w14:textFill>
                  <w14:solidFill>
                    <w14:schemeClr w14:val="tx1"/>
                  </w14:solidFill>
                </w14:textFill>
              </w:rPr>
              <w:t xml:space="preserve">方案</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5</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提供质量保障措施。方案优于招标文件要求的得5分；符合招标要求文件的得3分；不符合招标文件要求或未提供的不得分。</w:t>
            </w:r>
            <w:r>
              <w:rPr>
                <w:highlight w:val="none"/>
              </w:rPr>
            </w:r>
          </w:p>
        </w:tc>
      </w:tr>
      <w:tr>
        <w:trPr>
          <w:jc w:val="center"/>
          <w:trHeight w:val="1515"/>
        </w:trPr>
        <w:tc>
          <w:tcPr>
            <w:tcBorders>
              <w:left w:val="single" w:color="auto" w:sz="4" w:space="0"/>
              <w:right w:val="single" w:color="auto" w:sz="4" w:space="0"/>
            </w:tcBorders>
            <w:tcMar>
              <w:left w:w="20" w:type="dxa"/>
              <w:top w:w="20" w:type="dxa"/>
              <w:right w:w="20" w:type="dxa"/>
              <w:bottom w:w="20" w:type="dxa"/>
            </w:tcMar>
            <w:tcW w:w="1280" w:type="dxa"/>
            <w:vAlign w:val="center"/>
            <w:vMerge w:val="continue"/>
            <w:textDirection w:val="lrTb"/>
            <w:noWrap w:val="false"/>
          </w:tcPr>
          <w:p>
            <w:pPr>
              <w:jc w:val="center"/>
              <w:spacing w:line="378" w:lineRule="exact"/>
              <w:rPr>
                <w:rFonts w:ascii="宋体" w:hAnsi="宋体" w:cs="宋体"/>
                <w:color w:val="000000" w:themeColor="text1"/>
                <w:spacing w:val="-2"/>
                <w:sz w:val="22"/>
                <w14:textFill>
                  <w14:solidFill>
                    <w14:schemeClr w14:val="tx1"/>
                  </w14:solidFill>
                </w14:textFill>
              </w:rPr>
            </w:pPr>
            <w:r>
              <w:rPr>
                <w:rFonts w:ascii="宋体" w:hAnsi="宋体" w:cs="宋体"/>
                <w:color w:val="000000" w:themeColor="text1"/>
                <w:spacing w:val="-2"/>
                <w:sz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根据现场环境、时间要求等，提供项目施工方案。评委根据投标人提供的针对本项目实施方案进行综合评分：项目实施方案优于招标文件要求的，得5分；项目实施方案符合招标文件要求的，得3分；不符合招标文件要求或未提供的不得分。</w:t>
            </w:r>
            <w:r>
              <w:rPr>
                <w:highlight w:val="none"/>
              </w:rPr>
            </w:r>
          </w:p>
        </w:tc>
      </w:tr>
      <w:tr>
        <w:trPr>
          <w:jc w:val="center"/>
          <w:trHeight w:val="787"/>
        </w:trPr>
        <w:tc>
          <w:tcPr>
            <w:tcBorders>
              <w:left w:val="single" w:color="auto" w:sz="4" w:space="0"/>
              <w:bottom w:val="single" w:color="auto" w:sz="4" w:space="0"/>
              <w:right w:val="single" w:color="auto" w:sz="4" w:space="0"/>
            </w:tcBorders>
            <w:tcMar>
              <w:left w:w="20" w:type="dxa"/>
              <w:top w:w="20" w:type="dxa"/>
              <w:right w:w="20" w:type="dxa"/>
              <w:bottom w:w="20" w:type="dxa"/>
            </w:tcMar>
            <w:tcW w:w="1280" w:type="dxa"/>
            <w:vAlign w:val="center"/>
            <w:vMerge w:val="continue"/>
            <w:textDirection w:val="lrTb"/>
            <w:noWrap w:val="false"/>
          </w:tcPr>
          <w:p>
            <w:pPr>
              <w:jc w:val="center"/>
              <w:spacing w:line="378" w:lineRule="exact"/>
              <w:rPr>
                <w:rFonts w:ascii="宋体" w:hAnsi="宋体" w:cs="宋体"/>
                <w:color w:val="000000" w:themeColor="text1"/>
                <w:spacing w:val="-2"/>
                <w:sz w:val="22"/>
                <w14:textFill>
                  <w14:solidFill>
                    <w14:schemeClr w14:val="tx1"/>
                  </w14:solidFill>
                </w14:textFill>
              </w:rPr>
            </w:pPr>
            <w:r>
              <w:rPr>
                <w:rFonts w:ascii="宋体" w:hAnsi="宋体" w:cs="宋体"/>
                <w:color w:val="000000" w:themeColor="text1"/>
                <w:spacing w:val="-2"/>
                <w:sz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提供材料保证措施方案。方案优于招标文件要求得5分，符合招标文件要求得3分，不符合招标文件要求不得分。</w:t>
            </w:r>
            <w:r>
              <w:rPr>
                <w:highlight w:val="none"/>
              </w:rPr>
            </w:r>
          </w:p>
        </w:tc>
      </w:tr>
      <w:tr>
        <w:trPr>
          <w:jc w:val="center"/>
          <w:trHeight w:val="405"/>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before="68"/>
              <w:rPr>
                <w:rFonts w:ascii="宋体" w:hAnsi="宋体" w:cs="宋体"/>
                <w:color w:val="000000" w:themeColor="text1"/>
                <w:spacing w:val="-2"/>
                <w:sz w:val="22"/>
                <w:highlight w:val="none"/>
                <w14:textFill>
                  <w14:solidFill>
                    <w14:schemeClr w14:val="tx1"/>
                  </w14:solidFill>
                </w14:textFill>
              </w:rPr>
            </w:pPr>
            <w:r>
              <w:rPr>
                <w:rFonts w:ascii="宋体" w:hAnsi="宋体" w:cs="宋体"/>
                <w:color w:val="000000" w:themeColor="text1"/>
                <w:spacing w:val="-2"/>
                <w:sz w:val="22"/>
                <w:highlight w:val="none"/>
                <w14:textFill>
                  <w14:solidFill>
                    <w14:schemeClr w14:val="tx1"/>
                  </w14:solidFill>
                </w14:textFill>
              </w:rPr>
              <w:t xml:space="preserve">原材料检测报告</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pStyle w:val="745"/>
              <w:ind w:firstLine="220"/>
              <w:rPr>
                <w:highlight w:val="none"/>
              </w:rPr>
            </w:pPr>
            <w:r>
              <w:rPr>
                <w:rFonts w:hint="eastAsia" w:ascii="宋体" w:hAnsi="宋体" w:cs="宋体"/>
                <w:color w:val="000000" w:themeColor="text1"/>
                <w:sz w:val="22"/>
                <w:highlight w:val="none"/>
                <w:lang w:eastAsia="zh-CN"/>
                <w14:textFill>
                  <w14:solidFill>
                    <w14:schemeClr w14:val="tx1"/>
                  </w14:solidFill>
                </w14:textFill>
              </w:rPr>
              <w:t xml:space="preserve">8</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投标人提供所投以下原材料2023年1月1日（以报告签发日期为准）以来，具有CMA认证的检验机构出具的原材料检测报告，检测内容包含：</w:t>
            </w:r>
            <w:r>
              <w:rPr>
                <w:highlight w:val="none"/>
              </w:rPr>
            </w:r>
          </w:p>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实木多层板、牛皮、水性漆、304不锈钢液压铰链（阻尼铰链）、胶水、</w:t>
            </w:r>
            <w:r>
              <w:rPr>
                <w:color w:val="000000" w:themeColor="text1"/>
                <w:sz w:val="22"/>
                <w:highlight w:val="none"/>
                <w14:textFill>
                  <w14:solidFill>
                    <w14:schemeClr w14:val="tx1"/>
                  </w14:solidFill>
                </w14:textFill>
              </w:rPr>
              <w:t xml:space="preserve">中密度纤维板</w:t>
            </w:r>
            <w:r>
              <w:rPr>
                <w:rFonts w:hint="eastAsia"/>
                <w:color w:val="000000" w:themeColor="text1"/>
                <w:sz w:val="22"/>
                <w:highlight w:val="none"/>
                <w14:textFill>
                  <w14:solidFill>
                    <w14:schemeClr w14:val="tx1"/>
                  </w14:solidFill>
                </w14:textFill>
              </w:rPr>
              <w:t xml:space="preserve">、</w:t>
            </w:r>
            <w:r>
              <w:rPr>
                <w:color w:val="000000" w:themeColor="text1"/>
                <w:sz w:val="22"/>
                <w:highlight w:val="none"/>
                <w14:textFill>
                  <w14:solidFill>
                    <w14:schemeClr w14:val="tx1"/>
                  </w14:solidFill>
                </w14:textFill>
              </w:rPr>
              <w:t xml:space="preserve">浸渍胶膜纸饰面刨花板</w:t>
            </w:r>
            <w:r>
              <w:rPr>
                <w:rFonts w:hint="eastAsia"/>
                <w:color w:val="000000" w:themeColor="text1"/>
                <w:sz w:val="22"/>
                <w:highlight w:val="none"/>
                <w14:textFill>
                  <w14:solidFill>
                    <w14:schemeClr w14:val="tx1"/>
                  </w14:solidFill>
                </w14:textFill>
              </w:rPr>
              <w:t xml:space="preserve">、电解钢板</w:t>
            </w:r>
            <w:r>
              <w:rPr>
                <w:highlight w:val="none"/>
              </w:rPr>
            </w:r>
          </w:p>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每提供1个得1分，最多得</w:t>
            </w:r>
            <w:r>
              <w:rPr>
                <w:rFonts w:hint="eastAsia"/>
                <w:color w:val="000000" w:themeColor="text1"/>
                <w:sz w:val="22"/>
                <w:highlight w:val="none"/>
                <w14:textFill>
                  <w14:solidFill>
                    <w14:schemeClr w14:val="tx1"/>
                  </w14:solidFill>
                </w14:textFill>
              </w:rPr>
              <w:t xml:space="preserve">8分</w:t>
            </w:r>
            <w:r>
              <w:rPr>
                <w:rFonts w:hint="eastAsia"/>
                <w:color w:val="000000" w:themeColor="text1"/>
                <w:sz w:val="22"/>
                <w:highlight w:val="none"/>
                <w14:textFill>
                  <w14:solidFill>
                    <w14:schemeClr w14:val="tx1"/>
                  </w14:solidFill>
                </w14:textFill>
              </w:rPr>
              <w:t xml:space="preserve">（检测报告需体现清晰的二维码以及首页、内容页、结尾页等完整页面内容，能反映出相关数据和内容，所有检测报告的受检单位或委托单位为投标人，否则视为未提供。）</w:t>
            </w:r>
            <w:r>
              <w:rPr>
                <w:highlight w:val="none"/>
              </w:rPr>
            </w:r>
          </w:p>
        </w:tc>
      </w:tr>
      <w:tr>
        <w:trPr>
          <w:jc w:val="center"/>
          <w:trHeight w:val="96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before="68"/>
              <w:rPr>
                <w:rFonts w:ascii="宋体" w:hAnsi="宋体" w:cs="宋体"/>
                <w:color w:val="000000" w:themeColor="text1"/>
                <w:spacing w:val="-2"/>
                <w:sz w:val="22"/>
                <w:highlight w:val="none"/>
                <w14:textFill>
                  <w14:solidFill>
                    <w14:schemeClr w14:val="tx1"/>
                  </w14:solidFill>
                </w14:textFill>
              </w:rPr>
            </w:pPr>
            <w:r>
              <w:rPr>
                <w:rFonts w:ascii="宋体" w:hAnsi="宋体" w:cs="宋体"/>
                <w:color w:val="000000" w:themeColor="text1"/>
                <w:spacing w:val="-2"/>
                <w:sz w:val="22"/>
                <w:highlight w:val="none"/>
                <w14:textFill>
                  <w14:solidFill>
                    <w14:schemeClr w14:val="tx1"/>
                  </w14:solidFill>
                </w14:textFill>
              </w:rPr>
              <w:t xml:space="preserve">成品检测报告</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pStyle w:val="745"/>
              <w:ind w:firstLine="220"/>
              <w:rPr>
                <w:highlight w:val="none"/>
              </w:rPr>
            </w:pPr>
            <w:r>
              <w:rPr>
                <w:rFonts w:hint="eastAsia" w:ascii="宋体" w:hAnsi="宋体" w:cs="宋体"/>
                <w:color w:val="000000" w:themeColor="text1"/>
                <w:sz w:val="22"/>
                <w:highlight w:val="none"/>
                <w:lang w:eastAsia="zh-CN"/>
                <w14:textFill>
                  <w14:solidFill>
                    <w14:schemeClr w14:val="tx1"/>
                  </w14:solidFill>
                </w14:textFill>
              </w:rPr>
              <w:t xml:space="preserve">6</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highlight w:val="none"/>
              </w:rPr>
            </w:pPr>
            <w:r>
              <w:rPr>
                <w:rFonts w:hint="eastAsia"/>
                <w:highlight w:val="none"/>
              </w:rPr>
              <w:t xml:space="preserve">投标人提供2023年1月1日（以报告签发日期为准）以来，具有CMA认证的检验机构出具检测报告，检测内容包含：</w:t>
            </w:r>
            <w:r>
              <w:rPr>
                <w:highlight w:val="none"/>
              </w:rPr>
            </w:r>
          </w:p>
          <w:p>
            <w:pPr>
              <w:numPr>
                <w:ilvl w:val="0"/>
                <w:numId w:val="16"/>
              </w:numPr>
              <w:jc w:val="left"/>
              <w:spacing w:line="378" w:lineRule="exact"/>
              <w:rPr>
                <w:rFonts w:ascii="宋体" w:hAnsi="宋体" w:cs="宋体"/>
                <w:color w:val="000000" w:themeColor="text1"/>
                <w:szCs w:val="21"/>
                <w:highlight w:val="none"/>
                <w14:textFill>
                  <w14:solidFill>
                    <w14:schemeClr w14:val="tx1"/>
                  </w14:solidFill>
                </w14:textFill>
              </w:rPr>
            </w:pPr>
            <w:r>
              <w:rPr>
                <w:rFonts w:hint="eastAsia"/>
                <w:szCs w:val="21"/>
                <w:highlight w:val="none"/>
              </w:rPr>
              <w:t xml:space="preserve">办公桌（产品清单3）：依据标准①GB/T 3324-2024或GB/T 3324-2017、②GB/T 35607-2024或GB/T 35607-2017、③QB/T4371-2012；形状和位置公差均检测合格；有害物质限量符合绿色标杆产品数值：甲醛释放量≤0.04mg/m³、苯释放量≤0.03mg/m³、甲苯释放量≤0.08mg/m³、二甲苯≤0.10mg/m³、总挥发性有机化合物(TVOC)≤0.25mg/m³；抑菌率检测合格</w:t>
            </w:r>
            <w:r>
              <w:rPr>
                <w:rFonts w:hint="eastAsia"/>
                <w:color w:val="000000" w:themeColor="text1"/>
                <w:highlight w:val="none"/>
                <w14:textFill>
                  <w14:solidFill>
                    <w14:schemeClr w14:val="tx1"/>
                  </w14:solidFill>
                </w14:textFill>
              </w:rPr>
              <w:t xml:space="preserve">。</w:t>
            </w:r>
            <w:r>
              <w:rPr>
                <w:highlight w:val="none"/>
              </w:rPr>
            </w:r>
          </w:p>
          <w:p>
            <w:pPr>
              <w:jc w:val="left"/>
              <w:spacing w:line="378"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（2）条桌（产品清单41）：依据标准①GB/T 3324-2024或GB/T 3324-2017、②GB/T 35607-2024或GB/T 35607-2017；形状和位置公差检测合格；有害物质限量符合绿色标杆产品数值：甲醛释放量≤0.04mg/m³、苯释放量≤0.03mg/m³、甲苯释放量≤0.08mg/m³、二甲苯≤0.10mg/m³、总挥发性有机化合物(TVOC)≤0.25mg/m³。</w:t>
            </w:r>
            <w:r>
              <w:rPr>
                <w:highlight w:val="none"/>
              </w:rPr>
            </w:r>
          </w:p>
          <w:p>
            <w:pPr>
              <w:jc w:val="left"/>
              <w:spacing w:line="378" w:lineRule="exact"/>
              <w:rPr>
                <w:highlight w:val="none"/>
              </w:rPr>
            </w:pPr>
            <w:r>
              <w:rPr>
                <w:rFonts w:hint="eastAsia"/>
                <w:highlight w:val="none"/>
              </w:rPr>
              <w:t xml:space="preserve">（3）会议椅（产品清单2）：据标准GB/T 35607-2024或GB/T 35607-2017；</w:t>
            </w:r>
            <w:r>
              <w:rPr>
                <w:highlight w:val="none"/>
              </w:rPr>
            </w:r>
          </w:p>
          <w:p>
            <w:pPr>
              <w:jc w:val="left"/>
              <w:spacing w:line="378" w:lineRule="exact"/>
              <w:rPr>
                <w:highlight w:val="none"/>
              </w:rPr>
            </w:pPr>
            <w:r>
              <w:rPr>
                <w:rFonts w:hint="eastAsia"/>
                <w:highlight w:val="none"/>
              </w:rPr>
              <w:t xml:space="preserve">形状和位置公差检测合格；力学性能检测合格；有害物质限量符合绿色标杆产品数值：甲醛释放量≤0.04mg/m³、苯释放量≤0.03mg/m³、甲苯释放量≤0.08mg/m³、二甲苯≤0.10mg/m³、总挥发性有机化合物(TVOC)≤0.25mg/m³。</w:t>
            </w:r>
            <w:r>
              <w:rPr>
                <w:highlight w:val="none"/>
              </w:rPr>
            </w:r>
          </w:p>
          <w:p>
            <w:pPr>
              <w:numPr>
                <w:ilvl w:val="0"/>
                <w:numId w:val="17"/>
              </w:numPr>
              <w:jc w:val="left"/>
              <w:spacing w:line="378" w:lineRule="exact"/>
              <w:rPr>
                <w:highlight w:val="none"/>
              </w:rPr>
            </w:pPr>
            <w:r>
              <w:rPr>
                <w:rFonts w:hint="eastAsia"/>
                <w:highlight w:val="none"/>
              </w:rPr>
              <w:t xml:space="preserve">橡木实木床（产品清单7）：依据标准GB/T 3324-2024或GB/T 3324-2017；    报告中基材为橡木；材料要求木材含水率8%~16.3%；木制件外观检测合格；形状和位置公差检测合格。</w:t>
            </w:r>
            <w:r>
              <w:rPr>
                <w:highlight w:val="none"/>
              </w:rPr>
            </w:r>
          </w:p>
          <w:p>
            <w:pPr>
              <w:jc w:val="left"/>
              <w:spacing w:line="378" w:lineRule="exact"/>
              <w:rPr>
                <w:highlight w:val="none"/>
              </w:rPr>
            </w:pPr>
            <w:r>
              <w:rPr>
                <w:rFonts w:hint="eastAsia"/>
                <w:highlight w:val="none"/>
              </w:rPr>
              <w:t xml:space="preserve">（5）会议桌（产品清单25）：依据GB/T 3324-2017、GB18584-2001或GB 18584-2024标准；形状和位置公差检测合格；力学性能检测合格；产品有害物质限量检测合格。</w:t>
            </w:r>
            <w:r>
              <w:rPr>
                <w:highlight w:val="none"/>
              </w:rPr>
            </w:r>
          </w:p>
          <w:p>
            <w:pPr>
              <w:jc w:val="left"/>
              <w:spacing w:line="378"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（6）沙发（产品清单14）：GB/T35607-2024或GB/T 35607-2017、GB18401-2010;甲醛释放量:绿色标杆产品值≤0.04mg/m³；总挥发性有机化合物≤0.25mg/m³；纺织品和皮革中五氯苯酚≤0.5mg/kg；产品有害物质（家具涂层可迁移元素：铅、镉、铬、汞、锑、钡、硒、砷）检测合格；产品有害物质检测合格；可分解致癌芳香胺染料检测合格。</w:t>
            </w:r>
            <w:r>
              <w:rPr>
                <w:highlight w:val="none"/>
              </w:rPr>
            </w:r>
          </w:p>
          <w:p>
            <w:pPr>
              <w:ind w:firstLine="420"/>
              <w:jc w:val="left"/>
              <w:spacing w:line="378" w:lineRule="exact"/>
              <w:rPr>
                <w:highlight w:val="none"/>
              </w:rPr>
            </w:pPr>
            <w:r>
              <w:rPr>
                <w:rFonts w:hint="eastAsia"/>
                <w:highlight w:val="none"/>
              </w:rPr>
              <w:t xml:space="preserve">每提供1项检测报告的得1分，最多得</w:t>
            </w:r>
            <w:r>
              <w:rPr>
                <w:rFonts w:hint="eastAsia"/>
                <w:color w:val="000000" w:themeColor="text1"/>
                <w:highlight w:val="none"/>
                <w14:textFill>
                  <w14:solidFill>
                    <w14:schemeClr w14:val="tx1"/>
                  </w14:solidFill>
                </w14:textFill>
              </w:rPr>
              <w:t xml:space="preserve">6</w:t>
            </w:r>
            <w:r>
              <w:rPr>
                <w:rFonts w:hint="eastAsia"/>
                <w:highlight w:val="none"/>
              </w:rPr>
              <w:t xml:space="preserve">分</w:t>
            </w:r>
            <w:r>
              <w:rPr>
                <w:rFonts w:hint="eastAsia"/>
                <w:highlight w:val="none"/>
              </w:rPr>
              <w:t xml:space="preserve">。（检测报告需体现清晰的二维码以及首页、内容页、结尾页等完整页面内容，能反映出相关数据和内容，所有检测报告的受检单位或委托单位为投标人，否则视为未提供。）</w:t>
            </w:r>
            <w:r>
              <w:rPr>
                <w:highlight w:val="none"/>
              </w:rP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vMerge w:val="restart"/>
            <w:textDirection w:val="lrTb"/>
            <w:noWrap w:val="false"/>
          </w:tcPr>
          <w:p>
            <w:pPr>
              <w:jc w:val="center"/>
              <w:spacing w:before="68"/>
              <w:rPr>
                <w:rFonts w:ascii="宋体" w:hAnsi="宋体" w:cs="宋体"/>
                <w:color w:val="000000" w:themeColor="text1"/>
                <w:spacing w:val="-2"/>
                <w:sz w:val="22"/>
                <w:highlight w:val="none"/>
                <w14:textFill>
                  <w14:solidFill>
                    <w14:schemeClr w14:val="tx1"/>
                  </w14:solidFill>
                </w14:textFill>
              </w:rPr>
            </w:pPr>
            <w:r>
              <w:rPr>
                <w:rFonts w:hint="eastAsia" w:ascii="宋体" w:hAnsi="宋体" w:cs="宋体"/>
                <w:color w:val="000000" w:themeColor="text1"/>
                <w:spacing w:val="-2"/>
                <w:sz w:val="22"/>
                <w:highlight w:val="none"/>
                <w14:textFill>
                  <w14:solidFill>
                    <w14:schemeClr w14:val="tx1"/>
                  </w14:solidFill>
                </w14:textFill>
              </w:rPr>
              <w:t xml:space="preserve">投标人履约能力</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投标人为本项目配备具有满足本项目需求的下列设备： </w:t>
            </w:r>
            <w:r>
              <w:rPr>
                <w:highlight w:val="none"/>
              </w:rPr>
            </w:r>
          </w:p>
          <w:p>
            <w:pPr>
              <w:jc w:val="left"/>
              <w:spacing w:line="378" w:lineRule="exact"/>
              <w:rPr>
                <w:color w:val="ff0000"/>
                <w:sz w:val="22"/>
                <w:highlight w:val="none"/>
              </w:rPr>
            </w:pPr>
            <w:r>
              <w:rPr>
                <w:rFonts w:hint="eastAsia"/>
                <w:color w:val="000000" w:themeColor="text1"/>
                <w:sz w:val="22"/>
                <w:highlight w:val="none"/>
                <w14:textFill>
                  <w14:solidFill>
                    <w14:schemeClr w14:val="tx1"/>
                  </w14:solidFill>
                </w14:textFill>
              </w:rPr>
              <w:t xml:space="preserve">生产设备：全自动数控裁板机、</w:t>
            </w:r>
            <w:r>
              <w:rPr>
                <w:rFonts w:hint="eastAsia" w:ascii="宋体" w:hAnsi="宋体" w:cs="宋体"/>
                <w:color w:val="000000"/>
                <w:sz w:val="24"/>
                <w:highlight w:val="none"/>
              </w:rPr>
              <w:t xml:space="preserve">全自动后上料电子开料锯、自动贴面蜂窝机组、全自动激光直线封边机、数控冲孔复合机、UV 滚涂线</w:t>
            </w:r>
            <w:r>
              <w:rPr>
                <w:rFonts w:hint="eastAsia"/>
                <w:color w:val="000000" w:themeColor="text1"/>
                <w:sz w:val="22"/>
                <w:highlight w:val="none"/>
                <w14:textFill>
                  <w14:solidFill>
                    <w14:schemeClr w14:val="tx1"/>
                  </w14:solidFill>
                </w14:textFill>
              </w:rPr>
              <w:t xml:space="preserve">、数控六面钻、</w:t>
            </w:r>
            <w:r>
              <w:rPr>
                <w:rFonts w:hint="eastAsia"/>
                <w:bCs/>
                <w:color w:val="000000" w:themeColor="text1"/>
                <w:sz w:val="22"/>
                <w:highlight w:val="none"/>
                <w14:textFill>
                  <w14:solidFill>
                    <w14:schemeClr w14:val="tx1"/>
                  </w14:solidFill>
                </w14:textFill>
              </w:rPr>
              <w:t xml:space="preserve">光纤激光切割机、全自动弯管机、自动喷涂流水线。</w:t>
            </w:r>
            <w:r>
              <w:rPr>
                <w:highlight w:val="none"/>
              </w:rPr>
            </w:r>
          </w:p>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上述设备每提供一类得 0.5 分， 满分 </w:t>
            </w:r>
            <w:r>
              <w:rPr>
                <w:rFonts w:hint="eastAsia"/>
                <w:color w:val="000000" w:themeColor="text1"/>
                <w:sz w:val="22"/>
                <w:highlight w:val="none"/>
                <w14:textFill>
                  <w14:solidFill>
                    <w14:schemeClr w14:val="tx1"/>
                  </w14:solidFill>
                </w14:textFill>
              </w:rPr>
              <w:t xml:space="preserve">2分</w:t>
            </w:r>
            <w:r>
              <w:rPr>
                <w:rFonts w:hint="eastAsia"/>
                <w:color w:val="000000" w:themeColor="text1"/>
                <w:sz w:val="22"/>
                <w:highlight w:val="none"/>
                <w14:textFill>
                  <w14:solidFill>
                    <w14:schemeClr w14:val="tx1"/>
                  </w14:solidFill>
                </w14:textFill>
              </w:rPr>
              <w:t xml:space="preserve">。</w:t>
            </w:r>
            <w:r>
              <w:rPr>
                <w:highlight w:val="none"/>
              </w:rPr>
            </w:r>
          </w:p>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注：1、如为自有设备须同时提供设备现场操作图片、购买发票扫描件；发票中的购买人名称应与投标人名称一致。2、如投标人提供设备名称与上述设备名称不一致但功能相同或更优的，投标人提供相关证明材料，经评标委员会认可后可得分。）</w:t>
            </w:r>
            <w:r>
              <w:rPr>
                <w:highlight w:val="none"/>
              </w:rPr>
            </w:r>
          </w:p>
        </w:tc>
      </w:tr>
      <w:tr>
        <w:trPr>
          <w:jc w:val="center"/>
          <w:trHeight w:val="43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vMerge w:val="continue"/>
            <w:textDirection w:val="lrTb"/>
            <w:noWrap w:val="false"/>
          </w:tcPr>
          <w:p>
            <w:pPr>
              <w:jc w:val="center"/>
              <w:spacing w:before="68"/>
              <w:rPr>
                <w:rFonts w:ascii="宋体" w:hAnsi="宋体" w:cs="宋体"/>
                <w:color w:val="000000" w:themeColor="text1"/>
                <w:spacing w:val="-2"/>
                <w:sz w:val="22"/>
                <w14:textFill>
                  <w14:solidFill>
                    <w14:schemeClr w14:val="tx1"/>
                  </w14:solidFill>
                </w14:textFill>
              </w:rPr>
            </w:pPr>
            <w:r>
              <w:rPr>
                <w:rFonts w:ascii="宋体" w:hAnsi="宋体" w:cs="宋体"/>
                <w:color w:val="000000" w:themeColor="text1"/>
                <w:spacing w:val="-2"/>
                <w:sz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产品质保期为至少5年，投标人承诺质保期每增加1年得1分，最多得2分。</w:t>
            </w:r>
            <w:r>
              <w:rPr>
                <w:highlight w:val="none"/>
              </w:rP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line="378" w:lineRule="exact"/>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样品</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pStyle w:val="1169"/>
              <w:jc w:val="center"/>
              <w:rPr>
                <w:color w:val="000000" w:themeColor="text1"/>
                <w:spacing w:val="-1"/>
                <w:highlight w:val="none"/>
                <w14:textFill>
                  <w14:solidFill>
                    <w14:schemeClr w14:val="tx1"/>
                  </w14:solidFill>
                </w14:textFill>
              </w:rPr>
            </w:pPr>
            <w:r>
              <w:rPr>
                <w:rFonts w:hint="eastAsia"/>
                <w:color w:val="000000" w:themeColor="text1"/>
                <w:spacing w:val="-1"/>
                <w:highlight w:val="none"/>
                <w14:textFill>
                  <w14:solidFill>
                    <w14:schemeClr w14:val="tx1"/>
                  </w14:solidFill>
                </w14:textFill>
              </w:rPr>
              <w:t xml:space="preserve">10</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投标人须提供样品：①实木多层板②阻尼导轨③304不锈钢液压铰链（阻尼铰链）④锁具⑤真皮（牛皮）小样⑥网椅，</w:t>
            </w:r>
            <w:r>
              <w:rPr>
                <w:color w:val="000000" w:themeColor="text1"/>
                <w:sz w:val="22"/>
                <w:highlight w:val="none"/>
                <w14:textFill>
                  <w14:solidFill>
                    <w14:schemeClr w14:val="tx1"/>
                  </w14:solidFill>
                </w14:textFill>
              </w:rPr>
              <w:t xml:space="preserve">评委根据</w:t>
            </w:r>
            <w:r>
              <w:rPr>
                <w:rFonts w:hint="eastAsia"/>
                <w:color w:val="000000" w:themeColor="text1"/>
                <w:sz w:val="22"/>
                <w:highlight w:val="none"/>
                <w14:textFill>
                  <w14:solidFill>
                    <w14:schemeClr w14:val="tx1"/>
                  </w14:solidFill>
                </w14:textFill>
              </w:rPr>
              <w:t xml:space="preserve">外观、制作工艺、材质、功能、质量搭配等的合理性、</w:t>
            </w:r>
            <w:r>
              <w:rPr>
                <w:color w:val="000000" w:themeColor="text1"/>
                <w:sz w:val="22"/>
                <w:highlight w:val="none"/>
                <w14:textFill>
                  <w14:solidFill>
                    <w14:schemeClr w14:val="tx1"/>
                  </w14:solidFill>
                </w14:textFill>
              </w:rPr>
              <w:t xml:space="preserve">安全性等方面综合进行打分。</w:t>
            </w:r>
            <w:r>
              <w:rPr>
                <w:highlight w:val="none"/>
              </w:rPr>
            </w:r>
          </w:p>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1、</w:t>
            </w:r>
            <w:r>
              <w:rPr>
                <w:color w:val="000000" w:themeColor="text1"/>
                <w:sz w:val="22"/>
                <w:highlight w:val="none"/>
                <w14:textFill>
                  <w14:solidFill>
                    <w14:schemeClr w14:val="tx1"/>
                  </w14:solidFill>
                </w14:textFill>
              </w:rPr>
              <w:t xml:space="preserve">样品的外观和造型：优于招标文件要求的得</w:t>
            </w:r>
            <w:r>
              <w:rPr>
                <w:rFonts w:hint="eastAsia"/>
                <w:color w:val="000000" w:themeColor="text1"/>
                <w:sz w:val="22"/>
                <w:highlight w:val="none"/>
                <w14:textFill>
                  <w14:solidFill>
                    <w14:schemeClr w14:val="tx1"/>
                  </w14:solidFill>
                </w14:textFill>
              </w:rPr>
              <w:t xml:space="preserve">3</w:t>
            </w:r>
            <w:r>
              <w:rPr>
                <w:color w:val="000000" w:themeColor="text1"/>
                <w:sz w:val="22"/>
                <w:highlight w:val="none"/>
                <w14:textFill>
                  <w14:solidFill>
                    <w14:schemeClr w14:val="tx1"/>
                  </w14:solidFill>
                </w14:textFill>
              </w:rPr>
              <w:t xml:space="preserve">分，符合招标文件要求的得</w:t>
            </w:r>
            <w:r>
              <w:rPr>
                <w:rFonts w:hint="eastAsia"/>
                <w:color w:val="000000" w:themeColor="text1"/>
                <w:sz w:val="22"/>
                <w:highlight w:val="none"/>
                <w14:textFill>
                  <w14:solidFill>
                    <w14:schemeClr w14:val="tx1"/>
                  </w14:solidFill>
                </w14:textFill>
              </w:rPr>
              <w:t xml:space="preserve">1</w:t>
            </w:r>
            <w:r>
              <w:rPr>
                <w:color w:val="000000" w:themeColor="text1"/>
                <w:sz w:val="22"/>
                <w:highlight w:val="none"/>
                <w14:textFill>
                  <w14:solidFill>
                    <w14:schemeClr w14:val="tx1"/>
                  </w14:solidFill>
                </w14:textFill>
              </w:rPr>
              <w:t xml:space="preserve">分，不符合或样品递交不全或未按照招标文件要求递交样品的不得分。</w:t>
            </w:r>
            <w:r>
              <w:rPr>
                <w:highlight w:val="none"/>
              </w:rPr>
            </w:r>
          </w:p>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2、</w:t>
            </w:r>
            <w:r>
              <w:rPr>
                <w:color w:val="000000" w:themeColor="text1"/>
                <w:sz w:val="22"/>
                <w:highlight w:val="none"/>
                <w14:textFill>
                  <w14:solidFill>
                    <w14:schemeClr w14:val="tx1"/>
                  </w14:solidFill>
                </w14:textFill>
              </w:rPr>
              <w:t xml:space="preserve">样品的工艺和细节处理：优于招标文件要求的得</w:t>
            </w:r>
            <w:r>
              <w:rPr>
                <w:rFonts w:hint="eastAsia"/>
                <w:color w:val="000000" w:themeColor="text1"/>
                <w:sz w:val="22"/>
                <w:highlight w:val="none"/>
                <w14:textFill>
                  <w14:solidFill>
                    <w14:schemeClr w14:val="tx1"/>
                  </w14:solidFill>
                </w14:textFill>
              </w:rPr>
              <w:t xml:space="preserve">3</w:t>
            </w:r>
            <w:r>
              <w:rPr>
                <w:color w:val="000000" w:themeColor="text1"/>
                <w:sz w:val="22"/>
                <w:highlight w:val="none"/>
                <w14:textFill>
                  <w14:solidFill>
                    <w14:schemeClr w14:val="tx1"/>
                  </w14:solidFill>
                </w14:textFill>
              </w:rPr>
              <w:t xml:space="preserve">分，符合招标文件要求的得</w:t>
            </w:r>
            <w:r>
              <w:rPr>
                <w:rFonts w:hint="eastAsia"/>
                <w:color w:val="000000" w:themeColor="text1"/>
                <w:sz w:val="22"/>
                <w:highlight w:val="none"/>
                <w14:textFill>
                  <w14:solidFill>
                    <w14:schemeClr w14:val="tx1"/>
                  </w14:solidFill>
                </w14:textFill>
              </w:rPr>
              <w:t xml:space="preserve">1</w:t>
            </w:r>
            <w:r>
              <w:rPr>
                <w:color w:val="000000" w:themeColor="text1"/>
                <w:sz w:val="22"/>
                <w:highlight w:val="none"/>
                <w14:textFill>
                  <w14:solidFill>
                    <w14:schemeClr w14:val="tx1"/>
                  </w14:solidFill>
                </w14:textFill>
              </w:rPr>
              <w:t xml:space="preserve">分，不符合或样品递交不全或未按照招标文件要求递交样品的不得分。</w:t>
            </w:r>
            <w:r>
              <w:rPr>
                <w:highlight w:val="none"/>
              </w:rPr>
            </w:r>
          </w:p>
          <w:p>
            <w:pPr>
              <w:jc w:val="left"/>
              <w:spacing w:line="378" w:lineRule="exact"/>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3</w:t>
            </w:r>
            <w:r>
              <w:rPr>
                <w:rFonts w:hint="eastAsia"/>
                <w:color w:val="000000" w:themeColor="text1"/>
                <w:sz w:val="22"/>
                <w:highlight w:val="none"/>
                <w14:textFill>
                  <w14:solidFill>
                    <w14:schemeClr w14:val="tx1"/>
                  </w14:solidFill>
                </w14:textFill>
              </w:rPr>
              <w:t xml:space="preserve">、</w:t>
            </w:r>
            <w:r>
              <w:rPr>
                <w:color w:val="000000" w:themeColor="text1"/>
                <w:sz w:val="22"/>
                <w:highlight w:val="none"/>
                <w14:textFill>
                  <w14:solidFill>
                    <w14:schemeClr w14:val="tx1"/>
                  </w14:solidFill>
                </w14:textFill>
              </w:rPr>
              <w:t xml:space="preserve">样品的</w:t>
            </w:r>
            <w:r>
              <w:rPr>
                <w:rFonts w:hint="eastAsia"/>
                <w:color w:val="000000" w:themeColor="text1"/>
                <w:sz w:val="22"/>
                <w:highlight w:val="none"/>
                <w14:textFill>
                  <w14:solidFill>
                    <w14:schemeClr w14:val="tx1"/>
                  </w14:solidFill>
                </w14:textFill>
              </w:rPr>
              <w:t xml:space="preserve">材质</w:t>
            </w:r>
            <w:r>
              <w:rPr>
                <w:color w:val="000000" w:themeColor="text1"/>
                <w:sz w:val="22"/>
                <w:highlight w:val="none"/>
                <w14:textFill>
                  <w14:solidFill>
                    <w14:schemeClr w14:val="tx1"/>
                  </w14:solidFill>
                </w14:textFill>
              </w:rPr>
              <w:t xml:space="preserve">：优于招标文件要求的得</w:t>
            </w:r>
            <w:r>
              <w:rPr>
                <w:rFonts w:hint="eastAsia"/>
                <w:color w:val="000000" w:themeColor="text1"/>
                <w:sz w:val="22"/>
                <w:highlight w:val="none"/>
                <w14:textFill>
                  <w14:solidFill>
                    <w14:schemeClr w14:val="tx1"/>
                  </w14:solidFill>
                </w14:textFill>
              </w:rPr>
              <w:t xml:space="preserve">4</w:t>
            </w:r>
            <w:r>
              <w:rPr>
                <w:color w:val="000000" w:themeColor="text1"/>
                <w:sz w:val="22"/>
                <w:highlight w:val="none"/>
                <w14:textFill>
                  <w14:solidFill>
                    <w14:schemeClr w14:val="tx1"/>
                  </w14:solidFill>
                </w14:textFill>
              </w:rPr>
              <w:t xml:space="preserve">分，符合招标文件要求的得2分，不符合或样品递交不全或未按照招标文件要求递交样品的不得分。</w:t>
            </w:r>
            <w:r>
              <w:rPr>
                <w:highlight w:val="none"/>
              </w:rPr>
            </w:r>
          </w:p>
        </w:tc>
      </w:tr>
      <w:tr>
        <w:trPr>
          <w:jc w:val="center"/>
          <w:trHeight w:val="1104"/>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line="378" w:lineRule="exact"/>
              <w:rPr>
                <w:rFonts w:ascii="宋体" w:hAnsi="宋体" w:cs="微软雅黑"/>
                <w:color w:val="000000" w:themeColor="text1"/>
                <w:sz w:val="24"/>
                <w:szCs w:val="24"/>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项目需求响应情况</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12</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vAlign w:val="center"/>
            <w:textDirection w:val="lrTb"/>
            <w:noWrap w:val="false"/>
          </w:tcPr>
          <w:p>
            <w:pPr>
              <w:jc w:val="left"/>
              <w:spacing w:line="378" w:lineRule="exact"/>
              <w:rPr>
                <w:rFonts w:ascii="宋体" w:hAnsi="宋体" w:cs="微软雅黑"/>
                <w:color w:val="000000" w:themeColor="text1"/>
                <w:sz w:val="24"/>
                <w:szCs w:val="24"/>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产品技术参数全部满足招标要求的得满分；有1项负偏离扣0.1分，扣完为止。</w:t>
            </w:r>
            <w:r>
              <w:rPr>
                <w:rFonts w:ascii="宋体" w:hAnsi="宋体" w:cs="微软雅黑"/>
                <w:color w:val="000000" w:themeColor="text1"/>
                <w:sz w:val="24"/>
                <w:szCs w:val="24"/>
                <w:highlight w:val="none"/>
                <w14:textFill>
                  <w14:solidFill>
                    <w14:schemeClr w14:val="tx1"/>
                  </w14:solidFill>
                </w14:textFill>
              </w:rPr>
              <w:t xml:space="preserve"> </w:t>
            </w:r>
            <w:r>
              <w:rPr>
                <w:highlight w:val="none"/>
              </w:rPr>
            </w:r>
          </w:p>
        </w:tc>
      </w:tr>
      <w:tr>
        <w:trPr>
          <w:jc w:val="center"/>
          <w:trHeight w:val="148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vMerge w:val="restart"/>
            <w:textDirection w:val="lrTb"/>
            <w:noWrap w:val="false"/>
          </w:tcPr>
          <w:p>
            <w:pPr>
              <w:pStyle w:val="1169"/>
              <w:jc w:val="center"/>
              <w:rPr>
                <w:color w:val="000000" w:themeColor="text1"/>
                <w:spacing w:val="-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售后服务</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spacing w:val="-1"/>
                <w:sz w:val="22"/>
                <w:highlight w:val="none"/>
                <w14:textFill>
                  <w14:solidFill>
                    <w14:schemeClr w14:val="tx1"/>
                  </w14:solidFill>
                </w14:textFill>
              </w:rPr>
            </w:pPr>
            <w:r>
              <w:rPr>
                <w:rFonts w:hint="eastAsia" w:ascii="宋体" w:hAnsi="宋体" w:cs="宋体"/>
                <w:color w:val="000000" w:themeColor="text1"/>
                <w:spacing w:val="-1"/>
                <w:sz w:val="22"/>
                <w:highlight w:val="none"/>
                <w:lang w:val="zh-CN" w:bidi="zh-CN"/>
                <w14:textFill>
                  <w14:solidFill>
                    <w14:schemeClr w14:val="tx1"/>
                  </w14:solidFill>
                </w14:textFill>
              </w:rPr>
              <w:t xml:space="preserve">5</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vAlign w:val="center"/>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根据投标人提供的售后服务方案（培训方案，售后服务响应时间，故障解决方案，专业技术人员保障及服务电话等）进行评分，优于需求得5分，符合需求得3分，</w:t>
            </w:r>
            <w:r>
              <w:rPr>
                <w:color w:val="000000" w:themeColor="text1"/>
                <w:sz w:val="22"/>
                <w:highlight w:val="none"/>
                <w14:textFill>
                  <w14:solidFill>
                    <w14:schemeClr w14:val="tx1"/>
                  </w14:solidFill>
                </w14:textFill>
              </w:rPr>
              <w:t xml:space="preserve">未提供方案或方案不可行的不得分。</w:t>
            </w:r>
            <w:r>
              <w:rPr>
                <w:highlight w:val="none"/>
              </w:rP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vMerge w:val="continue"/>
            <w:textDirection w:val="lrTb"/>
            <w:noWrap w:val="false"/>
          </w:tcPr>
          <w:p>
            <w:pPr>
              <w:pStyle w:val="1169"/>
              <w:jc w:val="center"/>
              <w:rPr>
                <w:color w:val="000000" w:themeColor="text1"/>
                <w:spacing w:val="-1"/>
                <w14:textFill>
                  <w14:solidFill>
                    <w14:schemeClr w14:val="tx1"/>
                  </w14:solidFill>
                </w14:textFill>
              </w:rPr>
            </w:pPr>
            <w:r>
              <w:rPr>
                <w:color w:val="000000" w:themeColor="text1"/>
                <w:spacing w:val="-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spacing w:val="-1"/>
                <w:sz w:val="22"/>
                <w:highlight w:val="none"/>
                <w14:textFill>
                  <w14:solidFill>
                    <w14:schemeClr w14:val="tx1"/>
                  </w14:solidFill>
                </w14:textFill>
              </w:rPr>
            </w:pPr>
            <w:r>
              <w:rPr>
                <w:rFonts w:hint="eastAsia" w:ascii="宋体" w:hAnsi="宋体" w:cs="宋体"/>
                <w:color w:val="000000" w:themeColor="text1"/>
                <w:spacing w:val="-1"/>
                <w:sz w:val="22"/>
                <w:highlight w:val="none"/>
                <w:lang w:val="zh-CN" w:bidi="zh-CN"/>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vAlign w:val="center"/>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投标人承诺2小时电话响应，技术人员在24小时内到达采购人现场，并于12小时内完成维修维保工作。重大问题或其他无法迅速解决的问题在48小时内解决或提出明确解决方案。提供相关承诺得2分。</w:t>
            </w:r>
            <w:r>
              <w:rPr>
                <w:highlight w:val="none"/>
              </w:rP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pStyle w:val="1169"/>
              <w:jc w:val="center"/>
              <w:rPr>
                <w:rFonts w:ascii="Calibri" w:hAnsi="Calibri" w:cs="Times New Roman"/>
                <w:color w:val="000000" w:themeColor="text1"/>
                <w:sz w:val="20"/>
                <w:highlight w:val="none"/>
                <w14:textFill>
                  <w14:solidFill>
                    <w14:schemeClr w14:val="tx1"/>
                  </w14:solidFill>
                </w14:textFill>
              </w:rPr>
            </w:pPr>
            <w:r>
              <w:rPr>
                <w:rFonts w:hint="eastAsia"/>
                <w:color w:val="000000" w:themeColor="text1"/>
                <w:spacing w:val="-1"/>
                <w:highlight w:val="none"/>
                <w14:textFill>
                  <w14:solidFill>
                    <w14:schemeClr w14:val="tx1"/>
                  </w14:solidFill>
                </w14:textFill>
              </w:rPr>
              <w:t xml:space="preserve">同类</w:t>
            </w:r>
            <w:r>
              <w:rPr>
                <w:color w:val="000000" w:themeColor="text1"/>
                <w:spacing w:val="-1"/>
                <w:highlight w:val="none"/>
                <w14:textFill>
                  <w14:solidFill>
                    <w14:schemeClr w14:val="tx1"/>
                  </w14:solidFill>
                </w14:textFill>
              </w:rPr>
              <w:t xml:space="preserve">业绩</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vAlign w:val="center"/>
            <w:textDirection w:val="lrTb"/>
            <w:noWrap w:val="false"/>
          </w:tcPr>
          <w:p>
            <w:pPr>
              <w:jc w:val="left"/>
              <w:spacing w:line="378" w:lineRule="exact"/>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投标人</w:t>
            </w:r>
            <w:r>
              <w:rPr>
                <w:rFonts w:hint="eastAsia"/>
                <w:color w:val="000000" w:themeColor="text1"/>
                <w:sz w:val="22"/>
                <w:highlight w:val="none"/>
                <w14:textFill>
                  <w14:solidFill>
                    <w14:schemeClr w14:val="tx1"/>
                  </w14:solidFill>
                </w14:textFill>
              </w:rPr>
              <w:t xml:space="preserve">提供2022年1月1日</w:t>
            </w:r>
            <w:r>
              <w:rPr>
                <w:color w:val="000000" w:themeColor="text1"/>
                <w:sz w:val="22"/>
                <w:highlight w:val="none"/>
                <w14:textFill>
                  <w14:solidFill>
                    <w14:schemeClr w14:val="tx1"/>
                  </w14:solidFill>
                </w14:textFill>
              </w:rPr>
              <w:t xml:space="preserve">（含）以来类似项目业绩</w:t>
            </w:r>
            <w:r>
              <w:rPr>
                <w:rFonts w:hint="eastAsia"/>
                <w:color w:val="000000" w:themeColor="text1"/>
                <w:sz w:val="22"/>
                <w:highlight w:val="none"/>
                <w14:textFill>
                  <w14:solidFill>
                    <w14:schemeClr w14:val="tx1"/>
                  </w14:solidFill>
                </w14:textFill>
              </w:rPr>
              <w:t xml:space="preserve">（至少包含与本项目采购需求类似的家具）</w:t>
            </w:r>
            <w:r>
              <w:rPr>
                <w:color w:val="000000" w:themeColor="text1"/>
                <w:sz w:val="22"/>
                <w:highlight w:val="none"/>
                <w14:textFill>
                  <w14:solidFill>
                    <w14:schemeClr w14:val="tx1"/>
                  </w14:solidFill>
                </w14:textFill>
              </w:rPr>
              <w:t xml:space="preserve">，每提供</w:t>
            </w:r>
            <w:r>
              <w:rPr>
                <w:rFonts w:hint="eastAsia"/>
                <w:color w:val="000000" w:themeColor="text1"/>
                <w:sz w:val="22"/>
                <w:highlight w:val="none"/>
                <w14:textFill>
                  <w14:solidFill>
                    <w14:schemeClr w14:val="tx1"/>
                  </w14:solidFill>
                </w14:textFill>
              </w:rPr>
              <w:t xml:space="preserve">1</w:t>
            </w:r>
            <w:r>
              <w:rPr>
                <w:color w:val="000000" w:themeColor="text1"/>
                <w:sz w:val="22"/>
                <w:highlight w:val="none"/>
                <w14:textFill>
                  <w14:solidFill>
                    <w14:schemeClr w14:val="tx1"/>
                  </w14:solidFill>
                </w14:textFill>
              </w:rPr>
              <w:t xml:space="preserve">个得1分，最多得</w:t>
            </w:r>
            <w:r>
              <w:rPr>
                <w:rFonts w:hint="eastAsia"/>
                <w:color w:val="000000" w:themeColor="text1"/>
                <w:sz w:val="22"/>
                <w:highlight w:val="none"/>
                <w14:textFill>
                  <w14:solidFill>
                    <w14:schemeClr w14:val="tx1"/>
                  </w14:solidFill>
                </w14:textFill>
              </w:rPr>
              <w:t xml:space="preserve">3</w:t>
            </w:r>
            <w:r>
              <w:rPr>
                <w:color w:val="000000" w:themeColor="text1"/>
                <w:sz w:val="22"/>
                <w:highlight w:val="none"/>
                <w14:textFill>
                  <w14:solidFill>
                    <w14:schemeClr w14:val="tx1"/>
                  </w14:solidFill>
                </w14:textFill>
              </w:rPr>
              <w:t xml:space="preserve">分。</w:t>
            </w:r>
            <w:r>
              <w:rPr>
                <w:highlight w:val="none"/>
              </w:rPr>
            </w:r>
          </w:p>
          <w:p>
            <w:pPr>
              <w:pStyle w:val="1169"/>
              <w:spacing w:line="378" w:lineRule="exact"/>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bidi="ar-SA"/>
                <w14:textFill>
                  <w14:solidFill>
                    <w14:schemeClr w14:val="tx1"/>
                  </w14:solidFill>
                </w14:textFill>
              </w:rPr>
              <w:t xml:space="preserve">（以上案例须同时提供中标通知书、合同、验收报告，缺1项不得分）</w:t>
            </w:r>
            <w:r>
              <w:rPr>
                <w:highlight w:val="none"/>
              </w:rP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pStyle w:val="1169"/>
              <w:jc w:val="center"/>
              <w:rPr>
                <w:rFonts w:ascii="Calibri" w:hAnsi="Calibri" w:cs="Times New Roman"/>
                <w:color w:val="000000" w:themeColor="text1"/>
                <w:sz w:val="20"/>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证书</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vAlign w:val="center"/>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投标人提供ISO14001环境管理体系认证证书</w:t>
            </w:r>
            <w:r>
              <w:rPr>
                <w:color w:val="000000" w:themeColor="text1"/>
                <w:sz w:val="22"/>
                <w:highlight w:val="none"/>
                <w14:textFill>
                  <w14:solidFill>
                    <w14:schemeClr w14:val="tx1"/>
                  </w14:solidFill>
                </w14:textFill>
              </w:rPr>
              <w:t xml:space="preserve">、</w:t>
            </w:r>
            <w:r>
              <w:rPr>
                <w:rFonts w:hint="eastAsia"/>
                <w:color w:val="000000" w:themeColor="text1"/>
                <w:sz w:val="22"/>
                <w:highlight w:val="none"/>
                <w14:textFill>
                  <w14:solidFill>
                    <w14:schemeClr w14:val="tx1"/>
                  </w14:solidFill>
                </w14:textFill>
              </w:rPr>
              <w:t xml:space="preserve">ISO45001职业健康安全管理体系认证证书</w:t>
            </w:r>
            <w:r>
              <w:rPr>
                <w:color w:val="000000" w:themeColor="text1"/>
                <w:sz w:val="22"/>
                <w:highlight w:val="none"/>
                <w14:textFill>
                  <w14:solidFill>
                    <w14:schemeClr w14:val="tx1"/>
                  </w14:solidFill>
                </w14:textFill>
              </w:rPr>
              <w:t xml:space="preserve">、ISO9001质量管理体系认证证书</w:t>
            </w:r>
            <w:r>
              <w:rPr>
                <w:rFonts w:hint="eastAsia"/>
                <w:color w:val="000000" w:themeColor="text1"/>
                <w:sz w:val="22"/>
                <w:highlight w:val="none"/>
                <w14:textFill>
                  <w14:solidFill>
                    <w14:schemeClr w14:val="tx1"/>
                  </w14:solidFill>
                </w14:textFill>
              </w:rPr>
              <w:t xml:space="preserve">，</w:t>
            </w:r>
            <w:r>
              <w:rPr>
                <w:color w:val="000000" w:themeColor="text1"/>
                <w:sz w:val="22"/>
                <w:highlight w:val="none"/>
                <w14:textFill>
                  <w14:solidFill>
                    <w14:schemeClr w14:val="tx1"/>
                  </w14:solidFill>
                </w14:textFill>
              </w:rPr>
              <w:t xml:space="preserve">每提供</w:t>
            </w:r>
            <w:r>
              <w:rPr>
                <w:rFonts w:hint="eastAsia"/>
                <w:color w:val="000000" w:themeColor="text1"/>
                <w:sz w:val="22"/>
                <w:highlight w:val="none"/>
                <w14:textFill>
                  <w14:solidFill>
                    <w14:schemeClr w14:val="tx1"/>
                  </w14:solidFill>
                </w14:textFill>
              </w:rPr>
              <w:t xml:space="preserve">1个得1分，最多得3分。</w:t>
            </w:r>
            <w:r>
              <w:rPr>
                <w:highlight w:val="none"/>
              </w:rP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80" w:type="dxa"/>
            <w:vAlign w:val="center"/>
            <w:textDirection w:val="lrTb"/>
            <w:noWrap w:val="false"/>
          </w:tcPr>
          <w:p>
            <w:pPr>
              <w:jc w:val="center"/>
              <w:spacing w:line="378"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节能环保</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36" w:type="dxa"/>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554" w:type="dxa"/>
            <w:textDirection w:val="lrTb"/>
            <w:noWrap w:val="false"/>
          </w:tcPr>
          <w:p>
            <w:pPr>
              <w:jc w:val="left"/>
              <w:spacing w:line="378" w:lineRule="exact"/>
              <w:rPr>
                <w:color w:val="000000" w:themeColor="text1"/>
                <w:sz w:val="22"/>
                <w:highlight w:val="none"/>
                <w14:textFill>
                  <w14:solidFill>
                    <w14:schemeClr w14:val="tx1"/>
                  </w14:solidFill>
                </w14:textFill>
              </w:rPr>
            </w:pPr>
            <w:r>
              <w:rPr>
                <w:rFonts w:hint="eastAsia"/>
                <w:color w:val="000000" w:themeColor="text1"/>
                <w:sz w:val="22"/>
                <w:highlight w:val="none"/>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rPr>
                <w:highlight w:val="none"/>
              </w:rPr>
            </w:r>
          </w:p>
          <w:p>
            <w:pPr>
              <w:jc w:val="left"/>
              <w:spacing w:line="378" w:lineRule="exact"/>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t xml:space="preserve">2</w:t>
            </w:r>
            <w:r>
              <w:rPr>
                <w:rFonts w:hint="eastAsia"/>
                <w:color w:val="000000" w:themeColor="text1"/>
                <w:sz w:val="22"/>
                <w:highlight w:val="none"/>
                <w14:textFill>
                  <w14:solidFill>
                    <w14:schemeClr w14:val="tx1"/>
                  </w14:solidFill>
                </w14:textFill>
              </w:rPr>
              <w:t xml:space="preserve">、投标产品属于财政部、生态环境部公布的“环境标志产品品目清单”范围内的，投标人提供国家确定的认证机构出具的、处于有效期内的该投标产品环境标志产品认证证书复印件的得 1分。</w:t>
            </w:r>
            <w:r>
              <w:rPr>
                <w:highlight w:val="none"/>
              </w:rPr>
            </w:r>
          </w:p>
        </w:tc>
      </w:tr>
    </w:tbl>
    <w:p>
      <w:pPr>
        <w:pStyle w:val="8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jc w:val="left"/>
        <w:widowControl/>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br w:type="page" w:clear="all"/>
      </w:r>
      <w:bookmarkEnd w:id="176"/>
      <w:r>
        <w:rPr>
          <w:highlight w:val="none"/>
        </w:rPr>
      </w:r>
      <w:bookmarkEnd w:id="177"/>
      <w:r>
        <w:rPr>
          <w:highlight w:val="none"/>
        </w:rPr>
      </w:r>
      <w:bookmarkEnd w:id="178"/>
      <w:r>
        <w:rPr>
          <w:highlight w:val="none"/>
        </w:rPr>
      </w:r>
      <w:bookmarkEnd w:id="179"/>
      <w:r>
        <w:rPr>
          <w:highlight w:val="none"/>
        </w:rPr>
      </w:r>
      <w:bookmarkEnd w:id="182"/>
      <w:r>
        <w:rPr>
          <w:highlight w:val="none"/>
        </w:rPr>
      </w:r>
      <w:r>
        <w:rPr>
          <w:highlight w:val="none"/>
        </w:rPr>
      </w:r>
    </w:p>
    <w:p>
      <w:pPr>
        <w:jc w:val="left"/>
        <w:widowControl/>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rPr>
          <w:highlight w:val="none"/>
        </w:rPr>
      </w:r>
    </w:p>
    <w:p>
      <w:pPr>
        <w:ind w:firstLine="440"/>
        <w:jc w:val="center"/>
        <w:keepNext/>
        <w:rPr>
          <w:color w:val="000000" w:themeColor="text1"/>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第六章  投标文件格式</w:t>
      </w:r>
      <w:r>
        <w:rPr>
          <w:highlight w:val="none"/>
        </w:rPr>
      </w:r>
    </w:p>
    <w:p>
      <w:pPr>
        <w:jc w:val="left"/>
        <w:keepNext/>
        <w:rPr>
          <w:rFonts w:ascii="黑体" w:eastAsia="黑体"/>
          <w:color w:val="000000" w:themeColor="text1"/>
          <w:sz w:val="44"/>
          <w:szCs w:val="44"/>
          <w:highlight w:val="none"/>
          <w14:textFill>
            <w14:solidFill>
              <w14:schemeClr w14:val="tx1"/>
            </w14:solidFill>
          </w14:textFill>
        </w:rPr>
        <w:outlineLvl w:val="0"/>
      </w:pPr>
      <w:r>
        <w:rPr>
          <w:rFonts w:ascii="黑体" w:eastAsia="黑体"/>
          <w:color w:val="000000" w:themeColor="text1"/>
          <w:sz w:val="44"/>
          <w:szCs w:val="44"/>
          <w:highlight w:val="none"/>
          <w14:textFill>
            <w14:solidFill>
              <w14:schemeClr w14:val="tx1"/>
            </w14:solidFill>
          </w14:textFill>
        </w:rPr>
      </w:r>
      <w:r>
        <w:rPr>
          <w:highlight w:val="none"/>
        </w:rPr>
      </w:r>
    </w:p>
    <w:p>
      <w:pPr>
        <w:jc w:val="left"/>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      投  标  文  件</w:t>
      </w:r>
      <w:r>
        <w:rPr>
          <w:highlight w:val="none"/>
        </w:rPr>
      </w:r>
    </w:p>
    <w:p>
      <w:pPr>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rPr>
          <w:highlight w:val="none"/>
        </w:rPr>
      </w:r>
    </w:p>
    <w:p>
      <w:pPr>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rPr>
          <w:highlight w:val="none"/>
        </w:rP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rPr>
          <w:highlight w:val="none"/>
        </w:rP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rPr>
          <w:highlight w:val="none"/>
        </w:rP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rPr>
          <w:highlight w:val="none"/>
        </w:rPr>
      </w:r>
    </w:p>
    <w:p>
      <w:pPr>
        <w:ind w:firstLine="1084"/>
        <w:rPr>
          <w:rFonts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highlight w:val="none"/>
        </w:rPr>
      </w:r>
    </w:p>
    <w:p>
      <w:pPr>
        <w:ind w:firstLine="1084"/>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highlight w:val="none"/>
        </w:rP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rPr>
          <w:highlight w:val="none"/>
        </w:rP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highlight w:val="none"/>
        </w:rP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rPr>
          <w:highlight w:val="none"/>
        </w:rP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ind w:firstLine="1084"/>
        <w:jc w:val="center"/>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宋体" w:hAnsi="宋体"/>
          <w:b/>
          <w:bCs/>
          <w:color w:val="000000" w:themeColor="text1"/>
          <w:sz w:val="32"/>
          <w:szCs w:val="32"/>
          <w:highlight w:val="none"/>
          <w14:textFill>
            <w14:solidFill>
              <w14:schemeClr w14:val="tx1"/>
            </w14:solidFill>
          </w14:textFill>
        </w:rPr>
        <w:t xml:space="preserve">投标文件的</w:t>
      </w:r>
      <w:r>
        <w:rPr>
          <w:rFonts w:ascii="宋体" w:hAnsi="宋体"/>
          <w:b/>
          <w:bCs/>
          <w:color w:val="000000" w:themeColor="text1"/>
          <w:sz w:val="32"/>
          <w:szCs w:val="32"/>
          <w:highlight w:val="none"/>
          <w14:textFill>
            <w14:solidFill>
              <w14:schemeClr w14:val="tx1"/>
            </w14:solidFill>
          </w14:textFill>
        </w:rPr>
        <w:t xml:space="preserve">组成</w:t>
      </w:r>
      <w:r>
        <w:rPr>
          <w:highlight w:val="none"/>
        </w:rP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rPr>
          <w:highlight w:val="none"/>
        </w:rP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一、基本目录</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开标一览表（格式见附件</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投标分项报价表（格式见</w:t>
      </w:r>
      <w:r>
        <w:rPr>
          <w:rFonts w:ascii="宋体" w:hAnsi="宋体"/>
          <w:color w:val="000000" w:themeColor="text1"/>
          <w:sz w:val="24"/>
          <w:szCs w:val="21"/>
          <w:highlight w:val="none"/>
          <w14:textFill>
            <w14:solidFill>
              <w14:schemeClr w14:val="tx1"/>
            </w14:solidFill>
          </w14:textFill>
        </w:rPr>
        <w:t xml:space="preserve">附件2</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技术要求响应及偏离表（格式见</w:t>
      </w:r>
      <w:r>
        <w:rPr>
          <w:rFonts w:ascii="宋体" w:hAnsi="宋体"/>
          <w:color w:val="000000" w:themeColor="text1"/>
          <w:sz w:val="24"/>
          <w:szCs w:val="21"/>
          <w:highlight w:val="none"/>
          <w14:textFill>
            <w14:solidFill>
              <w14:schemeClr w14:val="tx1"/>
            </w14:solidFill>
          </w14:textFill>
        </w:rPr>
        <w:t xml:space="preserve">附件3</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商务要求响应及偏离表（格式见</w:t>
      </w:r>
      <w:r>
        <w:rPr>
          <w:rFonts w:ascii="宋体" w:hAnsi="宋体"/>
          <w:color w:val="000000" w:themeColor="text1"/>
          <w:sz w:val="24"/>
          <w:szCs w:val="21"/>
          <w:highlight w:val="none"/>
          <w14:textFill>
            <w14:solidFill>
              <w14:schemeClr w14:val="tx1"/>
            </w14:solidFill>
          </w14:textFill>
        </w:rPr>
        <w:t xml:space="preserve">附件4</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二</w:t>
      </w:r>
      <w:r>
        <w:rPr>
          <w:rFonts w:ascii="宋体" w:hAnsi="宋体"/>
          <w:b/>
          <w:color w:val="000000" w:themeColor="text1"/>
          <w:sz w:val="24"/>
          <w:szCs w:val="21"/>
          <w:highlight w:val="none"/>
          <w14:textFill>
            <w14:solidFill>
              <w14:schemeClr w14:val="tx1"/>
            </w14:solidFill>
          </w14:textFill>
        </w:rPr>
        <w:t xml:space="preserve">、资格审查内容</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法人或者其他组织的营业执照等证明文件，自然人的身份证明</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提供2022或2023年度的财务状况报告（投标人成立不满一年无需提供）</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依法缴纳税收和社会保障资金的相关材料（提供提交投标文件截止时间前一年</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内至少一个月依法缴纳税收及缴纳社会保障资金的证明材料。投标人依法享受缓缴、免缴税收、社会保障资金的提供证明材料。）</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具备履行合同所必需的设备和专业技术能力的书面声明（格式见</w:t>
      </w:r>
      <w:r>
        <w:rPr>
          <w:rFonts w:ascii="宋体" w:hAnsi="宋体"/>
          <w:color w:val="000000" w:themeColor="text1"/>
          <w:sz w:val="24"/>
          <w:szCs w:val="21"/>
          <w:highlight w:val="none"/>
          <w14:textFill>
            <w14:solidFill>
              <w14:schemeClr w14:val="tx1"/>
            </w14:solidFill>
          </w14:textFill>
        </w:rPr>
        <w:t xml:space="preserve">附件5</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5.参加政府采购活动前 3 年内在经营活动中没有重大违法记录的书面声明（格式</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附件6</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特定资格要求的证明文件（如果本项目对投标人</w:t>
      </w:r>
      <w:r>
        <w:rPr>
          <w:rFonts w:ascii="宋体" w:hAnsi="宋体"/>
          <w:color w:val="000000" w:themeColor="text1"/>
          <w:sz w:val="24"/>
          <w:szCs w:val="21"/>
          <w:highlight w:val="none"/>
          <w14:textFill>
            <w14:solidFill>
              <w14:schemeClr w14:val="tx1"/>
            </w14:solidFill>
          </w14:textFill>
        </w:rPr>
        <w:t xml:space="preserve">做出特定资格要求的</w:t>
      </w:r>
      <w:r>
        <w:rPr>
          <w:rFonts w:hint="eastAsia" w:ascii="宋体" w:hAnsi="宋体"/>
          <w:color w:val="000000" w:themeColor="text1"/>
          <w:sz w:val="24"/>
          <w:szCs w:val="21"/>
          <w:highlight w:val="none"/>
          <w14:textFill>
            <w14:solidFill>
              <w14:schemeClr w14:val="tx1"/>
            </w14:solidFill>
          </w14:textFill>
        </w:rPr>
        <w:t xml:space="preserve">，必须提供）</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法人授权书（格式见附件</w:t>
      </w: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投标函（格式见附件</w:t>
      </w: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总备注：上述“资格审查内容”中1-5条、7、8条投标人必须在投标文件中提供</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相关材料，否则作无效投标处理；6、9、10、11条如招标文件要求必须提供相关材料而未提供的，作无效投标处理。</w:t>
      </w:r>
      <w:r>
        <w:rPr>
          <w:highlight w:val="none"/>
        </w:rP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三</w:t>
      </w:r>
      <w:r>
        <w:rPr>
          <w:rFonts w:ascii="宋体" w:hAnsi="宋体"/>
          <w:b/>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24"/>
          <w:szCs w:val="21"/>
          <w:highlight w:val="none"/>
          <w14:textFill>
            <w14:solidFill>
              <w14:schemeClr w14:val="tx1"/>
            </w14:solidFill>
          </w14:textFill>
        </w:rPr>
        <w:t xml:space="preserve">符合性</w:t>
      </w:r>
      <w:r>
        <w:rPr>
          <w:rFonts w:ascii="宋体" w:hAnsi="宋体"/>
          <w:b/>
          <w:color w:val="000000" w:themeColor="text1"/>
          <w:sz w:val="24"/>
          <w:szCs w:val="21"/>
          <w:highlight w:val="none"/>
          <w14:textFill>
            <w14:solidFill>
              <w14:schemeClr w14:val="tx1"/>
            </w14:solidFill>
          </w14:textFill>
        </w:rPr>
        <w:t xml:space="preserve">审查内容</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投标人必须</w:t>
      </w:r>
      <w:r>
        <w:rPr>
          <w:rFonts w:ascii="宋体" w:hAnsi="宋体"/>
          <w:color w:val="000000" w:themeColor="text1"/>
          <w:sz w:val="24"/>
          <w:szCs w:val="21"/>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中加斜体下划线的实质性要求</w:t>
      </w:r>
      <w:r>
        <w:rPr>
          <w:rFonts w:hint="eastAsia" w:ascii="宋体" w:hAnsi="宋体"/>
          <w:color w:val="000000" w:themeColor="text1"/>
          <w:sz w:val="24"/>
          <w:szCs w:val="21"/>
          <w:highlight w:val="none"/>
          <w14:textFill>
            <w14:solidFill>
              <w14:schemeClr w14:val="tx1"/>
            </w14:solidFill>
          </w14:textFill>
        </w:rPr>
        <w:t xml:space="preserve">逐条</w:t>
      </w:r>
      <w:r>
        <w:rPr>
          <w:rFonts w:ascii="宋体" w:hAnsi="宋体"/>
          <w:color w:val="000000" w:themeColor="text1"/>
          <w:sz w:val="24"/>
          <w:szCs w:val="21"/>
          <w:highlight w:val="none"/>
          <w14:textFill>
            <w14:solidFill>
              <w14:schemeClr w14:val="tx1"/>
            </w14:solidFill>
          </w14:textFill>
        </w:rPr>
        <w:t xml:space="preserve">做出响应，并按照招标</w:t>
      </w:r>
      <w:r>
        <w:rPr>
          <w:rFonts w:hint="eastAsia" w:ascii="宋体" w:hAnsi="宋体"/>
          <w:color w:val="000000" w:themeColor="text1"/>
          <w:sz w:val="24"/>
          <w:szCs w:val="21"/>
          <w:highlight w:val="none"/>
          <w14:textFill>
            <w14:solidFill>
              <w14:schemeClr w14:val="tx1"/>
            </w14:solidFill>
          </w14:textFill>
        </w:rPr>
        <w:t xml:space="preserve">文件</w:t>
      </w:r>
      <w:r>
        <w:rPr>
          <w:rFonts w:ascii="宋体" w:hAnsi="宋体"/>
          <w:color w:val="000000" w:themeColor="text1"/>
          <w:sz w:val="24"/>
          <w:szCs w:val="21"/>
          <w:highlight w:val="none"/>
          <w14:textFill>
            <w14:solidFill>
              <w14:schemeClr w14:val="tx1"/>
            </w14:solidFill>
          </w14:textFill>
        </w:rPr>
        <w:t xml:space="preserve">要求提供</w:t>
      </w:r>
      <w:r>
        <w:rPr>
          <w:rFonts w:hint="eastAsia" w:ascii="宋体" w:hAnsi="宋体"/>
          <w:color w:val="000000" w:themeColor="text1"/>
          <w:sz w:val="24"/>
          <w:szCs w:val="21"/>
          <w:highlight w:val="none"/>
          <w14:textFill>
            <w14:solidFill>
              <w14:schemeClr w14:val="tx1"/>
            </w14:solidFill>
          </w14:textFill>
        </w:rPr>
        <w:t xml:space="preserve">证明</w:t>
      </w:r>
      <w:r>
        <w:rPr>
          <w:rFonts w:ascii="宋体" w:hAnsi="宋体"/>
          <w:color w:val="000000" w:themeColor="text1"/>
          <w:sz w:val="24"/>
          <w:szCs w:val="21"/>
          <w:highlight w:val="none"/>
          <w14:textFill>
            <w14:solidFill>
              <w14:schemeClr w14:val="tx1"/>
            </w14:solidFill>
          </w14:textFill>
        </w:rPr>
        <w:t xml:space="preserve">材料</w:t>
      </w:r>
      <w:r>
        <w:rPr>
          <w:rFonts w:hint="eastAsia" w:ascii="宋体" w:hAnsi="宋体"/>
          <w:color w:val="000000" w:themeColor="text1"/>
          <w:sz w:val="24"/>
          <w:szCs w:val="21"/>
          <w:highlight w:val="none"/>
          <w14:textFill>
            <w14:solidFill>
              <w14:schemeClr w14:val="tx1"/>
            </w14:solidFill>
          </w14:textFill>
        </w:rPr>
        <w:t xml:space="preserve">，否则做无效投标处理。（格式见</w:t>
      </w:r>
      <w:r>
        <w:rPr>
          <w:rFonts w:ascii="宋体" w:hAnsi="宋体"/>
          <w:color w:val="000000" w:themeColor="text1"/>
          <w:sz w:val="24"/>
          <w:szCs w:val="21"/>
          <w:highlight w:val="none"/>
          <w14:textFill>
            <w14:solidFill>
              <w14:schemeClr w14:val="tx1"/>
            </w14:solidFill>
          </w14:textFill>
        </w:rPr>
        <w:t xml:space="preserve">附件12</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四、价格</w:t>
      </w:r>
      <w:r>
        <w:rPr>
          <w:rFonts w:ascii="宋体" w:hAnsi="宋体"/>
          <w:b/>
          <w:color w:val="000000" w:themeColor="text1"/>
          <w:sz w:val="24"/>
          <w:szCs w:val="21"/>
          <w:highlight w:val="none"/>
          <w14:textFill>
            <w14:solidFill>
              <w14:schemeClr w14:val="tx1"/>
            </w14:solidFill>
          </w14:textFill>
        </w:rPr>
        <w:t xml:space="preserve">扣除证明文件</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中小微企业声明函（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残疾人福利性单位声明函（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 </w:t>
      </w:r>
      <w:r>
        <w:rPr>
          <w:rFonts w:hint="eastAsia" w:ascii="宋体" w:hAnsi="宋体"/>
          <w:b/>
          <w:color w:val="000000" w:themeColor="text1"/>
          <w:sz w:val="24"/>
          <w:szCs w:val="24"/>
          <w:highlight w:val="none"/>
          <w14:textFill>
            <w14:solidFill>
              <w14:schemeClr w14:val="tx1"/>
            </w14:solidFill>
          </w14:textFill>
        </w:rPr>
        <w:t xml:space="preserve">开标一览表</w:t>
      </w:r>
      <w:r>
        <w:rPr>
          <w:highlight w:val="none"/>
        </w:rP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rPr>
          <w:highlight w:val="none"/>
        </w:rPr>
      </w:r>
    </w:p>
    <w:p>
      <w:pPr>
        <w:ind w:firstLine="482"/>
        <w:spacing w:line="4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highlight w:val="none"/>
        </w:rP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rPr>
          <w:highlight w:val="none"/>
        </w:rP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分包号：</w:t>
      </w:r>
      <w:r>
        <w:rPr>
          <w:highlight w:val="none"/>
        </w:rP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rPr>
                <w:highlight w:val="none"/>
              </w:rPr>
            </w:r>
          </w:p>
        </w:tc>
      </w:tr>
      <w:tr>
        <w:trPr>
          <w:cantSplit/>
          <w:trHeight w:val="612"/>
        </w:trPr>
        <w:tc>
          <w:tcPr>
            <w:gridSpan w:val="2"/>
            <w:tcW w:w="8886" w:type="dxa"/>
            <w:vAlign w:val="center"/>
            <w:textDirection w:val="lrTb"/>
            <w:noWrap/>
          </w:tcPr>
          <w:p>
            <w:pPr>
              <w:jc w:val="left"/>
              <w:spacing w:line="500" w:lineRule="exact"/>
              <w:rPr>
                <w:rFonts w:ascii="宋体" w:hAnsi="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（人民币：元）</w:t>
            </w:r>
            <w:r>
              <w:rPr>
                <w:highlight w:val="none"/>
              </w:rPr>
            </w:r>
          </w:p>
        </w:tc>
      </w:tr>
      <w:tr>
        <w:trPr>
          <w:cantSplit/>
          <w:trHeight w:val="612"/>
        </w:trPr>
        <w:tc>
          <w:tcPr>
            <w:tcW w:w="2481" w:type="dxa"/>
            <w:vAlign w:val="center"/>
            <w:textDirection w:val="lrTb"/>
            <w:noWrap/>
          </w:tcPr>
          <w:p>
            <w:pPr>
              <w:jc w:val="center"/>
              <w:spacing w:line="30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核心产品品牌</w:t>
            </w:r>
            <w:r>
              <w:rPr>
                <w:highlight w:val="none"/>
              </w:rPr>
            </w:r>
          </w:p>
        </w:tc>
        <w:tc>
          <w:tcPr>
            <w:tcW w:w="6405" w:type="dxa"/>
            <w:vAlign w:val="center"/>
            <w:textDirection w:val="lrTb"/>
            <w:noWrap/>
          </w:tcPr>
          <w:p>
            <w:pPr>
              <w:jc w:val="left"/>
              <w:spacing w:line="50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rPr>
                <w:highlight w:val="none"/>
              </w:rP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投标分项报价表 </w:t>
      </w:r>
      <w:r>
        <w:rPr>
          <w:highlight w:val="none"/>
        </w:rPr>
      </w:r>
    </w:p>
    <w:tbl>
      <w:tblPr>
        <w:tblStyle w:val="744"/>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highlight w:val="none"/>
              </w:rP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highlight w:val="none"/>
              </w:rPr>
            </w:r>
          </w:p>
        </w:tc>
        <w:tc>
          <w:tcPr>
            <w:tcW w:w="110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rPr>
                <w:highlight w:val="none"/>
              </w:rP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highlight w:val="none"/>
              </w:rP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rPr>
                <w:highlight w:val="none"/>
              </w:rP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rPr>
                <w:highlight w:val="none"/>
              </w:rP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highlight w:val="none"/>
              </w:rPr>
            </w:r>
          </w:p>
        </w:tc>
      </w:tr>
      <w:tr>
        <w:trPr>
          <w:cantSplit/>
          <w:trHeight w:val="294"/>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highlight w:val="none"/>
              </w:rP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rPr>
                <w:highlight w:val="none"/>
              </w:rP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rPr>
                <w:highlight w:val="none"/>
              </w:rP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rPr>
                <w:highlight w:val="none"/>
              </w:rP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rPr>
                <w:highlight w:val="none"/>
              </w:rPr>
            </w:r>
          </w:p>
        </w:tc>
        <w:tc>
          <w:tcPr>
            <w:tcW w:w="110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rPr>
                <w:highlight w:val="none"/>
              </w:rP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rPr>
                <w:highlight w:val="none"/>
              </w:rP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rPr>
                <w:highlight w:val="none"/>
              </w:rP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rPr>
                <w:highlight w:val="none"/>
              </w:rP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rPr>
                <w:highlight w:val="none"/>
              </w:rP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rPr>
                <w:highlight w:val="none"/>
              </w:rP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rPr>
                <w:highlight w:val="none"/>
              </w:rPr>
            </w:r>
          </w:p>
        </w:tc>
      </w:tr>
      <w:tr>
        <w:trPr>
          <w:cantSplit/>
          <w:trHeight w:val="696"/>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tcPr>
          <w:p>
            <w:pPr>
              <w:jc w:val="center"/>
              <w:spacing w:line="0" w:lineRule="atLeas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合同签订后日</w:t>
            </w:r>
            <w:r>
              <w:rPr>
                <w:highlight w:val="none"/>
              </w:rP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724"/>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580"/>
        </w:trPr>
        <w:tc>
          <w:tcPr>
            <w:tcW w:w="50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72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106" w:type="dxa"/>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24"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249"/>
        </w:trPr>
        <w:tc>
          <w:tcPr>
            <w:tcW w:w="500" w:type="dxa"/>
            <w:textDirection w:val="lrTb"/>
            <w:noWrap/>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gridSpan w:val="8"/>
            <w:tcW w:w="7797" w:type="dxa"/>
            <w:vAlign w:val="center"/>
            <w:textDirection w:val="lrTb"/>
            <w:noWrap/>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rPr>
                <w:highlight w:val="none"/>
              </w:rPr>
            </w:r>
          </w:p>
        </w:tc>
        <w:tc>
          <w:tcPr>
            <w:tcW w:w="966" w:type="dxa"/>
            <w:textDirection w:val="lrTb"/>
            <w:noWrap/>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）国内运输保险、报关清关（如果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）、开证（如果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）、办理全套免税手续费用（如果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）及其他有关的为完成本项目发生的所有费用，招标文件中另有规定的除外。</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投标分项报价表</w:t>
      </w:r>
      <w:r>
        <w:rPr>
          <w:rFonts w:hint="eastAsia"/>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中“投标总报价”数额应当与“开标一览表”中“投标总报价”数额一致。</w:t>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3.投标人需认真填写本报价表，尤其注意规格型号的准确填写。</w:t>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spacing w:line="400" w:lineRule="exact"/>
        <w:rPr>
          <w:rFonts w:ascii="方正黑体_GBK" w:hAnsi="宋体" w:eastAsia="方正黑体_GBK"/>
          <w:b/>
          <w:bCs/>
          <w:color w:val="000000" w:themeColor="text1"/>
          <w:sz w:val="32"/>
          <w:szCs w:val="32"/>
          <w:highlight w:val="none"/>
          <w14:textFill>
            <w14:solidFill>
              <w14:schemeClr w14:val="tx1"/>
            </w14:solidFill>
          </w14:textFill>
        </w:rPr>
      </w:pPr>
      <w:r>
        <w:rPr>
          <w:rFonts w:ascii="方正黑体_GBK" w:hAnsi="宋体" w:eastAsia="方正黑体_GBK"/>
          <w:b/>
          <w:bCs/>
          <w:color w:val="000000" w:themeColor="text1"/>
          <w:sz w:val="32"/>
          <w:szCs w:val="32"/>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3 </w:t>
      </w:r>
      <w:r>
        <w:rPr>
          <w:rFonts w:hint="eastAsia" w:ascii="宋体" w:hAnsi="宋体"/>
          <w:b/>
          <w:color w:val="000000" w:themeColor="text1"/>
          <w:sz w:val="24"/>
          <w:szCs w:val="24"/>
          <w:highlight w:val="none"/>
          <w14:textFill>
            <w14:solidFill>
              <w14:schemeClr w14:val="tx1"/>
            </w14:solidFill>
          </w14:textFill>
        </w:rPr>
        <w:t xml:space="preserve">技术要求响应及偏离表 </w:t>
      </w:r>
      <w:r>
        <w:rPr>
          <w:highlight w:val="none"/>
        </w:rP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063"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技术要求</w:t>
            </w:r>
            <w:r>
              <w:rPr>
                <w:highlight w:val="none"/>
              </w:rPr>
            </w:r>
          </w:p>
        </w:tc>
        <w:tc>
          <w:tcPr>
            <w:tcW w:w="3191"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rPr>
                <w:highlight w:val="none"/>
              </w:rPr>
            </w:r>
          </w:p>
        </w:tc>
        <w:tc>
          <w:tcPr>
            <w:tcW w:w="2128"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要求（未加斜体</w:t>
      </w:r>
      <w:r>
        <w:rPr>
          <w:rFonts w:ascii="宋体" w:hAnsi="宋体"/>
          <w:color w:val="000000" w:themeColor="text1"/>
          <w:sz w:val="24"/>
          <w:szCs w:val="24"/>
          <w:highlight w:val="none"/>
          <w14:textFill>
            <w14:solidFill>
              <w14:schemeClr w14:val="tx1"/>
            </w14:solidFill>
          </w14:textFill>
        </w:rPr>
        <w:t xml:space="preserve">下划线的</w:t>
      </w:r>
      <w:r>
        <w:rPr>
          <w:rFonts w:hint="eastAsia" w:ascii="宋体" w:hAnsi="宋体"/>
          <w:color w:val="000000" w:themeColor="text1"/>
          <w:sz w:val="24"/>
          <w:szCs w:val="24"/>
          <w:highlight w:val="none"/>
          <w14:textFill>
            <w14:solidFill>
              <w14:schemeClr w14:val="tx1"/>
            </w14:solidFill>
          </w14:textFill>
        </w:rPr>
        <w:t xml:space="preserve">非</w:t>
      </w:r>
      <w:r>
        <w:rPr>
          <w:rFonts w:ascii="宋体" w:hAnsi="宋体"/>
          <w:color w:val="000000" w:themeColor="text1"/>
          <w:sz w:val="24"/>
          <w:szCs w:val="24"/>
          <w:highlight w:val="none"/>
          <w14:textFill>
            <w14:solidFill>
              <w14:schemeClr w14:val="tx1"/>
            </w14:solidFill>
          </w14:textFill>
        </w:rPr>
        <w:t xml:space="preserve">实质性</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4 </w:t>
      </w:r>
      <w:r>
        <w:rPr>
          <w:rFonts w:hint="eastAsia" w:ascii="宋体" w:hAnsi="宋体"/>
          <w:b/>
          <w:color w:val="000000" w:themeColor="text1"/>
          <w:sz w:val="24"/>
          <w:szCs w:val="24"/>
          <w:highlight w:val="none"/>
          <w14:textFill>
            <w14:solidFill>
              <w14:schemeClr w14:val="tx1"/>
            </w14:solidFill>
          </w14:textFill>
        </w:rPr>
        <w:t xml:space="preserve">商务要求响应及偏离表 </w:t>
      </w:r>
      <w:r>
        <w:rPr>
          <w:highlight w:val="none"/>
        </w:rP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063"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商务要求</w:t>
            </w:r>
            <w:r>
              <w:rPr>
                <w:highlight w:val="none"/>
              </w:rPr>
            </w:r>
          </w:p>
        </w:tc>
        <w:tc>
          <w:tcPr>
            <w:tcW w:w="3191"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rPr>
                <w:highlight w:val="none"/>
              </w:rPr>
            </w:r>
          </w:p>
        </w:tc>
        <w:tc>
          <w:tcPr>
            <w:tcW w:w="2128"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063"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3191"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2128"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商务要求（未加斜体</w:t>
      </w:r>
      <w:r>
        <w:rPr>
          <w:rFonts w:ascii="宋体" w:hAnsi="宋体"/>
          <w:color w:val="000000" w:themeColor="text1"/>
          <w:sz w:val="24"/>
          <w:szCs w:val="24"/>
          <w:highlight w:val="none"/>
          <w14:textFill>
            <w14:solidFill>
              <w14:schemeClr w14:val="tx1"/>
            </w14:solidFill>
          </w14:textFill>
        </w:rPr>
        <w:t xml:space="preserve">下划线的</w:t>
      </w:r>
      <w:r>
        <w:rPr>
          <w:rFonts w:hint="eastAsia" w:ascii="宋体" w:hAnsi="宋体"/>
          <w:color w:val="000000" w:themeColor="text1"/>
          <w:sz w:val="24"/>
          <w:szCs w:val="24"/>
          <w:highlight w:val="none"/>
          <w14:textFill>
            <w14:solidFill>
              <w14:schemeClr w14:val="tx1"/>
            </w14:solidFill>
          </w14:textFill>
        </w:rPr>
        <w:t xml:space="preserve">非</w:t>
      </w:r>
      <w:r>
        <w:rPr>
          <w:rFonts w:ascii="宋体" w:hAnsi="宋体"/>
          <w:color w:val="000000" w:themeColor="text1"/>
          <w:sz w:val="24"/>
          <w:szCs w:val="24"/>
          <w:highlight w:val="none"/>
          <w14:textFill>
            <w14:solidFill>
              <w14:schemeClr w14:val="tx1"/>
            </w14:solidFill>
          </w14:textFill>
        </w:rPr>
        <w:t xml:space="preserve">实质性</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rPr>
          <w:highlight w:val="none"/>
        </w:rPr>
      </w:r>
    </w:p>
    <w:p>
      <w:pPr>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5</w:t>
      </w:r>
      <w:r>
        <w:rPr>
          <w:rFonts w:hint="eastAsia" w:ascii="宋体" w:hAnsi="宋体"/>
          <w:b/>
          <w:color w:val="000000" w:themeColor="text1"/>
          <w:sz w:val="24"/>
          <w:szCs w:val="21"/>
          <w:highlight w:val="none"/>
          <w14:textFill>
            <w14:solidFill>
              <w14:schemeClr w14:val="tx1"/>
            </w14:solidFill>
          </w14:textFill>
        </w:rPr>
        <w:t xml:space="preserve"> 具备履行合同所必需的设备和专业技术能力的书面声明</w:t>
      </w:r>
      <w:r>
        <w:rPr>
          <w:highlight w:val="none"/>
        </w:rP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highlight w:val="none"/>
        </w:rP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6 </w:t>
      </w:r>
      <w:r>
        <w:rPr>
          <w:rFonts w:hint="eastAsia" w:ascii="宋体" w:hAnsi="宋体"/>
          <w:b/>
          <w:color w:val="000000" w:themeColor="text1"/>
          <w:sz w:val="24"/>
          <w:szCs w:val="21"/>
          <w:highlight w:val="none"/>
          <w14:textFill>
            <w14:solidFill>
              <w14:schemeClr w14:val="tx1"/>
            </w14:solidFill>
          </w14:textFill>
        </w:rPr>
        <w:t xml:space="preserve">参加政府采购活动前 3 年内在经营活动中没有重大违法记录的书面声明</w:t>
      </w:r>
      <w:r>
        <w:rPr>
          <w:highlight w:val="none"/>
        </w:rPr>
      </w:r>
    </w:p>
    <w:p>
      <w:pPr>
        <w:jc w:val="center"/>
        <w:spacing w:line="460" w:lineRule="exact"/>
        <w:rPr>
          <w:rFonts w:ascii="宋体" w:hAnsi="宋体"/>
          <w:b/>
          <w:bCs/>
          <w:color w:val="000000" w:themeColor="text1"/>
          <w:sz w:val="24"/>
          <w:szCs w:val="21"/>
          <w:highlight w:val="none"/>
          <w14:textFill>
            <w14:solidFill>
              <w14:schemeClr w14:val="tx1"/>
            </w14:solidFill>
          </w14:textFill>
        </w:rPr>
      </w:pPr>
      <w:r>
        <w:rPr>
          <w:rFonts w:ascii="宋体" w:hAnsi="宋体"/>
          <w:b/>
          <w:bCs/>
          <w:color w:val="000000" w:themeColor="text1"/>
          <w:sz w:val="24"/>
          <w:szCs w:val="21"/>
          <w:highlight w:val="none"/>
          <w14:textFill>
            <w14:solidFill>
              <w14:schemeClr w14:val="tx1"/>
            </w14:solidFill>
          </w14:textFill>
        </w:rPr>
      </w:r>
      <w:r>
        <w:rPr>
          <w:highlight w:val="none"/>
        </w:rPr>
      </w:r>
    </w:p>
    <w:p>
      <w:pPr>
        <w:jc w:val="center"/>
        <w:spacing w:line="460" w:lineRule="exact"/>
        <w:rPr>
          <w:rFonts w:ascii="宋体" w:hAnsi="宋体"/>
          <w:b/>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声  明</w:t>
      </w:r>
      <w:r>
        <w:rPr>
          <w:highlight w:val="none"/>
        </w:rP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bookmarkStart w:id="183" w:name="_Toc120614284"/>
      <w:r>
        <w:rPr>
          <w:highlight w:val="none"/>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spacing w:line="46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rPr>
          <w:highlight w:val="none"/>
        </w:rP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7</w:t>
      </w:r>
      <w:r>
        <w:rPr>
          <w:rFonts w:hint="eastAsia" w:ascii="宋体" w:hAnsi="宋体"/>
          <w:b/>
          <w:color w:val="000000" w:themeColor="text1"/>
          <w:sz w:val="24"/>
          <w:szCs w:val="21"/>
          <w:highlight w:val="none"/>
          <w14:textFill>
            <w14:solidFill>
              <w14:schemeClr w14:val="tx1"/>
            </w14:solidFill>
          </w14:textFill>
        </w:rPr>
        <w:t xml:space="preserve">法人授权书</w:t>
      </w:r>
      <w:r>
        <w:rPr>
          <w:highlight w:val="none"/>
        </w:rPr>
      </w:r>
    </w:p>
    <w:p>
      <w:pPr>
        <w:ind w:firstLine="48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本授权书声明：____________（投标人名称）授权________________（被授权人的姓名）为我方就号项目采购活动的合法代理人，以本单位名义全权处理一切与该项目采购有关的事务。</w:t>
      </w:r>
      <w:r>
        <w:rPr>
          <w:highlight w:val="none"/>
        </w:rPr>
      </w:r>
    </w:p>
    <w:p>
      <w:pPr>
        <w:ind w:firstLine="48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rPr>
          <w:highlight w:val="none"/>
        </w:rPr>
      </w:r>
    </w:p>
    <w:p>
      <w:pPr>
        <w:spacing w:line="400" w:lineRule="exact"/>
        <w:tabs>
          <w:tab w:val="left" w:pos="360" w:leader="none"/>
        </w:tabs>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rPr>
          <w:highlight w:val="none"/>
        </w:rPr>
      </w:r>
    </w:p>
    <w:p>
      <w:pPr>
        <w:spacing w:line="400" w:lineRule="exact"/>
        <w:tabs>
          <w:tab w:val="left" w:pos="360" w:leader="none"/>
        </w:tabs>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rPr>
          <w:highlight w:val="none"/>
        </w:rPr>
      </w:r>
    </w:p>
    <w:p>
      <w:pPr>
        <w:ind w:firstLine="120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rPr>
          <w:highlight w:val="none"/>
        </w:rPr>
      </w:r>
    </w:p>
    <w:p>
      <w:pPr>
        <w:ind w:firstLine="480"/>
        <w:spacing w:line="400" w:lineRule="exact"/>
        <w:tabs>
          <w:tab w:val="left" w:pos="360" w:leader="none"/>
        </w:tabs>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rPr>
          <w:highlight w:val="none"/>
        </w:rPr>
      </w:r>
    </w:p>
    <w:p>
      <w:pPr>
        <w:ind w:firstLine="480"/>
        <w:spacing w:line="400" w:lineRule="exact"/>
        <w:tabs>
          <w:tab w:val="left" w:pos="360"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w:t>
      </w:r>
      <w:bookmarkStart w:id="184" w:name="_Hlt26671380"/>
      <w:r>
        <w:rPr>
          <w:highlight w:val="none"/>
        </w:rPr>
      </w:r>
      <w:bookmarkEnd w:id="184"/>
      <w:r>
        <w:rPr>
          <w:highlight w:val="none"/>
        </w:rPr>
      </w:r>
      <w:bookmarkStart w:id="185" w:name="_格式3__银行出具的资信证明"/>
      <w:r>
        <w:rPr>
          <w:highlight w:val="none"/>
        </w:rPr>
      </w:r>
      <w:bookmarkEnd w:id="185"/>
      <w:r>
        <w:rPr>
          <w:highlight w:val="none"/>
        </w:rPr>
      </w:r>
      <w:bookmarkStart w:id="186" w:name="_Hlt26955070"/>
      <w:r>
        <w:rPr>
          <w:highlight w:val="none"/>
        </w:rPr>
      </w:r>
      <w:bookmarkEnd w:id="186"/>
      <w:r>
        <w:rPr>
          <w:highlight w:val="none"/>
        </w:rPr>
      </w:r>
      <w:r>
        <w:rPr>
          <w:highlight w:val="none"/>
        </w:rPr>
      </w:r>
    </w:p>
    <w:p>
      <w:pPr>
        <w:keepLines/>
        <w:keepNext/>
        <w:spacing w:before="260" w:after="260" w:line="416" w:lineRule="auto"/>
        <w:rPr>
          <w:rFonts w:ascii="黑体" w:hAnsi="黑体" w:eastAsia="黑体"/>
          <w:b/>
          <w:i/>
          <w:color w:val="000000" w:themeColor="text1"/>
          <w:sz w:val="32"/>
          <w:szCs w:val="32"/>
          <w:highlight w:val="none"/>
          <w:u w:val="singl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8</w:t>
      </w:r>
      <w:r>
        <w:rPr>
          <w:rFonts w:hint="eastAsia" w:ascii="宋体" w:hAnsi="宋体"/>
          <w:b/>
          <w:color w:val="000000" w:themeColor="text1"/>
          <w:sz w:val="24"/>
          <w:szCs w:val="21"/>
          <w:highlight w:val="none"/>
          <w14:textFill>
            <w14:solidFill>
              <w14:schemeClr w14:val="tx1"/>
            </w14:solidFill>
          </w14:textFill>
        </w:rPr>
        <w:t xml:space="preserve">投标函</w:t>
      </w:r>
      <w:r>
        <w:rPr>
          <w:highlight w:val="none"/>
        </w:rP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致：江苏省政府采购中心</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320000-</w:t>
      </w:r>
      <w:r>
        <w:rPr>
          <w:rFonts w:hint="eastAsia" w:ascii="宋体" w:hAnsi="宋体"/>
          <w:color w:val="000000" w:themeColor="text1"/>
          <w:sz w:val="24"/>
          <w:szCs w:val="21"/>
          <w:highlight w:val="none"/>
          <w14:textFill>
            <w14:solidFill>
              <w14:schemeClr w14:val="tx1"/>
            </w14:solidFill>
          </w14:textFill>
        </w:rPr>
        <w:t xml:space="preserve">号招标文件，正式授权下述签字人_____(姓名)代表我方_______（投标人的名称），全权处理本次项目投标的有关事宜。</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rPr>
          <w:highlight w:val="none"/>
        </w:rPr>
      </w:r>
    </w:p>
    <w:p>
      <w:pPr>
        <w:ind w:left="425"/>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rPr>
          <w:highlight w:val="none"/>
        </w:rP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1"/>
        <w:jc w:val="center"/>
        <w:spacing w:line="5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firstLine="241"/>
        <w:jc w:val="center"/>
        <w:spacing w:line="56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9</w:t>
      </w:r>
      <w:r>
        <w:rPr>
          <w:rFonts w:hint="eastAsia" w:ascii="宋体" w:hAnsi="宋体"/>
          <w:b/>
          <w:color w:val="000000" w:themeColor="text1"/>
          <w:sz w:val="24"/>
          <w:szCs w:val="21"/>
          <w:highlight w:val="none"/>
          <w14:textFill>
            <w14:solidFill>
              <w14:schemeClr w14:val="tx1"/>
            </w14:solidFill>
          </w14:textFill>
        </w:rPr>
        <w:t xml:space="preserve">中小微企业声明函（货物类项目） </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采购编号为JSZC</w:t>
      </w:r>
      <w:r>
        <w:rPr>
          <w:rFonts w:ascii="宋体" w:hAnsi="宋体"/>
          <w:color w:val="000000" w:themeColor="text1"/>
          <w:sz w:val="24"/>
          <w:szCs w:val="24"/>
          <w:highlight w:val="none"/>
          <w14:textFill>
            <w14:solidFill>
              <w14:schemeClr w14:val="tx1"/>
            </w14:solidFill>
          </w14:textFill>
        </w:rPr>
        <w:t xml:space="preserve">-320000-</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（项目名称）</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     的具体情况如下：</w:t>
      </w:r>
      <w:r>
        <w:rPr>
          <w:highlight w:val="none"/>
        </w:rPr>
      </w:r>
    </w:p>
    <w:p>
      <w:pPr>
        <w:ind w:firstLine="360"/>
        <w:spacing w:line="400" w:lineRule="exact"/>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rPr>
          <w:highlight w:val="none"/>
        </w:rPr>
      </w:r>
    </w:p>
    <w:p>
      <w:pPr>
        <w:ind w:firstLine="360"/>
        <w:spacing w:line="400" w:lineRule="exact"/>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36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rPr>
          <w:highlight w:val="none"/>
        </w:rPr>
      </w:r>
    </w:p>
    <w:p>
      <w:pPr>
        <w:ind w:right="720"/>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right="180" w:firstLine="360"/>
        <w:jc w:val="righ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rPr>
          <w:highlight w:val="none"/>
        </w:rPr>
      </w:r>
    </w:p>
    <w:p>
      <w:pPr>
        <w:ind w:right="480" w:firstLine="540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供应商如不提供此声明函，则</w:t>
      </w:r>
      <w:r>
        <w:rPr>
          <w:rFonts w:ascii="宋体" w:hAnsi="宋体"/>
          <w:color w:val="000000" w:themeColor="text1"/>
          <w:sz w:val="24"/>
          <w:szCs w:val="24"/>
          <w:highlight w:val="none"/>
          <w14:textFill>
            <w14:solidFill>
              <w14:schemeClr w14:val="tx1"/>
            </w14:solidFill>
          </w14:textFill>
        </w:rPr>
        <w:t xml:space="preserve">不能通过资格审查；</w:t>
      </w:r>
      <w:r>
        <w:rPr>
          <w:rFonts w:hint="eastAsia" w:ascii="宋体" w:hAnsi="宋体"/>
          <w:color w:val="000000" w:themeColor="text1"/>
          <w:sz w:val="24"/>
          <w:szCs w:val="24"/>
          <w:highlight w:val="none"/>
          <w14:textFill>
            <w14:solidFill>
              <w14:schemeClr w14:val="tx1"/>
            </w14:solidFill>
          </w14:textFill>
        </w:rPr>
        <w:t xml:space="preserve">非专门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供应商如不提供此声明函，价格将不做相应扣除。</w:t>
      </w:r>
      <w:r>
        <w:rPr>
          <w:highlight w:val="none"/>
        </w:rPr>
      </w:r>
    </w:p>
    <w:p>
      <w:pPr>
        <w:ind w:left="540" w:hanging="1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w:t>
      </w:r>
      <w:r>
        <w:rPr>
          <w:rFonts w:ascii="宋体" w:hAnsi="宋体"/>
          <w:color w:val="000000" w:themeColor="text1"/>
          <w:sz w:val="24"/>
          <w:szCs w:val="24"/>
          <w:highlight w:val="none"/>
          <w14:textFill>
            <w14:solidFill>
              <w14:schemeClr w14:val="tx1"/>
            </w14:solidFill>
          </w14:textFill>
        </w:rPr>
        <w:t xml:space="preserve">自行勾选</w:t>
      </w:r>
      <w:r>
        <w:rPr>
          <w:rFonts w:hint="eastAsia" w:ascii="宋体" w:hAnsi="宋体"/>
          <w:color w:val="000000" w:themeColor="text1"/>
          <w:sz w:val="24"/>
          <w:szCs w:val="24"/>
          <w:highlight w:val="none"/>
          <w14:textFill>
            <w14:solidFill>
              <w14:schemeClr w14:val="tx1"/>
            </w14:solidFill>
          </w14:textFill>
        </w:rPr>
        <w:t xml:space="preserve">制造商</w:t>
      </w:r>
      <w:r>
        <w:rPr>
          <w:rFonts w:ascii="宋体" w:hAnsi="宋体"/>
          <w:color w:val="000000" w:themeColor="text1"/>
          <w:sz w:val="24"/>
          <w:szCs w:val="24"/>
          <w:highlight w:val="none"/>
          <w14:textFill>
            <w14:solidFill>
              <w14:schemeClr w14:val="tx1"/>
            </w14:solidFill>
          </w14:textFill>
        </w:rPr>
        <w:t xml:space="preserve">的企业</w:t>
      </w:r>
      <w:r>
        <w:rPr>
          <w:rFonts w:hint="eastAsia" w:ascii="宋体" w:hAnsi="宋体"/>
          <w:color w:val="000000" w:themeColor="text1"/>
          <w:sz w:val="24"/>
          <w:szCs w:val="24"/>
          <w:highlight w:val="none"/>
          <w14:textFill>
            <w14:solidFill>
              <w14:schemeClr w14:val="tx1"/>
            </w14:solidFill>
          </w14:textFill>
        </w:rPr>
        <w:t xml:space="preserve">规模类型</w:t>
      </w:r>
      <w:r>
        <w:rPr>
          <w:rFonts w:ascii="宋体" w:hAnsi="宋体"/>
          <w:color w:val="000000" w:themeColor="text1"/>
          <w:sz w:val="24"/>
          <w:szCs w:val="24"/>
          <w:highlight w:val="none"/>
          <w14:textFill>
            <w14:solidFill>
              <w14:schemeClr w14:val="tx1"/>
            </w14:solidFill>
          </w14:textFill>
        </w:rPr>
        <w:t xml:space="preserve">。</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10</w:t>
      </w:r>
      <w:r>
        <w:rPr>
          <w:rFonts w:hint="eastAsia" w:ascii="宋体" w:hAnsi="宋体"/>
          <w:b/>
          <w:color w:val="000000" w:themeColor="text1"/>
          <w:sz w:val="24"/>
          <w:szCs w:val="24"/>
          <w:highlight w:val="none"/>
          <w14:textFill>
            <w14:solidFill>
              <w14:schemeClr w14:val="tx1"/>
            </w14:solidFill>
          </w14:textFill>
        </w:rPr>
        <w:t xml:space="preserve">  残疾人福利性单位声明函（货物类项目） </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1"/>
          <w:highlight w:val="none"/>
          <w14:textFill>
            <w14:solidFill>
              <w14:schemeClr w14:val="tx1"/>
            </w14:solidFill>
          </w14:textFill>
        </w:rPr>
        <w:t xml:space="preserve">JSZC-320000-</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的项目（分包号：**）采购活动提供本单位制造的货物，或者提供其他残疾人福利性单位制造的货物（不包括使用非残疾人福利性单位注册商标的货物）。</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 w:val="24"/>
          <w:szCs w:val="21"/>
          <w:highlight w:val="none"/>
          <w14:textFill>
            <w14:solidFill>
              <w14:schemeClr w14:val="tx1"/>
            </w14:solidFill>
          </w14:textFill>
        </w:rPr>
        <w:t xml:space="preserve">声明函</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否则将</w:t>
      </w:r>
      <w:r>
        <w:rPr>
          <w:rFonts w:hint="eastAsia" w:ascii="宋体" w:hAnsi="宋体"/>
          <w:color w:val="000000" w:themeColor="text1"/>
          <w:sz w:val="24"/>
          <w:szCs w:val="21"/>
          <w:highlight w:val="none"/>
          <w14:textFill>
            <w14:solidFill>
              <w14:schemeClr w14:val="tx1"/>
            </w14:solidFill>
          </w14:textFill>
        </w:rPr>
        <w:t xml:space="preserve">不能</w:t>
      </w:r>
      <w:r>
        <w:rPr>
          <w:rFonts w:ascii="宋体" w:hAnsi="宋体"/>
          <w:color w:val="000000" w:themeColor="text1"/>
          <w:sz w:val="24"/>
          <w:szCs w:val="21"/>
          <w:highlight w:val="none"/>
          <w14:textFill>
            <w14:solidFill>
              <w14:schemeClr w14:val="tx1"/>
            </w14:solidFill>
          </w14:textFill>
        </w:rPr>
        <w:t xml:space="preserve">通过资格审查</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 非专门面向中小微型企业采购的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，供应商如不提供此声明函，价格将不做相应扣除。</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624"/>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rPr>
          <w:highlight w:val="none"/>
        </w:rPr>
      </w:r>
    </w:p>
    <w:p>
      <w:pPr>
        <w:ind w:right="1559" w:firstLine="624"/>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rPr>
          <w:highlight w:val="none"/>
        </w:rPr>
      </w:r>
    </w:p>
    <w:p>
      <w:pPr>
        <w:ind w:right="1559" w:firstLine="480"/>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11</w:t>
      </w:r>
      <w:r>
        <w:rPr>
          <w:rFonts w:hint="eastAsia" w:ascii="宋体" w:hAnsi="宋体"/>
          <w:b/>
          <w:color w:val="000000" w:themeColor="text1"/>
          <w:sz w:val="24"/>
          <w:szCs w:val="24"/>
          <w:highlight w:val="none"/>
          <w14:textFill>
            <w14:solidFill>
              <w14:schemeClr w14:val="tx1"/>
            </w14:solidFill>
          </w14:textFill>
        </w:rPr>
        <w:t xml:space="preserve">  联合体协议（参考格式） </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自愿组成联合体，参加江苏省政府采购中心组织的采购编号为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项目（分包号：**）的政府采购活动，我联合体指定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rPr>
          <w:highlight w:val="none"/>
        </w:rP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rPr>
          <w:highlight w:val="none"/>
        </w:rPr>
      </w:r>
    </w:p>
    <w:p>
      <w:pPr>
        <w:ind w:firstLine="646"/>
        <w:jc w:val="right"/>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日期：</w:t>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723900" cy="723900"/>
                <wp:effectExtent l="0" t="0" r="0" b="0"/>
                <wp:docPr id="151"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22"/>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57.0pt;height:57.0pt;mso-wrap-distance-left:0.0pt;mso-wrap-distance-top:0.0pt;mso-wrap-distance-right:0.0pt;mso-wrap-distance-bottom:0.0pt;" stroked="false">
                <v:path textboxrect="0,0,0,0"/>
              </v:shape>
            </w:pict>
          </mc:Fallback>
        </mc:AlternateContent>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646"/>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12</w:t>
      </w:r>
      <w:r>
        <w:rPr>
          <w:rFonts w:hint="eastAsia" w:ascii="宋体" w:hAnsi="宋体"/>
          <w:b/>
          <w:color w:val="000000" w:themeColor="text1"/>
          <w:sz w:val="24"/>
          <w:szCs w:val="24"/>
          <w:highlight w:val="none"/>
          <w14:textFill>
            <w14:solidFill>
              <w14:schemeClr w14:val="tx1"/>
            </w14:solidFill>
          </w14:textFill>
        </w:rPr>
        <w:t xml:space="preserve"> 实质性要求响应及偏离表 </w:t>
      </w:r>
      <w:r>
        <w:rPr>
          <w:highlight w:val="none"/>
        </w:rP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609"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w:t>
            </w:r>
            <w:r>
              <w:rPr>
                <w:rFonts w:ascii="宋体" w:hAnsi="宋体"/>
                <w:color w:val="000000" w:themeColor="text1"/>
                <w:sz w:val="24"/>
                <w:szCs w:val="24"/>
                <w:highlight w:val="none"/>
                <w14:textFill>
                  <w14:solidFill>
                    <w14:schemeClr w14:val="tx1"/>
                  </w14:solidFill>
                </w14:textFill>
              </w:rPr>
              <w:t xml:space="preserve">要求和商务要求中的实质性要求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highlight w:val="none"/>
              </w:rPr>
            </w:r>
          </w:p>
        </w:tc>
        <w:tc>
          <w:tcPr>
            <w:tcW w:w="3317"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rPr>
                <w:highlight w:val="none"/>
              </w:rPr>
            </w:r>
          </w:p>
        </w:tc>
        <w:tc>
          <w:tcPr>
            <w:tcW w:w="1526" w:type="dxa"/>
            <w:vAlign w:val="center"/>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609"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317"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526"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3609"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317"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526"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3609"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3317"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c>
          <w:tcPr>
            <w:tcW w:w="1526" w:type="dxa"/>
            <w:textDirection w:val="lrTb"/>
            <w:noWrap/>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12-1 </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和商务要求中的实质性要求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必须</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3.投标人未对实质性要求逐条作出明确响应的，或未按招标文件要求提供证明材料的，该分包作无效投标处理。</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bookmarkEnd w:id="183"/>
      <w:r>
        <w:rPr>
          <w:highlight w:val="none"/>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bCs/>
          <w:color w:val="000000" w:themeColor="text1"/>
          <w:sz w:val="32"/>
          <w:szCs w:val="32"/>
          <w:highlight w:val="none"/>
          <w14:textFill>
            <w14:solidFill>
              <w14:schemeClr w14:val="tx1"/>
            </w14:solidFill>
          </w14:textFill>
        </w:rPr>
      </w:pPr>
      <w:r>
        <w:rPr>
          <w:rFonts w:ascii="黑体" w:hAnsi="黑体" w:eastAsia="黑体"/>
          <w:b/>
          <w:bCs/>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rPr>
          <w:highlight w:val="none"/>
        </w:rP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rPr>
          <w:highlight w:val="none"/>
        </w:rP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联系人：联系电话：</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rPr>
          <w:highlight w:val="none"/>
        </w:rP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质疑项目的编号：包号：</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highlight w:val="none"/>
        </w:rP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ascii="宋体" w:hAnsi="宋体" w:cs="仿宋"/>
          <w:color w:val="000000" w:themeColor="text1"/>
          <w:sz w:val="24"/>
          <w:szCs w:val="24"/>
          <w:highlight w:val="none"/>
          <w:u w:val="single"/>
          <w14:textFill>
            <w14:solidFill>
              <w14:schemeClr w14:val="tx1"/>
            </w14:solidFill>
          </w14:textFill>
        </w:rPr>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rPr>
          <w:highlight w:val="none"/>
        </w:rP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highlight w:val="none"/>
        </w:rP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rPr>
          <w:highlight w:val="none"/>
        </w:rP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highlight w:val="none"/>
        </w:rP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sectPr>
      <w:headerReference w:type="default" r:id="rId9"/>
      <w:footerReference w:type="default" r:id="rId11"/>
      <w:footerReference w:type="even" r:id="rId12"/>
      <w:footnotePr/>
      <w:endnotePr/>
      <w:type w:val="nextPage"/>
      <w:pgSz w:w="11906" w:h="16838" w:orient="portrait"/>
      <w:pgMar w:top="1134" w:right="851" w:bottom="1134" w:left="85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egoe UI">
    <w:panose1 w:val="020B0502040204020203"/>
  </w:font>
  <w:font w:name="Symbol">
    <w:panose1 w:val="05050102010706020507"/>
  </w:font>
  <w:font w:name="Helvetica">
    <w:panose1 w:val="020B0604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等线">
    <w:panose1 w:val="02010600030101010101"/>
  </w:font>
  <w:font w:name="仿宋">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fldChar w:fldCharType="begin"/>
    </w:r>
    <w:r>
      <w:instrText xml:space="preserve">PAGE   \* MERGEFORMAT</w:instrText>
    </w:r>
    <w:r>
      <w:fldChar w:fldCharType="separate"/>
    </w:r>
    <w:r>
      <w:rPr>
        <w:lang w:val="zh-CN"/>
      </w:rPr>
      <w:t xml:space="preserve">126</w:t>
    </w:r>
    <w:r>
      <w:rPr>
        <w:lang w:val="zh-CN"/>
      </w:rPr>
      <w:fldChar w:fldCharType="end"/>
    </w:r>
    <w:r/>
  </w:p>
  <w:p>
    <w:pPr>
      <w:pStyle w:val="10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122"/>
        <w:rFonts w:ascii="宋体" w:hAnsi="宋体"/>
      </w:rPr>
      <w:framePr w:wrap="around" w:vAnchor="text" w:hAnchor="margin" w:xAlign="center" w:y="1"/>
    </w:pPr>
    <w:r>
      <w:rPr>
        <w:rFonts w:ascii="宋体" w:hAnsi="宋体"/>
      </w:rPr>
      <w:fldChar w:fldCharType="begin"/>
    </w:r>
    <w:r>
      <w:rPr>
        <w:rStyle w:val="1122"/>
        <w:rFonts w:ascii="宋体" w:hAnsi="宋体"/>
      </w:rPr>
      <w:instrText xml:space="preserve">PAGE  </w:instrText>
    </w:r>
    <w:r>
      <w:rPr>
        <w:rFonts w:ascii="宋体" w:hAnsi="宋体"/>
      </w:rPr>
      <w:fldChar w:fldCharType="separate"/>
    </w:r>
    <w:r>
      <w:rPr>
        <w:rStyle w:val="1122"/>
        <w:rFonts w:ascii="宋体" w:hAnsi="宋体"/>
      </w:rPr>
      <w:t xml:space="preserve">133</w:t>
    </w:r>
    <w:r>
      <w:rPr>
        <w:rFonts w:ascii="宋体" w:hAnsi="宋体"/>
      </w:rPr>
      <w:fldChar w:fldCharType="end"/>
    </w:r>
    <w:r/>
  </w:p>
  <w:p>
    <w:pPr>
      <w:pStyle w:val="1097"/>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122"/>
      </w:rPr>
      <w:framePr w:wrap="around" w:vAnchor="text" w:hAnchor="margin" w:xAlign="center" w:y="1"/>
    </w:pPr>
    <w:r>
      <w:fldChar w:fldCharType="begin"/>
    </w:r>
    <w:r>
      <w:rPr>
        <w:rStyle w:val="1122"/>
      </w:rPr>
      <w:instrText xml:space="preserve">PAGE  </w:instrText>
    </w:r>
    <w:r>
      <w:fldChar w:fldCharType="separate"/>
    </w:r>
    <w:r>
      <w:rPr>
        <w:rStyle w:val="1122"/>
      </w:rPr>
      <w:t xml:space="preserve">1</w:t>
    </w:r>
    <w:r>
      <w:fldChar w:fldCharType="end"/>
    </w:r>
    <w:r/>
  </w:p>
  <w:p>
    <w:pPr>
      <w:pStyle w:val="10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3"/>
      <w:isLgl w:val="false"/>
      <w:suff w:val="nothing"/>
      <w:lvlText w:val=""/>
      <w:lvlJc w:val="left"/>
      <w:pPr>
        <w:ind w:left="0" w:firstLine="0"/>
      </w:pPr>
      <w:rPr>
        <w:rFonts w:hint="eastAsia"/>
      </w:rPr>
    </w:lvl>
    <w:lvl w:ilvl="6">
      <w:start w:val="1"/>
      <w:numFmt w:val="decimal"/>
      <w:pStyle w:val="1065"/>
      <w:isLgl w:val="false"/>
      <w:suff w:val="nothing"/>
      <w:lvlText w:val=""/>
      <w:lvlJc w:val="left"/>
      <w:pPr>
        <w:ind w:left="0" w:firstLine="0"/>
      </w:pPr>
      <w:rPr>
        <w:rFonts w:hint="eastAsia"/>
      </w:rPr>
    </w:lvl>
    <w:lvl w:ilvl="7">
      <w:start w:val="1"/>
      <w:numFmt w:val="decimal"/>
      <w:pStyle w:val="1067"/>
      <w:isLgl w:val="false"/>
      <w:suff w:val="nothing"/>
      <w:lvlText w:val=""/>
      <w:lvlJc w:val="left"/>
      <w:pPr>
        <w:ind w:left="0" w:firstLine="0"/>
      </w:pPr>
      <w:rPr>
        <w:rFonts w:hint="eastAsia"/>
      </w:rPr>
    </w:lvl>
    <w:lvl w:ilvl="8">
      <w:start w:val="1"/>
      <w:numFmt w:val="decimal"/>
      <w:pStyle w:val="1069"/>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11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1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6"/>
  </w:num>
  <w:num w:numId="3">
    <w:abstractNumId w:val="11"/>
  </w:num>
  <w:num w:numId="4">
    <w:abstractNumId w:val="12"/>
  </w:num>
  <w:num w:numId="5">
    <w:abstractNumId w:val="14"/>
  </w:num>
  <w:num w:numId="6">
    <w:abstractNumId w:val="7"/>
  </w:num>
  <w:num w:numId="7">
    <w:abstractNumId w:val="4"/>
  </w:num>
  <w:num w:numId="8">
    <w:abstractNumId w:val="13"/>
  </w:num>
  <w:num w:numId="9">
    <w:abstractNumId w:val="2"/>
  </w:num>
  <w:num w:numId="10">
    <w:abstractNumId w:val="5"/>
  </w:num>
  <w:num w:numId="11">
    <w:abstractNumId w:val="9"/>
  </w:num>
  <w:num w:numId="12">
    <w:abstractNumId w:val="8"/>
  </w:num>
  <w:num w:numId="13">
    <w:abstractNumId w:val="10"/>
  </w:num>
  <w:num w:numId="14">
    <w:abstractNumId w:val="15"/>
  </w:num>
  <w:num w:numId="15">
    <w:abstractNumId w:val="16"/>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TOC Heading"/>
    <w:uiPriority w:val="39"/>
    <w:unhideWhenUsed/>
  </w:style>
  <w:style w:type="paragraph" w:styleId="733" w:default="1">
    <w:name w:val="Normal"/>
    <w:next w:val="745"/>
    <w:uiPriority w:val="0"/>
    <w:qFormat/>
    <w:pPr>
      <w:jc w:val="both"/>
      <w:widowControl w:val="off"/>
    </w:pPr>
    <w:rPr>
      <w:rFonts w:ascii="Times New Roman" w:hAnsi="Times New Roman" w:eastAsia="宋体" w:cs="Times New Roman"/>
      <w:sz w:val="21"/>
      <w:szCs w:val="22"/>
      <w:lang w:val="en-US" w:eastAsia="zh-CN" w:bidi="ar-SA"/>
    </w:rPr>
  </w:style>
  <w:style w:type="paragraph" w:styleId="734">
    <w:name w:val="Heading 1"/>
    <w:basedOn w:val="733"/>
    <w:next w:val="733"/>
    <w:link w:val="904"/>
    <w:uiPriority w:val="9"/>
    <w:qFormat/>
    <w:pPr>
      <w:keepLines/>
      <w:keepNext/>
      <w:spacing w:before="480" w:after="200"/>
      <w:outlineLvl w:val="0"/>
    </w:pPr>
    <w:rPr>
      <w:rFonts w:ascii="Arial" w:hAnsi="Arial" w:eastAsia="Arial"/>
      <w:sz w:val="40"/>
      <w:szCs w:val="40"/>
      <w:lang w:eastAsia="en-US"/>
    </w:rPr>
  </w:style>
  <w:style w:type="paragraph" w:styleId="735">
    <w:name w:val="Heading 2"/>
    <w:basedOn w:val="733"/>
    <w:next w:val="733"/>
    <w:link w:val="835"/>
    <w:uiPriority w:val="0"/>
    <w:unhideWhenUsed/>
    <w:qFormat/>
    <w:pPr>
      <w:keepLines/>
      <w:keepNext/>
      <w:spacing w:before="360" w:after="200"/>
      <w:outlineLvl w:val="1"/>
    </w:pPr>
    <w:rPr>
      <w:rFonts w:ascii="Arial" w:hAnsi="Arial" w:eastAsia="Arial"/>
      <w:sz w:val="34"/>
      <w:szCs w:val="20"/>
      <w:lang w:eastAsia="en-US"/>
    </w:rPr>
  </w:style>
  <w:style w:type="paragraph" w:styleId="736">
    <w:name w:val="Heading 3"/>
    <w:basedOn w:val="733"/>
    <w:next w:val="733"/>
    <w:link w:val="905"/>
    <w:uiPriority w:val="9"/>
    <w:unhideWhenUsed/>
    <w:qFormat/>
    <w:pPr>
      <w:keepLines/>
      <w:keepNext/>
      <w:spacing w:before="320" w:after="200"/>
      <w:outlineLvl w:val="2"/>
    </w:pPr>
    <w:rPr>
      <w:rFonts w:ascii="Arial" w:hAnsi="Arial" w:eastAsia="Arial"/>
      <w:sz w:val="30"/>
      <w:szCs w:val="30"/>
      <w:lang w:eastAsia="en-US"/>
    </w:rPr>
  </w:style>
  <w:style w:type="paragraph" w:styleId="737">
    <w:name w:val="Heading 4"/>
    <w:basedOn w:val="733"/>
    <w:next w:val="733"/>
    <w:link w:val="906"/>
    <w:uiPriority w:val="9"/>
    <w:unhideWhenUsed/>
    <w:qFormat/>
    <w:pPr>
      <w:keepLines/>
      <w:keepNext/>
      <w:spacing w:before="320" w:after="200"/>
      <w:outlineLvl w:val="3"/>
    </w:pPr>
    <w:rPr>
      <w:rFonts w:ascii="Arial" w:hAnsi="Arial" w:eastAsia="Arial"/>
      <w:b/>
      <w:bCs/>
      <w:sz w:val="26"/>
      <w:szCs w:val="26"/>
      <w:lang w:eastAsia="en-US"/>
    </w:rPr>
  </w:style>
  <w:style w:type="paragraph" w:styleId="738">
    <w:name w:val="Heading 5"/>
    <w:basedOn w:val="733"/>
    <w:next w:val="733"/>
    <w:link w:val="907"/>
    <w:uiPriority w:val="9"/>
    <w:unhideWhenUsed/>
    <w:qFormat/>
    <w:pPr>
      <w:keepLines/>
      <w:keepNext/>
      <w:spacing w:before="320" w:after="200"/>
      <w:outlineLvl w:val="4"/>
    </w:pPr>
    <w:rPr>
      <w:rFonts w:ascii="Arial" w:hAnsi="Arial" w:eastAsia="Arial"/>
      <w:b/>
      <w:bCs/>
      <w:sz w:val="24"/>
      <w:szCs w:val="24"/>
      <w:lang w:eastAsia="en-US"/>
    </w:rPr>
  </w:style>
  <w:style w:type="paragraph" w:styleId="739">
    <w:name w:val="Heading 6"/>
    <w:basedOn w:val="733"/>
    <w:next w:val="733"/>
    <w:link w:val="908"/>
    <w:uiPriority w:val="9"/>
    <w:unhideWhenUsed/>
    <w:qFormat/>
    <w:pPr>
      <w:keepLines/>
      <w:keepNext/>
      <w:spacing w:before="320" w:after="200"/>
      <w:outlineLvl w:val="5"/>
    </w:pPr>
    <w:rPr>
      <w:rFonts w:ascii="Arial" w:hAnsi="Arial" w:eastAsia="Arial"/>
      <w:b/>
      <w:bCs/>
      <w:sz w:val="22"/>
      <w:lang w:eastAsia="en-US"/>
    </w:rPr>
  </w:style>
  <w:style w:type="paragraph" w:styleId="740">
    <w:name w:val="Heading 7"/>
    <w:basedOn w:val="733"/>
    <w:next w:val="733"/>
    <w:link w:val="909"/>
    <w:uiPriority w:val="9"/>
    <w:unhideWhenUsed/>
    <w:qFormat/>
    <w:pPr>
      <w:keepLines/>
      <w:keepNext/>
      <w:spacing w:before="320" w:after="200"/>
      <w:outlineLvl w:val="6"/>
    </w:pPr>
    <w:rPr>
      <w:rFonts w:ascii="Arial" w:hAnsi="Arial" w:eastAsia="Arial"/>
      <w:b/>
      <w:bCs/>
      <w:i/>
      <w:iCs/>
      <w:sz w:val="22"/>
      <w:lang w:eastAsia="en-US"/>
    </w:rPr>
  </w:style>
  <w:style w:type="paragraph" w:styleId="741">
    <w:name w:val="Heading 8"/>
    <w:basedOn w:val="733"/>
    <w:next w:val="733"/>
    <w:link w:val="910"/>
    <w:uiPriority w:val="9"/>
    <w:unhideWhenUsed/>
    <w:qFormat/>
    <w:pPr>
      <w:keepLines/>
      <w:keepNext/>
      <w:spacing w:before="320" w:after="200"/>
      <w:outlineLvl w:val="7"/>
    </w:pPr>
    <w:rPr>
      <w:rFonts w:ascii="Arial" w:hAnsi="Arial" w:eastAsia="Arial"/>
      <w:i/>
      <w:iCs/>
      <w:sz w:val="22"/>
      <w:lang w:eastAsia="en-US"/>
    </w:rPr>
  </w:style>
  <w:style w:type="paragraph" w:styleId="742">
    <w:name w:val="Heading 9"/>
    <w:basedOn w:val="733"/>
    <w:next w:val="733"/>
    <w:link w:val="911"/>
    <w:uiPriority w:val="9"/>
    <w:unhideWhenUsed/>
    <w:qFormat/>
    <w:pPr>
      <w:keepLines/>
      <w:keepNext/>
      <w:spacing w:before="320" w:after="200"/>
      <w:outlineLvl w:val="8"/>
    </w:pPr>
    <w:rPr>
      <w:rFonts w:ascii="Arial" w:hAnsi="Arial" w:eastAsia="Arial"/>
      <w:i/>
      <w:iCs/>
      <w:szCs w:val="21"/>
      <w:lang w:eastAsia="en-US"/>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正文缩进1"/>
    <w:basedOn w:val="733"/>
    <w:next w:val="733"/>
    <w:link w:val="1056"/>
    <w:uiPriority w:val="99"/>
    <w:qFormat/>
    <w:pPr>
      <w:ind w:firstLine="420"/>
    </w:pPr>
    <w:rPr>
      <w:sz w:val="20"/>
      <w:szCs w:val="21"/>
      <w:lang w:eastAsia="en-US"/>
    </w:rPr>
  </w:style>
  <w:style w:type="paragraph" w:styleId="746">
    <w:name w:val="toc 7"/>
    <w:basedOn w:val="733"/>
    <w:next w:val="733"/>
    <w:uiPriority w:val="39"/>
    <w:unhideWhenUsed/>
    <w:qFormat/>
    <w:pPr>
      <w:ind w:left="1701"/>
      <w:spacing w:after="57"/>
    </w:pPr>
  </w:style>
  <w:style w:type="paragraph" w:styleId="747">
    <w:name w:val="Normal Indent"/>
    <w:basedOn w:val="733"/>
    <w:link w:val="1172"/>
    <w:uiPriority w:val="99"/>
    <w:qFormat/>
    <w:pPr>
      <w:ind w:firstLine="420"/>
    </w:pPr>
    <w:rPr>
      <w:szCs w:val="20"/>
    </w:rPr>
  </w:style>
  <w:style w:type="paragraph" w:styleId="748">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Document Map"/>
    <w:basedOn w:val="733"/>
    <w:link w:val="1173"/>
    <w:uiPriority w:val="99"/>
    <w:qFormat/>
    <w:pPr>
      <w:shd w:val="clear" w:color="auto" w:fill="000080"/>
    </w:pPr>
    <w:rPr>
      <w:sz w:val="16"/>
      <w:szCs w:val="16"/>
    </w:rPr>
  </w:style>
  <w:style w:type="paragraph" w:styleId="750">
    <w:name w:val="annotation text"/>
    <w:basedOn w:val="733"/>
    <w:link w:val="1174"/>
    <w:uiPriority w:val="0"/>
    <w:qFormat/>
    <w:pPr>
      <w:jc w:val="left"/>
    </w:pPr>
    <w:rPr>
      <w:szCs w:val="21"/>
    </w:rPr>
  </w:style>
  <w:style w:type="paragraph" w:styleId="751">
    <w:name w:val="Body Text 3"/>
    <w:basedOn w:val="733"/>
    <w:link w:val="1175"/>
    <w:uiPriority w:val="99"/>
    <w:qFormat/>
    <w:rPr>
      <w:sz w:val="16"/>
      <w:szCs w:val="16"/>
    </w:rPr>
  </w:style>
  <w:style w:type="paragraph" w:styleId="752">
    <w:name w:val="Body Text"/>
    <w:basedOn w:val="733"/>
    <w:link w:val="1176"/>
    <w:uiPriority w:val="0"/>
    <w:qFormat/>
    <w:pPr>
      <w:jc w:val="left"/>
      <w:widowControl/>
    </w:pPr>
    <w:rPr>
      <w:sz w:val="24"/>
      <w:szCs w:val="20"/>
      <w:lang w:eastAsia="en-US"/>
    </w:rPr>
  </w:style>
  <w:style w:type="paragraph" w:styleId="753">
    <w:name w:val="Body Text Indent"/>
    <w:basedOn w:val="733"/>
    <w:link w:val="1177"/>
    <w:uiPriority w:val="0"/>
    <w:qFormat/>
    <w:pPr>
      <w:ind w:firstLine="480"/>
      <w:jc w:val="left"/>
      <w:widowControl/>
    </w:pPr>
    <w:rPr>
      <w:sz w:val="24"/>
      <w:szCs w:val="20"/>
      <w:lang w:eastAsia="en-US"/>
    </w:rPr>
  </w:style>
  <w:style w:type="paragraph" w:styleId="754">
    <w:name w:val="toc 5"/>
    <w:basedOn w:val="733"/>
    <w:next w:val="733"/>
    <w:uiPriority w:val="39"/>
    <w:unhideWhenUsed/>
    <w:qFormat/>
    <w:pPr>
      <w:ind w:left="1134"/>
      <w:spacing w:after="57"/>
    </w:pPr>
  </w:style>
  <w:style w:type="paragraph" w:styleId="755">
    <w:name w:val="toc 3"/>
    <w:basedOn w:val="733"/>
    <w:next w:val="733"/>
    <w:uiPriority w:val="39"/>
    <w:unhideWhenUsed/>
    <w:qFormat/>
    <w:pPr>
      <w:ind w:left="567"/>
      <w:spacing w:after="57"/>
    </w:pPr>
  </w:style>
  <w:style w:type="paragraph" w:styleId="756">
    <w:name w:val="Plain Text"/>
    <w:basedOn w:val="733"/>
    <w:link w:val="1178"/>
    <w:uiPriority w:val="0"/>
    <w:qFormat/>
    <w:rPr>
      <w:rFonts w:ascii="宋体" w:hAnsi="Courier New"/>
      <w:szCs w:val="21"/>
    </w:rPr>
  </w:style>
  <w:style w:type="paragraph" w:styleId="757">
    <w:name w:val="toc 8"/>
    <w:basedOn w:val="733"/>
    <w:next w:val="733"/>
    <w:uiPriority w:val="39"/>
    <w:unhideWhenUsed/>
    <w:qFormat/>
    <w:pPr>
      <w:ind w:left="1984"/>
      <w:spacing w:after="57"/>
    </w:pPr>
  </w:style>
  <w:style w:type="paragraph" w:styleId="758">
    <w:name w:val="Date"/>
    <w:basedOn w:val="733"/>
    <w:next w:val="733"/>
    <w:link w:val="1179"/>
    <w:uiPriority w:val="0"/>
    <w:qFormat/>
    <w:rPr>
      <w:szCs w:val="21"/>
    </w:rPr>
  </w:style>
  <w:style w:type="paragraph" w:styleId="759">
    <w:name w:val="Body Text Indent 2"/>
    <w:basedOn w:val="733"/>
    <w:link w:val="1180"/>
    <w:uiPriority w:val="99"/>
    <w:qFormat/>
    <w:pPr>
      <w:ind w:left="630" w:firstLine="645"/>
    </w:pPr>
    <w:rPr>
      <w:szCs w:val="21"/>
    </w:rPr>
  </w:style>
  <w:style w:type="paragraph" w:styleId="760">
    <w:name w:val="endnote text"/>
    <w:basedOn w:val="733"/>
    <w:link w:val="1208"/>
    <w:uiPriority w:val="99"/>
    <w:semiHidden/>
    <w:unhideWhenUsed/>
    <w:qFormat/>
    <w:rPr>
      <w:sz w:val="20"/>
    </w:rPr>
  </w:style>
  <w:style w:type="paragraph" w:styleId="761">
    <w:name w:val="Balloon Text"/>
    <w:basedOn w:val="733"/>
    <w:link w:val="1168"/>
    <w:uiPriority w:val="0"/>
    <w:unhideWhenUsed/>
    <w:qFormat/>
    <w:rPr>
      <w:sz w:val="18"/>
      <w:szCs w:val="18"/>
    </w:rPr>
  </w:style>
  <w:style w:type="paragraph" w:styleId="762">
    <w:name w:val="Footer"/>
    <w:basedOn w:val="733"/>
    <w:link w:val="1171"/>
    <w:uiPriority w:val="99"/>
    <w:unhideWhenUsed/>
    <w:qFormat/>
    <w:pPr>
      <w:tabs>
        <w:tab w:val="center" w:pos="7143" w:leader="none"/>
        <w:tab w:val="right" w:pos="14287" w:leader="none"/>
      </w:tabs>
    </w:pPr>
  </w:style>
  <w:style w:type="paragraph" w:styleId="763">
    <w:name w:val="Header"/>
    <w:basedOn w:val="733"/>
    <w:link w:val="1170"/>
    <w:uiPriority w:val="0"/>
    <w:unhideWhenUsed/>
    <w:qFormat/>
    <w:pPr>
      <w:tabs>
        <w:tab w:val="center" w:pos="7143" w:leader="none"/>
        <w:tab w:val="right" w:pos="14287" w:leader="none"/>
      </w:tabs>
    </w:pPr>
  </w:style>
  <w:style w:type="paragraph" w:styleId="764">
    <w:name w:val="toc 1"/>
    <w:basedOn w:val="733"/>
    <w:next w:val="733"/>
    <w:uiPriority w:val="39"/>
    <w:unhideWhenUsed/>
    <w:qFormat/>
    <w:pPr>
      <w:spacing w:after="57"/>
    </w:pPr>
  </w:style>
  <w:style w:type="paragraph" w:styleId="765">
    <w:name w:val="toc 4"/>
    <w:basedOn w:val="733"/>
    <w:next w:val="733"/>
    <w:uiPriority w:val="39"/>
    <w:unhideWhenUsed/>
    <w:qFormat/>
    <w:pPr>
      <w:ind w:left="850"/>
      <w:spacing w:after="57"/>
    </w:pPr>
  </w:style>
  <w:style w:type="paragraph" w:styleId="766">
    <w:name w:val="Subtitle"/>
    <w:basedOn w:val="733"/>
    <w:next w:val="733"/>
    <w:link w:val="1204"/>
    <w:uiPriority w:val="11"/>
    <w:qFormat/>
    <w:pPr>
      <w:spacing w:before="200" w:after="200"/>
    </w:pPr>
    <w:rPr>
      <w:sz w:val="24"/>
      <w:szCs w:val="24"/>
    </w:rPr>
  </w:style>
  <w:style w:type="paragraph" w:styleId="767">
    <w:name w:val="footnote text"/>
    <w:basedOn w:val="733"/>
    <w:link w:val="1207"/>
    <w:uiPriority w:val="99"/>
    <w:semiHidden/>
    <w:unhideWhenUsed/>
    <w:qFormat/>
    <w:pPr>
      <w:spacing w:after="40"/>
    </w:pPr>
    <w:rPr>
      <w:sz w:val="18"/>
    </w:rPr>
  </w:style>
  <w:style w:type="paragraph" w:styleId="768">
    <w:name w:val="toc 6"/>
    <w:basedOn w:val="733"/>
    <w:next w:val="733"/>
    <w:uiPriority w:val="39"/>
    <w:unhideWhenUsed/>
    <w:qFormat/>
    <w:pPr>
      <w:ind w:left="1417"/>
      <w:spacing w:after="57"/>
    </w:pPr>
  </w:style>
  <w:style w:type="paragraph" w:styleId="769">
    <w:name w:val="Body Text Indent 3"/>
    <w:basedOn w:val="733"/>
    <w:link w:val="1181"/>
    <w:uiPriority w:val="99"/>
    <w:qFormat/>
    <w:pPr>
      <w:ind w:left="645" w:firstLine="645"/>
    </w:pPr>
    <w:rPr>
      <w:sz w:val="16"/>
      <w:szCs w:val="16"/>
    </w:rPr>
  </w:style>
  <w:style w:type="paragraph" w:styleId="770">
    <w:name w:val="table of figures"/>
    <w:basedOn w:val="733"/>
    <w:next w:val="733"/>
    <w:uiPriority w:val="99"/>
    <w:unhideWhenUsed/>
    <w:qFormat/>
  </w:style>
  <w:style w:type="paragraph" w:styleId="771">
    <w:name w:val="toc 2"/>
    <w:basedOn w:val="733"/>
    <w:next w:val="733"/>
    <w:uiPriority w:val="39"/>
    <w:unhideWhenUsed/>
    <w:qFormat/>
    <w:pPr>
      <w:ind w:left="283"/>
      <w:spacing w:after="57"/>
    </w:pPr>
  </w:style>
  <w:style w:type="paragraph" w:styleId="772">
    <w:name w:val="toc 9"/>
    <w:basedOn w:val="733"/>
    <w:next w:val="733"/>
    <w:uiPriority w:val="39"/>
    <w:unhideWhenUsed/>
    <w:qFormat/>
    <w:pPr>
      <w:ind w:left="2268"/>
      <w:spacing w:after="57"/>
    </w:pPr>
  </w:style>
  <w:style w:type="paragraph" w:styleId="773">
    <w:name w:val="Body Text 2"/>
    <w:basedOn w:val="733"/>
    <w:link w:val="1182"/>
    <w:uiPriority w:val="99"/>
    <w:qFormat/>
    <w:pPr>
      <w:jc w:val="center"/>
      <w:widowControl/>
    </w:pPr>
    <w:rPr>
      <w:szCs w:val="21"/>
    </w:rPr>
  </w:style>
  <w:style w:type="paragraph" w:styleId="774">
    <w:name w:val="Normal (Web)"/>
    <w:basedOn w:val="733"/>
    <w:link w:val="1183"/>
    <w:uiPriority w:val="99"/>
    <w:qFormat/>
    <w:pPr>
      <w:jc w:val="left"/>
      <w:spacing w:before="100" w:beforeAutospacing="1" w:after="100" w:afterAutospacing="1"/>
      <w:widowControl/>
    </w:pPr>
    <w:rPr>
      <w:rFonts w:ascii="宋体" w:hAnsi="宋体"/>
      <w:sz w:val="24"/>
      <w:szCs w:val="24"/>
    </w:rPr>
  </w:style>
  <w:style w:type="paragraph" w:styleId="775">
    <w:name w:val="Title"/>
    <w:basedOn w:val="733"/>
    <w:next w:val="733"/>
    <w:link w:val="1203"/>
    <w:uiPriority w:val="10"/>
    <w:qFormat/>
    <w:pPr>
      <w:contextualSpacing/>
      <w:spacing w:before="300" w:after="200"/>
    </w:pPr>
    <w:rPr>
      <w:sz w:val="48"/>
      <w:szCs w:val="48"/>
    </w:rPr>
  </w:style>
  <w:style w:type="paragraph" w:styleId="776">
    <w:name w:val="annotation subject"/>
    <w:basedOn w:val="750"/>
    <w:next w:val="750"/>
    <w:link w:val="1184"/>
    <w:uiPriority w:val="99"/>
    <w:qFormat/>
    <w:rPr>
      <w:b/>
      <w:bCs/>
      <w:sz w:val="20"/>
      <w:szCs w:val="20"/>
    </w:rPr>
  </w:style>
  <w:style w:type="paragraph" w:styleId="777">
    <w:name w:val="Body Text First Indent"/>
    <w:basedOn w:val="733"/>
    <w:link w:val="1185"/>
    <w:uiPriority w:val="99"/>
    <w:qFormat/>
    <w:pPr>
      <w:ind w:firstLine="200"/>
      <w:spacing w:line="360" w:lineRule="auto"/>
    </w:pPr>
    <w:rPr>
      <w:szCs w:val="21"/>
      <w:lang w:eastAsia="en-US"/>
    </w:rPr>
  </w:style>
  <w:style w:type="paragraph" w:styleId="778">
    <w:name w:val="Body Text First Indent 2"/>
    <w:basedOn w:val="753"/>
    <w:link w:val="1186"/>
    <w:uiPriority w:val="0"/>
    <w:qFormat/>
    <w:pPr>
      <w:ind w:firstLine="420"/>
      <w:jc w:val="both"/>
      <w:spacing w:line="360" w:lineRule="auto"/>
      <w:widowControl w:val="off"/>
    </w:pPr>
    <w:rPr>
      <w:sz w:val="21"/>
      <w:szCs w:val="21"/>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uiPriority w:val="22"/>
    <w:qFormat/>
    <w:rPr>
      <w:b/>
    </w:r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Hyperlink"/>
    <w:uiPriority w:val="0"/>
    <w:unhideWhenUsed/>
    <w:qFormat/>
    <w:rPr>
      <w:color w:val="0000ff" w:themeColor="hyperlink"/>
      <w:u w:val="single"/>
      <w14:textFill>
        <w14:solidFill>
          <w14:schemeClr w14:val="hlink"/>
        </w14:solidFill>
      </w14:textFill>
    </w:rPr>
  </w:style>
  <w:style w:type="character" w:styleId="784">
    <w:name w:val="annotation reference"/>
    <w:uiPriority w:val="99"/>
    <w:qFormat/>
    <w:rPr>
      <w:sz w:val="21"/>
    </w:rPr>
  </w:style>
  <w:style w:type="character" w:styleId="785">
    <w:name w:val="footnote reference"/>
    <w:uiPriority w:val="99"/>
    <w:unhideWhenUsed/>
    <w:qFormat/>
    <w:rPr>
      <w:vertAlign w:val="superscript"/>
    </w:rPr>
  </w:style>
  <w:style w:type="paragraph" w:styleId="786" w:customStyle="1">
    <w:name w:val="TOC 标题1"/>
    <w:uiPriority w:val="39"/>
    <w:unhideWhenUsed/>
    <w:qFormat/>
    <w:rPr>
      <w:rFonts w:ascii="Times New Roman" w:hAnsi="Times New Roman" w:eastAsia="宋体" w:cs="Times New Roman"/>
      <w:lang w:val="en-US" w:eastAsia="zh-CN" w:bidi="ar-SA"/>
    </w:rPr>
  </w:style>
  <w:style w:type="paragraph" w:styleId="787" w:customStyle="1">
    <w:name w:val="TOC 标题114"/>
    <w:uiPriority w:val="39"/>
    <w:unhideWhenUsed/>
    <w:qFormat/>
    <w:rPr>
      <w:rFonts w:ascii="Times New Roman" w:hAnsi="Times New Roman" w:eastAsia="宋体" w:cs="Times New Roman"/>
      <w:lang w:val="en-US" w:eastAsia="zh-CN" w:bidi="ar-SA"/>
    </w:rPr>
  </w:style>
  <w:style w:type="paragraph" w:styleId="788" w:customStyle="1">
    <w:name w:val="TOC 标题113"/>
    <w:uiPriority w:val="39"/>
    <w:unhideWhenUsed/>
    <w:qFormat/>
    <w:rPr>
      <w:rFonts w:ascii="Times New Roman" w:hAnsi="Times New Roman" w:eastAsia="宋体" w:cs="Times New Roman"/>
      <w:lang w:val="en-US" w:eastAsia="zh-CN" w:bidi="ar-SA"/>
    </w:rPr>
  </w:style>
  <w:style w:type="table" w:styleId="789" w:customStyle="1">
    <w:name w:val="Plain Table 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4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4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4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无格式表格 11"/>
    <w:basedOn w:val="744"/>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44"/>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44"/>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44"/>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44"/>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4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网格表 7 彩色1"/>
    <w:basedOn w:val="74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4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清单表 31"/>
    <w:basedOn w:val="744"/>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44"/>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44"/>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basedOn w:val="744"/>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清单表 7 彩色1"/>
    <w:basedOn w:val="74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7" w:customStyle="1">
    <w:name w:val="TOC 标题112"/>
    <w:uiPriority w:val="39"/>
    <w:unhideWhenUsed/>
    <w:qFormat/>
    <w:rPr>
      <w:rFonts w:ascii="Times New Roman" w:hAnsi="Times New Roman" w:eastAsia="宋体" w:cs="Times New Roman"/>
      <w:lang w:val="en-US" w:eastAsia="zh-CN" w:bidi="ar-SA"/>
    </w:rPr>
  </w:style>
  <w:style w:type="paragraph" w:styleId="828">
    <w:name w:val="List Paragraph"/>
    <w:basedOn w:val="733"/>
    <w:uiPriority w:val="99"/>
    <w:qFormat/>
    <w:pPr>
      <w:contextualSpacing/>
      <w:ind w:left="720"/>
    </w:pPr>
  </w:style>
  <w:style w:type="paragraph" w:styleId="829">
    <w:name w:val="No Spacing"/>
    <w:link w:val="1190"/>
    <w:uiPriority w:val="1"/>
    <w:qFormat/>
    <w:rPr>
      <w:rFonts w:ascii="Times New Roman" w:hAnsi="Times New Roman" w:eastAsia="宋体" w:cs="Times New Roman"/>
      <w:lang w:val="en-US" w:eastAsia="zh-CN" w:bidi="ar-SA"/>
    </w:rPr>
  </w:style>
  <w:style w:type="paragraph" w:styleId="830">
    <w:name w:val="Quote"/>
    <w:basedOn w:val="733"/>
    <w:next w:val="733"/>
    <w:link w:val="1205"/>
    <w:uiPriority w:val="29"/>
    <w:qFormat/>
    <w:pPr>
      <w:ind w:left="720" w:right="720"/>
    </w:pPr>
    <w:rPr>
      <w:i/>
    </w:rPr>
  </w:style>
  <w:style w:type="paragraph" w:styleId="831">
    <w:name w:val="Intense Quote"/>
    <w:basedOn w:val="733"/>
    <w:next w:val="733"/>
    <w:link w:val="12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2" w:customStyle="1">
    <w:name w:val="TOC 标题111"/>
    <w:uiPriority w:val="39"/>
    <w:unhideWhenUsed/>
    <w:qFormat/>
    <w:rPr>
      <w:rFonts w:ascii="Times New Roman" w:hAnsi="Times New Roman" w:eastAsia="宋体" w:cs="Times New Roman"/>
      <w:lang w:val="en-US" w:eastAsia="zh-CN" w:bidi="ar-SA"/>
    </w:rPr>
  </w:style>
  <w:style w:type="character" w:styleId="833" w:customStyle="1">
    <w:name w:val="默认段落字体11"/>
    <w:uiPriority w:val="1"/>
    <w:unhideWhenUsed/>
    <w:qFormat/>
  </w:style>
  <w:style w:type="table" w:styleId="834" w:customStyle="1">
    <w:name w:val="普通表格11"/>
    <w:uiPriority w:val="99"/>
    <w:unhideWhenUsed/>
    <w:qFormat/>
    <w:tblPr>
      <w:tblCellMar>
        <w:left w:w="0" w:type="dxa"/>
        <w:top w:w="0" w:type="dxa"/>
        <w:right w:w="0" w:type="dxa"/>
        <w:bottom w:w="0" w:type="dxa"/>
      </w:tblCellMar>
    </w:tblPr>
  </w:style>
  <w:style w:type="character" w:styleId="835" w:customStyle="1">
    <w:name w:val="标题 2 Char"/>
    <w:link w:val="735"/>
    <w:uiPriority w:val="0"/>
    <w:qFormat/>
    <w:rPr>
      <w:rFonts w:ascii="Arial" w:hAnsi="Arial" w:eastAsia="Arial" w:cs="Arial"/>
      <w:sz w:val="34"/>
    </w:rPr>
  </w:style>
  <w:style w:type="paragraph" w:styleId="836" w:customStyle="1">
    <w:name w:val="目录 712"/>
    <w:basedOn w:val="733"/>
    <w:next w:val="733"/>
    <w:uiPriority w:val="39"/>
    <w:unhideWhenUsed/>
    <w:qFormat/>
    <w:pPr>
      <w:ind w:left="1701"/>
      <w:spacing w:after="57"/>
    </w:pPr>
  </w:style>
  <w:style w:type="paragraph" w:styleId="837" w:customStyle="1">
    <w:name w:val="正文缩进11"/>
    <w:basedOn w:val="733"/>
    <w:next w:val="733"/>
    <w:uiPriority w:val="0"/>
    <w:qFormat/>
    <w:pPr>
      <w:ind w:firstLine="420"/>
      <w:spacing w:line="360" w:lineRule="auto"/>
    </w:pPr>
    <w:rPr>
      <w:sz w:val="24"/>
      <w:szCs w:val="24"/>
    </w:rPr>
  </w:style>
  <w:style w:type="paragraph" w:styleId="838" w:customStyle="1">
    <w:name w:val="批注文字11"/>
    <w:basedOn w:val="733"/>
    <w:link w:val="839"/>
    <w:uiPriority w:val="99"/>
    <w:unhideWhenUsed/>
    <w:qFormat/>
    <w:pPr>
      <w:jc w:val="left"/>
    </w:pPr>
    <w:rPr>
      <w:lang w:eastAsia="en-US"/>
    </w:rPr>
  </w:style>
  <w:style w:type="character" w:styleId="839" w:customStyle="1">
    <w:name w:val="批注文字 字符1"/>
    <w:link w:val="838"/>
    <w:uiPriority w:val="99"/>
    <w:qFormat/>
    <w:rPr>
      <w:sz w:val="21"/>
      <w:szCs w:val="22"/>
    </w:rPr>
  </w:style>
  <w:style w:type="paragraph" w:styleId="840" w:customStyle="1">
    <w:name w:val="正文文本12"/>
    <w:basedOn w:val="733"/>
    <w:next w:val="841"/>
    <w:uiPriority w:val="0"/>
    <w:unhideWhenUsed/>
    <w:qFormat/>
    <w:pPr>
      <w:spacing w:after="120"/>
    </w:pPr>
  </w:style>
  <w:style w:type="paragraph" w:styleId="841" w:customStyle="1">
    <w:name w:val="日期11"/>
    <w:basedOn w:val="733"/>
    <w:next w:val="733"/>
    <w:uiPriority w:val="0"/>
    <w:qFormat/>
    <w:rPr>
      <w:rFonts w:ascii="Arial" w:hAnsi="Arial" w:cs="Arial"/>
      <w:b/>
      <w:sz w:val="28"/>
    </w:rPr>
  </w:style>
  <w:style w:type="paragraph" w:styleId="842" w:customStyle="1">
    <w:name w:val="正文文本缩进11"/>
    <w:basedOn w:val="733"/>
    <w:uiPriority w:val="99"/>
    <w:unhideWhenUsed/>
    <w:qFormat/>
    <w:pPr>
      <w:ind w:left="420"/>
      <w:spacing w:after="120"/>
    </w:pPr>
  </w:style>
  <w:style w:type="paragraph" w:styleId="843" w:customStyle="1">
    <w:name w:val="目录 512"/>
    <w:basedOn w:val="733"/>
    <w:next w:val="733"/>
    <w:uiPriority w:val="39"/>
    <w:unhideWhenUsed/>
    <w:qFormat/>
    <w:pPr>
      <w:ind w:left="1134"/>
      <w:spacing w:after="57"/>
    </w:pPr>
  </w:style>
  <w:style w:type="paragraph" w:styleId="844" w:customStyle="1">
    <w:name w:val="目录 312"/>
    <w:basedOn w:val="733"/>
    <w:next w:val="733"/>
    <w:uiPriority w:val="39"/>
    <w:unhideWhenUsed/>
    <w:qFormat/>
    <w:pPr>
      <w:ind w:left="567"/>
      <w:spacing w:after="57"/>
    </w:pPr>
  </w:style>
  <w:style w:type="paragraph" w:styleId="845" w:customStyle="1">
    <w:name w:val="纯文本11"/>
    <w:basedOn w:val="733"/>
    <w:uiPriority w:val="0"/>
    <w:qFormat/>
    <w:rPr>
      <w:rFonts w:ascii="宋体" w:hAnsi="Courier New"/>
      <w:szCs w:val="21"/>
    </w:rPr>
  </w:style>
  <w:style w:type="paragraph" w:styleId="846" w:customStyle="1">
    <w:name w:val="目录 812"/>
    <w:basedOn w:val="733"/>
    <w:next w:val="733"/>
    <w:uiPriority w:val="39"/>
    <w:unhideWhenUsed/>
    <w:qFormat/>
    <w:pPr>
      <w:ind w:left="1984"/>
      <w:spacing w:after="57"/>
    </w:pPr>
  </w:style>
  <w:style w:type="paragraph" w:styleId="847" w:customStyle="1">
    <w:name w:val="尾注文本1"/>
    <w:basedOn w:val="733"/>
    <w:link w:val="848"/>
    <w:uiPriority w:val="99"/>
    <w:unhideWhenUsed/>
    <w:qFormat/>
    <w:rPr>
      <w:sz w:val="20"/>
      <w:szCs w:val="20"/>
      <w:lang w:eastAsia="en-US"/>
    </w:rPr>
  </w:style>
  <w:style w:type="character" w:styleId="848" w:customStyle="1">
    <w:name w:val="尾注文本 字符"/>
    <w:link w:val="847"/>
    <w:uiPriority w:val="99"/>
    <w:qFormat/>
    <w:rPr>
      <w:sz w:val="20"/>
    </w:rPr>
  </w:style>
  <w:style w:type="paragraph" w:styleId="849" w:customStyle="1">
    <w:name w:val="批注框文本11"/>
    <w:basedOn w:val="733"/>
    <w:link w:val="850"/>
    <w:uiPriority w:val="99"/>
    <w:unhideWhenUsed/>
    <w:qFormat/>
    <w:rPr>
      <w:sz w:val="18"/>
      <w:szCs w:val="18"/>
      <w:lang w:eastAsia="en-US"/>
    </w:rPr>
  </w:style>
  <w:style w:type="character" w:styleId="850" w:customStyle="1">
    <w:name w:val="批注框文本 字符1"/>
    <w:link w:val="849"/>
    <w:uiPriority w:val="99"/>
    <w:semiHidden/>
    <w:qFormat/>
    <w:rPr>
      <w:sz w:val="18"/>
      <w:szCs w:val="18"/>
    </w:rPr>
  </w:style>
  <w:style w:type="paragraph" w:styleId="851" w:customStyle="1">
    <w:name w:val="页脚11"/>
    <w:basedOn w:val="733"/>
    <w:link w:val="852"/>
    <w:uiPriority w:val="99"/>
    <w:unhideWhenUsed/>
    <w:qFormat/>
    <w:pPr>
      <w:jc w:val="left"/>
      <w:tabs>
        <w:tab w:val="center" w:pos="4153" w:leader="none"/>
        <w:tab w:val="right" w:pos="8306" w:leader="none"/>
      </w:tabs>
    </w:pPr>
    <w:rPr>
      <w:sz w:val="18"/>
      <w:szCs w:val="18"/>
    </w:rPr>
  </w:style>
  <w:style w:type="character" w:styleId="852" w:customStyle="1">
    <w:name w:val="页脚 字符2"/>
    <w:link w:val="851"/>
    <w:uiPriority w:val="99"/>
    <w:qFormat/>
    <w:rPr>
      <w:sz w:val="18"/>
      <w:szCs w:val="18"/>
    </w:rPr>
  </w:style>
  <w:style w:type="paragraph" w:styleId="853" w:customStyle="1">
    <w:name w:val="页眉11"/>
    <w:basedOn w:val="733"/>
    <w:link w:val="85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4" w:customStyle="1">
    <w:name w:val="页眉 字符2"/>
    <w:link w:val="853"/>
    <w:uiPriority w:val="99"/>
    <w:qFormat/>
    <w:rPr>
      <w:sz w:val="18"/>
      <w:szCs w:val="18"/>
    </w:rPr>
  </w:style>
  <w:style w:type="paragraph" w:styleId="855" w:customStyle="1">
    <w:name w:val="目录 112"/>
    <w:basedOn w:val="733"/>
    <w:next w:val="733"/>
    <w:uiPriority w:val="39"/>
    <w:unhideWhenUsed/>
    <w:qFormat/>
    <w:pPr>
      <w:spacing w:after="57"/>
    </w:pPr>
  </w:style>
  <w:style w:type="paragraph" w:styleId="856" w:customStyle="1">
    <w:name w:val="目录 412"/>
    <w:basedOn w:val="733"/>
    <w:next w:val="733"/>
    <w:uiPriority w:val="39"/>
    <w:unhideWhenUsed/>
    <w:qFormat/>
    <w:pPr>
      <w:ind w:left="850"/>
      <w:spacing w:after="57"/>
    </w:pPr>
  </w:style>
  <w:style w:type="paragraph" w:styleId="857" w:customStyle="1">
    <w:name w:val="副标题1"/>
    <w:basedOn w:val="733"/>
    <w:next w:val="733"/>
    <w:link w:val="858"/>
    <w:uiPriority w:val="11"/>
    <w:qFormat/>
    <w:pPr>
      <w:spacing w:before="200" w:after="200"/>
    </w:pPr>
    <w:rPr>
      <w:sz w:val="24"/>
      <w:szCs w:val="24"/>
      <w:lang w:eastAsia="en-US"/>
    </w:rPr>
  </w:style>
  <w:style w:type="character" w:styleId="858" w:customStyle="1">
    <w:name w:val="副标题 字符"/>
    <w:link w:val="857"/>
    <w:uiPriority w:val="11"/>
    <w:qFormat/>
    <w:rPr>
      <w:sz w:val="24"/>
      <w:szCs w:val="24"/>
    </w:rPr>
  </w:style>
  <w:style w:type="paragraph" w:styleId="859" w:customStyle="1">
    <w:name w:val="脚注文本1"/>
    <w:basedOn w:val="733"/>
    <w:link w:val="860"/>
    <w:uiPriority w:val="99"/>
    <w:unhideWhenUsed/>
    <w:qFormat/>
    <w:pPr>
      <w:spacing w:after="40"/>
    </w:pPr>
    <w:rPr>
      <w:sz w:val="18"/>
      <w:szCs w:val="20"/>
      <w:lang w:eastAsia="en-US"/>
    </w:rPr>
  </w:style>
  <w:style w:type="character" w:styleId="860" w:customStyle="1">
    <w:name w:val="脚注文本 字符"/>
    <w:link w:val="859"/>
    <w:uiPriority w:val="99"/>
    <w:qFormat/>
    <w:rPr>
      <w:sz w:val="18"/>
    </w:rPr>
  </w:style>
  <w:style w:type="paragraph" w:styleId="861" w:customStyle="1">
    <w:name w:val="目录 612"/>
    <w:basedOn w:val="733"/>
    <w:next w:val="733"/>
    <w:uiPriority w:val="39"/>
    <w:unhideWhenUsed/>
    <w:qFormat/>
    <w:pPr>
      <w:ind w:left="1417"/>
      <w:spacing w:after="57"/>
    </w:pPr>
  </w:style>
  <w:style w:type="paragraph" w:styleId="862" w:customStyle="1">
    <w:name w:val="图表目录11"/>
    <w:basedOn w:val="733"/>
    <w:next w:val="733"/>
    <w:uiPriority w:val="99"/>
    <w:unhideWhenUsed/>
    <w:qFormat/>
  </w:style>
  <w:style w:type="paragraph" w:styleId="863" w:customStyle="1">
    <w:name w:val="目录 212"/>
    <w:basedOn w:val="733"/>
    <w:next w:val="733"/>
    <w:uiPriority w:val="39"/>
    <w:unhideWhenUsed/>
    <w:qFormat/>
    <w:pPr>
      <w:ind w:left="283"/>
      <w:spacing w:after="57"/>
    </w:pPr>
  </w:style>
  <w:style w:type="paragraph" w:styleId="864" w:customStyle="1">
    <w:name w:val="目录 912"/>
    <w:basedOn w:val="733"/>
    <w:next w:val="733"/>
    <w:uiPriority w:val="39"/>
    <w:unhideWhenUsed/>
    <w:qFormat/>
    <w:pPr>
      <w:ind w:left="2268"/>
      <w:spacing w:after="57"/>
    </w:pPr>
  </w:style>
  <w:style w:type="paragraph" w:styleId="865" w:customStyle="1">
    <w:name w:val="普通(网站)11"/>
    <w:basedOn w:val="733"/>
    <w:uiPriority w:val="99"/>
    <w:qFormat/>
    <w:pPr>
      <w:jc w:val="left"/>
      <w:spacing w:before="100" w:beforeAutospacing="1" w:after="100" w:afterAutospacing="1"/>
      <w:widowControl/>
    </w:pPr>
    <w:rPr>
      <w:rFonts w:ascii="宋体" w:hAnsi="宋体" w:cs="宋体"/>
      <w:sz w:val="24"/>
      <w:szCs w:val="24"/>
    </w:rPr>
  </w:style>
  <w:style w:type="paragraph" w:styleId="866" w:customStyle="1">
    <w:name w:val="标题11"/>
    <w:basedOn w:val="733"/>
    <w:next w:val="733"/>
    <w:link w:val="867"/>
    <w:uiPriority w:val="10"/>
    <w:qFormat/>
    <w:pPr>
      <w:contextualSpacing/>
      <w:spacing w:before="300" w:after="200"/>
    </w:pPr>
    <w:rPr>
      <w:sz w:val="48"/>
      <w:szCs w:val="48"/>
      <w:lang w:eastAsia="en-US"/>
    </w:rPr>
  </w:style>
  <w:style w:type="character" w:styleId="867" w:customStyle="1">
    <w:name w:val="标题 字符"/>
    <w:link w:val="866"/>
    <w:uiPriority w:val="10"/>
    <w:qFormat/>
    <w:rPr>
      <w:sz w:val="48"/>
      <w:szCs w:val="48"/>
    </w:rPr>
  </w:style>
  <w:style w:type="paragraph" w:styleId="868" w:customStyle="1">
    <w:name w:val="批注主题11"/>
    <w:basedOn w:val="838"/>
    <w:next w:val="838"/>
    <w:link w:val="869"/>
    <w:uiPriority w:val="99"/>
    <w:unhideWhenUsed/>
    <w:qFormat/>
    <w:rPr>
      <w:b/>
      <w:bCs/>
    </w:rPr>
  </w:style>
  <w:style w:type="character" w:styleId="869" w:customStyle="1">
    <w:name w:val="批注主题 字符1"/>
    <w:link w:val="868"/>
    <w:uiPriority w:val="99"/>
    <w:semiHidden/>
    <w:qFormat/>
    <w:rPr>
      <w:b/>
      <w:bCs/>
      <w:sz w:val="21"/>
      <w:szCs w:val="22"/>
    </w:rPr>
  </w:style>
  <w:style w:type="table" w:styleId="870" w:customStyle="1">
    <w:name w:val="网格型11"/>
    <w:uiPriority w:val="59"/>
    <w:qFormat/>
    <w:tblPr>
      <w:tblCellMar>
        <w:left w:w="0" w:type="dxa"/>
        <w:top w:w="0" w:type="dxa"/>
        <w:right w:w="0" w:type="dxa"/>
        <w:bottom w:w="0" w:type="dxa"/>
      </w:tblCellMar>
    </w:tblPr>
  </w:style>
  <w:style w:type="character" w:styleId="871" w:customStyle="1">
    <w:name w:val="尾注引用1"/>
    <w:uiPriority w:val="99"/>
    <w:unhideWhenUsed/>
    <w:qFormat/>
    <w:rPr>
      <w:vertAlign w:val="superscript"/>
    </w:rPr>
  </w:style>
  <w:style w:type="character" w:styleId="872" w:customStyle="1">
    <w:name w:val="超链接11"/>
    <w:uiPriority w:val="99"/>
    <w:unhideWhenUsed/>
    <w:qFormat/>
    <w:rPr>
      <w:color w:val="0000ff"/>
      <w:u w:val="single"/>
    </w:rPr>
  </w:style>
  <w:style w:type="character" w:styleId="873" w:customStyle="1">
    <w:name w:val="批注引用11"/>
    <w:uiPriority w:val="99"/>
    <w:unhideWhenUsed/>
    <w:qFormat/>
    <w:rPr>
      <w:sz w:val="21"/>
      <w:szCs w:val="21"/>
    </w:rPr>
  </w:style>
  <w:style w:type="character" w:styleId="874" w:customStyle="1">
    <w:name w:val="脚注引用1"/>
    <w:uiPriority w:val="99"/>
    <w:unhideWhenUsed/>
    <w:qFormat/>
    <w:rPr>
      <w:vertAlign w:val="superscript"/>
    </w:rPr>
  </w:style>
  <w:style w:type="character" w:styleId="875" w:customStyle="1">
    <w:name w:val="Heading 1 Char"/>
    <w:uiPriority w:val="9"/>
    <w:qFormat/>
    <w:rPr>
      <w:rFonts w:ascii="Arial" w:hAnsi="Arial" w:eastAsia="Arial" w:cs="Arial"/>
      <w:sz w:val="40"/>
      <w:szCs w:val="40"/>
    </w:rPr>
  </w:style>
  <w:style w:type="character" w:styleId="876" w:customStyle="1">
    <w:name w:val="Heading 2 Char"/>
    <w:uiPriority w:val="9"/>
    <w:qFormat/>
    <w:rPr>
      <w:rFonts w:ascii="Arial" w:hAnsi="Arial" w:eastAsia="Arial" w:cs="Arial"/>
      <w:sz w:val="34"/>
    </w:rPr>
  </w:style>
  <w:style w:type="character" w:styleId="877" w:customStyle="1">
    <w:name w:val="Heading 3 Char"/>
    <w:uiPriority w:val="9"/>
    <w:qFormat/>
    <w:rPr>
      <w:rFonts w:ascii="Arial" w:hAnsi="Arial" w:eastAsia="Arial" w:cs="Arial"/>
      <w:sz w:val="30"/>
      <w:szCs w:val="30"/>
    </w:rPr>
  </w:style>
  <w:style w:type="character" w:styleId="878" w:customStyle="1">
    <w:name w:val="Heading 4 Char"/>
    <w:uiPriority w:val="9"/>
    <w:qFormat/>
    <w:rPr>
      <w:rFonts w:ascii="Arial" w:hAnsi="Arial" w:eastAsia="Arial" w:cs="Arial"/>
      <w:b/>
      <w:bCs/>
      <w:sz w:val="26"/>
      <w:szCs w:val="26"/>
    </w:rPr>
  </w:style>
  <w:style w:type="character" w:styleId="879" w:customStyle="1">
    <w:name w:val="Heading 5 Char"/>
    <w:uiPriority w:val="9"/>
    <w:qFormat/>
    <w:rPr>
      <w:rFonts w:ascii="Arial" w:hAnsi="Arial" w:eastAsia="Arial" w:cs="Arial"/>
      <w:b/>
      <w:bCs/>
      <w:sz w:val="24"/>
      <w:szCs w:val="24"/>
    </w:rPr>
  </w:style>
  <w:style w:type="character" w:styleId="880" w:customStyle="1">
    <w:name w:val="Heading 6 Char"/>
    <w:uiPriority w:val="9"/>
    <w:qFormat/>
    <w:rPr>
      <w:rFonts w:ascii="Arial" w:hAnsi="Arial" w:eastAsia="Arial" w:cs="Arial"/>
      <w:b/>
      <w:bCs/>
      <w:sz w:val="22"/>
      <w:szCs w:val="22"/>
    </w:rPr>
  </w:style>
  <w:style w:type="character" w:styleId="881" w:customStyle="1">
    <w:name w:val="Heading 7 Char"/>
    <w:uiPriority w:val="9"/>
    <w:qFormat/>
    <w:rPr>
      <w:rFonts w:ascii="Arial" w:hAnsi="Arial" w:eastAsia="Arial" w:cs="Arial"/>
      <w:b/>
      <w:bCs/>
      <w:i/>
      <w:iCs/>
      <w:sz w:val="22"/>
      <w:szCs w:val="22"/>
    </w:rPr>
  </w:style>
  <w:style w:type="character" w:styleId="882" w:customStyle="1">
    <w:name w:val="Heading 8 Char"/>
    <w:uiPriority w:val="9"/>
    <w:qFormat/>
    <w:rPr>
      <w:rFonts w:ascii="Arial" w:hAnsi="Arial" w:eastAsia="Arial" w:cs="Arial"/>
      <w:i/>
      <w:iCs/>
      <w:sz w:val="22"/>
      <w:szCs w:val="22"/>
    </w:rPr>
  </w:style>
  <w:style w:type="character" w:styleId="883" w:customStyle="1">
    <w:name w:val="Heading 9 Char"/>
    <w:uiPriority w:val="9"/>
    <w:qFormat/>
    <w:rPr>
      <w:rFonts w:ascii="Arial" w:hAnsi="Arial" w:eastAsia="Arial" w:cs="Arial"/>
      <w:i/>
      <w:iCs/>
      <w:sz w:val="21"/>
      <w:szCs w:val="21"/>
    </w:rPr>
  </w:style>
  <w:style w:type="table" w:styleId="884" w:customStyle="1">
    <w:name w:val="无格式表格 12"/>
    <w:basedOn w:val="834"/>
    <w:uiPriority w:val="59"/>
    <w:qFormat/>
    <w:tblPr>
      <w:tblCellMar>
        <w:left w:w="0" w:type="dxa"/>
        <w:top w:w="0" w:type="dxa"/>
        <w:right w:w="0" w:type="dxa"/>
        <w:bottom w:w="0" w:type="dxa"/>
      </w:tblCellMar>
    </w:tblPr>
  </w:style>
  <w:style w:type="table" w:styleId="885" w:customStyle="1">
    <w:name w:val="无格式表格 22"/>
    <w:basedOn w:val="834"/>
    <w:uiPriority w:val="59"/>
    <w:qFormat/>
    <w:tblPr>
      <w:tblCellMar>
        <w:left w:w="0" w:type="dxa"/>
        <w:top w:w="0" w:type="dxa"/>
        <w:right w:w="0" w:type="dxa"/>
        <w:bottom w:w="0" w:type="dxa"/>
      </w:tblCellMar>
    </w:tblPr>
  </w:style>
  <w:style w:type="table" w:styleId="886" w:customStyle="1">
    <w:name w:val="无格式表格 32"/>
    <w:basedOn w:val="834"/>
    <w:uiPriority w:val="99"/>
    <w:qFormat/>
    <w:tblPr>
      <w:tblCellMar>
        <w:left w:w="0" w:type="dxa"/>
        <w:top w:w="0" w:type="dxa"/>
        <w:right w:w="0" w:type="dxa"/>
        <w:bottom w:w="0" w:type="dxa"/>
      </w:tblCellMar>
    </w:tblPr>
  </w:style>
  <w:style w:type="table" w:styleId="887" w:customStyle="1">
    <w:name w:val="无格式表格 42"/>
    <w:basedOn w:val="834"/>
    <w:uiPriority w:val="99"/>
    <w:qFormat/>
    <w:tblPr>
      <w:tblCellMar>
        <w:left w:w="0" w:type="dxa"/>
        <w:top w:w="0" w:type="dxa"/>
        <w:right w:w="0" w:type="dxa"/>
        <w:bottom w:w="0" w:type="dxa"/>
      </w:tblCellMar>
    </w:tblPr>
  </w:style>
  <w:style w:type="table" w:styleId="888" w:customStyle="1">
    <w:name w:val="无格式表格 52"/>
    <w:basedOn w:val="834"/>
    <w:uiPriority w:val="99"/>
    <w:qFormat/>
    <w:tblPr>
      <w:tblCellMar>
        <w:left w:w="0" w:type="dxa"/>
        <w:top w:w="0" w:type="dxa"/>
        <w:right w:w="0" w:type="dxa"/>
        <w:bottom w:w="0" w:type="dxa"/>
      </w:tblCellMar>
    </w:tblPr>
  </w:style>
  <w:style w:type="table" w:styleId="889" w:customStyle="1">
    <w:name w:val="网格表 1 浅色2"/>
    <w:basedOn w:val="834"/>
    <w:uiPriority w:val="99"/>
    <w:qFormat/>
    <w:tblPr>
      <w:tblCellMar>
        <w:left w:w="0" w:type="dxa"/>
        <w:top w:w="0" w:type="dxa"/>
        <w:right w:w="0" w:type="dxa"/>
        <w:bottom w:w="0" w:type="dxa"/>
      </w:tblCellMar>
    </w:tblPr>
  </w:style>
  <w:style w:type="table" w:styleId="890" w:customStyle="1">
    <w:name w:val="网格表 22"/>
    <w:basedOn w:val="834"/>
    <w:uiPriority w:val="99"/>
    <w:qFormat/>
    <w:tblPr>
      <w:tblCellMar>
        <w:left w:w="0" w:type="dxa"/>
        <w:top w:w="0" w:type="dxa"/>
        <w:right w:w="0" w:type="dxa"/>
        <w:bottom w:w="0" w:type="dxa"/>
      </w:tblCellMar>
    </w:tblPr>
  </w:style>
  <w:style w:type="table" w:styleId="891" w:customStyle="1">
    <w:name w:val="网格表 32"/>
    <w:basedOn w:val="834"/>
    <w:uiPriority w:val="99"/>
    <w:qFormat/>
    <w:tblPr>
      <w:tblCellMar>
        <w:left w:w="0" w:type="dxa"/>
        <w:top w:w="0" w:type="dxa"/>
        <w:right w:w="0" w:type="dxa"/>
        <w:bottom w:w="0" w:type="dxa"/>
      </w:tblCellMar>
    </w:tblPr>
  </w:style>
  <w:style w:type="table" w:styleId="892" w:customStyle="1">
    <w:name w:val="网格表 42"/>
    <w:basedOn w:val="834"/>
    <w:uiPriority w:val="59"/>
    <w:qFormat/>
    <w:tblPr>
      <w:tblCellMar>
        <w:left w:w="0" w:type="dxa"/>
        <w:top w:w="0" w:type="dxa"/>
        <w:right w:w="0" w:type="dxa"/>
        <w:bottom w:w="0" w:type="dxa"/>
      </w:tblCellMar>
    </w:tblPr>
  </w:style>
  <w:style w:type="table" w:styleId="893" w:customStyle="1">
    <w:name w:val="网格表 5 深色2"/>
    <w:basedOn w:val="834"/>
    <w:uiPriority w:val="99"/>
    <w:qFormat/>
    <w:tblPr>
      <w:tblCellMar>
        <w:left w:w="0" w:type="dxa"/>
        <w:top w:w="0" w:type="dxa"/>
        <w:right w:w="0" w:type="dxa"/>
        <w:bottom w:w="0" w:type="dxa"/>
      </w:tblCellMar>
    </w:tblPr>
  </w:style>
  <w:style w:type="table" w:styleId="894" w:customStyle="1">
    <w:name w:val="网格表 6 彩色2"/>
    <w:basedOn w:val="834"/>
    <w:uiPriority w:val="99"/>
    <w:qFormat/>
    <w:tblPr>
      <w:tblCellMar>
        <w:left w:w="0" w:type="dxa"/>
        <w:top w:w="0" w:type="dxa"/>
        <w:right w:w="0" w:type="dxa"/>
        <w:bottom w:w="0" w:type="dxa"/>
      </w:tblCellMar>
    </w:tblPr>
  </w:style>
  <w:style w:type="table" w:styleId="895" w:customStyle="1">
    <w:name w:val="网格表 7 彩色2"/>
    <w:basedOn w:val="834"/>
    <w:uiPriority w:val="99"/>
    <w:qFormat/>
    <w:tblPr>
      <w:tblCellMar>
        <w:left w:w="0" w:type="dxa"/>
        <w:top w:w="0" w:type="dxa"/>
        <w:right w:w="0" w:type="dxa"/>
        <w:bottom w:w="0" w:type="dxa"/>
      </w:tblCellMar>
    </w:tblPr>
  </w:style>
  <w:style w:type="table" w:styleId="896" w:customStyle="1">
    <w:name w:val="清单表 1 浅色2"/>
    <w:basedOn w:val="834"/>
    <w:uiPriority w:val="99"/>
    <w:qFormat/>
    <w:tblPr>
      <w:tblCellMar>
        <w:left w:w="0" w:type="dxa"/>
        <w:top w:w="0" w:type="dxa"/>
        <w:right w:w="0" w:type="dxa"/>
        <w:bottom w:w="0" w:type="dxa"/>
      </w:tblCellMar>
    </w:tblPr>
  </w:style>
  <w:style w:type="table" w:styleId="897" w:customStyle="1">
    <w:name w:val="清单表 22"/>
    <w:basedOn w:val="834"/>
    <w:uiPriority w:val="99"/>
    <w:qFormat/>
    <w:tblPr>
      <w:tblCellMar>
        <w:left w:w="0" w:type="dxa"/>
        <w:top w:w="0" w:type="dxa"/>
        <w:right w:w="0" w:type="dxa"/>
        <w:bottom w:w="0" w:type="dxa"/>
      </w:tblCellMar>
    </w:tblPr>
  </w:style>
  <w:style w:type="table" w:styleId="898" w:customStyle="1">
    <w:name w:val="清单表 32"/>
    <w:basedOn w:val="834"/>
    <w:uiPriority w:val="99"/>
    <w:qFormat/>
    <w:tblPr>
      <w:tblCellMar>
        <w:left w:w="0" w:type="dxa"/>
        <w:top w:w="0" w:type="dxa"/>
        <w:right w:w="0" w:type="dxa"/>
        <w:bottom w:w="0" w:type="dxa"/>
      </w:tblCellMar>
    </w:tblPr>
  </w:style>
  <w:style w:type="table" w:styleId="899" w:customStyle="1">
    <w:name w:val="清单表 42"/>
    <w:basedOn w:val="834"/>
    <w:uiPriority w:val="99"/>
    <w:qFormat/>
    <w:tblPr>
      <w:tblCellMar>
        <w:left w:w="0" w:type="dxa"/>
        <w:top w:w="0" w:type="dxa"/>
        <w:right w:w="0" w:type="dxa"/>
        <w:bottom w:w="0" w:type="dxa"/>
      </w:tblCellMar>
    </w:tblPr>
  </w:style>
  <w:style w:type="table" w:styleId="900" w:customStyle="1">
    <w:name w:val="清单表 5 深色2"/>
    <w:basedOn w:val="834"/>
    <w:uiPriority w:val="99"/>
    <w:qFormat/>
    <w:tblPr>
      <w:tblCellMar>
        <w:left w:w="0" w:type="dxa"/>
        <w:top w:w="0" w:type="dxa"/>
        <w:right w:w="0" w:type="dxa"/>
        <w:bottom w:w="0" w:type="dxa"/>
      </w:tblCellMar>
    </w:tblPr>
  </w:style>
  <w:style w:type="table" w:styleId="901" w:customStyle="1">
    <w:name w:val="清单表 6 彩色2"/>
    <w:basedOn w:val="834"/>
    <w:uiPriority w:val="99"/>
    <w:qFormat/>
    <w:tblPr>
      <w:tblCellMar>
        <w:left w:w="0" w:type="dxa"/>
        <w:top w:w="0" w:type="dxa"/>
        <w:right w:w="0" w:type="dxa"/>
        <w:bottom w:w="0" w:type="dxa"/>
      </w:tblCellMar>
    </w:tblPr>
  </w:style>
  <w:style w:type="table" w:styleId="902" w:customStyle="1">
    <w:name w:val="清单表 7 彩色2"/>
    <w:basedOn w:val="834"/>
    <w:uiPriority w:val="99"/>
    <w:qFormat/>
    <w:tblPr>
      <w:tblCellMar>
        <w:left w:w="0" w:type="dxa"/>
        <w:top w:w="0" w:type="dxa"/>
        <w:right w:w="0" w:type="dxa"/>
        <w:bottom w:w="0" w:type="dxa"/>
      </w:tblCellMar>
    </w:tblPr>
  </w:style>
  <w:style w:type="paragraph" w:styleId="903" w:customStyle="1">
    <w:name w:val="TOC 标题2"/>
    <w:uiPriority w:val="39"/>
    <w:qFormat/>
    <w:rPr>
      <w:rFonts w:ascii="Times New Roman" w:hAnsi="Times New Roman" w:eastAsia="宋体" w:cs="Times New Roman"/>
      <w:lang w:val="en-US" w:eastAsia="zh-CN" w:bidi="ar-SA"/>
    </w:rPr>
  </w:style>
  <w:style w:type="character" w:styleId="904" w:customStyle="1">
    <w:name w:val="标题 1 Char"/>
    <w:link w:val="734"/>
    <w:uiPriority w:val="9"/>
    <w:qFormat/>
    <w:rPr>
      <w:rFonts w:ascii="Arial" w:hAnsi="Arial" w:eastAsia="Arial" w:cs="Arial"/>
      <w:sz w:val="40"/>
      <w:szCs w:val="40"/>
    </w:rPr>
  </w:style>
  <w:style w:type="character" w:styleId="905" w:customStyle="1">
    <w:name w:val="标题 3 Char"/>
    <w:link w:val="736"/>
    <w:uiPriority w:val="9"/>
    <w:qFormat/>
    <w:rPr>
      <w:rFonts w:ascii="Arial" w:hAnsi="Arial" w:eastAsia="Arial" w:cs="Arial"/>
      <w:sz w:val="30"/>
      <w:szCs w:val="30"/>
    </w:rPr>
  </w:style>
  <w:style w:type="character" w:styleId="906" w:customStyle="1">
    <w:name w:val="标题 4 Char"/>
    <w:link w:val="737"/>
    <w:uiPriority w:val="9"/>
    <w:qFormat/>
    <w:rPr>
      <w:rFonts w:ascii="Arial" w:hAnsi="Arial" w:eastAsia="Arial" w:cs="Arial"/>
      <w:b/>
      <w:bCs/>
      <w:sz w:val="26"/>
      <w:szCs w:val="26"/>
    </w:rPr>
  </w:style>
  <w:style w:type="character" w:styleId="907" w:customStyle="1">
    <w:name w:val="标题 5 Char"/>
    <w:link w:val="738"/>
    <w:uiPriority w:val="9"/>
    <w:qFormat/>
    <w:rPr>
      <w:rFonts w:ascii="Arial" w:hAnsi="Arial" w:eastAsia="Arial" w:cs="Arial"/>
      <w:b/>
      <w:bCs/>
      <w:sz w:val="24"/>
      <w:szCs w:val="24"/>
    </w:rPr>
  </w:style>
  <w:style w:type="character" w:styleId="908" w:customStyle="1">
    <w:name w:val="标题 6 Char"/>
    <w:link w:val="739"/>
    <w:uiPriority w:val="9"/>
    <w:qFormat/>
    <w:rPr>
      <w:rFonts w:ascii="Arial" w:hAnsi="Arial" w:eastAsia="Arial" w:cs="Arial"/>
      <w:b/>
      <w:bCs/>
      <w:sz w:val="22"/>
      <w:szCs w:val="22"/>
    </w:rPr>
  </w:style>
  <w:style w:type="character" w:styleId="909" w:customStyle="1">
    <w:name w:val="标题 7 Char"/>
    <w:link w:val="740"/>
    <w:uiPriority w:val="9"/>
    <w:qFormat/>
    <w:rPr>
      <w:rFonts w:ascii="Arial" w:hAnsi="Arial" w:eastAsia="Arial" w:cs="Arial"/>
      <w:b/>
      <w:bCs/>
      <w:i/>
      <w:iCs/>
      <w:sz w:val="22"/>
      <w:szCs w:val="22"/>
    </w:rPr>
  </w:style>
  <w:style w:type="character" w:styleId="910" w:customStyle="1">
    <w:name w:val="标题 8 Char"/>
    <w:link w:val="741"/>
    <w:uiPriority w:val="9"/>
    <w:qFormat/>
    <w:rPr>
      <w:rFonts w:ascii="Arial" w:hAnsi="Arial" w:eastAsia="Arial" w:cs="Arial"/>
      <w:i/>
      <w:iCs/>
      <w:sz w:val="22"/>
      <w:szCs w:val="22"/>
    </w:rPr>
  </w:style>
  <w:style w:type="character" w:styleId="911" w:customStyle="1">
    <w:name w:val="标题 9 Char"/>
    <w:link w:val="742"/>
    <w:uiPriority w:val="9"/>
    <w:qFormat/>
    <w:rPr>
      <w:rFonts w:ascii="Arial" w:hAnsi="Arial" w:eastAsia="Arial" w:cs="Arial"/>
      <w:i/>
      <w:iCs/>
      <w:sz w:val="21"/>
      <w:szCs w:val="21"/>
    </w:rPr>
  </w:style>
  <w:style w:type="paragraph" w:styleId="912" w:customStyle="1">
    <w:name w:val="Caption1"/>
    <w:basedOn w:val="733"/>
    <w:next w:val="733"/>
    <w:uiPriority w:val="35"/>
    <w:unhideWhenUsed/>
    <w:qFormat/>
    <w:pPr>
      <w:spacing w:line="276" w:lineRule="auto"/>
    </w:pPr>
    <w:rPr>
      <w:b/>
      <w:bCs/>
      <w:color w:val="4f81bd"/>
      <w:sz w:val="18"/>
      <w:szCs w:val="18"/>
    </w:rPr>
  </w:style>
  <w:style w:type="paragraph" w:styleId="913" w:customStyle="1">
    <w:name w:val="Footer1"/>
    <w:basedOn w:val="733"/>
    <w:link w:val="914"/>
    <w:uiPriority w:val="99"/>
    <w:unhideWhenUsed/>
    <w:qFormat/>
    <w:pPr>
      <w:jc w:val="left"/>
      <w:tabs>
        <w:tab w:val="center" w:pos="4153" w:leader="none"/>
        <w:tab w:val="right" w:pos="8306" w:leader="none"/>
      </w:tabs>
    </w:pPr>
    <w:rPr>
      <w:sz w:val="18"/>
      <w:szCs w:val="18"/>
      <w:lang w:eastAsia="en-US"/>
    </w:rPr>
  </w:style>
  <w:style w:type="character" w:styleId="914" w:customStyle="1">
    <w:name w:val="页脚 字符1"/>
    <w:link w:val="913"/>
    <w:uiPriority w:val="99"/>
    <w:qFormat/>
    <w:rPr>
      <w:sz w:val="18"/>
      <w:szCs w:val="18"/>
    </w:rPr>
  </w:style>
  <w:style w:type="paragraph" w:styleId="915" w:customStyle="1">
    <w:name w:val="Header1"/>
    <w:basedOn w:val="733"/>
    <w:link w:val="916"/>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916" w:customStyle="1">
    <w:name w:val="页眉 字符1"/>
    <w:link w:val="915"/>
    <w:uiPriority w:val="99"/>
    <w:qFormat/>
    <w:rPr>
      <w:sz w:val="18"/>
      <w:szCs w:val="18"/>
    </w:rPr>
  </w:style>
  <w:style w:type="paragraph" w:styleId="917" w:customStyle="1">
    <w:name w:val="列表段落1"/>
    <w:basedOn w:val="733"/>
    <w:uiPriority w:val="0"/>
    <w:qFormat/>
    <w:pPr>
      <w:contextualSpacing/>
      <w:ind w:left="720"/>
      <w:jc w:val="left"/>
      <w:widowControl/>
    </w:pPr>
    <w:rPr>
      <w:rFonts w:ascii="Calibri" w:hAnsi="Calibri"/>
      <w:sz w:val="24"/>
      <w:szCs w:val="24"/>
      <w:lang w:eastAsia="en-US" w:bidi="en-US"/>
    </w:rPr>
  </w:style>
  <w:style w:type="paragraph" w:styleId="918" w:customStyle="1">
    <w:name w:val="无间隔1"/>
    <w:uiPriority w:val="0"/>
    <w:qFormat/>
    <w:rPr>
      <w:rFonts w:ascii="Times New Roman" w:hAnsi="Times New Roman" w:eastAsia="宋体" w:cs="Times New Roman"/>
      <w:lang w:val="en-US" w:eastAsia="zh-CN" w:bidi="ar-SA"/>
    </w:rPr>
  </w:style>
  <w:style w:type="character" w:styleId="919" w:customStyle="1">
    <w:name w:val="Title Char"/>
    <w:uiPriority w:val="10"/>
    <w:qFormat/>
    <w:rPr>
      <w:sz w:val="48"/>
      <w:szCs w:val="48"/>
    </w:rPr>
  </w:style>
  <w:style w:type="character" w:styleId="920" w:customStyle="1">
    <w:name w:val="Subtitle Char"/>
    <w:uiPriority w:val="11"/>
    <w:qFormat/>
    <w:rPr>
      <w:sz w:val="24"/>
      <w:szCs w:val="24"/>
    </w:rPr>
  </w:style>
  <w:style w:type="paragraph" w:styleId="921" w:customStyle="1">
    <w:name w:val="引用1"/>
    <w:basedOn w:val="733"/>
    <w:next w:val="733"/>
    <w:link w:val="922"/>
    <w:uiPriority w:val="29"/>
    <w:qFormat/>
    <w:pPr>
      <w:ind w:left="720" w:right="720"/>
    </w:pPr>
    <w:rPr>
      <w:i/>
      <w:sz w:val="20"/>
      <w:szCs w:val="20"/>
      <w:lang w:eastAsia="en-US"/>
    </w:rPr>
  </w:style>
  <w:style w:type="character" w:styleId="922" w:customStyle="1">
    <w:name w:val="引用 字符"/>
    <w:link w:val="921"/>
    <w:uiPriority w:val="29"/>
    <w:qFormat/>
    <w:rPr>
      <w:i/>
    </w:rPr>
  </w:style>
  <w:style w:type="character" w:styleId="923" w:customStyle="1">
    <w:name w:val="Quote Char"/>
    <w:uiPriority w:val="29"/>
    <w:qFormat/>
    <w:rPr>
      <w:i/>
    </w:rPr>
  </w:style>
  <w:style w:type="paragraph" w:styleId="924" w:customStyle="1">
    <w:name w:val="明显引用1"/>
    <w:basedOn w:val="733"/>
    <w:next w:val="733"/>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25" w:customStyle="1">
    <w:name w:val="明显引用 字符"/>
    <w:link w:val="924"/>
    <w:uiPriority w:val="30"/>
    <w:qFormat/>
    <w:rPr>
      <w:i/>
    </w:rPr>
  </w:style>
  <w:style w:type="character" w:styleId="926" w:customStyle="1">
    <w:name w:val="Intense Quote Char"/>
    <w:uiPriority w:val="30"/>
    <w:qFormat/>
    <w:rPr>
      <w:i/>
    </w:rPr>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目录 711"/>
    <w:basedOn w:val="733"/>
    <w:next w:val="733"/>
    <w:uiPriority w:val="39"/>
    <w:unhideWhenUsed/>
    <w:qFormat/>
    <w:pPr>
      <w:ind w:left="1701"/>
      <w:spacing w:after="57"/>
    </w:pPr>
  </w:style>
  <w:style w:type="paragraph" w:styleId="930" w:customStyle="1">
    <w:name w:val="目录 511"/>
    <w:basedOn w:val="733"/>
    <w:next w:val="733"/>
    <w:uiPriority w:val="39"/>
    <w:unhideWhenUsed/>
    <w:qFormat/>
    <w:pPr>
      <w:ind w:left="1134"/>
      <w:spacing w:after="57"/>
    </w:pPr>
  </w:style>
  <w:style w:type="paragraph" w:styleId="931" w:customStyle="1">
    <w:name w:val="目录 311"/>
    <w:basedOn w:val="733"/>
    <w:next w:val="733"/>
    <w:uiPriority w:val="39"/>
    <w:unhideWhenUsed/>
    <w:qFormat/>
    <w:pPr>
      <w:ind w:left="567"/>
      <w:spacing w:after="57"/>
    </w:pPr>
  </w:style>
  <w:style w:type="paragraph" w:styleId="932" w:customStyle="1">
    <w:name w:val="目录 811"/>
    <w:basedOn w:val="733"/>
    <w:next w:val="733"/>
    <w:uiPriority w:val="39"/>
    <w:unhideWhenUsed/>
    <w:qFormat/>
    <w:pPr>
      <w:ind w:left="1984"/>
      <w:spacing w:after="57"/>
    </w:pPr>
  </w:style>
  <w:style w:type="paragraph" w:styleId="933" w:customStyle="1">
    <w:name w:val="目录 111"/>
    <w:basedOn w:val="733"/>
    <w:next w:val="733"/>
    <w:uiPriority w:val="39"/>
    <w:unhideWhenUsed/>
    <w:qFormat/>
    <w:pPr>
      <w:spacing w:after="57"/>
    </w:pPr>
  </w:style>
  <w:style w:type="paragraph" w:styleId="934" w:customStyle="1">
    <w:name w:val="目录 411"/>
    <w:basedOn w:val="733"/>
    <w:next w:val="733"/>
    <w:uiPriority w:val="39"/>
    <w:unhideWhenUsed/>
    <w:qFormat/>
    <w:pPr>
      <w:ind w:left="850"/>
      <w:spacing w:after="57"/>
    </w:pPr>
  </w:style>
  <w:style w:type="paragraph" w:styleId="935" w:customStyle="1">
    <w:name w:val="目录 611"/>
    <w:basedOn w:val="733"/>
    <w:next w:val="733"/>
    <w:uiPriority w:val="39"/>
    <w:unhideWhenUsed/>
    <w:qFormat/>
    <w:pPr>
      <w:ind w:left="1417"/>
      <w:spacing w:after="57"/>
    </w:pPr>
  </w:style>
  <w:style w:type="paragraph" w:styleId="936" w:customStyle="1">
    <w:name w:val="目录 211"/>
    <w:basedOn w:val="733"/>
    <w:next w:val="733"/>
    <w:uiPriority w:val="39"/>
    <w:unhideWhenUsed/>
    <w:qFormat/>
    <w:pPr>
      <w:ind w:left="283"/>
      <w:spacing w:after="57"/>
    </w:pPr>
  </w:style>
  <w:style w:type="paragraph" w:styleId="937" w:customStyle="1">
    <w:name w:val="目录 911"/>
    <w:basedOn w:val="733"/>
    <w:next w:val="733"/>
    <w:uiPriority w:val="39"/>
    <w:unhideWhenUsed/>
    <w:qFormat/>
    <w:pPr>
      <w:ind w:left="2268"/>
      <w:spacing w:after="57"/>
    </w:pPr>
  </w:style>
  <w:style w:type="paragraph" w:styleId="938" w:customStyle="1">
    <w:name w:val="Caption11"/>
    <w:basedOn w:val="733"/>
    <w:next w:val="733"/>
    <w:uiPriority w:val="35"/>
    <w:unhideWhenUsed/>
    <w:qFormat/>
    <w:pPr>
      <w:spacing w:line="276" w:lineRule="auto"/>
    </w:pPr>
    <w:rPr>
      <w:b/>
      <w:bCs/>
      <w:color w:val="4f81bd"/>
      <w:sz w:val="18"/>
      <w:szCs w:val="18"/>
    </w:rPr>
  </w:style>
  <w:style w:type="paragraph" w:styleId="939" w:customStyle="1">
    <w:name w:val="Footer11"/>
    <w:basedOn w:val="733"/>
    <w:link w:val="940"/>
    <w:uiPriority w:val="99"/>
    <w:unhideWhenUsed/>
    <w:qFormat/>
    <w:pPr>
      <w:tabs>
        <w:tab w:val="center" w:pos="7143" w:leader="none"/>
        <w:tab w:val="right" w:pos="14287" w:leader="none"/>
      </w:tabs>
    </w:pPr>
  </w:style>
  <w:style w:type="character" w:styleId="940" w:customStyle="1">
    <w:name w:val="Caption Char"/>
    <w:link w:val="939"/>
    <w:uiPriority w:val="99"/>
    <w:qFormat/>
  </w:style>
  <w:style w:type="character" w:styleId="941" w:customStyle="1">
    <w:name w:val="Footer Char"/>
    <w:uiPriority w:val="99"/>
    <w:qFormat/>
  </w:style>
  <w:style w:type="paragraph" w:styleId="942" w:customStyle="1">
    <w:name w:val="Header11"/>
    <w:basedOn w:val="733"/>
    <w:link w:val="943"/>
    <w:uiPriority w:val="99"/>
    <w:unhideWhenUsed/>
    <w:qFormat/>
    <w:pPr>
      <w:tabs>
        <w:tab w:val="center" w:pos="7143" w:leader="none"/>
        <w:tab w:val="right" w:pos="14287" w:leader="none"/>
      </w:tabs>
    </w:pPr>
  </w:style>
  <w:style w:type="character" w:styleId="943" w:customStyle="1">
    <w:name w:val="Header Char"/>
    <w:link w:val="942"/>
    <w:uiPriority w:val="99"/>
    <w:qFormat/>
  </w:style>
  <w:style w:type="paragraph" w:styleId="944" w:customStyle="1">
    <w:name w:val="列出段落1"/>
    <w:basedOn w:val="733"/>
    <w:uiPriority w:val="0"/>
    <w:qFormat/>
    <w:pPr>
      <w:contextualSpacing/>
      <w:ind w:left="720"/>
    </w:pPr>
  </w:style>
  <w:style w:type="table" w:styleId="945" w:customStyle="1">
    <w:name w:val="Table Grid Light"/>
    <w:uiPriority w:val="59"/>
    <w:qFormat/>
    <w:tblPr>
      <w:tblCellMar>
        <w:left w:w="0" w:type="dxa"/>
        <w:top w:w="0" w:type="dxa"/>
        <w:right w:w="0" w:type="dxa"/>
        <w:bottom w:w="0" w:type="dxa"/>
      </w:tblCellMar>
    </w:tblPr>
  </w:style>
  <w:style w:type="table" w:styleId="946" w:customStyle="1">
    <w:name w:val="Grid Table 1 Light - Accent 1"/>
    <w:uiPriority w:val="99"/>
    <w:qFormat/>
    <w:tblPr>
      <w:tblCellMar>
        <w:left w:w="0" w:type="dxa"/>
        <w:top w:w="0" w:type="dxa"/>
        <w:right w:w="0" w:type="dxa"/>
        <w:bottom w:w="0" w:type="dxa"/>
      </w:tblCellMar>
    </w:tblPr>
  </w:style>
  <w:style w:type="table" w:styleId="947" w:customStyle="1">
    <w:name w:val="Grid Table 1 Light - Accent 2"/>
    <w:uiPriority w:val="99"/>
    <w:qFormat/>
    <w:tblPr>
      <w:tblCellMar>
        <w:left w:w="0" w:type="dxa"/>
        <w:top w:w="0" w:type="dxa"/>
        <w:right w:w="0" w:type="dxa"/>
        <w:bottom w:w="0" w:type="dxa"/>
      </w:tblCellMar>
    </w:tblPr>
  </w:style>
  <w:style w:type="table" w:styleId="948" w:customStyle="1">
    <w:name w:val="Grid Table 1 Light - Accent 3"/>
    <w:uiPriority w:val="99"/>
    <w:qFormat/>
    <w:tblPr>
      <w:tblCellMar>
        <w:left w:w="0" w:type="dxa"/>
        <w:top w:w="0" w:type="dxa"/>
        <w:right w:w="0" w:type="dxa"/>
        <w:bottom w:w="0" w:type="dxa"/>
      </w:tblCellMar>
    </w:tblPr>
  </w:style>
  <w:style w:type="table" w:styleId="949" w:customStyle="1">
    <w:name w:val="Grid Table 1 Light - Accent 4"/>
    <w:uiPriority w:val="99"/>
    <w:qFormat/>
    <w:tblPr>
      <w:tblCellMar>
        <w:left w:w="0" w:type="dxa"/>
        <w:top w:w="0" w:type="dxa"/>
        <w:right w:w="0" w:type="dxa"/>
        <w:bottom w:w="0" w:type="dxa"/>
      </w:tblCellMar>
    </w:tblPr>
  </w:style>
  <w:style w:type="table" w:styleId="950" w:customStyle="1">
    <w:name w:val="Grid Table 1 Light - Accent 5"/>
    <w:uiPriority w:val="99"/>
    <w:qFormat/>
    <w:tblPr>
      <w:tblCellMar>
        <w:left w:w="0" w:type="dxa"/>
        <w:top w:w="0" w:type="dxa"/>
        <w:right w:w="0" w:type="dxa"/>
        <w:bottom w:w="0" w:type="dxa"/>
      </w:tblCellMar>
    </w:tblPr>
  </w:style>
  <w:style w:type="table" w:styleId="951" w:customStyle="1">
    <w:name w:val="Grid Table 1 Light - Accent 6"/>
    <w:uiPriority w:val="99"/>
    <w:qFormat/>
    <w:tblPr>
      <w:tblCellMar>
        <w:left w:w="0" w:type="dxa"/>
        <w:top w:w="0" w:type="dxa"/>
        <w:right w:w="0" w:type="dxa"/>
        <w:bottom w:w="0" w:type="dxa"/>
      </w:tblCellMar>
    </w:tblPr>
  </w:style>
  <w:style w:type="table" w:styleId="952" w:customStyle="1">
    <w:name w:val="Grid Table 2 - Accent 1"/>
    <w:uiPriority w:val="99"/>
    <w:qFormat/>
    <w:tblPr>
      <w:tblCellMar>
        <w:left w:w="0" w:type="dxa"/>
        <w:top w:w="0" w:type="dxa"/>
        <w:right w:w="0" w:type="dxa"/>
        <w:bottom w:w="0" w:type="dxa"/>
      </w:tblCellMar>
    </w:tblPr>
  </w:style>
  <w:style w:type="table" w:styleId="953" w:customStyle="1">
    <w:name w:val="Grid Table 2 - Accent 2"/>
    <w:uiPriority w:val="99"/>
    <w:qFormat/>
    <w:tblPr>
      <w:tblCellMar>
        <w:left w:w="0" w:type="dxa"/>
        <w:top w:w="0" w:type="dxa"/>
        <w:right w:w="0" w:type="dxa"/>
        <w:bottom w:w="0" w:type="dxa"/>
      </w:tblCellMar>
    </w:tblPr>
  </w:style>
  <w:style w:type="table" w:styleId="954" w:customStyle="1">
    <w:name w:val="Grid Table 2 - Accent 3"/>
    <w:uiPriority w:val="99"/>
    <w:qFormat/>
    <w:tblPr>
      <w:tblCellMar>
        <w:left w:w="0" w:type="dxa"/>
        <w:top w:w="0" w:type="dxa"/>
        <w:right w:w="0" w:type="dxa"/>
        <w:bottom w:w="0" w:type="dxa"/>
      </w:tblCellMar>
    </w:tblPr>
  </w:style>
  <w:style w:type="table" w:styleId="955" w:customStyle="1">
    <w:name w:val="Grid Table 2 - Accent 4"/>
    <w:uiPriority w:val="99"/>
    <w:qFormat/>
    <w:tblPr>
      <w:tblCellMar>
        <w:left w:w="0" w:type="dxa"/>
        <w:top w:w="0" w:type="dxa"/>
        <w:right w:w="0" w:type="dxa"/>
        <w:bottom w:w="0" w:type="dxa"/>
      </w:tblCellMar>
    </w:tblPr>
  </w:style>
  <w:style w:type="table" w:styleId="956" w:customStyle="1">
    <w:name w:val="Grid Table 2 - Accent 5"/>
    <w:uiPriority w:val="99"/>
    <w:qFormat/>
    <w:tblPr>
      <w:tblCellMar>
        <w:left w:w="0" w:type="dxa"/>
        <w:top w:w="0" w:type="dxa"/>
        <w:right w:w="0" w:type="dxa"/>
        <w:bottom w:w="0" w:type="dxa"/>
      </w:tblCellMar>
    </w:tblPr>
  </w:style>
  <w:style w:type="table" w:styleId="957" w:customStyle="1">
    <w:name w:val="Grid Table 2 - Accent 6"/>
    <w:uiPriority w:val="99"/>
    <w:qFormat/>
    <w:tblPr>
      <w:tblCellMar>
        <w:left w:w="0" w:type="dxa"/>
        <w:top w:w="0" w:type="dxa"/>
        <w:right w:w="0" w:type="dxa"/>
        <w:bottom w:w="0" w:type="dxa"/>
      </w:tblCellMar>
    </w:tblPr>
  </w:style>
  <w:style w:type="table" w:styleId="958" w:customStyle="1">
    <w:name w:val="Grid Table 3 - Accent 1"/>
    <w:uiPriority w:val="99"/>
    <w:qFormat/>
    <w:tblPr>
      <w:tblCellMar>
        <w:left w:w="0" w:type="dxa"/>
        <w:top w:w="0" w:type="dxa"/>
        <w:right w:w="0" w:type="dxa"/>
        <w:bottom w:w="0" w:type="dxa"/>
      </w:tblCellMar>
    </w:tblPr>
  </w:style>
  <w:style w:type="table" w:styleId="959" w:customStyle="1">
    <w:name w:val="Grid Table 3 - Accent 2"/>
    <w:uiPriority w:val="99"/>
    <w:qFormat/>
    <w:tblPr>
      <w:tblCellMar>
        <w:left w:w="0" w:type="dxa"/>
        <w:top w:w="0" w:type="dxa"/>
        <w:right w:w="0" w:type="dxa"/>
        <w:bottom w:w="0" w:type="dxa"/>
      </w:tblCellMar>
    </w:tblPr>
  </w:style>
  <w:style w:type="table" w:styleId="960" w:customStyle="1">
    <w:name w:val="Grid Table 3 - Accent 3"/>
    <w:uiPriority w:val="99"/>
    <w:qFormat/>
    <w:tblPr>
      <w:tblCellMar>
        <w:left w:w="0" w:type="dxa"/>
        <w:top w:w="0" w:type="dxa"/>
        <w:right w:w="0" w:type="dxa"/>
        <w:bottom w:w="0" w:type="dxa"/>
      </w:tblCellMar>
    </w:tblPr>
  </w:style>
  <w:style w:type="table" w:styleId="961" w:customStyle="1">
    <w:name w:val="Grid Table 3 - Accent 4"/>
    <w:uiPriority w:val="99"/>
    <w:qFormat/>
    <w:tblPr>
      <w:tblCellMar>
        <w:left w:w="0" w:type="dxa"/>
        <w:top w:w="0" w:type="dxa"/>
        <w:right w:w="0" w:type="dxa"/>
        <w:bottom w:w="0" w:type="dxa"/>
      </w:tblCellMar>
    </w:tblPr>
  </w:style>
  <w:style w:type="table" w:styleId="962" w:customStyle="1">
    <w:name w:val="Grid Table 3 - Accent 5"/>
    <w:uiPriority w:val="99"/>
    <w:qFormat/>
    <w:tblPr>
      <w:tblCellMar>
        <w:left w:w="0" w:type="dxa"/>
        <w:top w:w="0" w:type="dxa"/>
        <w:right w:w="0" w:type="dxa"/>
        <w:bottom w:w="0" w:type="dxa"/>
      </w:tblCellMar>
    </w:tblPr>
  </w:style>
  <w:style w:type="table" w:styleId="963" w:customStyle="1">
    <w:name w:val="Grid Table 3 - Accent 6"/>
    <w:uiPriority w:val="99"/>
    <w:qFormat/>
    <w:tblPr>
      <w:tblCellMar>
        <w:left w:w="0" w:type="dxa"/>
        <w:top w:w="0" w:type="dxa"/>
        <w:right w:w="0" w:type="dxa"/>
        <w:bottom w:w="0" w:type="dxa"/>
      </w:tblCellMar>
    </w:tblPr>
  </w:style>
  <w:style w:type="table" w:styleId="964" w:customStyle="1">
    <w:name w:val="Grid Table 4 - Accent 1"/>
    <w:uiPriority w:val="59"/>
    <w:qFormat/>
    <w:tblPr>
      <w:tblCellMar>
        <w:left w:w="0" w:type="dxa"/>
        <w:top w:w="0" w:type="dxa"/>
        <w:right w:w="0" w:type="dxa"/>
        <w:bottom w:w="0" w:type="dxa"/>
      </w:tblCellMar>
    </w:tblPr>
  </w:style>
  <w:style w:type="table" w:styleId="965" w:customStyle="1">
    <w:name w:val="Grid Table 4 - Accent 2"/>
    <w:uiPriority w:val="59"/>
    <w:qFormat/>
    <w:tblPr>
      <w:tblCellMar>
        <w:left w:w="0" w:type="dxa"/>
        <w:top w:w="0" w:type="dxa"/>
        <w:right w:w="0" w:type="dxa"/>
        <w:bottom w:w="0" w:type="dxa"/>
      </w:tblCellMar>
    </w:tblPr>
  </w:style>
  <w:style w:type="table" w:styleId="966" w:customStyle="1">
    <w:name w:val="Grid Table 4 - Accent 3"/>
    <w:uiPriority w:val="59"/>
    <w:qFormat/>
    <w:tblPr>
      <w:tblCellMar>
        <w:left w:w="0" w:type="dxa"/>
        <w:top w:w="0" w:type="dxa"/>
        <w:right w:w="0" w:type="dxa"/>
        <w:bottom w:w="0" w:type="dxa"/>
      </w:tblCellMar>
    </w:tblPr>
  </w:style>
  <w:style w:type="table" w:styleId="967" w:customStyle="1">
    <w:name w:val="Grid Table 4 - Accent 4"/>
    <w:uiPriority w:val="59"/>
    <w:qFormat/>
    <w:tblPr>
      <w:tblCellMar>
        <w:left w:w="0" w:type="dxa"/>
        <w:top w:w="0" w:type="dxa"/>
        <w:right w:w="0" w:type="dxa"/>
        <w:bottom w:w="0" w:type="dxa"/>
      </w:tblCellMar>
    </w:tblPr>
  </w:style>
  <w:style w:type="table" w:styleId="968" w:customStyle="1">
    <w:name w:val="Grid Table 4 - Accent 5"/>
    <w:uiPriority w:val="59"/>
    <w:qFormat/>
    <w:tblPr>
      <w:tblCellMar>
        <w:left w:w="0" w:type="dxa"/>
        <w:top w:w="0" w:type="dxa"/>
        <w:right w:w="0" w:type="dxa"/>
        <w:bottom w:w="0" w:type="dxa"/>
      </w:tblCellMar>
    </w:tblPr>
  </w:style>
  <w:style w:type="table" w:styleId="969" w:customStyle="1">
    <w:name w:val="Grid Table 4 - Accent 6"/>
    <w:uiPriority w:val="59"/>
    <w:qFormat/>
    <w:tblPr>
      <w:tblCellMar>
        <w:left w:w="0" w:type="dxa"/>
        <w:top w:w="0" w:type="dxa"/>
        <w:right w:w="0" w:type="dxa"/>
        <w:bottom w:w="0" w:type="dxa"/>
      </w:tblCellMar>
    </w:tblPr>
  </w:style>
  <w:style w:type="table" w:styleId="970" w:customStyle="1">
    <w:name w:val="Grid Table 5 Dark- Accent 1"/>
    <w:uiPriority w:val="99"/>
    <w:qFormat/>
    <w:tblPr>
      <w:tblCellMar>
        <w:left w:w="0" w:type="dxa"/>
        <w:top w:w="0" w:type="dxa"/>
        <w:right w:w="0" w:type="dxa"/>
        <w:bottom w:w="0" w:type="dxa"/>
      </w:tblCellMar>
    </w:tblPr>
  </w:style>
  <w:style w:type="table" w:styleId="971" w:customStyle="1">
    <w:name w:val="Grid Table 5 Dark - Accent 2"/>
    <w:uiPriority w:val="99"/>
    <w:qFormat/>
    <w:tblPr>
      <w:tblCellMar>
        <w:left w:w="0" w:type="dxa"/>
        <w:top w:w="0" w:type="dxa"/>
        <w:right w:w="0" w:type="dxa"/>
        <w:bottom w:w="0" w:type="dxa"/>
      </w:tblCellMar>
    </w:tblPr>
  </w:style>
  <w:style w:type="table" w:styleId="972" w:customStyle="1">
    <w:name w:val="Grid Table 5 Dark - Accent 3"/>
    <w:uiPriority w:val="99"/>
    <w:qFormat/>
    <w:tblPr>
      <w:tblCellMar>
        <w:left w:w="0" w:type="dxa"/>
        <w:top w:w="0" w:type="dxa"/>
        <w:right w:w="0" w:type="dxa"/>
        <w:bottom w:w="0" w:type="dxa"/>
      </w:tblCellMar>
    </w:tblPr>
  </w:style>
  <w:style w:type="table" w:styleId="973" w:customStyle="1">
    <w:name w:val="Grid Table 5 Dark- Accent 4"/>
    <w:uiPriority w:val="99"/>
    <w:qFormat/>
    <w:tblPr>
      <w:tblCellMar>
        <w:left w:w="0" w:type="dxa"/>
        <w:top w:w="0" w:type="dxa"/>
        <w:right w:w="0" w:type="dxa"/>
        <w:bottom w:w="0" w:type="dxa"/>
      </w:tblCellMar>
    </w:tblPr>
  </w:style>
  <w:style w:type="table" w:styleId="974" w:customStyle="1">
    <w:name w:val="Grid Table 5 Dark - Accent 5"/>
    <w:uiPriority w:val="99"/>
    <w:qFormat/>
    <w:tblPr>
      <w:tblCellMar>
        <w:left w:w="0" w:type="dxa"/>
        <w:top w:w="0" w:type="dxa"/>
        <w:right w:w="0" w:type="dxa"/>
        <w:bottom w:w="0" w:type="dxa"/>
      </w:tblCellMar>
    </w:tblPr>
  </w:style>
  <w:style w:type="table" w:styleId="975" w:customStyle="1">
    <w:name w:val="Grid Table 5 Dark - Accent 6"/>
    <w:uiPriority w:val="99"/>
    <w:qFormat/>
    <w:tblPr>
      <w:tblCellMar>
        <w:left w:w="0" w:type="dxa"/>
        <w:top w:w="0" w:type="dxa"/>
        <w:right w:w="0" w:type="dxa"/>
        <w:bottom w:w="0" w:type="dxa"/>
      </w:tblCellMar>
    </w:tblPr>
  </w:style>
  <w:style w:type="table" w:styleId="976" w:customStyle="1">
    <w:name w:val="Grid Table 6 Colorful - Accent 1"/>
    <w:uiPriority w:val="99"/>
    <w:qFormat/>
    <w:tblPr>
      <w:tblCellMar>
        <w:left w:w="0" w:type="dxa"/>
        <w:top w:w="0" w:type="dxa"/>
        <w:right w:w="0" w:type="dxa"/>
        <w:bottom w:w="0" w:type="dxa"/>
      </w:tblCellMar>
    </w:tblPr>
  </w:style>
  <w:style w:type="table" w:styleId="977" w:customStyle="1">
    <w:name w:val="Grid Table 6 Colorful - Accent 2"/>
    <w:uiPriority w:val="99"/>
    <w:qFormat/>
    <w:tblPr>
      <w:tblCellMar>
        <w:left w:w="0" w:type="dxa"/>
        <w:top w:w="0" w:type="dxa"/>
        <w:right w:w="0" w:type="dxa"/>
        <w:bottom w:w="0" w:type="dxa"/>
      </w:tblCellMar>
    </w:tblPr>
  </w:style>
  <w:style w:type="table" w:styleId="978" w:customStyle="1">
    <w:name w:val="Grid Table 6 Colorful - Accent 3"/>
    <w:uiPriority w:val="99"/>
    <w:qFormat/>
    <w:tblPr>
      <w:tblCellMar>
        <w:left w:w="0" w:type="dxa"/>
        <w:top w:w="0" w:type="dxa"/>
        <w:right w:w="0" w:type="dxa"/>
        <w:bottom w:w="0" w:type="dxa"/>
      </w:tblCellMar>
    </w:tblPr>
  </w:style>
  <w:style w:type="table" w:styleId="979" w:customStyle="1">
    <w:name w:val="Grid Table 6 Colorful - Accent 4"/>
    <w:uiPriority w:val="99"/>
    <w:qFormat/>
    <w:tblPr>
      <w:tblCellMar>
        <w:left w:w="0" w:type="dxa"/>
        <w:top w:w="0" w:type="dxa"/>
        <w:right w:w="0" w:type="dxa"/>
        <w:bottom w:w="0" w:type="dxa"/>
      </w:tblCellMar>
    </w:tblPr>
  </w:style>
  <w:style w:type="table" w:styleId="980" w:customStyle="1">
    <w:name w:val="Grid Table 6 Colorful - Accent 5"/>
    <w:uiPriority w:val="99"/>
    <w:qFormat/>
    <w:tblPr>
      <w:tblCellMar>
        <w:left w:w="0" w:type="dxa"/>
        <w:top w:w="0" w:type="dxa"/>
        <w:right w:w="0" w:type="dxa"/>
        <w:bottom w:w="0" w:type="dxa"/>
      </w:tblCellMar>
    </w:tblPr>
  </w:style>
  <w:style w:type="table" w:styleId="981" w:customStyle="1">
    <w:name w:val="Grid Table 6 Colorful - Accent 6"/>
    <w:uiPriority w:val="99"/>
    <w:qFormat/>
    <w:tblPr>
      <w:tblCellMar>
        <w:left w:w="0" w:type="dxa"/>
        <w:top w:w="0" w:type="dxa"/>
        <w:right w:w="0" w:type="dxa"/>
        <w:bottom w:w="0" w:type="dxa"/>
      </w:tblCellMar>
    </w:tblPr>
  </w:style>
  <w:style w:type="table" w:styleId="982" w:customStyle="1">
    <w:name w:val="Grid Table 7 Colorful - Accent 1"/>
    <w:uiPriority w:val="99"/>
    <w:qFormat/>
    <w:tblPr>
      <w:tblCellMar>
        <w:left w:w="0" w:type="dxa"/>
        <w:top w:w="0" w:type="dxa"/>
        <w:right w:w="0" w:type="dxa"/>
        <w:bottom w:w="0" w:type="dxa"/>
      </w:tblCellMar>
    </w:tblPr>
  </w:style>
  <w:style w:type="table" w:styleId="983" w:customStyle="1">
    <w:name w:val="Grid Table 7 Colorful - Accent 2"/>
    <w:uiPriority w:val="99"/>
    <w:qFormat/>
    <w:tblPr>
      <w:tblCellMar>
        <w:left w:w="0" w:type="dxa"/>
        <w:top w:w="0" w:type="dxa"/>
        <w:right w:w="0" w:type="dxa"/>
        <w:bottom w:w="0" w:type="dxa"/>
      </w:tblCellMar>
    </w:tblPr>
  </w:style>
  <w:style w:type="table" w:styleId="984" w:customStyle="1">
    <w:name w:val="Grid Table 7 Colorful - Accent 3"/>
    <w:uiPriority w:val="99"/>
    <w:qFormat/>
    <w:tblPr>
      <w:tblCellMar>
        <w:left w:w="0" w:type="dxa"/>
        <w:top w:w="0" w:type="dxa"/>
        <w:right w:w="0" w:type="dxa"/>
        <w:bottom w:w="0" w:type="dxa"/>
      </w:tblCellMar>
    </w:tblPr>
  </w:style>
  <w:style w:type="table" w:styleId="985" w:customStyle="1">
    <w:name w:val="Grid Table 7 Colorful - Accent 4"/>
    <w:uiPriority w:val="99"/>
    <w:qFormat/>
    <w:tblPr>
      <w:tblCellMar>
        <w:left w:w="0" w:type="dxa"/>
        <w:top w:w="0" w:type="dxa"/>
        <w:right w:w="0" w:type="dxa"/>
        <w:bottom w:w="0" w:type="dxa"/>
      </w:tblCellMar>
    </w:tblPr>
  </w:style>
  <w:style w:type="table" w:styleId="986" w:customStyle="1">
    <w:name w:val="Grid Table 7 Colorful - Accent 5"/>
    <w:uiPriority w:val="99"/>
    <w:qFormat/>
    <w:tblPr>
      <w:tblCellMar>
        <w:left w:w="0" w:type="dxa"/>
        <w:top w:w="0" w:type="dxa"/>
        <w:right w:w="0" w:type="dxa"/>
        <w:bottom w:w="0" w:type="dxa"/>
      </w:tblCellMar>
    </w:tblPr>
  </w:style>
  <w:style w:type="table" w:styleId="987" w:customStyle="1">
    <w:name w:val="Grid Table 7 Colorful - Accent 6"/>
    <w:uiPriority w:val="99"/>
    <w:qFormat/>
    <w:tblPr>
      <w:tblCellMar>
        <w:left w:w="0" w:type="dxa"/>
        <w:top w:w="0" w:type="dxa"/>
        <w:right w:w="0" w:type="dxa"/>
        <w:bottom w:w="0" w:type="dxa"/>
      </w:tblCellMar>
    </w:tblPr>
  </w:style>
  <w:style w:type="table" w:styleId="988" w:customStyle="1">
    <w:name w:val="List Table 1 Light - Accent 1"/>
    <w:uiPriority w:val="99"/>
    <w:qFormat/>
    <w:tblPr>
      <w:tblCellMar>
        <w:left w:w="0" w:type="dxa"/>
        <w:top w:w="0" w:type="dxa"/>
        <w:right w:w="0" w:type="dxa"/>
        <w:bottom w:w="0" w:type="dxa"/>
      </w:tblCellMar>
    </w:tblPr>
  </w:style>
  <w:style w:type="table" w:styleId="989" w:customStyle="1">
    <w:name w:val="List Table 1 Light - Accent 2"/>
    <w:uiPriority w:val="99"/>
    <w:qFormat/>
    <w:tblPr>
      <w:tblCellMar>
        <w:left w:w="0" w:type="dxa"/>
        <w:top w:w="0" w:type="dxa"/>
        <w:right w:w="0" w:type="dxa"/>
        <w:bottom w:w="0" w:type="dxa"/>
      </w:tblCellMar>
    </w:tblPr>
  </w:style>
  <w:style w:type="table" w:styleId="990" w:customStyle="1">
    <w:name w:val="List Table 1 Light - Accent 3"/>
    <w:uiPriority w:val="99"/>
    <w:qFormat/>
    <w:tblPr>
      <w:tblCellMar>
        <w:left w:w="0" w:type="dxa"/>
        <w:top w:w="0" w:type="dxa"/>
        <w:right w:w="0" w:type="dxa"/>
        <w:bottom w:w="0" w:type="dxa"/>
      </w:tblCellMar>
    </w:tblPr>
  </w:style>
  <w:style w:type="table" w:styleId="991" w:customStyle="1">
    <w:name w:val="List Table 1 Light - Accent 4"/>
    <w:uiPriority w:val="99"/>
    <w:qFormat/>
    <w:tblPr>
      <w:tblCellMar>
        <w:left w:w="0" w:type="dxa"/>
        <w:top w:w="0" w:type="dxa"/>
        <w:right w:w="0" w:type="dxa"/>
        <w:bottom w:w="0" w:type="dxa"/>
      </w:tblCellMar>
    </w:tblPr>
  </w:style>
  <w:style w:type="table" w:styleId="992" w:customStyle="1">
    <w:name w:val="List Table 1 Light - Accent 5"/>
    <w:uiPriority w:val="99"/>
    <w:qFormat/>
    <w:tblPr>
      <w:tblCellMar>
        <w:left w:w="0" w:type="dxa"/>
        <w:top w:w="0" w:type="dxa"/>
        <w:right w:w="0" w:type="dxa"/>
        <w:bottom w:w="0" w:type="dxa"/>
      </w:tblCellMar>
    </w:tblPr>
  </w:style>
  <w:style w:type="table" w:styleId="993" w:customStyle="1">
    <w:name w:val="List Table 1 Light - Accent 6"/>
    <w:uiPriority w:val="99"/>
    <w:qFormat/>
    <w:tblPr>
      <w:tblCellMar>
        <w:left w:w="0" w:type="dxa"/>
        <w:top w:w="0" w:type="dxa"/>
        <w:right w:w="0" w:type="dxa"/>
        <w:bottom w:w="0" w:type="dxa"/>
      </w:tblCellMar>
    </w:tblPr>
  </w:style>
  <w:style w:type="table" w:styleId="994" w:customStyle="1">
    <w:name w:val="List Table 2 - Accent 1"/>
    <w:uiPriority w:val="99"/>
    <w:qFormat/>
    <w:tblPr>
      <w:tblCellMar>
        <w:left w:w="0" w:type="dxa"/>
        <w:top w:w="0" w:type="dxa"/>
        <w:right w:w="0" w:type="dxa"/>
        <w:bottom w:w="0" w:type="dxa"/>
      </w:tblCellMar>
    </w:tblPr>
  </w:style>
  <w:style w:type="table" w:styleId="995" w:customStyle="1">
    <w:name w:val="List Table 2 - Accent 2"/>
    <w:uiPriority w:val="99"/>
    <w:qFormat/>
    <w:tblPr>
      <w:tblCellMar>
        <w:left w:w="0" w:type="dxa"/>
        <w:top w:w="0" w:type="dxa"/>
        <w:right w:w="0" w:type="dxa"/>
        <w:bottom w:w="0" w:type="dxa"/>
      </w:tblCellMar>
    </w:tblPr>
  </w:style>
  <w:style w:type="table" w:styleId="996" w:customStyle="1">
    <w:name w:val="List Table 2 - Accent 3"/>
    <w:uiPriority w:val="99"/>
    <w:qFormat/>
    <w:tblPr>
      <w:tblCellMar>
        <w:left w:w="0" w:type="dxa"/>
        <w:top w:w="0" w:type="dxa"/>
        <w:right w:w="0" w:type="dxa"/>
        <w:bottom w:w="0" w:type="dxa"/>
      </w:tblCellMar>
    </w:tblPr>
  </w:style>
  <w:style w:type="table" w:styleId="997" w:customStyle="1">
    <w:name w:val="List Table 2 - Accent 4"/>
    <w:uiPriority w:val="99"/>
    <w:qFormat/>
    <w:tblPr>
      <w:tblCellMar>
        <w:left w:w="0" w:type="dxa"/>
        <w:top w:w="0" w:type="dxa"/>
        <w:right w:w="0" w:type="dxa"/>
        <w:bottom w:w="0" w:type="dxa"/>
      </w:tblCellMar>
    </w:tblPr>
  </w:style>
  <w:style w:type="table" w:styleId="998" w:customStyle="1">
    <w:name w:val="List Table 2 - Accent 5"/>
    <w:uiPriority w:val="99"/>
    <w:qFormat/>
    <w:tblPr>
      <w:tblCellMar>
        <w:left w:w="0" w:type="dxa"/>
        <w:top w:w="0" w:type="dxa"/>
        <w:right w:w="0" w:type="dxa"/>
        <w:bottom w:w="0" w:type="dxa"/>
      </w:tblCellMar>
    </w:tblPr>
  </w:style>
  <w:style w:type="table" w:styleId="999" w:customStyle="1">
    <w:name w:val="List Table 2 - Accent 6"/>
    <w:uiPriority w:val="99"/>
    <w:qFormat/>
    <w:tblPr>
      <w:tblCellMar>
        <w:left w:w="0" w:type="dxa"/>
        <w:top w:w="0" w:type="dxa"/>
        <w:right w:w="0" w:type="dxa"/>
        <w:bottom w:w="0" w:type="dxa"/>
      </w:tblCellMar>
    </w:tblPr>
  </w:style>
  <w:style w:type="table" w:styleId="1000" w:customStyle="1">
    <w:name w:val="List Table 3 - Accent 1"/>
    <w:uiPriority w:val="99"/>
    <w:qFormat/>
    <w:tblPr>
      <w:tblCellMar>
        <w:left w:w="0" w:type="dxa"/>
        <w:top w:w="0" w:type="dxa"/>
        <w:right w:w="0" w:type="dxa"/>
        <w:bottom w:w="0" w:type="dxa"/>
      </w:tblCellMar>
    </w:tblPr>
  </w:style>
  <w:style w:type="table" w:styleId="1001" w:customStyle="1">
    <w:name w:val="List Table 3 - Accent 2"/>
    <w:uiPriority w:val="99"/>
    <w:qFormat/>
    <w:tblPr>
      <w:tblCellMar>
        <w:left w:w="0" w:type="dxa"/>
        <w:top w:w="0" w:type="dxa"/>
        <w:right w:w="0" w:type="dxa"/>
        <w:bottom w:w="0" w:type="dxa"/>
      </w:tblCellMar>
    </w:tblPr>
  </w:style>
  <w:style w:type="table" w:styleId="1002" w:customStyle="1">
    <w:name w:val="List Table 3 - Accent 3"/>
    <w:uiPriority w:val="99"/>
    <w:qFormat/>
    <w:tblPr>
      <w:tblCellMar>
        <w:left w:w="0" w:type="dxa"/>
        <w:top w:w="0" w:type="dxa"/>
        <w:right w:w="0" w:type="dxa"/>
        <w:bottom w:w="0" w:type="dxa"/>
      </w:tblCellMar>
    </w:tblPr>
  </w:style>
  <w:style w:type="table" w:styleId="1003" w:customStyle="1">
    <w:name w:val="List Table 3 - Accent 4"/>
    <w:uiPriority w:val="99"/>
    <w:qFormat/>
    <w:tblPr>
      <w:tblCellMar>
        <w:left w:w="0" w:type="dxa"/>
        <w:top w:w="0" w:type="dxa"/>
        <w:right w:w="0" w:type="dxa"/>
        <w:bottom w:w="0" w:type="dxa"/>
      </w:tblCellMar>
    </w:tblPr>
  </w:style>
  <w:style w:type="table" w:styleId="1004" w:customStyle="1">
    <w:name w:val="List Table 3 - Accent 5"/>
    <w:uiPriority w:val="99"/>
    <w:qFormat/>
    <w:tblPr>
      <w:tblCellMar>
        <w:left w:w="0" w:type="dxa"/>
        <w:top w:w="0" w:type="dxa"/>
        <w:right w:w="0" w:type="dxa"/>
        <w:bottom w:w="0" w:type="dxa"/>
      </w:tblCellMar>
    </w:tblPr>
  </w:style>
  <w:style w:type="table" w:styleId="1005" w:customStyle="1">
    <w:name w:val="List Table 3 - Accent 6"/>
    <w:uiPriority w:val="99"/>
    <w:qFormat/>
    <w:tblPr>
      <w:tblCellMar>
        <w:left w:w="0" w:type="dxa"/>
        <w:top w:w="0" w:type="dxa"/>
        <w:right w:w="0" w:type="dxa"/>
        <w:bottom w:w="0" w:type="dxa"/>
      </w:tblCellMar>
    </w:tblPr>
  </w:style>
  <w:style w:type="table" w:styleId="1006" w:customStyle="1">
    <w:name w:val="List Table 4 - Accent 1"/>
    <w:uiPriority w:val="99"/>
    <w:qFormat/>
    <w:tblPr>
      <w:tblCellMar>
        <w:left w:w="0" w:type="dxa"/>
        <w:top w:w="0" w:type="dxa"/>
        <w:right w:w="0" w:type="dxa"/>
        <w:bottom w:w="0" w:type="dxa"/>
      </w:tblCellMar>
    </w:tblPr>
  </w:style>
  <w:style w:type="table" w:styleId="1007" w:customStyle="1">
    <w:name w:val="List Table 4 - Accent 2"/>
    <w:uiPriority w:val="99"/>
    <w:qFormat/>
    <w:tblPr>
      <w:tblCellMar>
        <w:left w:w="0" w:type="dxa"/>
        <w:top w:w="0" w:type="dxa"/>
        <w:right w:w="0" w:type="dxa"/>
        <w:bottom w:w="0" w:type="dxa"/>
      </w:tblCellMar>
    </w:tblPr>
  </w:style>
  <w:style w:type="table" w:styleId="1008" w:customStyle="1">
    <w:name w:val="List Table 4 - Accent 3"/>
    <w:uiPriority w:val="99"/>
    <w:qFormat/>
    <w:tblPr>
      <w:tblCellMar>
        <w:left w:w="0" w:type="dxa"/>
        <w:top w:w="0" w:type="dxa"/>
        <w:right w:w="0" w:type="dxa"/>
        <w:bottom w:w="0" w:type="dxa"/>
      </w:tblCellMar>
    </w:tblPr>
  </w:style>
  <w:style w:type="table" w:styleId="1009" w:customStyle="1">
    <w:name w:val="List Table 4 - Accent 4"/>
    <w:uiPriority w:val="99"/>
    <w:qFormat/>
    <w:tblPr>
      <w:tblCellMar>
        <w:left w:w="0" w:type="dxa"/>
        <w:top w:w="0" w:type="dxa"/>
        <w:right w:w="0" w:type="dxa"/>
        <w:bottom w:w="0" w:type="dxa"/>
      </w:tblCellMar>
    </w:tblPr>
  </w:style>
  <w:style w:type="table" w:styleId="1010" w:customStyle="1">
    <w:name w:val="List Table 4 - Accent 5"/>
    <w:uiPriority w:val="99"/>
    <w:qFormat/>
    <w:tblPr>
      <w:tblCellMar>
        <w:left w:w="0" w:type="dxa"/>
        <w:top w:w="0" w:type="dxa"/>
        <w:right w:w="0" w:type="dxa"/>
        <w:bottom w:w="0" w:type="dxa"/>
      </w:tblCellMar>
    </w:tblPr>
  </w:style>
  <w:style w:type="table" w:styleId="1011" w:customStyle="1">
    <w:name w:val="List Table 4 - Accent 6"/>
    <w:uiPriority w:val="99"/>
    <w:qFormat/>
    <w:tblPr>
      <w:tblCellMar>
        <w:left w:w="0" w:type="dxa"/>
        <w:top w:w="0" w:type="dxa"/>
        <w:right w:w="0" w:type="dxa"/>
        <w:bottom w:w="0" w:type="dxa"/>
      </w:tblCellMar>
    </w:tblPr>
  </w:style>
  <w:style w:type="table" w:styleId="1012" w:customStyle="1">
    <w:name w:val="List Table 5 Dark - Accent 1"/>
    <w:uiPriority w:val="99"/>
    <w:qFormat/>
    <w:tblPr>
      <w:tblCellMar>
        <w:left w:w="0" w:type="dxa"/>
        <w:top w:w="0" w:type="dxa"/>
        <w:right w:w="0" w:type="dxa"/>
        <w:bottom w:w="0" w:type="dxa"/>
      </w:tblCellMar>
    </w:tblPr>
  </w:style>
  <w:style w:type="table" w:styleId="1013" w:customStyle="1">
    <w:name w:val="List Table 5 Dark - Accent 2"/>
    <w:uiPriority w:val="99"/>
    <w:qFormat/>
    <w:tblPr>
      <w:tblCellMar>
        <w:left w:w="0" w:type="dxa"/>
        <w:top w:w="0" w:type="dxa"/>
        <w:right w:w="0" w:type="dxa"/>
        <w:bottom w:w="0" w:type="dxa"/>
      </w:tblCellMar>
    </w:tblPr>
  </w:style>
  <w:style w:type="table" w:styleId="1014" w:customStyle="1">
    <w:name w:val="List Table 5 Dark - Accent 3"/>
    <w:uiPriority w:val="99"/>
    <w:qFormat/>
    <w:tblPr>
      <w:tblCellMar>
        <w:left w:w="0" w:type="dxa"/>
        <w:top w:w="0" w:type="dxa"/>
        <w:right w:w="0" w:type="dxa"/>
        <w:bottom w:w="0" w:type="dxa"/>
      </w:tblCellMar>
    </w:tblPr>
  </w:style>
  <w:style w:type="table" w:styleId="1015" w:customStyle="1">
    <w:name w:val="List Table 5 Dark - Accent 4"/>
    <w:uiPriority w:val="99"/>
    <w:qFormat/>
    <w:tblPr>
      <w:tblCellMar>
        <w:left w:w="0" w:type="dxa"/>
        <w:top w:w="0" w:type="dxa"/>
        <w:right w:w="0" w:type="dxa"/>
        <w:bottom w:w="0" w:type="dxa"/>
      </w:tblCellMar>
    </w:tblPr>
  </w:style>
  <w:style w:type="table" w:styleId="1016" w:customStyle="1">
    <w:name w:val="List Table 5 Dark - Accent 5"/>
    <w:uiPriority w:val="99"/>
    <w:qFormat/>
    <w:tblPr>
      <w:tblCellMar>
        <w:left w:w="0" w:type="dxa"/>
        <w:top w:w="0" w:type="dxa"/>
        <w:right w:w="0" w:type="dxa"/>
        <w:bottom w:w="0" w:type="dxa"/>
      </w:tblCellMar>
    </w:tblPr>
  </w:style>
  <w:style w:type="table" w:styleId="1017" w:customStyle="1">
    <w:name w:val="List Table 5 Dark - Accent 6"/>
    <w:uiPriority w:val="99"/>
    <w:qFormat/>
    <w:tblPr>
      <w:tblCellMar>
        <w:left w:w="0" w:type="dxa"/>
        <w:top w:w="0" w:type="dxa"/>
        <w:right w:w="0" w:type="dxa"/>
        <w:bottom w:w="0" w:type="dxa"/>
      </w:tblCellMar>
    </w:tblPr>
  </w:style>
  <w:style w:type="table" w:styleId="1018" w:customStyle="1">
    <w:name w:val="List Table 6 Colorful - Accent 1"/>
    <w:uiPriority w:val="99"/>
    <w:qFormat/>
    <w:tblPr>
      <w:tblCellMar>
        <w:left w:w="0" w:type="dxa"/>
        <w:top w:w="0" w:type="dxa"/>
        <w:right w:w="0" w:type="dxa"/>
        <w:bottom w:w="0" w:type="dxa"/>
      </w:tblCellMar>
    </w:tblPr>
  </w:style>
  <w:style w:type="table" w:styleId="1019" w:customStyle="1">
    <w:name w:val="List Table 6 Colorful - Accent 2"/>
    <w:uiPriority w:val="99"/>
    <w:qFormat/>
    <w:tblPr>
      <w:tblCellMar>
        <w:left w:w="0" w:type="dxa"/>
        <w:top w:w="0" w:type="dxa"/>
        <w:right w:w="0" w:type="dxa"/>
        <w:bottom w:w="0" w:type="dxa"/>
      </w:tblCellMar>
    </w:tblPr>
  </w:style>
  <w:style w:type="table" w:styleId="1020" w:customStyle="1">
    <w:name w:val="List Table 6 Colorful - Accent 3"/>
    <w:uiPriority w:val="99"/>
    <w:qFormat/>
    <w:tblPr>
      <w:tblCellMar>
        <w:left w:w="0" w:type="dxa"/>
        <w:top w:w="0" w:type="dxa"/>
        <w:right w:w="0" w:type="dxa"/>
        <w:bottom w:w="0" w:type="dxa"/>
      </w:tblCellMar>
    </w:tblPr>
  </w:style>
  <w:style w:type="table" w:styleId="1021" w:customStyle="1">
    <w:name w:val="List Table 6 Colorful - Accent 4"/>
    <w:uiPriority w:val="99"/>
    <w:qFormat/>
    <w:tblPr>
      <w:tblCellMar>
        <w:left w:w="0" w:type="dxa"/>
        <w:top w:w="0" w:type="dxa"/>
        <w:right w:w="0" w:type="dxa"/>
        <w:bottom w:w="0" w:type="dxa"/>
      </w:tblCellMar>
    </w:tblPr>
  </w:style>
  <w:style w:type="table" w:styleId="1022" w:customStyle="1">
    <w:name w:val="List Table 6 Colorful - Accent 5"/>
    <w:uiPriority w:val="99"/>
    <w:qFormat/>
    <w:tblPr>
      <w:tblCellMar>
        <w:left w:w="0" w:type="dxa"/>
        <w:top w:w="0" w:type="dxa"/>
        <w:right w:w="0" w:type="dxa"/>
        <w:bottom w:w="0" w:type="dxa"/>
      </w:tblCellMar>
    </w:tblPr>
  </w:style>
  <w:style w:type="table" w:styleId="1023" w:customStyle="1">
    <w:name w:val="List Table 6 Colorful - Accent 6"/>
    <w:uiPriority w:val="99"/>
    <w:qFormat/>
    <w:tblPr>
      <w:tblCellMar>
        <w:left w:w="0" w:type="dxa"/>
        <w:top w:w="0" w:type="dxa"/>
        <w:right w:w="0" w:type="dxa"/>
        <w:bottom w:w="0" w:type="dxa"/>
      </w:tblCellMar>
    </w:tblPr>
  </w:style>
  <w:style w:type="table" w:styleId="1024" w:customStyle="1">
    <w:name w:val="List Table 7 Colorful - Accent 1"/>
    <w:uiPriority w:val="99"/>
    <w:qFormat/>
    <w:tblPr>
      <w:tblCellMar>
        <w:left w:w="0" w:type="dxa"/>
        <w:top w:w="0" w:type="dxa"/>
        <w:right w:w="0" w:type="dxa"/>
        <w:bottom w:w="0" w:type="dxa"/>
      </w:tblCellMar>
    </w:tblPr>
  </w:style>
  <w:style w:type="table" w:styleId="1025" w:customStyle="1">
    <w:name w:val="List Table 7 Colorful - Accent 2"/>
    <w:uiPriority w:val="99"/>
    <w:qFormat/>
    <w:tblPr>
      <w:tblCellMar>
        <w:left w:w="0" w:type="dxa"/>
        <w:top w:w="0" w:type="dxa"/>
        <w:right w:w="0" w:type="dxa"/>
        <w:bottom w:w="0" w:type="dxa"/>
      </w:tblCellMar>
    </w:tblPr>
  </w:style>
  <w:style w:type="table" w:styleId="1026" w:customStyle="1">
    <w:name w:val="List Table 7 Colorful - Accent 3"/>
    <w:uiPriority w:val="99"/>
    <w:qFormat/>
    <w:tblPr>
      <w:tblCellMar>
        <w:left w:w="0" w:type="dxa"/>
        <w:top w:w="0" w:type="dxa"/>
        <w:right w:w="0" w:type="dxa"/>
        <w:bottom w:w="0" w:type="dxa"/>
      </w:tblCellMar>
    </w:tblPr>
  </w:style>
  <w:style w:type="table" w:styleId="1027" w:customStyle="1">
    <w:name w:val="List Table 7 Colorful - Accent 4"/>
    <w:uiPriority w:val="99"/>
    <w:qFormat/>
    <w:tblPr>
      <w:tblCellMar>
        <w:left w:w="0" w:type="dxa"/>
        <w:top w:w="0" w:type="dxa"/>
        <w:right w:w="0" w:type="dxa"/>
        <w:bottom w:w="0" w:type="dxa"/>
      </w:tblCellMar>
    </w:tblPr>
  </w:style>
  <w:style w:type="table" w:styleId="1028" w:customStyle="1">
    <w:name w:val="List Table 7 Colorful - Accent 5"/>
    <w:uiPriority w:val="99"/>
    <w:qFormat/>
    <w:tblPr>
      <w:tblCellMar>
        <w:left w:w="0" w:type="dxa"/>
        <w:top w:w="0" w:type="dxa"/>
        <w:right w:w="0" w:type="dxa"/>
        <w:bottom w:w="0" w:type="dxa"/>
      </w:tblCellMar>
    </w:tblPr>
  </w:style>
  <w:style w:type="table" w:styleId="1029" w:customStyle="1">
    <w:name w:val="List Table 7 Colorful - Accent 6"/>
    <w:uiPriority w:val="99"/>
    <w:qFormat/>
    <w:tblPr>
      <w:tblCellMar>
        <w:left w:w="0" w:type="dxa"/>
        <w:top w:w="0" w:type="dxa"/>
        <w:right w:w="0" w:type="dxa"/>
        <w:bottom w:w="0" w:type="dxa"/>
      </w:tblCellMar>
    </w:tblPr>
  </w:style>
  <w:style w:type="table" w:styleId="1030" w:customStyle="1">
    <w:name w:val="Lined - Accent"/>
    <w:uiPriority w:val="99"/>
    <w:qFormat/>
    <w:rPr>
      <w:color w:val="404040"/>
    </w:rPr>
    <w:tblPr>
      <w:tblCellMar>
        <w:left w:w="0" w:type="dxa"/>
        <w:top w:w="0" w:type="dxa"/>
        <w:right w:w="0" w:type="dxa"/>
        <w:bottom w:w="0" w:type="dxa"/>
      </w:tblCellMar>
    </w:tblPr>
  </w:style>
  <w:style w:type="table" w:styleId="1031" w:customStyle="1">
    <w:name w:val="Lined - Accent 1"/>
    <w:uiPriority w:val="99"/>
    <w:qFormat/>
    <w:rPr>
      <w:color w:val="404040"/>
    </w:rPr>
    <w:tblPr>
      <w:tblCellMar>
        <w:left w:w="0" w:type="dxa"/>
        <w:top w:w="0" w:type="dxa"/>
        <w:right w:w="0" w:type="dxa"/>
        <w:bottom w:w="0" w:type="dxa"/>
      </w:tblCellMar>
    </w:tblPr>
  </w:style>
  <w:style w:type="table" w:styleId="1032" w:customStyle="1">
    <w:name w:val="Lined - Accent 2"/>
    <w:uiPriority w:val="99"/>
    <w:qFormat/>
    <w:rPr>
      <w:color w:val="404040"/>
    </w:rPr>
    <w:tblPr>
      <w:tblCellMar>
        <w:left w:w="0" w:type="dxa"/>
        <w:top w:w="0" w:type="dxa"/>
        <w:right w:w="0" w:type="dxa"/>
        <w:bottom w:w="0" w:type="dxa"/>
      </w:tblCellMar>
    </w:tblPr>
  </w:style>
  <w:style w:type="table" w:styleId="1033" w:customStyle="1">
    <w:name w:val="Lined - Accent 3"/>
    <w:uiPriority w:val="99"/>
    <w:qFormat/>
    <w:rPr>
      <w:color w:val="404040"/>
    </w:rPr>
    <w:tblPr>
      <w:tblCellMar>
        <w:left w:w="0" w:type="dxa"/>
        <w:top w:w="0" w:type="dxa"/>
        <w:right w:w="0" w:type="dxa"/>
        <w:bottom w:w="0" w:type="dxa"/>
      </w:tblCellMar>
    </w:tblPr>
  </w:style>
  <w:style w:type="table" w:styleId="1034" w:customStyle="1">
    <w:name w:val="Lined - Accent 4"/>
    <w:uiPriority w:val="99"/>
    <w:qFormat/>
    <w:rPr>
      <w:color w:val="404040"/>
    </w:rPr>
    <w:tblPr>
      <w:tblCellMar>
        <w:left w:w="0" w:type="dxa"/>
        <w:top w:w="0" w:type="dxa"/>
        <w:right w:w="0" w:type="dxa"/>
        <w:bottom w:w="0" w:type="dxa"/>
      </w:tblCellMar>
    </w:tblPr>
  </w:style>
  <w:style w:type="table" w:styleId="1035" w:customStyle="1">
    <w:name w:val="Lined - Accent 5"/>
    <w:uiPriority w:val="99"/>
    <w:qFormat/>
    <w:rPr>
      <w:color w:val="404040"/>
    </w:rPr>
    <w:tblPr>
      <w:tblCellMar>
        <w:left w:w="0" w:type="dxa"/>
        <w:top w:w="0" w:type="dxa"/>
        <w:right w:w="0" w:type="dxa"/>
        <w:bottom w:w="0" w:type="dxa"/>
      </w:tblCellMar>
    </w:tblPr>
  </w:style>
  <w:style w:type="table" w:styleId="1036" w:customStyle="1">
    <w:name w:val="Lined - Accent 6"/>
    <w:uiPriority w:val="99"/>
    <w:qFormat/>
    <w:rPr>
      <w:color w:val="404040"/>
    </w:rPr>
    <w:tblPr>
      <w:tblCellMar>
        <w:left w:w="0" w:type="dxa"/>
        <w:top w:w="0" w:type="dxa"/>
        <w:right w:w="0" w:type="dxa"/>
        <w:bottom w:w="0" w:type="dxa"/>
      </w:tblCellMar>
    </w:tblPr>
  </w:style>
  <w:style w:type="table" w:styleId="1037" w:customStyle="1">
    <w:name w:val="Bordered &amp; Lined - Accent"/>
    <w:uiPriority w:val="99"/>
    <w:qFormat/>
    <w:rPr>
      <w:color w:val="404040"/>
    </w:rPr>
    <w:tblPr>
      <w:tblCellMar>
        <w:left w:w="0" w:type="dxa"/>
        <w:top w:w="0" w:type="dxa"/>
        <w:right w:w="0" w:type="dxa"/>
        <w:bottom w:w="0" w:type="dxa"/>
      </w:tblCellMar>
    </w:tblPr>
  </w:style>
  <w:style w:type="table" w:styleId="1038" w:customStyle="1">
    <w:name w:val="Bordered &amp; Lined - Accent 1"/>
    <w:uiPriority w:val="99"/>
    <w:qFormat/>
    <w:rPr>
      <w:color w:val="404040"/>
    </w:rPr>
    <w:tblPr>
      <w:tblCellMar>
        <w:left w:w="0" w:type="dxa"/>
        <w:top w:w="0" w:type="dxa"/>
        <w:right w:w="0" w:type="dxa"/>
        <w:bottom w:w="0" w:type="dxa"/>
      </w:tblCellMar>
    </w:tblPr>
  </w:style>
  <w:style w:type="table" w:styleId="1039" w:customStyle="1">
    <w:name w:val="Bordered &amp; Lined - Accent 2"/>
    <w:uiPriority w:val="99"/>
    <w:qFormat/>
    <w:rPr>
      <w:color w:val="404040"/>
    </w:rPr>
    <w:tblPr>
      <w:tblCellMar>
        <w:left w:w="0" w:type="dxa"/>
        <w:top w:w="0" w:type="dxa"/>
        <w:right w:w="0" w:type="dxa"/>
        <w:bottom w:w="0" w:type="dxa"/>
      </w:tblCellMar>
    </w:tblPr>
  </w:style>
  <w:style w:type="table" w:styleId="1040" w:customStyle="1">
    <w:name w:val="Bordered &amp; Lined - Accent 3"/>
    <w:uiPriority w:val="99"/>
    <w:qFormat/>
    <w:rPr>
      <w:color w:val="404040"/>
    </w:rPr>
    <w:tblPr>
      <w:tblCellMar>
        <w:left w:w="0" w:type="dxa"/>
        <w:top w:w="0" w:type="dxa"/>
        <w:right w:w="0" w:type="dxa"/>
        <w:bottom w:w="0" w:type="dxa"/>
      </w:tblCellMar>
    </w:tblPr>
  </w:style>
  <w:style w:type="table" w:styleId="1041" w:customStyle="1">
    <w:name w:val="Bordered &amp; Lined - Accent 4"/>
    <w:uiPriority w:val="99"/>
    <w:qFormat/>
    <w:rPr>
      <w:color w:val="404040"/>
    </w:rPr>
    <w:tblPr>
      <w:tblCellMar>
        <w:left w:w="0" w:type="dxa"/>
        <w:top w:w="0" w:type="dxa"/>
        <w:right w:w="0" w:type="dxa"/>
        <w:bottom w:w="0" w:type="dxa"/>
      </w:tblCellMar>
    </w:tblPr>
  </w:style>
  <w:style w:type="table" w:styleId="1042" w:customStyle="1">
    <w:name w:val="Bordered &amp; Lined - Accent 5"/>
    <w:uiPriority w:val="99"/>
    <w:qFormat/>
    <w:rPr>
      <w:color w:val="404040"/>
    </w:rPr>
    <w:tblPr>
      <w:tblCellMar>
        <w:left w:w="0" w:type="dxa"/>
        <w:top w:w="0" w:type="dxa"/>
        <w:right w:w="0" w:type="dxa"/>
        <w:bottom w:w="0" w:type="dxa"/>
      </w:tblCellMar>
    </w:tblPr>
  </w:style>
  <w:style w:type="table" w:styleId="1043" w:customStyle="1">
    <w:name w:val="Bordered &amp; Lined - Accent 6"/>
    <w:uiPriority w:val="99"/>
    <w:qFormat/>
    <w:rPr>
      <w:color w:val="404040"/>
    </w:rPr>
    <w:tblPr>
      <w:tblCellMar>
        <w:left w:w="0" w:type="dxa"/>
        <w:top w:w="0" w:type="dxa"/>
        <w:right w:w="0" w:type="dxa"/>
        <w:bottom w:w="0" w:type="dxa"/>
      </w:tblCellMar>
    </w:tblPr>
  </w:style>
  <w:style w:type="table" w:styleId="1044" w:customStyle="1">
    <w:name w:val="Bordered"/>
    <w:uiPriority w:val="99"/>
    <w:qFormat/>
    <w:tblPr>
      <w:tblCellMar>
        <w:left w:w="0" w:type="dxa"/>
        <w:top w:w="0" w:type="dxa"/>
        <w:right w:w="0" w:type="dxa"/>
        <w:bottom w:w="0" w:type="dxa"/>
      </w:tblCellMar>
    </w:tblPr>
  </w:style>
  <w:style w:type="table" w:styleId="1045" w:customStyle="1">
    <w:name w:val="Bordered - Accent 1"/>
    <w:uiPriority w:val="99"/>
    <w:qFormat/>
    <w:tblPr>
      <w:tblCellMar>
        <w:left w:w="0" w:type="dxa"/>
        <w:top w:w="0" w:type="dxa"/>
        <w:right w:w="0" w:type="dxa"/>
        <w:bottom w:w="0" w:type="dxa"/>
      </w:tblCellMar>
    </w:tblPr>
  </w:style>
  <w:style w:type="table" w:styleId="1046" w:customStyle="1">
    <w:name w:val="Bordered - Accent 2"/>
    <w:uiPriority w:val="99"/>
    <w:qFormat/>
    <w:tblPr>
      <w:tblCellMar>
        <w:left w:w="0" w:type="dxa"/>
        <w:top w:w="0" w:type="dxa"/>
        <w:right w:w="0" w:type="dxa"/>
        <w:bottom w:w="0" w:type="dxa"/>
      </w:tblCellMar>
    </w:tblPr>
  </w:style>
  <w:style w:type="table" w:styleId="1047" w:customStyle="1">
    <w:name w:val="Bordered - Accent 3"/>
    <w:uiPriority w:val="99"/>
    <w:qFormat/>
    <w:tblPr>
      <w:tblCellMar>
        <w:left w:w="0" w:type="dxa"/>
        <w:top w:w="0" w:type="dxa"/>
        <w:right w:w="0" w:type="dxa"/>
        <w:bottom w:w="0" w:type="dxa"/>
      </w:tblCellMar>
    </w:tblPr>
  </w:style>
  <w:style w:type="table" w:styleId="1048" w:customStyle="1">
    <w:name w:val="Bordered - Accent 4"/>
    <w:uiPriority w:val="99"/>
    <w:qFormat/>
    <w:tblPr>
      <w:tblCellMar>
        <w:left w:w="0" w:type="dxa"/>
        <w:top w:w="0" w:type="dxa"/>
        <w:right w:w="0" w:type="dxa"/>
        <w:bottom w:w="0" w:type="dxa"/>
      </w:tblCellMar>
    </w:tblPr>
  </w:style>
  <w:style w:type="table" w:styleId="1049" w:customStyle="1">
    <w:name w:val="Bordered - Accent 5"/>
    <w:uiPriority w:val="99"/>
    <w:qFormat/>
    <w:tblPr>
      <w:tblCellMar>
        <w:left w:w="0" w:type="dxa"/>
        <w:top w:w="0" w:type="dxa"/>
        <w:right w:w="0" w:type="dxa"/>
        <w:bottom w:w="0" w:type="dxa"/>
      </w:tblCellMar>
    </w:tblPr>
  </w:style>
  <w:style w:type="table" w:styleId="1050" w:customStyle="1">
    <w:name w:val="Bordered - Accent 6"/>
    <w:uiPriority w:val="99"/>
    <w:qFormat/>
    <w:tblPr>
      <w:tblCellMar>
        <w:left w:w="0" w:type="dxa"/>
        <w:top w:w="0" w:type="dxa"/>
        <w:right w:w="0" w:type="dxa"/>
        <w:bottom w:w="0" w:type="dxa"/>
      </w:tblCellMar>
    </w:tblPr>
  </w:style>
  <w:style w:type="paragraph" w:styleId="1051" w:customStyle="1">
    <w:name w:val="TOC 标题11"/>
    <w:uiPriority w:val="39"/>
    <w:unhideWhenUsed/>
    <w:qFormat/>
    <w:rPr>
      <w:rFonts w:ascii="Times New Roman" w:hAnsi="Times New Roman" w:eastAsia="宋体" w:cs="Times New Roman"/>
      <w:lang w:val="en-US" w:eastAsia="zh-CN" w:bidi="ar-SA"/>
    </w:rPr>
  </w:style>
  <w:style w:type="paragraph" w:styleId="1052" w:customStyle="1">
    <w:name w:val="标题 11"/>
    <w:basedOn w:val="733"/>
    <w:next w:val="733"/>
    <w:link w:val="1053"/>
    <w:uiPriority w:val="9"/>
    <w:qFormat/>
    <w:pPr>
      <w:jc w:val="center"/>
      <w:keepNext/>
      <w:outlineLvl w:val="0"/>
    </w:pPr>
    <w:rPr>
      <w:rFonts w:ascii="楷体_GB2312" w:eastAsia="楷体_GB2312"/>
      <w:sz w:val="28"/>
      <w:szCs w:val="28"/>
      <w:lang w:eastAsia="en-US"/>
    </w:rPr>
  </w:style>
  <w:style w:type="character" w:styleId="1053" w:customStyle="1">
    <w:name w:val="标题 1 字符"/>
    <w:link w:val="1052"/>
    <w:uiPriority w:val="0"/>
    <w:qFormat/>
    <w:rPr>
      <w:rFonts w:ascii="楷体_GB2312" w:hAnsi="Times New Roman" w:eastAsia="楷体_GB2312" w:cs="Times New Roman"/>
      <w:sz w:val="28"/>
      <w:szCs w:val="28"/>
    </w:rPr>
  </w:style>
  <w:style w:type="paragraph" w:styleId="1054" w:customStyle="1">
    <w:name w:val="标题 21"/>
    <w:basedOn w:val="733"/>
    <w:next w:val="745"/>
    <w:link w:val="1055"/>
    <w:uiPriority w:val="0"/>
    <w:qFormat/>
    <w:pPr>
      <w:jc w:val="center"/>
      <w:keepLines/>
      <w:keepNext/>
      <w:spacing w:before="260" w:after="260" w:line="416" w:lineRule="auto"/>
      <w:outlineLvl w:val="1"/>
    </w:pPr>
    <w:rPr>
      <w:rFonts w:ascii="Arial" w:hAnsi="Arial" w:eastAsia="幼圆"/>
      <w:b/>
      <w:bCs/>
      <w:sz w:val="44"/>
      <w:szCs w:val="44"/>
      <w:lang w:eastAsia="en-US"/>
    </w:rPr>
  </w:style>
  <w:style w:type="character" w:styleId="1055" w:customStyle="1">
    <w:name w:val="标题 2 字符"/>
    <w:link w:val="1054"/>
    <w:uiPriority w:val="0"/>
    <w:qFormat/>
    <w:rPr>
      <w:rFonts w:ascii="Arial" w:hAnsi="Arial" w:eastAsia="幼圆" w:cs="Arial"/>
      <w:b/>
      <w:bCs/>
      <w:sz w:val="44"/>
      <w:szCs w:val="44"/>
    </w:rPr>
  </w:style>
  <w:style w:type="character" w:styleId="1056" w:customStyle="1">
    <w:name w:val="正文缩进 字符"/>
    <w:link w:val="745"/>
    <w:uiPriority w:val="0"/>
    <w:qFormat/>
    <w:rPr>
      <w:szCs w:val="21"/>
    </w:rPr>
  </w:style>
  <w:style w:type="paragraph" w:styleId="1057" w:customStyle="1">
    <w:name w:val="标题 31"/>
    <w:basedOn w:val="733"/>
    <w:next w:val="745"/>
    <w:link w:val="1058"/>
    <w:uiPriority w:val="0"/>
    <w:qFormat/>
    <w:pPr>
      <w:keepLines/>
      <w:keepNext/>
      <w:spacing w:before="260" w:after="260" w:line="416" w:lineRule="auto"/>
      <w:outlineLvl w:val="2"/>
    </w:pPr>
    <w:rPr>
      <w:b/>
      <w:bCs/>
      <w:sz w:val="32"/>
      <w:szCs w:val="32"/>
      <w:lang w:eastAsia="en-US"/>
    </w:rPr>
  </w:style>
  <w:style w:type="character" w:styleId="1058" w:customStyle="1">
    <w:name w:val="标题 3 字符"/>
    <w:link w:val="1057"/>
    <w:uiPriority w:val="0"/>
    <w:qFormat/>
    <w:rPr>
      <w:rFonts w:ascii="Times New Roman" w:hAnsi="Times New Roman" w:eastAsia="宋体" w:cs="Times New Roman"/>
      <w:b/>
      <w:bCs/>
      <w:sz w:val="32"/>
      <w:szCs w:val="32"/>
    </w:rPr>
  </w:style>
  <w:style w:type="paragraph" w:styleId="1059" w:customStyle="1">
    <w:name w:val="标题 41"/>
    <w:basedOn w:val="733"/>
    <w:next w:val="733"/>
    <w:link w:val="1060"/>
    <w:uiPriority w:val="0"/>
    <w:qFormat/>
    <w:pPr>
      <w:keepLines/>
      <w:keepNext/>
      <w:spacing w:before="280" w:after="290" w:line="376" w:lineRule="auto"/>
      <w:outlineLvl w:val="3"/>
    </w:pPr>
    <w:rPr>
      <w:rFonts w:ascii="Arial" w:hAnsi="Arial" w:eastAsia="黑体"/>
      <w:b/>
      <w:bCs/>
      <w:sz w:val="28"/>
      <w:szCs w:val="28"/>
      <w:lang w:eastAsia="en-US"/>
    </w:rPr>
  </w:style>
  <w:style w:type="character" w:styleId="1060" w:customStyle="1">
    <w:name w:val="标题 4 字符"/>
    <w:link w:val="1059"/>
    <w:uiPriority w:val="0"/>
    <w:qFormat/>
    <w:rPr>
      <w:rFonts w:ascii="Arial" w:hAnsi="Arial" w:eastAsia="黑体" w:cs="Arial"/>
      <w:b/>
      <w:bCs/>
      <w:sz w:val="28"/>
      <w:szCs w:val="28"/>
    </w:rPr>
  </w:style>
  <w:style w:type="paragraph" w:styleId="1061" w:customStyle="1">
    <w:name w:val="标题 51"/>
    <w:basedOn w:val="733"/>
    <w:next w:val="745"/>
    <w:link w:val="1062"/>
    <w:uiPriority w:val="0"/>
    <w:qFormat/>
    <w:pPr>
      <w:keepNext/>
      <w:outlineLvl w:val="4"/>
    </w:pPr>
    <w:rPr>
      <w:rFonts w:ascii="宋体"/>
      <w:color w:val="000000"/>
      <w:sz w:val="28"/>
      <w:szCs w:val="28"/>
      <w:lang w:eastAsia="en-US"/>
    </w:rPr>
  </w:style>
  <w:style w:type="character" w:styleId="1062" w:customStyle="1">
    <w:name w:val="标题 5 字符"/>
    <w:link w:val="1061"/>
    <w:uiPriority w:val="0"/>
    <w:qFormat/>
    <w:rPr>
      <w:rFonts w:ascii="宋体" w:hAnsi="Times New Roman" w:eastAsia="宋体" w:cs="Times New Roman"/>
      <w:color w:val="000000"/>
      <w:sz w:val="28"/>
      <w:szCs w:val="28"/>
    </w:rPr>
  </w:style>
  <w:style w:type="paragraph" w:styleId="1063" w:customStyle="1">
    <w:name w:val="标题 61"/>
    <w:basedOn w:val="733"/>
    <w:next w:val="733"/>
    <w:link w:val="106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64" w:customStyle="1">
    <w:name w:val="标题 6 字符"/>
    <w:link w:val="1063"/>
    <w:uiPriority w:val="0"/>
    <w:qFormat/>
    <w:rPr>
      <w:rFonts w:ascii="Arial" w:hAnsi="Arial" w:eastAsia="黑体" w:cs="Times New Roman"/>
      <w:b/>
      <w:bCs/>
      <w:sz w:val="24"/>
      <w:szCs w:val="24"/>
    </w:rPr>
  </w:style>
  <w:style w:type="paragraph" w:styleId="1065" w:customStyle="1">
    <w:name w:val="标题 71"/>
    <w:basedOn w:val="733"/>
    <w:next w:val="733"/>
    <w:link w:val="1066"/>
    <w:uiPriority w:val="0"/>
    <w:qFormat/>
    <w:pPr>
      <w:numPr>
        <w:ilvl w:val="6"/>
        <w:numId w:val="1"/>
      </w:numPr>
      <w:keepLines/>
      <w:keepNext/>
      <w:spacing w:before="240" w:after="64" w:line="320" w:lineRule="auto"/>
      <w:outlineLvl w:val="6"/>
    </w:pPr>
    <w:rPr>
      <w:b/>
      <w:bCs/>
      <w:sz w:val="24"/>
      <w:szCs w:val="24"/>
      <w:lang w:eastAsia="en-US"/>
    </w:rPr>
  </w:style>
  <w:style w:type="character" w:styleId="1066" w:customStyle="1">
    <w:name w:val="标题 7 字符"/>
    <w:link w:val="1065"/>
    <w:uiPriority w:val="0"/>
    <w:qFormat/>
    <w:rPr>
      <w:rFonts w:ascii="Times New Roman" w:hAnsi="Times New Roman" w:eastAsia="宋体" w:cs="Times New Roman"/>
      <w:b/>
      <w:bCs/>
      <w:sz w:val="24"/>
      <w:szCs w:val="24"/>
    </w:rPr>
  </w:style>
  <w:style w:type="paragraph" w:styleId="1067" w:customStyle="1">
    <w:name w:val="标题 81"/>
    <w:basedOn w:val="733"/>
    <w:next w:val="733"/>
    <w:link w:val="106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8" w:customStyle="1">
    <w:name w:val="标题 8 字符"/>
    <w:link w:val="1067"/>
    <w:uiPriority w:val="0"/>
    <w:qFormat/>
    <w:rPr>
      <w:rFonts w:ascii="Arial" w:hAnsi="Arial" w:eastAsia="黑体" w:cs="Times New Roman"/>
      <w:sz w:val="24"/>
      <w:szCs w:val="24"/>
    </w:rPr>
  </w:style>
  <w:style w:type="paragraph" w:styleId="1069" w:customStyle="1">
    <w:name w:val="标题 91"/>
    <w:basedOn w:val="733"/>
    <w:next w:val="733"/>
    <w:link w:val="1070"/>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70" w:customStyle="1">
    <w:name w:val="标题 9 字符"/>
    <w:link w:val="1069"/>
    <w:uiPriority w:val="0"/>
    <w:qFormat/>
    <w:rPr>
      <w:rFonts w:ascii="Arial" w:hAnsi="Arial" w:eastAsia="黑体" w:cs="Times New Roman"/>
      <w:szCs w:val="21"/>
    </w:rPr>
  </w:style>
  <w:style w:type="character" w:styleId="1071" w:customStyle="1">
    <w:name w:val="默认段落字体1"/>
    <w:uiPriority w:val="1"/>
    <w:unhideWhenUsed/>
    <w:qFormat/>
  </w:style>
  <w:style w:type="table" w:styleId="1072" w:customStyle="1">
    <w:name w:val="普通表格1"/>
    <w:uiPriority w:val="99"/>
    <w:unhideWhenUsed/>
    <w:qFormat/>
    <w:tblPr>
      <w:tblCellMar>
        <w:left w:w="0" w:type="dxa"/>
        <w:top w:w="0" w:type="dxa"/>
        <w:right w:w="0" w:type="dxa"/>
        <w:bottom w:w="0" w:type="dxa"/>
      </w:tblCellMar>
    </w:tblPr>
  </w:style>
  <w:style w:type="paragraph" w:styleId="1073" w:customStyle="1">
    <w:name w:val="列表 31"/>
    <w:basedOn w:val="733"/>
    <w:uiPriority w:val="0"/>
    <w:qFormat/>
    <w:pPr>
      <w:ind w:left="100" w:hanging="200"/>
    </w:pPr>
    <w:rPr>
      <w:szCs w:val="21"/>
    </w:rPr>
  </w:style>
  <w:style w:type="paragraph" w:styleId="1074" w:customStyle="1">
    <w:name w:val="目录 71"/>
    <w:basedOn w:val="733"/>
    <w:next w:val="733"/>
    <w:uiPriority w:val="0"/>
    <w:semiHidden/>
    <w:qFormat/>
    <w:pPr>
      <w:ind w:left="1260"/>
      <w:jc w:val="left"/>
    </w:pPr>
    <w:rPr>
      <w:szCs w:val="21"/>
    </w:rPr>
  </w:style>
  <w:style w:type="paragraph" w:styleId="1075" w:customStyle="1">
    <w:name w:val="文档结构图1"/>
    <w:basedOn w:val="733"/>
    <w:link w:val="1076"/>
    <w:uiPriority w:val="0"/>
    <w:semiHidden/>
    <w:qFormat/>
    <w:pPr>
      <w:shd w:val="clear" w:color="auto" w:fill="000080"/>
    </w:pPr>
    <w:rPr>
      <w:sz w:val="20"/>
      <w:szCs w:val="21"/>
      <w:lang w:eastAsia="en-US"/>
    </w:rPr>
  </w:style>
  <w:style w:type="character" w:styleId="1076" w:customStyle="1">
    <w:name w:val="文档结构图 字符"/>
    <w:link w:val="1075"/>
    <w:uiPriority w:val="0"/>
    <w:semiHidden/>
    <w:qFormat/>
    <w:rPr>
      <w:rFonts w:ascii="Times New Roman" w:hAnsi="Times New Roman" w:eastAsia="宋体" w:cs="Times New Roman"/>
      <w:szCs w:val="21"/>
      <w:shd w:val="clear" w:color="auto" w:fill="000080"/>
    </w:rPr>
  </w:style>
  <w:style w:type="paragraph" w:styleId="1077" w:customStyle="1">
    <w:name w:val="批注文字1"/>
    <w:basedOn w:val="733"/>
    <w:link w:val="1078"/>
    <w:uiPriority w:val="99"/>
    <w:unhideWhenUsed/>
    <w:qFormat/>
    <w:pPr>
      <w:jc w:val="left"/>
    </w:pPr>
  </w:style>
  <w:style w:type="character" w:styleId="1078" w:customStyle="1">
    <w:name w:val="批注文字 字符"/>
    <w:link w:val="1077"/>
    <w:uiPriority w:val="99"/>
    <w:semiHidden/>
    <w:qFormat/>
  </w:style>
  <w:style w:type="paragraph" w:styleId="1079" w:customStyle="1">
    <w:name w:val="正文文本 31"/>
    <w:basedOn w:val="733"/>
    <w:link w:val="1080"/>
    <w:uiPriority w:val="0"/>
    <w:qFormat/>
    <w:rPr>
      <w:rFonts w:ascii="仿宋_GB2312" w:hAnsi="Arial" w:eastAsia="仿宋_GB2312"/>
      <w:sz w:val="32"/>
      <w:szCs w:val="32"/>
      <w:lang w:eastAsia="en-US"/>
    </w:rPr>
  </w:style>
  <w:style w:type="character" w:styleId="1080" w:customStyle="1">
    <w:name w:val="正文文本 3 字符"/>
    <w:link w:val="1079"/>
    <w:uiPriority w:val="0"/>
    <w:qFormat/>
    <w:rPr>
      <w:rFonts w:ascii="仿宋_GB2312" w:hAnsi="Arial" w:eastAsia="仿宋_GB2312" w:cs="Times New Roman"/>
      <w:sz w:val="32"/>
      <w:szCs w:val="32"/>
    </w:rPr>
  </w:style>
  <w:style w:type="paragraph" w:styleId="1081" w:customStyle="1">
    <w:name w:val="正文文本11"/>
    <w:basedOn w:val="733"/>
    <w:next w:val="745"/>
    <w:link w:val="1082"/>
    <w:uiPriority w:val="0"/>
    <w:qFormat/>
    <w:rPr>
      <w:rFonts w:ascii="楷体_GB2312" w:hAnsi="Arial" w:eastAsia="楷体_GB2312"/>
      <w:sz w:val="28"/>
      <w:szCs w:val="28"/>
      <w:lang w:eastAsia="en-US"/>
    </w:rPr>
  </w:style>
  <w:style w:type="character" w:styleId="1082" w:customStyle="1">
    <w:name w:val="正文文本 字符"/>
    <w:link w:val="1081"/>
    <w:uiPriority w:val="0"/>
    <w:qFormat/>
    <w:rPr>
      <w:rFonts w:ascii="楷体_GB2312" w:hAnsi="Arial" w:eastAsia="楷体_GB2312" w:cs="Times New Roman"/>
      <w:sz w:val="28"/>
      <w:szCs w:val="28"/>
    </w:rPr>
  </w:style>
  <w:style w:type="paragraph" w:styleId="1083" w:customStyle="1">
    <w:name w:val="正文文本缩进1"/>
    <w:basedOn w:val="733"/>
    <w:link w:val="1084"/>
    <w:uiPriority w:val="99"/>
    <w:unhideWhenUsed/>
    <w:qFormat/>
    <w:pPr>
      <w:ind w:left="420"/>
      <w:spacing w:after="120"/>
    </w:pPr>
  </w:style>
  <w:style w:type="character" w:styleId="1084" w:customStyle="1">
    <w:name w:val="正文文本缩进 字符"/>
    <w:link w:val="1083"/>
    <w:uiPriority w:val="99"/>
    <w:semiHidden/>
    <w:qFormat/>
  </w:style>
  <w:style w:type="paragraph" w:styleId="1085" w:customStyle="1">
    <w:name w:val="列表 21"/>
    <w:basedOn w:val="733"/>
    <w:uiPriority w:val="0"/>
    <w:qFormat/>
    <w:pPr>
      <w:ind w:left="100" w:hanging="200"/>
    </w:pPr>
    <w:rPr>
      <w:szCs w:val="21"/>
    </w:rPr>
  </w:style>
  <w:style w:type="paragraph" w:styleId="1086" w:customStyle="1">
    <w:name w:val="目录 51"/>
    <w:basedOn w:val="733"/>
    <w:next w:val="733"/>
    <w:uiPriority w:val="0"/>
    <w:semiHidden/>
    <w:qFormat/>
    <w:pPr>
      <w:ind w:left="840"/>
      <w:jc w:val="left"/>
    </w:pPr>
    <w:rPr>
      <w:szCs w:val="21"/>
    </w:rPr>
  </w:style>
  <w:style w:type="paragraph" w:styleId="1087" w:customStyle="1">
    <w:name w:val="目录 31"/>
    <w:basedOn w:val="733"/>
    <w:next w:val="733"/>
    <w:uiPriority w:val="0"/>
    <w:semiHidden/>
    <w:qFormat/>
    <w:pPr>
      <w:ind w:left="420"/>
      <w:jc w:val="left"/>
    </w:pPr>
    <w:rPr>
      <w:i/>
      <w:iCs/>
      <w:szCs w:val="24"/>
    </w:rPr>
  </w:style>
  <w:style w:type="paragraph" w:styleId="1088" w:customStyle="1">
    <w:name w:val="纯文本1"/>
    <w:basedOn w:val="733"/>
    <w:link w:val="1089"/>
    <w:uiPriority w:val="0"/>
    <w:qFormat/>
    <w:rPr>
      <w:rFonts w:ascii="宋体" w:hAnsi="Courier New"/>
      <w:sz w:val="20"/>
      <w:szCs w:val="21"/>
      <w:lang w:eastAsia="en-US"/>
    </w:rPr>
  </w:style>
  <w:style w:type="character" w:styleId="1089" w:customStyle="1">
    <w:name w:val="纯文本 字符"/>
    <w:link w:val="1088"/>
    <w:uiPriority w:val="0"/>
    <w:qFormat/>
    <w:rPr>
      <w:rFonts w:ascii="宋体" w:hAnsi="Courier New" w:eastAsia="宋体" w:cs="Courier New"/>
      <w:szCs w:val="21"/>
    </w:rPr>
  </w:style>
  <w:style w:type="paragraph" w:styleId="1090" w:customStyle="1">
    <w:name w:val="目录 81"/>
    <w:basedOn w:val="733"/>
    <w:next w:val="733"/>
    <w:uiPriority w:val="0"/>
    <w:semiHidden/>
    <w:qFormat/>
    <w:pPr>
      <w:ind w:left="1470"/>
      <w:jc w:val="left"/>
    </w:pPr>
    <w:rPr>
      <w:szCs w:val="21"/>
    </w:rPr>
  </w:style>
  <w:style w:type="paragraph" w:styleId="1091" w:customStyle="1">
    <w:name w:val="日期1"/>
    <w:basedOn w:val="733"/>
    <w:next w:val="733"/>
    <w:link w:val="1092"/>
    <w:uiPriority w:val="0"/>
    <w:qFormat/>
    <w:rPr>
      <w:sz w:val="24"/>
      <w:szCs w:val="24"/>
      <w:lang w:eastAsia="en-US"/>
    </w:rPr>
  </w:style>
  <w:style w:type="character" w:styleId="1092" w:customStyle="1">
    <w:name w:val="日期 字符"/>
    <w:link w:val="1091"/>
    <w:uiPriority w:val="0"/>
    <w:qFormat/>
    <w:rPr>
      <w:rFonts w:ascii="Times New Roman" w:hAnsi="Times New Roman" w:eastAsia="宋体" w:cs="Times New Roman"/>
      <w:sz w:val="24"/>
      <w:szCs w:val="24"/>
    </w:rPr>
  </w:style>
  <w:style w:type="paragraph" w:styleId="1093" w:customStyle="1">
    <w:name w:val="正文文本缩进 21"/>
    <w:basedOn w:val="733"/>
    <w:link w:val="1094"/>
    <w:uiPriority w:val="0"/>
    <w:qFormat/>
    <w:pPr>
      <w:ind w:left="630" w:firstLine="645"/>
    </w:pPr>
    <w:rPr>
      <w:rFonts w:ascii="Arial" w:hAnsi="Arial" w:eastAsia="仿宋_GB2312"/>
      <w:sz w:val="32"/>
      <w:szCs w:val="32"/>
      <w:lang w:eastAsia="en-US"/>
    </w:rPr>
  </w:style>
  <w:style w:type="character" w:styleId="1094" w:customStyle="1">
    <w:name w:val="正文文本缩进 2 字符"/>
    <w:link w:val="1093"/>
    <w:uiPriority w:val="0"/>
    <w:qFormat/>
    <w:rPr>
      <w:rFonts w:ascii="Arial" w:hAnsi="Arial" w:eastAsia="仿宋_GB2312" w:cs="Arial"/>
      <w:sz w:val="32"/>
      <w:szCs w:val="32"/>
    </w:rPr>
  </w:style>
  <w:style w:type="paragraph" w:styleId="1095" w:customStyle="1">
    <w:name w:val="批注框文本1"/>
    <w:basedOn w:val="733"/>
    <w:link w:val="1096"/>
    <w:uiPriority w:val="0"/>
    <w:semiHidden/>
    <w:qFormat/>
    <w:rPr>
      <w:sz w:val="18"/>
      <w:szCs w:val="18"/>
      <w:lang w:eastAsia="en-US"/>
    </w:rPr>
  </w:style>
  <w:style w:type="character" w:styleId="1096" w:customStyle="1">
    <w:name w:val="批注框文本 字符"/>
    <w:link w:val="1095"/>
    <w:uiPriority w:val="0"/>
    <w:semiHidden/>
    <w:qFormat/>
    <w:rPr>
      <w:rFonts w:ascii="Times New Roman" w:hAnsi="Times New Roman" w:eastAsia="宋体" w:cs="Times New Roman"/>
      <w:sz w:val="18"/>
      <w:szCs w:val="18"/>
    </w:rPr>
  </w:style>
  <w:style w:type="paragraph" w:styleId="1097" w:customStyle="1">
    <w:name w:val="页脚1"/>
    <w:basedOn w:val="733"/>
    <w:link w:val="1098"/>
    <w:uiPriority w:val="99"/>
    <w:qFormat/>
    <w:pPr>
      <w:jc w:val="left"/>
      <w:tabs>
        <w:tab w:val="center" w:pos="4153" w:leader="none"/>
        <w:tab w:val="right" w:pos="8306" w:leader="none"/>
      </w:tabs>
    </w:pPr>
    <w:rPr>
      <w:sz w:val="18"/>
      <w:szCs w:val="18"/>
      <w:lang w:eastAsia="en-US"/>
    </w:rPr>
  </w:style>
  <w:style w:type="character" w:styleId="1098" w:customStyle="1">
    <w:name w:val="页脚 字符"/>
    <w:link w:val="1097"/>
    <w:uiPriority w:val="99"/>
    <w:qFormat/>
    <w:rPr>
      <w:rFonts w:ascii="Times New Roman" w:hAnsi="Times New Roman" w:eastAsia="宋体" w:cs="Times New Roman"/>
      <w:sz w:val="18"/>
      <w:szCs w:val="18"/>
    </w:rPr>
  </w:style>
  <w:style w:type="paragraph" w:styleId="1099" w:customStyle="1">
    <w:name w:val="页眉1"/>
    <w:basedOn w:val="733"/>
    <w:link w:val="110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100" w:customStyle="1">
    <w:name w:val="页眉 字符"/>
    <w:link w:val="1099"/>
    <w:uiPriority w:val="0"/>
    <w:qFormat/>
    <w:rPr>
      <w:rFonts w:ascii="Times New Roman" w:hAnsi="Times New Roman" w:eastAsia="宋体" w:cs="Times New Roman"/>
      <w:sz w:val="18"/>
      <w:szCs w:val="18"/>
    </w:rPr>
  </w:style>
  <w:style w:type="paragraph" w:styleId="1101" w:customStyle="1">
    <w:name w:val="目录 11"/>
    <w:basedOn w:val="733"/>
    <w:next w:val="733"/>
    <w:uiPriority w:val="0"/>
    <w:semiHidden/>
    <w:qFormat/>
    <w:pPr>
      <w:jc w:val="left"/>
      <w:spacing w:before="120" w:after="120" w:line="400" w:lineRule="exact"/>
      <w:tabs>
        <w:tab w:val="right" w:pos="8720" w:leader="dot"/>
      </w:tabs>
    </w:pPr>
    <w:rPr>
      <w:rFonts w:ascii="宋体" w:hAnsi="宋体"/>
      <w:caps/>
      <w:sz w:val="24"/>
      <w:szCs w:val="24"/>
    </w:rPr>
  </w:style>
  <w:style w:type="paragraph" w:styleId="1102" w:customStyle="1">
    <w:name w:val="目录 41"/>
    <w:basedOn w:val="733"/>
    <w:next w:val="733"/>
    <w:uiPriority w:val="0"/>
    <w:semiHidden/>
    <w:qFormat/>
    <w:pPr>
      <w:ind w:left="630"/>
      <w:jc w:val="left"/>
    </w:pPr>
    <w:rPr>
      <w:szCs w:val="21"/>
    </w:rPr>
  </w:style>
  <w:style w:type="paragraph" w:styleId="1103" w:customStyle="1">
    <w:name w:val="列表1"/>
    <w:basedOn w:val="733"/>
    <w:uiPriority w:val="0"/>
    <w:qFormat/>
    <w:pPr>
      <w:ind w:left="200" w:hanging="200"/>
    </w:pPr>
    <w:rPr>
      <w:szCs w:val="21"/>
    </w:rPr>
  </w:style>
  <w:style w:type="paragraph" w:styleId="1104" w:customStyle="1">
    <w:name w:val="目录 61"/>
    <w:basedOn w:val="733"/>
    <w:next w:val="733"/>
    <w:uiPriority w:val="0"/>
    <w:semiHidden/>
    <w:qFormat/>
    <w:pPr>
      <w:ind w:left="1050"/>
      <w:jc w:val="left"/>
    </w:pPr>
    <w:rPr>
      <w:szCs w:val="21"/>
    </w:rPr>
  </w:style>
  <w:style w:type="paragraph" w:styleId="1105" w:customStyle="1">
    <w:name w:val="正文文本缩进 31"/>
    <w:basedOn w:val="733"/>
    <w:link w:val="1106"/>
    <w:uiPriority w:val="0"/>
    <w:qFormat/>
    <w:pPr>
      <w:ind w:left="645" w:firstLine="645"/>
    </w:pPr>
    <w:rPr>
      <w:rFonts w:ascii="Arial" w:hAnsi="Arial" w:eastAsia="仿宋_GB2312"/>
      <w:color w:val="ffff00"/>
      <w:sz w:val="32"/>
      <w:szCs w:val="32"/>
      <w:lang w:eastAsia="en-US"/>
    </w:rPr>
  </w:style>
  <w:style w:type="character" w:styleId="1106" w:customStyle="1">
    <w:name w:val="正文文本缩进 3 字符"/>
    <w:link w:val="1105"/>
    <w:uiPriority w:val="0"/>
    <w:qFormat/>
    <w:rPr>
      <w:rFonts w:ascii="Arial" w:hAnsi="Arial" w:eastAsia="仿宋_GB2312" w:cs="Arial"/>
      <w:color w:val="ffff00"/>
      <w:sz w:val="32"/>
      <w:szCs w:val="32"/>
    </w:rPr>
  </w:style>
  <w:style w:type="paragraph" w:styleId="1107" w:customStyle="1">
    <w:name w:val="图表目录1"/>
    <w:basedOn w:val="733"/>
    <w:next w:val="733"/>
    <w:uiPriority w:val="0"/>
    <w:semiHidden/>
    <w:qFormat/>
    <w:pPr>
      <w:ind w:left="840" w:hanging="420"/>
    </w:pPr>
    <w:rPr>
      <w:szCs w:val="21"/>
    </w:rPr>
  </w:style>
  <w:style w:type="paragraph" w:styleId="1108" w:customStyle="1">
    <w:name w:val="目录 21"/>
    <w:basedOn w:val="733"/>
    <w:next w:val="733"/>
    <w:uiPriority w:val="0"/>
    <w:semiHidden/>
    <w:qFormat/>
    <w:pPr>
      <w:ind w:left="210"/>
      <w:jc w:val="left"/>
    </w:pPr>
    <w:rPr>
      <w:smallCaps/>
      <w:szCs w:val="24"/>
    </w:rPr>
  </w:style>
  <w:style w:type="paragraph" w:styleId="1109" w:customStyle="1">
    <w:name w:val="目录 91"/>
    <w:basedOn w:val="733"/>
    <w:next w:val="733"/>
    <w:uiPriority w:val="0"/>
    <w:semiHidden/>
    <w:qFormat/>
    <w:pPr>
      <w:ind w:left="1680"/>
      <w:jc w:val="left"/>
    </w:pPr>
    <w:rPr>
      <w:szCs w:val="21"/>
    </w:rPr>
  </w:style>
  <w:style w:type="paragraph" w:styleId="1110" w:customStyle="1">
    <w:name w:val="正文文本 21"/>
    <w:basedOn w:val="733"/>
    <w:link w:val="1111"/>
    <w:uiPriority w:val="0"/>
    <w:qFormat/>
    <w:pPr>
      <w:jc w:val="center"/>
      <w:widowControl/>
    </w:pPr>
    <w:rPr>
      <w:rFonts w:ascii="楷体_GB2312" w:eastAsia="楷体_GB2312"/>
      <w:sz w:val="28"/>
      <w:szCs w:val="28"/>
      <w:lang w:eastAsia="en-US"/>
    </w:rPr>
  </w:style>
  <w:style w:type="character" w:styleId="1111" w:customStyle="1">
    <w:name w:val="正文文本 2 字符"/>
    <w:link w:val="1110"/>
    <w:uiPriority w:val="0"/>
    <w:qFormat/>
    <w:rPr>
      <w:rFonts w:ascii="楷体_GB2312" w:hAnsi="Times New Roman" w:eastAsia="楷体_GB2312" w:cs="Times New Roman"/>
      <w:sz w:val="28"/>
      <w:szCs w:val="28"/>
    </w:rPr>
  </w:style>
  <w:style w:type="paragraph" w:styleId="1112" w:customStyle="1">
    <w:name w:val="普通(网站)1"/>
    <w:basedOn w:val="733"/>
    <w:uiPriority w:val="99"/>
    <w:qFormat/>
    <w:pPr>
      <w:jc w:val="left"/>
      <w:spacing w:before="100" w:beforeAutospacing="1" w:after="100" w:afterAutospacing="1"/>
      <w:widowControl/>
    </w:pPr>
    <w:rPr>
      <w:rFonts w:ascii="宋体" w:hAnsi="宋体" w:cs="宋体"/>
      <w:sz w:val="24"/>
      <w:szCs w:val="24"/>
    </w:rPr>
  </w:style>
  <w:style w:type="paragraph" w:styleId="1113" w:customStyle="1">
    <w:name w:val="索引 11"/>
    <w:basedOn w:val="733"/>
    <w:next w:val="733"/>
    <w:uiPriority w:val="0"/>
    <w:semiHidden/>
    <w:qFormat/>
    <w:pPr>
      <w:spacing w:line="240" w:lineRule="atLeast"/>
    </w:pPr>
    <w:rPr>
      <w:b/>
      <w:bCs/>
      <w:szCs w:val="21"/>
    </w:rPr>
  </w:style>
  <w:style w:type="paragraph" w:styleId="1114" w:customStyle="1">
    <w:name w:val="批注主题1"/>
    <w:basedOn w:val="1077"/>
    <w:next w:val="1077"/>
    <w:link w:val="1115"/>
    <w:uiPriority w:val="0"/>
    <w:semiHidden/>
    <w:qFormat/>
    <w:rPr>
      <w:b/>
      <w:bCs/>
      <w:sz w:val="20"/>
      <w:szCs w:val="21"/>
      <w:lang w:eastAsia="en-US"/>
    </w:rPr>
  </w:style>
  <w:style w:type="character" w:styleId="1115" w:customStyle="1">
    <w:name w:val="批注主题 字符"/>
    <w:link w:val="1114"/>
    <w:uiPriority w:val="0"/>
    <w:semiHidden/>
    <w:qFormat/>
    <w:rPr>
      <w:rFonts w:ascii="Times New Roman" w:hAnsi="Times New Roman" w:eastAsia="宋体" w:cs="Times New Roman"/>
      <w:b/>
      <w:bCs/>
      <w:szCs w:val="21"/>
    </w:rPr>
  </w:style>
  <w:style w:type="paragraph" w:styleId="1116" w:customStyle="1">
    <w:name w:val="正文首行缩进1"/>
    <w:basedOn w:val="733"/>
    <w:link w:val="1117"/>
    <w:uiPriority w:val="0"/>
    <w:qFormat/>
    <w:pPr>
      <w:ind w:firstLine="200"/>
      <w:spacing w:line="360" w:lineRule="auto"/>
    </w:pPr>
    <w:rPr>
      <w:rFonts w:ascii="仿宋_GB2312" w:eastAsia="仿宋_GB2312"/>
      <w:sz w:val="30"/>
      <w:szCs w:val="30"/>
      <w:lang w:eastAsia="en-US"/>
    </w:rPr>
  </w:style>
  <w:style w:type="character" w:styleId="1117" w:customStyle="1">
    <w:name w:val="正文文本首行缩进 字符"/>
    <w:link w:val="1116"/>
    <w:uiPriority w:val="0"/>
    <w:qFormat/>
    <w:rPr>
      <w:rFonts w:ascii="仿宋_GB2312" w:hAnsi="Times New Roman" w:eastAsia="仿宋_GB2312" w:cs="Times New Roman"/>
      <w:sz w:val="30"/>
      <w:szCs w:val="30"/>
    </w:rPr>
  </w:style>
  <w:style w:type="paragraph" w:styleId="1118" w:customStyle="1">
    <w:name w:val="正文首行缩进 21"/>
    <w:basedOn w:val="1083"/>
    <w:link w:val="1119"/>
    <w:uiPriority w:val="0"/>
    <w:qFormat/>
    <w:pPr>
      <w:ind w:left="0" w:firstLine="420"/>
      <w:spacing w:after="0" w:line="360" w:lineRule="auto"/>
    </w:pPr>
    <w:rPr>
      <w:rFonts w:ascii="宋体" w:hAnsi="宋体"/>
      <w:sz w:val="20"/>
      <w:szCs w:val="20"/>
      <w:lang w:eastAsia="en-US"/>
    </w:rPr>
  </w:style>
  <w:style w:type="character" w:styleId="1119" w:customStyle="1">
    <w:name w:val="正文文本首行缩进 2 字符"/>
    <w:link w:val="1118"/>
    <w:uiPriority w:val="0"/>
    <w:qFormat/>
    <w:rPr>
      <w:rFonts w:ascii="宋体" w:hAnsi="宋体" w:eastAsia="宋体" w:cs="Times New Roman"/>
      <w:szCs w:val="20"/>
    </w:rPr>
  </w:style>
  <w:style w:type="table" w:styleId="1120" w:customStyle="1">
    <w:name w:val="网格型1"/>
    <w:basedOn w:val="1072"/>
    <w:uiPriority w:val="0"/>
    <w:qFormat/>
    <w:pPr>
      <w:jc w:val="both"/>
      <w:widowControl w:val="off"/>
    </w:pPr>
    <w:tblPr>
      <w:tblCellMar>
        <w:left w:w="0" w:type="dxa"/>
        <w:top w:w="0" w:type="dxa"/>
        <w:right w:w="0" w:type="dxa"/>
        <w:bottom w:w="0" w:type="dxa"/>
      </w:tblCellMar>
    </w:tblPr>
  </w:style>
  <w:style w:type="character" w:styleId="1121" w:customStyle="1">
    <w:name w:val="要点1"/>
    <w:uiPriority w:val="0"/>
    <w:qFormat/>
    <w:rPr>
      <w:b/>
      <w:bCs/>
    </w:rPr>
  </w:style>
  <w:style w:type="character" w:styleId="1122" w:customStyle="1">
    <w:name w:val="页码1"/>
    <w:uiPriority w:val="0"/>
    <w:qFormat/>
  </w:style>
  <w:style w:type="character" w:styleId="1123" w:customStyle="1">
    <w:name w:val="已访问的超链接1"/>
    <w:uiPriority w:val="0"/>
    <w:qFormat/>
    <w:rPr>
      <w:color w:val="800080"/>
      <w:u w:val="single"/>
    </w:rPr>
  </w:style>
  <w:style w:type="character" w:styleId="1124" w:customStyle="1">
    <w:name w:val="超链接1"/>
    <w:uiPriority w:val="0"/>
    <w:qFormat/>
    <w:rPr>
      <w:color w:val="0000ff"/>
      <w:u w:val="single"/>
    </w:rPr>
  </w:style>
  <w:style w:type="character" w:styleId="1125" w:customStyle="1">
    <w:name w:val="批注引用1"/>
    <w:uiPriority w:val="0"/>
    <w:semiHidden/>
    <w:qFormat/>
    <w:rPr>
      <w:sz w:val="21"/>
      <w:szCs w:val="21"/>
    </w:rPr>
  </w:style>
  <w:style w:type="character" w:styleId="1126" w:customStyle="1">
    <w:name w:val="列出段落 Char"/>
    <w:link w:val="1127"/>
    <w:uiPriority w:val="0"/>
    <w:qFormat/>
    <w:rPr>
      <w:rFonts w:ascii="Calibri" w:hAnsi="Calibri"/>
      <w:sz w:val="24"/>
      <w:szCs w:val="24"/>
      <w:lang w:eastAsia="en-US" w:bidi="en-US"/>
    </w:rPr>
  </w:style>
  <w:style w:type="paragraph" w:styleId="1127" w:customStyle="1">
    <w:name w:val="列出段落11"/>
    <w:basedOn w:val="733"/>
    <w:link w:val="1126"/>
    <w:uiPriority w:val="0"/>
    <w:qFormat/>
    <w:pPr>
      <w:contextualSpacing/>
      <w:ind w:left="720"/>
      <w:jc w:val="left"/>
      <w:widowControl/>
    </w:pPr>
    <w:rPr>
      <w:rFonts w:ascii="Calibri" w:hAnsi="Calibri"/>
      <w:sz w:val="24"/>
      <w:szCs w:val="24"/>
      <w:lang w:eastAsia="en-US" w:bidi="en-US"/>
    </w:rPr>
  </w:style>
  <w:style w:type="character" w:styleId="1128" w:customStyle="1">
    <w:name w:val="二级目录 Char"/>
    <w:link w:val="1129"/>
    <w:uiPriority w:val="0"/>
    <w:qFormat/>
    <w:rPr>
      <w:b/>
      <w:sz w:val="30"/>
      <w:szCs w:val="28"/>
      <w:lang w:val="en-US" w:eastAsia="zh-CN" w:bidi="ar-SA"/>
    </w:rPr>
  </w:style>
  <w:style w:type="paragraph" w:styleId="1129" w:customStyle="1">
    <w:name w:val="二级目录"/>
    <w:next w:val="733"/>
    <w:link w:val="112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30" w:customStyle="1">
    <w:name w:val="font5 Char"/>
    <w:uiPriority w:val="0"/>
    <w:qFormat/>
    <w:rPr>
      <w:rFonts w:ascii="宋体" w:hAnsi="宋体" w:eastAsia="宋体"/>
      <w:sz w:val="28"/>
      <w:szCs w:val="28"/>
      <w:lang w:val="en-US" w:eastAsia="zh-CN" w:bidi="ar-SA"/>
    </w:rPr>
  </w:style>
  <w:style w:type="paragraph" w:styleId="1131" w:customStyle="1">
    <w:name w:val="图标"/>
    <w:basedOn w:val="733"/>
    <w:next w:val="73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2" w:customStyle="1">
    <w:name w:val="普通 (Web)"/>
    <w:basedOn w:val="733"/>
    <w:uiPriority w:val="0"/>
    <w:qFormat/>
    <w:pPr>
      <w:jc w:val="left"/>
      <w:spacing w:before="100" w:beforeAutospacing="1" w:after="100" w:afterAutospacing="1"/>
      <w:widowControl/>
    </w:pPr>
    <w:rPr>
      <w:rFonts w:ascii="宋体" w:hAnsi="宋体"/>
      <w:sz w:val="24"/>
      <w:szCs w:val="24"/>
    </w:rPr>
  </w:style>
  <w:style w:type="paragraph" w:styleId="1133"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4" w:customStyle="1">
    <w:name w:val="Char"/>
    <w:basedOn w:val="1075"/>
    <w:uiPriority w:val="0"/>
    <w:qFormat/>
    <w:rPr>
      <w:rFonts w:ascii="Tahoma" w:hAnsi="Tahoma"/>
      <w:sz w:val="24"/>
      <w:szCs w:val="24"/>
    </w:rPr>
  </w:style>
  <w:style w:type="paragraph" w:styleId="1135" w:customStyle="1">
    <w:name w:val="font6"/>
    <w:basedOn w:val="733"/>
    <w:uiPriority w:val="0"/>
    <w:qFormat/>
    <w:pPr>
      <w:jc w:val="left"/>
      <w:spacing w:before="100" w:beforeAutospacing="1" w:after="100" w:afterAutospacing="1"/>
      <w:widowControl/>
    </w:pPr>
    <w:rPr>
      <w:rFonts w:hint="eastAsia" w:ascii="宋体" w:hAnsi="宋体"/>
      <w:sz w:val="28"/>
      <w:szCs w:val="28"/>
      <w:u w:val="single"/>
    </w:rPr>
  </w:style>
  <w:style w:type="paragraph" w:styleId="1136" w:customStyle="1">
    <w:name w:val="正文文本1"/>
    <w:basedOn w:val="733"/>
    <w:uiPriority w:val="0"/>
    <w:qFormat/>
    <w:rPr>
      <w:rFonts w:ascii="楷体_GB2312" w:hAnsi="Arial" w:eastAsia="楷体_GB2312"/>
      <w:sz w:val="28"/>
      <w:szCs w:val="28"/>
    </w:rPr>
  </w:style>
  <w:style w:type="paragraph" w:styleId="1137" w:customStyle="1">
    <w:name w:val="Body Text(ch)"/>
    <w:basedOn w:val="733"/>
    <w:next w:val="1081"/>
    <w:uiPriority w:val="0"/>
    <w:qFormat/>
    <w:pPr>
      <w:spacing w:after="120"/>
    </w:pPr>
    <w:rPr>
      <w:rFonts w:ascii="宋体" w:hAnsi="Arial"/>
      <w:bCs/>
      <w:iCs/>
      <w:szCs w:val="24"/>
    </w:rPr>
  </w:style>
  <w:style w:type="paragraph" w:styleId="1138" w:customStyle="1">
    <w:name w:val="Char Char Char Char Char Char Char Char Char Char"/>
    <w:basedOn w:val="733"/>
    <w:uiPriority w:val="0"/>
    <w:qFormat/>
    <w:pPr>
      <w:spacing w:line="360" w:lineRule="auto"/>
    </w:pPr>
    <w:rPr>
      <w:sz w:val="24"/>
      <w:szCs w:val="20"/>
    </w:rPr>
  </w:style>
  <w:style w:type="paragraph" w:styleId="1139" w:customStyle="1">
    <w:name w:val="样式1"/>
    <w:basedOn w:val="733"/>
    <w:uiPriority w:val="0"/>
    <w:qFormat/>
    <w:pPr>
      <w:numPr>
        <w:ilvl w:val="0"/>
        <w:numId w:val="3"/>
      </w:numPr>
    </w:pPr>
    <w:rPr>
      <w:rFonts w:ascii="宋体" w:hAnsi="宋体"/>
      <w:szCs w:val="21"/>
    </w:rPr>
  </w:style>
  <w:style w:type="paragraph" w:styleId="1140" w:customStyle="1">
    <w:name w:val="普通正文"/>
    <w:basedOn w:val="733"/>
    <w:link w:val="1189"/>
    <w:uiPriority w:val="0"/>
    <w:qFormat/>
    <w:pPr>
      <w:ind w:firstLine="480"/>
      <w:jc w:val="left"/>
      <w:spacing w:before="120" w:after="120" w:line="360" w:lineRule="auto"/>
    </w:pPr>
    <w:rPr>
      <w:rFonts w:ascii="Arial" w:hAnsi="Arial"/>
      <w:sz w:val="24"/>
      <w:szCs w:val="24"/>
    </w:rPr>
  </w:style>
  <w:style w:type="paragraph" w:styleId="1141" w:customStyle="1">
    <w:name w:val="标题1"/>
    <w:basedOn w:val="733"/>
    <w:next w:val="73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2" w:customStyle="1">
    <w:name w:val="Char Char Char Char"/>
    <w:basedOn w:val="1075"/>
    <w:uiPriority w:val="0"/>
    <w:qFormat/>
    <w:pPr>
      <w:spacing w:line="360" w:lineRule="auto"/>
    </w:pPr>
    <w:rPr>
      <w:rFonts w:ascii="Tahoma" w:hAnsi="Tahoma"/>
      <w:sz w:val="24"/>
      <w:szCs w:val="24"/>
    </w:rPr>
  </w:style>
  <w:style w:type="paragraph" w:styleId="1143" w:customStyle="1">
    <w:name w:val="font7"/>
    <w:basedOn w:val="733"/>
    <w:uiPriority w:val="0"/>
    <w:qFormat/>
    <w:pPr>
      <w:jc w:val="left"/>
      <w:spacing w:before="100" w:beforeAutospacing="1" w:after="100" w:afterAutospacing="1"/>
      <w:widowControl/>
    </w:pPr>
    <w:rPr>
      <w:rFonts w:hint="eastAsia" w:ascii="宋体" w:hAnsi="宋体"/>
      <w:sz w:val="18"/>
      <w:szCs w:val="18"/>
    </w:rPr>
  </w:style>
  <w:style w:type="paragraph" w:styleId="1144" w:customStyle="1">
    <w:name w:val="font5"/>
    <w:basedOn w:val="733"/>
    <w:uiPriority w:val="0"/>
    <w:qFormat/>
    <w:pPr>
      <w:jc w:val="left"/>
      <w:spacing w:before="100" w:beforeAutospacing="1" w:after="100" w:afterAutospacing="1"/>
      <w:widowControl/>
    </w:pPr>
    <w:rPr>
      <w:rFonts w:hint="eastAsia" w:ascii="宋体" w:hAnsi="宋体"/>
      <w:sz w:val="28"/>
      <w:szCs w:val="28"/>
    </w:rPr>
  </w:style>
  <w:style w:type="paragraph" w:styleId="1145" w:customStyle="1">
    <w:name w:val="Char Char Char Char1"/>
    <w:basedOn w:val="1075"/>
    <w:uiPriority w:val="0"/>
    <w:qFormat/>
    <w:pPr>
      <w:spacing w:line="360" w:lineRule="auto"/>
    </w:pPr>
    <w:rPr>
      <w:rFonts w:ascii="Tahoma" w:hAnsi="Tahoma"/>
      <w:sz w:val="24"/>
      <w:szCs w:val="24"/>
    </w:rPr>
  </w:style>
  <w:style w:type="paragraph" w:styleId="1146" w:customStyle="1">
    <w:name w:val="Table Text"/>
    <w:basedOn w:val="733"/>
    <w:uiPriority w:val="0"/>
    <w:semiHidden/>
    <w:qFormat/>
    <w:rPr>
      <w:rFonts w:ascii="仿宋" w:hAnsi="仿宋" w:eastAsia="仿宋" w:cs="仿宋"/>
      <w:sz w:val="31"/>
      <w:szCs w:val="31"/>
      <w:lang w:eastAsia="en-US"/>
    </w:rPr>
  </w:style>
  <w:style w:type="paragraph" w:styleId="1147" w:customStyle="1">
    <w:name w:val="xl25"/>
    <w:basedOn w:val="73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8" w:customStyle="1">
    <w:name w:val="xl30"/>
    <w:basedOn w:val="733"/>
    <w:uiPriority w:val="0"/>
    <w:qFormat/>
    <w:pPr>
      <w:jc w:val="center"/>
      <w:spacing w:before="100" w:beforeAutospacing="1" w:after="100" w:afterAutospacing="1"/>
      <w:widowControl/>
    </w:pPr>
    <w:rPr>
      <w:rFonts w:ascii="宋体" w:hAnsi="宋体"/>
      <w:b/>
      <w:bCs/>
      <w:sz w:val="36"/>
      <w:szCs w:val="36"/>
    </w:rPr>
  </w:style>
  <w:style w:type="paragraph" w:styleId="114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0" w:customStyle="1">
    <w:name w:val="标题3"/>
    <w:basedOn w:val="733"/>
    <w:next w:val="733"/>
    <w:uiPriority w:val="0"/>
    <w:qFormat/>
    <w:pPr>
      <w:ind w:firstLine="624"/>
      <w:spacing w:line="590" w:lineRule="atLeast"/>
    </w:pPr>
    <w:rPr>
      <w:rFonts w:ascii="方正黑体_GBK" w:eastAsia="方正黑体_GBK"/>
      <w:sz w:val="32"/>
      <w:szCs w:val="32"/>
    </w:rPr>
  </w:style>
  <w:style w:type="paragraph" w:styleId="1151" w:customStyle="1">
    <w:name w:val="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52" w:customStyle="1">
    <w:name w:val="Char1"/>
    <w:basedOn w:val="733"/>
    <w:uiPriority w:val="0"/>
    <w:qFormat/>
    <w:pPr>
      <w:ind w:firstLine="200"/>
      <w:tabs>
        <w:tab w:val="left" w:pos="360" w:leader="none"/>
      </w:tabs>
    </w:pPr>
    <w:rPr>
      <w:sz w:val="28"/>
      <w:szCs w:val="30"/>
    </w:rPr>
  </w:style>
  <w:style w:type="paragraph" w:styleId="1153" w:customStyle="1">
    <w:name w:val="xl27"/>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4" w:customStyle="1">
    <w:name w:val="table_1stline"/>
    <w:basedOn w:val="733"/>
    <w:uiPriority w:val="0"/>
    <w:qFormat/>
    <w:pPr>
      <w:jc w:val="left"/>
      <w:spacing w:before="120"/>
      <w:widowControl/>
    </w:pPr>
    <w:rPr>
      <w:bCs/>
      <w:sz w:val="20"/>
      <w:szCs w:val="20"/>
      <w:lang w:val="de-DE" w:eastAsia="de-DE"/>
    </w:rPr>
  </w:style>
  <w:style w:type="paragraph" w:styleId="11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56" w:customStyle="1">
    <w:name w:val="Char 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157" w:customStyle="1">
    <w:name w:val="4"/>
    <w:basedOn w:val="733"/>
    <w:next w:val="1105"/>
    <w:uiPriority w:val="0"/>
    <w:qFormat/>
    <w:pPr>
      <w:ind w:firstLine="420"/>
      <w:spacing w:line="360" w:lineRule="auto"/>
    </w:pPr>
    <w:rPr>
      <w:color w:val="ff0000"/>
      <w:sz w:val="24"/>
      <w:szCs w:val="24"/>
    </w:rPr>
  </w:style>
  <w:style w:type="paragraph" w:styleId="1158" w:customStyle="1">
    <w:name w:val="xl24"/>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paragraph" w:styleId="1160" w:customStyle="1">
    <w:name w:val="xl26"/>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1" w:customStyle="1">
    <w:name w:val="修订1"/>
    <w:uiPriority w:val="99"/>
    <w:semiHidden/>
    <w:qFormat/>
    <w:rPr>
      <w:rFonts w:ascii="Times New Roman" w:hAnsi="Times New Roman" w:eastAsia="宋体" w:cs="Times New Roman"/>
      <w:sz w:val="21"/>
      <w:szCs w:val="21"/>
      <w:lang w:val="en-US" w:eastAsia="zh-CN" w:bidi="ar-SA"/>
    </w:rPr>
  </w:style>
  <w:style w:type="paragraph" w:styleId="1162" w:customStyle="1">
    <w:name w:val="table_lines"/>
    <w:basedOn w:val="733"/>
    <w:uiPriority w:val="0"/>
    <w:qFormat/>
    <w:pPr>
      <w:jc w:val="left"/>
      <w:widowControl/>
    </w:pPr>
    <w:rPr>
      <w:sz w:val="20"/>
      <w:szCs w:val="20"/>
      <w:lang w:val="de-DE" w:eastAsia="de-DE"/>
    </w:rPr>
  </w:style>
  <w:style w:type="paragraph" w:styleId="1163" w:customStyle="1">
    <w:name w:val="xl29"/>
    <w:basedOn w:val="73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164" w:customStyle="1">
    <w:name w:val="Table Normal_0"/>
    <w:uiPriority w:val="0"/>
    <w:unhideWhenUsed/>
    <w:qFormat/>
    <w:tblPr>
      <w:tblCellMar>
        <w:left w:w="0" w:type="dxa"/>
        <w:top w:w="0" w:type="dxa"/>
        <w:right w:w="0" w:type="dxa"/>
        <w:bottom w:w="0" w:type="dxa"/>
      </w:tblCellMar>
    </w:tblPr>
  </w:style>
  <w:style w:type="character" w:styleId="1165" w:customStyle="1">
    <w:name w:val="15"/>
    <w:uiPriority w:val="0"/>
    <w:qFormat/>
    <w:rPr>
      <w:rFonts w:ascii="Calibri" w:hAnsi="Calibri" w:cs="Calibri"/>
      <w:i/>
      <w:iCs/>
    </w:rPr>
  </w:style>
  <w:style w:type="character" w:styleId="1166" w:customStyle="1">
    <w:name w:val="16"/>
    <w:uiPriority w:val="0"/>
    <w:qFormat/>
    <w:rPr>
      <w:rFonts w:ascii="Calibri" w:hAnsi="Calibri" w:cs="Calibri"/>
      <w:sz w:val="21"/>
      <w:szCs w:val="21"/>
    </w:rPr>
  </w:style>
  <w:style w:type="character" w:styleId="1167" w:customStyle="1">
    <w:name w:val="show"/>
    <w:uiPriority w:val="0"/>
    <w:qFormat/>
  </w:style>
  <w:style w:type="character" w:styleId="1168" w:customStyle="1">
    <w:name w:val="批注框文本 Char"/>
    <w:basedOn w:val="743"/>
    <w:link w:val="761"/>
    <w:uiPriority w:val="0"/>
    <w:qFormat/>
    <w:rPr>
      <w:sz w:val="18"/>
      <w:szCs w:val="18"/>
    </w:rPr>
  </w:style>
  <w:style w:type="paragraph" w:styleId="1169" w:customStyle="1">
    <w:name w:val="Table Paragraph"/>
    <w:basedOn w:val="733"/>
    <w:uiPriority w:val="0"/>
    <w:qFormat/>
    <w:pPr>
      <w:jc w:val="left"/>
    </w:pPr>
    <w:rPr>
      <w:rFonts w:ascii="宋体" w:hAnsi="宋体" w:cs="宋体"/>
      <w:sz w:val="22"/>
      <w:lang w:val="zh-CN" w:bidi="zh-CN"/>
    </w:rPr>
  </w:style>
  <w:style w:type="character" w:styleId="1170" w:customStyle="1">
    <w:name w:val="页眉 Char"/>
    <w:basedOn w:val="743"/>
    <w:link w:val="763"/>
    <w:uiPriority w:val="0"/>
    <w:qFormat/>
    <w:rPr>
      <w:sz w:val="21"/>
      <w:szCs w:val="22"/>
    </w:rPr>
  </w:style>
  <w:style w:type="character" w:styleId="1171" w:customStyle="1">
    <w:name w:val="页脚 Char"/>
    <w:basedOn w:val="743"/>
    <w:link w:val="762"/>
    <w:uiPriority w:val="99"/>
    <w:qFormat/>
    <w:rPr>
      <w:sz w:val="21"/>
      <w:szCs w:val="22"/>
    </w:rPr>
  </w:style>
  <w:style w:type="character" w:styleId="1172" w:customStyle="1">
    <w:name w:val="正文缩进 Char"/>
    <w:link w:val="747"/>
    <w:uiPriority w:val="0"/>
    <w:qFormat/>
    <w:rPr>
      <w:sz w:val="21"/>
    </w:rPr>
  </w:style>
  <w:style w:type="character" w:styleId="1173" w:customStyle="1">
    <w:name w:val="文档结构图 Char"/>
    <w:basedOn w:val="743"/>
    <w:link w:val="749"/>
    <w:uiPriority w:val="99"/>
    <w:qFormat/>
    <w:rPr>
      <w:sz w:val="16"/>
      <w:szCs w:val="16"/>
      <w:shd w:val="clear" w:color="auto" w:fill="000080"/>
    </w:rPr>
  </w:style>
  <w:style w:type="character" w:styleId="1174" w:customStyle="1">
    <w:name w:val="批注文字 Char"/>
    <w:basedOn w:val="743"/>
    <w:link w:val="750"/>
    <w:uiPriority w:val="99"/>
    <w:qFormat/>
    <w:rPr>
      <w:sz w:val="21"/>
      <w:szCs w:val="21"/>
    </w:rPr>
  </w:style>
  <w:style w:type="character" w:styleId="1175" w:customStyle="1">
    <w:name w:val="正文文本 3 Char"/>
    <w:basedOn w:val="743"/>
    <w:link w:val="751"/>
    <w:uiPriority w:val="99"/>
    <w:qFormat/>
    <w:rPr>
      <w:sz w:val="16"/>
      <w:szCs w:val="16"/>
    </w:rPr>
  </w:style>
  <w:style w:type="character" w:styleId="1176" w:customStyle="1">
    <w:name w:val="正文文本 Char"/>
    <w:basedOn w:val="743"/>
    <w:link w:val="752"/>
    <w:uiPriority w:val="0"/>
    <w:qFormat/>
    <w:rPr>
      <w:sz w:val="24"/>
      <w:lang w:eastAsia="en-US"/>
    </w:rPr>
  </w:style>
  <w:style w:type="character" w:styleId="1177" w:customStyle="1">
    <w:name w:val="正文文本缩进 Char"/>
    <w:basedOn w:val="743"/>
    <w:link w:val="753"/>
    <w:uiPriority w:val="0"/>
    <w:qFormat/>
    <w:rPr>
      <w:sz w:val="24"/>
      <w:lang w:eastAsia="en-US"/>
    </w:rPr>
  </w:style>
  <w:style w:type="character" w:styleId="1178" w:customStyle="1">
    <w:name w:val="纯文本 Char"/>
    <w:basedOn w:val="743"/>
    <w:link w:val="756"/>
    <w:uiPriority w:val="0"/>
    <w:qFormat/>
    <w:rPr>
      <w:rFonts w:ascii="宋体" w:hAnsi="Courier New"/>
      <w:sz w:val="21"/>
      <w:szCs w:val="21"/>
    </w:rPr>
  </w:style>
  <w:style w:type="character" w:styleId="1179" w:customStyle="1">
    <w:name w:val="日期 Char"/>
    <w:basedOn w:val="743"/>
    <w:link w:val="758"/>
    <w:uiPriority w:val="0"/>
    <w:qFormat/>
    <w:rPr>
      <w:sz w:val="21"/>
      <w:szCs w:val="21"/>
    </w:rPr>
  </w:style>
  <w:style w:type="character" w:styleId="1180" w:customStyle="1">
    <w:name w:val="正文文本缩进 2 Char"/>
    <w:basedOn w:val="743"/>
    <w:link w:val="759"/>
    <w:uiPriority w:val="99"/>
    <w:qFormat/>
    <w:rPr>
      <w:sz w:val="21"/>
      <w:szCs w:val="21"/>
    </w:rPr>
  </w:style>
  <w:style w:type="character" w:styleId="1181" w:customStyle="1">
    <w:name w:val="正文文本缩进 3 Char"/>
    <w:basedOn w:val="743"/>
    <w:link w:val="769"/>
    <w:uiPriority w:val="99"/>
    <w:qFormat/>
    <w:rPr>
      <w:sz w:val="16"/>
      <w:szCs w:val="16"/>
    </w:rPr>
  </w:style>
  <w:style w:type="character" w:styleId="1182" w:customStyle="1">
    <w:name w:val="正文文本 2 Char"/>
    <w:basedOn w:val="743"/>
    <w:link w:val="773"/>
    <w:uiPriority w:val="99"/>
    <w:qFormat/>
    <w:rPr>
      <w:sz w:val="21"/>
      <w:szCs w:val="21"/>
    </w:rPr>
  </w:style>
  <w:style w:type="character" w:styleId="1183" w:customStyle="1">
    <w:name w:val="普通(网站) Char"/>
    <w:link w:val="774"/>
    <w:uiPriority w:val="99"/>
    <w:qFormat/>
    <w:rPr>
      <w:rFonts w:ascii="宋体" w:hAnsi="宋体"/>
      <w:sz w:val="24"/>
      <w:szCs w:val="24"/>
    </w:rPr>
  </w:style>
  <w:style w:type="character" w:styleId="1184" w:customStyle="1">
    <w:name w:val="批注主题 Char"/>
    <w:basedOn w:val="1174"/>
    <w:link w:val="776"/>
    <w:uiPriority w:val="99"/>
    <w:qFormat/>
    <w:rPr>
      <w:b/>
      <w:bCs/>
      <w:sz w:val="21"/>
      <w:szCs w:val="21"/>
    </w:rPr>
  </w:style>
  <w:style w:type="character" w:styleId="1185" w:customStyle="1">
    <w:name w:val="正文首行缩进 Char"/>
    <w:basedOn w:val="1176"/>
    <w:link w:val="777"/>
    <w:uiPriority w:val="99"/>
    <w:qFormat/>
    <w:rPr>
      <w:sz w:val="21"/>
      <w:szCs w:val="21"/>
      <w:lang w:eastAsia="en-US"/>
    </w:rPr>
  </w:style>
  <w:style w:type="character" w:styleId="1186" w:customStyle="1">
    <w:name w:val="正文首行缩进 2 Char"/>
    <w:basedOn w:val="1177"/>
    <w:link w:val="778"/>
    <w:uiPriority w:val="0"/>
    <w:qFormat/>
    <w:rPr>
      <w:sz w:val="21"/>
      <w:szCs w:val="21"/>
      <w:lang w:eastAsia="en-US"/>
    </w:rPr>
  </w:style>
  <w:style w:type="paragraph" w:styleId="1187" w:customStyle="1">
    <w:name w:val="_Style 7"/>
    <w:basedOn w:val="733"/>
    <w:next w:val="753"/>
    <w:uiPriority w:val="0"/>
    <w:qFormat/>
    <w:pPr>
      <w:ind w:firstLine="480"/>
      <w:jc w:val="left"/>
      <w:widowControl/>
    </w:pPr>
    <w:rPr>
      <w:sz w:val="24"/>
      <w:szCs w:val="20"/>
      <w:lang w:eastAsia="en-US"/>
    </w:rPr>
  </w:style>
  <w:style w:type="paragraph" w:styleId="1188" w:customStyle="1">
    <w:name w:val="_Style 6"/>
    <w:basedOn w:val="733"/>
    <w:next w:val="753"/>
    <w:uiPriority w:val="0"/>
    <w:qFormat/>
    <w:pPr>
      <w:ind w:firstLine="480"/>
      <w:jc w:val="left"/>
      <w:widowControl/>
    </w:pPr>
    <w:rPr>
      <w:sz w:val="24"/>
      <w:szCs w:val="20"/>
      <w:lang w:eastAsia="en-US"/>
    </w:rPr>
  </w:style>
  <w:style w:type="character" w:styleId="1189" w:customStyle="1">
    <w:name w:val="普通正文 Char"/>
    <w:link w:val="1140"/>
    <w:uiPriority w:val="0"/>
    <w:qFormat/>
    <w:rPr>
      <w:rFonts w:ascii="Arial" w:hAnsi="Arial"/>
      <w:sz w:val="24"/>
      <w:szCs w:val="24"/>
    </w:rPr>
  </w:style>
  <w:style w:type="character" w:styleId="1190" w:customStyle="1">
    <w:name w:val="无间隔 Char"/>
    <w:link w:val="829"/>
    <w:uiPriority w:val="1"/>
    <w:qFormat/>
  </w:style>
  <w:style w:type="paragraph" w:styleId="1191" w:customStyle="1">
    <w:name w:val="修订2"/>
    <w:uiPriority w:val="99"/>
    <w:semiHidden/>
    <w:qFormat/>
    <w:rPr>
      <w:rFonts w:ascii="Times New Roman" w:hAnsi="Times New Roman" w:eastAsia="宋体" w:cs="Times New Roman"/>
      <w:sz w:val="21"/>
      <w:szCs w:val="21"/>
      <w:lang w:val="en-US" w:eastAsia="zh-CN" w:bidi="ar-SA"/>
    </w:rPr>
  </w:style>
  <w:style w:type="character" w:styleId="1192" w:customStyle="1">
    <w:name w:val="NormalCharacter"/>
    <w:uiPriority w:val="0"/>
    <w:qFormat/>
  </w:style>
  <w:style w:type="paragraph" w:styleId="1193" w:customStyle="1">
    <w:name w:val="章正文"/>
    <w:basedOn w:val="733"/>
    <w:uiPriority w:val="0"/>
    <w:qFormat/>
    <w:pPr>
      <w:ind w:firstLine="480"/>
      <w:spacing w:after="120" w:line="300" w:lineRule="auto"/>
    </w:pPr>
    <w:rPr>
      <w:rFonts w:ascii="Helvetica" w:hAnsi="Helvetica"/>
      <w:szCs w:val="21"/>
    </w:rPr>
  </w:style>
  <w:style w:type="paragraph" w:styleId="1194" w:customStyle="1">
    <w:name w:val="首行缩进"/>
    <w:basedOn w:val="733"/>
    <w:uiPriority w:val="0"/>
    <w:qFormat/>
    <w:pPr>
      <w:ind w:firstLine="480"/>
    </w:pPr>
    <w:rPr>
      <w:rFonts w:ascii="Calibri" w:hAnsi="Calibri" w:eastAsia="楷体_GB2312"/>
      <w:sz w:val="26"/>
      <w:szCs w:val="21"/>
      <w:lang w:val="zh-CN"/>
    </w:rPr>
  </w:style>
  <w:style w:type="character" w:styleId="1195" w:customStyle="1">
    <w:name w:val="纯文本 Char1"/>
    <w:uiPriority w:val="99"/>
    <w:qFormat/>
    <w:rPr>
      <w:rFonts w:ascii="宋体" w:hAnsi="Courier New" w:cs="Courier New"/>
      <w:sz w:val="21"/>
      <w:szCs w:val="21"/>
    </w:rPr>
  </w:style>
  <w:style w:type="paragraph" w:styleId="1196" w:customStyle="1">
    <w:name w:val="列出段落3"/>
    <w:basedOn w:val="733"/>
    <w:uiPriority w:val="0"/>
    <w:qFormat/>
    <w:pPr>
      <w:ind w:firstLine="420"/>
    </w:pPr>
    <w:rPr>
      <w:rFonts w:ascii="Calibri" w:hAnsi="Calibri" w:eastAsia="微软雅黑"/>
    </w:rPr>
  </w:style>
  <w:style w:type="character" w:styleId="1197" w:customStyle="1">
    <w:name w:val="font11"/>
    <w:uiPriority w:val="0"/>
    <w:qFormat/>
    <w:rPr>
      <w:rFonts w:hint="eastAsia" w:ascii="宋体" w:hAnsi="宋体" w:eastAsia="宋体" w:cs="宋体"/>
      <w:color w:val="000000"/>
      <w:sz w:val="20"/>
      <w:szCs w:val="20"/>
      <w:u w:val="none"/>
    </w:rPr>
  </w:style>
  <w:style w:type="character" w:styleId="1198" w:customStyle="1">
    <w:name w:val="font31"/>
    <w:uiPriority w:val="0"/>
    <w:qFormat/>
    <w:rPr>
      <w:rFonts w:hint="eastAsia" w:ascii="宋体" w:hAnsi="宋体" w:eastAsia="宋体" w:cs="宋体"/>
      <w:color w:val="000000"/>
      <w:sz w:val="20"/>
      <w:szCs w:val="20"/>
      <w:u w:val="none"/>
    </w:rPr>
  </w:style>
  <w:style w:type="character" w:styleId="1199" w:customStyle="1">
    <w:name w:val="font41"/>
    <w:uiPriority w:val="0"/>
    <w:qFormat/>
    <w:rPr>
      <w:rFonts w:hint="eastAsia" w:ascii="宋体" w:hAnsi="宋体" w:eastAsia="宋体" w:cs="宋体"/>
      <w:color w:val="000000"/>
      <w:sz w:val="20"/>
      <w:szCs w:val="20"/>
      <w:u w:val="none"/>
    </w:rPr>
  </w:style>
  <w:style w:type="character" w:styleId="1200" w:customStyle="1">
    <w:name w:val="font21"/>
    <w:uiPriority w:val="0"/>
    <w:qFormat/>
    <w:rPr>
      <w:rFonts w:hint="eastAsia" w:ascii="宋体" w:hAnsi="宋体" w:eastAsia="宋体" w:cs="宋体"/>
      <w:color w:val="000000"/>
      <w:sz w:val="20"/>
      <w:szCs w:val="20"/>
      <w:u w:val="none"/>
    </w:rPr>
  </w:style>
  <w:style w:type="character" w:styleId="1201" w:customStyle="1">
    <w:name w:val="font01"/>
    <w:uiPriority w:val="0"/>
    <w:qFormat/>
    <w:rPr>
      <w:rFonts w:hint="eastAsia" w:ascii="宋体" w:hAnsi="宋体" w:eastAsia="宋体" w:cs="宋体"/>
      <w:color w:val="000000"/>
      <w:sz w:val="20"/>
      <w:szCs w:val="20"/>
      <w:u w:val="none"/>
    </w:rPr>
  </w:style>
  <w:style w:type="table" w:styleId="1202" w:customStyle="1">
    <w:name w:val="Table Normal"/>
    <w:uiPriority w:val="0"/>
    <w:qFormat/>
    <w:tblPr>
      <w:tblCellMar>
        <w:left w:w="0" w:type="dxa"/>
        <w:top w:w="0" w:type="dxa"/>
        <w:right w:w="0" w:type="dxa"/>
        <w:bottom w:w="0" w:type="dxa"/>
      </w:tblCellMar>
    </w:tblPr>
  </w:style>
  <w:style w:type="character" w:styleId="1203" w:customStyle="1">
    <w:name w:val="标题 Char"/>
    <w:basedOn w:val="743"/>
    <w:link w:val="775"/>
    <w:uiPriority w:val="10"/>
    <w:qFormat/>
    <w:rPr>
      <w:sz w:val="48"/>
      <w:szCs w:val="48"/>
    </w:rPr>
  </w:style>
  <w:style w:type="character" w:styleId="1204" w:customStyle="1">
    <w:name w:val="副标题 Char"/>
    <w:basedOn w:val="743"/>
    <w:link w:val="766"/>
    <w:uiPriority w:val="11"/>
    <w:qFormat/>
    <w:rPr>
      <w:sz w:val="24"/>
      <w:szCs w:val="24"/>
    </w:rPr>
  </w:style>
  <w:style w:type="character" w:styleId="1205" w:customStyle="1">
    <w:name w:val="引用 Char"/>
    <w:basedOn w:val="743"/>
    <w:link w:val="830"/>
    <w:uiPriority w:val="29"/>
    <w:qFormat/>
    <w:rPr>
      <w:i/>
      <w:sz w:val="21"/>
      <w:szCs w:val="22"/>
    </w:rPr>
  </w:style>
  <w:style w:type="character" w:styleId="1206" w:customStyle="1">
    <w:name w:val="明显引用 Char"/>
    <w:basedOn w:val="743"/>
    <w:link w:val="831"/>
    <w:uiPriority w:val="30"/>
    <w:qFormat/>
    <w:rPr>
      <w:i/>
      <w:sz w:val="21"/>
      <w:szCs w:val="22"/>
      <w:shd w:val="clear" w:color="auto" w:fill="f2f2f2"/>
    </w:rPr>
  </w:style>
  <w:style w:type="character" w:styleId="1207" w:customStyle="1">
    <w:name w:val="脚注文本 Char"/>
    <w:basedOn w:val="743"/>
    <w:link w:val="767"/>
    <w:uiPriority w:val="99"/>
    <w:semiHidden/>
    <w:qFormat/>
    <w:rPr>
      <w:sz w:val="18"/>
      <w:szCs w:val="22"/>
    </w:rPr>
  </w:style>
  <w:style w:type="character" w:styleId="1208" w:customStyle="1">
    <w:name w:val="尾注文本 Char"/>
    <w:basedOn w:val="743"/>
    <w:link w:val="760"/>
    <w:uiPriority w:val="99"/>
    <w:semiHidden/>
    <w:qFormat/>
    <w:rPr>
      <w:szCs w:val="22"/>
    </w:rPr>
  </w:style>
  <w:style w:type="paragraph" w:styleId="12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0" w:customStyle="1">
    <w:name w:val="普通(网站)111"/>
    <w:basedOn w:val="733"/>
    <w:uiPriority w:val="0"/>
    <w:qFormat/>
    <w:pPr>
      <w:jc w:val="left"/>
      <w:spacing w:before="100" w:beforeAutospacing="1" w:after="100" w:afterAutospacing="1"/>
    </w:pPr>
    <w:rPr>
      <w:rFonts w:asciiTheme="minorHAnsi" w:hAnsiTheme="minorHAnsi" w:eastAsiaTheme="minorEastAsia"/>
      <w:sz w:val="24"/>
      <w:szCs w:val="24"/>
    </w:rPr>
  </w:style>
  <w:style w:type="paragraph" w:styleId="1211" w:customStyle="1">
    <w:name w:val="正文缩进12"/>
    <w:basedOn w:val="733"/>
    <w:next w:val="733"/>
    <w:uiPriority w:val="99"/>
    <w:unhideWhenUsed/>
    <w:qFormat/>
    <w:pPr>
      <w:ind w:firstLine="420"/>
    </w:pPr>
    <w:rPr>
      <w:rFonts w:asciiTheme="minorHAnsi" w:hAnsiTheme="minorHAnsi" w:eastAsiaTheme="minorEastAsia" w:cstheme="minorBidi"/>
      <w:szCs w:val="24"/>
    </w:rPr>
  </w:style>
  <w:style w:type="character" w:styleId="1212" w:customStyle="1">
    <w:name w:val="font71"/>
    <w:basedOn w:val="743"/>
    <w:uiPriority w:val="0"/>
    <w:qFormat/>
    <w:rPr>
      <w:rFonts w:hint="eastAsia" w:ascii="方正仿宋_GBK" w:hAnsi="方正仿宋_GBK" w:eastAsia="方正仿宋_GBK" w:cs="方正仿宋_GBK"/>
      <w:b/>
      <w:bCs/>
      <w:color w:val="000000"/>
      <w:sz w:val="24"/>
      <w:szCs w:val="24"/>
      <w:u w:val="none"/>
    </w:rPr>
  </w:style>
  <w:style w:type="character" w:styleId="1213" w:customStyle="1">
    <w:name w:val="font81"/>
    <w:basedOn w:val="743"/>
    <w:uiPriority w:val="0"/>
    <w:qFormat/>
    <w:rPr>
      <w:rFonts w:hint="eastAsia" w:ascii="方正仿宋_GBK" w:hAnsi="方正仿宋_GBK" w:eastAsia="方正仿宋_GBK" w:cs="方正仿宋_GBK"/>
      <w:b/>
      <w:bCs/>
      <w:color w:val="000000"/>
      <w:sz w:val="24"/>
      <w:szCs w:val="24"/>
      <w:u w:val="none"/>
    </w:rPr>
  </w:style>
  <w:style w:type="character" w:styleId="1214" w:customStyle="1">
    <w:name w:val="font91"/>
    <w:basedOn w:val="743"/>
    <w:uiPriority w:val="0"/>
    <w:qFormat/>
    <w:rPr>
      <w:rFonts w:hint="eastAsia" w:ascii="宋体" w:hAnsi="宋体" w:eastAsia="宋体" w:cs="宋体"/>
      <w:color w:val="000000"/>
      <w:sz w:val="24"/>
      <w:szCs w:val="24"/>
      <w:u w:val="none"/>
    </w:rPr>
  </w:style>
  <w:style w:type="character" w:styleId="1215" w:customStyle="1">
    <w:name w:val="font101"/>
    <w:basedOn w:val="743"/>
    <w:uiPriority w:val="0"/>
    <w:qFormat/>
    <w:rPr>
      <w:rFonts w:hint="eastAsia" w:ascii="方正仿宋_GBK" w:hAnsi="方正仿宋_GBK" w:eastAsia="方正仿宋_GBK" w:cs="方正仿宋_GBK"/>
      <w:b/>
      <w:bCs/>
      <w:color w:val="000000"/>
      <w:sz w:val="24"/>
      <w:szCs w:val="24"/>
      <w:u w:val="none"/>
    </w:rPr>
  </w:style>
  <w:style w:type="character" w:styleId="1216" w:customStyle="1">
    <w:name w:val="font112"/>
    <w:basedOn w:val="743"/>
    <w:uiPriority w:val="0"/>
    <w:qFormat/>
    <w:rPr>
      <w:rFonts w:hint="eastAsia" w:ascii="宋体" w:hAnsi="宋体" w:eastAsia="宋体" w:cs="宋体"/>
      <w:color w:val="000000"/>
      <w:sz w:val="24"/>
      <w:szCs w:val="24"/>
      <w:u w:val="none"/>
    </w:rPr>
  </w:style>
  <w:style w:type="character" w:styleId="1217" w:customStyle="1">
    <w:name w:val="font51"/>
    <w:basedOn w:val="743"/>
    <w:uiPriority w:val="0"/>
    <w:qFormat/>
    <w:rPr>
      <w:rFonts w:hint="eastAsia" w:ascii="方正仿宋_GBK" w:hAnsi="方正仿宋_GBK" w:eastAsia="方正仿宋_GBK" w:cs="方正仿宋_GBK"/>
      <w:b/>
      <w:bCs/>
      <w:color w:val="000000"/>
      <w:sz w:val="24"/>
      <w:szCs w:val="24"/>
      <w:u w:val="none"/>
    </w:rPr>
  </w:style>
  <w:style w:type="character" w:styleId="1218" w:customStyle="1">
    <w:name w:val="font61"/>
    <w:basedOn w:val="743"/>
    <w:uiPriority w:val="0"/>
    <w:qFormat/>
    <w:rPr>
      <w:rFonts w:hint="eastAsia" w:ascii="方正仿宋_GBK" w:hAnsi="方正仿宋_GBK" w:eastAsia="方正仿宋_GBK" w:cs="方正仿宋_GBK"/>
      <w:b/>
      <w:bCs/>
      <w:color w:val="000000"/>
      <w:sz w:val="24"/>
      <w:szCs w:val="24"/>
      <w:u w:val="none"/>
    </w:rPr>
  </w:style>
  <w:style w:type="paragraph" w:styleId="1219" w:customStyle="1">
    <w:name w:val="_Style 13"/>
    <w:uiPriority w:val="0"/>
    <w:qFormat/>
    <w:pPr>
      <w:spacing w:before="120" w:after="120" w:line="288" w:lineRule="auto"/>
    </w:pPr>
    <w:rPr>
      <w:rFonts w:ascii="Arial" w:hAnsi="Arial" w:eastAsia="等线" w:cs="Arial"/>
      <w:sz w:val="22"/>
      <w:szCs w:val="22"/>
      <w:lang w:val="en-US" w:eastAsia="zh-CN" w:bidi="ar-SA"/>
    </w:r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E6E98-E09A-41E2-8DA4-34429BAF5B72}"/>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王建浩</cp:lastModifiedBy>
  <cp:revision>114</cp:revision>
  <dcterms:created xsi:type="dcterms:W3CDTF">2025-07-29T11:07:00Z</dcterms:created>
  <dcterms:modified xsi:type="dcterms:W3CDTF">2025-10-10T08:25:35Z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F95F0A91882D486B91540B06044F0A48_13</vt:lpwstr>
  </property>
</Properties>
</file>