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cs="宋体"/>
          <w:b/>
          <w:bCs/>
          <w:spacing w:val="20"/>
          <w:sz w:val="44"/>
          <w:szCs w:val="44"/>
        </w:rPr>
      </w:pPr>
      <w:r>
        <w:rPr>
          <w:rFonts w:ascii="宋体" w:hAnsi="宋体" w:cs="宋体"/>
          <w:b/>
          <w:bCs/>
          <w:spacing w:val="20"/>
          <w:sz w:val="44"/>
          <w:szCs w:val="44"/>
        </w:rPr>
      </w:r>
      <w:r/>
    </w:p>
    <w:p>
      <w:pPr>
        <w:jc w:val="center"/>
        <w:spacing w:line="500" w:lineRule="exact"/>
        <w:rPr>
          <w:rFonts w:ascii="宋体" w:hAnsi="宋体" w:cs="___WRD_EMBED_SUB_347"/>
          <w:b/>
          <w:bCs/>
          <w:spacing w:val="20"/>
          <w:sz w:val="44"/>
          <w:szCs w:val="44"/>
        </w:rPr>
      </w:pPr>
      <w:r>
        <w:rPr>
          <w:rFonts w:hint="eastAsia" w:ascii="宋体" w:hAnsi="宋体" w:cs="宋体"/>
          <w:b/>
          <w:bCs/>
          <w:spacing w:val="20"/>
          <w:sz w:val="44"/>
          <w:szCs w:val="44"/>
        </w:rPr>
        <w:t xml:space="preserve">通州湾耕地有机质提升行动项目物化产品（商品有机肥）采购项目</w:t>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pStyle w:val="701"/>
      </w:pPr>
      <w:r/>
      <w:r/>
    </w:p>
    <w:p>
      <w:pPr>
        <w:pStyle w:val="701"/>
      </w:pPr>
      <w:r/>
      <w:r/>
    </w:p>
    <w:p>
      <w:pPr>
        <w:pStyle w:val="701"/>
      </w:pPr>
      <w:r/>
      <w:r/>
    </w:p>
    <w:p>
      <w:pPr>
        <w:jc w:val="center"/>
        <w:spacing w:line="500" w:lineRule="exact"/>
        <w:rPr>
          <w:rFonts w:ascii="宋体" w:hAnsi="宋体"/>
          <w:b/>
          <w:bCs/>
          <w:spacing w:val="20"/>
          <w:sz w:val="48"/>
          <w:szCs w:val="48"/>
        </w:rPr>
      </w:pPr>
      <w:r>
        <w:rPr>
          <w:rFonts w:ascii="宋体" w:hAnsi="宋体"/>
          <w:b/>
          <w:bCs/>
          <w:spacing w:val="20"/>
          <w:sz w:val="48"/>
          <w:szCs w:val="48"/>
        </w:rPr>
      </w:r>
      <w:r/>
    </w:p>
    <w:p>
      <w:pPr>
        <w:jc w:val="center"/>
        <w:rPr>
          <w:rFonts w:ascii="宋体" w:hAnsi="宋体"/>
          <w:bCs/>
          <w:sz w:val="100"/>
          <w:szCs w:val="100"/>
        </w:rPr>
      </w:pPr>
      <w:r>
        <w:rPr>
          <w:rFonts w:hint="eastAsia" w:ascii="宋体" w:hAnsi="宋体"/>
          <w:bCs/>
          <w:sz w:val="100"/>
          <w:szCs w:val="100"/>
        </w:rPr>
        <w:t xml:space="preserve">招标文件</w:t>
      </w:r>
      <w:r/>
    </w:p>
    <w:p>
      <w:pPr>
        <w:pStyle w:val="694"/>
        <w:spacing w:line="500" w:lineRule="exact"/>
        <w:rPr>
          <w:rFonts w:ascii="宋体" w:hAnsi="宋体"/>
          <w:b w:val="0"/>
          <w:bCs/>
        </w:rPr>
      </w:pPr>
      <w:r>
        <w:rPr>
          <w:rFonts w:ascii="宋体" w:hAnsi="宋体"/>
          <w:b w:val="0"/>
          <w:bCs/>
        </w:rPr>
      </w:r>
      <w:r/>
    </w:p>
    <w:p>
      <w:pPr>
        <w:pStyle w:val="694"/>
        <w:spacing w:line="500" w:lineRule="exact"/>
        <w:rPr>
          <w:rFonts w:ascii="宋体" w:hAnsi="宋体"/>
          <w:b w:val="0"/>
          <w:bCs/>
          <w:sz w:val="36"/>
          <w:szCs w:val="36"/>
        </w:rPr>
      </w:pPr>
      <w:r>
        <w:rPr>
          <w:rFonts w:hint="eastAsia" w:ascii="宋体" w:hAnsi="宋体"/>
          <w:b w:val="0"/>
          <w:bCs/>
          <w:sz w:val="36"/>
          <w:szCs w:val="36"/>
        </w:rPr>
        <w:t xml:space="preserve">项目编号：</w:t>
      </w:r>
      <w:r>
        <w:rPr>
          <w:rFonts w:ascii="宋体" w:hAnsi="宋体"/>
          <w:b w:val="0"/>
          <w:bCs/>
          <w:sz w:val="36"/>
          <w:szCs w:val="36"/>
        </w:rPr>
        <w:t xml:space="preserve">JSZC-320692-SXSJ-G2024-0023</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pStyle w:val="1101"/>
      </w:pPr>
      <w:r/>
      <w:r/>
    </w:p>
    <w:p>
      <w:pPr>
        <w:jc w:val="center"/>
        <w:spacing w:line="360" w:lineRule="auto"/>
        <w:rPr>
          <w:rFonts w:ascii="宋体" w:hAnsi="宋体"/>
          <w:sz w:val="32"/>
        </w:rPr>
      </w:pPr>
      <w:r>
        <w:rPr>
          <w:rFonts w:ascii="宋体" w:hAnsi="宋体"/>
          <w:sz w:val="32"/>
        </w:rPr>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采购人：南通市通州区三余镇人民政府</w:t>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代理机构：江苏新世纪工程项目管理有限公司</w:t>
      </w:r>
      <w:r/>
    </w:p>
    <w:p>
      <w:pPr>
        <w:ind w:left="-158" w:right="-601" w:firstLine="3240"/>
        <w:spacing w:line="360" w:lineRule="auto"/>
        <w:rPr>
          <w:rFonts w:ascii="宋体" w:hAnsi="宋体"/>
          <w:sz w:val="36"/>
          <w:szCs w:val="36"/>
        </w:rPr>
      </w:pPr>
      <w:r>
        <w:rPr>
          <w:rFonts w:hint="eastAsia" w:ascii="宋体" w:hAnsi="宋体" w:cs="宋体"/>
          <w:sz w:val="36"/>
          <w:szCs w:val="36"/>
        </w:rPr>
        <w:t xml:space="preserve">二○二四年十月</w: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32"/>
          <w:szCs w:val="32"/>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第一部分  投标邀请</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第二部分  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z w:val="32"/>
          <w:szCs w:val="32"/>
        </w:rPr>
      </w:pPr>
      <w:r>
        <w:rPr>
          <w:rFonts w:hint="eastAsia" w:ascii="宋体" w:hAnsi="宋体"/>
          <w:sz w:val="32"/>
          <w:szCs w:val="32"/>
        </w:rPr>
        <w:t xml:space="preserve">第四部分  合同条款及格式</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第五部分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投标文件格式</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482"/>
        <w:jc w:val="left"/>
        <w:spacing w:line="360" w:lineRule="auto"/>
        <w:rPr>
          <w:rFonts w:ascii="宋体" w:hAnsi="宋体"/>
          <w:sz w:val="24"/>
        </w:rPr>
      </w:pPr>
      <w:r/>
      <w:bookmarkStart w:id="2" w:name="OLE_LINK6"/>
      <w:r>
        <w:rPr>
          <w:rFonts w:hint="eastAsia" w:ascii="宋体" w:hAnsi="宋体"/>
          <w:b/>
          <w:bCs/>
          <w:sz w:val="24"/>
        </w:rPr>
        <w:t xml:space="preserve">江苏新</w:t>
      </w:r>
      <w:r>
        <w:rPr>
          <w:rFonts w:hint="eastAsia" w:ascii="宋体" w:hAnsi="宋体" w:cs="宋体"/>
          <w:b/>
          <w:bCs/>
          <w:sz w:val="24"/>
        </w:rPr>
        <w:t xml:space="preserve">世纪</w:t>
      </w:r>
      <w:r>
        <w:rPr>
          <w:rFonts w:hint="eastAsia" w:ascii="宋体" w:hAnsi="宋体" w:cs="___WRD_EMBED_SUB_348"/>
          <w:b/>
          <w:bCs/>
          <w:sz w:val="24"/>
        </w:rPr>
        <w:t xml:space="preserve">工程项目管理有限公</w:t>
      </w:r>
      <w:r>
        <w:rPr>
          <w:rFonts w:hint="eastAsia" w:ascii="宋体" w:hAnsi="宋体" w:cs="宋体"/>
          <w:b/>
          <w:bCs/>
          <w:sz w:val="24"/>
        </w:rPr>
        <w:t xml:space="preserve">司</w:t>
      </w:r>
      <w:r>
        <w:rPr>
          <w:rFonts w:hint="eastAsia" w:ascii="宋体" w:hAnsi="宋体" w:cs="___WRD_EMBED_SUB_348"/>
          <w:b/>
          <w:bCs/>
          <w:sz w:val="24"/>
        </w:rPr>
        <w:t xml:space="preserve">（以下称采购代理机构）受南通市通州区三余镇人民政府（以下称采购人）的委托</w:t>
      </w:r>
      <w:r>
        <w:rPr>
          <w:rFonts w:ascii="宋体" w:hAnsi="宋体"/>
          <w:sz w:val="24"/>
        </w:rPr>
        <w:t xml:space="preserve">就[</w:t>
      </w:r>
      <w:r>
        <w:rPr>
          <w:rFonts w:hint="eastAsia" w:ascii="宋体" w:hAnsi="宋体"/>
          <w:sz w:val="24"/>
        </w:rPr>
        <w:t xml:space="preserve">通州湾耕地有机质提升行动项目物化产品（商品有机肥）采购项目</w:t>
      </w:r>
      <w:r>
        <w:rPr>
          <w:rFonts w:ascii="宋体" w:hAnsi="宋体"/>
          <w:sz w:val="24"/>
        </w:rPr>
        <w:t xml:space="preserve">](项目编号:</w:t>
      </w:r>
      <w:r>
        <w:t xml:space="preserve"> </w:t>
      </w:r>
      <w:r>
        <w:rPr>
          <w:rFonts w:ascii="宋体" w:hAnsi="宋体"/>
          <w:sz w:val="24"/>
        </w:rPr>
        <w:t xml:space="preserve">JSZC-320692-SXSJ-G2024-0023</w:t>
      </w:r>
      <w:r>
        <w:rPr>
          <w:rFonts w:ascii="宋体" w:hAnsi="宋体"/>
          <w:sz w:val="24"/>
        </w:rPr>
        <w:t xml:space="preserve">)进行公开招标采购，欢迎符合条件的供应商投标。</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项目概况</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通州湾耕地有机质提升行动项目物化产品（商品有机肥）采购项目</w:t>
      </w:r>
      <w:r>
        <w:rPr>
          <w:rFonts w:ascii="宋体" w:hAnsi="宋体"/>
          <w:sz w:val="24"/>
        </w:rPr>
        <w:t xml:space="preserve">的潜在投标人应在</w:t>
      </w:r>
      <w:r>
        <w:rPr>
          <w:rFonts w:hint="eastAsia" w:ascii="宋体" w:hAnsi="宋体"/>
          <w:sz w:val="24"/>
          <w:u w:val="single"/>
        </w:rPr>
        <w:t xml:space="preserve">江苏政府采购网</w:t>
      </w:r>
      <w:r>
        <w:rPr>
          <w:rFonts w:ascii="宋体" w:hAnsi="宋体"/>
          <w:sz w:val="24"/>
        </w:rPr>
        <w:t xml:space="preserve">获取招标文件，并于</w:t>
      </w:r>
      <w:r>
        <w:rPr>
          <w:rFonts w:hint="eastAsia" w:ascii="宋体" w:hAnsi="宋体"/>
          <w:b/>
          <w:bCs/>
          <w:sz w:val="24"/>
          <w:u w:val="single"/>
        </w:rPr>
        <w:t xml:space="preserve">2024</w:t>
      </w:r>
      <w:r>
        <w:rPr>
          <w:rFonts w:ascii="宋体" w:hAnsi="宋体"/>
          <w:b/>
          <w:bCs/>
          <w:sz w:val="24"/>
          <w:u w:val="single"/>
        </w:rPr>
        <w:t xml:space="preserve">年</w:t>
      </w:r>
      <w:r>
        <w:rPr>
          <w:rFonts w:ascii="宋体" w:hAnsi="宋体"/>
          <w:b/>
          <w:bCs/>
          <w:sz w:val="24"/>
          <w:u w:val="single"/>
        </w:rPr>
        <w:t xml:space="preserve">11</w:t>
      </w:r>
      <w:r>
        <w:rPr>
          <w:rFonts w:ascii="宋体" w:hAnsi="宋体"/>
          <w:b/>
          <w:bCs/>
          <w:sz w:val="24"/>
          <w:u w:val="single"/>
        </w:rPr>
        <w:t xml:space="preserve">月</w:t>
      </w:r>
      <w:r>
        <w:rPr>
          <w:rFonts w:ascii="宋体" w:hAnsi="宋体"/>
          <w:b/>
          <w:bCs/>
          <w:sz w:val="24"/>
          <w:u w:val="single"/>
        </w:rPr>
        <w:t xml:space="preserve">14</w:t>
      </w:r>
      <w:r>
        <w:rPr>
          <w:rFonts w:ascii="宋体" w:hAnsi="宋体"/>
          <w:b/>
          <w:bCs/>
          <w:sz w:val="24"/>
          <w:u w:val="single"/>
        </w:rPr>
        <w:t xml:space="preserve">日</w:t>
      </w:r>
      <w:r>
        <w:rPr>
          <w:rFonts w:hint="eastAsia" w:ascii="宋体" w:hAnsi="宋体"/>
          <w:b/>
          <w:bCs/>
          <w:sz w:val="24"/>
          <w:u w:val="single"/>
        </w:rPr>
        <w:t xml:space="preserve">14</w:t>
      </w:r>
      <w:r>
        <w:rPr>
          <w:rFonts w:ascii="宋体" w:hAnsi="宋体"/>
          <w:b/>
          <w:bCs/>
          <w:sz w:val="24"/>
          <w:u w:val="single"/>
        </w:rPr>
        <w:t xml:space="preserve">点</w:t>
      </w:r>
      <w:r>
        <w:rPr>
          <w:rFonts w:hint="eastAsia" w:ascii="宋体" w:hAnsi="宋体"/>
          <w:b/>
          <w:bCs/>
          <w:sz w:val="24"/>
          <w:u w:val="single"/>
        </w:rPr>
        <w:t xml:space="preserve">00</w:t>
      </w:r>
      <w:r>
        <w:rPr>
          <w:rFonts w:ascii="宋体" w:hAnsi="宋体"/>
          <w:b/>
          <w:bCs/>
          <w:sz w:val="24"/>
          <w:u w:val="single"/>
        </w:rPr>
        <w:t xml:space="preserve">分</w:t>
      </w:r>
      <w:r>
        <w:rPr>
          <w:rFonts w:ascii="宋体" w:hAnsi="宋体"/>
          <w:sz w:val="24"/>
        </w:rPr>
        <w:t xml:space="preserve">（北京时间）前递交投标文件。</w:t>
      </w:r>
      <w:r/>
    </w:p>
    <w:p>
      <w:pPr>
        <w:ind w:firstLine="482"/>
        <w:jc w:val="left"/>
        <w:spacing w:line="360" w:lineRule="auto"/>
        <w:rPr>
          <w:rFonts w:ascii="宋体" w:hAnsi="宋体"/>
          <w:b/>
          <w:sz w:val="24"/>
        </w:rPr>
      </w:pPr>
      <w:r>
        <w:rPr>
          <w:rFonts w:ascii="宋体" w:hAnsi="宋体"/>
          <w:b/>
          <w:sz w:val="24"/>
        </w:rPr>
        <w:t xml:space="preserve"> 一、项目基本情况</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项目编号：</w:t>
      </w:r>
      <w:r>
        <w:rPr>
          <w:rFonts w:ascii="宋体" w:hAnsi="宋体"/>
          <w:sz w:val="24"/>
        </w:rPr>
        <w:t xml:space="preserve">JSZC-320692-SXSJ-G2024-0023</w:t>
      </w:r>
      <w:r>
        <w:rPr>
          <w:rFonts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项目名称：</w:t>
      </w:r>
      <w:r>
        <w:rPr>
          <w:rFonts w:hint="eastAsia" w:ascii="宋体" w:hAnsi="宋体"/>
          <w:sz w:val="24"/>
        </w:rPr>
        <w:t xml:space="preserve">通州湾耕地有机质提升行动项目物化产品（商品有机肥）采购项目</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预算金额：</w:t>
      </w:r>
      <w:r>
        <w:rPr>
          <w:rFonts w:hint="eastAsia" w:ascii="宋体" w:hAnsi="宋体"/>
          <w:sz w:val="24"/>
        </w:rPr>
        <w:t xml:space="preserve">采购预算资金1200万元，其中包一519万元，包二498万元，包三183万元。</w:t>
      </w:r>
      <w:r/>
    </w:p>
    <w:p>
      <w:pPr>
        <w:ind w:firstLine="480"/>
        <w:jc w:val="left"/>
        <w:spacing w:line="360" w:lineRule="auto"/>
        <w:rPr>
          <w:rFonts w:ascii="宋体" w:hAnsi="宋体"/>
          <w:sz w:val="24"/>
        </w:rPr>
      </w:pPr>
      <w:r>
        <w:rPr>
          <w:rFonts w:hint="eastAsia" w:ascii="宋体" w:hAnsi="宋体"/>
          <w:b/>
          <w:bCs/>
          <w:sz w:val="24"/>
        </w:rPr>
        <w:t xml:space="preserve">4.最高限价：商品有机肥为574元/吨，报价超过最高限价的为无效投标。</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sz w:val="24"/>
        </w:rPr>
        <w:t xml:space="preserve">本项目分为三个包，包一为新闸村、中闸村和海防村</w:t>
      </w:r>
      <w:r>
        <w:rPr>
          <w:rFonts w:ascii="宋体" w:hAnsi="宋体"/>
          <w:sz w:val="24"/>
        </w:rPr>
        <w:t xml:space="preserve">9037.6</w:t>
      </w:r>
      <w:r>
        <w:rPr>
          <w:rFonts w:hint="eastAsia" w:ascii="宋体" w:hAnsi="宋体"/>
          <w:sz w:val="24"/>
        </w:rPr>
        <w:t xml:space="preserve">亩商品有机肥采购，包二为安平村和胜利村</w:t>
      </w:r>
      <w:r>
        <w:rPr>
          <w:rFonts w:ascii="宋体" w:hAnsi="宋体"/>
          <w:sz w:val="24"/>
        </w:rPr>
        <w:t xml:space="preserve">8672.7</w:t>
      </w:r>
      <w:r>
        <w:rPr>
          <w:rFonts w:hint="eastAsia" w:ascii="宋体" w:hAnsi="宋体"/>
          <w:sz w:val="24"/>
        </w:rPr>
        <w:t xml:space="preserve">亩商品有机肥采购，包三为同盟和新华村3175.3亩商品有机肥采购。可同时参加三个包投标，但不得兼中。</w:t>
      </w:r>
      <w:r>
        <w:rPr>
          <w:rFonts w:hint="eastAsia" w:ascii="宋体" w:hAnsi="宋体" w:cs="宋体"/>
          <w:sz w:val="24"/>
        </w:rPr>
        <w:t xml:space="preserve">详见招标文件第三部分项目需求</w:t>
      </w:r>
      <w:r>
        <w:rPr>
          <w:rFonts w:ascii="宋体" w:hAnsi="宋体"/>
          <w:sz w:val="24"/>
        </w:rPr>
        <w:t xml:space="preserve">，请仔细研究。</w:t>
      </w:r>
      <w:r/>
    </w:p>
    <w:p>
      <w:pPr>
        <w:ind w:firstLine="480"/>
        <w:jc w:val="left"/>
        <w:spacing w:line="360" w:lineRule="auto"/>
        <w:rPr>
          <w:rFonts w:ascii="宋体" w:hAnsi="宋体" w:cs="宋体"/>
          <w:sz w:val="24"/>
        </w:rPr>
      </w:pPr>
      <w:r>
        <w:rPr>
          <w:rFonts w:hint="eastAsia" w:ascii="宋体" w:hAnsi="宋体" w:cs="宋体"/>
          <w:sz w:val="24"/>
        </w:rPr>
        <w:t xml:space="preserve">6.合同履行期限：详见招标文件第三部分项目需求。</w:t>
      </w:r>
      <w:r/>
    </w:p>
    <w:p>
      <w:pPr>
        <w:ind w:firstLine="480"/>
        <w:jc w:val="left"/>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本项目（是/否）接受联合体投标：</w:t>
      </w:r>
      <w:r>
        <w:rPr>
          <w:rFonts w:hint="eastAsia" w:ascii="宋体" w:hAnsi="宋体"/>
          <w:sz w:val="24"/>
        </w:rPr>
        <w:t xml:space="preserve">否</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分包：否</w:t>
      </w:r>
      <w:r>
        <w:rPr>
          <w:rFonts w:ascii="宋体" w:hAnsi="宋体"/>
          <w:sz w:val="24"/>
        </w:rPr>
        <w:t xml:space="preserve">。</w:t>
      </w:r>
      <w:r/>
    </w:p>
    <w:p>
      <w:pPr>
        <w:ind w:firstLine="482"/>
        <w:jc w:val="left"/>
        <w:spacing w:line="360" w:lineRule="auto"/>
        <w:rPr>
          <w:rFonts w:ascii="宋体" w:hAnsi="宋体"/>
          <w:b/>
          <w:sz w:val="24"/>
        </w:rPr>
      </w:pPr>
      <w:r>
        <w:rPr>
          <w:rFonts w:ascii="宋体" w:hAnsi="宋体"/>
          <w:b/>
          <w:sz w:val="24"/>
        </w:rPr>
        <w:t xml:space="preserve">二、申请人的资格要求：</w:t>
      </w:r>
      <w:r/>
    </w:p>
    <w:p>
      <w:pPr>
        <w:ind w:firstLine="480"/>
        <w:jc w:val="left"/>
        <w:spacing w:line="360" w:lineRule="auto"/>
        <w:rPr>
          <w:rFonts w:ascii="宋体" w:hAnsi="宋体"/>
          <w:sz w:val="24"/>
        </w:rPr>
      </w:pPr>
      <w:r>
        <w:rPr>
          <w:rFonts w:ascii="宋体" w:hAnsi="宋体"/>
          <w:sz w:val="24"/>
        </w:rPr>
        <w:t xml:space="preserve">1.满足《中华人民共和国政府采购法》第二十二条规定；提供投标人符合《政府采购法》第二十二条规定条件的声明函（格式见附件1）。</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落实政府采购政策需满足的资格要求：</w:t>
      </w:r>
      <w:r>
        <w:rPr>
          <w:rFonts w:hint="eastAsia" w:ascii="宋体" w:hAnsi="宋体"/>
          <w:sz w:val="24"/>
        </w:rPr>
        <w:t xml:space="preserve">本项目专门面向中小企业采购（供应商应为中小微企业或监狱企业或残疾人福利性单位。）。</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.本项目的特定资格要求：</w:t>
      </w:r>
      <w:r/>
    </w:p>
    <w:p>
      <w:pPr>
        <w:ind w:firstLine="480"/>
        <w:jc w:val="left"/>
        <w:spacing w:line="360" w:lineRule="auto"/>
        <w:rPr>
          <w:rFonts w:ascii="宋体" w:hAnsi="宋体" w:cs="宋体"/>
          <w:sz w:val="24"/>
        </w:rPr>
      </w:pPr>
      <w:r>
        <w:rPr>
          <w:rFonts w:hint="eastAsia" w:ascii="宋体" w:hAnsi="宋体" w:cs="宋体"/>
          <w:sz w:val="24"/>
        </w:rPr>
        <w:t xml:space="preserve">3.1投标人具有有效的法人或者其他组织的营业执照等证明文件；提供相关证明材</w:t>
      </w:r>
      <w:r>
        <w:rPr>
          <w:rFonts w:hint="eastAsia" w:ascii="宋体" w:hAnsi="宋体" w:cs="宋体"/>
          <w:sz w:val="24"/>
        </w:rPr>
        <w:t xml:space="preserve">料并加盖投标单位公章。</w:t>
      </w:r>
      <w:r/>
    </w:p>
    <w:p>
      <w:pPr>
        <w:ind w:firstLine="480"/>
        <w:spacing w:line="360" w:lineRule="auto"/>
        <w:rPr>
          <w:rFonts w:ascii="宋体" w:hAnsi="宋体" w:cs="宋体"/>
          <w:sz w:val="24"/>
        </w:rPr>
      </w:pPr>
      <w:r>
        <w:rPr>
          <w:rFonts w:hint="eastAsia" w:ascii="宋体" w:hAnsi="宋体" w:cs="宋体"/>
          <w:sz w:val="24"/>
        </w:rPr>
        <w:t xml:space="preserve">3.2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附件2、附件3。</w:t>
      </w:r>
      <w:r/>
    </w:p>
    <w:p>
      <w:pPr>
        <w:ind w:firstLine="480"/>
        <w:jc w:val="left"/>
        <w:spacing w:line="360" w:lineRule="auto"/>
        <w:rPr>
          <w:rFonts w:ascii="宋体" w:hAnsi="宋体"/>
          <w:sz w:val="24"/>
        </w:rPr>
      </w:pPr>
      <w:r>
        <w:rPr>
          <w:rFonts w:hint="eastAsia" w:ascii="宋体" w:hAnsi="宋体"/>
          <w:sz w:val="24"/>
        </w:rPr>
        <w:t xml:space="preserve">3.3提供供应商信用承诺书；格式见附件4。</w:t>
      </w:r>
      <w:r/>
    </w:p>
    <w:p>
      <w:pPr>
        <w:ind w:firstLine="480"/>
        <w:jc w:val="left"/>
        <w:spacing w:line="360" w:lineRule="auto"/>
        <w:rPr>
          <w:rFonts w:ascii="宋体" w:hAnsi="宋体"/>
          <w:sz w:val="24"/>
        </w:rPr>
      </w:pPr>
      <w:r>
        <w:rPr>
          <w:rFonts w:hint="eastAsia" w:ascii="宋体" w:hAnsi="宋体"/>
          <w:sz w:val="24"/>
        </w:rPr>
        <w:t xml:space="preserve">3.4提供投标函；格式见附件5。</w:t>
      </w:r>
      <w:r/>
    </w:p>
    <w:p>
      <w:pPr>
        <w:ind w:firstLine="480"/>
        <w:jc w:val="left"/>
        <w:spacing w:line="360" w:lineRule="auto"/>
        <w:rPr>
          <w:rFonts w:ascii="宋体" w:hAnsi="宋体"/>
          <w:sz w:val="24"/>
        </w:rPr>
      </w:pPr>
      <w:r>
        <w:rPr>
          <w:rFonts w:hint="eastAsia" w:ascii="宋体" w:hAnsi="宋体"/>
          <w:sz w:val="24"/>
        </w:rPr>
        <w:t xml:space="preserve">3.5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rPr>
      </w:pPr>
      <w:r>
        <w:rPr>
          <w:rFonts w:hint="eastAsia" w:ascii="宋体" w:hAnsi="宋体" w:cs="宋体"/>
          <w:sz w:val="24"/>
        </w:rPr>
        <w:t xml:space="preserve">3.6</w:t>
      </w:r>
      <w:bookmarkStart w:id="3" w:name="_Hlk180237155"/>
      <w:r>
        <w:rPr>
          <w:rFonts w:hint="eastAsia" w:ascii="宋体" w:hAnsi="宋体" w:cs="宋体"/>
          <w:sz w:val="24"/>
        </w:rPr>
        <w:t xml:space="preserve">投标人须具备所投产品的生产能力，并具备省级农业主管部门颁发的符合本次采购要求的肥料登记证</w:t>
      </w:r>
      <w:bookmarkEnd w:id="3"/>
      <w:r>
        <w:rPr>
          <w:rFonts w:hint="eastAsia" w:ascii="宋体" w:hAnsi="宋体" w:cs="宋体"/>
          <w:sz w:val="24"/>
        </w:rPr>
        <w:t xml:space="preserve">。</w:t>
      </w:r>
      <w:r/>
    </w:p>
    <w:p>
      <w:pPr>
        <w:ind w:firstLine="480"/>
        <w:spacing w:line="360" w:lineRule="auto"/>
        <w:rPr>
          <w:rFonts w:ascii="宋体" w:hAnsi="宋体"/>
          <w:sz w:val="24"/>
        </w:rPr>
      </w:pPr>
      <w:r>
        <w:rPr>
          <w:rFonts w:ascii="宋体" w:hAnsi="宋体"/>
          <w:sz w:val="24"/>
        </w:rPr>
        <w:t xml:space="preserve">3.7</w:t>
      </w:r>
      <w:r>
        <w:rPr>
          <w:rFonts w:hint="eastAsia" w:ascii="宋体" w:hAnsi="宋体"/>
          <w:sz w:val="24"/>
        </w:rPr>
        <w:t xml:space="preserve">本项目不接受联合体投标。</w:t>
      </w:r>
      <w:r/>
    </w:p>
    <w:p>
      <w:pPr>
        <w:ind w:firstLine="480"/>
        <w:spacing w:line="360" w:lineRule="auto"/>
        <w:rPr>
          <w:rFonts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单位负责人为同一人或者存在直接控股、管理关系的不同供应商，不得参加同一合同项下的政府采购活动。</w:t>
      </w:r>
      <w:r/>
    </w:p>
    <w:p>
      <w:pPr>
        <w:ind w:firstLine="482"/>
        <w:jc w:val="left"/>
        <w:spacing w:line="360" w:lineRule="auto"/>
        <w:rPr>
          <w:rFonts w:ascii="宋体" w:hAnsi="宋体"/>
          <w:b/>
          <w:sz w:val="24"/>
        </w:rPr>
      </w:pPr>
      <w:r>
        <w:rPr>
          <w:rFonts w:ascii="宋体" w:hAnsi="宋体"/>
          <w:b/>
          <w:sz w:val="24"/>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1.时间：自本公告发布之日起至</w:t>
      </w:r>
      <w:r>
        <w:rPr>
          <w:rFonts w:hint="eastAsia" w:ascii="宋体" w:hAnsi="宋体"/>
          <w:sz w:val="24"/>
          <w:u w:val="single"/>
        </w:rPr>
        <w:t xml:space="preserve">2024年</w:t>
      </w:r>
      <w:r>
        <w:rPr>
          <w:rFonts w:ascii="宋体" w:hAnsi="宋体"/>
          <w:sz w:val="24"/>
          <w:u w:val="single"/>
        </w:rPr>
        <w:t xml:space="preserve">11</w:t>
      </w:r>
      <w:r>
        <w:rPr>
          <w:rFonts w:hint="eastAsia" w:ascii="宋体" w:hAnsi="宋体"/>
          <w:sz w:val="24"/>
          <w:u w:val="single"/>
        </w:rPr>
        <w:t xml:space="preserve">月</w:t>
      </w:r>
      <w:r>
        <w:rPr>
          <w:rFonts w:ascii="宋体" w:hAnsi="宋体"/>
          <w:sz w:val="24"/>
          <w:u w:val="single"/>
        </w:rPr>
        <w:t xml:space="preserve">14</w:t>
      </w:r>
      <w:r>
        <w:rPr>
          <w:rFonts w:hint="eastAsia" w:ascii="宋体" w:hAnsi="宋体"/>
          <w:sz w:val="24"/>
          <w:u w:val="single"/>
        </w:rPr>
        <w:t xml:space="preserve">日14时00分</w:t>
      </w:r>
      <w:r>
        <w:rPr>
          <w:rFonts w:hint="eastAsia" w:ascii="宋体" w:hAnsi="宋体"/>
          <w:sz w:val="24"/>
        </w:rPr>
        <w:t xml:space="preserve">（北京时间）。</w:t>
      </w:r>
      <w:r/>
    </w:p>
    <w:p>
      <w:pPr>
        <w:ind w:firstLine="480"/>
        <w:jc w:val="left"/>
        <w:spacing w:line="360" w:lineRule="auto"/>
        <w:rPr>
          <w:rFonts w:ascii="宋体" w:hAnsi="宋体"/>
          <w:sz w:val="24"/>
        </w:rPr>
      </w:pPr>
      <w:r>
        <w:rPr>
          <w:rFonts w:hint="eastAsia" w:ascii="宋体" w:hAnsi="宋体"/>
          <w:sz w:val="24"/>
        </w:rPr>
        <w:t xml:space="preserve">2.地点：网上注册登记成功后“苏采云”系统内免费下载。</w:t>
      </w:r>
      <w:r/>
    </w:p>
    <w:p>
      <w:pPr>
        <w:ind w:firstLine="480"/>
        <w:jc w:val="left"/>
        <w:spacing w:line="360" w:lineRule="auto"/>
        <w:rPr>
          <w:rFonts w:ascii="宋体" w:hAnsi="宋体"/>
          <w:sz w:val="24"/>
        </w:rPr>
      </w:pPr>
      <w:r>
        <w:rPr>
          <w:rFonts w:hint="eastAsia" w:ascii="宋体" w:hAnsi="宋体"/>
          <w:sz w:val="24"/>
        </w:rPr>
        <w:t xml:space="preserve">3.方式：自行下载。</w:t>
      </w:r>
      <w:bookmarkStart w:id="4" w:name="_GoBack"/>
      <w:r/>
      <w:bookmarkEnd w:id="4"/>
      <w:r/>
      <w:r/>
    </w:p>
    <w:p>
      <w:pPr>
        <w:ind w:firstLine="482"/>
        <w:jc w:val="left"/>
        <w:spacing w:line="360" w:lineRule="auto"/>
        <w:rPr>
          <w:rFonts w:ascii="宋体" w:hAnsi="宋体"/>
          <w:b/>
          <w:sz w:val="24"/>
        </w:rPr>
      </w:pPr>
      <w:r>
        <w:rPr>
          <w:rFonts w:ascii="宋体" w:hAnsi="宋体"/>
          <w:b/>
          <w:sz w:val="24"/>
        </w:rPr>
        <w:t xml:space="preserve">四、提交投标文件截止时间、</w:t>
      </w:r>
      <w:r>
        <w:rPr>
          <w:rFonts w:hint="eastAsia" w:ascii="宋体" w:hAnsi="宋体"/>
          <w:b/>
          <w:sz w:val="24"/>
        </w:rPr>
        <w:t xml:space="preserve">开标时间和</w:t>
      </w:r>
      <w:r>
        <w:rPr>
          <w:rFonts w:ascii="宋体" w:hAnsi="宋体"/>
          <w:b/>
          <w:sz w:val="24"/>
        </w:rPr>
        <w:t xml:space="preserve">地点</w:t>
      </w:r>
      <w:r/>
    </w:p>
    <w:p>
      <w:pPr>
        <w:ind w:firstLine="480"/>
        <w:jc w:val="left"/>
        <w:spacing w:line="360" w:lineRule="auto"/>
        <w:rPr>
          <w:rFonts w:ascii="宋体" w:hAnsi="宋体"/>
          <w:sz w:val="24"/>
        </w:rPr>
      </w:pPr>
      <w:r>
        <w:rPr>
          <w:rFonts w:hint="eastAsia" w:ascii="宋体" w:hAnsi="宋体"/>
          <w:sz w:val="24"/>
        </w:rPr>
        <w:t xml:space="preserve">提交投标文件截止时间及开标时间：</w:t>
      </w:r>
      <w:r>
        <w:rPr>
          <w:rFonts w:hint="eastAsia" w:ascii="宋体" w:hAnsi="宋体"/>
          <w:sz w:val="24"/>
          <w:u w:val="single"/>
        </w:rPr>
        <w:t xml:space="preserve">2024年</w:t>
      </w:r>
      <w:r>
        <w:rPr>
          <w:rFonts w:ascii="宋体" w:hAnsi="宋体"/>
          <w:sz w:val="24"/>
          <w:u w:val="single"/>
        </w:rPr>
        <w:t xml:space="preserve">11</w:t>
      </w:r>
      <w:r>
        <w:rPr>
          <w:rFonts w:hint="eastAsia" w:ascii="宋体" w:hAnsi="宋体"/>
          <w:sz w:val="24"/>
          <w:u w:val="single"/>
        </w:rPr>
        <w:t xml:space="preserve">月</w:t>
      </w:r>
      <w:r>
        <w:rPr>
          <w:rFonts w:ascii="宋体" w:hAnsi="宋体"/>
          <w:sz w:val="24"/>
          <w:u w:val="single"/>
        </w:rPr>
        <w:t xml:space="preserve">14</w:t>
      </w:r>
      <w:r>
        <w:rPr>
          <w:rFonts w:hint="eastAsia" w:ascii="宋体" w:hAnsi="宋体"/>
          <w:sz w:val="24"/>
          <w:u w:val="single"/>
        </w:rPr>
        <w:t xml:space="preserve">日14点00分</w:t>
      </w:r>
      <w:r>
        <w:rPr>
          <w:rFonts w:hint="eastAsia" w:ascii="宋体" w:hAnsi="宋体"/>
          <w:sz w:val="24"/>
        </w:rPr>
        <w:t xml:space="preserve">（北京时间）；逾时，“苏采云”系统将拒绝接受上传投标文件电子文档。</w:t>
      </w:r>
      <w:r/>
    </w:p>
    <w:p>
      <w:pPr>
        <w:ind w:firstLine="480"/>
        <w:jc w:val="left"/>
        <w:spacing w:line="360" w:lineRule="auto"/>
        <w:rPr>
          <w:rFonts w:ascii="宋体" w:hAnsi="宋体"/>
          <w:sz w:val="24"/>
        </w:rPr>
      </w:pPr>
      <w:r>
        <w:rPr>
          <w:rFonts w:hint="eastAsia" w:ascii="宋体" w:hAnsi="宋体"/>
          <w:sz w:val="24"/>
        </w:rPr>
        <w:t xml:space="preserve">提交投标文件地点：“苏采云”系统（网址：http://jszfcg.jsczt.cn/）。</w:t>
      </w:r>
      <w:r/>
    </w:p>
    <w:p>
      <w:pPr>
        <w:ind w:firstLine="480"/>
        <w:jc w:val="left"/>
        <w:spacing w:line="360" w:lineRule="auto"/>
        <w:rPr>
          <w:rFonts w:ascii="宋体" w:hAnsi="宋体"/>
          <w:sz w:val="24"/>
        </w:rPr>
      </w:pPr>
      <w:r>
        <w:rPr>
          <w:rFonts w:hint="eastAsia" w:ascii="宋体" w:hAnsi="宋体"/>
          <w:sz w:val="24"/>
        </w:rPr>
        <w:t xml:space="preserve">线上开标地点：“苏采云”系统（网址：http://jszfcg.jsczt.cn/）“开标大厅”。</w:t>
      </w:r>
      <w:r/>
    </w:p>
    <w:p>
      <w:pPr>
        <w:ind w:firstLine="482"/>
        <w:jc w:val="left"/>
        <w:spacing w:line="360"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ind w:firstLine="480"/>
        <w:jc w:val="left"/>
        <w:spacing w:line="360" w:lineRule="auto"/>
        <w:rPr>
          <w:rFonts w:ascii="宋体" w:hAnsi="宋体"/>
          <w:sz w:val="24"/>
        </w:rPr>
      </w:pPr>
      <w:r>
        <w:rPr>
          <w:rFonts w:ascii="宋体" w:hAnsi="宋体"/>
          <w:sz w:val="24"/>
        </w:rPr>
        <w:t xml:space="preserve">自本公告发布之日起5个工作日。</w:t>
      </w:r>
      <w:r/>
    </w:p>
    <w:p>
      <w:pPr>
        <w:ind w:firstLine="482"/>
        <w:jc w:val="left"/>
        <w:spacing w:line="360" w:lineRule="auto"/>
        <w:rPr>
          <w:rFonts w:ascii="宋体" w:hAnsi="宋体"/>
          <w:b/>
          <w:sz w:val="24"/>
        </w:rPr>
      </w:pPr>
      <w:r>
        <w:rPr>
          <w:rFonts w:hint="eastAsia" w:ascii="宋体" w:hAnsi="宋体"/>
          <w:b/>
          <w:sz w:val="24"/>
        </w:rPr>
        <w:t xml:space="preserve">六</w:t>
      </w:r>
      <w:r>
        <w:rPr>
          <w:rFonts w:ascii="宋体" w:hAnsi="宋体"/>
          <w:b/>
          <w:sz w:val="24"/>
        </w:rPr>
        <w:t xml:space="preserve">、其他补充事宜</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投标保证金：免收</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w:t>
      </w:r>
      <w:r>
        <w:rPr>
          <w:rFonts w:hint="eastAsia" w:ascii="宋体" w:hAnsi="宋体"/>
          <w:sz w:val="24"/>
        </w:rPr>
        <w:t xml:space="preserve">开标</w:t>
      </w:r>
      <w:r>
        <w:rPr>
          <w:rFonts w:ascii="宋体" w:hAnsi="宋体"/>
          <w:sz w:val="24"/>
        </w:rPr>
        <w:t xml:space="preserve">活动模式：</w:t>
      </w:r>
      <w:r>
        <w:rPr>
          <w:rFonts w:hint="eastAsia" w:ascii="宋体" w:hAnsi="宋体"/>
          <w:sz w:val="24"/>
        </w:rPr>
        <w:t xml:space="preserve">不见面远程开标模式，投标人在各自地点通过不见面交易系统参加开标会。</w:t>
      </w:r>
      <w:r/>
    </w:p>
    <w:p>
      <w:pPr>
        <w:ind w:firstLine="480"/>
        <w:jc w:val="left"/>
        <w:spacing w:line="360" w:lineRule="auto"/>
        <w:rPr>
          <w:rFonts w:ascii="宋体" w:hAnsi="宋体"/>
          <w:sz w:val="24"/>
        </w:rPr>
      </w:pPr>
      <w:r>
        <w:rPr>
          <w:rFonts w:hint="eastAsia" w:ascii="宋体" w:hAnsi="宋体"/>
          <w:sz w:val="24"/>
        </w:rPr>
        <w:t xml:space="preserve">3.项目演示、样品、答辩等（如有请描述）：无。</w:t>
      </w:r>
      <w:r/>
    </w:p>
    <w:p>
      <w:pPr>
        <w:ind w:firstLine="480"/>
        <w:jc w:val="left"/>
        <w:spacing w:line="360" w:lineRule="auto"/>
        <w:rPr>
          <w:rFonts w:ascii="宋体" w:hAnsi="宋体"/>
          <w:sz w:val="24"/>
        </w:rPr>
      </w:pPr>
      <w:r>
        <w:rPr>
          <w:rFonts w:hint="eastAsia" w:ascii="宋体" w:hAnsi="宋体"/>
          <w:sz w:val="24"/>
        </w:rPr>
        <w:t xml:space="preserve">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spacing w:line="360" w:lineRule="auto"/>
        <w:rPr>
          <w:rFonts w:ascii="宋体" w:hAnsi="宋体"/>
          <w:sz w:val="24"/>
        </w:rPr>
      </w:pPr>
      <w:r>
        <w:rPr>
          <w:rFonts w:hint="eastAsia" w:ascii="宋体" w:hAnsi="宋体"/>
          <w:sz w:val="24"/>
        </w:rPr>
        <w:t xml:space="preserve">5.有关本次招标的事项若存在变动或修改，均以江苏政府采购网发布的更正或补充通知为准，敬请及时关注。</w:t>
      </w:r>
      <w:r/>
    </w:p>
    <w:p>
      <w:pPr>
        <w:ind w:firstLine="468"/>
        <w:jc w:val="left"/>
        <w:spacing w:line="360" w:lineRule="auto"/>
        <w:shd w:val="clear" w:color="auto" w:fill="ffffff"/>
        <w:rPr>
          <w:rFonts w:ascii="宋体" w:hAnsi="宋体"/>
          <w:sz w:val="24"/>
        </w:rPr>
      </w:pPr>
      <w:r>
        <w:rPr>
          <w:rFonts w:hint="eastAsia" w:ascii="宋体" w:hAnsi="宋体"/>
          <w:sz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360" w:lineRule="auto"/>
        <w:rPr>
          <w:rFonts w:ascii="宋体" w:hAnsi="宋体"/>
          <w:sz w:val="24"/>
        </w:rPr>
      </w:pPr>
      <w:r>
        <w:rPr>
          <w:rFonts w:hint="eastAsia" w:ascii="宋体" w:hAnsi="宋体"/>
          <w:sz w:val="24"/>
        </w:rPr>
        <w:t xml:space="preserve">7.潜在供应商访问电子招标响应交易平台的网络地址和方法：</w:t>
      </w:r>
      <w:r/>
    </w:p>
    <w:p>
      <w:pPr>
        <w:ind w:firstLine="480"/>
        <w:jc w:val="left"/>
        <w:spacing w:line="360" w:lineRule="auto"/>
        <w:rPr>
          <w:rFonts w:ascii="宋体" w:hAnsi="宋体"/>
          <w:sz w:val="24"/>
        </w:rPr>
      </w:pPr>
      <w:r>
        <w:rPr>
          <w:rFonts w:hint="eastAsia" w:ascii="宋体" w:hAnsi="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8.潜在供应商访问“苏采云”系统的网络地址和方法：“苏采云”系统的网址：http://jszfcg.jsczt.cn/。</w:t>
      </w:r>
      <w:r/>
    </w:p>
    <w:p>
      <w:pPr>
        <w:ind w:firstLine="480"/>
        <w:jc w:val="left"/>
        <w:spacing w:line="360" w:lineRule="auto"/>
        <w:rPr>
          <w:rFonts w:ascii="宋体" w:hAnsi="宋体"/>
          <w:sz w:val="24"/>
        </w:rPr>
      </w:pPr>
      <w:r>
        <w:rPr>
          <w:rFonts w:hint="eastAsia" w:ascii="宋体" w:hAnsi="宋体"/>
          <w:sz w:val="24"/>
        </w:rPr>
        <w:t xml:space="preserve">9.“CA数字证书”的获取：</w:t>
      </w:r>
      <w:r/>
    </w:p>
    <w:p>
      <w:pPr>
        <w:ind w:firstLine="480"/>
        <w:jc w:val="left"/>
        <w:spacing w:line="360" w:lineRule="auto"/>
        <w:rPr>
          <w:rFonts w:ascii="宋体" w:hAnsi="宋体"/>
          <w:sz w:val="24"/>
        </w:rPr>
      </w:pPr>
      <w:r>
        <w:rPr>
          <w:rFonts w:hint="eastAsia" w:ascii="宋体" w:hAnsi="宋体"/>
          <w:sz w:val="24"/>
        </w:rPr>
        <w:t xml:space="preserve">响应供应商需办理“CA数字证书”，CA办理指南及“苏采云”操作手册可至江苏政府采购网―办事指南-资料下载中心下载。</w:t>
      </w:r>
      <w:r/>
    </w:p>
    <w:p>
      <w:pPr>
        <w:ind w:firstLine="480"/>
        <w:jc w:val="left"/>
        <w:spacing w:line="360" w:lineRule="auto"/>
        <w:rPr>
          <w:rFonts w:ascii="宋体" w:hAnsi="宋体"/>
          <w:sz w:val="24"/>
        </w:rPr>
      </w:pPr>
      <w:r>
        <w:rPr>
          <w:rFonts w:hint="eastAsia" w:ascii="宋体" w:hAnsi="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ascii="宋体" w:hAnsi="宋体"/>
          <w:sz w:val="24"/>
        </w:rPr>
      </w:pPr>
      <w:r>
        <w:rPr>
          <w:rFonts w:hint="eastAsia" w:ascii="宋体" w:hAnsi="宋体"/>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w:t>
      </w:r>
      <w:r>
        <w:rPr>
          <w:rFonts w:hint="eastAsia" w:ascii="宋体" w:hAnsi="宋体"/>
          <w:bCs/>
          <w:sz w:val="24"/>
        </w:rPr>
        <w:t xml:space="preserve">jiangsu.gov.cn/jiangsu/zlxz/ee/ee3a4bc5a3454aa2b0d9312230633ce9.html。</w:t>
      </w:r>
      <w:r/>
    </w:p>
    <w:p>
      <w:pPr>
        <w:ind w:firstLine="480"/>
        <w:jc w:val="left"/>
        <w:spacing w:line="360" w:lineRule="auto"/>
        <w:rPr>
          <w:rFonts w:ascii="宋体" w:hAnsi="宋体"/>
          <w:sz w:val="24"/>
        </w:rPr>
      </w:pPr>
      <w:r>
        <w:rPr>
          <w:rFonts w:hint="eastAsia" w:ascii="宋体" w:hAnsi="宋体"/>
          <w:sz w:val="24"/>
        </w:rPr>
        <w:t xml:space="preserve">10.采购文件（后缀名为“.kedt”）、供应商操作手册及政府采购客户端工具可通过“苏采云”系统--已报名项目--报名详情页面内相应链接进行下载。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11.采购人或采购代理机构将数据电文形式的采购文件加载至“苏采云”系统，供潜在供应商下载或者查阅。 </w:t>
      </w:r>
      <w:r/>
    </w:p>
    <w:p>
      <w:pPr>
        <w:ind w:firstLine="480"/>
        <w:jc w:val="left"/>
        <w:spacing w:line="360" w:lineRule="auto"/>
        <w:rPr>
          <w:rFonts w:ascii="宋体" w:hAnsi="宋体"/>
          <w:sz w:val="24"/>
        </w:rPr>
      </w:pPr>
      <w:r>
        <w:rPr>
          <w:rFonts w:hint="eastAsia" w:ascii="宋体" w:hAnsi="宋体"/>
          <w:sz w:val="24"/>
        </w:rPr>
        <w:t xml:space="preserve">12.请潜在供应商提前安装相应的控件（详见《江苏省政府采购管理交易系统（苏采云）供应商操作手册》）并登录“苏采云”系统参与不见面开评标。</w:t>
      </w:r>
      <w:r/>
    </w:p>
    <w:p>
      <w:pPr>
        <w:ind w:firstLine="480"/>
        <w:jc w:val="left"/>
        <w:spacing w:line="360" w:lineRule="auto"/>
        <w:rPr>
          <w:rFonts w:ascii="宋体" w:hAnsi="宋体"/>
          <w:sz w:val="24"/>
        </w:rPr>
      </w:pPr>
      <w:r>
        <w:rPr>
          <w:rFonts w:hint="eastAsia" w:ascii="宋体" w:hAnsi="宋体"/>
          <w:sz w:val="24"/>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spacing w:line="360" w:lineRule="auto"/>
        <w:rPr>
          <w:rFonts w:ascii="宋体" w:hAnsi="宋体"/>
          <w:sz w:val="24"/>
        </w:rPr>
      </w:pPr>
      <w:r>
        <w:rPr>
          <w:rFonts w:hint="eastAsia" w:ascii="宋体" w:hAnsi="宋体"/>
          <w:sz w:val="24"/>
        </w:rPr>
        <w:t xml:space="preserve">14.投标文件的解密：开标当天投标人应及时登录“苏采云”不见面开标大厅，并在规定时间内自行实施远程解密。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2"/>
        <w:jc w:val="left"/>
        <w:spacing w:line="360" w:lineRule="auto"/>
        <w:rPr>
          <w:rFonts w:ascii="宋体" w:hAnsi="宋体"/>
          <w:b/>
          <w:sz w:val="24"/>
        </w:rPr>
      </w:pPr>
      <w:r>
        <w:rPr>
          <w:rFonts w:hint="eastAsia" w:ascii="宋体" w:hAnsi="宋体"/>
          <w:b/>
          <w:sz w:val="24"/>
        </w:rPr>
        <w:t xml:space="preserve">注：如潜在供应商未按上述要求操作，将自行承担所产生的风险。</w:t>
      </w:r>
      <w:r/>
    </w:p>
    <w:p>
      <w:pPr>
        <w:ind w:firstLine="470"/>
        <w:jc w:val="left"/>
        <w:spacing w:line="360" w:lineRule="auto"/>
        <w:shd w:val="clear" w:color="auto" w:fill="ffffff"/>
        <w:widowControl/>
        <w:rPr>
          <w:rFonts w:ascii="宋体" w:hAnsi="宋体"/>
          <w:b/>
          <w:bCs/>
          <w:sz w:val="24"/>
        </w:rPr>
      </w:pPr>
      <w:r>
        <w:rPr>
          <w:rFonts w:hint="eastAsia" w:ascii="宋体" w:hAnsi="宋体"/>
          <w:b/>
          <w:bCs/>
          <w:sz w:val="24"/>
        </w:rPr>
        <w:t xml:space="preserve">七</w:t>
      </w:r>
      <w:r>
        <w:rPr>
          <w:rFonts w:ascii="宋体" w:hAnsi="宋体"/>
          <w:b/>
          <w:bCs/>
          <w:sz w:val="24"/>
        </w:rPr>
        <w:t xml:space="preserve">、对本次</w:t>
      </w:r>
      <w:r>
        <w:rPr>
          <w:rFonts w:hint="eastAsia" w:ascii="宋体" w:hAnsi="宋体"/>
          <w:b/>
          <w:bCs/>
          <w:sz w:val="24"/>
        </w:rPr>
        <w:t xml:space="preserve">招标</w:t>
      </w:r>
      <w:r>
        <w:rPr>
          <w:rFonts w:ascii="宋体" w:hAnsi="宋体"/>
          <w:b/>
          <w:bCs/>
          <w:sz w:val="24"/>
        </w:rPr>
        <w:t xml:space="preserve">提出询问，请按以下方式联系。</w:t>
      </w:r>
      <w:r/>
    </w:p>
    <w:p>
      <w:pPr>
        <w:ind w:firstLine="470"/>
        <w:jc w:val="left"/>
        <w:spacing w:line="360" w:lineRule="auto"/>
        <w:rPr>
          <w:rFonts w:ascii="宋体" w:hAnsi="宋体"/>
          <w:sz w:val="24"/>
        </w:rPr>
      </w:pPr>
      <w:r>
        <w:rPr>
          <w:rFonts w:ascii="宋体" w:hAnsi="宋体"/>
          <w:sz w:val="24"/>
        </w:rPr>
        <w:t xml:space="preserve">1.采购人信息</w:t>
      </w:r>
      <w:r/>
    </w:p>
    <w:p>
      <w:pPr>
        <w:ind w:firstLine="470"/>
        <w:jc w:val="left"/>
        <w:spacing w:line="360" w:lineRule="auto"/>
        <w:rPr>
          <w:rFonts w:ascii="宋体" w:hAnsi="宋体"/>
          <w:sz w:val="24"/>
        </w:rPr>
      </w:pPr>
      <w:r>
        <w:rPr>
          <w:rFonts w:hint="eastAsia" w:ascii="宋体" w:hAnsi="宋体"/>
          <w:sz w:val="24"/>
        </w:rPr>
        <w:t xml:space="preserve">名称：南通市通州区三余镇人民政府</w:t>
      </w:r>
      <w:r/>
    </w:p>
    <w:p>
      <w:pPr>
        <w:ind w:firstLine="470"/>
        <w:jc w:val="left"/>
        <w:spacing w:line="360" w:lineRule="auto"/>
        <w:rPr>
          <w:rFonts w:ascii="宋体" w:hAnsi="宋体"/>
          <w:sz w:val="24"/>
        </w:rPr>
      </w:pPr>
      <w:r>
        <w:rPr>
          <w:rFonts w:hint="eastAsia" w:ascii="宋体" w:hAnsi="宋体"/>
          <w:sz w:val="24"/>
        </w:rPr>
        <w:t xml:space="preserve">地址：南通市通州湾示范区</w:t>
      </w:r>
      <w:r/>
    </w:p>
    <w:p>
      <w:pPr>
        <w:ind w:firstLine="470"/>
        <w:jc w:val="left"/>
        <w:spacing w:line="360" w:lineRule="auto"/>
        <w:rPr>
          <w:rFonts w:ascii="宋体" w:hAnsi="宋体"/>
          <w:sz w:val="24"/>
        </w:rPr>
      </w:pPr>
      <w:r>
        <w:rPr>
          <w:rFonts w:hint="eastAsia" w:ascii="宋体" w:hAnsi="宋体"/>
          <w:sz w:val="24"/>
        </w:rPr>
        <w:t xml:space="preserve">联系人：唐先生  </w:t>
      </w:r>
      <w:r/>
    </w:p>
    <w:p>
      <w:pPr>
        <w:ind w:firstLine="470"/>
        <w:jc w:val="left"/>
        <w:spacing w:line="360" w:lineRule="auto"/>
        <w:rPr>
          <w:rFonts w:ascii="宋体" w:hAnsi="宋体"/>
          <w:sz w:val="24"/>
        </w:rPr>
      </w:pPr>
      <w:r>
        <w:rPr>
          <w:rFonts w:hint="eastAsia" w:ascii="宋体" w:hAnsi="宋体"/>
          <w:sz w:val="24"/>
        </w:rPr>
        <w:t xml:space="preserve">联系方式：0</w:t>
      </w:r>
      <w:r>
        <w:rPr>
          <w:rFonts w:ascii="宋体" w:hAnsi="宋体"/>
          <w:sz w:val="24"/>
        </w:rPr>
        <w:t xml:space="preserve">513-69962668 </w:t>
      </w:r>
      <w:r/>
    </w:p>
    <w:p>
      <w:pPr>
        <w:ind w:firstLine="470"/>
        <w:jc w:val="left"/>
        <w:spacing w:line="360" w:lineRule="auto"/>
        <w:rPr>
          <w:rFonts w:ascii="宋体" w:hAnsi="宋体"/>
          <w:sz w:val="24"/>
        </w:rPr>
      </w:pPr>
      <w:r>
        <w:rPr>
          <w:rFonts w:hint="eastAsia" w:ascii="宋体" w:hAnsi="宋体"/>
          <w:sz w:val="24"/>
        </w:rPr>
        <w:t xml:space="preserve">2.采购代理机构信息</w:t>
      </w:r>
      <w:r/>
    </w:p>
    <w:p>
      <w:pPr>
        <w:ind w:firstLine="470"/>
        <w:jc w:val="left"/>
        <w:spacing w:line="360" w:lineRule="auto"/>
        <w:rPr>
          <w:rFonts w:ascii="宋体" w:hAnsi="宋体"/>
          <w:sz w:val="24"/>
        </w:rPr>
      </w:pPr>
      <w:r>
        <w:rPr>
          <w:rFonts w:hint="eastAsia" w:ascii="宋体" w:hAnsi="宋体"/>
          <w:sz w:val="24"/>
        </w:rPr>
        <w:t xml:space="preserve">名称：</w:t>
      </w:r>
      <w:r>
        <w:rPr>
          <w:rFonts w:ascii="宋体" w:hAnsi="宋体"/>
          <w:sz w:val="24"/>
        </w:rPr>
        <w:t xml:space="preserve">江苏新世纪工程项目管理有限公司</w:t>
      </w:r>
      <w:r/>
    </w:p>
    <w:p>
      <w:pPr>
        <w:ind w:firstLine="47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南通市</w:t>
      </w:r>
      <w:r>
        <w:rPr>
          <w:rFonts w:ascii="宋体" w:hAnsi="宋体"/>
          <w:sz w:val="24"/>
        </w:rPr>
        <w:t xml:space="preserve">江海大道</w:t>
      </w:r>
      <w:r>
        <w:rPr>
          <w:rFonts w:hint="eastAsia" w:ascii="宋体" w:hAnsi="宋体"/>
          <w:sz w:val="24"/>
        </w:rPr>
        <w:t xml:space="preserve">555号鸿鸣摩尔购物中心1号楼13层</w:t>
      </w:r>
      <w:r/>
    </w:p>
    <w:p>
      <w:pPr>
        <w:ind w:firstLine="470"/>
        <w:jc w:val="left"/>
        <w:spacing w:line="360" w:lineRule="auto"/>
        <w:rPr>
          <w:rFonts w:ascii="宋体" w:hAnsi="宋体"/>
          <w:sz w:val="24"/>
        </w:rPr>
      </w:pPr>
      <w:r>
        <w:rPr>
          <w:rFonts w:ascii="宋体" w:hAnsi="宋体"/>
          <w:sz w:val="24"/>
        </w:rPr>
        <w:t xml:space="preserve">联系人：</w:t>
      </w:r>
      <w:r>
        <w:rPr>
          <w:rFonts w:hint="eastAsia" w:ascii="宋体" w:hAnsi="宋体"/>
          <w:sz w:val="24"/>
        </w:rPr>
        <w:t xml:space="preserve">薛女士</w:t>
      </w:r>
      <w:r/>
    </w:p>
    <w:p>
      <w:pPr>
        <w:ind w:firstLine="470"/>
        <w:jc w:val="left"/>
        <w:spacing w:line="360" w:lineRule="auto"/>
        <w:rPr>
          <w:rFonts w:ascii="宋体" w:hAnsi="宋体"/>
          <w:sz w:val="24"/>
        </w:rPr>
      </w:pPr>
      <w:r>
        <w:rPr>
          <w:rFonts w:ascii="宋体" w:hAnsi="宋体"/>
          <w:sz w:val="24"/>
        </w:rPr>
        <w:t xml:space="preserve">电话：</w:t>
      </w:r>
      <w:r>
        <w:rPr>
          <w:rFonts w:hint="eastAsia" w:ascii="宋体" w:hAnsi="宋体"/>
          <w:sz w:val="24"/>
        </w:rPr>
        <w:t xml:space="preserve">18115810507</w:t>
      </w:r>
      <w:r/>
    </w:p>
    <w:p>
      <w:pPr>
        <w:ind w:firstLine="470"/>
        <w:jc w:val="left"/>
        <w:spacing w:line="360" w:lineRule="auto"/>
        <w:rPr>
          <w:rFonts w:ascii="宋体" w:hAnsi="宋体"/>
          <w:sz w:val="24"/>
        </w:rPr>
      </w:pPr>
      <w:r>
        <w:rPr>
          <w:rFonts w:hint="eastAsia" w:ascii="宋体" w:hAnsi="宋体"/>
          <w:sz w:val="24"/>
        </w:rPr>
        <w:t xml:space="preserve">电子邮箱：jsxsjgs</w:t>
      </w:r>
      <w:r>
        <w:rPr>
          <w:rFonts w:ascii="宋体" w:hAnsi="宋体"/>
          <w:sz w:val="24"/>
        </w:rPr>
        <w:t xml:space="preserve">@</w:t>
      </w:r>
      <w:r>
        <w:rPr>
          <w:rFonts w:hint="eastAsia" w:ascii="宋体" w:hAnsi="宋体"/>
          <w:sz w:val="24"/>
        </w:rPr>
        <w:t xml:space="preserve">126.com</w:t>
      </w:r>
      <w:r/>
    </w:p>
    <w:p>
      <w:pPr>
        <w:ind w:firstLine="470"/>
        <w:jc w:val="left"/>
        <w:spacing w:line="360" w:lineRule="auto"/>
        <w:rPr>
          <w:rFonts w:ascii="宋体" w:hAnsi="宋体"/>
          <w:sz w:val="24"/>
        </w:rPr>
      </w:pPr>
      <w:r>
        <w:rPr>
          <w:rFonts w:ascii="宋体" w:hAnsi="宋体"/>
          <w:sz w:val="24"/>
        </w:rPr>
        <w:t xml:space="preserve">3.项目联系方式</w:t>
      </w:r>
      <w:r/>
    </w:p>
    <w:p>
      <w:pPr>
        <w:ind w:firstLine="470"/>
        <w:jc w:val="left"/>
        <w:spacing w:line="360" w:lineRule="auto"/>
        <w:rPr>
          <w:rFonts w:ascii="宋体" w:hAnsi="宋体"/>
          <w:sz w:val="24"/>
        </w:rPr>
      </w:pPr>
      <w:r>
        <w:rPr>
          <w:rFonts w:hint="eastAsia" w:ascii="宋体" w:hAnsi="宋体"/>
          <w:sz w:val="24"/>
        </w:rPr>
        <w:t xml:space="preserve">招标</w:t>
      </w:r>
      <w:r>
        <w:rPr>
          <w:rFonts w:ascii="宋体" w:hAnsi="宋体"/>
          <w:sz w:val="24"/>
        </w:rPr>
        <w:t xml:space="preserve">文件制作人: </w:t>
      </w:r>
      <w:r>
        <w:rPr>
          <w:rFonts w:hint="eastAsia" w:ascii="宋体" w:hAnsi="宋体"/>
          <w:sz w:val="24"/>
        </w:rPr>
        <w:t xml:space="preserve">薛女士</w:t>
      </w:r>
      <w:r>
        <w:rPr>
          <w:rFonts w:ascii="宋体" w:hAnsi="宋体"/>
          <w:sz w:val="24"/>
        </w:rPr>
        <w:t xml:space="preserve">（</w:t>
      </w:r>
      <w:r>
        <w:rPr>
          <w:rFonts w:hint="eastAsia" w:ascii="宋体" w:hAnsi="宋体"/>
          <w:sz w:val="24"/>
        </w:rPr>
        <w:t xml:space="preserve">18115810507</w:t>
      </w:r>
      <w:r>
        <w:rPr>
          <w:rFonts w:ascii="宋体" w:hAnsi="宋体"/>
          <w:sz w:val="24"/>
        </w:rPr>
        <w:t xml:space="preserve">）</w:t>
      </w:r>
      <w:r/>
    </w:p>
    <w:p>
      <w:pPr>
        <w:ind w:firstLine="470"/>
        <w:jc w:val="left"/>
        <w:spacing w:line="360" w:lineRule="auto"/>
        <w:rPr>
          <w:rFonts w:ascii="宋体" w:hAnsi="宋体"/>
          <w:sz w:val="24"/>
        </w:rPr>
      </w:pPr>
      <w:r>
        <w:rPr>
          <w:rFonts w:ascii="宋体" w:hAnsi="宋体"/>
          <w:sz w:val="24"/>
        </w:rPr>
        <w:t xml:space="preserve">项目</w:t>
      </w:r>
      <w:r>
        <w:rPr>
          <w:rFonts w:hint="eastAsia" w:ascii="宋体" w:hAnsi="宋体"/>
          <w:sz w:val="24"/>
        </w:rPr>
        <w:t xml:space="preserve">采购</w:t>
      </w:r>
      <w:r>
        <w:rPr>
          <w:rFonts w:ascii="宋体" w:hAnsi="宋体"/>
          <w:sz w:val="24"/>
        </w:rPr>
        <w:t xml:space="preserve">经办人：</w:t>
      </w:r>
      <w:r>
        <w:rPr>
          <w:rFonts w:hint="eastAsia" w:ascii="宋体" w:hAnsi="宋体"/>
          <w:sz w:val="24"/>
        </w:rPr>
        <w:t xml:space="preserve">薛女士（18115810507）</w:t>
      </w:r>
      <w:r/>
    </w:p>
    <w:p>
      <w:pPr>
        <w:ind w:firstLine="470"/>
        <w:jc w:val="left"/>
        <w:spacing w:line="360" w:lineRule="auto"/>
        <w:rPr>
          <w:rFonts w:ascii="宋体" w:hAnsi="宋体"/>
          <w:sz w:val="24"/>
        </w:rPr>
      </w:pPr>
      <w:r>
        <w:rPr>
          <w:rFonts w:hint="eastAsia" w:ascii="宋体" w:hAnsi="宋体"/>
          <w:sz w:val="24"/>
        </w:rPr>
        <w:t xml:space="preserve">软件技术支持电话：0519-86722801、0519-86722806</w:t>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691"/>
        <w:spacing w:before="0" w:after="0" w:line="500" w:lineRule="exact"/>
        <w:rPr>
          <w:rFonts w:ascii="宋体" w:hAnsi="宋体"/>
          <w:sz w:val="24"/>
          <w:szCs w:val="24"/>
        </w:rPr>
      </w:pPr>
      <w:r/>
      <w:bookmarkStart w:id="5" w:name="_Toc513029203"/>
      <w:r/>
      <w:bookmarkStart w:id="6" w:name="_Toc20823275"/>
      <w:r/>
      <w:bookmarkStart w:id="7" w:name="_Toc16938519"/>
      <w:r/>
      <w:bookmarkStart w:id="8" w:name="_Toc120614214"/>
      <w:r>
        <w:rPr>
          <w:rFonts w:ascii="宋体" w:hAnsi="宋体"/>
          <w:sz w:val="24"/>
          <w:szCs w:val="24"/>
        </w:rPr>
        <w:t xml:space="preserve">（一）总则</w:t>
      </w:r>
      <w:bookmarkEnd w:id="5"/>
      <w:r/>
      <w:bookmarkEnd w:id="6"/>
      <w:r/>
      <w:bookmarkEnd w:id="7"/>
      <w:r/>
      <w:bookmarkEnd w:id="8"/>
      <w:r/>
      <w:r/>
    </w:p>
    <w:p>
      <w:pPr>
        <w:pStyle w:val="692"/>
        <w:ind w:firstLine="480"/>
        <w:jc w:val="left"/>
        <w:spacing w:line="360" w:lineRule="auto"/>
        <w:rPr>
          <w:rFonts w:ascii="宋体" w:hAnsi="宋体" w:eastAsia="宋体"/>
          <w:b/>
          <w:bCs/>
          <w:sz w:val="24"/>
          <w:szCs w:val="24"/>
        </w:rPr>
      </w:pPr>
      <w:r/>
      <w:bookmarkStart w:id="9" w:name="_Hlt16619475"/>
      <w:r/>
      <w:bookmarkStart w:id="10" w:name="_Toc458694821"/>
      <w:r/>
      <w:bookmarkStart w:id="11" w:name="_Toc16938520"/>
      <w:r/>
      <w:bookmarkStart w:id="12" w:name="_Toc20823276"/>
      <w:r/>
      <w:bookmarkStart w:id="13" w:name="_Toc513029204"/>
      <w:r/>
      <w:bookmarkEnd w:id="9"/>
      <w:r>
        <w:rPr>
          <w:rFonts w:ascii="宋体" w:hAnsi="宋体" w:eastAsia="宋体"/>
          <w:sz w:val="24"/>
          <w:szCs w:val="24"/>
        </w:rPr>
        <w:t xml:space="preserve">1</w:t>
      </w:r>
      <w:bookmarkEnd w:id="10"/>
      <w:r>
        <w:rPr>
          <w:rFonts w:ascii="宋体" w:hAnsi="宋体" w:eastAsia="宋体"/>
          <w:sz w:val="24"/>
          <w:szCs w:val="24"/>
        </w:rPr>
        <w:t xml:space="preserve">.招标方式</w:t>
      </w:r>
      <w:bookmarkEnd w:id="11"/>
      <w:r/>
      <w:bookmarkEnd w:id="12"/>
      <w:r/>
      <w:bookmarkEnd w:id="13"/>
      <w:r/>
      <w:r/>
    </w:p>
    <w:p>
      <w:pPr>
        <w:ind w:firstLine="480"/>
        <w:jc w:val="left"/>
        <w:spacing w:line="360" w:lineRule="auto"/>
        <w:rPr>
          <w:rFonts w:ascii="宋体" w:hAnsi="宋体"/>
          <w:sz w:val="24"/>
        </w:rPr>
      </w:pPr>
      <w:r>
        <w:rPr>
          <w:rFonts w:ascii="宋体" w:hAnsi="宋体"/>
          <w:sz w:val="24"/>
        </w:rPr>
        <w:t xml:space="preserve">1.1本次招标采取公开招标方式，本招标文件仅适用于招标公告中所述项目。</w:t>
      </w:r>
      <w:r/>
    </w:p>
    <w:p>
      <w:pPr>
        <w:pStyle w:val="692"/>
        <w:ind w:firstLine="480"/>
        <w:jc w:val="left"/>
        <w:spacing w:line="360" w:lineRule="auto"/>
        <w:rPr>
          <w:rFonts w:ascii="宋体" w:hAnsi="宋体" w:eastAsia="宋体"/>
          <w:b/>
          <w:bCs/>
          <w:sz w:val="24"/>
          <w:szCs w:val="24"/>
        </w:rPr>
      </w:pPr>
      <w:r/>
      <w:bookmarkStart w:id="14" w:name="_Toc20823277"/>
      <w:r/>
      <w:bookmarkStart w:id="15" w:name="_Toc513029205"/>
      <w:r/>
      <w:bookmarkStart w:id="16" w:name="_Toc16938521"/>
      <w:r>
        <w:rPr>
          <w:rFonts w:ascii="宋体" w:hAnsi="宋体" w:eastAsia="宋体"/>
          <w:sz w:val="24"/>
          <w:szCs w:val="24"/>
        </w:rPr>
        <w:t xml:space="preserve">2.合格的投标人</w:t>
      </w:r>
      <w:bookmarkEnd w:id="14"/>
      <w:r/>
      <w:bookmarkEnd w:id="15"/>
      <w:r/>
      <w:bookmarkEnd w:id="16"/>
      <w:r/>
      <w:r/>
    </w:p>
    <w:p>
      <w:pPr>
        <w:ind w:firstLine="480"/>
        <w:jc w:val="left"/>
        <w:spacing w:line="360" w:lineRule="auto"/>
        <w:rPr>
          <w:rFonts w:ascii="宋体" w:hAnsi="宋体"/>
          <w:sz w:val="24"/>
        </w:rPr>
      </w:pPr>
      <w:r>
        <w:rPr>
          <w:rFonts w:ascii="宋体" w:hAnsi="宋体"/>
          <w:sz w:val="24"/>
        </w:rPr>
        <w:t xml:space="preserve">2.1满足招标公告中供应商的资格要求的规定。</w:t>
      </w:r>
      <w:r/>
    </w:p>
    <w:p>
      <w:pPr>
        <w:ind w:firstLine="480"/>
        <w:jc w:val="left"/>
        <w:spacing w:line="360" w:lineRule="auto"/>
        <w:rPr>
          <w:rFonts w:ascii="宋体" w:hAnsi="宋体"/>
          <w:sz w:val="24"/>
        </w:rPr>
      </w:pPr>
      <w:r>
        <w:rPr>
          <w:rFonts w:ascii="宋体" w:hAnsi="宋体"/>
          <w:sz w:val="24"/>
        </w:rPr>
        <w:t xml:space="preserve">2.2满足本文件实质性条款的规定。</w:t>
      </w:r>
      <w:r/>
    </w:p>
    <w:p>
      <w:pPr>
        <w:pStyle w:val="692"/>
        <w:ind w:firstLine="480"/>
        <w:jc w:val="left"/>
        <w:spacing w:line="360" w:lineRule="auto"/>
        <w:rPr>
          <w:rFonts w:ascii="宋体" w:hAnsi="宋体" w:eastAsia="宋体"/>
          <w:b/>
          <w:bCs/>
          <w:sz w:val="24"/>
          <w:szCs w:val="24"/>
        </w:rPr>
      </w:pPr>
      <w:r/>
      <w:bookmarkStart w:id="17" w:name="_Toc16938522"/>
      <w:r/>
      <w:bookmarkStart w:id="18" w:name="_Toc513029206"/>
      <w:r/>
      <w:bookmarkStart w:id="19" w:name="_Toc20823278"/>
      <w:r>
        <w:rPr>
          <w:rFonts w:ascii="宋体" w:hAnsi="宋体" w:eastAsia="宋体"/>
          <w:sz w:val="24"/>
          <w:szCs w:val="24"/>
        </w:rPr>
        <w:t xml:space="preserve">3.适用法律</w:t>
      </w:r>
      <w:bookmarkEnd w:id="17"/>
      <w:r/>
      <w:bookmarkEnd w:id="18"/>
      <w:r/>
      <w:bookmarkEnd w:id="19"/>
      <w:r/>
      <w:r/>
    </w:p>
    <w:p>
      <w:pPr>
        <w:ind w:firstLine="420"/>
        <w:jc w:val="left"/>
        <w:spacing w:line="360" w:lineRule="auto"/>
        <w:rPr>
          <w:rFonts w:ascii="宋体" w:hAnsi="宋体"/>
          <w:sz w:val="24"/>
        </w:rPr>
      </w:pPr>
      <w:r>
        <w:rPr>
          <w:rFonts w:ascii="宋体" w:hAnsi="宋体"/>
          <w:sz w:val="24"/>
        </w:rPr>
        <w:t xml:space="preserve">3.1本次招标及由此产生的合同受中华人民共和国有关的法律法规制约和保护。</w:t>
      </w:r>
      <w:r/>
    </w:p>
    <w:p>
      <w:pPr>
        <w:pStyle w:val="692"/>
        <w:ind w:firstLine="480"/>
        <w:jc w:val="left"/>
        <w:spacing w:line="360" w:lineRule="auto"/>
        <w:rPr>
          <w:rFonts w:ascii="宋体" w:hAnsi="宋体" w:eastAsia="宋体"/>
          <w:b/>
          <w:bCs/>
          <w:sz w:val="24"/>
          <w:szCs w:val="24"/>
        </w:rPr>
      </w:pPr>
      <w:r/>
      <w:bookmarkStart w:id="20" w:name="_Toc462564067"/>
      <w:r/>
      <w:bookmarkStart w:id="21" w:name="_Toc20823279"/>
      <w:r/>
      <w:bookmarkStart w:id="22" w:name="_Toc16938523"/>
      <w:r/>
      <w:bookmarkStart w:id="23" w:name="_Toc513029207"/>
      <w:r>
        <w:rPr>
          <w:rFonts w:ascii="宋体" w:hAnsi="宋体" w:eastAsia="宋体"/>
          <w:sz w:val="24"/>
          <w:szCs w:val="24"/>
        </w:rPr>
        <w:t xml:space="preserve">4.投标费用</w:t>
      </w:r>
      <w:bookmarkEnd w:id="20"/>
      <w:r/>
      <w:bookmarkEnd w:id="21"/>
      <w:r/>
      <w:bookmarkEnd w:id="22"/>
      <w:r/>
      <w:bookmarkEnd w:id="23"/>
      <w:r/>
      <w:r/>
    </w:p>
    <w:p>
      <w:pPr>
        <w:ind w:firstLine="480"/>
        <w:jc w:val="left"/>
        <w:spacing w:line="360" w:lineRule="auto"/>
        <w:rPr>
          <w:rFonts w:ascii="宋体" w:hAnsi="宋体"/>
          <w:sz w:val="24"/>
        </w:rPr>
      </w:pPr>
      <w:r>
        <w:rPr>
          <w:rFonts w:ascii="宋体" w:hAnsi="宋体"/>
          <w:bCs/>
          <w:sz w:val="24"/>
        </w:rPr>
        <w:t xml:space="preserve">4.1</w:t>
      </w:r>
      <w:r>
        <w:rPr>
          <w:rFonts w:ascii="宋体" w:hAnsi="宋体"/>
          <w:sz w:val="24"/>
        </w:rPr>
        <w:t xml:space="preserve">投标人应自行承担所有与参加投标有关的费用，无论投标过程中的做法和结果如何，</w:t>
      </w:r>
      <w:r>
        <w:rPr>
          <w:rFonts w:hint="eastAsia" w:ascii="宋体" w:hAnsi="宋体"/>
          <w:b/>
          <w:bCs/>
          <w:sz w:val="24"/>
        </w:rPr>
        <w:t xml:space="preserve">采购人</w:t>
      </w:r>
      <w:r>
        <w:rPr>
          <w:rFonts w:ascii="宋体" w:hAnsi="宋体"/>
          <w:sz w:val="24"/>
        </w:rPr>
        <w:t xml:space="preserve">在任何情况下均无义务和责任承担这些费用。</w:t>
      </w:r>
      <w:r/>
    </w:p>
    <w:p>
      <w:pPr>
        <w:ind w:firstLine="480"/>
        <w:jc w:val="left"/>
        <w:spacing w:line="360" w:lineRule="auto"/>
        <w:rPr>
          <w:rFonts w:ascii="宋体" w:hAnsi="宋体" w:cs="宋体"/>
          <w:sz w:val="24"/>
        </w:rPr>
      </w:pPr>
      <w:r>
        <w:rPr>
          <w:rFonts w:ascii="宋体" w:hAnsi="宋体"/>
          <w:sz w:val="24"/>
        </w:rPr>
        <w:t xml:space="preserve">4.2</w:t>
      </w:r>
      <w:r>
        <w:rPr>
          <w:rFonts w:hint="eastAsia" w:ascii="宋体" w:hAnsi="宋体" w:cs="宋体"/>
          <w:sz w:val="24"/>
        </w:rPr>
        <w:t xml:space="preserve">本项目的招标代理费用由中标人承担，由投标人在投标报价时综合考虑并包含在报价内（不单列），招标代理费的计费基数为中标金额。由中标人在领取中标通知书前一次性支付给采购代理机构。多包项目按包分别收取。</w:t>
      </w:r>
      <w:r/>
    </w:p>
    <w:p>
      <w:pPr>
        <w:ind w:firstLine="480"/>
        <w:jc w:val="left"/>
        <w:spacing w:line="360" w:lineRule="auto"/>
        <w:rPr>
          <w:rFonts w:ascii="宋体" w:hAnsi="宋体" w:cs="宋体"/>
          <w:sz w:val="24"/>
        </w:rPr>
        <w:outlineLvl w:val="1"/>
      </w:pPr>
      <w:r>
        <w:rPr>
          <w:rFonts w:hint="eastAsia" w:ascii="宋体" w:hAnsi="宋体" w:cs="宋体"/>
          <w:sz w:val="24"/>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2"/>
        <w:gridCol w:w="4953"/>
      </w:tblGrid>
      <w:tr>
        <w:trPr/>
        <w:tc>
          <w:tcPr>
            <w:tcW w:w="4952" w:type="dxa"/>
            <w:textDirection w:val="lrTb"/>
            <w:noWrap w:val="false"/>
          </w:tcPr>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579120</wp:posOffset>
                      </wp:positionH>
                      <wp:positionV relativeFrom="paragraph">
                        <wp:posOffset>9525</wp:posOffset>
                      </wp:positionV>
                      <wp:extent cx="2302510" cy="87058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2302510" cy="870585"/>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45.6pt,0.8pt" to="226.9pt,69.3pt" fillcolor="#FFFFFF" strokecolor="#000000" strokeweight="1.25pt"/>
                  </w:pict>
                </mc:Fallback>
              </mc:AlternateContent>
            </w:r>
            <w:r>
              <w:rPr>
                <w:rFonts w:hint="eastAsia" w:ascii="宋体" w:hAnsi="宋体" w:cs="宋体"/>
                <w:sz w:val="24"/>
              </w:rPr>
              <w:t xml:space="preserve">                  服务类型</w:t>
            </w:r>
            <w:r/>
          </w:p>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-61594</wp:posOffset>
                      </wp:positionH>
                      <wp:positionV relativeFrom="paragraph">
                        <wp:posOffset>182880</wp:posOffset>
                      </wp:positionV>
                      <wp:extent cx="2886075" cy="3924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2886075" cy="392430"/>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4.8pt,14.4pt" to="222.4pt,45.3pt" fillcolor="#FFFFFF" strokecolor="#000000" strokeweight="1.25pt"/>
                  </w:pict>
                </mc:Fallback>
              </mc:AlternateContent>
            </w:r>
            <w:r>
              <w:rPr>
                <w:rFonts w:hint="eastAsia" w:ascii="宋体" w:hAnsi="宋体" w:cs="宋体"/>
                <w:sz w:val="24"/>
              </w:rPr>
              <w:t xml:space="preserve">         费    率</w:t>
            </w:r>
            <w:r/>
          </w:p>
          <w:p>
            <w:pPr>
              <w:spacing w:line="480" w:lineRule="exact"/>
              <w:rPr>
                <w:rFonts w:ascii="宋体" w:hAnsi="宋体" w:cs="宋体"/>
                <w:sz w:val="24"/>
              </w:rPr>
              <w:outlineLvl w:val="1"/>
            </w:pPr>
            <w:r>
              <w:rPr>
                <w:rFonts w:hint="eastAsia" w:ascii="宋体" w:hAnsi="宋体" w:cs="宋体"/>
                <w:sz w:val="24"/>
              </w:rPr>
              <w:t xml:space="preserve">中标金额（万元)</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示范区</w:t>
            </w:r>
            <w:r/>
          </w:p>
          <w:p>
            <w:pPr>
              <w:jc w:val="center"/>
              <w:spacing w:line="480" w:lineRule="exact"/>
              <w:rPr>
                <w:rFonts w:ascii="宋体" w:hAnsi="宋体" w:cs="宋体"/>
                <w:sz w:val="24"/>
              </w:rPr>
              <w:outlineLvl w:val="1"/>
            </w:pPr>
            <w:r>
              <w:rPr>
                <w:rFonts w:hint="eastAsia" w:ascii="宋体" w:hAnsi="宋体" w:cs="宋体"/>
                <w:sz w:val="24"/>
              </w:rPr>
              <w:t xml:space="preserve">货物、服务类招标</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30以下</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0.6%</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30-50（不含）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0.5%</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50（含）-100（不含）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0.4%</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100（含）以上</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5000元</w:t>
            </w:r>
            <w:r/>
          </w:p>
        </w:tc>
      </w:tr>
    </w:tbl>
    <w:p>
      <w:pPr>
        <w:pStyle w:val="692"/>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480"/>
        <w:jc w:val="left"/>
        <w:spacing w:line="360" w:lineRule="auto"/>
        <w:rPr>
          <w:rFonts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480"/>
        <w:jc w:val="left"/>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b/>
          <w:bCs/>
          <w:sz w:val="24"/>
        </w:rPr>
        <w:t xml:space="preserve">招标文件需求部分（供应商资格要求、项目需求、商务技术评分标准）由采购人解释，其它部分由代理机构解释。</w:t>
      </w:r>
      <w:r/>
    </w:p>
    <w:p>
      <w:pPr>
        <w:pStyle w:val="691"/>
        <w:jc w:val="left"/>
        <w:spacing w:before="0" w:after="0" w:line="360" w:lineRule="auto"/>
        <w:rPr>
          <w:rFonts w:ascii="宋体" w:hAnsi="宋体" w:cs="宋体"/>
          <w:sz w:val="24"/>
          <w:szCs w:val="24"/>
        </w:rPr>
      </w:pPr>
      <w:r/>
      <w:bookmarkStart w:id="24" w:name="_Toc120614215"/>
      <w:r/>
      <w:bookmarkStart w:id="25" w:name="_Toc513029209"/>
      <w:r/>
      <w:bookmarkStart w:id="26" w:name="_Toc20823281"/>
      <w:r/>
      <w:bookmarkStart w:id="27" w:name="_Toc16938525"/>
      <w:r>
        <w:rPr>
          <w:rFonts w:hint="eastAsia" w:ascii="宋体" w:hAnsi="宋体" w:cs="宋体"/>
          <w:sz w:val="24"/>
          <w:szCs w:val="24"/>
        </w:rPr>
        <w:t xml:space="preserve">（二）招标文件</w:t>
      </w:r>
      <w:bookmarkEnd w:id="24"/>
      <w:r/>
      <w:bookmarkEnd w:id="25"/>
      <w:r/>
      <w:bookmarkEnd w:id="26"/>
      <w:r/>
      <w:bookmarkEnd w:id="27"/>
      <w:r/>
      <w:r/>
    </w:p>
    <w:p>
      <w:pPr>
        <w:pStyle w:val="692"/>
        <w:ind w:firstLine="480"/>
        <w:jc w:val="left"/>
        <w:spacing w:line="360" w:lineRule="auto"/>
        <w:rPr>
          <w:rFonts w:ascii="宋体" w:hAnsi="宋体" w:eastAsia="宋体" w:cs="宋体"/>
          <w:bCs/>
          <w:sz w:val="24"/>
          <w:szCs w:val="24"/>
        </w:rPr>
      </w:pPr>
      <w:r/>
      <w:bookmarkStart w:id="28" w:name="_Toc16938526"/>
      <w:r/>
      <w:bookmarkStart w:id="29" w:name="_Toc20823282"/>
      <w:r/>
      <w:bookmarkStart w:id="30" w:name="_Toc513029210"/>
      <w:r>
        <w:rPr>
          <w:rFonts w:hint="eastAsia" w:ascii="宋体" w:hAnsi="宋体" w:eastAsia="宋体" w:cs="宋体"/>
          <w:sz w:val="24"/>
          <w:szCs w:val="24"/>
        </w:rPr>
        <w:t xml:space="preserve">1.招标文件构成</w:t>
      </w:r>
      <w:bookmarkEnd w:id="28"/>
      <w:r/>
      <w:bookmarkEnd w:id="29"/>
      <w:r/>
      <w:bookmarkEnd w:id="30"/>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360"/>
        <w:jc w:val="left"/>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投标邀请</w:t>
      </w:r>
      <w:r/>
    </w:p>
    <w:p>
      <w:pPr>
        <w:ind w:firstLine="360"/>
        <w:jc w:val="left"/>
        <w:spacing w:line="360" w:lineRule="auto"/>
        <w:rPr>
          <w:rFonts w:ascii="宋体" w:hAnsi="宋体" w:cs="宋体"/>
          <w:sz w:val="24"/>
        </w:rPr>
      </w:pPr>
      <w:r>
        <w:rPr>
          <w:rFonts w:hint="eastAsia" w:ascii="宋体" w:hAnsi="宋体" w:cs="宋体"/>
          <w:sz w:val="24"/>
        </w:rPr>
        <w:t xml:space="preserve">（2）投标须知</w:t>
      </w:r>
      <w:r/>
    </w:p>
    <w:p>
      <w:pPr>
        <w:ind w:firstLine="360"/>
        <w:jc w:val="left"/>
        <w:spacing w:line="360" w:lineRule="auto"/>
        <w:rPr>
          <w:rFonts w:ascii="宋体" w:hAnsi="宋体" w:cs="宋体"/>
          <w:sz w:val="24"/>
        </w:rPr>
      </w:pPr>
      <w:r>
        <w:rPr>
          <w:rFonts w:hint="eastAsia" w:ascii="宋体" w:hAnsi="宋体" w:cs="宋体"/>
          <w:sz w:val="24"/>
        </w:rPr>
        <w:t xml:space="preserve">（3）项目需求</w:t>
      </w:r>
      <w:r/>
    </w:p>
    <w:p>
      <w:pPr>
        <w:ind w:firstLine="360"/>
        <w:jc w:val="left"/>
        <w:spacing w:line="360" w:lineRule="auto"/>
        <w:rPr>
          <w:rFonts w:ascii="宋体" w:hAnsi="宋体" w:cs="宋体"/>
          <w:sz w:val="24"/>
        </w:rPr>
      </w:pPr>
      <w:r>
        <w:rPr>
          <w:rFonts w:hint="eastAsia" w:ascii="宋体" w:hAnsi="宋体" w:cs="宋体"/>
          <w:sz w:val="24"/>
        </w:rPr>
        <w:t xml:space="preserve">（4）合同条款及格式</w:t>
      </w:r>
      <w:r/>
    </w:p>
    <w:p>
      <w:pPr>
        <w:ind w:firstLine="360"/>
        <w:jc w:val="left"/>
        <w:spacing w:line="360" w:lineRule="auto"/>
        <w:rPr>
          <w:rFonts w:ascii="宋体" w:hAnsi="宋体" w:cs="宋体"/>
          <w:sz w:val="24"/>
        </w:rPr>
      </w:pPr>
      <w:r>
        <w:rPr>
          <w:rFonts w:hint="eastAsia" w:ascii="宋体" w:hAnsi="宋体" w:cs="宋体"/>
          <w:sz w:val="24"/>
        </w:rPr>
        <w:t xml:space="preserve">（5）开标和评标</w:t>
      </w:r>
      <w:r/>
    </w:p>
    <w:p>
      <w:pPr>
        <w:ind w:firstLine="360"/>
        <w:jc w:val="left"/>
        <w:spacing w:line="360" w:lineRule="auto"/>
        <w:rPr>
          <w:rFonts w:ascii="宋体" w:hAnsi="宋体" w:cs="宋体"/>
          <w:sz w:val="24"/>
        </w:rPr>
      </w:pPr>
      <w:r>
        <w:rPr>
          <w:rFonts w:hint="eastAsia" w:ascii="宋体" w:hAnsi="宋体" w:cs="宋体"/>
          <w:sz w:val="24"/>
        </w:rPr>
        <w:t xml:space="preserve">（6）投标文件格式</w:t>
      </w:r>
      <w:r/>
    </w:p>
    <w:p>
      <w:pPr>
        <w:ind w:firstLine="360"/>
        <w:jc w:val="left"/>
        <w:spacing w:line="360" w:lineRule="auto"/>
        <w:rPr>
          <w:rFonts w:ascii="宋体" w:hAnsi="宋体" w:cs="宋体"/>
          <w:sz w:val="24"/>
        </w:rPr>
      </w:pPr>
      <w:r>
        <w:rPr>
          <w:rFonts w:hint="eastAsia" w:ascii="宋体" w:hAnsi="宋体" w:cs="宋体"/>
          <w:sz w:val="24"/>
        </w:rPr>
        <w:t xml:space="preserve">（7）附件（如有）</w:t>
      </w:r>
      <w:r/>
    </w:p>
    <w:p>
      <w:pPr>
        <w:ind w:firstLine="480"/>
        <w:jc w:val="left"/>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bCs/>
          <w:sz w:val="24"/>
        </w:rPr>
        <w:t xml:space="preserve">代理机构</w:t>
      </w:r>
      <w:r>
        <w:rPr>
          <w:rFonts w:hint="eastAsia" w:ascii="宋体" w:hAnsi="宋体" w:cs="宋体"/>
          <w:sz w:val="24"/>
        </w:rPr>
        <w:t xml:space="preserve">联系解决。</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80"/>
        <w:jc w:val="left"/>
        <w:spacing w:line="360" w:lineRule="auto"/>
        <w:rPr>
          <w:rFonts w:ascii="宋体" w:hAnsi="宋体" w:eastAsia="宋体" w:cs="宋体"/>
          <w:bCs/>
          <w:sz w:val="24"/>
          <w:szCs w:val="24"/>
        </w:rPr>
      </w:pPr>
      <w:r/>
      <w:bookmarkStart w:id="31" w:name="_Toc462564070"/>
      <w:r/>
      <w:bookmarkStart w:id="32" w:name="_Toc513029211"/>
      <w:r/>
      <w:bookmarkStart w:id="33" w:name="_Toc16938527"/>
      <w:r/>
      <w:bookmarkStart w:id="34" w:name="_Toc20823283"/>
      <w:r>
        <w:rPr>
          <w:rFonts w:hint="eastAsia" w:ascii="宋体" w:hAnsi="宋体" w:eastAsia="宋体" w:cs="宋体"/>
          <w:sz w:val="24"/>
          <w:szCs w:val="24"/>
        </w:rPr>
        <w:t xml:space="preserve">2.招标文件的澄清</w:t>
      </w:r>
      <w:bookmarkEnd w:id="31"/>
      <w:r/>
      <w:bookmarkEnd w:id="32"/>
      <w:r/>
      <w:bookmarkEnd w:id="33"/>
      <w:r/>
      <w:bookmarkEnd w:id="34"/>
      <w:r/>
      <w:r/>
    </w:p>
    <w:p>
      <w:pPr>
        <w:ind w:firstLine="480"/>
        <w:jc w:val="left"/>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jc w:val="left"/>
        <w:spacing w:line="360" w:lineRule="auto"/>
        <w:rPr>
          <w:rFonts w:ascii="宋体" w:hAnsi="宋体" w:cs="宋体"/>
          <w:sz w:val="24"/>
        </w:rPr>
      </w:pPr>
      <w:r>
        <w:rPr>
          <w:rFonts w:hint="eastAsia" w:ascii="宋体" w:hAnsi="宋体" w:cs="宋体"/>
          <w:sz w:val="24"/>
        </w:rPr>
        <w:t xml:space="preserve">2.2采购人视情组织答疑会</w:t>
      </w:r>
      <w:r/>
    </w:p>
    <w:p>
      <w:pPr>
        <w:pStyle w:val="692"/>
        <w:ind w:firstLine="480"/>
        <w:jc w:val="left"/>
        <w:spacing w:line="360" w:lineRule="auto"/>
        <w:rPr>
          <w:rFonts w:ascii="宋体" w:hAnsi="宋体" w:eastAsia="宋体" w:cs="宋体"/>
          <w:bCs/>
          <w:sz w:val="24"/>
          <w:szCs w:val="24"/>
        </w:rPr>
      </w:pPr>
      <w:r/>
      <w:bookmarkStart w:id="35" w:name="_Toc20823284"/>
      <w:r/>
      <w:bookmarkStart w:id="36" w:name="_Toc513029212"/>
      <w:r/>
      <w:bookmarkStart w:id="37" w:name="_Toc462564071"/>
      <w:r/>
      <w:bookmarkStart w:id="38" w:name="_Toc16938528"/>
      <w:r>
        <w:rPr>
          <w:rFonts w:hint="eastAsia" w:ascii="宋体" w:hAnsi="宋体" w:eastAsia="宋体" w:cs="宋体"/>
          <w:sz w:val="24"/>
          <w:szCs w:val="24"/>
        </w:rPr>
        <w:t xml:space="preserve">3.招标文件的修改</w:t>
      </w:r>
      <w:bookmarkEnd w:id="35"/>
      <w:r/>
      <w:bookmarkEnd w:id="36"/>
      <w:r/>
      <w:bookmarkEnd w:id="37"/>
      <w:r/>
      <w:bookmarkEnd w:id="38"/>
      <w:r/>
      <w:r/>
    </w:p>
    <w:p>
      <w:pPr>
        <w:ind w:firstLine="480"/>
        <w:jc w:val="left"/>
        <w:spacing w:line="360" w:lineRule="auto"/>
        <w:rPr>
          <w:rFonts w:ascii="宋体" w:hAnsi="宋体" w:cs="宋体"/>
          <w:sz w:val="24"/>
        </w:rPr>
      </w:pPr>
      <w:r>
        <w:rPr>
          <w:rFonts w:hint="eastAsia" w:ascii="宋体" w:hAnsi="宋体" w:cs="宋体"/>
          <w:bCs/>
          <w:sz w:val="24"/>
        </w:rPr>
        <w:t xml:space="preserve">3.1</w:t>
      </w:r>
      <w:r>
        <w:rPr>
          <w:rFonts w:hint="eastAsia" w:ascii="宋体" w:hAnsi="宋体" w:cs="宋体"/>
          <w:sz w:val="24"/>
        </w:rPr>
        <w:t xml:space="preserve">在提交投标文件截止时间前，</w:t>
      </w:r>
      <w:r>
        <w:rPr>
          <w:rFonts w:hint="eastAsia" w:ascii="宋体" w:hAnsi="宋体" w:cs="宋体"/>
          <w:bCs/>
          <w:sz w:val="24"/>
        </w:rPr>
        <w:t xml:space="preserve">采购人或代理机构</w:t>
      </w:r>
      <w:r>
        <w:rPr>
          <w:rFonts w:hint="eastAsia" w:ascii="宋体" w:hAnsi="宋体" w:cs="宋体"/>
          <w:sz w:val="24"/>
        </w:rPr>
        <w:t xml:space="preserve">可以对招标文件进行修改。</w:t>
      </w:r>
      <w:r/>
    </w:p>
    <w:p>
      <w:pPr>
        <w:ind w:firstLine="480"/>
        <w:jc w:val="left"/>
        <w:spacing w:line="360" w:lineRule="auto"/>
        <w:rPr>
          <w:rFonts w:ascii="宋体" w:hAnsi="宋体" w:cs="宋体"/>
          <w:sz w:val="24"/>
        </w:rPr>
      </w:pPr>
      <w:r>
        <w:rPr>
          <w:rFonts w:hint="eastAsia" w:ascii="宋体" w:hAnsi="宋体" w:cs="宋体"/>
          <w:bCs/>
          <w:sz w:val="24"/>
        </w:rPr>
        <w:t xml:space="preserve">3.2采购人或代理机构</w:t>
      </w:r>
      <w:r>
        <w:rPr>
          <w:rFonts w:hint="eastAsia" w:ascii="宋体" w:hAnsi="宋体" w:cs="宋体"/>
          <w:sz w:val="24"/>
        </w:rPr>
        <w:t xml:space="preserve">有权按照法定的要求推迟提交投标文件截止日期和开标日期。</w:t>
      </w:r>
      <w:r/>
    </w:p>
    <w:p>
      <w:pPr>
        <w:ind w:firstLine="480"/>
        <w:jc w:val="left"/>
        <w:spacing w:line="360" w:lineRule="auto"/>
        <w:rPr>
          <w:rFonts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bookmarkStart w:id="39" w:name="_Toc16938529"/>
      <w:r/>
      <w:bookmarkStart w:id="40" w:name="_Toc513029213"/>
      <w:r/>
      <w:bookmarkStart w:id="41" w:name="_Toc462564072"/>
      <w:r/>
      <w:bookmarkStart w:id="42" w:name="_Toc120614216"/>
      <w:r/>
      <w:bookmarkStart w:id="43" w:name="_Toc20823285"/>
      <w:r/>
      <w:r/>
    </w:p>
    <w:p>
      <w:pPr>
        <w:ind w:firstLine="480"/>
        <w:jc w:val="left"/>
        <w:spacing w:line="360" w:lineRule="auto"/>
        <w:rPr>
          <w:rFonts w:ascii="宋体" w:hAnsi="宋体" w:cs="宋体"/>
          <w:b/>
          <w:sz w:val="24"/>
          <w:u w:val="single"/>
        </w:rPr>
      </w:pPr>
      <w:r>
        <w:rPr>
          <w:rFonts w:hint="eastAsia" w:ascii="宋体" w:hAnsi="宋体" w:cs="宋体"/>
          <w:sz w:val="24"/>
        </w:rPr>
        <w:t xml:space="preserve">3.4</w:t>
      </w:r>
      <w:r>
        <w:rPr>
          <w:rFonts w:hint="eastAsia" w:ascii="宋体" w:hAnsi="宋体" w:cs="宋体"/>
          <w:b/>
          <w:sz w:val="24"/>
          <w:u w:val="single"/>
        </w:rPr>
        <w:t xml:space="preserve">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w:t>
      </w:r>
      <w:r>
        <w:rPr>
          <w:rFonts w:hint="eastAsia" w:ascii="宋体" w:hAnsi="宋体" w:cs="宋体"/>
          <w:b/>
          <w:sz w:val="24"/>
          <w:u w:val="single"/>
        </w:rPr>
        <w:t xml:space="preserve">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rPr>
          <w:rFonts w:ascii="宋体" w:hAnsi="宋体" w:cs="宋体"/>
          <w:sz w:val="24"/>
        </w:rPr>
      </w:pPr>
      <w:r>
        <w:rPr>
          <w:rFonts w:hint="eastAsia" w:ascii="宋体" w:hAnsi="宋体" w:cs="宋体"/>
          <w:sz w:val="24"/>
        </w:rPr>
        <w:t xml:space="preserve">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4.采购项目涉及到的现场勘察</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文件所提供的项目相关数据仅做参考，根据自身需要，</w:t>
      </w:r>
      <w:r>
        <w:rPr>
          <w:rFonts w:hint="eastAsia" w:ascii="宋体" w:hAnsi="宋体" w:cs="宋体"/>
          <w:sz w:val="24"/>
        </w:rPr>
        <w:t xml:space="preserve">投标人</w:t>
      </w:r>
      <w:r>
        <w:rPr>
          <w:rFonts w:ascii="宋体" w:hAnsi="宋体" w:cs="宋体"/>
          <w:bCs/>
          <w:sz w:val="24"/>
        </w:rPr>
        <w:t xml:space="preserve">可在</w:t>
      </w:r>
      <w:r>
        <w:rPr>
          <w:rFonts w:hint="eastAsia" w:ascii="宋体" w:hAnsi="宋体" w:cs="宋体"/>
          <w:sz w:val="24"/>
        </w:rPr>
        <w:t xml:space="preserve">提交投标文件截止</w:t>
      </w:r>
      <w:r>
        <w:rPr>
          <w:rFonts w:ascii="宋体" w:hAnsi="宋体" w:cs="宋体"/>
          <w:bCs/>
          <w:sz w:val="24"/>
        </w:rPr>
        <w:t xml:space="preserve">之日前对有关现场和周围环境进行勘察，以获取编制</w:t>
      </w:r>
      <w:r>
        <w:rPr>
          <w:rFonts w:hint="eastAsia" w:ascii="宋体" w:hAnsi="宋体" w:cs="宋体"/>
          <w:sz w:val="24"/>
        </w:rPr>
        <w:t xml:space="preserve">投标</w:t>
      </w:r>
      <w:r>
        <w:rPr>
          <w:rFonts w:ascii="宋体" w:hAnsi="宋体" w:cs="宋体"/>
          <w:bCs/>
          <w:sz w:val="24"/>
        </w:rPr>
        <w:t xml:space="preserve">文件和签署合同所需的信息。勘察现场所发生的费用由</w:t>
      </w:r>
      <w:r>
        <w:rPr>
          <w:rFonts w:hint="eastAsia" w:ascii="宋体" w:hAnsi="宋体" w:cs="宋体"/>
          <w:sz w:val="24"/>
        </w:rPr>
        <w:t xml:space="preserve">投标人</w:t>
      </w:r>
      <w:r>
        <w:rPr>
          <w:rFonts w:ascii="宋体" w:hAnsi="宋体" w:cs="宋体"/>
          <w:bCs/>
          <w:sz w:val="24"/>
        </w:rPr>
        <w:t xml:space="preserve">自己承担。</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2采购人向</w:t>
      </w:r>
      <w:r>
        <w:rPr>
          <w:rFonts w:hint="eastAsia" w:ascii="宋体" w:hAnsi="宋体" w:cs="宋体"/>
          <w:sz w:val="24"/>
        </w:rPr>
        <w:t xml:space="preserve">投标人</w:t>
      </w:r>
      <w:r>
        <w:rPr>
          <w:rFonts w:ascii="宋体" w:hAnsi="宋体" w:cs="宋体"/>
          <w:bCs/>
          <w:sz w:val="24"/>
        </w:rPr>
        <w:t xml:space="preserve">提供的有关现场的资料和数据，是采购人现有的并认为能使</w:t>
      </w:r>
      <w:r>
        <w:rPr>
          <w:rFonts w:hint="eastAsia" w:ascii="宋体" w:hAnsi="宋体" w:cs="宋体"/>
          <w:sz w:val="24"/>
        </w:rPr>
        <w:t xml:space="preserve">投标人</w:t>
      </w:r>
      <w:r>
        <w:rPr>
          <w:rFonts w:ascii="宋体" w:hAnsi="宋体" w:cs="宋体"/>
          <w:bCs/>
          <w:sz w:val="24"/>
        </w:rPr>
        <w:t xml:space="preserve">可利用的资料。采购人对</w:t>
      </w:r>
      <w:r>
        <w:rPr>
          <w:rFonts w:hint="eastAsia" w:ascii="宋体" w:hAnsi="宋体" w:cs="宋体"/>
          <w:sz w:val="24"/>
        </w:rPr>
        <w:t xml:space="preserve">投标人</w:t>
      </w:r>
      <w:r>
        <w:rPr>
          <w:rFonts w:ascii="宋体" w:hAnsi="宋体" w:cs="宋体"/>
          <w:bCs/>
          <w:sz w:val="24"/>
        </w:rPr>
        <w:t xml:space="preserve">由此而做出的推论、理解和结论概不负责。</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3经采购人允许，</w:t>
      </w:r>
      <w:r>
        <w:rPr>
          <w:rFonts w:hint="eastAsia" w:ascii="宋体" w:hAnsi="宋体" w:cs="宋体"/>
          <w:sz w:val="24"/>
        </w:rPr>
        <w:t xml:space="preserve">投标人</w:t>
      </w:r>
      <w:r>
        <w:rPr>
          <w:rFonts w:ascii="宋体" w:hAnsi="宋体" w:cs="宋体"/>
          <w:bCs/>
          <w:sz w:val="24"/>
        </w:rPr>
        <w:t xml:space="preserve">可为勘察目的进入采购人的项目现场，但</w:t>
      </w:r>
      <w:r>
        <w:rPr>
          <w:rFonts w:hint="eastAsia" w:ascii="宋体" w:hAnsi="宋体" w:cs="宋体"/>
          <w:sz w:val="24"/>
        </w:rPr>
        <w:t xml:space="preserve">投标人</w:t>
      </w:r>
      <w:r>
        <w:rPr>
          <w:rFonts w:ascii="宋体" w:hAnsi="宋体" w:cs="宋体"/>
          <w:bCs/>
          <w:sz w:val="24"/>
        </w:rPr>
        <w:t xml:space="preserve">不得因此使采购人承担有关的责任和蒙受损失。</w:t>
      </w:r>
      <w:r>
        <w:rPr>
          <w:rFonts w:hint="eastAsia" w:ascii="宋体" w:hAnsi="宋体" w:cs="宋体"/>
          <w:sz w:val="24"/>
        </w:rPr>
        <w:t xml:space="preserve">投标人</w:t>
      </w:r>
      <w:r>
        <w:rPr>
          <w:rFonts w:ascii="宋体" w:hAnsi="宋体" w:cs="宋体"/>
          <w:bCs/>
          <w:sz w:val="24"/>
        </w:rPr>
        <w:t xml:space="preserve">应承担勘察现场的责任和风险。</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4</w:t>
      </w:r>
      <w:r>
        <w:rPr>
          <w:rFonts w:hint="eastAsia" w:ascii="宋体" w:hAnsi="宋体" w:cs="宋体"/>
          <w:sz w:val="24"/>
        </w:rPr>
        <w:t xml:space="preserve">投标人</w:t>
      </w:r>
      <w:r>
        <w:rPr>
          <w:rFonts w:ascii="宋体" w:hAnsi="宋体" w:cs="宋体"/>
          <w:bCs/>
          <w:sz w:val="24"/>
        </w:rPr>
        <w:t xml:space="preserve">应认真踏勘现场。在现场勘察时，熟悉</w:t>
      </w:r>
      <w:r>
        <w:rPr>
          <w:rFonts w:hint="eastAsia" w:ascii="宋体" w:hAnsi="宋体" w:cs="宋体"/>
          <w:bCs/>
          <w:sz w:val="24"/>
        </w:rPr>
        <w:t xml:space="preserve">作业现场</w:t>
      </w:r>
      <w:r>
        <w:rPr>
          <w:rFonts w:ascii="宋体" w:hAnsi="宋体" w:cs="宋体"/>
          <w:bCs/>
          <w:sz w:val="24"/>
        </w:rPr>
        <w:t xml:space="preserve">、现场周围交通道路等情况，以获得一切可能影响其</w:t>
      </w:r>
      <w:r>
        <w:rPr>
          <w:rFonts w:hint="eastAsia" w:ascii="宋体" w:hAnsi="宋体" w:cs="宋体"/>
          <w:bCs/>
          <w:sz w:val="24"/>
        </w:rPr>
        <w:t xml:space="preserve">投标</w:t>
      </w:r>
      <w:r>
        <w:rPr>
          <w:rFonts w:ascii="宋体" w:hAnsi="宋体" w:cs="宋体"/>
          <w:bCs/>
          <w:sz w:val="24"/>
        </w:rPr>
        <w:t xml:space="preserve">的直接资料。</w:t>
      </w:r>
      <w:r>
        <w:rPr>
          <w:rFonts w:hint="eastAsia" w:ascii="宋体" w:hAnsi="宋体" w:cs="宋体"/>
          <w:bCs/>
          <w:sz w:val="24"/>
        </w:rPr>
        <w:t xml:space="preserve">投标人中标</w:t>
      </w:r>
      <w:r>
        <w:rPr>
          <w:rFonts w:ascii="宋体" w:hAnsi="宋体" w:cs="宋体"/>
          <w:bCs/>
          <w:sz w:val="24"/>
        </w:rPr>
        <w:t xml:space="preserve">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cs="宋体"/>
          <w:sz w:val="24"/>
        </w:rPr>
      </w:pPr>
      <w:r>
        <w:rPr>
          <w:rFonts w:hint="eastAsia" w:ascii="宋体" w:hAnsi="宋体" w:cs="宋体"/>
          <w:sz w:val="24"/>
        </w:rPr>
        <w:t xml:space="preserve">（三）投标文件的编制</w:t>
      </w:r>
      <w:bookmarkStart w:id="44" w:name="_Toc462564073"/>
      <w:r/>
      <w:bookmarkStart w:id="45" w:name="_Toc513029214"/>
      <w:r/>
      <w:bookmarkStart w:id="46" w:name="_Toc16938530"/>
      <w:r/>
      <w:bookmarkStart w:id="47" w:name="_Toc20823286"/>
      <w:r/>
      <w:bookmarkEnd w:id="39"/>
      <w:r/>
      <w:bookmarkEnd w:id="40"/>
      <w:r/>
      <w:bookmarkEnd w:id="41"/>
      <w:r/>
      <w:bookmarkEnd w:id="42"/>
      <w:r/>
      <w:bookmarkEnd w:id="43"/>
      <w:r/>
      <w:r/>
    </w:p>
    <w:p>
      <w:pPr>
        <w:pStyle w:val="692"/>
        <w:ind w:firstLine="480"/>
        <w:jc w:val="left"/>
        <w:spacing w:line="360" w:lineRule="auto"/>
        <w:rPr>
          <w:rFonts w:ascii="宋体" w:hAnsi="宋体" w:eastAsia="宋体" w:cs="宋体"/>
          <w:bCs/>
          <w:sz w:val="24"/>
        </w:rPr>
      </w:pPr>
      <w:r>
        <w:rPr>
          <w:rFonts w:hint="eastAsia" w:ascii="宋体" w:hAnsi="宋体" w:eastAsia="宋体" w:cs="宋体"/>
          <w:sz w:val="24"/>
        </w:rPr>
        <w:t xml:space="preserve">1.投标文件的语言及度量衡单位</w:t>
      </w:r>
      <w:bookmarkEnd w:id="44"/>
      <w:r/>
      <w:bookmarkEnd w:id="45"/>
      <w:r/>
      <w:bookmarkEnd w:id="46"/>
      <w:r/>
      <w:bookmarkEnd w:id="47"/>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投标人提交的投标文件以及投标人与</w:t>
      </w:r>
      <w:r>
        <w:rPr>
          <w:rFonts w:hint="eastAsia" w:ascii="宋体" w:hAnsi="宋体" w:cs="宋体"/>
          <w:bCs/>
          <w:sz w:val="24"/>
        </w:rPr>
        <w:t xml:space="preserve">采购人或代理机构</w:t>
      </w:r>
      <w:r>
        <w:rPr>
          <w:rFonts w:hint="eastAsia" w:ascii="宋体" w:hAnsi="宋体" w:cs="宋体"/>
          <w:sz w:val="24"/>
        </w:rPr>
        <w:t xml:space="preserve">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除技术性能另有规定外，投标文件所使用的度量衡单位，均须采用国家法定计量单位。</w:t>
      </w:r>
      <w:bookmarkStart w:id="48" w:name="_Toc513029215"/>
      <w:r/>
      <w:bookmarkStart w:id="49" w:name="_Toc462564074"/>
      <w:r/>
      <w:bookmarkStart w:id="50" w:name="_Toc16938531"/>
      <w:r/>
      <w:bookmarkStart w:id="51" w:name="_Toc20823287"/>
      <w:r/>
      <w:r/>
    </w:p>
    <w:p>
      <w:pPr>
        <w:ind w:firstLine="480"/>
        <w:jc w:val="left"/>
        <w:spacing w:line="360" w:lineRule="auto"/>
        <w:rPr>
          <w:rFonts w:ascii="宋体" w:hAnsi="宋体" w:cs="宋体"/>
          <w:sz w:val="24"/>
        </w:rPr>
      </w:pPr>
      <w:r>
        <w:rPr>
          <w:rFonts w:hint="eastAsia" w:ascii="宋体" w:hAnsi="宋体" w:cs="宋体"/>
          <w:sz w:val="24"/>
        </w:rPr>
        <w:t xml:space="preserve">2.投标文件构成</w:t>
      </w:r>
      <w:bookmarkStart w:id="52" w:name="_Hlt26670360"/>
      <w:r/>
      <w:bookmarkStart w:id="53" w:name="_Hlt26668975"/>
      <w:r/>
      <w:bookmarkStart w:id="54" w:name="_Hlt26954838"/>
      <w:r/>
      <w:bookmarkStart w:id="55" w:name="_Toc14577360"/>
      <w:r/>
      <w:bookmarkStart w:id="56" w:name="_Toc49090511"/>
      <w:r/>
      <w:bookmarkEnd w:id="48"/>
      <w:r/>
      <w:bookmarkEnd w:id="49"/>
      <w:r/>
      <w:bookmarkEnd w:id="50"/>
      <w:r/>
      <w:bookmarkEnd w:id="51"/>
      <w:r/>
      <w:bookmarkEnd w:id="52"/>
      <w:r/>
      <w:bookmarkEnd w:id="53"/>
      <w:r/>
      <w:bookmarkEnd w:id="54"/>
      <w:r/>
      <w:r/>
    </w:p>
    <w:p>
      <w:pPr>
        <w:ind w:firstLine="480"/>
        <w:jc w:val="left"/>
        <w:spacing w:line="360" w:lineRule="auto"/>
        <w:rPr>
          <w:rFonts w:ascii="宋体" w:hAnsi="宋体" w:cs="宋体"/>
          <w:bCs/>
          <w:sz w:val="24"/>
        </w:rPr>
      </w:pPr>
      <w:r>
        <w:rPr>
          <w:rFonts w:hint="eastAsia" w:ascii="宋体" w:hAnsi="宋体" w:cs="宋体"/>
          <w:sz w:val="24"/>
        </w:rPr>
        <w:t xml:space="preserve">2.1 投标人编写的投标文件应包括资格证明文件、符合性证明文件、开标一览表、技术部分正负偏离表、商务部分正负偏离表、其他证明文件等部分，</w:t>
      </w:r>
      <w:r>
        <w:rPr>
          <w:rFonts w:hint="eastAsia" w:ascii="宋体" w:hAnsi="宋体" w:cs="宋体"/>
          <w:b/>
          <w:bCs/>
          <w:sz w:val="24"/>
        </w:rPr>
        <w:t xml:space="preserve">具体详见系统内电子投标文件组成</w:t>
      </w:r>
      <w:r>
        <w:rPr>
          <w:rFonts w:hint="eastAsia" w:ascii="宋体" w:hAnsi="宋体" w:cs="宋体"/>
          <w:sz w:val="24"/>
        </w:rPr>
        <w:t xml:space="preserve">。供应商按“第六部分 投标文件格式”要求编写投标文件。</w:t>
      </w:r>
      <w:r/>
    </w:p>
    <w:p>
      <w:pPr>
        <w:pStyle w:val="692"/>
        <w:ind w:firstLine="480"/>
        <w:jc w:val="left"/>
        <w:spacing w:line="360" w:lineRule="auto"/>
        <w:rPr>
          <w:rFonts w:ascii="宋体" w:hAnsi="宋体" w:cs="宋体"/>
          <w:sz w:val="28"/>
          <w:szCs w:val="28"/>
        </w:rPr>
      </w:pPr>
      <w:r>
        <w:rPr>
          <w:rFonts w:hint="eastAsia" w:ascii="宋体" w:hAnsi="宋体" w:eastAsia="宋体" w:cs="宋体"/>
          <w:sz w:val="24"/>
        </w:rPr>
        <w:t xml:space="preserve">2.2如标书制作工具中格式和内容与“江苏政府采购网”发布的招标文件不一致，请以“江苏政府采购网”发布的招标文件为准。</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3.投标有效期</w:t>
      </w:r>
      <w:bookmarkEnd w:id="55"/>
      <w:r/>
      <w:bookmarkEnd w:id="56"/>
      <w:r/>
      <w:r/>
    </w:p>
    <w:p>
      <w:pPr>
        <w:ind w:firstLine="480"/>
        <w:jc w:val="left"/>
        <w:spacing w:line="360" w:lineRule="auto"/>
        <w:rPr>
          <w:rFonts w:ascii="宋体" w:hAnsi="宋体" w:cs="宋体"/>
          <w:bCs/>
          <w:sz w:val="24"/>
        </w:rPr>
      </w:pPr>
      <w:r>
        <w:rPr>
          <w:rFonts w:hint="eastAsia" w:ascii="宋体" w:hAnsi="宋体" w:cs="宋体"/>
          <w:bCs/>
          <w:sz w:val="24"/>
        </w:rPr>
        <w:t xml:space="preserve">3.1投标有效期为采购人规定的开标之日后</w:t>
      </w:r>
      <w:r>
        <w:rPr>
          <w:rFonts w:hint="eastAsia" w:ascii="宋体" w:hAnsi="宋体" w:cs="宋体"/>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4.投标有效期的延长</w:t>
      </w:r>
      <w:r/>
    </w:p>
    <w:p>
      <w:pPr>
        <w:ind w:firstLine="480"/>
        <w:jc w:val="left"/>
        <w:spacing w:line="360" w:lineRule="auto"/>
        <w:rPr>
          <w:rFonts w:ascii="宋体" w:hAnsi="宋体" w:cs="宋体"/>
          <w:bCs/>
          <w:sz w:val="24"/>
        </w:rPr>
      </w:pPr>
      <w:r>
        <w:rPr>
          <w:rFonts w:hint="eastAsia" w:ascii="宋体" w:hAnsi="宋体" w:cs="宋体"/>
          <w:bCs/>
          <w:sz w:val="24"/>
        </w:rPr>
        <w:t xml:space="preserve">4.1在特殊情况下，采购人于原投标有效期满之前，可向投标人提出延长投标有效期的要求。这种要求与答复均应采用书面形式。投标人可以拒绝</w:t>
      </w:r>
      <w:r>
        <w:rPr>
          <w:rFonts w:hint="eastAsia" w:ascii="宋体" w:hAnsi="宋体" w:cs="宋体"/>
          <w:sz w:val="24"/>
        </w:rPr>
        <w:t xml:space="preserve">采购人</w:t>
      </w:r>
      <w:r>
        <w:rPr>
          <w:rFonts w:hint="eastAsia" w:ascii="宋体" w:hAnsi="宋体" w:cs="宋体"/>
          <w:bCs/>
          <w:sz w:val="24"/>
        </w:rPr>
        <w:t xml:space="preserve">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pStyle w:val="692"/>
        <w:ind w:firstLine="480"/>
        <w:jc w:val="left"/>
        <w:spacing w:line="360" w:lineRule="auto"/>
        <w:rPr>
          <w:rFonts w:ascii="宋体" w:hAnsi="宋体" w:eastAsia="宋体" w:cs="宋体"/>
          <w:bCs/>
          <w:sz w:val="24"/>
        </w:rPr>
      </w:pPr>
      <w:r>
        <w:rPr>
          <w:rFonts w:hint="eastAsia" w:ascii="宋体" w:hAnsi="宋体" w:eastAsia="宋体" w:cs="宋体"/>
          <w:bCs/>
          <w:sz w:val="24"/>
        </w:rPr>
        <w:t xml:space="preserve">5.电子投标文件其他要求</w:t>
      </w:r>
      <w:r/>
    </w:p>
    <w:p>
      <w:pPr>
        <w:ind w:firstLine="480"/>
        <w:jc w:val="left"/>
        <w:spacing w:line="360" w:lineRule="auto"/>
        <w:rPr>
          <w:rFonts w:ascii="宋体" w:hAnsi="宋体" w:cs="宋体"/>
          <w:bCs/>
          <w:sz w:val="24"/>
        </w:rPr>
      </w:pPr>
      <w:r>
        <w:rPr>
          <w:rFonts w:hint="eastAsia" w:ascii="宋体" w:hAnsi="宋体" w:cs="宋体"/>
          <w:bCs/>
          <w:sz w:val="24"/>
        </w:rPr>
        <w:t xml:space="preserve">5.1电子招标投标交易平台（即“苏采云”系统）相关要求是本采购文件的组成部分。</w:t>
      </w:r>
      <w:r/>
    </w:p>
    <w:p>
      <w:pPr>
        <w:ind w:firstLine="480"/>
        <w:jc w:val="left"/>
        <w:spacing w:line="360" w:lineRule="auto"/>
        <w:rPr>
          <w:rFonts w:ascii="宋体" w:hAnsi="宋体" w:cs="宋体"/>
          <w:bCs/>
          <w:sz w:val="24"/>
        </w:rPr>
      </w:pPr>
      <w:r>
        <w:rPr>
          <w:rFonts w:hint="eastAsia" w:ascii="宋体" w:hAnsi="宋体" w:cs="宋体"/>
          <w:bCs/>
          <w:sz w:val="24"/>
        </w:rPr>
        <w:t xml:space="preserve">5.2投标人应对CA证书妥善保管，如被他人盗用投标，因此带来的结果均由投标人自行承担。</w:t>
      </w:r>
      <w:r/>
    </w:p>
    <w:p>
      <w:pPr>
        <w:ind w:firstLine="480"/>
        <w:jc w:val="left"/>
        <w:spacing w:line="360" w:lineRule="auto"/>
        <w:rPr>
          <w:rFonts w:ascii="宋体" w:hAnsi="宋体" w:cs="宋体"/>
          <w:bCs/>
          <w:sz w:val="24"/>
        </w:rPr>
      </w:pPr>
      <w:r>
        <w:rPr>
          <w:rFonts w:hint="eastAsia" w:ascii="宋体" w:hAnsi="宋体" w:cs="宋体"/>
          <w:bCs/>
          <w:sz w:val="24"/>
        </w:rPr>
        <w:t xml:space="preserve">5.3投标人应当对招标文件提出的实质性要求和条件作出实质性响应，并在电子投标系统逐条应答。</w:t>
      </w:r>
      <w:r/>
    </w:p>
    <w:p>
      <w:pPr>
        <w:ind w:firstLine="480"/>
        <w:jc w:val="left"/>
        <w:spacing w:line="360" w:lineRule="auto"/>
        <w:rPr>
          <w:rFonts w:ascii="宋体" w:hAnsi="宋体" w:cs="宋体"/>
          <w:bCs/>
          <w:sz w:val="24"/>
        </w:rPr>
      </w:pPr>
      <w:r>
        <w:rPr>
          <w:rFonts w:hint="eastAsia" w:ascii="宋体" w:hAnsi="宋体" w:cs="宋体"/>
          <w:bCs/>
          <w:sz w:val="24"/>
        </w:rPr>
        <w:t xml:space="preserve">5.4投标人应对要求提供的资格证明文件（如资质证书、资格证书）、技术资料（如白皮书、彩页、手册、检测报告等）扫描上传至投标系统。</w:t>
      </w:r>
      <w:r/>
    </w:p>
    <w:p>
      <w:pPr>
        <w:pStyle w:val="692"/>
        <w:ind w:firstLine="480"/>
        <w:jc w:val="left"/>
        <w:spacing w:line="360" w:lineRule="auto"/>
        <w:rPr>
          <w:rFonts w:ascii="宋体" w:hAnsi="宋体" w:eastAsia="宋体" w:cs="宋体"/>
          <w:bCs/>
          <w:sz w:val="24"/>
        </w:rPr>
      </w:pPr>
      <w:r>
        <w:rPr>
          <w:rFonts w:hint="eastAsia" w:ascii="宋体" w:hAnsi="宋体" w:eastAsia="宋体" w:cs="宋体"/>
          <w:bCs/>
          <w:sz w:val="24"/>
        </w:rPr>
        <w:t xml:space="preserve">6.投标人应当在招标文件要求</w:t>
      </w:r>
      <w:r>
        <w:rPr>
          <w:rFonts w:hint="eastAsia" w:ascii="宋体" w:hAnsi="宋体" w:eastAsia="宋体" w:cs="宋体"/>
          <w:sz w:val="24"/>
        </w:rPr>
        <w:t xml:space="preserve">提交投标文件截止</w:t>
      </w:r>
      <w:r>
        <w:rPr>
          <w:rFonts w:hint="eastAsia" w:ascii="宋体" w:hAnsi="宋体" w:eastAsia="宋体" w:cs="宋体"/>
          <w:bCs/>
          <w:sz w:val="24"/>
        </w:rPr>
        <w:t xml:space="preserve">时间前，将投标文件提交至“苏采云”系统，逾期提交的投标文件，“苏采云”系统将自动拒收。各投标人应在规定时间内凭CA证书进行网上解密。</w:t>
      </w:r>
      <w:r/>
    </w:p>
    <w:p>
      <w:pPr>
        <w:ind w:firstLine="482"/>
        <w:jc w:val="left"/>
        <w:keepLines/>
        <w:keepNext/>
        <w:spacing w:line="360" w:lineRule="auto"/>
        <w:rPr>
          <w:rFonts w:ascii="宋体" w:hAnsi="宋体" w:cs="宋体"/>
          <w:b/>
          <w:bCs/>
          <w:sz w:val="24"/>
        </w:rPr>
        <w:outlineLvl w:val="2"/>
      </w:pPr>
      <w:r/>
      <w:bookmarkStart w:id="57" w:name="_Hlt26954739"/>
      <w:r/>
      <w:bookmarkStart w:id="58" w:name="_Hlt26954852"/>
      <w:r/>
      <w:bookmarkStart w:id="59" w:name="_Toc120614217"/>
      <w:r/>
      <w:bookmarkStart w:id="60" w:name="_Toc16938540"/>
      <w:r/>
      <w:bookmarkStart w:id="61" w:name="_Toc20823296"/>
      <w:r/>
      <w:bookmarkStart w:id="62" w:name="_Toc513029224"/>
      <w:r/>
      <w:bookmarkStart w:id="63" w:name="_Toc20823301"/>
      <w:r/>
      <w:bookmarkStart w:id="64" w:name="_Toc120614218"/>
      <w:r/>
      <w:bookmarkStart w:id="65" w:name="_Toc513029229"/>
      <w:r/>
      <w:bookmarkStart w:id="66" w:name="_Toc16938545"/>
      <w:r/>
      <w:bookmarkEnd w:id="57"/>
      <w:r/>
      <w:bookmarkEnd w:id="58"/>
      <w:r>
        <w:rPr>
          <w:rFonts w:hint="eastAsia" w:ascii="宋体" w:hAnsi="宋体" w:cs="宋体"/>
          <w:b/>
          <w:bCs/>
          <w:sz w:val="24"/>
        </w:rPr>
        <w:t xml:space="preserve">（四）投标文件的提交</w:t>
      </w:r>
      <w:bookmarkEnd w:id="59"/>
      <w:r/>
      <w:bookmarkEnd w:id="60"/>
      <w:r/>
      <w:bookmarkEnd w:id="61"/>
      <w:r/>
      <w:bookmarkEnd w:id="62"/>
      <w:r/>
      <w:r/>
    </w:p>
    <w:p>
      <w:pPr>
        <w:ind w:firstLine="480"/>
        <w:jc w:val="left"/>
        <w:spacing w:line="360" w:lineRule="auto"/>
        <w:rPr>
          <w:rFonts w:ascii="宋体" w:hAnsi="宋体" w:cs="宋体"/>
          <w:bCs/>
          <w:sz w:val="24"/>
        </w:rPr>
      </w:pPr>
      <w:r/>
      <w:bookmarkStart w:id="67" w:name="_Toc513029225"/>
      <w:r/>
      <w:bookmarkStart w:id="68" w:name="_Toc462564084"/>
      <w:r/>
      <w:bookmarkStart w:id="69" w:name="_Toc20823297"/>
      <w:r/>
      <w:bookmarkStart w:id="70" w:name="_Toc16938541"/>
      <w:r>
        <w:rPr>
          <w:rFonts w:hint="eastAsia" w:ascii="宋体" w:hAnsi="宋体" w:cs="宋体"/>
          <w:bCs/>
          <w:sz w:val="24"/>
        </w:rPr>
        <w:t xml:space="preserve">1.投标文件</w:t>
      </w:r>
      <w:bookmarkEnd w:id="67"/>
      <w:r/>
      <w:bookmarkEnd w:id="68"/>
      <w:r/>
      <w:bookmarkEnd w:id="69"/>
      <w:r/>
      <w:bookmarkEnd w:id="70"/>
      <w:r>
        <w:rPr>
          <w:rFonts w:hint="eastAsia" w:ascii="宋体" w:hAnsi="宋体" w:cs="宋体"/>
          <w:bCs/>
          <w:sz w:val="24"/>
        </w:rPr>
        <w:t xml:space="preserve">的提交</w:t>
      </w:r>
      <w:r/>
    </w:p>
    <w:p>
      <w:pPr>
        <w:ind w:firstLine="480"/>
        <w:jc w:val="left"/>
        <w:spacing w:line="360" w:lineRule="auto"/>
        <w:rPr>
          <w:rFonts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2"/>
        <w:jc w:val="left"/>
        <w:spacing w:line="360" w:lineRule="auto"/>
        <w:rPr>
          <w:rFonts w:ascii="宋体" w:hAnsi="宋体" w:cs="宋体"/>
          <w:b/>
          <w:bCs/>
          <w:sz w:val="24"/>
        </w:rPr>
      </w:pPr>
      <w:r>
        <w:rPr>
          <w:rFonts w:hint="eastAsia" w:ascii="宋体" w:hAnsi="宋体" w:cs="宋体"/>
          <w:b/>
          <w:bCs/>
          <w:sz w:val="24"/>
        </w:rPr>
        <w:t xml:space="preserve">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r/>
    </w:p>
    <w:p>
      <w:pPr>
        <w:ind w:firstLine="480"/>
        <w:jc w:val="left"/>
        <w:spacing w:line="360" w:lineRule="auto"/>
        <w:rPr>
          <w:rFonts w:ascii="宋体" w:hAnsi="宋体" w:cs="宋体"/>
          <w:bCs/>
          <w:sz w:val="24"/>
        </w:rPr>
      </w:pPr>
      <w:r>
        <w:rPr>
          <w:rFonts w:hint="eastAsia" w:ascii="宋体" w:hAnsi="宋体" w:cs="宋体"/>
          <w:bCs/>
          <w:sz w:val="24"/>
        </w:rPr>
        <w:t xml:space="preserve">2.提交投标文件截止日期</w:t>
      </w:r>
      <w:r/>
    </w:p>
    <w:p>
      <w:pPr>
        <w:ind w:firstLine="480"/>
        <w:jc w:val="left"/>
        <w:spacing w:line="360" w:lineRule="auto"/>
        <w:rPr>
          <w:rFonts w:ascii="宋体" w:hAnsi="宋体" w:cs="宋体"/>
          <w:bCs/>
          <w:sz w:val="24"/>
        </w:rPr>
      </w:pPr>
      <w:r>
        <w:rPr>
          <w:rFonts w:hint="eastAsia" w:ascii="宋体" w:hAnsi="宋体" w:cs="宋体"/>
          <w:bCs/>
          <w:sz w:val="24"/>
        </w:rPr>
        <w:t xml:space="preserve">2.1投标人上传电子投标文件的时间不得迟于采购公告中规定的提交投标文件截止时间。</w:t>
      </w:r>
      <w:r/>
    </w:p>
    <w:p>
      <w:pPr>
        <w:ind w:firstLine="480"/>
        <w:jc w:val="left"/>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jc w:val="left"/>
        <w:spacing w:line="360" w:lineRule="auto"/>
        <w:rPr>
          <w:rFonts w:ascii="宋体" w:hAnsi="宋体" w:cs="宋体"/>
          <w:bCs/>
          <w:sz w:val="24"/>
        </w:rPr>
      </w:pPr>
      <w:r>
        <w:rPr>
          <w:rFonts w:hint="eastAsia" w:ascii="宋体" w:hAnsi="宋体" w:cs="宋体"/>
          <w:bCs/>
          <w:sz w:val="24"/>
        </w:rPr>
        <w:t xml:space="preserve">2.2采购人或采购代理机构可以按照规定，通过修改投标文件酌情延长提交投标文件截止日期，在此情况下，投标人的所有权利和义务以及投标人受制的截止日期均应以延长后新的截止日期为准。</w:t>
      </w:r>
      <w:r/>
    </w:p>
    <w:p>
      <w:pPr>
        <w:ind w:firstLine="480"/>
        <w:jc w:val="left"/>
        <w:spacing w:line="360" w:lineRule="auto"/>
        <w:rPr>
          <w:rFonts w:ascii="宋体" w:hAnsi="宋体" w:cs="宋体"/>
          <w:bCs/>
          <w:sz w:val="24"/>
        </w:rPr>
      </w:pPr>
      <w:r>
        <w:rPr>
          <w:rFonts w:hint="eastAsia" w:ascii="宋体" w:hAnsi="宋体" w:cs="宋体"/>
          <w:bCs/>
          <w:sz w:val="24"/>
        </w:rPr>
        <w:t xml:space="preserve">3.投标文件的密封（加密）要求：</w:t>
      </w:r>
      <w:r/>
    </w:p>
    <w:p>
      <w:pPr>
        <w:ind w:firstLine="480"/>
        <w:jc w:val="left"/>
        <w:spacing w:line="360" w:lineRule="auto"/>
        <w:rPr>
          <w:rFonts w:ascii="宋体" w:hAnsi="宋体" w:cs="宋体"/>
          <w:bCs/>
          <w:sz w:val="24"/>
        </w:rPr>
      </w:pPr>
      <w:r>
        <w:rPr>
          <w:rFonts w:hint="eastAsia" w:ascii="宋体" w:hAnsi="宋体" w:cs="宋体"/>
          <w:bCs/>
          <w:sz w:val="24"/>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jc w:val="left"/>
        <w:spacing w:line="360" w:lineRule="auto"/>
        <w:rPr>
          <w:rFonts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ind w:firstLine="480"/>
        <w:jc w:val="left"/>
        <w:spacing w:line="360" w:lineRule="auto"/>
        <w:rPr>
          <w:rFonts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ind w:firstLine="480"/>
        <w:jc w:val="left"/>
        <w:spacing w:line="360" w:lineRule="auto"/>
        <w:rPr>
          <w:rFonts w:ascii="宋体" w:hAnsi="宋体" w:cs="宋体"/>
          <w:bCs/>
          <w:sz w:val="24"/>
        </w:rPr>
      </w:pPr>
      <w:r>
        <w:rPr>
          <w:rFonts w:hint="eastAsia" w:ascii="宋体" w:hAnsi="宋体" w:cs="宋体"/>
          <w:bCs/>
          <w:sz w:val="24"/>
        </w:rPr>
        <w:t xml:space="preserve">3.3投标人未按规定加密的投标文件，“苏采云”系统将拒收并提示。</w:t>
      </w:r>
      <w:r/>
    </w:p>
    <w:p>
      <w:pPr>
        <w:ind w:firstLine="480"/>
        <w:jc w:val="left"/>
        <w:spacing w:line="360" w:lineRule="auto"/>
        <w:rPr>
          <w:rFonts w:ascii="宋体" w:hAnsi="宋体" w:cs="宋体"/>
          <w:bCs/>
          <w:sz w:val="24"/>
        </w:rPr>
      </w:pPr>
      <w:r>
        <w:rPr>
          <w:rFonts w:hint="eastAsia" w:ascii="宋体" w:hAnsi="宋体" w:cs="宋体"/>
          <w:bCs/>
          <w:sz w:val="24"/>
        </w:rPr>
        <w:t xml:space="preserve">4.投标文件的拒收</w:t>
      </w:r>
      <w:r/>
    </w:p>
    <w:p>
      <w:pPr>
        <w:ind w:firstLine="480"/>
        <w:jc w:val="left"/>
        <w:spacing w:line="360" w:lineRule="auto"/>
        <w:rPr>
          <w:rFonts w:ascii="宋体" w:hAnsi="宋体" w:cs="宋体"/>
          <w:bCs/>
          <w:sz w:val="24"/>
        </w:rPr>
      </w:pPr>
      <w:r>
        <w:rPr>
          <w:rFonts w:hint="eastAsia" w:ascii="宋体" w:hAnsi="宋体" w:cs="宋体"/>
          <w:bCs/>
          <w:sz w:val="24"/>
        </w:rPr>
        <w:t xml:space="preserve">4.1采购人（或采购代理机构）拒绝接收在其规定的提交投标文件截止时间后上传的任何投标文件。</w:t>
      </w:r>
      <w:r/>
    </w:p>
    <w:p>
      <w:pPr>
        <w:ind w:firstLine="480"/>
        <w:jc w:val="left"/>
        <w:spacing w:line="360" w:lineRule="auto"/>
        <w:rPr>
          <w:rFonts w:ascii="宋体" w:hAnsi="宋体" w:cs="宋体"/>
          <w:bCs/>
          <w:sz w:val="24"/>
        </w:rPr>
      </w:pPr>
      <w:r>
        <w:rPr>
          <w:rFonts w:hint="eastAsia" w:ascii="宋体" w:hAnsi="宋体" w:cs="宋体"/>
          <w:bCs/>
          <w:sz w:val="24"/>
        </w:rPr>
        <w:t xml:space="preserve">5.投标文件的撤回和修改</w:t>
      </w:r>
      <w:r/>
    </w:p>
    <w:p>
      <w:pPr>
        <w:ind w:firstLine="480"/>
        <w:jc w:val="left"/>
        <w:spacing w:line="360" w:lineRule="auto"/>
        <w:rPr>
          <w:rFonts w:ascii="宋体" w:hAnsi="宋体" w:cs="宋体"/>
          <w:bCs/>
          <w:sz w:val="24"/>
        </w:rPr>
      </w:pPr>
      <w:r>
        <w:rPr>
          <w:rFonts w:hint="eastAsia" w:ascii="宋体" w:hAnsi="宋体" w:cs="宋体"/>
          <w:bCs/>
          <w:sz w:val="24"/>
        </w:rPr>
        <w:t xml:space="preserve">5.1投标文件的撤回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5.1.1电子投标文件的撤回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投标人可在提交投标文件截止时间前，撤回其投标文件，具体操作方法见“苏采云”系统供应商操作手册。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5.1.2投标人撤回电子投标文件，则认为其不再参与本项目投标活动。</w:t>
      </w:r>
      <w:r/>
    </w:p>
    <w:p>
      <w:pPr>
        <w:ind w:firstLine="480"/>
        <w:jc w:val="left"/>
        <w:spacing w:line="360" w:lineRule="auto"/>
        <w:rPr>
          <w:rFonts w:ascii="宋体" w:hAnsi="宋体" w:cs="宋体"/>
          <w:bCs/>
          <w:sz w:val="24"/>
        </w:rPr>
      </w:pPr>
      <w:r>
        <w:rPr>
          <w:rFonts w:hint="eastAsia" w:ascii="宋体" w:hAnsi="宋体" w:cs="宋体"/>
          <w:bCs/>
          <w:sz w:val="24"/>
        </w:rPr>
        <w:t xml:space="preserve">5.2投标文件的修改</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投标人可在提交投标文件截止时间前，对其电子投标文件进行修改。具体操作方法见“苏采云”系统供应商操作手册。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5.3在提交投标文件截止时间之后，投标人不得对其电子投标文件作任何修改。</w:t>
      </w:r>
      <w:r/>
    </w:p>
    <w:p>
      <w:pPr>
        <w:ind w:firstLine="480"/>
        <w:jc w:val="left"/>
        <w:spacing w:line="360" w:lineRule="auto"/>
        <w:rPr>
          <w:rFonts w:ascii="宋体" w:hAnsi="宋体" w:cs="宋体"/>
          <w:bCs/>
          <w:sz w:val="24"/>
        </w:rPr>
      </w:pPr>
      <w:r>
        <w:rPr>
          <w:rFonts w:hint="eastAsia" w:ascii="宋体" w:hAnsi="宋体" w:cs="宋体"/>
          <w:bCs/>
          <w:sz w:val="24"/>
        </w:rPr>
        <w:t xml:space="preserve">5.4在提交投标文件截止时间至招标文件中规定的投标有效期满之间的这段时间内，投标人不得撤回其投标文件。</w:t>
      </w:r>
      <w:r/>
    </w:p>
    <w:p>
      <w:pPr>
        <w:pStyle w:val="691"/>
        <w:jc w:val="left"/>
        <w:spacing w:before="0" w:after="0" w:line="360" w:lineRule="auto"/>
        <w:rPr>
          <w:rFonts w:ascii="宋体" w:hAnsi="宋体" w:cs="宋体"/>
          <w:sz w:val="24"/>
          <w:szCs w:val="24"/>
        </w:rPr>
      </w:pPr>
      <w:r>
        <w:rPr>
          <w:rFonts w:hint="eastAsia" w:ascii="宋体" w:hAnsi="宋体" w:cs="宋体"/>
          <w:sz w:val="24"/>
          <w:szCs w:val="24"/>
        </w:rPr>
        <w:t xml:space="preserve">（五）投标报价</w:t>
      </w:r>
      <w:r/>
    </w:p>
    <w:p>
      <w:pPr>
        <w:ind w:firstLine="480"/>
        <w:jc w:val="left"/>
        <w:spacing w:line="360" w:lineRule="auto"/>
        <w:rPr>
          <w:rFonts w:ascii="宋体" w:hAnsi="宋体" w:cs="宋体"/>
          <w:bCs/>
          <w:sz w:val="24"/>
        </w:rPr>
      </w:pPr>
      <w:r>
        <w:rPr>
          <w:rFonts w:hint="eastAsia" w:ascii="宋体" w:hAnsi="宋体" w:cs="宋体"/>
          <w:bCs/>
          <w:sz w:val="24"/>
        </w:rPr>
        <w:t xml:space="preserve">1.本项目不接受任何有选择的报价，</w:t>
      </w:r>
      <w:r>
        <w:rPr>
          <w:rFonts w:hint="eastAsia" w:ascii="宋体" w:hAnsi="宋体" w:cs="宋体"/>
          <w:b/>
          <w:bCs/>
          <w:sz w:val="24"/>
          <w:u w:val="single"/>
        </w:rPr>
        <w:t xml:space="preserve">本项目以固定单价报价</w:t>
      </w:r>
      <w:r>
        <w:rPr>
          <w:rFonts w:hint="eastAsia" w:ascii="宋体" w:hAnsi="宋体" w:cs="宋体"/>
          <w:bCs/>
          <w:sz w:val="24"/>
        </w:rPr>
        <w:t xml:space="preserve">。</w:t>
      </w:r>
      <w:r/>
    </w:p>
    <w:p>
      <w:pPr>
        <w:ind w:firstLine="480"/>
        <w:jc w:val="left"/>
        <w:spacing w:line="360" w:lineRule="auto"/>
        <w:rPr>
          <w:rFonts w:ascii="宋体" w:hAnsi="宋体" w:cs="宋体"/>
          <w:b/>
          <w:bCs/>
          <w:sz w:val="24"/>
        </w:rPr>
      </w:pPr>
      <w:r>
        <w:rPr>
          <w:rFonts w:hint="eastAsia" w:ascii="宋体" w:hAnsi="宋体" w:cs="宋体"/>
          <w:bCs/>
          <w:sz w:val="24"/>
        </w:rPr>
        <w:t xml:space="preserve">2.</w:t>
      </w:r>
      <w:r>
        <w:rPr>
          <w:rFonts w:hint="eastAsia" w:ascii="宋体" w:hAnsi="宋体" w:cs="宋体"/>
          <w:b/>
          <w:bCs/>
          <w:sz w:val="24"/>
        </w:rPr>
        <w:t xml:space="preserve">投标报价应包含为完成本项目所必须的货物材料费、增值税、运输费、包装费、劳务费、保险、利润、税金、装卸（含二次搬运）、质保、售后服务费用、安全、政策性文件规定及合同包含的所有风险、责任等各项应有费用，以及为完成上述内容所必须的材料、劳务及所需的全部费用。</w:t>
      </w:r>
      <w:r/>
    </w:p>
    <w:p>
      <w:pPr>
        <w:ind w:firstLine="480"/>
        <w:jc w:val="left"/>
        <w:spacing w:line="360" w:lineRule="auto"/>
        <w:rPr>
          <w:rFonts w:ascii="宋体" w:hAnsi="宋体" w:cs="宋体"/>
          <w:b/>
          <w:bCs/>
          <w:sz w:val="24"/>
        </w:rPr>
      </w:pPr>
      <w:r/>
      <w:bookmarkStart w:id="71" w:name="_Hlk180237214"/>
      <w:r>
        <w:rPr>
          <w:rFonts w:hint="eastAsia" w:ascii="宋体" w:hAnsi="宋体" w:cs="宋体"/>
          <w:b/>
          <w:bCs/>
          <w:sz w:val="24"/>
        </w:rPr>
        <w:t xml:space="preserve">本项目按预算资金量全额采购，实际根据采购预算资金除以中标单价作为实际采购数量。</w:t>
      </w:r>
      <w:bookmarkEnd w:id="71"/>
      <w:r/>
      <w:r/>
    </w:p>
    <w:p>
      <w:pPr>
        <w:ind w:firstLine="480"/>
        <w:jc w:val="left"/>
        <w:spacing w:line="360" w:lineRule="auto"/>
        <w:rPr>
          <w:rFonts w:ascii="宋体" w:hAnsi="宋体" w:cs="宋体"/>
          <w:bCs/>
          <w:sz w:val="24"/>
        </w:rPr>
      </w:pPr>
      <w:r>
        <w:rPr>
          <w:rFonts w:hint="eastAsia" w:ascii="宋体" w:hAnsi="宋体" w:cs="宋体"/>
          <w:bCs/>
          <w:sz w:val="24"/>
        </w:rPr>
        <w:t xml:space="preserve">3.供应商应结合招标文件、项目需求、技术要求、技术规范、作业现场的环境等，考虑本项目各项费用风险，周密调研，理性报价。</w:t>
      </w:r>
      <w:r/>
    </w:p>
    <w:p>
      <w:pPr>
        <w:ind w:firstLine="480"/>
        <w:jc w:val="left"/>
        <w:spacing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r/>
    </w:p>
    <w:p>
      <w:pPr>
        <w:pStyle w:val="691"/>
        <w:jc w:val="left"/>
        <w:spacing w:before="0" w:after="0" w:line="360" w:lineRule="auto"/>
        <w:rPr>
          <w:rFonts w:ascii="宋体" w:hAnsi="宋体" w:cs="宋体"/>
          <w:sz w:val="24"/>
          <w:szCs w:val="24"/>
        </w:rPr>
      </w:pPr>
      <w:r>
        <w:rPr>
          <w:rFonts w:hint="eastAsia" w:ascii="宋体" w:hAnsi="宋体" w:cs="宋体"/>
          <w:sz w:val="24"/>
          <w:szCs w:val="24"/>
        </w:rPr>
        <w:t xml:space="preserve">（六）开标与评标</w:t>
      </w:r>
      <w:bookmarkEnd w:id="63"/>
      <w:r/>
      <w:bookmarkEnd w:id="64"/>
      <w:r/>
      <w:bookmarkEnd w:id="65"/>
      <w:r/>
      <w:bookmarkEnd w:id="66"/>
      <w:r/>
      <w:r/>
    </w:p>
    <w:p>
      <w:pPr>
        <w:ind w:firstLine="480"/>
        <w:jc w:val="left"/>
        <w:spacing w:line="360" w:lineRule="auto"/>
        <w:rPr>
          <w:rFonts w:ascii="宋体" w:hAnsi="宋体" w:cs="宋体"/>
          <w:bCs/>
          <w:sz w:val="24"/>
        </w:rPr>
      </w:pPr>
      <w:r/>
      <w:bookmarkStart w:id="72" w:name="_Toc20823303"/>
      <w:r/>
      <w:bookmarkStart w:id="73" w:name="_Toc16938547"/>
      <w:r/>
      <w:bookmarkStart w:id="74" w:name="_Toc513029231"/>
      <w:r>
        <w:rPr>
          <w:rFonts w:hint="eastAsia" w:ascii="宋体" w:hAnsi="宋体" w:cs="宋体"/>
          <w:bCs/>
          <w:sz w:val="24"/>
        </w:rPr>
        <w:t xml:space="preserve">1.开标仪式</w:t>
      </w:r>
      <w:r/>
    </w:p>
    <w:p>
      <w:pPr>
        <w:ind w:firstLine="480"/>
        <w:jc w:val="left"/>
        <w:spacing w:line="360" w:lineRule="auto"/>
        <w:rPr>
          <w:rFonts w:ascii="宋体" w:hAnsi="宋体" w:cs="宋体"/>
          <w:bCs/>
          <w:sz w:val="24"/>
        </w:rPr>
      </w:pPr>
      <w:r>
        <w:rPr>
          <w:rFonts w:hint="eastAsia" w:ascii="宋体" w:hAnsi="宋体" w:cs="宋体"/>
          <w:bCs/>
          <w:sz w:val="24"/>
        </w:rPr>
        <w:t xml:space="preserve">1.1采购代理</w:t>
      </w:r>
      <w:r>
        <w:rPr>
          <w:rFonts w:hint="eastAsia" w:ascii="宋体" w:hAnsi="宋体"/>
          <w:bCs/>
          <w:sz w:val="24"/>
        </w:rPr>
        <w:t xml:space="preserve">将在招标公告中规定的时间和地点组织公开开标</w:t>
      </w:r>
      <w:r>
        <w:rPr>
          <w:rFonts w:hint="eastAsia" w:ascii="宋体" w:hAnsi="宋体"/>
          <w:sz w:val="24"/>
        </w:rPr>
        <w:t xml:space="preserve">。投标人应当按照《江苏省政府采购管理交易系统（苏采云）供应商操作手册》规定，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jc w:val="left"/>
        <w:spacing w:line="360" w:lineRule="auto"/>
        <w:rPr>
          <w:rFonts w:ascii="宋体" w:hAnsi="宋体"/>
          <w:sz w:val="24"/>
        </w:rPr>
      </w:pPr>
      <w:r>
        <w:rPr>
          <w:rFonts w:hint="eastAsia" w:ascii="宋体" w:hAnsi="宋体"/>
          <w:sz w:val="24"/>
        </w:rPr>
        <w:t xml:space="preserve">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0"/>
        <w:jc w:val="left"/>
        <w:spacing w:line="360" w:lineRule="auto"/>
        <w:rPr>
          <w:rFonts w:ascii="宋体" w:hAnsi="宋体" w:cs="宋体"/>
          <w:sz w:val="24"/>
        </w:rPr>
      </w:pPr>
      <w:r>
        <w:rPr>
          <w:rFonts w:hint="eastAsia" w:ascii="宋体" w:hAnsi="宋体" w:cs="宋体"/>
          <w:sz w:val="24"/>
        </w:rPr>
        <w:t xml:space="preserve">1.2开标仪式由采购代理机构组织。苏采云系统将自动对项目进行开标，并宣布各投标人名称和投标价格。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w:t>
      </w:r>
      <w:r>
        <w:rPr>
          <w:rFonts w:hint="eastAsia" w:ascii="宋体" w:hAnsi="宋体"/>
          <w:sz w:val="24"/>
        </w:rPr>
        <w:t xml:space="preserve">江苏省政府采购管理交易系统（苏采云）供应商操作手册</w:t>
      </w:r>
      <w:r>
        <w:rPr>
          <w:rFonts w:hint="eastAsia" w:ascii="宋体" w:hAnsi="宋体" w:cs="宋体"/>
          <w:sz w:val="24"/>
        </w:rPr>
        <w:t xml:space="preserve">》规定执行。</w:t>
      </w:r>
      <w:r/>
    </w:p>
    <w:p>
      <w:pPr>
        <w:ind w:firstLine="480"/>
        <w:jc w:val="left"/>
        <w:spacing w:line="360" w:lineRule="auto"/>
        <w:rPr>
          <w:rFonts w:ascii="宋体" w:hAnsi="宋体" w:cs="宋体"/>
          <w:bCs/>
          <w:sz w:val="24"/>
        </w:rPr>
      </w:pPr>
      <w:r>
        <w:rPr>
          <w:rFonts w:hint="eastAsia" w:ascii="宋体" w:hAnsi="宋体" w:cs="宋体"/>
          <w:sz w:val="24"/>
        </w:rPr>
        <w:t xml:space="preserve">2.评标委员会</w:t>
      </w:r>
      <w:r/>
    </w:p>
    <w:p>
      <w:pPr>
        <w:ind w:firstLine="480"/>
        <w:jc w:val="left"/>
        <w:spacing w:line="360" w:lineRule="auto"/>
        <w:rPr>
          <w:rFonts w:ascii="宋体" w:hAnsi="宋体" w:cs="宋体"/>
          <w:sz w:val="24"/>
        </w:rPr>
      </w:pPr>
      <w:r>
        <w:rPr>
          <w:rFonts w:hint="eastAsia" w:ascii="宋体" w:hAnsi="宋体" w:cs="宋体"/>
          <w:sz w:val="24"/>
        </w:rPr>
        <w:t xml:space="preserve">2.1 开标后，采购</w:t>
      </w:r>
      <w:r>
        <w:rPr>
          <w:rFonts w:hint="eastAsia" w:ascii="宋体" w:hAnsi="宋体" w:cs="宋体"/>
          <w:bCs/>
          <w:sz w:val="24"/>
        </w:rPr>
        <w:t xml:space="preserve">代理机构</w:t>
      </w:r>
      <w:r>
        <w:rPr>
          <w:rFonts w:hint="eastAsia" w:ascii="宋体" w:hAnsi="宋体" w:cs="宋体"/>
          <w:sz w:val="24"/>
        </w:rPr>
        <w:t xml:space="preserve">将立即组织评标委员会（以下简称评委会）进行评标。</w:t>
      </w:r>
      <w:r/>
    </w:p>
    <w:p>
      <w:pPr>
        <w:ind w:firstLine="480"/>
        <w:jc w:val="left"/>
        <w:spacing w:line="360" w:lineRule="auto"/>
        <w:rPr>
          <w:rFonts w:ascii="宋体" w:hAnsi="宋体" w:cs="宋体"/>
          <w:sz w:val="24"/>
        </w:rPr>
      </w:pPr>
      <w:r>
        <w:rPr>
          <w:rFonts w:hint="eastAsia" w:ascii="宋体" w:hAnsi="宋体" w:cs="宋体"/>
          <w:sz w:val="24"/>
        </w:rPr>
        <w:t xml:space="preserve">2.2 </w:t>
      </w:r>
      <w:r>
        <w:rPr>
          <w:rFonts w:hint="eastAsia" w:ascii="宋体" w:hAnsi="宋体"/>
          <w:sz w:val="24"/>
        </w:rPr>
        <w:t xml:space="preserve">评委会由采购人代表和有关技术、经济等方面的专家组成，且人员构成符合政府采购有关规定。</w:t>
      </w:r>
      <w:r>
        <w:rPr>
          <w:rFonts w:hint="eastAsia" w:ascii="宋体" w:hAnsi="宋体" w:cs="宋体"/>
          <w:sz w:val="24"/>
        </w:rPr>
        <w:t xml:space="preserve">评标专家应当从政府采购评审专家库内相关专业的专家名单中随机抽取。情况特殊、通过随机方式难以确定合适的评标专家的，经主管预算单位同意，可以自行选定评标专家。</w:t>
      </w:r>
      <w:r/>
    </w:p>
    <w:p>
      <w:pPr>
        <w:ind w:firstLine="480"/>
        <w:jc w:val="left"/>
        <w:spacing w:line="360" w:lineRule="auto"/>
        <w:rPr>
          <w:rFonts w:ascii="宋体" w:hAnsi="宋体" w:cs="宋体"/>
          <w:sz w:val="24"/>
        </w:rPr>
      </w:pPr>
      <w:r>
        <w:rPr>
          <w:rFonts w:hint="eastAsia" w:ascii="宋体" w:hAnsi="宋体" w:cs="宋体"/>
          <w:sz w:val="24"/>
        </w:rPr>
        <w:t xml:space="preserve">2.3评委会独立工作，负责评审所有投标文件并确定中标侯选人。</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3.评标过程的保密与公正</w:t>
      </w:r>
      <w:bookmarkEnd w:id="72"/>
      <w:bookmarkEnd w:id="73"/>
      <w:bookmarkEnd w:id="74"/>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3.1评委会、采购人和采购代理机构工作人员、相关监督人员等与评标工作有关的人员，对评标情况以及在评标过程中获悉的国家秘密、商业秘密负有保密责任。</w:t>
      </w:r>
      <w:r/>
    </w:p>
    <w:p>
      <w:pPr>
        <w:ind w:firstLine="480"/>
        <w:jc w:val="left"/>
        <w:spacing w:line="360" w:lineRule="auto"/>
        <w:rPr>
          <w:rFonts w:ascii="宋体" w:hAnsi="宋体" w:cs="宋体"/>
          <w:sz w:val="24"/>
        </w:rPr>
      </w:pPr>
      <w:r>
        <w:rPr>
          <w:rFonts w:hint="eastAsia" w:ascii="宋体" w:hAnsi="宋体" w:cs="宋体"/>
          <w:sz w:val="24"/>
        </w:rPr>
        <w:t xml:space="preserve">3.2在评标过程中，投标人不得以任何行为影响评标过程，否则其投标文件将被作为无效投标文件。</w:t>
      </w:r>
      <w:r/>
    </w:p>
    <w:p>
      <w:pPr>
        <w:ind w:firstLine="480"/>
        <w:jc w:val="left"/>
        <w:spacing w:line="360" w:lineRule="auto"/>
        <w:rPr>
          <w:rFonts w:ascii="宋体" w:hAnsi="宋体" w:cs="宋体"/>
          <w:bCs/>
          <w:sz w:val="24"/>
        </w:rPr>
      </w:pPr>
      <w:r>
        <w:rPr>
          <w:rFonts w:hint="eastAsia" w:ascii="宋体" w:hAnsi="宋体" w:cs="宋体"/>
          <w:bCs/>
          <w:sz w:val="24"/>
        </w:rPr>
        <w:t xml:space="preserve">3.3公开开标后，直至向中标人授予合同时止，凡是与审查、澄清、评价和比较投标的有关资料以及授标建议等，采购人、评委、</w:t>
      </w:r>
      <w:r>
        <w:rPr>
          <w:rFonts w:hint="eastAsia" w:ascii="宋体" w:hAnsi="宋体" w:cs="宋体"/>
          <w:sz w:val="24"/>
        </w:rPr>
        <w:t xml:space="preserve">代理机构</w:t>
      </w:r>
      <w:r>
        <w:rPr>
          <w:rFonts w:hint="eastAsia" w:ascii="宋体" w:hAnsi="宋体" w:cs="宋体"/>
          <w:bCs/>
          <w:sz w:val="24"/>
        </w:rPr>
        <w:t xml:space="preserve">均不得向投标人或与评标无关的其他人员透露。</w:t>
      </w:r>
      <w:r/>
    </w:p>
    <w:p>
      <w:pPr>
        <w:ind w:firstLine="480"/>
        <w:jc w:val="left"/>
        <w:spacing w:line="360" w:lineRule="auto"/>
        <w:rPr>
          <w:rFonts w:ascii="宋体" w:hAnsi="宋体" w:cs="宋体"/>
          <w:bCs/>
          <w:sz w:val="24"/>
        </w:rPr>
      </w:pPr>
      <w:r>
        <w:rPr>
          <w:rFonts w:hint="eastAsia" w:ascii="宋体" w:hAnsi="宋体" w:cs="宋体"/>
          <w:sz w:val="24"/>
        </w:rPr>
        <w:t xml:space="preserve">3.4在评标期间，</w:t>
      </w:r>
      <w:r>
        <w:rPr>
          <w:rFonts w:hint="eastAsia" w:ascii="宋体" w:hAnsi="宋体" w:cs="宋体"/>
          <w:bCs/>
          <w:sz w:val="24"/>
        </w:rPr>
        <w:t xml:space="preserve">采购人或代理机构</w:t>
      </w:r>
      <w:r>
        <w:rPr>
          <w:rFonts w:hint="eastAsia" w:ascii="宋体" w:hAnsi="宋体" w:cs="宋体"/>
          <w:sz w:val="24"/>
        </w:rPr>
        <w:t xml:space="preserve">将设专门人员与投标人联系。</w:t>
      </w:r>
      <w:r/>
    </w:p>
    <w:p>
      <w:pPr>
        <w:ind w:firstLine="480"/>
        <w:jc w:val="left"/>
        <w:spacing w:line="360" w:lineRule="auto"/>
        <w:rPr>
          <w:rFonts w:ascii="宋体" w:hAnsi="宋体" w:cs="宋体"/>
          <w:sz w:val="24"/>
        </w:rPr>
      </w:pPr>
      <w:r>
        <w:rPr>
          <w:rFonts w:hint="eastAsia" w:ascii="宋体" w:hAnsi="宋体" w:cs="宋体"/>
          <w:sz w:val="24"/>
        </w:rPr>
        <w:t xml:space="preserve">3.5</w:t>
      </w:r>
      <w:r>
        <w:rPr>
          <w:rFonts w:hint="eastAsia" w:ascii="宋体" w:hAnsi="宋体" w:cs="宋体"/>
          <w:bCs/>
          <w:sz w:val="24"/>
        </w:rPr>
        <w:t xml:space="preserve">采购人、代理机构</w:t>
      </w:r>
      <w:r>
        <w:rPr>
          <w:rFonts w:hint="eastAsia" w:ascii="宋体" w:hAnsi="宋体" w:cs="宋体"/>
          <w:sz w:val="24"/>
        </w:rPr>
        <w:t xml:space="preserve">和评标委员会不向未中标的投标人解释未中标原因，也不公布评标过程中的相关细节。</w:t>
      </w:r>
      <w:bookmarkStart w:id="75" w:name="_Toc20823304"/>
      <w:r/>
      <w:bookmarkStart w:id="76" w:name="_Toc513029232"/>
      <w:r/>
      <w:bookmarkStart w:id="77" w:name="_Toc16938548"/>
      <w:r/>
      <w:r/>
    </w:p>
    <w:p>
      <w:pPr>
        <w:ind w:firstLine="480"/>
        <w:jc w:val="left"/>
        <w:spacing w:line="360" w:lineRule="auto"/>
        <w:rPr>
          <w:rFonts w:ascii="宋体" w:hAnsi="宋体" w:cs="宋体"/>
          <w:sz w:val="24"/>
        </w:rPr>
      </w:pPr>
      <w:r>
        <w:rPr>
          <w:rFonts w:hint="eastAsia" w:ascii="宋体" w:hAnsi="宋体" w:cs="宋体"/>
          <w:sz w:val="24"/>
        </w:rPr>
        <w:t xml:space="preserve">3.6采用综合评分法的项目，未中标的投标人可于中标结果公告期限届满之日起通过苏采云系统查看自己的评审得分及排序情况。</w:t>
      </w:r>
      <w:r/>
    </w:p>
    <w:p>
      <w:pPr>
        <w:ind w:firstLine="480"/>
        <w:jc w:val="left"/>
        <w:spacing w:line="360" w:lineRule="auto"/>
        <w:rPr>
          <w:rFonts w:ascii="宋体" w:hAnsi="宋体" w:cs="宋体"/>
          <w:sz w:val="24"/>
        </w:rPr>
      </w:pPr>
      <w:r>
        <w:rPr>
          <w:rFonts w:hint="eastAsia" w:ascii="宋体" w:hAnsi="宋体" w:cs="宋体"/>
          <w:sz w:val="24"/>
        </w:rPr>
        <w:t xml:space="preserve">4.投标的澄清</w:t>
      </w:r>
      <w:bookmarkEnd w:id="75"/>
      <w:r/>
      <w:bookmarkEnd w:id="76"/>
      <w:r/>
      <w:bookmarkEnd w:id="77"/>
      <w:r/>
      <w:r/>
    </w:p>
    <w:p>
      <w:pPr>
        <w:ind w:firstLine="480"/>
        <w:jc w:val="left"/>
        <w:spacing w:line="360" w:lineRule="auto"/>
        <w:rPr>
          <w:rFonts w:ascii="宋体" w:hAnsi="宋体" w:cs="宋体"/>
          <w:sz w:val="24"/>
        </w:rPr>
      </w:pPr>
      <w:r>
        <w:rPr>
          <w:rFonts w:hint="eastAsia" w:ascii="宋体" w:hAnsi="宋体" w:cs="宋体"/>
          <w:sz w:val="24"/>
        </w:rPr>
        <w:t xml:space="preserve">4.1评标期间，评委会对投标文件中含义不明确、同类问题表述不一致或者有明显文字和计算错误的内容 ，有权要求投标人作出必要的澄清、说明或者补正。</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pStyle w:val="692"/>
        <w:ind w:firstLine="480"/>
        <w:jc w:val="left"/>
        <w:spacing w:line="360" w:lineRule="auto"/>
        <w:rPr>
          <w:rFonts w:ascii="宋体" w:hAnsi="宋体" w:cs="宋体"/>
          <w:sz w:val="24"/>
        </w:rPr>
      </w:pPr>
      <w:r>
        <w:rPr>
          <w:rFonts w:hint="eastAsia" w:ascii="宋体" w:hAnsi="宋体" w:eastAsia="宋体" w:cs="宋体"/>
          <w:sz w:val="24"/>
          <w:szCs w:val="24"/>
        </w:rPr>
        <w:t xml:space="preserve">评标委员会并非对每个投标人都做澄清要求。</w:t>
      </w:r>
      <w:r/>
    </w:p>
    <w:p>
      <w:pPr>
        <w:ind w:firstLine="480"/>
        <w:jc w:val="left"/>
        <w:spacing w:line="360" w:lineRule="auto"/>
        <w:rPr>
          <w:rFonts w:ascii="宋体" w:hAnsi="宋体" w:cs="宋体"/>
          <w:sz w:val="24"/>
        </w:rPr>
      </w:pPr>
      <w:r>
        <w:rPr>
          <w:rFonts w:hint="eastAsia" w:ascii="宋体" w:hAnsi="宋体" w:cs="宋体"/>
          <w:sz w:val="24"/>
        </w:rPr>
        <w:t xml:space="preserve">4.2需要供应商进行澄清、说明和补正的，评委会将通过苏采云系统向供应商发出“澄清要求函”，接到“澄清要求函”的投标人应当按照要求在苏采云系统中提交“澄</w:t>
      </w:r>
      <w:r>
        <w:rPr>
          <w:rFonts w:hint="eastAsia" w:ascii="宋体" w:hAnsi="宋体" w:cs="宋体"/>
          <w:sz w:val="24"/>
        </w:rPr>
        <w:t xml:space="preserve">清响应函”并加盖CA电子公章。澄清、说明和补正的内容作为投标文件的补充部分，具体操作方式见《操作手册》。</w:t>
      </w:r>
      <w:r/>
    </w:p>
    <w:p>
      <w:pPr>
        <w:ind w:firstLine="480"/>
        <w:jc w:val="left"/>
        <w:spacing w:line="360" w:lineRule="auto"/>
        <w:rPr>
          <w:rFonts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692"/>
        <w:ind w:firstLine="480"/>
        <w:jc w:val="left"/>
        <w:spacing w:line="360" w:lineRule="auto"/>
        <w:rPr>
          <w:rFonts w:ascii="宋体" w:hAnsi="宋体" w:eastAsia="宋体" w:cs="宋体"/>
          <w:bCs/>
          <w:sz w:val="24"/>
          <w:szCs w:val="24"/>
        </w:rPr>
      </w:pPr>
      <w:r/>
      <w:bookmarkStart w:id="78" w:name="_Toc16938549"/>
      <w:r/>
      <w:bookmarkStart w:id="79" w:name="_Toc513029233"/>
      <w:r/>
      <w:bookmarkStart w:id="80" w:name="_Toc20823305"/>
      <w:r>
        <w:rPr>
          <w:rFonts w:hint="eastAsia" w:ascii="宋体" w:hAnsi="宋体" w:eastAsia="宋体" w:cs="宋体"/>
          <w:sz w:val="24"/>
          <w:szCs w:val="24"/>
        </w:rPr>
        <w:t xml:space="preserve">5.对投标文件的初审</w:t>
      </w:r>
      <w:bookmarkEnd w:id="78"/>
      <w:r/>
      <w:bookmarkEnd w:id="79"/>
      <w:r/>
      <w:bookmarkEnd w:id="80"/>
      <w:r/>
      <w:r/>
    </w:p>
    <w:p>
      <w:pPr>
        <w:ind w:firstLine="480"/>
        <w:jc w:val="left"/>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jc w:val="left"/>
        <w:spacing w:line="360" w:lineRule="auto"/>
        <w:rPr>
          <w:rFonts w:ascii="宋体" w:hAnsi="宋体" w:cs="宋体"/>
          <w:bCs/>
          <w:sz w:val="24"/>
        </w:rPr>
      </w:pPr>
      <w:r>
        <w:rPr>
          <w:rFonts w:hint="eastAsia" w:ascii="宋体" w:hAnsi="宋体" w:cs="宋体"/>
          <w:bCs/>
          <w:sz w:val="24"/>
        </w:rPr>
        <w:t xml:space="preserve">5.1.1资格审查：依据法律法规和招标文件的规定，由采购人对投标文件中的资格审查证明材料进行审查。资格审查的结论，采购人以书面形式向评委会进行反馈。</w:t>
      </w:r>
      <w:r/>
    </w:p>
    <w:p>
      <w:pPr>
        <w:ind w:firstLine="480"/>
        <w:jc w:val="left"/>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cs="宋体"/>
          <w:bCs/>
          <w:sz w:val="24"/>
        </w:rPr>
      </w:pPr>
      <w:r>
        <w:rPr>
          <w:rFonts w:hint="eastAsia" w:ascii="宋体" w:hAnsi="宋体" w:cs="宋体"/>
          <w:bCs/>
          <w:sz w:val="24"/>
        </w:rPr>
        <w:t xml:space="preserve">5.1.3未通过资格审查或符合性审查的投标人，采购代理将在苏采云系统中告知未通过资格审查或符合性审查的原因，评标结束后，采购代理将不再告知未通过资格审查或符合性审查的原因。</w:t>
      </w:r>
      <w:r/>
    </w:p>
    <w:p>
      <w:pPr>
        <w:ind w:firstLine="480"/>
        <w:jc w:val="left"/>
        <w:spacing w:line="360" w:lineRule="auto"/>
        <w:rPr>
          <w:rFonts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cs="宋体"/>
          <w:sz w:val="24"/>
        </w:rPr>
      </w:pPr>
      <w:r>
        <w:rPr>
          <w:rFonts w:hint="eastAsia" w:ascii="宋体" w:hAnsi="宋体" w:cs="宋体"/>
          <w:sz w:val="24"/>
        </w:rPr>
        <w:t xml:space="preserve">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w:t>
      </w:r>
      <w:r>
        <w:rPr>
          <w:rFonts w:hint="eastAsia" w:ascii="宋体" w:hAnsi="宋体" w:cs="宋体"/>
          <w:bCs/>
          <w:sz w:val="24"/>
        </w:rPr>
        <w:t xml:space="preserve">累加上的算术错误，修正错误的原则如下：</w:t>
      </w:r>
      <w:r/>
    </w:p>
    <w:p>
      <w:pPr>
        <w:ind w:firstLine="480"/>
        <w:jc w:val="left"/>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jc w:val="left"/>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jc w:val="left"/>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cs="宋体"/>
          <w:sz w:val="24"/>
        </w:rPr>
      </w:pPr>
      <w:r/>
      <w:bookmarkStart w:id="81" w:name="_Toc20823306"/>
      <w:r/>
      <w:bookmarkStart w:id="82" w:name="_Toc513029234"/>
      <w:r/>
      <w:bookmarkStart w:id="83" w:name="_Toc16938550"/>
      <w:r>
        <w:rPr>
          <w:rFonts w:hint="eastAsia" w:ascii="宋体" w:hAnsi="宋体" w:cs="宋体"/>
          <w:sz w:val="24"/>
        </w:rPr>
        <w:t xml:space="preserve">5.6</w:t>
      </w:r>
      <w:r>
        <w:rPr>
          <w:rFonts w:hint="eastAsia" w:ascii="宋体" w:hAnsi="宋体"/>
          <w:sz w:val="24"/>
        </w:rPr>
        <w:t xml:space="preserve">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bookmarkEnd w:id="81"/>
      <w:bookmarkEnd w:id="82"/>
      <w:bookmarkEnd w:id="83"/>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6.无效投标条款和废标条款</w:t>
      </w:r>
      <w:r/>
    </w:p>
    <w:p>
      <w:pPr>
        <w:ind w:firstLine="480"/>
        <w:jc w:val="left"/>
        <w:spacing w:line="360" w:lineRule="auto"/>
        <w:tabs>
          <w:tab w:val="left" w:pos="6555" w:leader="none"/>
          <w:tab w:val="right" w:pos="8306" w:leader="none"/>
        </w:tabs>
        <w:rPr>
          <w:rFonts w:ascii="宋体" w:hAnsi="宋体" w:cs="宋体"/>
          <w:b/>
          <w:sz w:val="24"/>
        </w:rPr>
      </w:pPr>
      <w:r/>
      <w:bookmarkStart w:id="84" w:name="_Toc513029235"/>
      <w:r/>
      <w:bookmarkStart w:id="85" w:name="_Toc16938551"/>
      <w:r/>
      <w:bookmarkStart w:id="86" w:name="_Toc20823307"/>
      <w:r>
        <w:rPr>
          <w:rFonts w:hint="eastAsia" w:ascii="宋体" w:hAnsi="宋体" w:cs="宋体"/>
          <w:bCs/>
          <w:sz w:val="24"/>
        </w:rPr>
        <w:t xml:space="preserve">6.1无效投标条款</w:t>
      </w:r>
      <w:r>
        <w:rPr>
          <w:rFonts w:hint="eastAsia" w:ascii="宋体" w:hAnsi="宋体" w:cs="宋体"/>
          <w:bCs/>
          <w:sz w:val="24"/>
        </w:rPr>
        <w:tab/>
      </w:r>
      <w:r>
        <w:rPr>
          <w:rFonts w:hint="eastAsia" w:ascii="宋体" w:hAnsi="宋体" w:cs="宋体"/>
          <w:b/>
          <w:sz w:val="24"/>
        </w:rPr>
        <w:tab/>
      </w:r>
      <w:r/>
    </w:p>
    <w:p>
      <w:pPr>
        <w:ind w:firstLine="480"/>
        <w:jc w:val="left"/>
        <w:spacing w:line="360" w:lineRule="auto"/>
        <w:rPr>
          <w:rFonts w:ascii="宋体" w:hAnsi="宋体" w:cs="宋体"/>
          <w:sz w:val="24"/>
        </w:rPr>
      </w:pPr>
      <w:r>
        <w:rPr>
          <w:rFonts w:hint="eastAsia" w:ascii="宋体" w:hAnsi="宋体" w:cs="宋体"/>
          <w:sz w:val="24"/>
        </w:rPr>
        <w:t xml:space="preserve">6.1.1投标人在苏采云系统规定的时间内未成功解密电子投标文件的。</w:t>
      </w:r>
      <w:r/>
    </w:p>
    <w:p>
      <w:pPr>
        <w:ind w:firstLine="480"/>
        <w:jc w:val="left"/>
        <w:spacing w:line="360" w:lineRule="auto"/>
        <w:rPr>
          <w:rFonts w:ascii="宋体" w:hAnsi="宋体" w:cs="宋体"/>
          <w:sz w:val="24"/>
        </w:rPr>
      </w:pPr>
      <w:r>
        <w:rPr>
          <w:rFonts w:hint="eastAsia" w:ascii="宋体" w:hAnsi="宋体" w:cs="宋体"/>
          <w:sz w:val="24"/>
        </w:rPr>
        <w:t xml:space="preserve">6.1.2投标人未按照招标文件要求上传电子投标文件的。</w:t>
      </w:r>
      <w:r/>
    </w:p>
    <w:p>
      <w:pPr>
        <w:ind w:firstLine="480"/>
        <w:jc w:val="left"/>
        <w:spacing w:line="360" w:lineRule="auto"/>
        <w:rPr>
          <w:rFonts w:ascii="宋体" w:hAnsi="宋体" w:cs="宋体"/>
          <w:sz w:val="24"/>
        </w:rPr>
      </w:pPr>
      <w:r>
        <w:rPr>
          <w:rFonts w:hint="eastAsia" w:ascii="宋体" w:hAnsi="宋体" w:cs="宋体"/>
          <w:sz w:val="24"/>
        </w:rPr>
        <w:t xml:space="preserve">6.1.3同一投标人提交两个（含两个）以上不同的投标报价的。</w:t>
      </w:r>
      <w:r/>
    </w:p>
    <w:p>
      <w:pPr>
        <w:ind w:firstLine="480"/>
        <w:jc w:val="left"/>
        <w:spacing w:line="360" w:lineRule="auto"/>
        <w:rPr>
          <w:rFonts w:ascii="宋体" w:hAnsi="宋体" w:cs="宋体"/>
          <w:sz w:val="24"/>
        </w:rPr>
      </w:pPr>
      <w:r>
        <w:rPr>
          <w:rFonts w:hint="eastAsia" w:ascii="宋体" w:hAnsi="宋体" w:cs="宋体"/>
          <w:sz w:val="24"/>
        </w:rPr>
        <w:t xml:space="preserve">6.1.4投标人不具备招标文件中规定资格要求的。</w:t>
      </w:r>
      <w:r/>
    </w:p>
    <w:p>
      <w:pPr>
        <w:ind w:firstLine="480"/>
        <w:jc w:val="left"/>
        <w:spacing w:line="360" w:lineRule="auto"/>
        <w:rPr>
          <w:rFonts w:ascii="宋体" w:hAnsi="宋体" w:cs="宋体"/>
          <w:sz w:val="24"/>
        </w:rPr>
      </w:pPr>
      <w:r>
        <w:rPr>
          <w:rFonts w:hint="eastAsia" w:ascii="宋体" w:hAnsi="宋体" w:cs="宋体"/>
          <w:sz w:val="24"/>
        </w:rPr>
        <w:t xml:space="preserve">6.1.5投标报价超过项目最高限价的。</w:t>
      </w:r>
      <w:r/>
    </w:p>
    <w:p>
      <w:pPr>
        <w:ind w:firstLine="480"/>
        <w:jc w:val="left"/>
        <w:spacing w:line="360" w:lineRule="auto"/>
        <w:rPr>
          <w:rFonts w:ascii="宋体" w:hAnsi="宋体" w:cs="宋体"/>
          <w:sz w:val="24"/>
        </w:rPr>
      </w:pPr>
      <w:r>
        <w:rPr>
          <w:rFonts w:hint="eastAsia" w:ascii="宋体" w:hAnsi="宋体" w:cs="宋体"/>
          <w:sz w:val="24"/>
        </w:rPr>
        <w:t xml:space="preserve">6.1.6</w:t>
      </w:r>
      <w:r>
        <w:rPr>
          <w:rFonts w:hint="eastAsia" w:ascii="宋体" w:hAnsi="宋体"/>
          <w:bCs/>
          <w:sz w:val="24"/>
        </w:rPr>
        <w:t xml:space="preserve">未通过符合性审查的。</w:t>
      </w:r>
      <w:r/>
    </w:p>
    <w:p>
      <w:pPr>
        <w:ind w:firstLine="480"/>
        <w:jc w:val="left"/>
        <w:spacing w:line="360" w:lineRule="auto"/>
        <w:rPr>
          <w:rFonts w:ascii="宋体" w:hAnsi="宋体" w:cs="宋体"/>
          <w:sz w:val="24"/>
        </w:rPr>
      </w:pPr>
      <w:r>
        <w:rPr>
          <w:rFonts w:hint="eastAsia" w:ascii="宋体" w:hAnsi="宋体" w:cs="宋体"/>
          <w:sz w:val="24"/>
        </w:rPr>
        <w:t xml:space="preserve">6.1.7</w:t>
      </w:r>
      <w:r>
        <w:rPr>
          <w:rFonts w:hint="eastAsia" w:ascii="宋体" w:hAnsi="宋体"/>
          <w:bCs/>
          <w:sz w:val="24"/>
        </w:rPr>
        <w:t xml:space="preserve">不符合招标文件中规定的其他实质性要求和条件的。</w:t>
      </w:r>
      <w:r/>
    </w:p>
    <w:p>
      <w:pPr>
        <w:ind w:firstLine="480"/>
        <w:jc w:val="left"/>
        <w:spacing w:line="360" w:lineRule="auto"/>
        <w:rPr>
          <w:rFonts w:ascii="宋体" w:hAnsi="宋体" w:cs="宋体"/>
          <w:sz w:val="24"/>
        </w:rPr>
      </w:pPr>
      <w:r>
        <w:rPr>
          <w:rFonts w:hint="eastAsia" w:ascii="宋体" w:hAnsi="宋体" w:cs="宋体"/>
          <w:sz w:val="24"/>
        </w:rPr>
        <w:t xml:space="preserve">6.1.8</w:t>
      </w:r>
      <w:r>
        <w:rPr>
          <w:rFonts w:hint="eastAsia" w:ascii="宋体" w:hAnsi="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360" w:lineRule="auto"/>
        <w:rPr>
          <w:rFonts w:ascii="宋体" w:hAnsi="宋体" w:cs="宋体"/>
          <w:sz w:val="24"/>
        </w:rPr>
      </w:pPr>
      <w:r>
        <w:rPr>
          <w:rFonts w:hint="eastAsia" w:ascii="宋体" w:hAnsi="宋体" w:cs="宋体"/>
          <w:sz w:val="24"/>
        </w:rPr>
        <w:t xml:space="preserve">6.1.9</w:t>
      </w:r>
      <w:r>
        <w:rPr>
          <w:rFonts w:hint="eastAsia" w:ascii="宋体" w:hAnsi="宋体"/>
          <w:bCs/>
          <w:sz w:val="24"/>
        </w:rPr>
        <w:t xml:space="preserve">投标文件含有采购人不能接受的附加条件的。</w:t>
      </w:r>
      <w:r/>
    </w:p>
    <w:p>
      <w:pPr>
        <w:ind w:firstLine="480"/>
        <w:jc w:val="left"/>
        <w:spacing w:line="360" w:lineRule="auto"/>
        <w:rPr>
          <w:rFonts w:ascii="宋体" w:hAnsi="宋体" w:cs="宋体"/>
          <w:sz w:val="24"/>
        </w:rPr>
      </w:pPr>
      <w:r>
        <w:rPr>
          <w:rFonts w:hint="eastAsia" w:ascii="宋体" w:hAnsi="宋体" w:cs="宋体"/>
          <w:sz w:val="24"/>
        </w:rPr>
        <w:t xml:space="preserve">6.1.10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w:t>
      </w:r>
      <w:r>
        <w:rPr>
          <w:rFonts w:hint="eastAsia" w:ascii="宋体" w:hAnsi="宋体"/>
          <w:bCs/>
          <w:sz w:val="24"/>
        </w:rPr>
        <w:t xml:space="preserve">将其作为无效投标处理。</w:t>
      </w:r>
      <w:r/>
    </w:p>
    <w:p>
      <w:pPr>
        <w:ind w:firstLine="480"/>
        <w:jc w:val="left"/>
        <w:spacing w:line="360" w:lineRule="auto"/>
        <w:rPr>
          <w:rFonts w:ascii="宋体" w:hAnsi="宋体" w:cs="宋体"/>
          <w:sz w:val="24"/>
        </w:rPr>
      </w:pPr>
      <w:r>
        <w:rPr>
          <w:rFonts w:hint="eastAsia" w:ascii="宋体" w:hAnsi="宋体" w:cs="宋体"/>
          <w:sz w:val="24"/>
        </w:rPr>
        <w:t xml:space="preserve">6.1.11</w:t>
      </w:r>
      <w:r>
        <w:rPr>
          <w:rFonts w:hint="eastAsia" w:ascii="宋体" w:hAnsi="宋体"/>
          <w:bCs/>
          <w:sz w:val="24"/>
        </w:rPr>
        <w:t xml:space="preserve">投标文件未按照招标文件要求进行签章。</w:t>
      </w:r>
      <w:r/>
    </w:p>
    <w:p>
      <w:pPr>
        <w:ind w:firstLine="480"/>
        <w:jc w:val="left"/>
        <w:spacing w:line="360" w:lineRule="auto"/>
        <w:rPr>
          <w:rFonts w:ascii="宋体" w:hAnsi="宋体" w:cs="宋体"/>
          <w:bCs/>
          <w:sz w:val="24"/>
        </w:rPr>
      </w:pPr>
      <w:r>
        <w:rPr>
          <w:rFonts w:hint="eastAsia" w:ascii="宋体" w:hAnsi="宋体" w:cs="宋体"/>
          <w:sz w:val="24"/>
        </w:rPr>
        <w:t xml:space="preserve">6.1.12</w:t>
      </w:r>
      <w:r>
        <w:rPr>
          <w:rFonts w:hint="eastAsia" w:ascii="宋体" w:hAnsi="宋体"/>
          <w:bCs/>
          <w:sz w:val="24"/>
        </w:rPr>
        <w:t xml:space="preserve">其他法律、法规及本招标文件规定的属无效投标的情形。</w:t>
      </w:r>
      <w:r/>
    </w:p>
    <w:p>
      <w:pPr>
        <w:ind w:firstLine="480"/>
        <w:jc w:val="left"/>
        <w:spacing w:line="360" w:lineRule="auto"/>
        <w:rPr>
          <w:rFonts w:ascii="宋体" w:hAnsi="宋体" w:cs="宋体"/>
          <w:sz w:val="24"/>
        </w:rPr>
        <w:outlineLvl w:val="1"/>
      </w:pPr>
      <w:r>
        <w:rPr>
          <w:rFonts w:hint="eastAsia" w:ascii="宋体" w:hAnsi="宋体" w:cs="宋体"/>
          <w:sz w:val="24"/>
        </w:rPr>
        <w:t xml:space="preserve">6.2废标条款</w:t>
      </w:r>
      <w:r/>
    </w:p>
    <w:p>
      <w:pPr>
        <w:ind w:firstLine="480"/>
        <w:jc w:val="left"/>
        <w:spacing w:line="360" w:lineRule="auto"/>
        <w:rPr>
          <w:rFonts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jc w:val="left"/>
        <w:spacing w:line="360" w:lineRule="auto"/>
        <w:rPr>
          <w:rFonts w:ascii="宋体" w:hAnsi="宋体" w:cs="宋体"/>
          <w:bCs/>
          <w:sz w:val="24"/>
        </w:rPr>
      </w:pPr>
      <w:r>
        <w:rPr>
          <w:rFonts w:hint="eastAsia" w:ascii="宋体" w:hAnsi="宋体" w:cs="宋体"/>
          <w:bCs/>
          <w:sz w:val="24"/>
        </w:rPr>
        <w:t xml:space="preserve">6.2.2出现影响采购公正的违法、违规行为的。</w:t>
      </w:r>
      <w:r/>
    </w:p>
    <w:p>
      <w:pPr>
        <w:ind w:firstLine="480"/>
        <w:jc w:val="left"/>
        <w:spacing w:line="360" w:lineRule="auto"/>
        <w:rPr>
          <w:rFonts w:ascii="宋体" w:hAnsi="宋体" w:cs="宋体"/>
          <w:bCs/>
          <w:sz w:val="24"/>
        </w:rPr>
      </w:pPr>
      <w:r>
        <w:rPr>
          <w:rFonts w:hint="eastAsia" w:ascii="宋体" w:hAnsi="宋体" w:cs="宋体"/>
          <w:bCs/>
          <w:sz w:val="24"/>
        </w:rPr>
        <w:t xml:space="preserve">6.2.3因重大变故，采购任务取消的。</w:t>
      </w:r>
      <w:r/>
    </w:p>
    <w:p>
      <w:pPr>
        <w:ind w:firstLine="480"/>
        <w:jc w:val="left"/>
        <w:spacing w:line="360" w:lineRule="auto"/>
        <w:rPr>
          <w:rFonts w:ascii="宋体" w:hAnsi="宋体" w:cs="宋体"/>
          <w:bCs/>
          <w:sz w:val="24"/>
        </w:rPr>
      </w:pPr>
      <w:r>
        <w:rPr>
          <w:rFonts w:hint="eastAsia" w:ascii="宋体" w:hAnsi="宋体" w:cs="宋体"/>
          <w:bCs/>
          <w:sz w:val="24"/>
        </w:rPr>
        <w:t xml:space="preserve">6.2.4评标委员会认定招标文件存在歧义、重大缺陷导致评标工作无法进行。</w:t>
      </w:r>
      <w:r/>
    </w:p>
    <w:p>
      <w:pPr>
        <w:ind w:firstLine="480"/>
        <w:jc w:val="left"/>
        <w:spacing w:line="360" w:lineRule="auto"/>
        <w:rPr>
          <w:rFonts w:ascii="宋体" w:hAnsi="宋体" w:cs="宋体"/>
          <w:bCs/>
          <w:sz w:val="24"/>
        </w:rPr>
      </w:pPr>
      <w:r>
        <w:rPr>
          <w:rFonts w:hint="eastAsia" w:ascii="宋体" w:hAnsi="宋体" w:cs="宋体"/>
          <w:bCs/>
          <w:sz w:val="24"/>
        </w:rPr>
        <w:t xml:space="preserve">6.2.5</w:t>
      </w:r>
      <w:r>
        <w:rPr>
          <w:rFonts w:hint="eastAsia" w:ascii="宋体" w:hAnsi="宋体"/>
          <w:bCs/>
          <w:sz w:val="24"/>
        </w:rPr>
        <w:t xml:space="preserve">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6.3 提交投标文件截止时间结束后参加投标的投标人不足三家的处理：</w:t>
      </w:r>
      <w:r/>
    </w:p>
    <w:p>
      <w:pPr>
        <w:ind w:firstLine="480"/>
        <w:jc w:val="left"/>
        <w:spacing w:line="360" w:lineRule="auto"/>
        <w:rPr>
          <w:rFonts w:ascii="宋体" w:hAnsi="宋体" w:cs="宋体"/>
          <w:bCs/>
          <w:sz w:val="24"/>
        </w:rPr>
      </w:pPr>
      <w:r>
        <w:rPr>
          <w:rFonts w:hint="eastAsia" w:ascii="宋体" w:hAnsi="宋体" w:cs="宋体"/>
          <w:bCs/>
          <w:sz w:val="24"/>
        </w:rPr>
        <w:t xml:space="preserve">6.3.1如出现提交投标文件截止时间结束后参加投标的投标人或者在评标期间对招标文件做出实质响应的投标人不足三家情况，按政府采购相关规定执行。</w:t>
      </w:r>
      <w:bookmarkStart w:id="87" w:name="_Toc120614219"/>
      <w:r/>
      <w:bookmarkEnd w:id="84"/>
      <w:r/>
      <w:bookmarkEnd w:id="85"/>
      <w:r/>
      <w:bookmarkEnd w:id="86"/>
      <w:r/>
      <w:r/>
    </w:p>
    <w:p>
      <w:pPr>
        <w:ind w:firstLine="482"/>
        <w:jc w:val="left"/>
        <w:spacing w:line="360" w:lineRule="auto"/>
        <w:rPr>
          <w:rFonts w:ascii="宋体" w:hAnsi="宋体" w:cs="宋体"/>
          <w:b/>
          <w:bCs/>
          <w:sz w:val="24"/>
        </w:rPr>
      </w:pPr>
      <w:r>
        <w:rPr>
          <w:rFonts w:hint="eastAsia" w:ascii="宋体" w:hAnsi="宋体" w:cs="宋体"/>
          <w:b/>
          <w:bCs/>
          <w:sz w:val="24"/>
        </w:rPr>
        <w:t xml:space="preserve">（七）定标</w:t>
      </w:r>
      <w:bookmarkStart w:id="88" w:name="_Toc20823310"/>
      <w:r/>
      <w:bookmarkStart w:id="89" w:name="_Toc16938554"/>
      <w:r/>
      <w:bookmarkEnd w:id="87"/>
      <w:r/>
      <w:r/>
    </w:p>
    <w:p>
      <w:pPr>
        <w:ind w:firstLine="480"/>
        <w:jc w:val="left"/>
        <w:spacing w:line="360" w:lineRule="auto"/>
        <w:rPr>
          <w:rFonts w:ascii="宋体" w:hAnsi="宋体" w:cs="宋体"/>
          <w:b/>
          <w:sz w:val="24"/>
        </w:rPr>
      </w:pPr>
      <w:r>
        <w:rPr>
          <w:rFonts w:hint="eastAsia" w:ascii="宋体" w:hAnsi="宋体" w:cs="宋体"/>
          <w:sz w:val="24"/>
        </w:rPr>
        <w:t xml:space="preserve">1.确定</w:t>
      </w:r>
      <w:bookmarkEnd w:id="88"/>
      <w:r/>
      <w:bookmarkEnd w:id="89"/>
      <w:r>
        <w:rPr>
          <w:rFonts w:hint="eastAsia" w:ascii="宋体" w:hAnsi="宋体" w:cs="宋体"/>
          <w:sz w:val="24"/>
        </w:rPr>
        <w:t xml:space="preserve">中标单位</w:t>
      </w:r>
      <w:r/>
    </w:p>
    <w:p>
      <w:pPr>
        <w:ind w:firstLine="480"/>
        <w:jc w:val="left"/>
        <w:spacing w:line="360" w:lineRule="auto"/>
        <w:rPr>
          <w:rFonts w:ascii="宋体" w:hAnsi="宋体" w:cs="宋体"/>
          <w:bCs/>
          <w:sz w:val="24"/>
        </w:rPr>
      </w:pPr>
      <w:r>
        <w:rPr>
          <w:rFonts w:hint="eastAsia" w:ascii="宋体" w:hAnsi="宋体" w:cs="宋体"/>
          <w:bCs/>
          <w:sz w:val="24"/>
        </w:rPr>
        <w:t xml:space="preserve">1.1中标候选人的选取原则和数量见招标文件第五部分规定。 </w:t>
      </w:r>
      <w:r/>
    </w:p>
    <w:p>
      <w:pPr>
        <w:ind w:firstLine="480"/>
        <w:jc w:val="left"/>
        <w:spacing w:line="360" w:lineRule="auto"/>
        <w:rPr>
          <w:rFonts w:ascii="宋体" w:hAnsi="宋体" w:cs="宋体"/>
          <w:bCs/>
          <w:sz w:val="24"/>
        </w:rPr>
      </w:pPr>
      <w:r>
        <w:rPr>
          <w:rFonts w:hint="eastAsia" w:ascii="宋体" w:hAnsi="宋体" w:cs="宋体"/>
          <w:bCs/>
          <w:sz w:val="24"/>
        </w:rPr>
        <w:t xml:space="preserve">1.2</w:t>
      </w:r>
      <w:r>
        <w:rPr>
          <w:rFonts w:ascii="宋体" w:hAnsi="宋体"/>
          <w:sz w:val="24"/>
        </w:rPr>
        <w:t xml:space="preserve">采购人委托评标委员会直接</w:t>
      </w:r>
      <w:r>
        <w:rPr>
          <w:rFonts w:hint="eastAsia" w:ascii="宋体" w:hAnsi="宋体"/>
          <w:bCs/>
          <w:sz w:val="24"/>
        </w:rPr>
        <w:t xml:space="preserve">确定中标人。</w:t>
      </w:r>
      <w:r/>
    </w:p>
    <w:p>
      <w:pPr>
        <w:ind w:firstLine="480"/>
        <w:jc w:val="left"/>
        <w:spacing w:line="360" w:lineRule="auto"/>
        <w:rPr>
          <w:rFonts w:ascii="宋体" w:hAnsi="宋体" w:cs="宋体"/>
          <w:bCs/>
          <w:sz w:val="24"/>
        </w:rPr>
      </w:pPr>
      <w:r>
        <w:rPr>
          <w:rFonts w:hint="eastAsia" w:ascii="宋体" w:hAnsi="宋体" w:cs="宋体"/>
          <w:bCs/>
          <w:sz w:val="24"/>
        </w:rPr>
        <w:t xml:space="preserve">1.3采购人或采购代理机构将在“江苏政府采购网”发布中标公告，公告期限为1个工作日。</w:t>
      </w:r>
      <w:r/>
    </w:p>
    <w:p>
      <w:pPr>
        <w:ind w:firstLine="480"/>
        <w:jc w:val="left"/>
        <w:spacing w:line="360" w:lineRule="auto"/>
        <w:rPr>
          <w:rFonts w:ascii="宋体" w:hAnsi="宋体" w:cs="宋体"/>
          <w:bCs/>
          <w:sz w:val="24"/>
        </w:rPr>
      </w:pPr>
      <w:r>
        <w:rPr>
          <w:rFonts w:hint="eastAsia" w:ascii="宋体" w:hAnsi="宋体" w:cs="宋体"/>
          <w:bCs/>
          <w:sz w:val="24"/>
        </w:rPr>
        <w:t xml:space="preserve">1.4若有充分证据证明，中标人出现下列情况之一的，一经查实，将被取消中标资格：</w:t>
      </w:r>
      <w:r/>
    </w:p>
    <w:p>
      <w:pPr>
        <w:ind w:firstLine="480"/>
        <w:jc w:val="left"/>
        <w:spacing w:line="360" w:lineRule="auto"/>
        <w:rPr>
          <w:rFonts w:ascii="宋体" w:hAnsi="宋体" w:cs="宋体"/>
          <w:bCs/>
          <w:sz w:val="24"/>
        </w:rPr>
      </w:pPr>
      <w:r>
        <w:rPr>
          <w:rFonts w:hint="eastAsia" w:ascii="宋体" w:hAnsi="宋体" w:cs="宋体"/>
          <w:bCs/>
          <w:sz w:val="24"/>
        </w:rPr>
        <w:t xml:space="preserve">1.4.1提供虚假材料谋取中标的。</w:t>
      </w:r>
      <w:r/>
    </w:p>
    <w:p>
      <w:pPr>
        <w:ind w:firstLine="480"/>
        <w:jc w:val="left"/>
        <w:spacing w:line="360" w:lineRule="auto"/>
        <w:rPr>
          <w:rFonts w:ascii="宋体" w:hAnsi="宋体" w:cs="宋体"/>
          <w:bCs/>
          <w:sz w:val="24"/>
        </w:rPr>
      </w:pPr>
      <w:r>
        <w:rPr>
          <w:rFonts w:hint="eastAsia" w:ascii="宋体" w:hAnsi="宋体" w:cs="宋体"/>
          <w:bCs/>
          <w:sz w:val="24"/>
        </w:rPr>
        <w:t xml:space="preserve">1.4.2</w:t>
      </w:r>
      <w:bookmarkStart w:id="90" w:name="_Hlk107999356"/>
      <w:r>
        <w:rPr>
          <w:rFonts w:hint="eastAsia" w:ascii="宋体" w:hAnsi="宋体"/>
          <w:sz w:val="24"/>
        </w:rPr>
        <w:t xml:space="preserve">向采购人、采购代理机构行贿或者提供其他不正当利益的。</w:t>
      </w:r>
      <w:bookmarkEnd w:id="90"/>
      <w:r/>
    </w:p>
    <w:p>
      <w:pPr>
        <w:ind w:firstLine="480"/>
        <w:jc w:val="left"/>
        <w:spacing w:line="360" w:lineRule="auto"/>
        <w:rPr>
          <w:rFonts w:ascii="宋体" w:hAnsi="宋体" w:cs="宋体"/>
          <w:bCs/>
          <w:sz w:val="24"/>
        </w:rPr>
      </w:pPr>
      <w:r>
        <w:rPr>
          <w:rFonts w:hint="eastAsia" w:ascii="宋体" w:hAnsi="宋体" w:cs="宋体"/>
          <w:bCs/>
          <w:sz w:val="24"/>
        </w:rPr>
        <w:t xml:space="preserve">1.4.3属于本文件规定的无效条件，但在评标过程中又未被评委会发现的。</w:t>
      </w:r>
      <w:r/>
    </w:p>
    <w:p>
      <w:pPr>
        <w:ind w:firstLine="480"/>
        <w:jc w:val="left"/>
        <w:spacing w:line="360" w:lineRule="auto"/>
        <w:rPr>
          <w:rFonts w:ascii="宋体" w:hAnsi="宋体" w:cs="宋体"/>
          <w:bCs/>
          <w:sz w:val="24"/>
        </w:rPr>
      </w:pPr>
      <w:r>
        <w:rPr>
          <w:rFonts w:hint="eastAsia" w:ascii="宋体" w:hAnsi="宋体" w:cs="宋体"/>
          <w:bCs/>
          <w:sz w:val="24"/>
        </w:rPr>
        <w:t xml:space="preserve">1.4.4与采购人或者其他投标人恶意串通的。</w:t>
      </w:r>
      <w:r/>
    </w:p>
    <w:p>
      <w:pPr>
        <w:ind w:firstLine="480"/>
        <w:jc w:val="left"/>
        <w:spacing w:line="360" w:lineRule="auto"/>
        <w:rPr>
          <w:rFonts w:ascii="宋体" w:hAnsi="宋体" w:cs="宋体"/>
          <w:bCs/>
          <w:sz w:val="24"/>
        </w:rPr>
      </w:pPr>
      <w:r>
        <w:rPr>
          <w:rFonts w:hint="eastAsia" w:ascii="宋体" w:hAnsi="宋体" w:cs="宋体"/>
          <w:bCs/>
          <w:sz w:val="24"/>
        </w:rPr>
        <w:t xml:space="preserve">1.4.5采取不正当手段诋毁、排挤其他投标人的。</w:t>
      </w:r>
      <w:r/>
    </w:p>
    <w:p>
      <w:pPr>
        <w:ind w:firstLine="480"/>
        <w:jc w:val="left"/>
        <w:spacing w:line="360" w:lineRule="auto"/>
        <w:rPr>
          <w:rFonts w:ascii="宋体" w:hAnsi="宋体" w:cs="宋体"/>
          <w:sz w:val="24"/>
        </w:rPr>
      </w:pPr>
      <w:r/>
      <w:bookmarkStart w:id="91" w:name="_Toc200451960"/>
      <w:r>
        <w:rPr>
          <w:rFonts w:hint="eastAsia" w:ascii="宋体" w:hAnsi="宋体" w:cs="宋体"/>
          <w:sz w:val="24"/>
        </w:rPr>
        <w:t xml:space="preserve">1.5.有下列情形之一的，视为投标人串通投标，投标无效：</w:t>
      </w:r>
      <w:r/>
    </w:p>
    <w:p>
      <w:pPr>
        <w:ind w:firstLine="480"/>
        <w:jc w:val="left"/>
        <w:spacing w:line="360" w:lineRule="auto"/>
        <w:rPr>
          <w:rFonts w:ascii="宋体" w:hAnsi="宋体" w:cs="宋体"/>
          <w:sz w:val="24"/>
        </w:rPr>
      </w:pPr>
      <w:r>
        <w:rPr>
          <w:rFonts w:hint="eastAsia" w:ascii="宋体" w:hAnsi="宋体" w:cs="宋体"/>
          <w:sz w:val="24"/>
        </w:rPr>
        <w:t xml:space="preserve">1.5.1不同投标人的投标文件由同一单位或者个人编制；</w:t>
      </w:r>
      <w:r/>
    </w:p>
    <w:p>
      <w:pPr>
        <w:ind w:firstLine="480"/>
        <w:jc w:val="left"/>
        <w:spacing w:line="360" w:lineRule="auto"/>
        <w:rPr>
          <w:rFonts w:ascii="宋体" w:hAnsi="宋体" w:cs="宋体"/>
          <w:sz w:val="24"/>
        </w:rPr>
      </w:pPr>
      <w:r>
        <w:rPr>
          <w:rFonts w:hint="eastAsia" w:ascii="宋体" w:hAnsi="宋体" w:cs="宋体"/>
          <w:sz w:val="24"/>
        </w:rPr>
        <w:t xml:space="preserve">1.5.2不同投标人委托同一单位或者个人办理投标事宜；</w:t>
      </w:r>
      <w:r/>
    </w:p>
    <w:p>
      <w:pPr>
        <w:ind w:firstLine="480"/>
        <w:jc w:val="left"/>
        <w:spacing w:line="360" w:lineRule="auto"/>
        <w:rPr>
          <w:rFonts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jc w:val="left"/>
        <w:spacing w:line="360" w:lineRule="auto"/>
        <w:rPr>
          <w:rFonts w:ascii="宋体" w:hAnsi="宋体" w:cs="宋体"/>
          <w:sz w:val="24"/>
        </w:rPr>
      </w:pPr>
      <w:r>
        <w:rPr>
          <w:rFonts w:hint="eastAsia" w:ascii="宋体" w:hAnsi="宋体" w:cs="宋体"/>
          <w:sz w:val="24"/>
        </w:rPr>
        <w:t xml:space="preserve">1.5.4不同投标人的投标文件异常一致或者投标报价呈规律性差异；</w:t>
      </w:r>
      <w:r/>
    </w:p>
    <w:p>
      <w:pPr>
        <w:pStyle w:val="692"/>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2.质疑处理</w:t>
      </w:r>
      <w:bookmarkEnd w:id="91"/>
      <w:r/>
      <w:r/>
    </w:p>
    <w:p>
      <w:pPr>
        <w:ind w:firstLine="480"/>
        <w:jc w:val="left"/>
        <w:spacing w:line="360" w:lineRule="auto"/>
        <w:rPr>
          <w:rFonts w:ascii="宋体" w:hAnsi="宋体" w:cs="宋体"/>
          <w:sz w:val="24"/>
        </w:rPr>
      </w:pPr>
      <w:r>
        <w:rPr>
          <w:rFonts w:hint="eastAsia" w:ascii="宋体" w:hAnsi="宋体" w:cs="宋体"/>
          <w:sz w:val="24"/>
        </w:rPr>
        <w:t xml:space="preserve">2.1 提出质疑的投标人应当是参与所质疑项目采购活动的投标人。潜在投标人依法获取其可质疑的招标文件的，可以对招标文件提出质疑。</w:t>
      </w:r>
      <w:r/>
    </w:p>
    <w:p>
      <w:pPr>
        <w:ind w:firstLine="480"/>
        <w:jc w:val="left"/>
        <w:spacing w:line="360" w:lineRule="auto"/>
        <w:rPr>
          <w:rFonts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360" w:lineRule="auto"/>
        <w:rPr>
          <w:rFonts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2.2.3对中标或者成交结果提出质疑的，为中标或者成交结果公告期限届满之日。</w:t>
      </w:r>
      <w:r/>
    </w:p>
    <w:p>
      <w:pPr>
        <w:ind w:firstLine="480"/>
        <w:jc w:val="left"/>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投标人应当在法定质疑期内一次性提出针对同一采购程序环节的质疑。投标人如在法定期限内对同一采购程序环节提出多次质疑的，采购人、采购代理机构将只对供应商第一次质疑作出答复。</w:t>
      </w:r>
      <w:r/>
    </w:p>
    <w:p>
      <w:pPr>
        <w:ind w:firstLine="480"/>
        <w:jc w:val="left"/>
        <w:spacing w:line="360" w:lineRule="auto"/>
        <w:rPr>
          <w:rFonts w:ascii="宋体" w:hAnsi="宋体" w:cs="宋体"/>
          <w:sz w:val="24"/>
        </w:rPr>
      </w:pPr>
      <w:r>
        <w:rPr>
          <w:rFonts w:hint="eastAsia" w:ascii="宋体" w:hAnsi="宋体" w:cs="宋体"/>
          <w:sz w:val="24"/>
        </w:rPr>
        <w:t xml:space="preserve">2.3质疑函必须按照本招标文件中《质疑函范本》要求的格式和内容进行填写。</w:t>
      </w:r>
      <w:r/>
    </w:p>
    <w:p>
      <w:pPr>
        <w:jc w:val="left"/>
        <w:spacing w:line="360" w:lineRule="auto"/>
        <w:rPr>
          <w:rFonts w:ascii="宋体" w:hAnsi="宋体" w:cs="宋体"/>
          <w:sz w:val="24"/>
        </w:rPr>
      </w:pPr>
      <w:r>
        <w:rPr>
          <w:rFonts w:hint="eastAsia" w:ascii="宋体" w:hAnsi="宋体" w:cs="宋体"/>
          <w:sz w:val="24"/>
        </w:rPr>
        <w:t xml:space="preserve">投标人如组成联合体参加投标，则《质疑函范本》中要求签字、盖章、加盖公章之处，联合体各方均须按要求签字、盖章、加盖公章。</w:t>
      </w:r>
      <w:r/>
    </w:p>
    <w:p>
      <w:pPr>
        <w:ind w:firstLine="480"/>
        <w:jc w:val="left"/>
        <w:spacing w:line="360" w:lineRule="auto"/>
        <w:rPr>
          <w:rFonts w:ascii="宋体" w:hAnsi="宋体"/>
          <w:sz w:val="24"/>
        </w:rPr>
      </w:pPr>
      <w:r>
        <w:rPr>
          <w:rFonts w:hint="eastAsia" w:ascii="宋体" w:hAnsi="宋体"/>
          <w:sz w:val="24"/>
        </w:rPr>
        <w:t xml:space="preserve">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sz w:val="24"/>
        </w:rPr>
      </w:pPr>
      <w:r>
        <w:rPr>
          <w:rFonts w:hint="eastAsia" w:ascii="宋体" w:hAnsi="宋体"/>
          <w:sz w:val="24"/>
        </w:rPr>
        <w:t xml:space="preserve">采购人及采购代理机构只接收以纸质原件形式送达的质疑。若采用邮寄方式提交质疑的，采购人和采购代理机构不接受未填写快递运单的快件。</w:t>
      </w:r>
      <w:r/>
    </w:p>
    <w:p>
      <w:pPr>
        <w:ind w:firstLine="480"/>
        <w:jc w:val="left"/>
        <w:spacing w:line="360" w:lineRule="auto"/>
        <w:rPr>
          <w:rFonts w:ascii="宋体" w:hAnsi="宋体" w:cs="宋体"/>
          <w:sz w:val="24"/>
        </w:rPr>
      </w:pPr>
      <w:r>
        <w:rPr>
          <w:rFonts w:hint="eastAsia" w:ascii="宋体" w:hAnsi="宋体"/>
          <w:sz w:val="24"/>
        </w:rPr>
        <w:t xml:space="preserve">采购人、采购代理机构质疑接收人及联系方式见招标文件第一章。</w:t>
      </w:r>
      <w:r/>
    </w:p>
    <w:p>
      <w:pPr>
        <w:ind w:firstLine="480"/>
        <w:jc w:val="left"/>
        <w:spacing w:line="360" w:lineRule="auto"/>
        <w:rPr>
          <w:rFonts w:ascii="宋体" w:hAnsi="宋体" w:cs="宋体"/>
          <w:sz w:val="24"/>
        </w:rPr>
      </w:pPr>
      <w:r>
        <w:rPr>
          <w:rFonts w:hint="eastAsia" w:ascii="宋体" w:hAnsi="宋体" w:cs="宋体"/>
          <w:sz w:val="24"/>
        </w:rPr>
        <w:t xml:space="preserve">2.5 以下情形的质疑不予受理</w:t>
      </w:r>
      <w:r/>
    </w:p>
    <w:p>
      <w:pPr>
        <w:ind w:firstLine="480"/>
        <w:jc w:val="left"/>
        <w:spacing w:line="360" w:lineRule="auto"/>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480"/>
        <w:jc w:val="left"/>
        <w:spacing w:line="360" w:lineRule="auto"/>
        <w:rPr>
          <w:rFonts w:ascii="宋体" w:hAnsi="宋体" w:cs="宋体"/>
          <w:sz w:val="24"/>
        </w:rPr>
      </w:pPr>
      <w:r>
        <w:rPr>
          <w:rFonts w:hint="eastAsia" w:ascii="宋体" w:hAnsi="宋体" w:cs="宋体"/>
          <w:sz w:val="24"/>
        </w:rPr>
        <w:t xml:space="preserve">2.5.2 超出政府采购法定期限的质疑。</w:t>
      </w:r>
      <w:r/>
    </w:p>
    <w:p>
      <w:pPr>
        <w:ind w:firstLine="480"/>
        <w:jc w:val="left"/>
        <w:spacing w:line="360" w:lineRule="auto"/>
        <w:rPr>
          <w:rFonts w:ascii="宋体" w:hAnsi="宋体" w:cs="宋体"/>
          <w:sz w:val="24"/>
        </w:rPr>
      </w:pPr>
      <w:r>
        <w:rPr>
          <w:rFonts w:hint="eastAsia" w:ascii="宋体" w:hAnsi="宋体" w:cs="宋体"/>
          <w:sz w:val="24"/>
        </w:rPr>
        <w:t xml:space="preserve">2.5.3</w:t>
      </w:r>
      <w:r>
        <w:rPr>
          <w:rFonts w:hint="eastAsia" w:ascii="宋体" w:hAnsi="宋体"/>
          <w:sz w:val="24"/>
        </w:rPr>
        <w:t xml:space="preserve">以传真、电子邮件等方式递交的非原件形式的质疑。</w:t>
      </w:r>
      <w:r/>
    </w:p>
    <w:p>
      <w:pPr>
        <w:ind w:firstLine="480"/>
        <w:jc w:val="left"/>
        <w:spacing w:line="360" w:lineRule="auto"/>
        <w:rPr>
          <w:rFonts w:ascii="宋体" w:hAnsi="宋体" w:cs="宋体"/>
          <w:sz w:val="24"/>
        </w:rPr>
      </w:pPr>
      <w:r>
        <w:rPr>
          <w:rFonts w:hint="eastAsia" w:ascii="宋体" w:hAnsi="宋体" w:cs="宋体"/>
          <w:sz w:val="24"/>
        </w:rPr>
        <w:t xml:space="preserve">2.5.4未参加投标活动的投标人或在投标活动中自身权益未受到损害的投标人所提出的质疑。</w:t>
      </w:r>
      <w:r/>
    </w:p>
    <w:p>
      <w:pPr>
        <w:ind w:firstLine="468"/>
        <w:jc w:val="left"/>
        <w:spacing w:line="360" w:lineRule="auto"/>
        <w:rPr>
          <w:rFonts w:ascii="宋体" w:hAnsi="宋体" w:cs="宋体"/>
          <w:sz w:val="24"/>
        </w:rPr>
      </w:pPr>
      <w:r>
        <w:rPr>
          <w:rFonts w:hint="eastAsia" w:ascii="宋体" w:hAnsi="宋体" w:cs="宋体"/>
          <w:sz w:val="24"/>
        </w:rPr>
        <w:t xml:space="preserve">2.5.5</w:t>
      </w:r>
      <w:r>
        <w:rPr>
          <w:rFonts w:hint="eastAsia" w:ascii="宋体" w:hAnsi="宋体"/>
          <w:sz w:val="24"/>
        </w:rPr>
        <w:t xml:space="preserve">供应商组成联合体参加投标，联合体中任何一方或多方未按要求签字、盖章、</w:t>
      </w:r>
      <w:r>
        <w:rPr>
          <w:rFonts w:hint="eastAsia" w:ascii="宋体" w:hAnsi="宋体"/>
          <w:sz w:val="24"/>
        </w:rPr>
        <w:t xml:space="preserve">加盖公章的质疑。</w:t>
      </w:r>
      <w:r/>
    </w:p>
    <w:p>
      <w:pPr>
        <w:ind w:firstLine="468"/>
        <w:jc w:val="left"/>
        <w:spacing w:line="360" w:lineRule="auto"/>
        <w:rPr>
          <w:rFonts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480"/>
        <w:jc w:val="left"/>
        <w:keepNext/>
        <w:spacing w:line="360" w:lineRule="auto"/>
        <w:rPr>
          <w:rFonts w:ascii="宋体" w:hAnsi="宋体" w:cs="宋体"/>
          <w:b/>
          <w:sz w:val="24"/>
        </w:rPr>
        <w:outlineLvl w:val="3"/>
      </w:pPr>
      <w:r>
        <w:rPr>
          <w:rFonts w:hint="eastAsia" w:ascii="宋体" w:hAnsi="宋体" w:cs="宋体"/>
          <w:sz w:val="24"/>
        </w:rPr>
        <w:t xml:space="preserve">3．中标通知书</w:t>
      </w:r>
      <w:r/>
    </w:p>
    <w:p>
      <w:pPr>
        <w:ind w:firstLine="480"/>
        <w:jc w:val="left"/>
        <w:spacing w:line="360" w:lineRule="auto"/>
        <w:rPr>
          <w:rFonts w:ascii="宋体" w:hAnsi="宋体" w:cs="宋体"/>
          <w:sz w:val="24"/>
        </w:rPr>
      </w:pPr>
      <w:r>
        <w:rPr>
          <w:rFonts w:hint="eastAsia" w:ascii="宋体" w:hAnsi="宋体" w:cs="宋体"/>
          <w:sz w:val="24"/>
        </w:rPr>
        <w:t xml:space="preserve">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pStyle w:val="691"/>
        <w:jc w:val="left"/>
        <w:spacing w:before="0" w:after="0" w:line="360" w:lineRule="auto"/>
        <w:rPr>
          <w:rFonts w:ascii="宋体" w:hAnsi="宋体" w:cs="宋体"/>
          <w:sz w:val="24"/>
          <w:szCs w:val="24"/>
        </w:rPr>
      </w:pPr>
      <w:r/>
      <w:bookmarkStart w:id="92" w:name="_Toc120614220"/>
      <w:r/>
      <w:bookmarkStart w:id="93" w:name="_Toc513029236"/>
      <w:r/>
      <w:bookmarkStart w:id="94" w:name="_Toc20823308"/>
      <w:r/>
      <w:bookmarkStart w:id="95" w:name="_Toc16938552"/>
      <w:r>
        <w:rPr>
          <w:rFonts w:hint="eastAsia" w:ascii="宋体" w:hAnsi="宋体" w:cs="宋体"/>
          <w:sz w:val="24"/>
          <w:szCs w:val="24"/>
        </w:rPr>
        <w:t xml:space="preserve">（八）授予合同</w:t>
      </w:r>
      <w:bookmarkEnd w:id="92"/>
      <w:r/>
      <w:r/>
    </w:p>
    <w:p>
      <w:pPr>
        <w:pStyle w:val="692"/>
        <w:ind w:firstLine="480"/>
        <w:jc w:val="left"/>
        <w:spacing w:line="360" w:lineRule="auto"/>
        <w:rPr>
          <w:rFonts w:ascii="宋体" w:hAnsi="宋体" w:eastAsia="宋体" w:cs="宋体"/>
          <w:b/>
          <w:sz w:val="24"/>
          <w:szCs w:val="24"/>
        </w:rPr>
      </w:pPr>
      <w:r/>
      <w:bookmarkStart w:id="96" w:name="_Toc513029237"/>
      <w:r/>
      <w:bookmarkStart w:id="97" w:name="_Toc20823309"/>
      <w:r/>
      <w:bookmarkStart w:id="98" w:name="_Toc16938553"/>
      <w:r/>
      <w:bookmarkEnd w:id="93"/>
      <w:r/>
      <w:bookmarkEnd w:id="94"/>
      <w:r/>
      <w:bookmarkEnd w:id="95"/>
      <w:r>
        <w:rPr>
          <w:rFonts w:hint="eastAsia" w:ascii="宋体" w:hAnsi="宋体" w:eastAsia="宋体" w:cs="宋体"/>
          <w:sz w:val="24"/>
          <w:szCs w:val="24"/>
        </w:rPr>
        <w:t xml:space="preserve">1.签订合同</w:t>
      </w:r>
      <w:r/>
    </w:p>
    <w:p>
      <w:pPr>
        <w:ind w:firstLine="480"/>
        <w:jc w:val="left"/>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jc w:val="left"/>
        <w:spacing w:line="360" w:lineRule="auto"/>
        <w:rPr>
          <w:rFonts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jc w:val="left"/>
        <w:spacing w:line="360" w:lineRule="auto"/>
        <w:rPr>
          <w:rFonts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692"/>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2.服务（包含与服务相关的货物）的追加</w:t>
      </w:r>
      <w:r/>
    </w:p>
    <w:p>
      <w:pPr>
        <w:ind w:firstLine="480"/>
        <w:jc w:val="left"/>
        <w:spacing w:line="360" w:lineRule="auto"/>
        <w:rPr>
          <w:rFonts w:ascii="宋体" w:hAnsi="宋体" w:cs="宋体"/>
          <w:sz w:val="24"/>
        </w:rPr>
      </w:pPr>
      <w:r>
        <w:rPr>
          <w:rFonts w:hint="eastAsia" w:ascii="宋体" w:hAnsi="宋体" w:cs="宋体"/>
          <w:sz w:val="24"/>
        </w:rPr>
        <w:t xml:space="preserve">2.1</w:t>
      </w:r>
      <w:r>
        <w:rPr>
          <w:rFonts w:hint="eastAsia" w:ascii="宋体" w:hAnsi="宋体"/>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96"/>
      <w:bookmarkEnd w:id="97"/>
      <w:bookmarkEnd w:id="98"/>
      <w:r/>
    </w:p>
    <w:p>
      <w:pPr>
        <w:ind w:firstLine="480"/>
        <w:jc w:val="left"/>
        <w:spacing w:line="360" w:lineRule="auto"/>
        <w:rPr>
          <w:rFonts w:ascii="宋体" w:hAnsi="宋体" w:cs="宋体"/>
          <w:sz w:val="24"/>
        </w:rPr>
      </w:pPr>
      <w:r>
        <w:rPr>
          <w:rFonts w:hint="eastAsia" w:ascii="宋体" w:hAnsi="宋体" w:cs="宋体"/>
          <w:sz w:val="24"/>
        </w:rPr>
        <w:t xml:space="preserve">3.政府采购合同信用融资扶持政策</w:t>
      </w:r>
      <w:r/>
    </w:p>
    <w:p>
      <w:pPr>
        <w:ind w:firstLine="482"/>
        <w:spacing w:line="479" w:lineRule="atLeast"/>
      </w:pPr>
      <w:r>
        <w:rPr>
          <w:rFonts w:hint="eastAsia" w:ascii="宋体" w:hAnsi="宋体" w:cs="宋体"/>
          <w:b/>
          <w:color w:val="000000"/>
          <w:sz w:val="24"/>
        </w:rPr>
        <w:t xml:space="preserve">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w:t>
      </w:r>
      <w:r>
        <w:rPr>
          <w:rFonts w:hint="eastAsia" w:ascii="宋体" w:hAnsi="宋体" w:cs="宋体"/>
          <w:b/>
          <w:color w:val="000000"/>
          <w:sz w:val="24"/>
        </w:rPr>
        <w:t xml:space="preserve">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2"/>
        <w:spacing w:line="479" w:lineRule="atLeast"/>
      </w:pPr>
      <w:r>
        <w:rPr>
          <w:rFonts w:hint="eastAsia" w:ascii="宋体" w:hAnsi="宋体" w:cs="宋体"/>
          <w:b/>
          <w:color w:val="000000"/>
          <w:sz w:val="24"/>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2"/>
        <w:spacing w:line="479" w:lineRule="atLeast"/>
      </w:pPr>
      <w:r>
        <w:rPr>
          <w:rFonts w:hint="eastAsia" w:ascii="宋体" w:hAnsi="宋体" w:cs="宋体"/>
          <w:b/>
          <w:color w:val="000000"/>
          <w:sz w:val="24"/>
        </w:rPr>
        <w:t xml:space="preserve">3.2.1确定融资意向。成交供应商取得成交通知书后，联系意向金融机构，商治融资事项，确定融资意向。</w:t>
      </w:r>
      <w:r/>
    </w:p>
    <w:p>
      <w:pPr>
        <w:ind w:firstLine="482"/>
        <w:spacing w:line="479" w:lineRule="atLeast"/>
      </w:pPr>
      <w:r>
        <w:rPr>
          <w:rFonts w:hint="eastAsia" w:ascii="宋体" w:hAnsi="宋体" w:cs="宋体"/>
          <w:b/>
          <w:color w:val="000000"/>
          <w:sz w:val="24"/>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2"/>
        <w:spacing w:line="479" w:lineRule="atLeast"/>
      </w:pPr>
      <w:r>
        <w:rPr>
          <w:rFonts w:hint="eastAsia" w:ascii="宋体" w:hAnsi="宋体" w:cs="宋体"/>
          <w:b/>
          <w:color w:val="000000"/>
          <w:sz w:val="24"/>
        </w:rPr>
        <w:t xml:space="preserve">3.2.3提交融资申请。成交供应商登录“中征平台”进行用户注册，查看“政采贷”融资产品，向确定合作的金融机构提交融资申请。</w:t>
      </w:r>
      <w:r/>
    </w:p>
    <w:p>
      <w:pPr>
        <w:ind w:firstLine="482"/>
        <w:spacing w:line="479" w:lineRule="atLeast"/>
      </w:pPr>
      <w:r>
        <w:rPr>
          <w:rFonts w:hint="eastAsia" w:ascii="宋体" w:hAnsi="宋体" w:cs="宋体"/>
          <w:b/>
          <w:color w:val="000000"/>
          <w:sz w:val="24"/>
        </w:rPr>
        <w:t xml:space="preserve">3.2.4确认回款账户。金融机构填写需要锁定的回款账户信息后成交供应商应登录“中征平台”确认账户信息，以实现回款账户的锁定。</w:t>
      </w:r>
      <w:r/>
    </w:p>
    <w:p>
      <w:pPr>
        <w:ind w:firstLine="480"/>
        <w:jc w:val="left"/>
        <w:spacing w:line="360" w:lineRule="auto"/>
        <w:rPr>
          <w:rFonts w:ascii="宋体" w:hAnsi="宋体" w:cs="宋体"/>
          <w:sz w:val="24"/>
        </w:rPr>
      </w:pPr>
      <w:r>
        <w:rPr>
          <w:rFonts w:ascii="宋体" w:hAnsi="宋体" w:cs="宋体"/>
          <w:sz w:val="24"/>
        </w:rPr>
      </w:r>
      <w:r/>
    </w:p>
    <w:p>
      <w:pPr>
        <w:spacing w:line="500" w:lineRule="exact"/>
        <w:rPr>
          <w:rFonts w:ascii="宋体" w:hAnsi="宋体"/>
        </w:rPr>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rPr>
      </w:r>
      <w:r/>
    </w:p>
    <w:p>
      <w:pPr>
        <w:jc w:val="center"/>
        <w:spacing w:before="120" w:after="120" w:line="360" w:lineRule="auto"/>
        <w:rPr>
          <w:rFonts w:ascii="宋体" w:hAnsi="宋体"/>
          <w:bCs/>
          <w:sz w:val="36"/>
          <w:szCs w:val="36"/>
        </w:rPr>
        <w:outlineLvl w:val="0"/>
      </w:pPr>
      <w:r>
        <w:rPr>
          <w:rFonts w:hint="eastAsia" w:ascii="宋体" w:hAnsi="宋体"/>
          <w:bCs/>
          <w:sz w:val="36"/>
          <w:szCs w:val="36"/>
        </w:rPr>
        <w:t xml:space="preserve">第三部分  项目需求</w:t>
      </w:r>
      <w:r/>
    </w:p>
    <w:p>
      <w:pPr>
        <w:ind w:firstLine="482"/>
        <w:jc w:val="left"/>
        <w:spacing w:line="360" w:lineRule="auto"/>
        <w:rPr>
          <w:rFonts w:ascii="宋体" w:hAnsi="宋体" w:cs="宋体"/>
          <w:b/>
          <w:sz w:val="24"/>
          <w:lang w:val="zh-CN"/>
        </w:rPr>
      </w:pPr>
      <w:r>
        <w:rPr>
          <w:rFonts w:hint="eastAsia" w:ascii="宋体" w:hAnsi="宋体" w:cs="宋体"/>
          <w:b/>
          <w:sz w:val="24"/>
          <w:lang w:val="zh-CN"/>
        </w:rPr>
        <w:t xml:space="preserve">请投标</w:t>
      </w:r>
      <w:r>
        <w:rPr>
          <w:rFonts w:hint="eastAsia" w:ascii="宋体" w:hAnsi="宋体" w:cs="宋体"/>
          <w:b/>
          <w:sz w:val="24"/>
        </w:rPr>
        <w:t xml:space="preserve">人</w:t>
      </w:r>
      <w:r>
        <w:rPr>
          <w:rFonts w:hint="eastAsia" w:ascii="宋体" w:hAnsi="宋体" w:cs="宋体"/>
          <w:b/>
          <w:sz w:val="24"/>
          <w:lang w:val="zh-CN"/>
        </w:rPr>
        <w:t xml:space="preserve">制作投标文件时仔细研究项目需求说明。</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不能简单照搬照抄</w:t>
      </w:r>
      <w:r>
        <w:rPr>
          <w:rFonts w:hint="eastAsia" w:ascii="宋体" w:hAnsi="宋体" w:cs="宋体"/>
          <w:sz w:val="24"/>
        </w:rPr>
        <w:t xml:space="preserve">采购人项目招标文件、</w:t>
      </w:r>
      <w:r>
        <w:rPr>
          <w:rFonts w:hint="eastAsia" w:ascii="宋体" w:hAnsi="宋体" w:cs="宋体"/>
          <w:sz w:val="24"/>
          <w:lang w:val="zh-CN"/>
        </w:rPr>
        <w:t xml:space="preserve">项目需求的</w:t>
      </w:r>
      <w:r>
        <w:rPr>
          <w:rFonts w:hint="eastAsia" w:ascii="宋体" w:hAnsi="宋体" w:cs="宋体"/>
          <w:sz w:val="24"/>
        </w:rPr>
        <w:t xml:space="preserve">商务技术</w:t>
      </w:r>
      <w:r>
        <w:rPr>
          <w:rFonts w:hint="eastAsia" w:ascii="宋体" w:hAnsi="宋体" w:cs="宋体"/>
          <w:sz w:val="24"/>
          <w:lang w:val="zh-CN"/>
        </w:rPr>
        <w:t xml:space="preserve">要求，必须结合自身实际情况作出实事求是</w:t>
      </w:r>
      <w:r>
        <w:rPr>
          <w:rFonts w:hint="eastAsia" w:ascii="宋体" w:hAnsi="宋体" w:cs="宋体"/>
          <w:sz w:val="24"/>
        </w:rPr>
        <w:t xml:space="preserve">的</w:t>
      </w:r>
      <w:r>
        <w:rPr>
          <w:rFonts w:hint="eastAsia" w:ascii="宋体" w:hAnsi="宋体" w:cs="宋体"/>
          <w:sz w:val="24"/>
          <w:lang w:val="zh-CN"/>
        </w:rPr>
        <w:t xml:space="preserve">响应。如照搬照抄</w:t>
      </w:r>
      <w:r>
        <w:rPr>
          <w:rFonts w:hint="eastAsia" w:ascii="宋体" w:hAnsi="宋体" w:cs="宋体"/>
          <w:sz w:val="24"/>
        </w:rPr>
        <w:t xml:space="preserve">上述内容</w:t>
      </w:r>
      <w:r>
        <w:rPr>
          <w:rFonts w:hint="eastAsia" w:ascii="宋体" w:hAnsi="宋体" w:cs="宋体"/>
          <w:sz w:val="24"/>
          <w:lang w:val="zh-CN"/>
        </w:rPr>
        <w:t xml:space="preserve">的，中标人</w:t>
      </w:r>
      <w:r>
        <w:rPr>
          <w:rFonts w:hint="eastAsia" w:ascii="宋体" w:hAnsi="宋体" w:cs="宋体"/>
          <w:sz w:val="24"/>
        </w:rPr>
        <w:t xml:space="preserve">在同采购人</w:t>
      </w:r>
      <w:r>
        <w:rPr>
          <w:rFonts w:hint="eastAsia" w:ascii="宋体" w:hAnsi="宋体" w:cs="宋体"/>
          <w:sz w:val="24"/>
          <w:lang w:val="zh-CN"/>
        </w:rPr>
        <w:t xml:space="preserve">签订合同和履约环节中不得提出异议，一切后果和损失由中标人</w:t>
      </w:r>
      <w:r>
        <w:rPr>
          <w:rFonts w:hint="eastAsia" w:ascii="宋体" w:hAnsi="宋体" w:cs="宋体"/>
          <w:sz w:val="24"/>
        </w:rPr>
        <w:t xml:space="preserve">自行</w:t>
      </w:r>
      <w:r>
        <w:rPr>
          <w:rFonts w:hint="eastAsia" w:ascii="宋体" w:hAnsi="宋体" w:cs="宋体"/>
          <w:sz w:val="24"/>
          <w:lang w:val="zh-CN"/>
        </w:rPr>
        <w:t xml:space="preserve">承担。</w:t>
      </w:r>
      <w:r/>
    </w:p>
    <w:p>
      <w:pPr>
        <w:ind w:firstLine="480"/>
        <w:jc w:val="left"/>
        <w:spacing w:line="360" w:lineRule="auto"/>
        <w:rPr>
          <w:rFonts w:ascii="宋体" w:hAnsi="宋体" w:cs="宋体"/>
          <w:sz w:val="24"/>
          <w:u w:val="single"/>
        </w:rPr>
      </w:pPr>
      <w:r>
        <w:rPr>
          <w:rFonts w:hint="eastAsia" w:ascii="宋体" w:hAnsi="宋体" w:cs="宋体"/>
          <w:sz w:val="24"/>
          <w:u w:val="single"/>
          <w:lang w:val="zh-CN"/>
        </w:rPr>
        <w:t xml:space="preserve">投标</w:t>
      </w:r>
      <w:r>
        <w:rPr>
          <w:rFonts w:hint="eastAsia" w:ascii="宋体" w:hAnsi="宋体" w:cs="宋体"/>
          <w:sz w:val="24"/>
          <w:u w:val="single"/>
        </w:rPr>
        <w:t xml:space="preserve">人</w:t>
      </w:r>
      <w:r>
        <w:rPr>
          <w:rFonts w:hint="eastAsia" w:ascii="宋体" w:hAnsi="宋体" w:cs="宋体"/>
          <w:sz w:val="24"/>
          <w:u w:val="single"/>
          <w:lang w:val="zh-CN"/>
        </w:rPr>
        <w:t xml:space="preserve">参与投标即视作其承诺完全响应</w:t>
      </w:r>
      <w:r>
        <w:rPr>
          <w:rFonts w:hint="eastAsia" w:ascii="宋体" w:hAnsi="宋体" w:cs="宋体"/>
          <w:sz w:val="24"/>
          <w:u w:val="single"/>
        </w:rPr>
        <w:t xml:space="preserve">采购</w:t>
      </w:r>
      <w:r>
        <w:rPr>
          <w:rFonts w:hint="eastAsia" w:ascii="宋体" w:hAnsi="宋体" w:cs="宋体"/>
          <w:sz w:val="24"/>
          <w:u w:val="single"/>
          <w:lang w:val="zh-CN"/>
        </w:rPr>
        <w:t xml:space="preserve">人在本次招标过程中提出的各项技术及经济要求。在中标后</w:t>
      </w:r>
      <w:r>
        <w:rPr>
          <w:rFonts w:hint="eastAsia" w:ascii="宋体" w:hAnsi="宋体" w:cs="宋体"/>
          <w:sz w:val="24"/>
          <w:u w:val="single"/>
        </w:rPr>
        <w:t xml:space="preserve">投标人</w:t>
      </w:r>
      <w:r>
        <w:rPr>
          <w:rFonts w:hint="eastAsia" w:ascii="宋体" w:hAnsi="宋体" w:cs="宋体"/>
          <w:sz w:val="24"/>
          <w:u w:val="single"/>
          <w:lang w:val="zh-CN"/>
        </w:rPr>
        <w:t xml:space="preserve">以任何理由不响应本招标文件的，将按违约处理。</w:t>
      </w:r>
      <w:r/>
    </w:p>
    <w:p>
      <w:pPr>
        <w:ind w:firstLine="482"/>
        <w:spacing w:line="360" w:lineRule="auto"/>
        <w:rPr>
          <w:rFonts w:ascii="宋体" w:hAnsi="宋体" w:cs="宋体"/>
          <w:b/>
          <w:sz w:val="24"/>
        </w:rPr>
      </w:pPr>
      <w:r/>
      <w:bookmarkStart w:id="99" w:name="十、其他相关的要求"/>
      <w:r/>
      <w:bookmarkEnd w:id="99"/>
      <w:r>
        <w:rPr>
          <w:rFonts w:hint="eastAsia" w:ascii="宋体" w:hAnsi="宋体" w:cs="宋体"/>
          <w:b/>
          <w:bCs/>
          <w:sz w:val="24"/>
        </w:rPr>
        <w:t xml:space="preserve">其内容包含：</w:t>
      </w:r>
      <w:r/>
    </w:p>
    <w:p>
      <w:pPr>
        <w:pStyle w:val="1121"/>
        <w:spacing w:line="360" w:lineRule="auto"/>
        <w:tabs>
          <w:tab w:val="left" w:pos="248" w:leader="none"/>
        </w:tabs>
        <w:rPr>
          <w:rFonts w:ascii="宋体" w:hAnsi="宋体"/>
          <w:sz w:val="24"/>
        </w:rPr>
      </w:pPr>
      <w:r>
        <w:rPr>
          <w:rFonts w:ascii="宋体" w:hAnsi="宋体"/>
          <w:sz w:val="24"/>
        </w:rPr>
        <w:t xml:space="preserve">一.项目概况</w:t>
      </w:r>
      <w:r/>
    </w:p>
    <w:p>
      <w:pPr>
        <w:pStyle w:val="1121"/>
        <w:jc w:val="left"/>
        <w:spacing w:line="360" w:lineRule="auto"/>
        <w:tabs>
          <w:tab w:val="left" w:pos="248" w:leader="none"/>
        </w:tabs>
        <w:rPr>
          <w:rFonts w:ascii="宋体" w:hAnsi="宋体"/>
          <w:sz w:val="24"/>
        </w:rPr>
      </w:pPr>
      <w:r>
        <w:rPr>
          <w:rFonts w:ascii="宋体" w:hAnsi="宋体"/>
          <w:sz w:val="24"/>
        </w:rPr>
        <w:t xml:space="preserve">1、实施主体</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行动项目实施主体为</w:t>
      </w:r>
      <w:r>
        <w:rPr>
          <w:rFonts w:hint="eastAsia" w:ascii="宋体" w:hAnsi="宋体"/>
          <w:sz w:val="24"/>
        </w:rPr>
        <w:t xml:space="preserve">三余</w:t>
      </w:r>
      <w:r>
        <w:rPr>
          <w:rFonts w:ascii="宋体" w:hAnsi="宋体"/>
          <w:sz w:val="24"/>
        </w:rPr>
        <w:t xml:space="preserve">镇人民政府，负责落实项目各项工作；</w:t>
      </w:r>
      <w:r>
        <w:rPr>
          <w:rFonts w:hint="eastAsia" w:ascii="宋体" w:hAnsi="宋体"/>
          <w:sz w:val="24"/>
        </w:rPr>
        <w:t xml:space="preserve">通州湾示范区为项目管理主体，负责项目方案总体编制、组织实施、监督检查等工作</w:t>
      </w:r>
      <w:r>
        <w:rPr>
          <w:rFonts w:hint="eastAsia" w:ascii="宋体" w:hAnsi="宋体"/>
          <w:sz w:val="24"/>
        </w:rPr>
        <w:t xml:space="preserve">。</w:t>
      </w:r>
      <w:r/>
    </w:p>
    <w:p>
      <w:pPr>
        <w:pStyle w:val="1121"/>
        <w:jc w:val="left"/>
        <w:spacing w:line="360" w:lineRule="auto"/>
        <w:tabs>
          <w:tab w:val="left" w:pos="248" w:leader="none"/>
        </w:tabs>
        <w:rPr>
          <w:rFonts w:ascii="宋体" w:hAnsi="宋体"/>
          <w:sz w:val="24"/>
        </w:rPr>
      </w:pPr>
      <w:r>
        <w:rPr>
          <w:rFonts w:ascii="宋体" w:hAnsi="宋体"/>
          <w:sz w:val="24"/>
        </w:rPr>
        <w:t xml:space="preserve">2、实施区域</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本项目拟在</w:t>
      </w:r>
      <w:r>
        <w:rPr>
          <w:rFonts w:hint="eastAsia" w:ascii="宋体" w:hAnsi="宋体"/>
          <w:sz w:val="24"/>
        </w:rPr>
        <w:t xml:space="preserve">三余镇集中连片的高标准农田面积</w:t>
      </w:r>
      <w:r>
        <w:rPr>
          <w:rFonts w:ascii="宋体" w:hAnsi="宋体"/>
          <w:sz w:val="24"/>
        </w:rPr>
        <w:t xml:space="preserve">2.08856</w:t>
      </w:r>
      <w:r>
        <w:rPr>
          <w:rFonts w:hint="eastAsia" w:ascii="宋体" w:hAnsi="宋体"/>
          <w:sz w:val="24"/>
        </w:rPr>
        <w:t xml:space="preserve">万亩</w:t>
      </w:r>
      <w:r>
        <w:rPr>
          <w:rFonts w:ascii="宋体" w:hAnsi="宋体"/>
          <w:sz w:val="24"/>
        </w:rPr>
        <w:t xml:space="preserve">。实施区域为</w:t>
      </w:r>
      <w:r>
        <w:rPr>
          <w:rFonts w:hint="eastAsia" w:ascii="宋体" w:hAnsi="宋体"/>
          <w:sz w:val="24"/>
        </w:rPr>
        <w:t xml:space="preserve">三余</w:t>
      </w:r>
      <w:r>
        <w:rPr>
          <w:rFonts w:ascii="宋体" w:hAnsi="宋体"/>
          <w:sz w:val="24"/>
        </w:rPr>
        <w:t xml:space="preserve">镇近5年已建高标准农田地块内，</w:t>
      </w:r>
      <w:r>
        <w:rPr>
          <w:rFonts w:hint="eastAsia" w:ascii="宋体" w:hAnsi="宋体"/>
          <w:sz w:val="24"/>
        </w:rPr>
        <w:t xml:space="preserve">具体为安平村、胜利村、新闸南片、海防村、中闸村、新华村和同盟村，面积分别为</w:t>
      </w:r>
      <w:r>
        <w:rPr>
          <w:rFonts w:ascii="宋体" w:hAnsi="宋体"/>
          <w:sz w:val="24"/>
        </w:rPr>
        <w:t xml:space="preserve">5024.2</w:t>
      </w:r>
      <w:r>
        <w:rPr>
          <w:rFonts w:hint="eastAsia" w:ascii="宋体" w:hAnsi="宋体"/>
          <w:sz w:val="24"/>
        </w:rPr>
        <w:t xml:space="preserve">亩、</w:t>
      </w:r>
      <w:r>
        <w:rPr>
          <w:rFonts w:ascii="宋体" w:hAnsi="宋体"/>
          <w:sz w:val="24"/>
        </w:rPr>
        <w:t xml:space="preserve">3648.5</w:t>
      </w:r>
      <w:r>
        <w:rPr>
          <w:rFonts w:hint="eastAsia" w:ascii="宋体" w:hAnsi="宋体"/>
          <w:sz w:val="24"/>
        </w:rPr>
        <w:t xml:space="preserve">亩、</w:t>
      </w:r>
      <w:r>
        <w:rPr>
          <w:rFonts w:ascii="宋体" w:hAnsi="宋体"/>
          <w:sz w:val="24"/>
        </w:rPr>
        <w:t xml:space="preserve">1915.1</w:t>
      </w:r>
      <w:r>
        <w:rPr>
          <w:rFonts w:hint="eastAsia" w:ascii="宋体" w:hAnsi="宋体"/>
          <w:sz w:val="24"/>
        </w:rPr>
        <w:t xml:space="preserve">亩、</w:t>
      </w:r>
      <w:r>
        <w:rPr>
          <w:rFonts w:ascii="宋体" w:hAnsi="宋体"/>
          <w:sz w:val="24"/>
        </w:rPr>
        <w:t xml:space="preserve">3897.6</w:t>
      </w:r>
      <w:r>
        <w:rPr>
          <w:rFonts w:hint="eastAsia" w:ascii="宋体" w:hAnsi="宋体"/>
          <w:sz w:val="24"/>
        </w:rPr>
        <w:t xml:space="preserve">亩、</w:t>
      </w:r>
      <w:r>
        <w:rPr>
          <w:rFonts w:ascii="宋体" w:hAnsi="宋体"/>
          <w:sz w:val="24"/>
        </w:rPr>
        <w:t xml:space="preserve">3224.9</w:t>
      </w:r>
      <w:r>
        <w:rPr>
          <w:rFonts w:hint="eastAsia" w:ascii="宋体" w:hAnsi="宋体"/>
          <w:sz w:val="24"/>
        </w:rPr>
        <w:t xml:space="preserve">亩、</w:t>
      </w:r>
      <w:r>
        <w:rPr>
          <w:rFonts w:ascii="宋体" w:hAnsi="宋体"/>
          <w:sz w:val="24"/>
        </w:rPr>
        <w:t xml:space="preserve">1675.8</w:t>
      </w:r>
      <w:r>
        <w:rPr>
          <w:rFonts w:hint="eastAsia" w:ascii="宋体" w:hAnsi="宋体"/>
          <w:sz w:val="24"/>
        </w:rPr>
        <w:t xml:space="preserve">亩、</w:t>
      </w:r>
      <w:r>
        <w:rPr>
          <w:rFonts w:ascii="宋体" w:hAnsi="宋体"/>
          <w:sz w:val="24"/>
        </w:rPr>
        <w:t xml:space="preserve">1499.5</w:t>
      </w:r>
      <w:r>
        <w:rPr>
          <w:rFonts w:hint="eastAsia" w:ascii="宋体" w:hAnsi="宋体"/>
          <w:sz w:val="24"/>
        </w:rPr>
        <w:t xml:space="preserve">亩，项目区域面积共计</w:t>
      </w:r>
      <w:r>
        <w:rPr>
          <w:rFonts w:ascii="宋体" w:hAnsi="宋体"/>
          <w:sz w:val="24"/>
        </w:rPr>
        <w:t xml:space="preserve">20885.6</w:t>
      </w:r>
      <w:r>
        <w:rPr>
          <w:rFonts w:hint="eastAsia" w:ascii="宋体" w:hAnsi="宋体"/>
          <w:sz w:val="24"/>
        </w:rPr>
        <w:t xml:space="preserve">亩。</w:t>
      </w:r>
      <w:r/>
    </w:p>
    <w:p>
      <w:pPr>
        <w:pStyle w:val="1121"/>
        <w:numPr>
          <w:ilvl w:val="0"/>
          <w:numId w:val="2"/>
        </w:numPr>
        <w:jc w:val="left"/>
        <w:spacing w:line="360" w:lineRule="auto"/>
        <w:tabs>
          <w:tab w:val="left" w:pos="248" w:leader="none"/>
        </w:tabs>
        <w:rPr>
          <w:rFonts w:ascii="宋体" w:hAnsi="宋体"/>
          <w:sz w:val="24"/>
        </w:rPr>
      </w:pPr>
      <w:r>
        <w:rPr>
          <w:rFonts w:ascii="宋体" w:hAnsi="宋体"/>
          <w:sz w:val="24"/>
        </w:rPr>
        <w:t xml:space="preserve">采购包划分详情：</w:t>
      </w:r>
      <w:r/>
    </w:p>
    <w:p>
      <w:pPr>
        <w:pStyle w:val="1121"/>
        <w:jc w:val="left"/>
        <w:spacing w:line="360" w:lineRule="auto"/>
        <w:tabs>
          <w:tab w:val="left" w:pos="248" w:leader="none"/>
        </w:tabs>
        <w:rPr>
          <w:rFonts w:ascii="宋体" w:hAnsi="宋体"/>
          <w:sz w:val="24"/>
        </w:rPr>
      </w:pPr>
      <w:r>
        <w:rPr>
          <w:rFonts w:ascii="宋体" w:hAnsi="宋体"/>
          <w:sz w:val="24"/>
        </w:rPr>
        <w:t xml:space="preserve">本项目分为</w:t>
      </w:r>
      <w:r>
        <w:rPr>
          <w:rFonts w:hint="eastAsia" w:ascii="宋体" w:hAnsi="宋体"/>
          <w:sz w:val="24"/>
        </w:rPr>
        <w:t xml:space="preserve">三</w:t>
      </w:r>
      <w:r>
        <w:rPr>
          <w:rFonts w:ascii="宋体" w:hAnsi="宋体"/>
          <w:sz w:val="24"/>
        </w:rPr>
        <w:t xml:space="preserve">个采购包。具体如下</w:t>
      </w:r>
      <w:r/>
    </w:p>
    <w:tbl>
      <w:tblPr>
        <w:tblW w:w="45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1743"/>
        <w:gridCol w:w="1315"/>
        <w:gridCol w:w="871"/>
        <w:gridCol w:w="1413"/>
        <w:gridCol w:w="1104"/>
        <w:gridCol w:w="1046"/>
      </w:tblGrid>
      <w:tr>
        <w:trPr>
          <w:jc w:val="center"/>
          <w:trHeight w:val="600"/>
        </w:trPr>
        <w:tc>
          <w:tcPr>
            <w:tcW w:w="595"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采购包</w:t>
            </w:r>
            <w:r/>
          </w:p>
        </w:tc>
        <w:tc>
          <w:tcPr>
            <w:tcW w:w="1025"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项目地点</w:t>
            </w:r>
            <w:r/>
          </w:p>
        </w:tc>
        <w:tc>
          <w:tcPr>
            <w:tcW w:w="773"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采购内容</w:t>
            </w:r>
            <w:r/>
          </w:p>
        </w:tc>
        <w:tc>
          <w:tcPr>
            <w:tcW w:w="512"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实施面积（亩）</w:t>
            </w:r>
            <w:r/>
          </w:p>
        </w:tc>
        <w:tc>
          <w:tcPr>
            <w:tcW w:w="831"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单价控制价</w:t>
            </w:r>
            <w:r/>
          </w:p>
        </w:tc>
        <w:tc>
          <w:tcPr>
            <w:tcW w:w="649"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总价控制价（万元）</w:t>
            </w:r>
            <w:r/>
          </w:p>
        </w:tc>
        <w:tc>
          <w:tcPr>
            <w:tcW w:w="615"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备注</w:t>
            </w:r>
            <w:r/>
          </w:p>
        </w:tc>
      </w:tr>
      <w:tr>
        <w:trPr>
          <w:jc w:val="center"/>
          <w:trHeight w:val="779"/>
        </w:trPr>
        <w:tc>
          <w:tcPr>
            <w:tcW w:w="595"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包</w:t>
            </w:r>
            <w:r>
              <w:rPr>
                <w:rFonts w:hint="eastAsia" w:ascii="宋体" w:hAnsi="宋体"/>
                <w:szCs w:val="21"/>
              </w:rPr>
              <w:t xml:space="preserve">一</w:t>
            </w:r>
            <w:r/>
          </w:p>
        </w:tc>
        <w:tc>
          <w:tcPr>
            <w:tcW w:w="1025"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新闸村、中闸村和海防村</w:t>
            </w:r>
            <w:r/>
          </w:p>
        </w:tc>
        <w:tc>
          <w:tcPr>
            <w:tcW w:w="773"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商品</w:t>
            </w:r>
            <w:r>
              <w:rPr>
                <w:rFonts w:ascii="宋体" w:hAnsi="宋体"/>
                <w:szCs w:val="21"/>
              </w:rPr>
              <w:t xml:space="preserve">有机肥</w:t>
            </w:r>
            <w:r/>
          </w:p>
        </w:tc>
        <w:tc>
          <w:tcPr>
            <w:tcW w:w="512"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9037.6</w:t>
            </w:r>
            <w:r/>
          </w:p>
        </w:tc>
        <w:tc>
          <w:tcPr>
            <w:tcW w:w="831"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574元/吨</w:t>
            </w:r>
            <w:r/>
          </w:p>
        </w:tc>
        <w:tc>
          <w:tcPr>
            <w:shd w:val="clear" w:color="auto" w:fill="auto"/>
            <w:tcW w:w="649" w:type="pct"/>
            <w:vAlign w:val="center"/>
            <w:textDirection w:val="lrTb"/>
            <w:noWrap w:val="false"/>
          </w:tcPr>
          <w:p>
            <w:pPr>
              <w:jc w:val="center"/>
              <w:widowControl/>
              <w:rPr>
                <w:rFonts w:ascii="宋体" w:hAnsi="宋体"/>
                <w:szCs w:val="21"/>
              </w:rPr>
            </w:pPr>
            <w:r>
              <w:rPr>
                <w:rFonts w:hint="eastAsia" w:ascii="宋体" w:hAnsi="宋体"/>
                <w:szCs w:val="21"/>
              </w:rPr>
              <w:t xml:space="preserve">519</w:t>
            </w:r>
            <w:r/>
          </w:p>
        </w:tc>
        <w:tc>
          <w:tcPr>
            <w:tcW w:w="615" w:type="pct"/>
            <w:vAlign w:val="center"/>
            <w:vMerge w:val="restart"/>
            <w:textDirection w:val="lrTb"/>
            <w:noWrap w:val="false"/>
          </w:tcPr>
          <w:p>
            <w:pPr>
              <w:jc w:val="center"/>
              <w:widowControl/>
              <w:rPr>
                <w:rFonts w:ascii="宋体" w:hAnsi="宋体"/>
                <w:szCs w:val="21"/>
              </w:rPr>
            </w:pPr>
            <w:r>
              <w:rPr>
                <w:rFonts w:hint="eastAsia" w:ascii="宋体" w:hAnsi="宋体"/>
                <w:szCs w:val="21"/>
              </w:rPr>
              <w:t xml:space="preserve">包含播撒</w:t>
            </w:r>
            <w:r/>
          </w:p>
        </w:tc>
      </w:tr>
      <w:tr>
        <w:trPr>
          <w:jc w:val="center"/>
          <w:trHeight w:val="527"/>
        </w:trPr>
        <w:tc>
          <w:tcPr>
            <w:tcW w:w="595"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包</w:t>
            </w:r>
            <w:r>
              <w:rPr>
                <w:rFonts w:hint="eastAsia" w:ascii="宋体" w:hAnsi="宋体"/>
                <w:szCs w:val="21"/>
              </w:rPr>
              <w:t xml:space="preserve">二</w:t>
            </w:r>
            <w:r/>
          </w:p>
        </w:tc>
        <w:tc>
          <w:tcPr>
            <w:tcW w:w="1025"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安平村、胜利村</w:t>
            </w:r>
            <w:r/>
          </w:p>
        </w:tc>
        <w:tc>
          <w:tcPr>
            <w:tcW w:w="773"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商品有机肥</w:t>
            </w:r>
            <w:r/>
          </w:p>
        </w:tc>
        <w:tc>
          <w:tcPr>
            <w:tcW w:w="512"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8672.7</w:t>
            </w:r>
            <w:r/>
          </w:p>
        </w:tc>
        <w:tc>
          <w:tcPr>
            <w:tcW w:w="831" w:type="pct"/>
            <w:vAlign w:val="center"/>
            <w:textDirection w:val="lrTb"/>
            <w:noWrap w:val="false"/>
          </w:tcPr>
          <w:p>
            <w:pPr>
              <w:rPr>
                <w:rFonts w:ascii="宋体" w:hAnsi="宋体"/>
                <w:szCs w:val="21"/>
              </w:rPr>
            </w:pPr>
            <w:r>
              <w:rPr>
                <w:rFonts w:hint="eastAsia" w:ascii="宋体" w:hAnsi="宋体"/>
                <w:szCs w:val="21"/>
              </w:rPr>
              <w:t xml:space="preserve">574元/吨</w:t>
            </w:r>
            <w:r/>
          </w:p>
        </w:tc>
        <w:tc>
          <w:tcPr>
            <w:shd w:val="clear" w:color="auto" w:fill="auto"/>
            <w:tcW w:w="649" w:type="pct"/>
            <w:vAlign w:val="center"/>
            <w:textDirection w:val="lrTb"/>
            <w:noWrap w:val="false"/>
          </w:tcPr>
          <w:p>
            <w:pPr>
              <w:jc w:val="center"/>
              <w:rPr>
                <w:rFonts w:ascii="宋体" w:hAnsi="宋体"/>
                <w:szCs w:val="21"/>
              </w:rPr>
            </w:pPr>
            <w:r>
              <w:rPr>
                <w:rFonts w:hint="eastAsia" w:ascii="宋体" w:hAnsi="宋体"/>
                <w:szCs w:val="21"/>
              </w:rPr>
              <w:t xml:space="preserve">498</w:t>
            </w:r>
            <w:r/>
          </w:p>
        </w:tc>
        <w:tc>
          <w:tcPr>
            <w:tcW w:w="615" w:type="pct"/>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559"/>
        </w:trPr>
        <w:tc>
          <w:tcPr>
            <w:tcW w:w="595"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包</w:t>
            </w:r>
            <w:r>
              <w:rPr>
                <w:rFonts w:hint="eastAsia" w:ascii="宋体" w:hAnsi="宋体"/>
                <w:szCs w:val="21"/>
              </w:rPr>
              <w:t xml:space="preserve">三</w:t>
            </w:r>
            <w:r/>
          </w:p>
        </w:tc>
        <w:tc>
          <w:tcPr>
            <w:tcW w:w="1025"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同盟村、新华村</w:t>
            </w:r>
            <w:r/>
          </w:p>
        </w:tc>
        <w:tc>
          <w:tcPr>
            <w:tcW w:w="773"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商品有机肥</w:t>
            </w:r>
            <w:r/>
          </w:p>
        </w:tc>
        <w:tc>
          <w:tcPr>
            <w:tcW w:w="512" w:type="pct"/>
            <w:vAlign w:val="center"/>
            <w:textDirection w:val="lrTb"/>
            <w:noWrap w:val="false"/>
          </w:tcPr>
          <w:p>
            <w:pPr>
              <w:pStyle w:val="1121"/>
              <w:jc w:val="left"/>
              <w:tabs>
                <w:tab w:val="left" w:pos="248" w:leader="none"/>
              </w:tabs>
              <w:rPr>
                <w:rFonts w:ascii="宋体" w:hAnsi="宋体"/>
                <w:szCs w:val="21"/>
              </w:rPr>
            </w:pPr>
            <w:r>
              <w:rPr>
                <w:rFonts w:ascii="宋体" w:hAnsi="宋体"/>
                <w:szCs w:val="21"/>
              </w:rPr>
              <w:t xml:space="preserve">3175.3</w:t>
            </w:r>
            <w:r/>
          </w:p>
        </w:tc>
        <w:tc>
          <w:tcPr>
            <w:tcW w:w="831"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574元/吨</w:t>
            </w:r>
            <w:r/>
          </w:p>
        </w:tc>
        <w:tc>
          <w:tcPr>
            <w:shd w:val="clear" w:color="auto" w:fill="auto"/>
            <w:tcW w:w="649" w:type="pct"/>
            <w:vAlign w:val="center"/>
            <w:textDirection w:val="lrTb"/>
            <w:noWrap w:val="false"/>
          </w:tcPr>
          <w:p>
            <w:pPr>
              <w:jc w:val="center"/>
              <w:widowControl/>
              <w:rPr>
                <w:rFonts w:ascii="宋体" w:hAnsi="宋体"/>
                <w:szCs w:val="21"/>
              </w:rPr>
            </w:pPr>
            <w:r>
              <w:rPr>
                <w:rFonts w:hint="eastAsia" w:ascii="宋体" w:hAnsi="宋体"/>
                <w:szCs w:val="21"/>
              </w:rPr>
              <w:t xml:space="preserve">183</w:t>
            </w:r>
            <w:r/>
          </w:p>
        </w:tc>
        <w:tc>
          <w:tcPr>
            <w:tcW w:w="615" w:type="pct"/>
            <w:vAlign w:val="center"/>
            <w:vMerge w:val="continue"/>
            <w:textDirection w:val="lrTb"/>
            <w:noWrap w:val="false"/>
          </w:tcPr>
          <w:p>
            <w:pPr>
              <w:jc w:val="center"/>
              <w:widowControl/>
              <w:rPr>
                <w:rFonts w:ascii="宋体" w:hAnsi="宋体"/>
                <w:szCs w:val="21"/>
              </w:rPr>
            </w:pPr>
            <w:r>
              <w:rPr>
                <w:rFonts w:ascii="宋体" w:hAnsi="宋体"/>
                <w:szCs w:val="21"/>
              </w:rPr>
            </w:r>
            <w:r/>
          </w:p>
        </w:tc>
      </w:tr>
      <w:tr>
        <w:trPr>
          <w:jc w:val="center"/>
          <w:trHeight w:val="450"/>
        </w:trPr>
        <w:tc>
          <w:tcPr>
            <w:gridSpan w:val="5"/>
            <w:tcW w:w="3736" w:type="pct"/>
            <w:vAlign w:val="center"/>
            <w:textDirection w:val="lrTb"/>
            <w:noWrap w:val="false"/>
          </w:tcPr>
          <w:p>
            <w:pPr>
              <w:pStyle w:val="1121"/>
              <w:jc w:val="left"/>
              <w:tabs>
                <w:tab w:val="left" w:pos="248" w:leader="none"/>
              </w:tabs>
              <w:rPr>
                <w:rFonts w:ascii="宋体" w:hAnsi="宋体"/>
                <w:szCs w:val="21"/>
              </w:rPr>
            </w:pPr>
            <w:r>
              <w:rPr>
                <w:rFonts w:hint="eastAsia" w:ascii="宋体" w:hAnsi="宋体"/>
                <w:szCs w:val="21"/>
              </w:rPr>
              <w:t xml:space="preserve">合计</w:t>
            </w:r>
            <w:r/>
          </w:p>
        </w:tc>
        <w:tc>
          <w:tcPr>
            <w:shd w:val="clear" w:color="auto" w:fill="auto"/>
            <w:tcW w:w="649" w:type="pct"/>
            <w:vAlign w:val="center"/>
            <w:textDirection w:val="lrTb"/>
            <w:noWrap w:val="false"/>
          </w:tcPr>
          <w:p>
            <w:pPr>
              <w:jc w:val="center"/>
              <w:widowControl/>
              <w:rPr>
                <w:rFonts w:ascii="宋体" w:hAnsi="宋体"/>
                <w:szCs w:val="21"/>
              </w:rPr>
            </w:pPr>
            <w:r>
              <w:rPr>
                <w:rFonts w:hint="eastAsia" w:ascii="宋体" w:hAnsi="宋体"/>
                <w:szCs w:val="21"/>
              </w:rPr>
              <w:t xml:space="preserve">1200</w:t>
            </w:r>
            <w:r/>
          </w:p>
        </w:tc>
        <w:tc>
          <w:tcPr>
            <w:tcW w:w="615" w:type="pct"/>
            <w:vAlign w:val="center"/>
            <w:textDirection w:val="lrTb"/>
            <w:noWrap w:val="false"/>
          </w:tcPr>
          <w:p>
            <w:pPr>
              <w:jc w:val="center"/>
              <w:widowControl/>
              <w:rPr>
                <w:rFonts w:ascii="宋体" w:hAnsi="宋体"/>
                <w:szCs w:val="21"/>
              </w:rPr>
            </w:pPr>
            <w:r>
              <w:rPr>
                <w:rFonts w:ascii="宋体" w:hAnsi="宋体"/>
                <w:szCs w:val="21"/>
              </w:rPr>
            </w:r>
            <w:r/>
          </w:p>
        </w:tc>
      </w:tr>
    </w:tbl>
    <w:p>
      <w:pPr>
        <w:pStyle w:val="1121"/>
        <w:jc w:val="left"/>
        <w:spacing w:line="360" w:lineRule="auto"/>
        <w:tabs>
          <w:tab w:val="left" w:pos="248" w:leader="none"/>
        </w:tabs>
        <w:rPr>
          <w:rFonts w:ascii="宋体" w:hAnsi="宋体"/>
          <w:sz w:val="24"/>
        </w:rPr>
      </w:pPr>
      <w:r>
        <w:rPr>
          <w:rFonts w:ascii="宋体" w:hAnsi="宋体"/>
          <w:sz w:val="24"/>
        </w:rPr>
        <w:t xml:space="preserve">注：</w:t>
      </w:r>
      <w:bookmarkStart w:id="100" w:name="_Hlk180237350"/>
      <w:r>
        <w:rPr>
          <w:rFonts w:ascii="宋体" w:hAnsi="宋体"/>
          <w:b/>
          <w:sz w:val="24"/>
          <w:u w:val="single"/>
        </w:rPr>
        <w:t xml:space="preserve">报价超过采购单价控制</w:t>
      </w:r>
      <w:r>
        <w:rPr>
          <w:rFonts w:hint="eastAsia" w:ascii="宋体" w:hAnsi="宋体"/>
          <w:b/>
          <w:sz w:val="24"/>
          <w:u w:val="single"/>
        </w:rPr>
        <w:t xml:space="preserve">价</w:t>
      </w:r>
      <w:r>
        <w:rPr>
          <w:rFonts w:ascii="宋体" w:hAnsi="宋体"/>
          <w:b/>
          <w:sz w:val="24"/>
          <w:u w:val="single"/>
        </w:rPr>
        <w:t xml:space="preserve">的作无效文件处理；本项目签订固定单价合同，</w:t>
      </w:r>
      <w:r>
        <w:rPr>
          <w:rFonts w:hint="eastAsia" w:ascii="宋体" w:hAnsi="宋体"/>
          <w:b/>
          <w:sz w:val="24"/>
          <w:u w:val="single"/>
        </w:rPr>
        <w:t xml:space="preserve">本项目</w:t>
      </w:r>
      <w:r>
        <w:rPr>
          <w:rFonts w:hint="eastAsia" w:ascii="宋体" w:hAnsi="宋体"/>
          <w:b/>
          <w:sz w:val="24"/>
          <w:u w:val="single"/>
        </w:rPr>
        <w:t xml:space="preserve">按</w:t>
      </w:r>
      <w:r>
        <w:rPr>
          <w:rFonts w:hint="eastAsia" w:ascii="宋体" w:hAnsi="宋体"/>
          <w:b/>
          <w:sz w:val="24"/>
          <w:u w:val="single"/>
        </w:rPr>
        <w:t xml:space="preserve">预算</w:t>
      </w:r>
      <w:r>
        <w:rPr>
          <w:rFonts w:hint="eastAsia" w:ascii="宋体" w:hAnsi="宋体"/>
          <w:b/>
          <w:sz w:val="24"/>
          <w:u w:val="single"/>
        </w:rPr>
        <w:t xml:space="preserve">价</w:t>
      </w:r>
      <w:r>
        <w:rPr>
          <w:rFonts w:hint="eastAsia" w:ascii="宋体" w:hAnsi="宋体"/>
          <w:b/>
          <w:sz w:val="24"/>
          <w:u w:val="single"/>
        </w:rPr>
        <w:t xml:space="preserve">全额采购，实际根据采购预算资金除以中标单价作为实际采购数量。</w:t>
      </w:r>
      <w:bookmarkEnd w:id="100"/>
      <w:r/>
      <w:r/>
    </w:p>
    <w:p>
      <w:pPr>
        <w:pStyle w:val="1121"/>
        <w:jc w:val="left"/>
        <w:spacing w:line="360" w:lineRule="auto"/>
        <w:tabs>
          <w:tab w:val="left" w:pos="248" w:leader="none"/>
        </w:tabs>
        <w:rPr>
          <w:rFonts w:ascii="宋体" w:hAnsi="宋体"/>
          <w:sz w:val="24"/>
        </w:rPr>
      </w:pPr>
      <w:r>
        <w:rPr>
          <w:rFonts w:ascii="宋体" w:hAnsi="宋体"/>
          <w:sz w:val="24"/>
        </w:rPr>
        <w:t xml:space="preserve">二、产品技术参数要求</w:t>
      </w:r>
      <w:r/>
    </w:p>
    <w:p>
      <w:pPr>
        <w:pStyle w:val="1121"/>
        <w:jc w:val="left"/>
        <w:spacing w:line="360" w:lineRule="auto"/>
        <w:tabs>
          <w:tab w:val="left" w:pos="248" w:leader="none"/>
        </w:tabs>
        <w:rPr>
          <w:rFonts w:ascii="宋体" w:hAnsi="宋体"/>
          <w:sz w:val="24"/>
        </w:rPr>
      </w:pPr>
      <w:r>
        <w:rPr>
          <w:rFonts w:ascii="宋体" w:hAnsi="宋体"/>
          <w:sz w:val="24"/>
        </w:rPr>
        <w:t xml:space="preserve">1、投标供应商所投商品有机肥产品的主要原材料主要来源于</w:t>
      </w:r>
      <w:r>
        <w:rPr>
          <w:rFonts w:hint="eastAsia" w:ascii="宋体" w:hAnsi="宋体"/>
          <w:sz w:val="24"/>
        </w:rPr>
        <w:t xml:space="preserve">动</w:t>
      </w:r>
      <w:r>
        <w:rPr>
          <w:rFonts w:ascii="宋体" w:hAnsi="宋体"/>
          <w:sz w:val="24"/>
        </w:rPr>
        <w:t xml:space="preserve">植物源原料等，并经过充分发酵腐熟，严禁使用河（沟、塘）污泥、自来水厂沉淀泥、工业废弃垃圾和褐煤等做商品有机肥原料，确保长期使用无残留，无毒、无副作用</w:t>
      </w:r>
      <w:r>
        <w:rPr>
          <w:rFonts w:hint="eastAsia" w:ascii="宋体" w:hAnsi="宋体"/>
          <w:sz w:val="24"/>
        </w:rPr>
        <w:t xml:space="preserve">，</w:t>
      </w:r>
      <w:r>
        <w:rPr>
          <w:rFonts w:hint="eastAsia" w:ascii="宋体" w:hAnsi="宋体"/>
          <w:sz w:val="24"/>
        </w:rPr>
        <w:t xml:space="preserve">严禁使用禽类粪便作为主要原料（配比不超过5%）。</w:t>
      </w:r>
      <w:r/>
    </w:p>
    <w:p>
      <w:pPr>
        <w:pStyle w:val="1121"/>
        <w:jc w:val="left"/>
        <w:spacing w:line="360" w:lineRule="auto"/>
        <w:tabs>
          <w:tab w:val="left" w:pos="248" w:leader="none"/>
        </w:tabs>
        <w:rPr>
          <w:rFonts w:ascii="宋体" w:hAnsi="宋体"/>
          <w:sz w:val="24"/>
        </w:rPr>
      </w:pPr>
      <w:r>
        <w:rPr>
          <w:rFonts w:ascii="宋体" w:hAnsi="宋体"/>
          <w:sz w:val="24"/>
        </w:rPr>
        <w:t xml:space="preserve">2、投标供应商所投商品有机肥</w:t>
      </w:r>
      <w:r>
        <w:rPr>
          <w:rFonts w:hint="eastAsia" w:ascii="宋体" w:hAnsi="宋体"/>
          <w:sz w:val="24"/>
        </w:rPr>
        <w:t xml:space="preserve">产品</w:t>
      </w:r>
      <w:r>
        <w:rPr>
          <w:rFonts w:ascii="宋体" w:hAnsi="宋体"/>
          <w:sz w:val="24"/>
        </w:rPr>
        <w:t xml:space="preserve">技术指标符合产品执行标准，重金属限量指标符合农业农村部标准《有机肥料》（NY/T525-2021）汞、砷、镉、铅、铬的限量要求。</w:t>
      </w:r>
      <w:r/>
    </w:p>
    <w:p>
      <w:pPr>
        <w:pStyle w:val="1121"/>
        <w:jc w:val="left"/>
        <w:spacing w:line="360" w:lineRule="auto"/>
        <w:tabs>
          <w:tab w:val="left" w:pos="248" w:leader="none"/>
        </w:tabs>
        <w:rPr>
          <w:rFonts w:ascii="宋体" w:hAnsi="宋体"/>
          <w:sz w:val="24"/>
        </w:rPr>
      </w:pPr>
      <w:r>
        <w:rPr>
          <w:rFonts w:ascii="宋体" w:hAnsi="宋体"/>
          <w:sz w:val="24"/>
        </w:rPr>
        <w:t xml:space="preserve">3、</w:t>
      </w:r>
      <w:bookmarkStart w:id="101" w:name="_Hlk180237472"/>
      <w:r>
        <w:rPr>
          <w:rFonts w:ascii="宋体" w:hAnsi="宋体"/>
          <w:sz w:val="24"/>
        </w:rPr>
        <w:t xml:space="preserve">所投商品有机肥产品</w:t>
      </w:r>
      <w:r>
        <w:rPr>
          <w:rFonts w:hint="eastAsia" w:ascii="宋体" w:hAnsi="宋体"/>
          <w:sz w:val="24"/>
        </w:rPr>
        <w:t xml:space="preserve">必须满足以下各项参数要求，供货时必须提供2024年1月以来省级及以上有资质的监测机构出具的合格产品</w:t>
      </w:r>
      <w:r>
        <w:rPr>
          <w:rFonts w:ascii="宋体" w:hAnsi="宋体"/>
          <w:sz w:val="24"/>
        </w:rPr>
        <w:t xml:space="preserve">质量检验报告</w:t>
      </w:r>
      <w:r>
        <w:rPr>
          <w:rFonts w:hint="eastAsia" w:ascii="宋体" w:hAnsi="宋体"/>
          <w:sz w:val="24"/>
        </w:rPr>
        <w:t xml:space="preserve">，检测报告</w:t>
      </w:r>
      <w:r>
        <w:rPr>
          <w:rFonts w:ascii="宋体" w:hAnsi="宋体"/>
          <w:sz w:val="24"/>
        </w:rPr>
        <w:t xml:space="preserve">必须对各项参数逐项检测并出示结果。</w:t>
      </w:r>
      <w:bookmarkEnd w:id="101"/>
      <w:r/>
    </w:p>
    <w:tbl>
      <w:tblPr>
        <w:tblW w:w="853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385"/>
        <w:gridCol w:w="4143"/>
        <w:gridCol w:w="7"/>
      </w:tblGrid>
      <w:tr>
        <w:trPr>
          <w:trHeight w:val="543"/>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项  目</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相关指标</w:t>
            </w:r>
            <w:r/>
          </w:p>
        </w:tc>
      </w:tr>
      <w:tr>
        <w:trPr>
          <w:trHeight w:val="140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r>
            <w:r/>
          </w:p>
          <w:p>
            <w:pPr>
              <w:pStyle w:val="1121"/>
              <w:jc w:val="left"/>
              <w:tabs>
                <w:tab w:val="left" w:pos="248" w:leader="none"/>
              </w:tabs>
              <w:rPr>
                <w:rFonts w:ascii="宋体" w:hAnsi="宋体"/>
                <w:sz w:val="24"/>
              </w:rPr>
            </w:pPr>
            <w:r>
              <w:rPr>
                <w:rFonts w:ascii="宋体" w:hAnsi="宋体"/>
                <w:sz w:val="24"/>
              </w:rPr>
              <w:t xml:space="preserve">外观</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符合产品包装相关要求，标示清楚；</w:t>
            </w:r>
            <w:r/>
          </w:p>
          <w:p>
            <w:pPr>
              <w:pStyle w:val="1121"/>
              <w:jc w:val="left"/>
              <w:tabs>
                <w:tab w:val="left" w:pos="248" w:leader="none"/>
              </w:tabs>
              <w:rPr>
                <w:rFonts w:ascii="宋体" w:hAnsi="宋体"/>
                <w:sz w:val="24"/>
              </w:rPr>
            </w:pPr>
            <w:r>
              <w:rPr>
                <w:rFonts w:ascii="宋体" w:hAnsi="宋体"/>
                <w:sz w:val="24"/>
              </w:rPr>
              <w:t xml:space="preserve">外观颜色为褐色或灰褐色，粉末状，均匀，无恶臭，无机械杂质。</w:t>
            </w:r>
            <w:r/>
          </w:p>
        </w:tc>
      </w:tr>
      <w:tr>
        <w:trPr>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有机质的质量分数（以烘干基计），%</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≥30</w:t>
            </w:r>
            <w:r/>
          </w:p>
        </w:tc>
      </w:tr>
      <w:tr>
        <w:trPr>
          <w:trHeight w:val="930"/>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总养分（氮+五氧化二磷+氧化钾）的质 量分数（以烘干基计），%</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r>
            <w:r/>
          </w:p>
          <w:p>
            <w:pPr>
              <w:pStyle w:val="1121"/>
              <w:jc w:val="left"/>
              <w:tabs>
                <w:tab w:val="left" w:pos="248" w:leader="none"/>
              </w:tabs>
              <w:rPr>
                <w:rFonts w:ascii="宋体" w:hAnsi="宋体"/>
                <w:sz w:val="24"/>
              </w:rPr>
            </w:pPr>
            <w:r>
              <w:rPr>
                <w:rFonts w:ascii="宋体" w:hAnsi="宋体"/>
                <w:sz w:val="24"/>
              </w:rPr>
              <w:t xml:space="preserve">≥4.0</w:t>
            </w:r>
            <w:r/>
          </w:p>
        </w:tc>
      </w:tr>
      <w:tr>
        <w:trPr>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水分（鲜样）的质量分数，%</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≤30</w:t>
            </w:r>
            <w:r/>
          </w:p>
        </w:tc>
      </w:tr>
      <w:tr>
        <w:trPr>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酸碱度（pH 值）</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5.5-8.5</w:t>
            </w:r>
            <w:r/>
          </w:p>
        </w:tc>
      </w:tr>
      <w:tr>
        <w:trPr>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种子发芽指数（GI）,%</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≥70</w:t>
            </w:r>
            <w:r/>
          </w:p>
        </w:tc>
      </w:tr>
      <w:tr>
        <w:trPr>
          <w:trHeight w:val="480"/>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机械杂质的质量分数，%</w:t>
            </w:r>
            <w:r/>
          </w:p>
        </w:tc>
        <w:tc>
          <w:tcPr>
            <w:gridSpan w:val="2"/>
            <w:tcBorders>
              <w:top w:val="single" w:color="000000" w:sz="2" w:space="0"/>
              <w:left w:val="single" w:color="000000" w:sz="2" w:space="0"/>
              <w:bottom w:val="single" w:color="000000" w:sz="2" w:space="0"/>
              <w:right w:val="single" w:color="000000" w:sz="2" w:space="0"/>
            </w:tcBorders>
            <w:tcW w:w="4150" w:type="dxa"/>
            <w:textDirection w:val="lrTb"/>
            <w:noWrap w:val="false"/>
          </w:tcPr>
          <w:p>
            <w:pPr>
              <w:pStyle w:val="1121"/>
              <w:jc w:val="left"/>
              <w:tabs>
                <w:tab w:val="left" w:pos="248" w:leader="none"/>
              </w:tabs>
              <w:rPr>
                <w:rFonts w:ascii="宋体" w:hAnsi="宋体"/>
                <w:sz w:val="24"/>
              </w:rPr>
            </w:pPr>
            <w:r>
              <w:rPr>
                <w:rFonts w:ascii="宋体" w:hAnsi="宋体"/>
                <w:sz w:val="24"/>
              </w:rPr>
              <w:t xml:space="preserve">≤0.5</w:t>
            </w:r>
            <w:r/>
          </w:p>
        </w:tc>
      </w:tr>
      <w:tr>
        <w:trPr>
          <w:gridAfter w:val="1"/>
          <w:trHeight w:val="474"/>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bookmarkStart w:id="102" w:name="bookmark12"/>
            <w:r/>
            <w:bookmarkEnd w:id="102"/>
            <w:r>
              <w:rPr>
                <w:rFonts w:ascii="宋体" w:hAnsi="宋体" w:cs="Segoe UI Symbol"/>
                <w:sz w:val="24"/>
              </w:rPr>
              <w:t xml:space="preserve">★</w:t>
            </w:r>
            <w:r>
              <w:rPr>
                <w:rFonts w:ascii="宋体" w:hAnsi="宋体"/>
                <w:sz w:val="24"/>
              </w:rPr>
              <w:t xml:space="preserve">总砷（As）（以烘干基计），mg/kg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≤15</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总汞（Hg）（以烘干基计），mg/kg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≤2</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总铅（Pb）（以烘干基计），mg/kg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≤50</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总镉（Cd）（以烘干基计），mg/kg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≤3</w:t>
            </w:r>
            <w:r/>
          </w:p>
        </w:tc>
      </w:tr>
      <w:tr>
        <w:trPr>
          <w:gridAfter w:val="1"/>
          <w:trHeight w:val="464"/>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总铬（Cr）（以烘干基计），mg/kg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≤150</w:t>
            </w:r>
            <w:r/>
          </w:p>
        </w:tc>
      </w:tr>
      <w:tr>
        <w:trPr>
          <w:gridAfter w:val="1"/>
          <w:trHeight w:val="462"/>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类大肠菌群数，个/g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≤100</w:t>
            </w:r>
            <w:r/>
          </w:p>
        </w:tc>
      </w:tr>
      <w:tr>
        <w:trPr>
          <w:gridAfter w:val="1"/>
          <w:trHeight w:val="462"/>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蛔虫卵死亡率，%</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≥95</w:t>
            </w:r>
            <w:r/>
          </w:p>
        </w:tc>
      </w:tr>
      <w:tr>
        <w:trPr>
          <w:gridAfter w:val="1"/>
          <w:trHeight w:val="462"/>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氯离子的质量分数，%</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w:t>
            </w:r>
            <w:r/>
          </w:p>
        </w:tc>
      </w:tr>
      <w:tr>
        <w:trPr>
          <w:gridAfter w:val="1"/>
          <w:trHeight w:val="478"/>
        </w:trPr>
        <w:tc>
          <w:tcPr>
            <w:tcBorders>
              <w:top w:val="single" w:color="000000" w:sz="2" w:space="0"/>
              <w:left w:val="single" w:color="000000" w:sz="2" w:space="0"/>
              <w:bottom w:val="single" w:color="000000" w:sz="2" w:space="0"/>
              <w:right w:val="single" w:color="000000" w:sz="2" w:space="0"/>
            </w:tcBorders>
            <w:tcW w:w="4385" w:type="dxa"/>
            <w:textDirection w:val="lrTb"/>
            <w:noWrap w:val="false"/>
          </w:tcPr>
          <w:p>
            <w:pPr>
              <w:pStyle w:val="1121"/>
              <w:jc w:val="left"/>
              <w:tabs>
                <w:tab w:val="left" w:pos="248" w:leader="none"/>
              </w:tabs>
              <w:rPr>
                <w:rFonts w:ascii="宋体" w:hAnsi="宋体"/>
                <w:sz w:val="24"/>
              </w:rPr>
            </w:pPr>
            <w:r>
              <w:rPr>
                <w:rFonts w:ascii="宋体" w:hAnsi="宋体"/>
                <w:sz w:val="24"/>
              </w:rPr>
              <w:t xml:space="preserve">杂草种子活性，株/Kg</w:t>
            </w:r>
            <w:r/>
          </w:p>
        </w:tc>
        <w:tc>
          <w:tcPr>
            <w:tcBorders>
              <w:top w:val="single" w:color="000000" w:sz="2" w:space="0"/>
              <w:left w:val="single" w:color="000000" w:sz="2" w:space="0"/>
              <w:bottom w:val="single" w:color="000000" w:sz="2" w:space="0"/>
              <w:right w:val="single" w:color="000000" w:sz="2" w:space="0"/>
            </w:tcBorders>
            <w:tcW w:w="4143" w:type="dxa"/>
            <w:textDirection w:val="lrTb"/>
            <w:noWrap w:val="false"/>
          </w:tcPr>
          <w:p>
            <w:pPr>
              <w:pStyle w:val="1121"/>
              <w:jc w:val="left"/>
              <w:tabs>
                <w:tab w:val="left" w:pos="248" w:leader="none"/>
              </w:tabs>
              <w:rPr>
                <w:rFonts w:ascii="宋体" w:hAnsi="宋体"/>
                <w:sz w:val="24"/>
              </w:rPr>
            </w:pPr>
            <w:r>
              <w:rPr>
                <w:rFonts w:ascii="宋体" w:hAnsi="宋体"/>
                <w:sz w:val="24"/>
              </w:rPr>
              <w:t xml:space="preserve">—</w:t>
            </w:r>
            <w:r/>
          </w:p>
        </w:tc>
      </w:tr>
    </w:tbl>
    <w:p>
      <w:pPr>
        <w:pStyle w:val="1121"/>
        <w:jc w:val="left"/>
        <w:spacing w:line="360" w:lineRule="auto"/>
        <w:tabs>
          <w:tab w:val="left" w:pos="248" w:leader="none"/>
        </w:tabs>
        <w:rPr>
          <w:rFonts w:ascii="宋体" w:hAnsi="宋体"/>
          <w:sz w:val="24"/>
        </w:rPr>
      </w:pPr>
      <w:r>
        <w:rPr>
          <w:rFonts w:hint="eastAsia" w:ascii="宋体" w:hAnsi="宋体"/>
          <w:sz w:val="24"/>
        </w:rPr>
        <w:t xml:space="preserve">4</w:t>
      </w:r>
      <w:r>
        <w:rPr>
          <w:rFonts w:ascii="宋体" w:hAnsi="宋体"/>
          <w:sz w:val="24"/>
        </w:rPr>
        <w:t xml:space="preserve">、供应商报价明显低于市场价，需提供产品成本分析表（需同时提供相关材料证明）。</w:t>
      </w:r>
      <w:r/>
    </w:p>
    <w:p>
      <w:pPr>
        <w:pStyle w:val="1121"/>
        <w:jc w:val="left"/>
        <w:spacing w:line="360" w:lineRule="auto"/>
        <w:tabs>
          <w:tab w:val="left" w:pos="248" w:leader="none"/>
        </w:tabs>
        <w:rPr>
          <w:rFonts w:ascii="宋体" w:hAnsi="宋体"/>
          <w:sz w:val="24"/>
        </w:rPr>
      </w:pPr>
      <w:r>
        <w:rPr>
          <w:rFonts w:hint="eastAsia" w:ascii="宋体" w:hAnsi="宋体"/>
          <w:sz w:val="24"/>
        </w:rPr>
        <w:t xml:space="preserve">5</w:t>
      </w:r>
      <w:r>
        <w:rPr>
          <w:rFonts w:ascii="宋体" w:hAnsi="宋体"/>
          <w:sz w:val="24"/>
        </w:rPr>
        <w:t xml:space="preserve">、质保期：质保期至少一年。供应商提供的产品可承诺适当延长免费质保时间。</w:t>
      </w:r>
      <w:r/>
    </w:p>
    <w:p>
      <w:pPr>
        <w:pStyle w:val="1121"/>
        <w:jc w:val="left"/>
        <w:spacing w:line="360" w:lineRule="auto"/>
        <w:tabs>
          <w:tab w:val="left" w:pos="248" w:leader="none"/>
        </w:tabs>
        <w:rPr>
          <w:rFonts w:ascii="宋体" w:hAnsi="宋体"/>
          <w:sz w:val="24"/>
        </w:rPr>
      </w:pPr>
      <w:r>
        <w:rPr>
          <w:rFonts w:hint="eastAsia" w:ascii="宋体" w:hAnsi="宋体"/>
          <w:sz w:val="24"/>
        </w:rPr>
        <w:t xml:space="preserve">三</w:t>
      </w:r>
      <w:r>
        <w:rPr>
          <w:rFonts w:ascii="宋体" w:hAnsi="宋体"/>
          <w:sz w:val="24"/>
        </w:rPr>
        <w:t xml:space="preserve">、所投产品的价格</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所投商品有机肥产品按吨报价，报价须包括产品价格、运输、装卸、</w:t>
      </w:r>
      <w:r>
        <w:rPr>
          <w:rFonts w:hint="eastAsia" w:ascii="宋体" w:hAnsi="宋体"/>
          <w:sz w:val="24"/>
        </w:rPr>
        <w:t xml:space="preserve">播散、</w:t>
      </w:r>
      <w:r>
        <w:rPr>
          <w:rFonts w:ascii="宋体" w:hAnsi="宋体"/>
          <w:sz w:val="24"/>
        </w:rPr>
        <w:t xml:space="preserve">保险、验收、税费以及所有人工、管理、财务、售后服务及技术服务费的综合报价。</w:t>
      </w:r>
      <w:r/>
    </w:p>
    <w:p>
      <w:pPr>
        <w:pStyle w:val="1121"/>
        <w:jc w:val="left"/>
        <w:spacing w:line="360" w:lineRule="auto"/>
        <w:tabs>
          <w:tab w:val="left" w:pos="248" w:leader="none"/>
        </w:tabs>
        <w:rPr>
          <w:rFonts w:ascii="宋体" w:hAnsi="宋体"/>
          <w:sz w:val="24"/>
        </w:rPr>
      </w:pPr>
      <w:r>
        <w:rPr>
          <w:rFonts w:hint="eastAsia" w:ascii="宋体" w:hAnsi="宋体"/>
          <w:sz w:val="24"/>
        </w:rPr>
        <w:t xml:space="preserve">四</w:t>
      </w:r>
      <w:r>
        <w:rPr>
          <w:rFonts w:ascii="宋体" w:hAnsi="宋体"/>
          <w:sz w:val="24"/>
        </w:rPr>
        <w:t xml:space="preserve">、项目实施要求</w:t>
      </w:r>
      <w:r/>
    </w:p>
    <w:p>
      <w:pPr>
        <w:pStyle w:val="1121"/>
        <w:jc w:val="left"/>
        <w:spacing w:line="360" w:lineRule="auto"/>
        <w:tabs>
          <w:tab w:val="left" w:pos="248" w:leader="none"/>
        </w:tabs>
        <w:rPr>
          <w:rFonts w:ascii="宋体" w:hAnsi="宋体"/>
          <w:sz w:val="24"/>
        </w:rPr>
      </w:pPr>
      <w:r>
        <w:rPr>
          <w:rFonts w:ascii="宋体" w:hAnsi="宋体"/>
          <w:sz w:val="24"/>
        </w:rPr>
        <w:t xml:space="preserve">1、产品运输、保险、人员等</w:t>
      </w:r>
      <w:r/>
    </w:p>
    <w:p>
      <w:pPr>
        <w:pStyle w:val="1121"/>
        <w:jc w:val="left"/>
        <w:spacing w:line="360" w:lineRule="auto"/>
        <w:tabs>
          <w:tab w:val="left" w:pos="248" w:leader="none"/>
        </w:tabs>
        <w:rPr>
          <w:rFonts w:ascii="宋体" w:hAnsi="宋体"/>
          <w:sz w:val="24"/>
        </w:rPr>
      </w:pPr>
      <w:r>
        <w:rPr>
          <w:rFonts w:ascii="宋体" w:hAnsi="宋体"/>
          <w:sz w:val="24"/>
        </w:rPr>
        <w:t xml:space="preserve">（1）中标人负责产品到招标人规定地点的全部运输，包括装卸及现场</w:t>
      </w:r>
      <w:r>
        <w:rPr>
          <w:rFonts w:hint="eastAsia" w:ascii="宋体" w:hAnsi="宋体"/>
          <w:sz w:val="24"/>
        </w:rPr>
        <w:t xml:space="preserve">撒施</w:t>
      </w:r>
      <w:r>
        <w:rPr>
          <w:rFonts w:ascii="宋体" w:hAnsi="宋体"/>
          <w:sz w:val="24"/>
        </w:rPr>
        <w:t xml:space="preserve">等。</w:t>
      </w:r>
      <w:r/>
    </w:p>
    <w:p>
      <w:pPr>
        <w:pStyle w:val="1121"/>
        <w:jc w:val="left"/>
        <w:spacing w:line="360" w:lineRule="auto"/>
        <w:tabs>
          <w:tab w:val="left" w:pos="248" w:leader="none"/>
        </w:tabs>
        <w:rPr>
          <w:rFonts w:ascii="宋体" w:hAnsi="宋体"/>
          <w:sz w:val="24"/>
        </w:rPr>
      </w:pPr>
      <w:r>
        <w:rPr>
          <w:rFonts w:ascii="宋体" w:hAnsi="宋体"/>
          <w:sz w:val="24"/>
        </w:rPr>
        <w:t xml:space="preserve">（2）中标人负责其派出的施工人员的人身意外保险等相关工作。</w:t>
      </w:r>
      <w:r/>
    </w:p>
    <w:p>
      <w:pPr>
        <w:pStyle w:val="1121"/>
        <w:jc w:val="left"/>
        <w:spacing w:line="360" w:lineRule="auto"/>
        <w:tabs>
          <w:tab w:val="left" w:pos="248" w:leader="none"/>
        </w:tabs>
        <w:rPr>
          <w:rFonts w:ascii="宋体" w:hAnsi="宋体"/>
          <w:sz w:val="24"/>
        </w:rPr>
      </w:pPr>
      <w:r>
        <w:rPr>
          <w:rFonts w:ascii="宋体" w:hAnsi="宋体"/>
          <w:sz w:val="24"/>
        </w:rPr>
        <w:t xml:space="preserve">2、验收要求</w:t>
      </w:r>
      <w:r/>
    </w:p>
    <w:p>
      <w:pPr>
        <w:pStyle w:val="1121"/>
        <w:jc w:val="left"/>
        <w:spacing w:line="360" w:lineRule="auto"/>
        <w:tabs>
          <w:tab w:val="left" w:pos="248" w:leader="none"/>
        </w:tabs>
        <w:rPr>
          <w:rFonts w:ascii="宋体" w:hAnsi="宋体"/>
          <w:sz w:val="24"/>
        </w:rPr>
      </w:pPr>
      <w:r>
        <w:rPr>
          <w:rFonts w:ascii="宋体" w:hAnsi="宋体"/>
          <w:sz w:val="24"/>
        </w:rPr>
        <w:t xml:space="preserve">2.1合同生效后，中标人在合同规定的时间内将货物移交给采购人，同时提供送货批次产品的有资质的检验检测机构出具的检验合格报告。</w:t>
      </w:r>
      <w:r/>
    </w:p>
    <w:p>
      <w:pPr>
        <w:pStyle w:val="1121"/>
        <w:jc w:val="left"/>
        <w:spacing w:line="360" w:lineRule="auto"/>
        <w:tabs>
          <w:tab w:val="left" w:pos="248" w:leader="none"/>
        </w:tabs>
        <w:rPr>
          <w:rFonts w:ascii="宋体" w:hAnsi="宋体"/>
          <w:sz w:val="24"/>
        </w:rPr>
      </w:pPr>
      <w:r>
        <w:rPr>
          <w:rFonts w:ascii="宋体" w:hAnsi="宋体"/>
          <w:sz w:val="24"/>
        </w:rPr>
        <w:t xml:space="preserve">2.2采购人依照招标文件上的技术规格要求、成交产品有关指标和供货数量进行核查，核查通过的，签收；不通过的，不予签收。</w:t>
      </w:r>
      <w:r/>
    </w:p>
    <w:p>
      <w:pPr>
        <w:pStyle w:val="1121"/>
        <w:jc w:val="left"/>
        <w:spacing w:line="360" w:lineRule="auto"/>
        <w:tabs>
          <w:tab w:val="left" w:pos="248" w:leader="none"/>
        </w:tabs>
        <w:rPr>
          <w:rFonts w:ascii="宋体" w:hAnsi="宋体"/>
          <w:sz w:val="24"/>
        </w:rPr>
      </w:pPr>
      <w:r>
        <w:rPr>
          <w:rFonts w:ascii="宋体" w:hAnsi="宋体"/>
          <w:sz w:val="24"/>
        </w:rPr>
        <w:t xml:space="preserve">2.3采购人委托第三方机构进行验收服务，验收流程标准按照第三方标准来执行。</w:t>
      </w:r>
      <w:r/>
    </w:p>
    <w:p>
      <w:pPr>
        <w:pStyle w:val="1121"/>
        <w:jc w:val="left"/>
        <w:spacing w:line="360" w:lineRule="auto"/>
        <w:tabs>
          <w:tab w:val="left" w:pos="248" w:leader="none"/>
        </w:tabs>
        <w:rPr>
          <w:rFonts w:ascii="宋体" w:hAnsi="宋体"/>
          <w:sz w:val="24"/>
        </w:rPr>
      </w:pPr>
      <w:r>
        <w:rPr>
          <w:rFonts w:ascii="宋体" w:hAnsi="宋体"/>
          <w:sz w:val="24"/>
        </w:rPr>
        <w:t xml:space="preserve">2.4采购人对中标人所交货物进行随机抽样送检，若检验不合格，采购人将不予支付采购费用，并且由此造成的损失由中标人负责。</w:t>
      </w:r>
      <w:r/>
    </w:p>
    <w:p>
      <w:pPr>
        <w:pStyle w:val="1121"/>
        <w:jc w:val="left"/>
        <w:spacing w:line="360" w:lineRule="auto"/>
        <w:tabs>
          <w:tab w:val="left" w:pos="248" w:leader="none"/>
        </w:tabs>
        <w:rPr>
          <w:rFonts w:ascii="宋体" w:hAnsi="宋体"/>
          <w:sz w:val="24"/>
        </w:rPr>
      </w:pPr>
      <w:r>
        <w:rPr>
          <w:rFonts w:ascii="宋体" w:hAnsi="宋体"/>
          <w:sz w:val="24"/>
        </w:rPr>
        <w:t xml:space="preserve">2.5如果因供应商提供的产品不合格，产生烧苗或者其它影响农作物生长的情况，造成的经济损失全额由供应商承担。</w:t>
      </w:r>
      <w:r/>
    </w:p>
    <w:p>
      <w:pPr>
        <w:pStyle w:val="1121"/>
        <w:jc w:val="left"/>
        <w:spacing w:line="360" w:lineRule="auto"/>
        <w:tabs>
          <w:tab w:val="left" w:pos="248" w:leader="none"/>
        </w:tabs>
        <w:rPr>
          <w:rFonts w:ascii="宋体" w:hAnsi="宋体"/>
          <w:sz w:val="24"/>
        </w:rPr>
      </w:pPr>
      <w:r>
        <w:rPr>
          <w:rFonts w:ascii="宋体" w:hAnsi="宋体"/>
          <w:sz w:val="24"/>
        </w:rPr>
        <w:t xml:space="preserve">2.6如果因供应商提供的产品不合格产生原土地重金属和有毒物质超标造成的经济损失全额由供应商承担。</w:t>
      </w:r>
      <w:r/>
    </w:p>
    <w:p>
      <w:pPr>
        <w:pStyle w:val="1121"/>
        <w:jc w:val="left"/>
        <w:spacing w:line="360" w:lineRule="auto"/>
        <w:tabs>
          <w:tab w:val="left" w:pos="248" w:leader="none"/>
        </w:tabs>
        <w:rPr>
          <w:rFonts w:ascii="宋体" w:hAnsi="宋体"/>
          <w:sz w:val="24"/>
        </w:rPr>
      </w:pPr>
      <w:r>
        <w:rPr>
          <w:rFonts w:ascii="宋体" w:hAnsi="宋体"/>
          <w:sz w:val="24"/>
        </w:rPr>
        <w:t xml:space="preserve">2.7中标人在进行供货、验收时必须完全服从合同的规定和决议。</w:t>
      </w:r>
      <w:r/>
    </w:p>
    <w:p>
      <w:pPr>
        <w:pStyle w:val="1121"/>
        <w:jc w:val="left"/>
        <w:spacing w:line="360" w:lineRule="auto"/>
        <w:tabs>
          <w:tab w:val="left" w:pos="248" w:leader="none"/>
        </w:tabs>
        <w:rPr>
          <w:rFonts w:ascii="宋体" w:hAnsi="宋体"/>
          <w:sz w:val="24"/>
        </w:rPr>
      </w:pPr>
      <w:r>
        <w:rPr>
          <w:rFonts w:ascii="宋体" w:hAnsi="宋体"/>
          <w:sz w:val="24"/>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1121"/>
        <w:jc w:val="left"/>
        <w:spacing w:line="360" w:lineRule="auto"/>
        <w:tabs>
          <w:tab w:val="left" w:pos="248" w:leader="none"/>
        </w:tabs>
        <w:rPr>
          <w:rFonts w:ascii="宋体" w:hAnsi="宋体"/>
          <w:sz w:val="24"/>
        </w:rPr>
      </w:pPr>
      <w:r>
        <w:rPr>
          <w:rFonts w:ascii="宋体" w:hAnsi="宋体"/>
          <w:sz w:val="24"/>
        </w:rPr>
        <w:t xml:space="preserve">2.9根据提供的主要设备、型号清单、工艺与照片</w:t>
      </w:r>
      <w:r/>
    </w:p>
    <w:p>
      <w:pPr>
        <w:pStyle w:val="1121"/>
        <w:jc w:val="left"/>
        <w:spacing w:line="360" w:lineRule="auto"/>
        <w:tabs>
          <w:tab w:val="left" w:pos="248" w:leader="none"/>
        </w:tabs>
        <w:rPr>
          <w:rFonts w:ascii="宋体" w:hAnsi="宋体"/>
          <w:sz w:val="24"/>
        </w:rPr>
      </w:pPr>
      <w:r>
        <w:rPr>
          <w:rFonts w:ascii="宋体" w:hAnsi="宋体"/>
          <w:sz w:val="24"/>
        </w:rPr>
        <w:t xml:space="preserve">3、售后服务</w:t>
      </w:r>
      <w:r/>
    </w:p>
    <w:p>
      <w:pPr>
        <w:pStyle w:val="1121"/>
        <w:jc w:val="left"/>
        <w:spacing w:line="360" w:lineRule="auto"/>
        <w:tabs>
          <w:tab w:val="left" w:pos="248" w:leader="none"/>
        </w:tabs>
        <w:rPr>
          <w:rFonts w:ascii="宋体" w:hAnsi="宋体"/>
          <w:sz w:val="24"/>
        </w:rPr>
      </w:pPr>
      <w:r>
        <w:rPr>
          <w:rFonts w:ascii="宋体" w:hAnsi="宋体"/>
          <w:sz w:val="24"/>
        </w:rPr>
        <w:t xml:space="preserve">（1）提供7×24小时的技术咨询服务。供应商在规定时间内进行售后的响应。</w:t>
      </w:r>
      <w:r/>
    </w:p>
    <w:p>
      <w:pPr>
        <w:pStyle w:val="1121"/>
        <w:jc w:val="left"/>
        <w:spacing w:line="360" w:lineRule="auto"/>
        <w:tabs>
          <w:tab w:val="left" w:pos="248" w:leader="none"/>
        </w:tabs>
        <w:rPr>
          <w:rFonts w:ascii="宋体" w:hAnsi="宋体"/>
          <w:sz w:val="24"/>
        </w:rPr>
      </w:pPr>
      <w:r>
        <w:rPr>
          <w:rFonts w:ascii="宋体" w:hAnsi="宋体"/>
          <w:sz w:val="24"/>
        </w:rPr>
        <w:t xml:space="preserve">（2）敏感时期、重大节假日提供技术人员值守服务。</w:t>
      </w:r>
      <w:r/>
    </w:p>
    <w:p>
      <w:pPr>
        <w:pStyle w:val="1121"/>
        <w:jc w:val="left"/>
        <w:spacing w:line="360" w:lineRule="auto"/>
        <w:tabs>
          <w:tab w:val="left" w:pos="248" w:leader="none"/>
        </w:tabs>
        <w:rPr>
          <w:rFonts w:ascii="宋体" w:hAnsi="宋体"/>
          <w:sz w:val="24"/>
        </w:rPr>
      </w:pPr>
      <w:r>
        <w:rPr>
          <w:rFonts w:hint="eastAsia" w:ascii="宋体" w:hAnsi="宋体"/>
          <w:sz w:val="24"/>
        </w:rPr>
        <w:t xml:space="preserve">（3）因中标供应商提供的肥料产品质量引起的农作物产量损失由中标供应商承担。产</w:t>
      </w:r>
      <w:r>
        <w:rPr>
          <w:rFonts w:hint="eastAsia" w:ascii="宋体" w:hAnsi="宋体"/>
          <w:sz w:val="24"/>
        </w:rPr>
        <w:t xml:space="preserve">量以通州湾示范区农业农村部门测产数据为准，赔偿参照农作物市场价为标准。</w:t>
      </w:r>
      <w:r/>
    </w:p>
    <w:p>
      <w:pPr>
        <w:pStyle w:val="1121"/>
        <w:jc w:val="left"/>
        <w:spacing w:line="360" w:lineRule="auto"/>
        <w:tabs>
          <w:tab w:val="left" w:pos="248" w:leader="none"/>
        </w:tabs>
        <w:rPr>
          <w:rFonts w:ascii="宋体" w:hAnsi="宋体"/>
          <w:sz w:val="24"/>
        </w:rPr>
      </w:pPr>
      <w:r>
        <w:rPr>
          <w:rFonts w:ascii="宋体" w:hAnsi="宋体"/>
          <w:sz w:val="24"/>
        </w:rPr>
        <w:t xml:space="preserve">4、产品使用说明书发放</w:t>
      </w:r>
      <w:r/>
    </w:p>
    <w:p>
      <w:pPr>
        <w:pStyle w:val="1121"/>
        <w:jc w:val="left"/>
        <w:spacing w:line="360" w:lineRule="auto"/>
        <w:tabs>
          <w:tab w:val="left" w:pos="248" w:leader="none"/>
        </w:tabs>
        <w:rPr>
          <w:rFonts w:ascii="宋体" w:hAnsi="宋体"/>
          <w:sz w:val="24"/>
        </w:rPr>
      </w:pPr>
      <w:r>
        <w:rPr>
          <w:rFonts w:ascii="宋体" w:hAnsi="宋体"/>
          <w:sz w:val="24"/>
        </w:rPr>
        <w:t xml:space="preserve">中标人将所投产品的产品使用说明书、合格证免费发放到农户手中。</w:t>
      </w:r>
      <w:r/>
    </w:p>
    <w:p>
      <w:pPr>
        <w:pStyle w:val="1121"/>
        <w:jc w:val="left"/>
        <w:spacing w:line="360" w:lineRule="auto"/>
        <w:tabs>
          <w:tab w:val="left" w:pos="248" w:leader="none"/>
        </w:tabs>
        <w:rPr>
          <w:rFonts w:ascii="宋体" w:hAnsi="宋体"/>
          <w:sz w:val="24"/>
        </w:rPr>
      </w:pPr>
      <w:r>
        <w:rPr>
          <w:rFonts w:hint="eastAsia" w:ascii="宋体" w:hAnsi="宋体"/>
          <w:sz w:val="24"/>
        </w:rPr>
        <w:t xml:space="preserve">五</w:t>
      </w:r>
      <w:r>
        <w:rPr>
          <w:rFonts w:ascii="宋体" w:hAnsi="宋体"/>
          <w:sz w:val="24"/>
        </w:rPr>
        <w:t xml:space="preserve">、其他要求及说明</w:t>
      </w:r>
      <w:r/>
    </w:p>
    <w:p>
      <w:pPr>
        <w:pStyle w:val="1121"/>
        <w:jc w:val="left"/>
        <w:spacing w:line="360" w:lineRule="auto"/>
        <w:tabs>
          <w:tab w:val="left" w:pos="248" w:leader="none"/>
        </w:tabs>
        <w:rPr>
          <w:rFonts w:ascii="宋体" w:hAnsi="宋体"/>
          <w:sz w:val="24"/>
        </w:rPr>
      </w:pPr>
      <w:r>
        <w:rPr>
          <w:rFonts w:ascii="宋体" w:hAnsi="宋体"/>
          <w:sz w:val="24"/>
        </w:rPr>
        <w:t xml:space="preserve">1、交货时间及地点</w:t>
      </w:r>
      <w:r/>
    </w:p>
    <w:p>
      <w:pPr>
        <w:pStyle w:val="1121"/>
        <w:jc w:val="left"/>
        <w:spacing w:line="360" w:lineRule="auto"/>
        <w:tabs>
          <w:tab w:val="left" w:pos="248" w:leader="none"/>
        </w:tabs>
        <w:rPr>
          <w:rFonts w:ascii="宋体" w:hAnsi="宋体"/>
          <w:sz w:val="24"/>
        </w:rPr>
      </w:pPr>
      <w:r>
        <w:rPr>
          <w:rFonts w:ascii="宋体" w:hAnsi="宋体"/>
          <w:sz w:val="24"/>
        </w:rPr>
        <w:t xml:space="preserve">1.1交货时间：</w:t>
      </w:r>
      <w:r>
        <w:rPr>
          <w:rFonts w:hint="eastAsia" w:ascii="宋体" w:hAnsi="宋体"/>
          <w:sz w:val="24"/>
        </w:rPr>
        <w:t xml:space="preserve">合同签订后10日内完成肥料供货和撒播，并通过采购人验收。</w:t>
      </w:r>
      <w:r/>
    </w:p>
    <w:p>
      <w:pPr>
        <w:pStyle w:val="1121"/>
        <w:jc w:val="left"/>
        <w:spacing w:line="360" w:lineRule="auto"/>
        <w:tabs>
          <w:tab w:val="left" w:pos="248" w:leader="none"/>
        </w:tabs>
        <w:rPr>
          <w:rFonts w:ascii="宋体" w:hAnsi="宋体"/>
          <w:sz w:val="24"/>
        </w:rPr>
      </w:pPr>
      <w:r>
        <w:rPr>
          <w:rFonts w:ascii="宋体" w:hAnsi="宋体"/>
          <w:sz w:val="24"/>
        </w:rPr>
        <w:t xml:space="preserve">1.2交货地点：按采购单位指定的地点。</w:t>
      </w:r>
      <w:r/>
    </w:p>
    <w:p>
      <w:pPr>
        <w:pStyle w:val="1121"/>
        <w:jc w:val="left"/>
        <w:spacing w:line="360" w:lineRule="auto"/>
        <w:tabs>
          <w:tab w:val="left" w:pos="248" w:leader="none"/>
        </w:tabs>
        <w:rPr>
          <w:rFonts w:ascii="宋体" w:hAnsi="宋体"/>
          <w:sz w:val="24"/>
        </w:rPr>
      </w:pPr>
      <w:r>
        <w:rPr>
          <w:rFonts w:ascii="宋体" w:hAnsi="宋体"/>
          <w:sz w:val="24"/>
        </w:rPr>
        <w:t xml:space="preserve">2、结算方法</w:t>
      </w:r>
      <w:r/>
    </w:p>
    <w:p>
      <w:pPr>
        <w:pStyle w:val="1121"/>
        <w:jc w:val="left"/>
        <w:spacing w:line="360" w:lineRule="auto"/>
        <w:tabs>
          <w:tab w:val="left" w:pos="248" w:leader="none"/>
        </w:tabs>
        <w:rPr>
          <w:rFonts w:ascii="宋体" w:hAnsi="宋体"/>
          <w:sz w:val="24"/>
        </w:rPr>
      </w:pPr>
      <w:r>
        <w:rPr>
          <w:rFonts w:ascii="宋体" w:hAnsi="宋体"/>
          <w:sz w:val="24"/>
        </w:rPr>
        <w:t xml:space="preserve">2.1付款人：</w:t>
      </w:r>
      <w:r>
        <w:rPr>
          <w:rFonts w:hint="eastAsia" w:ascii="宋体" w:hAnsi="宋体"/>
          <w:sz w:val="24"/>
        </w:rPr>
        <w:t xml:space="preserve">南通市通州区三余</w:t>
      </w:r>
      <w:r>
        <w:rPr>
          <w:rFonts w:ascii="宋体" w:hAnsi="宋体"/>
          <w:sz w:val="24"/>
        </w:rPr>
        <w:t xml:space="preserve">镇人民政府。</w:t>
      </w:r>
      <w:r/>
    </w:p>
    <w:p>
      <w:pPr>
        <w:pStyle w:val="1121"/>
        <w:jc w:val="left"/>
        <w:spacing w:line="360" w:lineRule="auto"/>
        <w:tabs>
          <w:tab w:val="left" w:pos="248" w:leader="none"/>
        </w:tabs>
        <w:rPr>
          <w:rFonts w:ascii="宋体" w:hAnsi="宋体"/>
          <w:sz w:val="24"/>
        </w:rPr>
      </w:pPr>
      <w:r>
        <w:rPr>
          <w:rFonts w:ascii="宋体" w:hAnsi="宋体"/>
          <w:sz w:val="24"/>
        </w:rPr>
        <w:t xml:space="preserve">2.2付款方式：</w:t>
      </w:r>
      <w:r/>
    </w:p>
    <w:p>
      <w:pPr>
        <w:ind w:firstLine="482"/>
        <w:spacing w:line="360" w:lineRule="auto"/>
        <w:rPr>
          <w:rFonts w:ascii="宋体" w:hAnsi="宋体"/>
          <w:b/>
          <w:sz w:val="24"/>
        </w:rPr>
      </w:pPr>
      <w:r/>
      <w:bookmarkStart w:id="103" w:name="_Hlk180262221"/>
      <w:r>
        <w:rPr>
          <w:rFonts w:hint="eastAsia" w:ascii="宋体" w:hAnsi="宋体"/>
          <w:b/>
          <w:sz w:val="24"/>
        </w:rPr>
        <w:t xml:space="preserve">甲方验收合格确认签字后100日历天内付至货款的 80%，余款待验收合格满六个月后付清余款，每次支付前乙方须向甲方开具增值税发票。</w:t>
      </w:r>
      <w:bookmarkEnd w:id="103"/>
      <w:r/>
    </w:p>
    <w:p>
      <w:pPr>
        <w:ind w:firstLine="482"/>
        <w:spacing w:line="360" w:lineRule="auto"/>
        <w:rPr>
          <w:rFonts w:ascii="宋体" w:hAnsi="宋体" w:cs="宋体"/>
          <w:b/>
          <w:sz w:val="24"/>
        </w:rPr>
      </w:pPr>
      <w:r>
        <w:rPr>
          <w:rFonts w:hint="eastAsia" w:ascii="宋体" w:hAnsi="宋体" w:cs="宋体"/>
          <w:b/>
          <w:sz w:val="24"/>
        </w:rPr>
        <w:t xml:space="preserve">六、中标单位在履行合同过程中，一切事故及安全责任由中标单位承担，采购人不承担任何责任。</w:t>
      </w:r>
      <w:r/>
    </w:p>
    <w:p>
      <w:pPr>
        <w:ind w:firstLine="480"/>
        <w:spacing w:line="360" w:lineRule="auto"/>
        <w:rPr>
          <w:rFonts w:ascii="宋体" w:hAnsi="宋体" w:cs="宋体"/>
          <w:sz w:val="24"/>
        </w:rPr>
      </w:pPr>
      <w:r>
        <w:rPr>
          <w:rFonts w:hint="eastAsia" w:ascii="宋体" w:hAnsi="宋体" w:cs="宋体"/>
          <w:sz w:val="24"/>
        </w:rPr>
        <w:t xml:space="preserve">七、履约保证金：</w:t>
      </w:r>
      <w:r/>
    </w:p>
    <w:p>
      <w:pPr>
        <w:ind w:firstLine="480"/>
        <w:spacing w:line="360" w:lineRule="auto"/>
        <w:rPr>
          <w:rFonts w:ascii="宋体" w:hAnsi="宋体" w:cs="宋体"/>
          <w:sz w:val="24"/>
        </w:rPr>
      </w:pPr>
      <w:r>
        <w:rPr>
          <w:rFonts w:hint="eastAsia" w:ascii="宋体" w:hAnsi="宋体" w:cs="宋体"/>
          <w:sz w:val="24"/>
        </w:rPr>
        <w:t xml:space="preserve">1、本项目中标后的履约保证金为项目中标价的10%，中标供应商的履约保证金须在中标通知书发出之日起至合同签订前汇入采购单位账户（应当以支票、汇票或者金融机构、担保机构出具的保函等非现金形式提交），中标供应商凭成交通知书与采购单位签订合同。超期或未有协商，则视为自动放弃成交资格。</w:t>
      </w:r>
      <w:r/>
    </w:p>
    <w:p>
      <w:pPr>
        <w:ind w:firstLine="480"/>
        <w:spacing w:line="360" w:lineRule="auto"/>
        <w:rPr>
          <w:rFonts w:ascii="宋体" w:hAnsi="宋体" w:cs="宋体"/>
          <w:sz w:val="24"/>
        </w:rPr>
      </w:pPr>
      <w:r>
        <w:rPr>
          <w:rFonts w:hint="eastAsia" w:ascii="宋体" w:hAnsi="宋体" w:cs="宋体"/>
          <w:sz w:val="24"/>
        </w:rPr>
        <w:t xml:space="preserve">2、中标供应商全部履约合同义务，经采购单位验收合格无质量、进度等问题的，采购人在约定期间届满或者货物质量保证期届满之日起10个工作日内，一次性退还履约保证金，采购人若逾期退还履约保证金的，按照逾期部分的每日0.01%支付违约金；</w:t>
      </w:r>
      <w:r/>
    </w:p>
    <w:p>
      <w:pPr>
        <w:ind w:firstLine="480"/>
        <w:spacing w:line="360" w:lineRule="auto"/>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360" w:lineRule="auto"/>
        <w:rPr>
          <w:rFonts w:ascii="宋体" w:hAnsi="宋体" w:cs="宋体"/>
          <w:sz w:val="24"/>
        </w:rPr>
      </w:pPr>
      <w:r>
        <w:rPr>
          <w:rFonts w:hint="eastAsia" w:ascii="宋体" w:hAnsi="宋体" w:cs="宋体"/>
          <w:sz w:val="24"/>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360" w:lineRule="auto"/>
      </w:pPr>
      <w:r>
        <w:rPr>
          <w:rFonts w:hint="eastAsia" w:ascii="宋体" w:hAnsi="宋体" w:cs="宋体"/>
          <w:sz w:val="24"/>
        </w:rPr>
        <w:t xml:space="preserve">b.中标供应商在履约过程中发生违约行为，给采购单位造成损失的，采购单位有权在成交供应商缴纳的履约保证金中予以扣款，以弥补采购单位经济损失，不足的部分成交供应商另外补齐。</w:t>
      </w:r>
      <w:r/>
    </w:p>
    <w:p>
      <w:pPr>
        <w:ind w:firstLine="482"/>
        <w:spacing w:line="360" w:lineRule="auto"/>
        <w:rPr>
          <w:rFonts w:ascii="宋体" w:hAnsi="宋体" w:cs="宋体"/>
          <w:b/>
          <w:bCs/>
          <w:sz w:val="24"/>
        </w:rPr>
      </w:pPr>
      <w:r>
        <w:rPr>
          <w:rFonts w:hint="eastAsia" w:ascii="宋体" w:hAnsi="宋体" w:cs="宋体"/>
          <w:b/>
          <w:bCs/>
          <w:sz w:val="24"/>
        </w:rPr>
        <w:t xml:space="preserve">3、根据《南通市财政局关于进一步加大政府采购支持中小企业力度的通知》（通</w:t>
      </w:r>
      <w:r>
        <w:rPr>
          <w:rFonts w:hint="eastAsia" w:ascii="宋体" w:hAnsi="宋体" w:cs="宋体"/>
          <w:b/>
          <w:bCs/>
          <w:sz w:val="24"/>
        </w:rPr>
        <w:t xml:space="preserve">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p>
    <w:p>
      <w:pPr>
        <w:spacing w:after="120"/>
        <w:rPr>
          <w:rFonts w:ascii="宋体" w:hAnsi="宋体"/>
        </w:rPr>
      </w:pPr>
      <w:r>
        <w:rPr>
          <w:rFonts w:ascii="宋体" w:hAnsi="宋体"/>
        </w:rPr>
      </w:r>
      <w:bookmarkEnd w:id="0"/>
      <w:bookmarkEnd w:id="1"/>
      <w:bookmarkEnd w:id="2"/>
      <w:r/>
    </w:p>
    <w:p>
      <w:pPr>
        <w:jc w:val="center"/>
        <w:spacing w:before="156" w:after="156" w:line="360" w:lineRule="auto"/>
        <w:rPr>
          <w:rFonts w:ascii="宋体" w:hAnsi="宋体"/>
          <w:bCs/>
          <w:sz w:val="36"/>
          <w:szCs w:val="36"/>
        </w:rPr>
        <w:outlineLvl w:val="0"/>
      </w:pPr>
      <w:r>
        <w:rPr>
          <w:rFonts w:ascii="宋体" w:hAnsi="宋体"/>
          <w:bCs/>
          <w:sz w:val="36"/>
          <w:szCs w:val="36"/>
        </w:rPr>
      </w:r>
      <w:r/>
    </w:p>
    <w:p>
      <w:pPr>
        <w:jc w:val="center"/>
        <w:spacing w:before="156" w:after="156" w:line="360" w:lineRule="auto"/>
        <w:rPr>
          <w:rFonts w:ascii="宋体" w:hAnsi="宋体"/>
          <w:bCs/>
          <w:sz w:val="36"/>
          <w:szCs w:val="36"/>
        </w:rPr>
        <w:outlineLvl w:val="0"/>
      </w:pPr>
      <w:r>
        <w:rPr>
          <w:rFonts w:ascii="宋体" w:hAnsi="宋体"/>
          <w:bCs/>
          <w:sz w:val="36"/>
          <w:szCs w:val="36"/>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jc w:val="center"/>
        <w:spacing w:before="156" w:after="156" w:line="360" w:lineRule="auto"/>
        <w:rPr>
          <w:rFonts w:ascii="宋体" w:hAnsi="宋体"/>
          <w:bCs/>
          <w:sz w:val="36"/>
          <w:szCs w:val="36"/>
        </w:rPr>
        <w:outlineLvl w:val="0"/>
      </w:pPr>
      <w:r>
        <w:rPr>
          <w:rFonts w:hint="eastAsia" w:ascii="宋体" w:hAnsi="宋体"/>
          <w:bCs/>
          <w:sz w:val="36"/>
          <w:szCs w:val="36"/>
        </w:rPr>
        <w:t xml:space="preserve">第四部分  合同条款及格式</w:t>
      </w:r>
      <w:r/>
    </w:p>
    <w:p>
      <w:pPr>
        <w:jc w:val="center"/>
        <w:spacing w:before="240" w:line="312" w:lineRule="auto"/>
        <w:rPr>
          <w:rFonts w:ascii="宋体" w:hAnsi="宋体" w:cs="宋体"/>
          <w:b/>
          <w:sz w:val="32"/>
          <w:szCs w:val="32"/>
        </w:rPr>
      </w:pPr>
      <w:r>
        <w:rPr>
          <w:rFonts w:hint="eastAsia" w:ascii="宋体" w:hAnsi="宋体" w:cs="宋体"/>
          <w:b/>
          <w:sz w:val="32"/>
          <w:szCs w:val="32"/>
        </w:rPr>
        <w:t xml:space="preserve">拟签订合同主要条款</w:t>
      </w:r>
      <w:r/>
    </w:p>
    <w:p>
      <w:pPr>
        <w:ind w:firstLine="480"/>
        <w:jc w:val="left"/>
        <w:spacing w:line="360" w:lineRule="auto"/>
        <w:rPr>
          <w:bCs/>
          <w:sz w:val="24"/>
        </w:rPr>
      </w:pPr>
      <w:r/>
      <w:bookmarkStart w:id="104" w:name="_Toc14169"/>
      <w:r/>
      <w:bookmarkStart w:id="105" w:name="_Toc32456"/>
      <w:r/>
      <w:bookmarkStart w:id="106" w:name="_Toc16922"/>
      <w:r/>
      <w:bookmarkStart w:id="107" w:name="_Toc3902"/>
      <w:r/>
      <w:bookmarkStart w:id="108" w:name="_Toc19204"/>
      <w:r>
        <w:rPr>
          <w:rFonts w:hint="eastAsia"/>
          <w:sz w:val="24"/>
        </w:rPr>
        <w:t xml:space="preserve">江苏省政府采购合同（合同编号）</w:t>
      </w:r>
      <w:bookmarkEnd w:id="104"/>
      <w:r/>
      <w:bookmarkEnd w:id="105"/>
      <w:r/>
      <w:bookmarkEnd w:id="106"/>
      <w:r/>
      <w:bookmarkEnd w:id="107"/>
      <w:r/>
      <w:bookmarkEnd w:id="108"/>
      <w:r/>
      <w:r/>
    </w:p>
    <w:p>
      <w:pPr>
        <w:ind w:firstLine="480"/>
        <w:jc w:val="left"/>
        <w:spacing w:line="360" w:lineRule="auto"/>
        <w:rPr>
          <w:sz w:val="24"/>
        </w:rPr>
      </w:pPr>
      <w:r>
        <w:rPr>
          <w:sz w:val="24"/>
        </w:rPr>
        <w:t xml:space="preserve">项目名称：</w:t>
      </w:r>
      <w:r>
        <w:rPr>
          <w:sz w:val="24"/>
        </w:rPr>
        <w:t xml:space="preserve">                                     </w:t>
      </w:r>
      <w:r>
        <w:rPr>
          <w:sz w:val="24"/>
        </w:rPr>
        <w:t xml:space="preserve">项目编号：</w:t>
      </w:r>
      <w:r/>
    </w:p>
    <w:p>
      <w:pPr>
        <w:ind w:firstLine="480"/>
        <w:jc w:val="left"/>
        <w:spacing w:line="360" w:lineRule="auto"/>
        <w:rPr>
          <w:sz w:val="24"/>
        </w:rPr>
      </w:pPr>
      <w:r>
        <w:rPr>
          <w:sz w:val="24"/>
        </w:rPr>
        <w:t xml:space="preserve">甲方：（买方）</w:t>
      </w:r>
      <w:r>
        <w:rPr>
          <w:sz w:val="24"/>
        </w:rPr>
        <w:t xml:space="preserve">_________</w:t>
      </w:r>
      <w:r/>
    </w:p>
    <w:p>
      <w:pPr>
        <w:ind w:firstLine="480"/>
        <w:jc w:val="left"/>
        <w:spacing w:line="360" w:lineRule="auto"/>
        <w:rPr>
          <w:sz w:val="24"/>
        </w:rPr>
      </w:pPr>
      <w:r>
        <w:rPr>
          <w:sz w:val="24"/>
        </w:rPr>
        <w:t xml:space="preserve">乙方：（卖方）</w:t>
      </w:r>
      <w:r>
        <w:rPr>
          <w:sz w:val="24"/>
        </w:rPr>
        <w:t xml:space="preserve">_________</w:t>
      </w:r>
      <w:r/>
    </w:p>
    <w:p>
      <w:pPr>
        <w:ind w:firstLine="480"/>
        <w:jc w:val="left"/>
        <w:spacing w:line="360" w:lineRule="auto"/>
        <w:rPr>
          <w:sz w:val="24"/>
        </w:rPr>
      </w:pPr>
      <w:r>
        <w:rPr>
          <w:sz w:val="24"/>
        </w:rPr>
      </w:r>
      <w:r/>
    </w:p>
    <w:p>
      <w:pPr>
        <w:ind w:firstLine="480"/>
        <w:jc w:val="left"/>
        <w:spacing w:line="360" w:lineRule="auto"/>
        <w:rPr>
          <w:b/>
          <w:sz w:val="24"/>
        </w:rPr>
      </w:pPr>
      <w:r>
        <w:rPr>
          <w:sz w:val="24"/>
        </w:rPr>
        <w:t xml:space="preserve">甲、乙双方根据项目</w:t>
      </w:r>
      <w:r>
        <w:rPr>
          <w:rFonts w:hint="eastAsia"/>
          <w:sz w:val="24"/>
        </w:rPr>
        <w:t xml:space="preserve">（项目编号：</w:t>
      </w:r>
      <w:r>
        <w:rPr>
          <w:sz w:val="24"/>
        </w:rPr>
        <w:t xml:space="preserve">JSZC-</w:t>
      </w:r>
      <w:r>
        <w:rPr>
          <w:rFonts w:hint="eastAsia"/>
          <w:sz w:val="24"/>
        </w:rPr>
        <w:t xml:space="preserve">         </w:t>
      </w:r>
      <w:r>
        <w:rPr>
          <w:rFonts w:hint="eastAsia"/>
          <w:sz w:val="24"/>
        </w:rPr>
        <w:t xml:space="preserve">）</w:t>
      </w:r>
      <w:r>
        <w:rPr>
          <w:sz w:val="24"/>
        </w:rPr>
        <w:t xml:space="preserve">公开招标的结果，签署本合同。</w:t>
      </w:r>
      <w:r/>
    </w:p>
    <w:p>
      <w:pPr>
        <w:ind w:firstLine="480"/>
        <w:jc w:val="left"/>
        <w:spacing w:line="360" w:lineRule="auto"/>
        <w:rPr>
          <w:sz w:val="24"/>
        </w:rPr>
      </w:pPr>
      <w:r/>
      <w:bookmarkStart w:id="109" w:name="_Toc12398"/>
      <w:r/>
      <w:bookmarkStart w:id="110" w:name="_Toc11168"/>
      <w:r/>
      <w:bookmarkStart w:id="111" w:name="_Toc24816"/>
      <w:r/>
      <w:bookmarkStart w:id="112" w:name="_Toc27681"/>
      <w:r/>
      <w:bookmarkStart w:id="113" w:name="_Toc14373"/>
      <w:r>
        <w:rPr>
          <w:sz w:val="24"/>
        </w:rPr>
        <w:t xml:space="preserve">一、</w:t>
      </w:r>
      <w:r>
        <w:rPr>
          <w:rFonts w:hint="eastAsia"/>
          <w:sz w:val="24"/>
        </w:rPr>
        <w:t xml:space="preserve">合同</w:t>
      </w:r>
      <w:r>
        <w:rPr>
          <w:sz w:val="24"/>
        </w:rPr>
        <w:t xml:space="preserve">内容</w:t>
      </w:r>
      <w:bookmarkEnd w:id="109"/>
      <w:r/>
      <w:bookmarkEnd w:id="110"/>
      <w:r/>
      <w:bookmarkEnd w:id="111"/>
      <w:r/>
      <w:bookmarkEnd w:id="112"/>
      <w:r/>
      <w:bookmarkEnd w:id="113"/>
      <w:r/>
      <w:r/>
    </w:p>
    <w:p>
      <w:pPr>
        <w:ind w:firstLine="480"/>
        <w:jc w:val="left"/>
        <w:spacing w:line="360" w:lineRule="auto"/>
        <w:rPr>
          <w:sz w:val="24"/>
        </w:rPr>
      </w:pPr>
      <w:r>
        <w:rPr>
          <w:sz w:val="24"/>
        </w:rPr>
        <w:t xml:space="preserve">1.1 </w:t>
      </w:r>
      <w:r>
        <w:rPr>
          <w:rFonts w:hint="eastAsia"/>
          <w:sz w:val="24"/>
        </w:rPr>
        <w:t xml:space="preserve">标的</w:t>
      </w:r>
      <w:r>
        <w:rPr>
          <w:sz w:val="24"/>
        </w:rPr>
        <w:t xml:space="preserve">名称：</w:t>
      </w:r>
      <w:r/>
    </w:p>
    <w:p>
      <w:pPr>
        <w:ind w:firstLine="480"/>
        <w:jc w:val="left"/>
        <w:spacing w:line="360" w:lineRule="auto"/>
        <w:rPr>
          <w:sz w:val="24"/>
        </w:rPr>
      </w:pPr>
      <w:r>
        <w:rPr>
          <w:sz w:val="24"/>
        </w:rPr>
        <w:t xml:space="preserve">1.2</w:t>
      </w:r>
      <w:r>
        <w:rPr>
          <w:rFonts w:hint="eastAsia"/>
          <w:sz w:val="24"/>
        </w:rPr>
        <w:t xml:space="preserve"> </w:t>
      </w:r>
      <w:r>
        <w:rPr>
          <w:rFonts w:hint="eastAsia"/>
          <w:sz w:val="24"/>
        </w:rPr>
        <w:t xml:space="preserve">标的质量：</w:t>
      </w:r>
      <w:r/>
    </w:p>
    <w:p>
      <w:pPr>
        <w:ind w:firstLine="480"/>
        <w:jc w:val="left"/>
        <w:spacing w:line="360" w:lineRule="auto"/>
        <w:rPr>
          <w:sz w:val="24"/>
        </w:rPr>
      </w:pPr>
      <w:r>
        <w:rPr>
          <w:rFonts w:hint="eastAsia"/>
          <w:sz w:val="24"/>
        </w:rPr>
        <w:t xml:space="preserve">1.3 </w:t>
      </w:r>
      <w:r>
        <w:rPr>
          <w:rFonts w:hint="eastAsia"/>
          <w:sz w:val="24"/>
        </w:rPr>
        <w:t xml:space="preserve">标的数量（规模）：</w:t>
      </w:r>
      <w:r/>
    </w:p>
    <w:p>
      <w:pPr>
        <w:ind w:firstLine="480"/>
        <w:jc w:val="left"/>
        <w:spacing w:line="360" w:lineRule="auto"/>
        <w:rPr>
          <w:sz w:val="24"/>
        </w:rPr>
      </w:pPr>
      <w:r>
        <w:rPr>
          <w:rFonts w:hint="eastAsia"/>
          <w:sz w:val="24"/>
        </w:rPr>
        <w:t xml:space="preserve">1.4 </w:t>
      </w:r>
      <w:r>
        <w:rPr>
          <w:rFonts w:hint="eastAsia"/>
          <w:sz w:val="24"/>
        </w:rPr>
        <w:t xml:space="preserve">履行时间（期限）：</w:t>
      </w:r>
      <w:r/>
    </w:p>
    <w:p>
      <w:pPr>
        <w:ind w:firstLine="480"/>
        <w:jc w:val="left"/>
        <w:spacing w:line="360" w:lineRule="auto"/>
        <w:rPr>
          <w:sz w:val="24"/>
        </w:rPr>
      </w:pPr>
      <w:r>
        <w:rPr>
          <w:rFonts w:hint="eastAsia"/>
          <w:sz w:val="24"/>
        </w:rPr>
        <w:t xml:space="preserve">1.5 </w:t>
      </w:r>
      <w:r>
        <w:rPr>
          <w:rFonts w:hint="eastAsia"/>
          <w:sz w:val="24"/>
        </w:rPr>
        <w:t xml:space="preserve">履行地点：</w:t>
      </w:r>
      <w:r/>
    </w:p>
    <w:p>
      <w:pPr>
        <w:ind w:firstLine="480"/>
        <w:jc w:val="left"/>
        <w:spacing w:line="360" w:lineRule="auto"/>
        <w:rPr>
          <w:sz w:val="24"/>
        </w:rPr>
      </w:pPr>
      <w:r>
        <w:rPr>
          <w:sz w:val="24"/>
        </w:rPr>
        <w:t xml:space="preserve">1.</w:t>
      </w:r>
      <w:r>
        <w:rPr>
          <w:rFonts w:hint="eastAsia"/>
          <w:sz w:val="24"/>
        </w:rPr>
        <w:t xml:space="preserve">6 </w:t>
      </w:r>
      <w:r>
        <w:rPr>
          <w:rFonts w:hint="eastAsia"/>
          <w:sz w:val="24"/>
        </w:rPr>
        <w:t xml:space="preserve">履行方式：</w:t>
      </w:r>
      <w:r/>
    </w:p>
    <w:p>
      <w:pPr>
        <w:ind w:firstLine="480"/>
        <w:jc w:val="left"/>
        <w:spacing w:line="360" w:lineRule="auto"/>
        <w:rPr>
          <w:sz w:val="24"/>
        </w:rPr>
      </w:pPr>
      <w:r>
        <w:rPr>
          <w:rFonts w:hint="eastAsia"/>
          <w:sz w:val="24"/>
        </w:rPr>
        <w:t xml:space="preserve">1.7 </w:t>
      </w:r>
      <w:r>
        <w:rPr>
          <w:rFonts w:hint="eastAsia"/>
          <w:sz w:val="24"/>
        </w:rPr>
        <w:t xml:space="preserve">包装方式：</w:t>
      </w:r>
      <w:r/>
    </w:p>
    <w:p>
      <w:pPr>
        <w:ind w:firstLine="480"/>
        <w:jc w:val="left"/>
        <w:spacing w:line="360" w:lineRule="auto"/>
        <w:rPr>
          <w:sz w:val="24"/>
        </w:rPr>
      </w:pPr>
      <w:r>
        <w:rPr>
          <w:rFonts w:hint="eastAsia"/>
          <w:sz w:val="24"/>
        </w:rPr>
        <w:t xml:space="preserve">1.8</w:t>
      </w:r>
      <w:r>
        <w:rPr>
          <w:rFonts w:hint="eastAsia"/>
          <w:sz w:val="24"/>
        </w:rPr>
        <w:t xml:space="preserve">合同范围：</w:t>
      </w:r>
      <w:r>
        <w:rPr>
          <w:rFonts w:hint="eastAsia"/>
          <w:sz w:val="24"/>
        </w:rPr>
        <w:t xml:space="preserve"> </w:t>
      </w:r>
      <w:r/>
    </w:p>
    <w:p>
      <w:pPr>
        <w:ind w:firstLine="480"/>
        <w:jc w:val="left"/>
        <w:spacing w:line="360" w:lineRule="auto"/>
        <w:rPr>
          <w:sz w:val="24"/>
        </w:rPr>
      </w:pPr>
      <w:r/>
      <w:bookmarkStart w:id="114" w:name="_Toc23125"/>
      <w:r/>
      <w:bookmarkStart w:id="115" w:name="_Toc30179"/>
      <w:r/>
      <w:bookmarkStart w:id="116" w:name="_Toc20377"/>
      <w:r/>
      <w:bookmarkStart w:id="117" w:name="_Toc11283"/>
      <w:r/>
      <w:bookmarkStart w:id="118" w:name="_Toc12638"/>
      <w:r>
        <w:rPr>
          <w:sz w:val="24"/>
        </w:rPr>
        <w:t xml:space="preserve">二、合同金额</w:t>
      </w:r>
      <w:bookmarkEnd w:id="114"/>
      <w:r/>
      <w:bookmarkEnd w:id="115"/>
      <w:r/>
      <w:bookmarkEnd w:id="116"/>
      <w:r/>
      <w:bookmarkEnd w:id="117"/>
      <w:r/>
      <w:bookmarkEnd w:id="118"/>
      <w:r/>
      <w:r/>
    </w:p>
    <w:p>
      <w:pPr>
        <w:ind w:firstLine="480"/>
        <w:jc w:val="left"/>
        <w:spacing w:line="360" w:lineRule="auto"/>
        <w:rPr>
          <w:sz w:val="24"/>
        </w:rPr>
      </w:pPr>
      <w:r>
        <w:rPr>
          <w:sz w:val="24"/>
        </w:rPr>
        <w:t xml:space="preserve">2.1 </w:t>
      </w:r>
      <w:r>
        <w:rPr>
          <w:sz w:val="24"/>
        </w:rPr>
        <w:t xml:space="preserve">本合同金额为（大写）：</w:t>
      </w:r>
      <w:r>
        <w:rPr>
          <w:sz w:val="24"/>
        </w:rPr>
        <w:t xml:space="preserve">_______</w:t>
      </w:r>
      <w:r>
        <w:rPr>
          <w:sz w:val="24"/>
        </w:rPr>
        <w:t xml:space="preserve">（元）人民币</w:t>
      </w:r>
      <w:r>
        <w:rPr>
          <w:rFonts w:hint="eastAsia"/>
          <w:sz w:val="24"/>
        </w:rPr>
        <w:t xml:space="preserve">或其他币种</w:t>
      </w:r>
      <w:r>
        <w:rPr>
          <w:sz w:val="24"/>
        </w:rPr>
        <w:t xml:space="preserve">。</w:t>
      </w:r>
      <w:r/>
    </w:p>
    <w:p>
      <w:pPr>
        <w:pStyle w:val="701"/>
      </w:pPr>
      <w:r>
        <w:rPr>
          <w:rFonts w:hint="eastAsia"/>
        </w:rPr>
        <w:t xml:space="preserve">商品有机肥单价为</w:t>
      </w:r>
      <w:r>
        <w:rPr>
          <w:rFonts w:hint="eastAsia"/>
          <w:u w:val="single"/>
        </w:rPr>
        <w:t xml:space="preserve"> </w:t>
      </w:r>
      <w:r>
        <w:rPr>
          <w:u w:val="single"/>
        </w:rPr>
        <w:t xml:space="preserve">     </w:t>
      </w:r>
      <w:r>
        <w:rPr>
          <w:rFonts w:hint="eastAsia"/>
        </w:rPr>
        <w:t xml:space="preserve">元</w:t>
      </w:r>
      <w:r>
        <w:rPr>
          <w:rFonts w:hint="eastAsia"/>
        </w:rPr>
        <w:t xml:space="preserve">/</w:t>
      </w:r>
      <w:r>
        <w:rPr>
          <w:rFonts w:hint="eastAsia"/>
        </w:rPr>
        <w:t xml:space="preserve">吨。</w:t>
      </w:r>
      <w:r/>
    </w:p>
    <w:p>
      <w:pPr>
        <w:ind w:firstLine="480"/>
        <w:jc w:val="left"/>
        <w:spacing w:line="360" w:lineRule="auto"/>
        <w:rPr>
          <w:sz w:val="24"/>
        </w:rPr>
      </w:pPr>
      <w:r/>
      <w:bookmarkStart w:id="119" w:name="_Toc9249"/>
      <w:r/>
      <w:bookmarkStart w:id="120" w:name="_Toc8456"/>
      <w:r/>
      <w:bookmarkStart w:id="121" w:name="_Toc14152"/>
      <w:r/>
      <w:bookmarkStart w:id="122" w:name="_Toc18273"/>
      <w:r/>
      <w:bookmarkStart w:id="123" w:name="_Toc24305"/>
      <w:r>
        <w:rPr>
          <w:sz w:val="24"/>
        </w:rPr>
        <w:t xml:space="preserve">三、技术资料</w:t>
      </w:r>
      <w:bookmarkEnd w:id="119"/>
      <w:r/>
      <w:bookmarkEnd w:id="120"/>
      <w:r/>
      <w:bookmarkEnd w:id="121"/>
      <w:r/>
      <w:bookmarkEnd w:id="122"/>
      <w:r/>
      <w:bookmarkEnd w:id="123"/>
      <w:r/>
      <w:r/>
    </w:p>
    <w:p>
      <w:pPr>
        <w:ind w:firstLine="480"/>
        <w:jc w:val="left"/>
        <w:spacing w:line="360" w:lineRule="auto"/>
        <w:rPr>
          <w:sz w:val="24"/>
        </w:rPr>
      </w:pPr>
      <w:r>
        <w:rPr>
          <w:sz w:val="24"/>
        </w:rPr>
        <w:t xml:space="preserve">3.1</w:t>
      </w:r>
      <w:r>
        <w:rPr>
          <w:sz w:val="24"/>
        </w:rPr>
        <w:t xml:space="preserve">乙方应按招标文件规定的时间向甲方提供使用货物</w:t>
      </w:r>
      <w:r>
        <w:rPr>
          <w:rFonts w:hint="eastAsia"/>
          <w:sz w:val="24"/>
        </w:rPr>
        <w:t xml:space="preserve">(</w:t>
      </w:r>
      <w:r>
        <w:rPr>
          <w:rFonts w:hint="eastAsia"/>
          <w:sz w:val="24"/>
        </w:rPr>
        <w:t xml:space="preserve">包含与货物相关的服务</w:t>
      </w:r>
      <w:r>
        <w:rPr>
          <w:rFonts w:hint="eastAsia"/>
          <w:sz w:val="24"/>
        </w:rPr>
        <w:t xml:space="preserve">)</w:t>
      </w:r>
      <w:r>
        <w:rPr>
          <w:sz w:val="24"/>
        </w:rPr>
        <w:t xml:space="preserve">的有关技术资料。</w:t>
      </w:r>
      <w:r/>
    </w:p>
    <w:p>
      <w:pPr>
        <w:ind w:firstLine="480"/>
        <w:jc w:val="left"/>
        <w:spacing w:line="360" w:lineRule="auto"/>
        <w:rPr>
          <w:sz w:val="24"/>
        </w:rPr>
      </w:pPr>
      <w:r>
        <w:rPr>
          <w:sz w:val="24"/>
        </w:rPr>
        <w:t xml:space="preserve">3.2 </w:t>
      </w:r>
      <w:r>
        <w:rPr>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sz w:val="24"/>
        </w:rPr>
      </w:pPr>
      <w:r/>
      <w:bookmarkStart w:id="124" w:name="_Toc26249"/>
      <w:r/>
      <w:bookmarkStart w:id="125" w:name="_Toc360"/>
      <w:r/>
      <w:bookmarkStart w:id="126" w:name="_Toc12013"/>
      <w:r/>
      <w:bookmarkStart w:id="127" w:name="_Toc8502"/>
      <w:r/>
      <w:bookmarkStart w:id="128" w:name="_Toc22121"/>
      <w:r>
        <w:rPr>
          <w:sz w:val="24"/>
        </w:rPr>
        <w:t xml:space="preserve">四、知识产权</w:t>
      </w:r>
      <w:bookmarkEnd w:id="124"/>
      <w:r/>
      <w:bookmarkEnd w:id="125"/>
      <w:r/>
      <w:bookmarkEnd w:id="126"/>
      <w:r/>
      <w:bookmarkEnd w:id="127"/>
      <w:r/>
      <w:bookmarkEnd w:id="128"/>
      <w:r/>
      <w:r/>
    </w:p>
    <w:p>
      <w:pPr>
        <w:ind w:firstLine="480"/>
        <w:jc w:val="left"/>
        <w:spacing w:line="360" w:lineRule="auto"/>
        <w:rPr>
          <w:sz w:val="24"/>
        </w:rPr>
      </w:pPr>
      <w:r>
        <w:rPr>
          <w:sz w:val="24"/>
        </w:rPr>
        <w:t xml:space="preserve">4.1</w:t>
      </w:r>
      <w:r>
        <w:rPr>
          <w:sz w:val="24"/>
        </w:rPr>
        <w:t xml:space="preserve">乙</w:t>
      </w:r>
      <w:r>
        <w:rPr>
          <w:rFonts w:hint="eastAsia"/>
          <w:sz w:val="24"/>
        </w:rPr>
        <w:t xml:space="preserve">方应保证甲方在使用、接受本合同货物（包含与货物相关的服务）或其任何一部分时不受第三方提出侵犯其专利权、版权、商标权和工业设计权等知识产权的起诉。</w:t>
      </w:r>
      <w:r>
        <w:rPr>
          <w:rFonts w:hint="eastAsia"/>
          <w:sz w:val="24"/>
        </w:rPr>
        <w:t xml:space="preserve">一旦出现侵权，由乙方负全部责任。</w:t>
      </w:r>
      <w:r/>
    </w:p>
    <w:p>
      <w:pPr>
        <w:ind w:firstLine="480"/>
        <w:jc w:val="left"/>
        <w:spacing w:line="360" w:lineRule="auto"/>
        <w:rPr>
          <w:sz w:val="24"/>
          <w:u w:val="single"/>
        </w:rPr>
      </w:pPr>
      <w:r/>
      <w:bookmarkStart w:id="129" w:name="_Toc1930"/>
      <w:r/>
      <w:bookmarkStart w:id="130" w:name="_Toc17898"/>
      <w:r/>
      <w:bookmarkStart w:id="131" w:name="_Toc8356"/>
      <w:r/>
      <w:bookmarkStart w:id="132" w:name="_Toc25317"/>
      <w:r/>
      <w:bookmarkStart w:id="133" w:name="_Toc19330"/>
      <w:r>
        <w:rPr>
          <w:sz w:val="24"/>
        </w:rPr>
        <w:t xml:space="preserve">五、产权担保</w:t>
      </w:r>
      <w:bookmarkEnd w:id="129"/>
      <w:r/>
      <w:bookmarkEnd w:id="130"/>
      <w:r/>
      <w:bookmarkEnd w:id="131"/>
      <w:r/>
      <w:bookmarkEnd w:id="132"/>
      <w:r/>
      <w:bookmarkEnd w:id="133"/>
      <w:r/>
      <w:r/>
    </w:p>
    <w:p>
      <w:pPr>
        <w:ind w:firstLine="480"/>
        <w:jc w:val="left"/>
        <w:spacing w:line="360" w:lineRule="auto"/>
        <w:rPr>
          <w:sz w:val="24"/>
          <w:u w:val="single"/>
        </w:rPr>
      </w:pPr>
      <w:r>
        <w:rPr>
          <w:sz w:val="24"/>
        </w:rPr>
        <w:t xml:space="preserve">5.1 </w:t>
      </w:r>
      <w:r>
        <w:rPr>
          <w:sz w:val="24"/>
        </w:rPr>
        <w:t xml:space="preserve">乙方保证所交付的货物</w:t>
      </w:r>
      <w:r>
        <w:rPr>
          <w:rFonts w:hint="eastAsia"/>
          <w:sz w:val="24"/>
        </w:rPr>
        <w:t xml:space="preserve">（包含与货物相关的服务）</w:t>
      </w:r>
      <w:r>
        <w:rPr>
          <w:sz w:val="24"/>
        </w:rPr>
        <w:t xml:space="preserve">的所有权完全属于乙方且无任何抵押、查封等产权瑕疵。</w:t>
      </w:r>
      <w:r/>
    </w:p>
    <w:p>
      <w:pPr>
        <w:ind w:firstLine="480"/>
        <w:jc w:val="left"/>
        <w:spacing w:line="360" w:lineRule="auto"/>
        <w:rPr>
          <w:sz w:val="24"/>
        </w:rPr>
      </w:pPr>
      <w:r/>
      <w:bookmarkStart w:id="134" w:name="_Toc24808"/>
      <w:r/>
      <w:bookmarkStart w:id="135" w:name="_Toc31366"/>
      <w:r/>
      <w:bookmarkStart w:id="136" w:name="_Toc20889"/>
      <w:r/>
      <w:bookmarkStart w:id="137" w:name="_Toc29743"/>
      <w:r/>
      <w:bookmarkStart w:id="138" w:name="_Toc27632"/>
      <w:r>
        <w:rPr>
          <w:sz w:val="24"/>
        </w:rPr>
        <w:t xml:space="preserve">六、履约保证金</w:t>
      </w:r>
      <w:bookmarkEnd w:id="134"/>
      <w:r/>
      <w:bookmarkEnd w:id="135"/>
      <w:r/>
      <w:bookmarkEnd w:id="136"/>
      <w:r/>
      <w:bookmarkEnd w:id="137"/>
      <w:r/>
      <w:bookmarkEnd w:id="138"/>
      <w:r/>
      <w:r/>
    </w:p>
    <w:p>
      <w:pPr>
        <w:ind w:firstLine="480"/>
        <w:spacing w:line="360" w:lineRule="auto"/>
        <w:rPr>
          <w:sz w:val="24"/>
        </w:rPr>
      </w:pPr>
      <w:r>
        <w:rPr>
          <w:sz w:val="24"/>
        </w:rPr>
        <w:t xml:space="preserve">6.1 </w:t>
      </w:r>
      <w:r>
        <w:rPr>
          <w:sz w:val="24"/>
        </w:rPr>
        <w:t xml:space="preserve">乙方交纳人民币</w:t>
      </w:r>
      <w:r>
        <w:rPr>
          <w:sz w:val="24"/>
        </w:rPr>
        <w:t xml:space="preserve">_________</w:t>
      </w:r>
      <w:r>
        <w:rPr>
          <w:sz w:val="24"/>
        </w:rPr>
        <w:t xml:space="preserve">元作为本合同的履约保证金。</w:t>
      </w:r>
      <w:r>
        <w:rPr>
          <w:rFonts w:hint="eastAsia"/>
          <w:sz w:val="24"/>
        </w:rPr>
        <w:t xml:space="preserve">（不得超过合同金额的</w:t>
      </w:r>
      <w:r>
        <w:rPr>
          <w:rFonts w:hint="eastAsia"/>
          <w:sz w:val="24"/>
        </w:rPr>
        <w:t xml:space="preserve">10%</w:t>
      </w:r>
      <w:r>
        <w:rPr>
          <w:rFonts w:hint="eastAsia"/>
          <w:sz w:val="24"/>
        </w:rPr>
        <w:t xml:space="preserve">）</w:t>
      </w:r>
      <w:r/>
    </w:p>
    <w:p>
      <w:pPr>
        <w:ind w:firstLine="480"/>
        <w:jc w:val="left"/>
        <w:spacing w:line="360" w:lineRule="auto"/>
        <w:rPr>
          <w:sz w:val="24"/>
        </w:rPr>
      </w:pPr>
      <w:r>
        <w:rPr>
          <w:rFonts w:hint="eastAsia"/>
          <w:sz w:val="24"/>
        </w:rPr>
        <w:t xml:space="preserve">6.2</w:t>
      </w:r>
      <w:r>
        <w:rPr>
          <w:rFonts w:hint="eastAsia"/>
          <w:sz w:val="24"/>
        </w:rPr>
        <w:t xml:space="preserve">合同履行结束后，甲方应及时退还交纳的履约保证金。</w:t>
      </w:r>
      <w:r/>
    </w:p>
    <w:p>
      <w:pPr>
        <w:ind w:firstLine="480"/>
        <w:jc w:val="left"/>
        <w:spacing w:line="360" w:lineRule="auto"/>
        <w:rPr>
          <w:sz w:val="24"/>
        </w:rPr>
      </w:pPr>
      <w:r>
        <w:rPr>
          <w:rFonts w:hint="eastAsia"/>
          <w:sz w:val="24"/>
        </w:rPr>
        <w:t xml:space="preserve">6.2.1</w:t>
      </w:r>
      <w:r>
        <w:rPr>
          <w:rFonts w:hint="eastAsia"/>
          <w:sz w:val="24"/>
        </w:rPr>
        <w:t xml:space="preserve">履约保证金退还方式：采用支票、转账等非现金形式的一次性退还该合同项目的履约保证金；</w:t>
      </w:r>
      <w:r/>
    </w:p>
    <w:p>
      <w:pPr>
        <w:ind w:firstLine="480"/>
        <w:jc w:val="left"/>
        <w:spacing w:line="360" w:lineRule="auto"/>
        <w:rPr>
          <w:sz w:val="24"/>
        </w:rPr>
      </w:pPr>
      <w:r>
        <w:rPr>
          <w:rFonts w:hint="eastAsia"/>
          <w:sz w:val="24"/>
        </w:rPr>
        <w:t xml:space="preserve">6.2.2</w:t>
      </w:r>
      <w:r>
        <w:rPr>
          <w:rFonts w:hint="eastAsia"/>
          <w:sz w:val="24"/>
        </w:rPr>
        <w:t xml:space="preserve">履约保证金退还时间：乙方全部履约合同义务，经采购单位验收合格无质量、进度等问题的，甲方在约定期间届满或者货物质量保证期届满之日起</w:t>
      </w:r>
      <w:r>
        <w:rPr>
          <w:rFonts w:hint="eastAsia"/>
          <w:sz w:val="24"/>
        </w:rPr>
        <w:t xml:space="preserve">10</w:t>
      </w:r>
      <w:r>
        <w:rPr>
          <w:rFonts w:hint="eastAsia"/>
          <w:sz w:val="24"/>
        </w:rPr>
        <w:t xml:space="preserve">个工作日内，一次性退还履约保证金，采购人若逾期退还履约保证金的，按照逾期部分的每日</w:t>
      </w:r>
      <w:r>
        <w:rPr>
          <w:rFonts w:hint="eastAsia"/>
          <w:sz w:val="24"/>
        </w:rPr>
        <w:t xml:space="preserve">0.0</w:t>
      </w:r>
      <w:r>
        <w:rPr>
          <w:sz w:val="24"/>
        </w:rPr>
        <w:t xml:space="preserve">1</w:t>
      </w:r>
      <w:r>
        <w:rPr>
          <w:rFonts w:hint="eastAsia"/>
          <w:sz w:val="24"/>
        </w:rPr>
        <w:t xml:space="preserve">%</w:t>
      </w:r>
      <w:r>
        <w:rPr>
          <w:rFonts w:hint="eastAsia"/>
          <w:sz w:val="24"/>
        </w:rPr>
        <w:t xml:space="preserve">支付违约金；</w:t>
      </w:r>
      <w:r/>
    </w:p>
    <w:p>
      <w:pPr>
        <w:ind w:firstLine="480"/>
        <w:jc w:val="left"/>
        <w:spacing w:line="360" w:lineRule="auto"/>
        <w:rPr>
          <w:sz w:val="24"/>
        </w:rPr>
      </w:pPr>
      <w:r>
        <w:rPr>
          <w:rFonts w:hint="eastAsia"/>
          <w:sz w:val="24"/>
        </w:rPr>
        <w:t xml:space="preserve">6.2.3</w:t>
      </w:r>
      <w:r>
        <w:rPr>
          <w:rFonts w:hint="eastAsia"/>
          <w:sz w:val="24"/>
        </w:rPr>
        <w:t xml:space="preserve">履约保证金退还条件：乙方全部履约合同义务，经采购单位验收合格无质量、进度等问题的；</w:t>
      </w:r>
      <w:r/>
    </w:p>
    <w:p>
      <w:pPr>
        <w:ind w:firstLine="480"/>
        <w:jc w:val="left"/>
        <w:spacing w:line="360" w:lineRule="auto"/>
        <w:rPr>
          <w:sz w:val="24"/>
        </w:rPr>
      </w:pPr>
      <w:r>
        <w:rPr>
          <w:rFonts w:hint="eastAsia"/>
          <w:sz w:val="24"/>
        </w:rPr>
        <w:t xml:space="preserve">6.2.4</w:t>
      </w:r>
      <w:r>
        <w:rPr>
          <w:rFonts w:hint="eastAsia"/>
          <w:sz w:val="24"/>
        </w:rPr>
        <w:t xml:space="preserve">履约保证金不予退还的情形：</w:t>
      </w:r>
      <w:r/>
    </w:p>
    <w:p>
      <w:pPr>
        <w:ind w:firstLine="480"/>
        <w:jc w:val="left"/>
        <w:spacing w:line="360" w:lineRule="auto"/>
        <w:rPr>
          <w:sz w:val="24"/>
        </w:rPr>
      </w:pPr>
      <w:r>
        <w:rPr>
          <w:rFonts w:hint="eastAsia"/>
          <w:sz w:val="24"/>
        </w:rPr>
        <w:t xml:space="preserve">a.</w:t>
      </w:r>
      <w:r>
        <w:rPr>
          <w:rFonts w:hint="eastAsia"/>
          <w:sz w:val="24"/>
        </w:rPr>
        <w:t xml:space="preserve">签订合同后，乙方不履行合同义务的，甲方有权全额扣除履约保证金，全额不予退还，同时甲方亦有权终止合同，乙方还须承担相应的法律赔偿责任。</w:t>
      </w:r>
      <w:r/>
    </w:p>
    <w:p>
      <w:pPr>
        <w:ind w:firstLine="480"/>
        <w:jc w:val="left"/>
        <w:spacing w:line="360" w:lineRule="auto"/>
        <w:rPr>
          <w:sz w:val="24"/>
        </w:rPr>
      </w:pPr>
      <w:r>
        <w:rPr>
          <w:rFonts w:hint="eastAsia"/>
          <w:sz w:val="24"/>
        </w:rPr>
        <w:t xml:space="preserve">b.</w:t>
      </w:r>
      <w:r>
        <w:rPr>
          <w:rFonts w:hint="eastAsia"/>
          <w:sz w:val="24"/>
        </w:rPr>
        <w:t xml:space="preserve">乙方在履约过程中发生违约行为，给甲方造成损失的，甲方有权在乙方缴纳的履约保证金中予以扣款，以弥补甲方经济损失，不足的部分乙方另外补齐。</w:t>
      </w:r>
      <w:r/>
    </w:p>
    <w:p>
      <w:pPr>
        <w:ind w:firstLine="480"/>
        <w:jc w:val="left"/>
        <w:spacing w:line="360" w:lineRule="auto"/>
        <w:rPr>
          <w:sz w:val="24"/>
        </w:rPr>
      </w:pPr>
      <w:r/>
      <w:bookmarkStart w:id="139" w:name="_Toc20208"/>
      <w:r/>
      <w:bookmarkStart w:id="140" w:name="_Toc19545"/>
      <w:r/>
      <w:bookmarkStart w:id="141" w:name="_Toc7636"/>
      <w:r/>
      <w:bookmarkStart w:id="142" w:name="_Toc23610"/>
      <w:r/>
      <w:bookmarkStart w:id="143" w:name="_Toc27478"/>
      <w:r>
        <w:rPr>
          <w:rFonts w:hint="eastAsia"/>
          <w:sz w:val="24"/>
        </w:rPr>
        <w:t xml:space="preserve">七、合同转包或分包</w:t>
      </w:r>
      <w:bookmarkEnd w:id="139"/>
      <w:r/>
      <w:bookmarkEnd w:id="140"/>
      <w:r/>
      <w:bookmarkEnd w:id="141"/>
      <w:r/>
      <w:bookmarkEnd w:id="142"/>
      <w:r/>
      <w:bookmarkEnd w:id="143"/>
      <w:r/>
      <w:r/>
    </w:p>
    <w:p>
      <w:pPr>
        <w:ind w:firstLine="480"/>
        <w:jc w:val="left"/>
        <w:spacing w:line="360" w:lineRule="auto"/>
        <w:rPr>
          <w:sz w:val="24"/>
        </w:rPr>
      </w:pPr>
      <w:r>
        <w:rPr>
          <w:rFonts w:hint="eastAsia"/>
          <w:sz w:val="24"/>
        </w:rPr>
        <w:t xml:space="preserve">7.1</w:t>
      </w:r>
      <w:r>
        <w:rPr>
          <w:rFonts w:hint="eastAsia"/>
          <w:sz w:val="24"/>
        </w:rPr>
        <w:t xml:space="preserve">乙方不得将合同标的转包给他人履行。</w:t>
      </w:r>
      <w:r/>
    </w:p>
    <w:p>
      <w:pPr>
        <w:ind w:firstLine="480"/>
        <w:jc w:val="left"/>
        <w:spacing w:line="360" w:lineRule="auto"/>
        <w:rPr>
          <w:sz w:val="24"/>
        </w:rPr>
      </w:pPr>
      <w:r>
        <w:rPr>
          <w:rFonts w:hint="eastAsia"/>
          <w:sz w:val="24"/>
        </w:rPr>
        <w:t xml:space="preserve">7.2</w:t>
      </w:r>
      <w:r>
        <w:rPr>
          <w:rFonts w:hint="eastAsia"/>
          <w:sz w:val="24"/>
        </w:rPr>
        <w:t xml:space="preserve">乙方不得将合同标的分包给他人履行。</w:t>
      </w:r>
      <w:r/>
    </w:p>
    <w:p>
      <w:pPr>
        <w:ind w:firstLine="480"/>
        <w:jc w:val="left"/>
        <w:spacing w:line="360" w:lineRule="auto"/>
        <w:rPr>
          <w:sz w:val="24"/>
        </w:rPr>
      </w:pPr>
      <w:r>
        <w:rPr>
          <w:sz w:val="24"/>
        </w:rPr>
        <w:t xml:space="preserve">7.3</w:t>
      </w:r>
      <w:r>
        <w:rPr>
          <w:rFonts w:hint="eastAsia"/>
          <w:sz w:val="24"/>
        </w:rPr>
        <w:t xml:space="preserve">乙方如有转包或未经甲方同意的分包行为，甲方有权给予终止合同。</w:t>
      </w:r>
      <w:r/>
    </w:p>
    <w:p>
      <w:pPr>
        <w:ind w:firstLine="480"/>
        <w:jc w:val="left"/>
        <w:spacing w:line="360" w:lineRule="auto"/>
        <w:rPr>
          <w:sz w:val="24"/>
        </w:rPr>
      </w:pPr>
      <w:r/>
      <w:bookmarkStart w:id="144" w:name="_Toc23790"/>
      <w:r/>
      <w:bookmarkStart w:id="145" w:name="_Toc14938"/>
      <w:r/>
      <w:bookmarkStart w:id="146" w:name="_Toc461"/>
      <w:r/>
      <w:bookmarkStart w:id="147" w:name="_Toc28086"/>
      <w:r/>
      <w:bookmarkStart w:id="148" w:name="_Toc20103"/>
      <w:r>
        <w:rPr>
          <w:rFonts w:hint="eastAsia"/>
          <w:sz w:val="24"/>
        </w:rPr>
        <w:t xml:space="preserve">八</w:t>
      </w:r>
      <w:r>
        <w:rPr>
          <w:sz w:val="24"/>
        </w:rPr>
        <w:t xml:space="preserve">、</w:t>
      </w:r>
      <w:r>
        <w:rPr>
          <w:rFonts w:hint="eastAsia"/>
          <w:sz w:val="24"/>
        </w:rPr>
        <w:t xml:space="preserve">合同款项</w:t>
      </w:r>
      <w:r>
        <w:rPr>
          <w:sz w:val="24"/>
        </w:rPr>
        <w:t xml:space="preserve">支付</w:t>
      </w:r>
      <w:bookmarkEnd w:id="144"/>
      <w:r/>
      <w:bookmarkEnd w:id="145"/>
      <w:r/>
      <w:bookmarkEnd w:id="146"/>
      <w:r/>
      <w:bookmarkEnd w:id="147"/>
      <w:r/>
      <w:bookmarkEnd w:id="148"/>
      <w:r/>
      <w:r/>
    </w:p>
    <w:p>
      <w:pPr>
        <w:ind w:firstLine="480"/>
        <w:jc w:val="left"/>
        <w:spacing w:line="360" w:lineRule="auto"/>
        <w:rPr>
          <w:sz w:val="24"/>
        </w:rPr>
      </w:pPr>
      <w:r>
        <w:rPr>
          <w:rFonts w:hint="eastAsia"/>
          <w:sz w:val="24"/>
        </w:rPr>
        <w:t xml:space="preserve">8</w:t>
      </w:r>
      <w:r>
        <w:rPr>
          <w:sz w:val="24"/>
        </w:rPr>
        <w:t xml:space="preserve">.1</w:t>
      </w:r>
      <w:r>
        <w:rPr>
          <w:rFonts w:hint="eastAsia"/>
          <w:sz w:val="24"/>
        </w:rPr>
        <w:t xml:space="preserve">合同款项的支付方式及进度安排</w:t>
      </w:r>
      <w:r/>
    </w:p>
    <w:p>
      <w:pPr>
        <w:ind w:firstLine="482"/>
        <w:jc w:val="left"/>
        <w:spacing w:line="360" w:lineRule="auto"/>
        <w:rPr>
          <w:b/>
          <w:sz w:val="24"/>
          <w:u w:val="single"/>
        </w:rPr>
      </w:pPr>
      <w:r>
        <w:rPr>
          <w:rFonts w:hint="eastAsia"/>
          <w:b/>
          <w:sz w:val="24"/>
          <w:u w:val="single"/>
        </w:rPr>
        <w:t xml:space="preserve">甲方验收合格确认签字后</w:t>
      </w:r>
      <w:r>
        <w:rPr>
          <w:rFonts w:hint="eastAsia"/>
          <w:b/>
          <w:sz w:val="24"/>
          <w:u w:val="single"/>
        </w:rPr>
        <w:t xml:space="preserve">100</w:t>
      </w:r>
      <w:r>
        <w:rPr>
          <w:rFonts w:hint="eastAsia"/>
          <w:b/>
          <w:sz w:val="24"/>
          <w:u w:val="single"/>
        </w:rPr>
        <w:t xml:space="preserve">日历天内付至货款的</w:t>
      </w:r>
      <w:r>
        <w:rPr>
          <w:rFonts w:hint="eastAsia"/>
          <w:b/>
          <w:sz w:val="24"/>
          <w:u w:val="single"/>
        </w:rPr>
        <w:t xml:space="preserve"> 80%</w:t>
      </w:r>
      <w:r>
        <w:rPr>
          <w:rFonts w:hint="eastAsia"/>
          <w:b/>
          <w:sz w:val="24"/>
          <w:u w:val="single"/>
        </w:rPr>
        <w:t xml:space="preserve">，余款待验收合格满六个月后付清余款，每次支付前乙方须向甲方开具增值税发票。</w:t>
      </w:r>
      <w:r/>
    </w:p>
    <w:p>
      <w:pPr>
        <w:ind w:firstLine="480"/>
        <w:jc w:val="left"/>
        <w:spacing w:line="360" w:lineRule="auto"/>
        <w:rPr>
          <w:bCs/>
          <w:sz w:val="24"/>
        </w:rPr>
      </w:pPr>
      <w:r>
        <w:rPr>
          <w:rFonts w:hint="eastAsia"/>
          <w:bCs/>
          <w:sz w:val="24"/>
        </w:rPr>
        <w:t xml:space="preserve">8</w:t>
      </w:r>
      <w:r>
        <w:rPr>
          <w:bCs/>
          <w:sz w:val="24"/>
        </w:rPr>
        <w:t xml:space="preserve">.2</w:t>
      </w:r>
      <w:r>
        <w:rPr>
          <w:sz w:val="24"/>
        </w:rPr>
        <w:t xml:space="preserve">当采购数量与实际使用数量不一致时，</w:t>
      </w:r>
      <w:r>
        <w:rPr>
          <w:rFonts w:hint="eastAsia"/>
          <w:sz w:val="24"/>
        </w:rPr>
        <w:t xml:space="preserve">乙方</w:t>
      </w:r>
      <w:r>
        <w:rPr>
          <w:sz w:val="24"/>
        </w:rPr>
        <w:t xml:space="preserve">应根据实际使用量供货，合同的最</w:t>
      </w:r>
      <w:r>
        <w:rPr>
          <w:sz w:val="24"/>
        </w:rPr>
        <w:t xml:space="preserve">终结算金额按实际使用量乘以</w:t>
      </w:r>
      <w:r>
        <w:rPr>
          <w:rFonts w:hint="eastAsia"/>
          <w:sz w:val="24"/>
        </w:rPr>
        <w:t xml:space="preserve">中标</w:t>
      </w:r>
      <w:r>
        <w:rPr>
          <w:sz w:val="24"/>
        </w:rPr>
        <w:t xml:space="preserve">单价进行计算。</w:t>
      </w:r>
      <w:r/>
    </w:p>
    <w:p>
      <w:pPr>
        <w:ind w:firstLine="480"/>
        <w:jc w:val="left"/>
        <w:spacing w:line="360" w:lineRule="auto"/>
        <w:rPr>
          <w:sz w:val="24"/>
        </w:rPr>
      </w:pPr>
      <w:r/>
      <w:bookmarkStart w:id="149" w:name="_Toc14005"/>
      <w:r/>
      <w:bookmarkStart w:id="150" w:name="_Toc13929"/>
      <w:r/>
      <w:bookmarkStart w:id="151" w:name="_Toc15536"/>
      <w:r/>
      <w:bookmarkStart w:id="152" w:name="_Toc30810"/>
      <w:r/>
      <w:bookmarkStart w:id="153" w:name="_Toc26742"/>
      <w:r>
        <w:rPr>
          <w:rFonts w:hint="eastAsia"/>
          <w:sz w:val="24"/>
        </w:rPr>
        <w:t xml:space="preserve">九、税费</w:t>
      </w:r>
      <w:bookmarkEnd w:id="149"/>
      <w:r/>
      <w:bookmarkEnd w:id="150"/>
      <w:r/>
      <w:bookmarkEnd w:id="151"/>
      <w:r/>
      <w:bookmarkEnd w:id="152"/>
      <w:r/>
      <w:bookmarkEnd w:id="153"/>
      <w:r/>
      <w:r/>
    </w:p>
    <w:p>
      <w:pPr>
        <w:ind w:firstLine="480"/>
        <w:jc w:val="left"/>
        <w:spacing w:line="360" w:lineRule="auto"/>
        <w:rPr>
          <w:sz w:val="24"/>
        </w:rPr>
      </w:pPr>
      <w:r>
        <w:rPr>
          <w:rFonts w:hint="eastAsia"/>
          <w:sz w:val="24"/>
        </w:rPr>
        <w:t xml:space="preserve">9</w:t>
      </w:r>
      <w:r>
        <w:rPr>
          <w:sz w:val="24"/>
        </w:rPr>
        <w:t xml:space="preserve">.1</w:t>
      </w:r>
      <w:r>
        <w:rPr>
          <w:rFonts w:hint="eastAsia"/>
          <w:sz w:val="24"/>
        </w:rPr>
        <w:t xml:space="preserve">本合同执行中相关的一切税费均由乙方负担。</w:t>
      </w:r>
      <w:r/>
    </w:p>
    <w:p>
      <w:pPr>
        <w:ind w:firstLine="480"/>
        <w:jc w:val="left"/>
        <w:spacing w:line="360" w:lineRule="auto"/>
        <w:rPr>
          <w:sz w:val="24"/>
        </w:rPr>
      </w:pPr>
      <w:r/>
      <w:bookmarkStart w:id="154" w:name="_Toc24500"/>
      <w:r/>
      <w:bookmarkStart w:id="155" w:name="_Toc5432"/>
      <w:r/>
      <w:bookmarkStart w:id="156" w:name="_Toc8787"/>
      <w:r/>
      <w:bookmarkStart w:id="157" w:name="_Toc8833"/>
      <w:r/>
      <w:bookmarkStart w:id="158" w:name="_Toc5233"/>
      <w:r>
        <w:rPr>
          <w:sz w:val="24"/>
        </w:rPr>
        <w:t xml:space="preserve">十、质量</w:t>
      </w:r>
      <w:r>
        <w:rPr>
          <w:rFonts w:hint="eastAsia"/>
          <w:sz w:val="24"/>
        </w:rPr>
        <w:t xml:space="preserve">保修范围和保修期</w:t>
      </w:r>
      <w:r>
        <w:rPr>
          <w:sz w:val="24"/>
        </w:rPr>
        <w:t xml:space="preserve">及售后服务</w:t>
      </w:r>
      <w:bookmarkEnd w:id="154"/>
      <w:r/>
      <w:bookmarkEnd w:id="155"/>
      <w:r/>
      <w:bookmarkEnd w:id="156"/>
      <w:r/>
      <w:bookmarkEnd w:id="157"/>
      <w:r/>
      <w:bookmarkEnd w:id="158"/>
      <w:r/>
      <w:r/>
    </w:p>
    <w:p>
      <w:pPr>
        <w:ind w:firstLine="480"/>
        <w:jc w:val="left"/>
        <w:spacing w:line="360" w:lineRule="auto"/>
        <w:rPr>
          <w:sz w:val="24"/>
        </w:rPr>
      </w:pPr>
      <w:r>
        <w:rPr>
          <w:sz w:val="24"/>
        </w:rPr>
        <w:t xml:space="preserve">1</w:t>
      </w:r>
      <w:r>
        <w:rPr>
          <w:rFonts w:hint="eastAsia"/>
          <w:sz w:val="24"/>
        </w:rPr>
        <w:t xml:space="preserve">0</w:t>
      </w:r>
      <w:r>
        <w:rPr>
          <w:sz w:val="24"/>
        </w:rPr>
        <w:t xml:space="preserve">.1 </w:t>
      </w:r>
      <w:r>
        <w:rPr>
          <w:sz w:val="24"/>
        </w:rPr>
        <w:t xml:space="preserve">乙方应按招标文件规定的货物性能、技术要求、质量标准向甲方提供未经使用的全新产品。</w:t>
      </w:r>
      <w:r/>
    </w:p>
    <w:p>
      <w:pPr>
        <w:ind w:firstLine="480"/>
        <w:jc w:val="left"/>
        <w:spacing w:line="360" w:lineRule="auto"/>
        <w:rPr>
          <w:sz w:val="24"/>
        </w:rPr>
      </w:pPr>
      <w:r>
        <w:rPr>
          <w:sz w:val="24"/>
        </w:rPr>
        <w:t xml:space="preserve">1</w:t>
      </w:r>
      <w:r>
        <w:rPr>
          <w:rFonts w:hint="eastAsia"/>
          <w:sz w:val="24"/>
        </w:rPr>
        <w:t xml:space="preserve">0</w:t>
      </w:r>
      <w:r>
        <w:rPr>
          <w:sz w:val="24"/>
        </w:rPr>
        <w:t xml:space="preserve">.2 </w:t>
      </w:r>
      <w:r>
        <w:rPr>
          <w:sz w:val="24"/>
        </w:rPr>
        <w:t xml:space="preserve">乙方提供的货物在质量期内因货物本身的质量问题发生故障，乙方应负责免费更换。对达不到技术要求者，根据实际情况，经双方协商，可按以下办法处理：</w:t>
      </w:r>
      <w:r/>
    </w:p>
    <w:p>
      <w:pPr>
        <w:ind w:firstLine="480"/>
        <w:jc w:val="left"/>
        <w:spacing w:line="360" w:lineRule="auto"/>
        <w:rPr>
          <w:sz w:val="24"/>
        </w:rPr>
      </w:pPr>
      <w:r>
        <w:rPr>
          <w:rFonts w:hint="eastAsia" w:ascii="宋体" w:hAnsi="宋体" w:cs="宋体"/>
          <w:sz w:val="24"/>
        </w:rPr>
        <w:t xml:space="preserve">⑴</w:t>
      </w:r>
      <w:r>
        <w:rPr>
          <w:sz w:val="24"/>
        </w:rPr>
        <w:t xml:space="preserve">更换：由乙方承担所发生的全部费用。</w:t>
      </w:r>
      <w:r/>
    </w:p>
    <w:p>
      <w:pPr>
        <w:ind w:firstLine="480"/>
        <w:jc w:val="left"/>
        <w:spacing w:line="360" w:lineRule="auto"/>
        <w:rPr>
          <w:sz w:val="24"/>
        </w:rPr>
      </w:pPr>
      <w:r>
        <w:rPr>
          <w:rFonts w:hint="eastAsia" w:ascii="宋体" w:hAnsi="宋体" w:cs="宋体"/>
          <w:sz w:val="24"/>
        </w:rPr>
        <w:t xml:space="preserve">⑵</w:t>
      </w:r>
      <w:r>
        <w:rPr>
          <w:sz w:val="24"/>
        </w:rPr>
        <w:t xml:space="preserve">贬值处理：由甲乙双方合议定价。</w:t>
      </w:r>
      <w:r/>
    </w:p>
    <w:p>
      <w:pPr>
        <w:ind w:firstLine="480"/>
        <w:jc w:val="left"/>
        <w:spacing w:line="360" w:lineRule="auto"/>
        <w:rPr>
          <w:sz w:val="24"/>
        </w:rPr>
      </w:pPr>
      <w:r>
        <w:rPr>
          <w:rFonts w:hint="eastAsia" w:ascii="宋体" w:hAnsi="宋体" w:cs="宋体"/>
          <w:sz w:val="24"/>
        </w:rPr>
        <w:t xml:space="preserve">⑶</w:t>
      </w:r>
      <w:r>
        <w:rPr>
          <w:sz w:val="24"/>
        </w:rPr>
        <w:t xml:space="preserve">退货处理：乙方应退还甲方支付的合同款，同时应承担该货物的直接费用（运输、保险、检验、货款利息及银行手续费等）。</w:t>
      </w:r>
      <w:r/>
    </w:p>
    <w:p>
      <w:pPr>
        <w:ind w:firstLine="480"/>
        <w:jc w:val="left"/>
        <w:spacing w:line="360" w:lineRule="auto"/>
        <w:rPr>
          <w:sz w:val="24"/>
        </w:rPr>
      </w:pPr>
      <w:r>
        <w:rPr>
          <w:sz w:val="24"/>
        </w:rPr>
        <w:t xml:space="preserve">1</w:t>
      </w:r>
      <w:r>
        <w:rPr>
          <w:rFonts w:hint="eastAsia"/>
          <w:sz w:val="24"/>
        </w:rPr>
        <w:t xml:space="preserve">0</w:t>
      </w:r>
      <w:r>
        <w:rPr>
          <w:sz w:val="24"/>
        </w:rPr>
        <w:t xml:space="preserve">.3 </w:t>
      </w:r>
      <w:r>
        <w:rPr>
          <w:sz w:val="24"/>
        </w:rPr>
        <w:t xml:space="preserve">如在使用过程中发生质量问题，乙方在接到甲方通知后在</w:t>
      </w:r>
      <w:r>
        <w:rPr>
          <w:sz w:val="24"/>
        </w:rPr>
        <w:t xml:space="preserve">__</w:t>
      </w:r>
      <w:r>
        <w:rPr>
          <w:rFonts w:hint="eastAsia"/>
          <w:sz w:val="24"/>
        </w:rPr>
        <w:t xml:space="preserve">2</w:t>
      </w:r>
      <w:r>
        <w:rPr>
          <w:sz w:val="24"/>
        </w:rPr>
        <w:t xml:space="preserve">_</w:t>
      </w:r>
      <w:r>
        <w:rPr>
          <w:sz w:val="24"/>
        </w:rPr>
        <w:t xml:space="preserve">小时内到达甲方现场。</w:t>
      </w:r>
      <w:r/>
    </w:p>
    <w:p>
      <w:pPr>
        <w:ind w:firstLine="480"/>
        <w:jc w:val="left"/>
        <w:spacing w:line="360" w:lineRule="auto"/>
        <w:rPr>
          <w:sz w:val="24"/>
        </w:rPr>
      </w:pPr>
      <w:r>
        <w:rPr>
          <w:sz w:val="24"/>
        </w:rPr>
        <w:t xml:space="preserve">1</w:t>
      </w:r>
      <w:r>
        <w:rPr>
          <w:rFonts w:hint="eastAsia"/>
          <w:sz w:val="24"/>
        </w:rPr>
        <w:t xml:space="preserve">0</w:t>
      </w:r>
      <w:r>
        <w:rPr>
          <w:sz w:val="24"/>
        </w:rPr>
        <w:t xml:space="preserve">.4 </w:t>
      </w:r>
      <w:r>
        <w:rPr>
          <w:sz w:val="24"/>
        </w:rPr>
        <w:t xml:space="preserve">在质保期内，乙方应对货物出现的质量及安全问题负责处理解决并承担一切费用。</w:t>
      </w:r>
      <w:r/>
    </w:p>
    <w:p>
      <w:pPr>
        <w:ind w:firstLine="480"/>
        <w:jc w:val="left"/>
        <w:spacing w:line="360" w:lineRule="auto"/>
        <w:rPr>
          <w:sz w:val="24"/>
        </w:rPr>
      </w:pPr>
      <w:r>
        <w:rPr>
          <w:sz w:val="24"/>
        </w:rPr>
        <w:t xml:space="preserve">1</w:t>
      </w:r>
      <w:r>
        <w:rPr>
          <w:rFonts w:hint="eastAsia"/>
          <w:sz w:val="24"/>
        </w:rPr>
        <w:t xml:space="preserve">0</w:t>
      </w:r>
      <w:r>
        <w:rPr>
          <w:sz w:val="24"/>
        </w:rPr>
        <w:t xml:space="preserve">.5</w:t>
      </w:r>
      <w:r>
        <w:rPr>
          <w:sz w:val="24"/>
        </w:rPr>
        <w:t xml:space="preserve">上述的货物免费保修期为</w:t>
      </w:r>
      <w:r>
        <w:rPr>
          <w:rFonts w:hint="eastAsia"/>
          <w:sz w:val="24"/>
          <w:u w:val="single"/>
        </w:rPr>
        <w:t xml:space="preserve"> </w:t>
      </w:r>
      <w:r>
        <w:rPr>
          <w:sz w:val="24"/>
          <w:u w:val="single"/>
        </w:rPr>
        <w:t xml:space="preserve">   </w:t>
      </w:r>
      <w:r>
        <w:rPr>
          <w:sz w:val="24"/>
        </w:rPr>
        <w:t xml:space="preserve">年（自交货验收合格之日起计），因人为因素出现的故障不在免费保修范围内。超过保修期的机器设备，终生维修，维修时只收部件成本费。</w:t>
      </w:r>
      <w:r/>
    </w:p>
    <w:p>
      <w:pPr>
        <w:ind w:firstLine="480"/>
        <w:jc w:val="left"/>
        <w:spacing w:line="360" w:lineRule="auto"/>
        <w:rPr>
          <w:sz w:val="24"/>
        </w:rPr>
      </w:pPr>
      <w:r/>
      <w:bookmarkStart w:id="159" w:name="_Toc30569"/>
      <w:r/>
      <w:bookmarkStart w:id="160" w:name="_Toc11285"/>
      <w:r/>
      <w:bookmarkStart w:id="161" w:name="_Toc8641"/>
      <w:r/>
      <w:bookmarkStart w:id="162" w:name="_Toc5891"/>
      <w:r/>
      <w:bookmarkStart w:id="163" w:name="_Toc17730"/>
      <w:r>
        <w:rPr>
          <w:sz w:val="24"/>
        </w:rPr>
        <w:t xml:space="preserve">十</w:t>
      </w:r>
      <w:r>
        <w:rPr>
          <w:rFonts w:hint="eastAsia"/>
          <w:sz w:val="24"/>
        </w:rPr>
        <w:t xml:space="preserve">一</w:t>
      </w:r>
      <w:r>
        <w:rPr>
          <w:sz w:val="24"/>
        </w:rPr>
        <w:t xml:space="preserve">、</w:t>
      </w:r>
      <w:r>
        <w:rPr>
          <w:rFonts w:hint="eastAsia"/>
          <w:sz w:val="24"/>
        </w:rPr>
        <w:t xml:space="preserve">项目</w:t>
      </w:r>
      <w:r>
        <w:rPr>
          <w:sz w:val="24"/>
        </w:rPr>
        <w:t xml:space="preserve">验收</w:t>
      </w:r>
      <w:bookmarkEnd w:id="159"/>
      <w:r/>
      <w:bookmarkEnd w:id="160"/>
      <w:r/>
      <w:bookmarkEnd w:id="161"/>
      <w:r/>
      <w:bookmarkEnd w:id="162"/>
      <w:r/>
      <w:bookmarkEnd w:id="163"/>
      <w:r/>
      <w:r/>
    </w:p>
    <w:p>
      <w:pPr>
        <w:ind w:firstLine="480"/>
        <w:jc w:val="left"/>
        <w:spacing w:line="360" w:lineRule="auto"/>
        <w:rPr>
          <w:sz w:val="24"/>
        </w:rPr>
      </w:pPr>
      <w:r>
        <w:rPr>
          <w:rFonts w:hint="eastAsia"/>
          <w:sz w:val="24"/>
        </w:rPr>
        <w:t xml:space="preserve">11.1 </w:t>
      </w:r>
      <w:r>
        <w:rPr>
          <w:rFonts w:hint="eastAsia"/>
          <w:sz w:val="24"/>
        </w:rPr>
        <w:t xml:space="preserve">甲方依法组织履约验收工作。</w:t>
      </w:r>
      <w:r/>
    </w:p>
    <w:p>
      <w:pPr>
        <w:ind w:firstLine="480"/>
        <w:jc w:val="left"/>
        <w:spacing w:line="360" w:lineRule="auto"/>
        <w:rPr>
          <w:sz w:val="24"/>
        </w:rPr>
      </w:pPr>
      <w:r>
        <w:rPr>
          <w:rFonts w:hint="eastAsia"/>
          <w:sz w:val="24"/>
        </w:rPr>
        <w:t xml:space="preserve">11.2 </w:t>
      </w:r>
      <w:r>
        <w:rPr>
          <w:rFonts w:hint="eastAsia"/>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rPr>
      </w:pPr>
      <w:r>
        <w:rPr>
          <w:rFonts w:hint="eastAsia"/>
          <w:sz w:val="24"/>
        </w:rPr>
        <w:t xml:space="preserve">11.3 </w:t>
      </w:r>
      <w:r>
        <w:rPr>
          <w:rFonts w:hint="eastAsia"/>
          <w:sz w:val="24"/>
        </w:rPr>
        <w:t xml:space="preserve">对于实际使用人和甲方分离的项目，甲方邀请实际使用人参与验收。</w:t>
      </w:r>
      <w:r/>
    </w:p>
    <w:p>
      <w:pPr>
        <w:ind w:firstLine="480"/>
        <w:jc w:val="left"/>
        <w:spacing w:line="360" w:lineRule="auto"/>
        <w:rPr>
          <w:sz w:val="24"/>
        </w:rPr>
      </w:pPr>
      <w:r>
        <w:rPr>
          <w:rFonts w:hint="eastAsia"/>
          <w:sz w:val="24"/>
        </w:rPr>
        <w:t xml:space="preserve">11.4 </w:t>
      </w:r>
      <w:r>
        <w:rPr>
          <w:rFonts w:hint="eastAsia"/>
          <w:sz w:val="24"/>
        </w:rPr>
        <w:t xml:space="preserve">如有必要，甲方邀请参加本项目的其他供应商或第三方专业机构及专家参与验收，相关意见将作为验收书的参考资料。</w:t>
      </w:r>
      <w:r/>
    </w:p>
    <w:p>
      <w:pPr>
        <w:ind w:firstLine="480"/>
        <w:jc w:val="left"/>
        <w:spacing w:line="360" w:lineRule="auto"/>
        <w:rPr>
          <w:sz w:val="24"/>
        </w:rPr>
      </w:pPr>
      <w:r>
        <w:rPr>
          <w:rFonts w:hint="eastAsia"/>
          <w:sz w:val="24"/>
        </w:rPr>
        <w:t xml:space="preserve">11.5 </w:t>
      </w:r>
      <w:r>
        <w:rPr>
          <w:rFonts w:hint="eastAsia"/>
          <w:sz w:val="24"/>
        </w:rPr>
        <w:t xml:space="preserve">甲方成立验收小组，按照采购合同的约定对乙方的履约情况进行验收。验收时间、验收标准见招标文件验收内容。验收时</w:t>
      </w:r>
      <w:r>
        <w:rPr>
          <w:rFonts w:hint="eastAsia"/>
          <w:sz w:val="24"/>
        </w:rPr>
        <w:t xml:space="preserve">,</w:t>
      </w:r>
      <w:r>
        <w:rPr>
          <w:rFonts w:hint="eastAsia"/>
          <w:sz w:val="24"/>
        </w:rPr>
        <w:t xml:space="preserve">甲方按照采购合同的约定对每一项技术、商务要求的履约情况进行确认。验收结束后</w:t>
      </w:r>
      <w:r>
        <w:rPr>
          <w:rFonts w:hint="eastAsia"/>
          <w:sz w:val="24"/>
        </w:rPr>
        <w:t xml:space="preserve">,</w:t>
      </w:r>
      <w:r>
        <w:rPr>
          <w:rFonts w:hint="eastAsia"/>
          <w:sz w:val="24"/>
        </w:rPr>
        <w:t xml:space="preserve">验收小组出具验收书</w:t>
      </w:r>
      <w:r>
        <w:rPr>
          <w:rFonts w:hint="eastAsia"/>
          <w:sz w:val="24"/>
        </w:rPr>
        <w:t xml:space="preserve">,</w:t>
      </w:r>
      <w:r>
        <w:rPr>
          <w:rFonts w:hint="eastAsia"/>
          <w:sz w:val="24"/>
        </w:rPr>
        <w:t xml:space="preserve">列明各项标准的验收情</w:t>
      </w:r>
      <w:r>
        <w:rPr>
          <w:rFonts w:hint="eastAsia"/>
          <w:sz w:val="24"/>
        </w:rPr>
        <w:t xml:space="preserve">况及项目总体评价</w:t>
      </w:r>
      <w:r>
        <w:rPr>
          <w:rFonts w:hint="eastAsia"/>
          <w:sz w:val="24"/>
        </w:rPr>
        <w:t xml:space="preserve">,</w:t>
      </w:r>
      <w:r>
        <w:rPr>
          <w:rFonts w:hint="eastAsia"/>
          <w:sz w:val="24"/>
        </w:rPr>
        <w:t xml:space="preserve">由验收双方共同签署。验收结果与采购合同约定的资金支付及履约保证金返还条件挂钩。履约验收的各项资料存档备查。</w:t>
      </w:r>
      <w:r/>
    </w:p>
    <w:p>
      <w:pPr>
        <w:ind w:firstLine="480"/>
        <w:jc w:val="left"/>
        <w:spacing w:line="360" w:lineRule="auto"/>
        <w:rPr>
          <w:sz w:val="24"/>
        </w:rPr>
      </w:pPr>
      <w:r>
        <w:rPr>
          <w:rFonts w:hint="eastAsia"/>
          <w:sz w:val="24"/>
        </w:rPr>
        <w:t xml:space="preserve">11.6 </w:t>
      </w:r>
      <w:r>
        <w:rPr>
          <w:rFonts w:hint="eastAsia"/>
          <w:sz w:val="24"/>
        </w:rPr>
        <w:t xml:space="preserve">验收合格的项目</w:t>
      </w:r>
      <w:r>
        <w:rPr>
          <w:rFonts w:hint="eastAsia"/>
          <w:sz w:val="24"/>
        </w:rPr>
        <w:t xml:space="preserve">,</w:t>
      </w:r>
      <w:r>
        <w:rPr>
          <w:rFonts w:hint="eastAsia"/>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sz w:val="24"/>
        </w:rPr>
        <w:t xml:space="preserve">,</w:t>
      </w:r>
      <w:r>
        <w:rPr>
          <w:rFonts w:hint="eastAsia"/>
          <w:sz w:val="24"/>
        </w:rPr>
        <w:t xml:space="preserve">甲方将及时报告本级财政部门。</w:t>
      </w:r>
      <w:r/>
    </w:p>
    <w:p>
      <w:pPr>
        <w:ind w:firstLine="480"/>
        <w:jc w:val="left"/>
        <w:spacing w:line="360" w:lineRule="auto"/>
        <w:rPr>
          <w:sz w:val="24"/>
        </w:rPr>
      </w:pPr>
      <w:r/>
      <w:bookmarkStart w:id="164" w:name="_Toc10794"/>
      <w:r/>
      <w:bookmarkStart w:id="165" w:name="_Toc18602"/>
      <w:r/>
      <w:bookmarkStart w:id="166" w:name="_Toc5935"/>
      <w:r/>
      <w:bookmarkStart w:id="167" w:name="_Toc27735"/>
      <w:r/>
      <w:bookmarkStart w:id="168" w:name="_Toc15810"/>
      <w:r>
        <w:rPr>
          <w:sz w:val="24"/>
        </w:rPr>
        <w:t xml:space="preserve">十</w:t>
      </w:r>
      <w:r>
        <w:rPr>
          <w:rFonts w:hint="eastAsia"/>
          <w:sz w:val="24"/>
        </w:rPr>
        <w:t xml:space="preserve">二</w:t>
      </w:r>
      <w:r>
        <w:rPr>
          <w:sz w:val="24"/>
        </w:rPr>
        <w:t xml:space="preserve">、货物</w:t>
      </w:r>
      <w:r>
        <w:rPr>
          <w:rFonts w:hint="eastAsia"/>
          <w:sz w:val="24"/>
        </w:rPr>
        <w:t xml:space="preserve">的</w:t>
      </w:r>
      <w:r>
        <w:rPr>
          <w:sz w:val="24"/>
        </w:rPr>
        <w:t xml:space="preserve">包装、发运及运输</w:t>
      </w:r>
      <w:bookmarkEnd w:id="164"/>
      <w:r/>
      <w:bookmarkEnd w:id="165"/>
      <w:r/>
      <w:bookmarkEnd w:id="166"/>
      <w:r/>
      <w:bookmarkEnd w:id="167"/>
      <w:r/>
      <w:bookmarkEnd w:id="168"/>
      <w:r/>
      <w:r/>
    </w:p>
    <w:p>
      <w:pPr>
        <w:ind w:firstLine="480"/>
        <w:jc w:val="left"/>
        <w:spacing w:line="360" w:lineRule="auto"/>
        <w:rPr>
          <w:sz w:val="24"/>
        </w:rPr>
      </w:pPr>
      <w:r>
        <w:rPr>
          <w:sz w:val="24"/>
        </w:rPr>
        <w:t xml:space="preserve">1</w:t>
      </w:r>
      <w:r>
        <w:rPr>
          <w:rFonts w:hint="eastAsia"/>
          <w:sz w:val="24"/>
        </w:rPr>
        <w:t xml:space="preserve">2</w:t>
      </w:r>
      <w:r>
        <w:rPr>
          <w:sz w:val="24"/>
        </w:rPr>
        <w:t xml:space="preserve">.1 </w:t>
      </w:r>
      <w:r>
        <w:rPr>
          <w:sz w:val="24"/>
        </w:rPr>
        <w:t xml:space="preserve">乙方应在货物发运前对其进行满足运输距离、防潮、防震、防锈和防破损装卸等要求包装，以保证货物安全运达甲方指定地点。</w:t>
      </w:r>
      <w:r>
        <w:rPr>
          <w:rFonts w:hint="eastAsia"/>
          <w:sz w:val="24"/>
        </w:rPr>
        <w:t xml:space="preserve">乙方对货物的包装应符合《商品包装政府采购需求标准（试行）》、《快递包装政府采购需求标准（试行）》的规定。</w:t>
      </w:r>
      <w:r/>
    </w:p>
    <w:p>
      <w:pPr>
        <w:ind w:firstLine="480"/>
        <w:jc w:val="left"/>
        <w:spacing w:line="360" w:lineRule="auto"/>
        <w:rPr>
          <w:sz w:val="24"/>
        </w:rPr>
      </w:pPr>
      <w:r>
        <w:rPr>
          <w:sz w:val="24"/>
        </w:rPr>
        <w:t xml:space="preserve">1</w:t>
      </w:r>
      <w:r>
        <w:rPr>
          <w:rFonts w:hint="eastAsia"/>
          <w:sz w:val="24"/>
        </w:rPr>
        <w:t xml:space="preserve">2</w:t>
      </w:r>
      <w:r>
        <w:rPr>
          <w:sz w:val="24"/>
        </w:rPr>
        <w:t xml:space="preserve">.2 </w:t>
      </w:r>
      <w:r>
        <w:rPr>
          <w:sz w:val="24"/>
        </w:rPr>
        <w:t xml:space="preserve">使用说明书、质量检验证明书、随配附件和工具以及清单一并附于货物内。</w:t>
      </w:r>
      <w:r/>
    </w:p>
    <w:p>
      <w:pPr>
        <w:ind w:firstLine="480"/>
        <w:jc w:val="left"/>
        <w:spacing w:line="360" w:lineRule="auto"/>
        <w:rPr>
          <w:sz w:val="24"/>
        </w:rPr>
      </w:pPr>
      <w:r>
        <w:rPr>
          <w:sz w:val="24"/>
        </w:rPr>
        <w:t xml:space="preserve">1</w:t>
      </w:r>
      <w:r>
        <w:rPr>
          <w:rFonts w:hint="eastAsia"/>
          <w:sz w:val="24"/>
        </w:rPr>
        <w:t xml:space="preserve">2</w:t>
      </w:r>
      <w:r>
        <w:rPr>
          <w:sz w:val="24"/>
        </w:rPr>
        <w:t xml:space="preserve">.3 </w:t>
      </w:r>
      <w:r>
        <w:rPr>
          <w:sz w:val="24"/>
        </w:rPr>
        <w:t xml:space="preserve">乙方在货物发运手续办理完毕后</w:t>
      </w:r>
      <w:r>
        <w:rPr>
          <w:sz w:val="24"/>
        </w:rPr>
        <w:t xml:space="preserve">24</w:t>
      </w:r>
      <w:r>
        <w:rPr>
          <w:sz w:val="24"/>
        </w:rPr>
        <w:t xml:space="preserve">小时内或货到甲方</w:t>
      </w:r>
      <w:r>
        <w:rPr>
          <w:sz w:val="24"/>
        </w:rPr>
        <w:t xml:space="preserve">48</w:t>
      </w:r>
      <w:r>
        <w:rPr>
          <w:sz w:val="24"/>
        </w:rPr>
        <w:t xml:space="preserve">小时前通知甲方，以准备接货。</w:t>
      </w:r>
      <w:r/>
    </w:p>
    <w:p>
      <w:pPr>
        <w:ind w:firstLine="480"/>
        <w:jc w:val="left"/>
        <w:spacing w:line="360" w:lineRule="auto"/>
        <w:rPr>
          <w:sz w:val="24"/>
        </w:rPr>
      </w:pPr>
      <w:r>
        <w:rPr>
          <w:sz w:val="24"/>
        </w:rPr>
        <w:t xml:space="preserve">1</w:t>
      </w:r>
      <w:r>
        <w:rPr>
          <w:rFonts w:hint="eastAsia"/>
          <w:sz w:val="24"/>
        </w:rPr>
        <w:t xml:space="preserve">2</w:t>
      </w:r>
      <w:r>
        <w:rPr>
          <w:sz w:val="24"/>
        </w:rPr>
        <w:t xml:space="preserve">.4 </w:t>
      </w:r>
      <w:r>
        <w:rPr>
          <w:sz w:val="24"/>
        </w:rPr>
        <w:t xml:space="preserve">货物在交付甲方前发生的风险均由乙方负责。</w:t>
      </w:r>
      <w:r/>
    </w:p>
    <w:p>
      <w:pPr>
        <w:ind w:firstLine="480"/>
        <w:jc w:val="left"/>
        <w:spacing w:line="360" w:lineRule="auto"/>
        <w:rPr>
          <w:sz w:val="24"/>
        </w:rPr>
      </w:pPr>
      <w:r>
        <w:rPr>
          <w:sz w:val="24"/>
        </w:rPr>
        <w:t xml:space="preserve">1</w:t>
      </w:r>
      <w:r>
        <w:rPr>
          <w:rFonts w:hint="eastAsia"/>
          <w:sz w:val="24"/>
        </w:rPr>
        <w:t xml:space="preserve">2</w:t>
      </w:r>
      <w:r>
        <w:rPr>
          <w:sz w:val="24"/>
        </w:rPr>
        <w:t xml:space="preserve">.5 </w:t>
      </w:r>
      <w:r>
        <w:rPr>
          <w:sz w:val="24"/>
        </w:rPr>
        <w:t xml:space="preserve">货物在规定的交付期限内由乙方送达甲方指定的地点视为交付，乙方同时需通知甲方货物已送达。</w:t>
      </w:r>
      <w:r/>
    </w:p>
    <w:p>
      <w:pPr>
        <w:ind w:firstLine="480"/>
        <w:jc w:val="left"/>
        <w:spacing w:line="360" w:lineRule="auto"/>
        <w:rPr>
          <w:sz w:val="24"/>
        </w:rPr>
      </w:pPr>
      <w:r/>
      <w:bookmarkStart w:id="169" w:name="_Toc5514"/>
      <w:r/>
      <w:bookmarkStart w:id="170" w:name="_Toc9628"/>
      <w:r/>
      <w:bookmarkStart w:id="171" w:name="_Toc19852"/>
      <w:r/>
      <w:bookmarkStart w:id="172" w:name="_Toc25670"/>
      <w:r/>
      <w:bookmarkStart w:id="173" w:name="_Toc30099"/>
      <w:r>
        <w:rPr>
          <w:sz w:val="24"/>
        </w:rPr>
        <w:t xml:space="preserve">十</w:t>
      </w:r>
      <w:r>
        <w:rPr>
          <w:rFonts w:hint="eastAsia"/>
          <w:sz w:val="24"/>
        </w:rPr>
        <w:t xml:space="preserve">三</w:t>
      </w:r>
      <w:r>
        <w:rPr>
          <w:sz w:val="24"/>
        </w:rPr>
        <w:t xml:space="preserve">、违约责任</w:t>
      </w:r>
      <w:bookmarkEnd w:id="169"/>
      <w:r/>
      <w:bookmarkEnd w:id="170"/>
      <w:r/>
      <w:bookmarkEnd w:id="171"/>
      <w:r/>
      <w:bookmarkEnd w:id="172"/>
      <w:r/>
      <w:bookmarkEnd w:id="173"/>
      <w:r/>
      <w:r/>
    </w:p>
    <w:p>
      <w:pPr>
        <w:ind w:firstLine="480"/>
        <w:jc w:val="left"/>
        <w:spacing w:line="360" w:lineRule="auto"/>
        <w:rPr>
          <w:sz w:val="24"/>
        </w:rPr>
      </w:pPr>
      <w:r>
        <w:rPr>
          <w:sz w:val="24"/>
        </w:rPr>
        <w:t xml:space="preserve">1</w:t>
      </w:r>
      <w:r>
        <w:rPr>
          <w:rFonts w:hint="eastAsia"/>
          <w:sz w:val="24"/>
        </w:rPr>
        <w:t xml:space="preserve">3</w:t>
      </w:r>
      <w:r>
        <w:rPr>
          <w:sz w:val="24"/>
        </w:rPr>
        <w:t xml:space="preserve">.1 </w:t>
      </w:r>
      <w:r>
        <w:rPr>
          <w:sz w:val="24"/>
        </w:rPr>
        <w:t xml:space="preserve">甲方无正当理由拒收货物的，甲方向乙方偿付拒收货款总值</w:t>
      </w:r>
      <w:r>
        <w:rPr>
          <w:rFonts w:hint="eastAsia"/>
          <w:sz w:val="24"/>
          <w:u w:val="single"/>
        </w:rPr>
        <w:t xml:space="preserve"> 5% </w:t>
      </w:r>
      <w:r>
        <w:rPr>
          <w:sz w:val="24"/>
        </w:rPr>
        <w:t xml:space="preserve">的违约金。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.2 </w:t>
      </w:r>
      <w:r>
        <w:rPr>
          <w:sz w:val="24"/>
        </w:rPr>
        <w:t xml:space="preserve">甲方无故逾期验收和办理货款支付手续的</w:t>
      </w:r>
      <w:r>
        <w:rPr>
          <w:sz w:val="24"/>
        </w:rPr>
        <w:t xml:space="preserve">,</w:t>
      </w:r>
      <w:r>
        <w:rPr>
          <w:sz w:val="24"/>
        </w:rPr>
        <w:t xml:space="preserve">甲方应按逾期付款总额每日</w:t>
      </w:r>
      <w:r>
        <w:rPr>
          <w:rFonts w:hint="eastAsia"/>
          <w:sz w:val="24"/>
          <w:u w:val="single"/>
        </w:rPr>
        <w:t xml:space="preserve"> 1</w:t>
      </w:r>
      <w:r>
        <w:rPr>
          <w:rFonts w:hint="eastAsia"/>
          <w:sz w:val="24"/>
          <w:u w:val="single"/>
        </w:rPr>
        <w:t xml:space="preserve">‰</w:t>
      </w:r>
      <w:r>
        <w:rPr>
          <w:rFonts w:hint="eastAsia"/>
          <w:sz w:val="24"/>
          <w:u w:val="single"/>
        </w:rPr>
        <w:t xml:space="preserve"> </w:t>
      </w:r>
      <w:r>
        <w:rPr>
          <w:sz w:val="24"/>
        </w:rPr>
        <w:t xml:space="preserve">向乙方支付违约金。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.3 </w:t>
      </w:r>
      <w:r>
        <w:rPr>
          <w:sz w:val="24"/>
        </w:rPr>
        <w:t xml:space="preserve">乙方逾期交付货物的，乙方应按逾期交货总额每日千分之六向甲方支付违约金，由甲方从待付货款中扣除。逾期超过约定日期</w:t>
      </w:r>
      <w:r>
        <w:rPr>
          <w:sz w:val="24"/>
        </w:rPr>
        <w:t xml:space="preserve">10</w:t>
      </w:r>
      <w:r>
        <w:rPr>
          <w:sz w:val="24"/>
        </w:rPr>
        <w:t xml:space="preserve">个工作日不能交货的，甲方可解除本合同。乙方因逾期交货或因其他违约行为导致甲方解除合同的，乙方应向甲方支付合同总值</w:t>
      </w:r>
      <w:r>
        <w:rPr>
          <w:rFonts w:hint="eastAsia"/>
          <w:sz w:val="24"/>
          <w:u w:val="single"/>
        </w:rPr>
        <w:t xml:space="preserve"> 10% </w:t>
      </w:r>
      <w:r>
        <w:rPr>
          <w:sz w:val="24"/>
        </w:rPr>
        <w:t xml:space="preserve">的违约金，如造成甲方损失超过违约金的，超出部分由乙方继续承担赔偿责任。</w:t>
      </w:r>
      <w:r>
        <w:rPr>
          <w:sz w:val="24"/>
        </w:rPr>
        <w:t xml:space="preserve"> </w:t>
      </w:r>
      <w:r/>
    </w:p>
    <w:p>
      <w:pPr>
        <w:ind w:firstLine="480"/>
        <w:jc w:val="left"/>
        <w:spacing w:line="360" w:lineRule="auto"/>
        <w:rPr>
          <w:sz w:val="24"/>
        </w:rPr>
      </w:pPr>
      <w:r>
        <w:rPr>
          <w:sz w:val="24"/>
        </w:rPr>
        <w:t xml:space="preserve">1</w:t>
      </w:r>
      <w:r>
        <w:rPr>
          <w:rFonts w:hint="eastAsia"/>
          <w:sz w:val="24"/>
        </w:rPr>
        <w:t xml:space="preserve">3</w:t>
      </w:r>
      <w:r>
        <w:rPr>
          <w:sz w:val="24"/>
        </w:rPr>
        <w:t xml:space="preserve">.4 </w:t>
      </w:r>
      <w:r>
        <w:rPr>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sz w:val="24"/>
        </w:rPr>
      </w:pPr>
      <w:r/>
      <w:bookmarkStart w:id="174" w:name="_Toc23176"/>
      <w:r/>
      <w:bookmarkStart w:id="175" w:name="_Toc9040"/>
      <w:r/>
      <w:bookmarkStart w:id="176" w:name="_Toc2505"/>
      <w:r/>
      <w:bookmarkStart w:id="177" w:name="_Toc17567"/>
      <w:r/>
      <w:bookmarkStart w:id="178" w:name="_Toc29827"/>
      <w:r>
        <w:rPr>
          <w:sz w:val="24"/>
        </w:rPr>
        <w:t xml:space="preserve">十</w:t>
      </w:r>
      <w:r>
        <w:rPr>
          <w:rFonts w:hint="eastAsia"/>
          <w:sz w:val="24"/>
        </w:rPr>
        <w:t xml:space="preserve">四</w:t>
      </w:r>
      <w:r>
        <w:rPr>
          <w:sz w:val="24"/>
        </w:rPr>
        <w:t xml:space="preserve">、不可抗力事件处理</w:t>
      </w:r>
      <w:bookmarkEnd w:id="174"/>
      <w:r/>
      <w:bookmarkEnd w:id="175"/>
      <w:r/>
      <w:bookmarkEnd w:id="176"/>
      <w:r/>
      <w:bookmarkEnd w:id="177"/>
      <w:r/>
      <w:bookmarkEnd w:id="178"/>
      <w:r/>
      <w:r/>
    </w:p>
    <w:p>
      <w:pPr>
        <w:ind w:firstLine="480"/>
        <w:jc w:val="left"/>
        <w:spacing w:line="360" w:lineRule="auto"/>
        <w:rPr>
          <w:sz w:val="24"/>
        </w:rPr>
      </w:pPr>
      <w:r>
        <w:rPr>
          <w:sz w:val="24"/>
        </w:rPr>
        <w:t xml:space="preserve">1</w:t>
      </w:r>
      <w:r>
        <w:rPr>
          <w:rFonts w:hint="eastAsia"/>
          <w:sz w:val="24"/>
        </w:rPr>
        <w:t xml:space="preserve">4</w:t>
      </w:r>
      <w:r>
        <w:rPr>
          <w:sz w:val="24"/>
        </w:rPr>
        <w:t xml:space="preserve">.1 </w:t>
      </w:r>
      <w:r>
        <w:rPr>
          <w:sz w:val="24"/>
        </w:rPr>
        <w:t xml:space="preserve">在合同有效期内，任何一方因不可抗力事件导致不能履行合同，则合同履行期</w:t>
      </w:r>
      <w:r>
        <w:rPr>
          <w:sz w:val="24"/>
        </w:rPr>
        <w:t xml:space="preserve">可延长，其延长期与不可抗力影响期相同。</w:t>
      </w:r>
      <w:r/>
    </w:p>
    <w:p>
      <w:pPr>
        <w:ind w:firstLine="480"/>
        <w:jc w:val="left"/>
        <w:spacing w:line="360" w:lineRule="auto"/>
        <w:rPr>
          <w:sz w:val="24"/>
        </w:rPr>
      </w:pPr>
      <w:r>
        <w:rPr>
          <w:sz w:val="24"/>
        </w:rPr>
        <w:t xml:space="preserve">1</w:t>
      </w:r>
      <w:r>
        <w:rPr>
          <w:rFonts w:hint="eastAsia"/>
          <w:sz w:val="24"/>
        </w:rPr>
        <w:t xml:space="preserve">4</w:t>
      </w:r>
      <w:r>
        <w:rPr>
          <w:sz w:val="24"/>
        </w:rPr>
        <w:t xml:space="preserve">.2 </w:t>
      </w:r>
      <w:r>
        <w:rPr>
          <w:sz w:val="24"/>
        </w:rPr>
        <w:t xml:space="preserve">不可抗力事件发生后，应立即通知对方，并寄送有关权威机构出具的证明。</w:t>
      </w:r>
      <w:r/>
    </w:p>
    <w:p>
      <w:pPr>
        <w:ind w:firstLine="480"/>
        <w:jc w:val="left"/>
        <w:spacing w:line="360" w:lineRule="auto"/>
        <w:rPr>
          <w:sz w:val="24"/>
        </w:rPr>
      </w:pPr>
      <w:r>
        <w:rPr>
          <w:sz w:val="24"/>
        </w:rPr>
        <w:t xml:space="preserve">1</w:t>
      </w:r>
      <w:r>
        <w:rPr>
          <w:rFonts w:hint="eastAsia"/>
          <w:sz w:val="24"/>
        </w:rPr>
        <w:t xml:space="preserve">4</w:t>
      </w:r>
      <w:r>
        <w:rPr>
          <w:sz w:val="24"/>
        </w:rPr>
        <w:t xml:space="preserve">.3 </w:t>
      </w:r>
      <w:r>
        <w:rPr>
          <w:sz w:val="24"/>
        </w:rPr>
        <w:t xml:space="preserve">不可抗力事件延续</w:t>
      </w:r>
      <w:r>
        <w:rPr>
          <w:sz w:val="24"/>
        </w:rPr>
        <w:t xml:space="preserve">120</w:t>
      </w:r>
      <w:r>
        <w:rPr>
          <w:sz w:val="24"/>
        </w:rPr>
        <w:t xml:space="preserve">天以上，双方应通过友好协商，确定是否继续履行合同。</w:t>
      </w:r>
      <w:r/>
    </w:p>
    <w:p>
      <w:pPr>
        <w:ind w:firstLine="480"/>
        <w:jc w:val="left"/>
        <w:spacing w:line="360" w:lineRule="auto"/>
        <w:rPr>
          <w:sz w:val="24"/>
        </w:rPr>
      </w:pPr>
      <w:r/>
      <w:bookmarkStart w:id="179" w:name="_Toc30202"/>
      <w:r/>
      <w:bookmarkStart w:id="180" w:name="_Toc10204"/>
      <w:r/>
      <w:bookmarkStart w:id="181" w:name="_Toc1205"/>
      <w:r/>
      <w:bookmarkStart w:id="182" w:name="_Toc19873"/>
      <w:r/>
      <w:bookmarkStart w:id="183" w:name="_Toc25814"/>
      <w:r>
        <w:rPr>
          <w:sz w:val="24"/>
        </w:rPr>
        <w:t xml:space="preserve">十</w:t>
      </w:r>
      <w:r>
        <w:rPr>
          <w:rFonts w:hint="eastAsia"/>
          <w:sz w:val="24"/>
        </w:rPr>
        <w:t xml:space="preserve">五</w:t>
      </w:r>
      <w:r>
        <w:rPr>
          <w:sz w:val="24"/>
        </w:rPr>
        <w:t xml:space="preserve">、</w:t>
      </w:r>
      <w:r>
        <w:rPr>
          <w:rFonts w:hint="eastAsia"/>
          <w:sz w:val="24"/>
        </w:rPr>
        <w:t xml:space="preserve">解决争议的方法</w:t>
      </w:r>
      <w:bookmarkEnd w:id="179"/>
      <w:r/>
      <w:bookmarkEnd w:id="180"/>
      <w:r/>
      <w:bookmarkEnd w:id="181"/>
      <w:r/>
      <w:bookmarkEnd w:id="182"/>
      <w:r/>
      <w:bookmarkEnd w:id="183"/>
      <w:r/>
      <w:r/>
    </w:p>
    <w:p>
      <w:pPr>
        <w:ind w:firstLine="480"/>
        <w:jc w:val="left"/>
        <w:spacing w:line="360" w:lineRule="auto"/>
        <w:rPr>
          <w:sz w:val="24"/>
        </w:rPr>
      </w:pPr>
      <w:r>
        <w:rPr>
          <w:sz w:val="24"/>
        </w:rPr>
        <w:t xml:space="preserve">1</w:t>
      </w:r>
      <w:r>
        <w:rPr>
          <w:rFonts w:hint="eastAsia"/>
          <w:sz w:val="24"/>
        </w:rPr>
        <w:t xml:space="preserve">5</w:t>
      </w:r>
      <w:r>
        <w:rPr>
          <w:sz w:val="24"/>
        </w:rPr>
        <w:t xml:space="preserve">.1</w:t>
      </w:r>
      <w:r>
        <w:rPr>
          <w:rFonts w:hint="eastAsia"/>
          <w:sz w:val="24"/>
        </w:rPr>
        <w:t xml:space="preserve">甲乙</w:t>
      </w:r>
      <w:r>
        <w:rPr>
          <w:sz w:val="24"/>
        </w:rPr>
        <w:t xml:space="preserve">双方</w:t>
      </w:r>
      <w:r>
        <w:rPr>
          <w:rFonts w:hint="eastAsia"/>
          <w:sz w:val="24"/>
        </w:rPr>
        <w:t xml:space="preserve">因</w:t>
      </w:r>
      <w:r>
        <w:rPr>
          <w:sz w:val="24"/>
        </w:rPr>
        <w:t xml:space="preserve">合同</w:t>
      </w:r>
      <w:r>
        <w:rPr>
          <w:rFonts w:hint="eastAsia"/>
          <w:sz w:val="24"/>
        </w:rPr>
        <w:t xml:space="preserve">签订、履行而</w:t>
      </w:r>
      <w:r>
        <w:rPr>
          <w:sz w:val="24"/>
        </w:rPr>
        <w:t xml:space="preserve">发生的一切争议，应通过</w:t>
      </w:r>
      <w:r>
        <w:rPr>
          <w:rFonts w:hint="eastAsia"/>
          <w:sz w:val="24"/>
        </w:rPr>
        <w:t xml:space="preserve">友好</w:t>
      </w:r>
      <w:r>
        <w:rPr>
          <w:sz w:val="24"/>
        </w:rPr>
        <w:t xml:space="preserve">协商解决。如协商不成</w:t>
      </w:r>
      <w:r>
        <w:rPr>
          <w:rFonts w:hint="eastAsia"/>
          <w:sz w:val="24"/>
        </w:rPr>
        <w:t xml:space="preserve">由甲方住所地人民</w:t>
      </w:r>
      <w:r>
        <w:rPr>
          <w:sz w:val="24"/>
        </w:rPr>
        <w:t xml:space="preserve">法院</w:t>
      </w:r>
      <w:r>
        <w:rPr>
          <w:rFonts w:hint="eastAsia"/>
          <w:sz w:val="24"/>
        </w:rPr>
        <w:t xml:space="preserve">管辖。</w:t>
      </w:r>
      <w:r/>
    </w:p>
    <w:p>
      <w:pPr>
        <w:ind w:firstLine="480"/>
        <w:jc w:val="left"/>
        <w:spacing w:line="360" w:lineRule="auto"/>
        <w:rPr>
          <w:sz w:val="24"/>
        </w:rPr>
      </w:pPr>
      <w:r/>
      <w:bookmarkStart w:id="184" w:name="_Toc2288"/>
      <w:r/>
      <w:bookmarkStart w:id="185" w:name="_Toc29360"/>
      <w:r/>
      <w:bookmarkStart w:id="186" w:name="_Toc14756"/>
      <w:r/>
      <w:bookmarkStart w:id="187" w:name="_Toc23337"/>
      <w:r/>
      <w:bookmarkStart w:id="188" w:name="_Toc30943"/>
      <w:r>
        <w:rPr>
          <w:sz w:val="24"/>
        </w:rPr>
        <w:t xml:space="preserve">十</w:t>
      </w:r>
      <w:r>
        <w:rPr>
          <w:rFonts w:hint="eastAsia"/>
          <w:sz w:val="24"/>
        </w:rPr>
        <w:t xml:space="preserve">六</w:t>
      </w:r>
      <w:r>
        <w:rPr>
          <w:sz w:val="24"/>
        </w:rPr>
        <w:t xml:space="preserve">、合同生效及其它</w:t>
      </w:r>
      <w:bookmarkEnd w:id="184"/>
      <w:r/>
      <w:bookmarkEnd w:id="185"/>
      <w:r/>
      <w:bookmarkEnd w:id="186"/>
      <w:r/>
      <w:bookmarkEnd w:id="187"/>
      <w:r/>
      <w:bookmarkEnd w:id="188"/>
      <w:r/>
      <w:r/>
    </w:p>
    <w:p>
      <w:pPr>
        <w:ind w:firstLine="480"/>
        <w:jc w:val="left"/>
        <w:spacing w:line="360" w:lineRule="auto"/>
        <w:rPr>
          <w:sz w:val="24"/>
        </w:rPr>
      </w:pPr>
      <w:r>
        <w:rPr>
          <w:sz w:val="24"/>
        </w:rPr>
        <w:t xml:space="preserve">1</w:t>
      </w:r>
      <w:r>
        <w:rPr>
          <w:rFonts w:hint="eastAsia"/>
          <w:sz w:val="24"/>
        </w:rPr>
        <w:t xml:space="preserve">6</w:t>
      </w:r>
      <w:r>
        <w:rPr>
          <w:sz w:val="24"/>
        </w:rPr>
        <w:t xml:space="preserve">.1 </w:t>
      </w:r>
      <w:r>
        <w:rPr>
          <w:sz w:val="24"/>
        </w:rPr>
        <w:t xml:space="preserve">合同经双方法定代表人或授权委托代</w:t>
      </w:r>
      <w:r>
        <w:rPr>
          <w:rFonts w:hint="eastAsia"/>
          <w:sz w:val="24"/>
        </w:rPr>
        <w:t xml:space="preserve">表</w:t>
      </w:r>
      <w:r>
        <w:rPr>
          <w:sz w:val="24"/>
        </w:rPr>
        <w:t xml:space="preserve">人签字并加盖单位公章后生效。</w:t>
      </w:r>
      <w:r/>
    </w:p>
    <w:p>
      <w:pPr>
        <w:ind w:firstLine="480"/>
        <w:jc w:val="left"/>
        <w:spacing w:line="360" w:lineRule="auto"/>
        <w:rPr>
          <w:sz w:val="24"/>
        </w:rPr>
      </w:pPr>
      <w:r>
        <w:rPr>
          <w:sz w:val="24"/>
        </w:rPr>
        <w:t xml:space="preserve">1</w:t>
      </w:r>
      <w:r>
        <w:rPr>
          <w:rFonts w:hint="eastAsia"/>
          <w:sz w:val="24"/>
        </w:rPr>
        <w:t xml:space="preserve">6</w:t>
      </w:r>
      <w:r>
        <w:rPr>
          <w:sz w:val="24"/>
        </w:rPr>
        <w:t xml:space="preserve">.2</w:t>
      </w:r>
      <w:r>
        <w:rPr>
          <w:sz w:val="24"/>
        </w:rPr>
        <w:t xml:space="preserve">本合同未尽事宜，遵照</w:t>
      </w:r>
      <w:r>
        <w:rPr>
          <w:rFonts w:hint="eastAsia"/>
          <w:sz w:val="24"/>
        </w:rPr>
        <w:t xml:space="preserve">中华人民共和国现行法律法规</w:t>
      </w:r>
      <w:r>
        <w:rPr>
          <w:sz w:val="24"/>
        </w:rPr>
        <w:t xml:space="preserve">有关条文执行。</w:t>
      </w:r>
      <w:r/>
    </w:p>
    <w:p>
      <w:pPr>
        <w:ind w:firstLine="480"/>
        <w:jc w:val="left"/>
        <w:spacing w:line="360" w:lineRule="auto"/>
        <w:rPr>
          <w:sz w:val="24"/>
        </w:rPr>
      </w:pPr>
      <w:r>
        <w:rPr>
          <w:sz w:val="24"/>
        </w:rPr>
        <w:t xml:space="preserve">1</w:t>
      </w:r>
      <w:r>
        <w:rPr>
          <w:rFonts w:hint="eastAsia"/>
          <w:sz w:val="24"/>
        </w:rPr>
        <w:t xml:space="preserve">6</w:t>
      </w:r>
      <w:r>
        <w:rPr>
          <w:sz w:val="24"/>
        </w:rPr>
        <w:t xml:space="preserve">.</w:t>
      </w:r>
      <w:r>
        <w:rPr>
          <w:rFonts w:hint="eastAsia"/>
          <w:sz w:val="24"/>
        </w:rPr>
        <w:t xml:space="preserve">3</w:t>
      </w:r>
      <w:r>
        <w:rPr>
          <w:sz w:val="24"/>
        </w:rPr>
        <w:t xml:space="preserve"> </w:t>
      </w:r>
      <w:r>
        <w:rPr>
          <w:sz w:val="24"/>
        </w:rPr>
        <w:t xml:space="preserve">本合同正本一式</w:t>
      </w:r>
      <w:r>
        <w:rPr>
          <w:rFonts w:hint="eastAsia"/>
          <w:sz w:val="24"/>
        </w:rPr>
        <w:t xml:space="preserve">陆</w:t>
      </w:r>
      <w:r>
        <w:rPr>
          <w:sz w:val="24"/>
        </w:rPr>
        <w:t xml:space="preserve">份，具有同等法律效力，甲</w:t>
      </w:r>
      <w:r>
        <w:rPr>
          <w:rFonts w:hint="eastAsia"/>
          <w:sz w:val="24"/>
        </w:rPr>
        <w:t xml:space="preserve">方、</w:t>
      </w:r>
      <w:r>
        <w:rPr>
          <w:sz w:val="24"/>
        </w:rPr>
        <w:t xml:space="preserve">乙方各执</w:t>
      </w:r>
      <w:r>
        <w:rPr>
          <w:rFonts w:hint="eastAsia"/>
          <w:sz w:val="24"/>
        </w:rPr>
        <w:t xml:space="preserve">叁</w:t>
      </w:r>
      <w:r>
        <w:rPr>
          <w:sz w:val="24"/>
        </w:rPr>
        <w:t xml:space="preserve">份。</w:t>
      </w:r>
      <w:r/>
    </w:p>
    <w:p>
      <w:pPr>
        <w:ind w:firstLine="480"/>
        <w:jc w:val="left"/>
        <w:spacing w:line="360" w:lineRule="auto"/>
        <w:rPr>
          <w:sz w:val="24"/>
        </w:rPr>
      </w:pPr>
      <w:r>
        <w:rPr>
          <w:sz w:val="24"/>
        </w:rPr>
      </w:r>
      <w:r/>
    </w:p>
    <w:p>
      <w:pPr>
        <w:ind w:firstLine="720"/>
        <w:jc w:val="left"/>
        <w:spacing w:line="360" w:lineRule="auto"/>
        <w:rPr>
          <w:sz w:val="24"/>
        </w:rPr>
      </w:pPr>
      <w:r>
        <w:rPr>
          <w:sz w:val="24"/>
        </w:rPr>
        <w:t xml:space="preserve">甲方：</w:t>
      </w:r>
      <w:r>
        <w:rPr>
          <w:sz w:val="24"/>
        </w:rPr>
        <w:t xml:space="preserve">                        </w:t>
      </w:r>
      <w:r>
        <w:rPr>
          <w:sz w:val="24"/>
        </w:rPr>
        <w:t xml:space="preserve">乙方：</w:t>
      </w:r>
      <w:r>
        <w:rPr>
          <w:sz w:val="24"/>
        </w:rPr>
        <w:t xml:space="preserve"> </w:t>
      </w:r>
      <w:r/>
    </w:p>
    <w:p>
      <w:pPr>
        <w:ind w:firstLine="480"/>
        <w:jc w:val="left"/>
        <w:spacing w:line="360" w:lineRule="auto"/>
        <w:rPr>
          <w:sz w:val="24"/>
        </w:rPr>
      </w:pPr>
      <w:r>
        <w:rPr>
          <w:sz w:val="24"/>
        </w:rPr>
        <w:t xml:space="preserve">  </w:t>
      </w:r>
      <w:r>
        <w:rPr>
          <w:sz w:val="24"/>
        </w:rPr>
        <w:t xml:space="preserve">地址：</w:t>
      </w:r>
      <w:r>
        <w:rPr>
          <w:sz w:val="24"/>
        </w:rPr>
        <w:t xml:space="preserve">                       </w:t>
      </w:r>
      <w:r>
        <w:rPr>
          <w:sz w:val="24"/>
        </w:rPr>
        <w:t xml:space="preserve">地址：</w:t>
      </w:r>
      <w:r>
        <w:rPr>
          <w:sz w:val="24"/>
        </w:rPr>
        <w:t xml:space="preserve"> </w:t>
      </w:r>
      <w:r/>
    </w:p>
    <w:p>
      <w:pPr>
        <w:ind w:firstLine="480"/>
        <w:jc w:val="left"/>
        <w:spacing w:line="360" w:lineRule="auto"/>
        <w:rPr>
          <w:sz w:val="24"/>
        </w:rPr>
      </w:pPr>
      <w:r>
        <w:rPr>
          <w:sz w:val="24"/>
        </w:rPr>
        <w:t xml:space="preserve">  </w:t>
      </w:r>
      <w:r>
        <w:rPr>
          <w:sz w:val="24"/>
        </w:rPr>
        <w:t xml:space="preserve">法定代表人</w:t>
      </w:r>
      <w:r>
        <w:rPr>
          <w:rFonts w:hint="eastAsia"/>
          <w:sz w:val="24"/>
        </w:rPr>
        <w:t xml:space="preserve">或授权代表</w:t>
      </w:r>
      <w:r>
        <w:rPr>
          <w:sz w:val="24"/>
        </w:rPr>
        <w:t xml:space="preserve">：</w:t>
      </w:r>
      <w:r>
        <w:rPr>
          <w:sz w:val="24"/>
        </w:rPr>
        <w:t xml:space="preserve">        </w:t>
      </w:r>
      <w:r>
        <w:rPr>
          <w:sz w:val="24"/>
        </w:rPr>
        <w:t xml:space="preserve">法定代表人</w:t>
      </w:r>
      <w:r>
        <w:rPr>
          <w:rFonts w:hint="eastAsia"/>
          <w:sz w:val="24"/>
        </w:rPr>
        <w:t xml:space="preserve">或授权代表</w:t>
      </w:r>
      <w:r>
        <w:rPr>
          <w:sz w:val="24"/>
        </w:rPr>
        <w:t xml:space="preserve">：</w:t>
      </w:r>
      <w:r/>
    </w:p>
    <w:p>
      <w:pPr>
        <w:ind w:firstLine="720"/>
        <w:jc w:val="left"/>
        <w:spacing w:line="360" w:lineRule="auto"/>
        <w:rPr>
          <w:sz w:val="24"/>
        </w:rPr>
      </w:pPr>
      <w:r>
        <w:rPr>
          <w:rFonts w:hint="eastAsia"/>
          <w:sz w:val="24"/>
        </w:rPr>
        <w:t xml:space="preserve">联系电话：</w:t>
      </w:r>
      <w:r>
        <w:rPr>
          <w:rFonts w:hint="eastAsia"/>
          <w:sz w:val="24"/>
        </w:rPr>
        <w:t xml:space="preserve">                    </w:t>
      </w:r>
      <w:r>
        <w:rPr>
          <w:rFonts w:hint="eastAsia"/>
          <w:sz w:val="24"/>
        </w:rPr>
        <w:t xml:space="preserve">联系电话：</w:t>
      </w:r>
      <w:r>
        <w:rPr>
          <w:rFonts w:hint="eastAsia"/>
          <w:sz w:val="24"/>
        </w:rPr>
        <w:t xml:space="preserve">          </w:t>
      </w:r>
      <w:r/>
    </w:p>
    <w:p>
      <w:pPr>
        <w:ind w:firstLine="480"/>
        <w:jc w:val="left"/>
        <w:spacing w:line="360" w:lineRule="auto"/>
        <w:rPr>
          <w:sz w:val="24"/>
        </w:rPr>
      </w:pPr>
      <w:r>
        <w:rPr>
          <w:sz w:val="24"/>
        </w:rPr>
      </w:r>
      <w:r/>
    </w:p>
    <w:p>
      <w:pPr>
        <w:jc w:val="center"/>
        <w:spacing w:before="156" w:after="156" w:line="360" w:lineRule="auto"/>
        <w:rPr>
          <w:rFonts w:ascii="宋体" w:hAnsi="宋体"/>
          <w:bCs/>
          <w:sz w:val="36"/>
          <w:szCs w:val="36"/>
        </w:rPr>
      </w:pPr>
      <w:r>
        <w:rPr>
          <w:sz w:val="24"/>
        </w:rPr>
        <w:t xml:space="preserve">签订日期：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pStyle w:val="701"/>
      </w:pPr>
      <w:r/>
      <w:r/>
    </w:p>
    <w:p>
      <w:pPr>
        <w:pStyle w:val="701"/>
      </w:pPr>
      <w:r/>
      <w:r/>
    </w:p>
    <w:p>
      <w:pPr>
        <w:pStyle w:val="701"/>
      </w:pPr>
      <w:r/>
      <w:r/>
    </w:p>
    <w:p>
      <w:pPr>
        <w:jc w:val="center"/>
        <w:spacing w:before="156" w:after="156" w:line="360" w:lineRule="auto"/>
        <w:rPr>
          <w:rFonts w:ascii="宋体" w:hAnsi="宋体"/>
          <w:bCs/>
          <w:sz w:val="36"/>
          <w:szCs w:val="36"/>
        </w:rPr>
      </w:pPr>
      <w:r>
        <w:rPr>
          <w:rFonts w:ascii="宋体" w:hAnsi="宋体"/>
          <w:bCs/>
          <w:sz w:val="36"/>
          <w:szCs w:val="36"/>
        </w:rPr>
      </w:r>
      <w:r/>
    </w:p>
    <w:p>
      <w:pPr>
        <w:pStyle w:val="701"/>
      </w:pPr>
      <w:r/>
      <w:r/>
    </w:p>
    <w:p>
      <w:pPr>
        <w:pStyle w:val="701"/>
      </w:pPr>
      <w:r/>
      <w:r/>
    </w:p>
    <w:p>
      <w:pPr>
        <w:jc w:val="center"/>
        <w:spacing w:before="156" w:after="156" w:line="360" w:lineRule="auto"/>
        <w:rPr>
          <w:rFonts w:ascii="宋体" w:hAnsi="宋体"/>
          <w:bCs/>
          <w:sz w:val="36"/>
          <w:szCs w:val="36"/>
        </w:rPr>
      </w:pPr>
      <w:r>
        <w:rPr>
          <w:rFonts w:hint="eastAsia" w:ascii="宋体" w:hAnsi="宋体"/>
          <w:bCs/>
          <w:sz w:val="36"/>
          <w:szCs w:val="36"/>
        </w:rPr>
        <w:t xml:space="preserve">第五部分  开标和评标</w:t>
      </w:r>
      <w:r/>
    </w:p>
    <w:p>
      <w:pPr>
        <w:pStyle w:val="962"/>
        <w:ind w:left="0" w:right="0" w:firstLine="482"/>
        <w:jc w:val="left"/>
        <w:spacing w:before="0" w:after="0"/>
        <w:rPr>
          <w:rFonts w:ascii="宋体" w:hAnsi="宋体"/>
          <w:b/>
        </w:rPr>
      </w:pPr>
      <w:r>
        <w:rPr>
          <w:rFonts w:ascii="宋体" w:hAnsi="宋体"/>
          <w:b/>
        </w:rPr>
        <w:t xml:space="preserve">一、开标</w:t>
      </w:r>
      <w:r/>
    </w:p>
    <w:p>
      <w:pPr>
        <w:ind w:firstLine="480"/>
        <w:jc w:val="left"/>
        <w:spacing w:line="360" w:lineRule="auto"/>
        <w:tabs>
          <w:tab w:val="left" w:pos="3585" w:leader="none"/>
        </w:tabs>
        <w:rPr>
          <w:rFonts w:ascii="宋体" w:hAnsi="宋体"/>
          <w:sz w:val="24"/>
        </w:rPr>
      </w:pPr>
      <w:r>
        <w:rPr>
          <w:rFonts w:hint="eastAsia" w:ascii="宋体" w:hAnsi="宋体"/>
          <w:sz w:val="24"/>
        </w:rPr>
        <w:t xml:space="preserve">本项目采用不见面远程开标模式：投标人在各自地点通过苏采云系统及时登录不见面开标大厅，参加开标会。</w:t>
      </w:r>
      <w:r/>
    </w:p>
    <w:p>
      <w:pPr>
        <w:pStyle w:val="962"/>
        <w:ind w:left="0" w:right="0" w:firstLine="482"/>
        <w:jc w:val="left"/>
        <w:spacing w:before="0" w:after="0"/>
        <w:rPr>
          <w:rFonts w:ascii="宋体" w:hAnsi="宋体"/>
          <w:b/>
        </w:rPr>
      </w:pPr>
      <w:r>
        <w:rPr>
          <w:rFonts w:ascii="宋体" w:hAnsi="宋体"/>
          <w:b/>
        </w:rPr>
        <w:t xml:space="preserve">二、评标流程和评标标准</w:t>
      </w:r>
      <w:r/>
    </w:p>
    <w:p>
      <w:pPr>
        <w:pStyle w:val="962"/>
        <w:ind w:left="0" w:right="0" w:firstLine="482"/>
        <w:jc w:val="left"/>
        <w:spacing w:before="0" w:after="0"/>
        <w:rPr>
          <w:rFonts w:ascii="宋体" w:hAnsi="宋体"/>
          <w:b/>
        </w:rPr>
      </w:pPr>
      <w:r>
        <w:rPr>
          <w:rFonts w:hint="eastAsia" w:ascii="宋体" w:hAnsi="宋体"/>
          <w:b/>
        </w:rPr>
        <w:t xml:space="preserve">本项目共分为</w:t>
      </w:r>
      <w:r>
        <w:rPr>
          <w:rFonts w:hint="eastAsia" w:ascii="宋体" w:hAnsi="宋体"/>
          <w:b/>
        </w:rPr>
        <w:t xml:space="preserve">三</w:t>
      </w:r>
      <w:r>
        <w:rPr>
          <w:rFonts w:hint="eastAsia" w:ascii="宋体" w:hAnsi="宋体"/>
          <w:b/>
        </w:rPr>
        <w:t xml:space="preserve">个包，评标顺序为包一→包二→包三，可同时参加多个包投标但限中一个包，包一的第一中标候选人不参与包二、包三评审，包二的第一中标候选人不参与包三评审。</w:t>
      </w:r>
      <w:r/>
    </w:p>
    <w:p>
      <w:pPr>
        <w:ind w:firstLine="480"/>
        <w:jc w:val="left"/>
        <w:spacing w:line="360" w:lineRule="auto"/>
        <w:rPr>
          <w:rFonts w:ascii="宋体" w:hAnsi="宋体"/>
          <w:sz w:val="24"/>
        </w:rPr>
      </w:pPr>
      <w:r>
        <w:rPr>
          <w:rFonts w:ascii="宋体" w:hAnsi="宋体"/>
          <w:sz w:val="24"/>
        </w:rPr>
        <w:t xml:space="preserve">采用综合评分法</w:t>
      </w:r>
      <w:r>
        <w:rPr>
          <w:rFonts w:hint="eastAsia" w:ascii="宋体" w:hAnsi="宋体"/>
          <w:sz w:val="24"/>
        </w:rPr>
        <w:t xml:space="preserve">，总分值为100分</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360" w:lineRule="auto"/>
        <w:rPr>
          <w:rFonts w:ascii="宋体" w:hAnsi="宋体"/>
          <w:sz w:val="24"/>
        </w:rPr>
      </w:pPr>
      <w:r>
        <w:rPr>
          <w:rFonts w:ascii="宋体" w:hAnsi="宋体"/>
          <w:sz w:val="24"/>
        </w:rPr>
        <w:t xml:space="preserve">评标结果按评审后</w:t>
      </w:r>
      <w:r>
        <w:rPr>
          <w:rFonts w:hint="eastAsia" w:ascii="宋体" w:hAnsi="宋体"/>
          <w:sz w:val="24"/>
        </w:rPr>
        <w:t xml:space="preserve">总</w:t>
      </w:r>
      <w:r>
        <w:rPr>
          <w:rFonts w:ascii="宋体" w:hAnsi="宋体"/>
          <w:sz w:val="24"/>
        </w:rPr>
        <w:t xml:space="preserve">得分由高到低顺序排列</w:t>
      </w:r>
      <w:r>
        <w:rPr>
          <w:rFonts w:hint="eastAsia" w:ascii="宋体" w:hAnsi="宋体"/>
          <w:sz w:val="24"/>
        </w:rPr>
        <w:t xml:space="preserve">，确定中标候选人名单并按顺序确定中标人</w:t>
      </w:r>
      <w:r>
        <w:rPr>
          <w:rFonts w:ascii="宋体" w:hAnsi="宋体"/>
          <w:sz w:val="24"/>
        </w:rPr>
        <w:t xml:space="preserve">。得分相同的，按投标报价由低到高顺序排列。得分且投标报价相同的并列。投标文件满足招标文件全部实质性要求，</w:t>
      </w:r>
      <w:r>
        <w:rPr>
          <w:rFonts w:hint="eastAsia" w:ascii="宋体" w:hAnsi="宋体"/>
          <w:sz w:val="24"/>
        </w:rPr>
        <w:t xml:space="preserve">且按照评审因素的量化指标评审得分最高的投标人为排名第一的中标候选人。</w:t>
      </w:r>
      <w:r/>
    </w:p>
    <w:p>
      <w:pPr>
        <w:ind w:firstLine="480"/>
        <w:jc w:val="left"/>
        <w:spacing w:line="360" w:lineRule="auto"/>
        <w:rPr>
          <w:rFonts w:ascii="宋体" w:hAnsi="宋体"/>
          <w:sz w:val="24"/>
        </w:rPr>
      </w:pPr>
      <w:r>
        <w:rPr>
          <w:rFonts w:ascii="宋体" w:hAnsi="宋体"/>
          <w:sz w:val="24"/>
        </w:rPr>
        <w:t xml:space="preserve">评委在认真审阅投标文件的基础上，根据各投标文件的响应程度独立评判，不得统一打分。</w:t>
      </w:r>
      <w:r/>
    </w:p>
    <w:p>
      <w:pPr>
        <w:ind w:firstLine="482"/>
        <w:jc w:val="left"/>
        <w:spacing w:line="360" w:lineRule="auto"/>
        <w:rPr>
          <w:rFonts w:ascii="宋体" w:hAnsi="宋体"/>
          <w:b/>
          <w:sz w:val="24"/>
        </w:rPr>
      </w:pPr>
      <w:r>
        <w:rPr>
          <w:rFonts w:ascii="宋体" w:hAnsi="宋体"/>
          <w:b/>
          <w:sz w:val="24"/>
        </w:rPr>
        <w:t xml:space="preserve">（一）采购人（代表）对投标人资格进行审查。</w:t>
      </w:r>
      <w:r/>
    </w:p>
    <w:p>
      <w:pPr>
        <w:pStyle w:val="959"/>
        <w:ind w:firstLine="480"/>
        <w:jc w:val="left"/>
        <w:spacing w:line="360" w:lineRule="auto"/>
        <w:rPr>
          <w:rFonts w:ascii="宋体" w:eastAsia="宋体"/>
          <w:sz w:val="24"/>
          <w:szCs w:val="24"/>
        </w:rPr>
      </w:pPr>
      <w:r>
        <w:rPr>
          <w:rFonts w:ascii="宋体" w:eastAsia="宋体"/>
          <w:sz w:val="24"/>
          <w:szCs w:val="24"/>
        </w:rPr>
        <w:t xml:space="preserve">投标人资格不合格的，其投标文件判定为无效投标文件。</w:t>
      </w:r>
      <w:r/>
    </w:p>
    <w:p>
      <w:pPr>
        <w:ind w:firstLine="482"/>
        <w:jc w:val="left"/>
        <w:spacing w:line="360" w:lineRule="auto"/>
        <w:rPr>
          <w:rFonts w:ascii="宋体" w:hAnsi="宋体"/>
          <w:b/>
          <w:sz w:val="24"/>
        </w:rPr>
      </w:pPr>
      <w:r>
        <w:rPr>
          <w:rFonts w:ascii="宋体" w:hAnsi="宋体"/>
          <w:b/>
          <w:sz w:val="24"/>
        </w:rPr>
        <w:t xml:space="preserve">（二）评标委员会对符合资格投标人的投标文件进行符合性审查。</w:t>
      </w:r>
      <w:r/>
    </w:p>
    <w:p>
      <w:pPr>
        <w:pStyle w:val="959"/>
        <w:ind w:firstLine="480"/>
        <w:jc w:val="left"/>
        <w:spacing w:line="360" w:lineRule="auto"/>
        <w:rPr>
          <w:rFonts w:ascii="宋体" w:eastAsia="宋体"/>
          <w:sz w:val="24"/>
          <w:szCs w:val="24"/>
        </w:rPr>
      </w:pPr>
      <w:r>
        <w:rPr>
          <w:rFonts w:ascii="宋体" w:eastAsia="宋体"/>
          <w:sz w:val="24"/>
          <w:szCs w:val="24"/>
        </w:rPr>
        <w:t xml:space="preserve">未通过符合性审查的投标文件，将被判为不满足招标文件实质性要求。 </w:t>
      </w:r>
      <w:r/>
    </w:p>
    <w:p>
      <w:pPr>
        <w:ind w:firstLine="482"/>
        <w:jc w:val="left"/>
        <w:spacing w:line="360" w:lineRule="auto"/>
        <w:tabs>
          <w:tab w:val="left" w:pos="900" w:leader="none"/>
        </w:tabs>
        <w:rPr>
          <w:rFonts w:ascii="宋体" w:hAnsi="宋体"/>
          <w:bCs/>
          <w:sz w:val="24"/>
        </w:rPr>
      </w:pPr>
      <w:r>
        <w:rPr>
          <w:rFonts w:ascii="宋体" w:hAnsi="宋体"/>
          <w:b/>
          <w:sz w:val="24"/>
        </w:rPr>
        <w:t xml:space="preserve">（</w:t>
      </w:r>
      <w:r>
        <w:rPr>
          <w:rFonts w:ascii="宋体" w:hAnsi="宋体"/>
          <w:b/>
          <w:sz w:val="24"/>
          <w:lang w:val="zh-CN"/>
        </w:rPr>
        <w:t xml:space="preserve">三</w:t>
      </w:r>
      <w:r>
        <w:rPr>
          <w:rFonts w:ascii="宋体" w:hAnsi="宋体"/>
          <w:b/>
          <w:sz w:val="24"/>
        </w:rPr>
        <w:t xml:space="preserve">）</w:t>
      </w:r>
      <w:r>
        <w:rPr>
          <w:rFonts w:ascii="宋体" w:hAnsi="宋体"/>
          <w:b/>
          <w:sz w:val="24"/>
          <w:lang w:val="zh-CN"/>
        </w:rPr>
        <w:t xml:space="preserve">商务技术分</w:t>
      </w:r>
      <w:r>
        <w:rPr>
          <w:rFonts w:ascii="宋体" w:hAnsi="宋体"/>
          <w:sz w:val="24"/>
          <w:lang w:val="zh-CN"/>
        </w:rPr>
        <w:t xml:space="preserve">：</w:t>
      </w:r>
      <w:r>
        <w:rPr>
          <w:rFonts w:ascii="宋体" w:hAnsi="宋体"/>
          <w:b/>
          <w:bCs/>
          <w:sz w:val="24"/>
        </w:rPr>
        <w:t xml:space="preserve">70</w:t>
      </w:r>
      <w:r>
        <w:rPr>
          <w:rFonts w:ascii="宋体" w:hAnsi="宋体"/>
          <w:b/>
          <w:bCs/>
          <w:sz w:val="24"/>
          <w:lang w:val="zh-CN"/>
        </w:rPr>
        <w:t xml:space="preserve">分</w:t>
      </w:r>
      <w:r/>
    </w:p>
    <w:p>
      <w:pPr>
        <w:ind w:firstLine="480"/>
        <w:jc w:val="left"/>
        <w:spacing w:line="360" w:lineRule="auto"/>
        <w:rPr>
          <w:rFonts w:ascii="宋体" w:hAnsi="宋体"/>
          <w:sz w:val="24"/>
        </w:rPr>
      </w:pPr>
      <w:r>
        <w:rPr>
          <w:rFonts w:hint="eastAsia" w:ascii="宋体" w:hAnsi="宋体"/>
          <w:sz w:val="24"/>
        </w:rPr>
        <w:t xml:space="preserve">各投标人得分为评委会成员评分的算术平均分，分值四舍五入保留两位小数。</w:t>
      </w:r>
      <w:r/>
    </w:p>
    <w:tbl>
      <w:tblPr>
        <w:tblW w:w="9124" w:type="dxa"/>
        <w:jc w:val="center"/>
        <w:tblLayout w:type="fixed"/>
        <w:tblCellMar>
          <w:left w:w="15" w:type="dxa"/>
          <w:top w:w="15" w:type="dxa"/>
          <w:right w:w="15" w:type="dxa"/>
          <w:bottom w:w="15" w:type="dxa"/>
        </w:tblCellMar>
        <w:tblLook w:val="04A0" w:firstRow="1" w:lastRow="0" w:firstColumn="1" w:lastColumn="0" w:noHBand="0" w:noVBand="1"/>
      </w:tblPr>
      <w:tblGrid>
        <w:gridCol w:w="1331"/>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bookmarkStart w:id="189" w:name="_Hlk180265816"/>
            <w:r>
              <w:rPr>
                <w:rFonts w:hint="eastAsia" w:ascii="宋体" w:hAnsi="宋体" w:cs="宋体"/>
                <w:sz w:val="24"/>
              </w:rPr>
              <w:t xml:space="preserve">评审内容</w:t>
            </w:r>
            <w:r/>
          </w:p>
          <w:p>
            <w:pPr>
              <w:spacing w:line="520" w:lineRule="exact"/>
              <w:rPr>
                <w:rFonts w:ascii="宋体" w:hAnsi="宋体" w:cs="宋体"/>
                <w:sz w:val="24"/>
              </w:rPr>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评审标准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方案部分（42分）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701"/>
              <w:rPr>
                <w:rFonts w:ascii="宋体" w:hAnsi="宋体" w:cs="宋体"/>
              </w:rPr>
            </w:pPr>
            <w:r>
              <w:rPr>
                <w:rFonts w:hint="eastAsia" w:ascii="宋体" w:hAnsi="宋体" w:cs="宋体"/>
              </w:rPr>
              <w:t xml:space="preserve">1、产品生产能力（</w:t>
            </w:r>
            <w:r>
              <w:rPr>
                <w:rFonts w:ascii="宋体" w:hAnsi="宋体" w:cs="宋体"/>
              </w:rPr>
              <w:t xml:space="preserve">1</w:t>
            </w:r>
            <w:r>
              <w:rPr>
                <w:rFonts w:hint="eastAsia" w:ascii="宋体" w:hAnsi="宋体" w:cs="宋体"/>
              </w:rPr>
              <w:t xml:space="preserve">2分）</w:t>
            </w:r>
            <w:r/>
          </w:p>
          <w:p>
            <w:pPr>
              <w:pStyle w:val="701"/>
              <w:rPr>
                <w:rFonts w:ascii="宋体" w:hAnsi="宋体" w:cs="宋体"/>
              </w:rPr>
            </w:pPr>
            <w:r>
              <w:rPr>
                <w:rFonts w:hint="eastAsia" w:ascii="宋体" w:hAnsi="宋体" w:cs="宋体"/>
              </w:rPr>
              <w:t xml:space="preserve">阐述①关键质量控制技术和措施，②产品储存、运输、保管、销售等管理制度：</w:t>
            </w:r>
            <w:r/>
          </w:p>
          <w:p>
            <w:pPr>
              <w:pStyle w:val="701"/>
              <w:rPr>
                <w:rFonts w:ascii="宋体" w:hAnsi="宋体" w:cs="宋体"/>
              </w:rPr>
            </w:pPr>
            <w:r>
              <w:rPr>
                <w:rFonts w:hint="eastAsia" w:ascii="宋体" w:hAnsi="宋体" w:cs="宋体"/>
              </w:rPr>
              <w:t xml:space="preserve">上述每项为6分，方案完整，内容条理清晰，分析精准，合理实用的得6分；方案基本完整，内容条理基本清晰，合理实用的得</w:t>
            </w:r>
            <w:r>
              <w:rPr>
                <w:rFonts w:ascii="宋体" w:hAnsi="宋体" w:cs="宋体"/>
              </w:rPr>
              <w:t xml:space="preserve">3</w:t>
            </w:r>
            <w:r>
              <w:rPr>
                <w:rFonts w:hint="eastAsia" w:ascii="宋体" w:hAnsi="宋体" w:cs="宋体"/>
              </w:rPr>
              <w:t xml:space="preserve">分；方案内容简单，基本合理的得</w:t>
            </w:r>
            <w:r>
              <w:rPr>
                <w:rFonts w:ascii="宋体" w:hAnsi="宋体" w:cs="宋体"/>
              </w:rPr>
              <w:t xml:space="preserve">1</w:t>
            </w:r>
            <w:r>
              <w:rPr>
                <w:rFonts w:hint="eastAsia" w:ascii="宋体" w:hAnsi="宋体" w:cs="宋体"/>
              </w:rPr>
              <w:t xml:space="preserve"> 分。不提供的该项不得分。</w:t>
            </w:r>
            <w:r/>
          </w:p>
          <w:p>
            <w:pPr>
              <w:pStyle w:val="701"/>
              <w:rPr>
                <w:rFonts w:ascii="宋体" w:hAnsi="宋体" w:cs="宋体"/>
              </w:rPr>
            </w:pPr>
            <w:r>
              <w:rPr>
                <w:rFonts w:hint="eastAsia" w:ascii="宋体" w:hAnsi="宋体" w:cs="宋体"/>
              </w:rPr>
              <w:t xml:space="preserve">2、实施方案（1</w:t>
            </w:r>
            <w:r>
              <w:rPr>
                <w:rFonts w:ascii="宋体" w:hAnsi="宋体" w:cs="宋体"/>
              </w:rPr>
              <w:t xml:space="preserve">8</w:t>
            </w:r>
            <w:r>
              <w:rPr>
                <w:rFonts w:hint="eastAsia" w:ascii="宋体" w:hAnsi="宋体" w:cs="宋体"/>
              </w:rPr>
              <w:t xml:space="preserve">分）</w:t>
            </w:r>
            <w:r/>
          </w:p>
          <w:p>
            <w:pPr>
              <w:pStyle w:val="701"/>
              <w:rPr>
                <w:rFonts w:ascii="宋体" w:hAnsi="宋体" w:cs="宋体"/>
              </w:rPr>
            </w:pPr>
            <w:r>
              <w:rPr>
                <w:rFonts w:hint="eastAsia" w:ascii="宋体" w:hAnsi="宋体" w:cs="宋体"/>
              </w:rPr>
              <w:t xml:space="preserve">根据采购需求，结合项目的实际情况，从本项目①组织管理、②供货方案、③项目进度安排、④撒施方案、⑤质量保证措施、⑥应急措施等6个方面编制项目实施方案：</w:t>
            </w:r>
            <w:r/>
          </w:p>
          <w:p>
            <w:pPr>
              <w:pStyle w:val="701"/>
              <w:rPr>
                <w:rFonts w:ascii="宋体" w:hAnsi="宋体" w:cs="宋体"/>
              </w:rPr>
            </w:pPr>
            <w:r>
              <w:rPr>
                <w:rFonts w:hint="eastAsia" w:ascii="宋体" w:hAnsi="宋体" w:cs="宋体"/>
              </w:rPr>
              <w:t xml:space="preserve">上述每项为3分，方案完整，内容条理清晰，分析精准，合理高效优于项目需求的得</w:t>
            </w:r>
            <w:r>
              <w:rPr>
                <w:rFonts w:ascii="宋体" w:hAnsi="宋体" w:cs="宋体"/>
              </w:rPr>
              <w:t xml:space="preserve">3</w:t>
            </w:r>
            <w:r>
              <w:rPr>
                <w:rFonts w:hint="eastAsia" w:ascii="宋体" w:hAnsi="宋体" w:cs="宋体"/>
              </w:rPr>
              <w:t xml:space="preserve">分；方案基本完整，内容条理基本清晰，合理高效满足项需求的得</w:t>
            </w:r>
            <w:r>
              <w:rPr>
                <w:rFonts w:ascii="宋体" w:hAnsi="宋体" w:cs="宋体"/>
              </w:rPr>
              <w:t xml:space="preserve">2</w:t>
            </w:r>
            <w:r>
              <w:rPr>
                <w:rFonts w:hint="eastAsia" w:ascii="宋体" w:hAnsi="宋体" w:cs="宋体"/>
              </w:rPr>
              <w:t xml:space="preserve">分；方案内容简单，基本合理的基本满足项目需求得</w:t>
            </w:r>
            <w:r>
              <w:rPr>
                <w:rFonts w:ascii="宋体" w:hAnsi="宋体" w:cs="宋体"/>
              </w:rPr>
              <w:t xml:space="preserve">1</w:t>
            </w:r>
            <w:r>
              <w:rPr>
                <w:rFonts w:hint="eastAsia" w:ascii="宋体" w:hAnsi="宋体" w:cs="宋体"/>
              </w:rPr>
              <w:t xml:space="preserve"> 分。不提供的该项不得分。</w:t>
            </w:r>
            <w:r/>
          </w:p>
          <w:p>
            <w:pPr>
              <w:pStyle w:val="701"/>
              <w:rPr>
                <w:rFonts w:ascii="宋体" w:hAnsi="宋体" w:cs="宋体"/>
              </w:rPr>
            </w:pPr>
            <w:r>
              <w:rPr>
                <w:rFonts w:hint="eastAsia" w:ascii="宋体" w:hAnsi="宋体" w:cs="宋体"/>
              </w:rPr>
              <w:t xml:space="preserve">3、服务方案（</w:t>
            </w:r>
            <w:r>
              <w:rPr>
                <w:rFonts w:ascii="宋体" w:hAnsi="宋体" w:cs="宋体"/>
              </w:rPr>
              <w:t xml:space="preserve">9</w:t>
            </w:r>
            <w:r>
              <w:rPr>
                <w:rFonts w:hint="eastAsia" w:ascii="宋体" w:hAnsi="宋体" w:cs="宋体"/>
              </w:rPr>
              <w:t xml:space="preserve">分）</w:t>
            </w:r>
            <w:r/>
          </w:p>
          <w:p>
            <w:pPr>
              <w:pStyle w:val="701"/>
              <w:rPr>
                <w:rFonts w:ascii="宋体" w:hAnsi="宋体" w:cs="宋体"/>
              </w:rPr>
            </w:pPr>
            <w:r>
              <w:rPr>
                <w:rFonts w:hint="eastAsia" w:ascii="宋体" w:hAnsi="宋体" w:cs="宋体"/>
              </w:rPr>
              <w:t xml:space="preserve">根据提供的项目服务方案，从①宣传及技术服务培训、②售后服务措施（包括响应时间、服务到位率等方面）售后服务体系、③风险管控等内容综合比较评价：</w:t>
            </w:r>
            <w:r/>
          </w:p>
          <w:p>
            <w:pPr>
              <w:pStyle w:val="701"/>
              <w:rPr>
                <w:rFonts w:ascii="宋体" w:hAnsi="宋体" w:cs="宋体"/>
              </w:rPr>
            </w:pPr>
            <w:r>
              <w:rPr>
                <w:rFonts w:hint="eastAsia" w:ascii="宋体" w:hAnsi="宋体" w:cs="宋体"/>
              </w:rPr>
              <w:t xml:space="preserve">上述每项为3分，方案完整，内容条理清晰，分析精准，合理实用的得3分；方案基本完整，内容条理基本清晰，合理实用的得2分；方案内容简单，基本合理的得1 分。不提供的该项不得分。</w:t>
            </w:r>
            <w:r/>
          </w:p>
          <w:p>
            <w:pPr>
              <w:pStyle w:val="701"/>
              <w:rPr>
                <w:rFonts w:ascii="宋体" w:hAnsi="宋体" w:cs="宋体"/>
              </w:rPr>
            </w:pPr>
            <w:r>
              <w:rPr>
                <w:rFonts w:hint="eastAsia" w:ascii="宋体" w:hAnsi="宋体" w:cs="宋体"/>
              </w:rPr>
              <w:t xml:space="preserve">4、供货响应效率（3分）</w:t>
            </w:r>
            <w:r/>
          </w:p>
          <w:p>
            <w:pPr>
              <w:pStyle w:val="701"/>
              <w:rPr>
                <w:rFonts w:ascii="宋体" w:hAnsi="宋体" w:cs="宋体"/>
              </w:rPr>
            </w:pPr>
            <w:r>
              <w:rPr>
                <w:rFonts w:hint="eastAsia" w:ascii="宋体" w:hAnsi="宋体" w:cs="宋体"/>
              </w:rPr>
              <w:t xml:space="preserve">对于货物运输安排妥当，有详细的运输路线能提供导航截图，运输速度快，生产地至项目地点运输时间在两小时以内的得3分；对于货物运输安排妥当，有基本详细的运输路线能提供导航截图，运输速度较快，生产地至项目地点运输时间在</w:t>
            </w:r>
            <w:r>
              <w:rPr>
                <w:rFonts w:hint="eastAsia" w:ascii="宋体" w:hAnsi="宋体" w:cs="宋体"/>
              </w:rPr>
              <w:t xml:space="preserve">两小时以上</w:t>
            </w:r>
            <w:r>
              <w:rPr>
                <w:rFonts w:hint="eastAsia" w:ascii="宋体" w:hAnsi="宋体" w:cs="宋体"/>
              </w:rPr>
              <w:t xml:space="preserve">三小时以内的得2分；对于货物运输安排妥当，有运输路线能提供导航截图，运输速度一般，生产地至项目地点运输时间在</w:t>
            </w:r>
            <w:r>
              <w:rPr>
                <w:rFonts w:hint="eastAsia" w:ascii="宋体" w:hAnsi="宋体" w:cs="宋体"/>
              </w:rPr>
              <w:t xml:space="preserve">三小时以上</w:t>
            </w:r>
            <w:r>
              <w:rPr>
                <w:rFonts w:hint="eastAsia" w:ascii="宋体" w:hAnsi="宋体" w:cs="宋体"/>
              </w:rPr>
              <w:t xml:space="preserve">四小时以内的得1分。</w:t>
            </w:r>
            <w:r/>
          </w:p>
        </w:tc>
      </w:tr>
      <w:tr>
        <w:trPr>
          <w:jc w:val="center"/>
          <w:trHeight w:val="3162"/>
        </w:trPr>
        <w:tc>
          <w:tcPr>
            <w:tcBorders>
              <w:top w:val="single" w:color="000000" w:sz="4" w:space="0"/>
              <w:left w:val="single" w:color="000000" w:sz="4" w:space="0"/>
              <w:right w:val="single" w:color="000000" w:sz="4" w:space="0"/>
            </w:tcBorders>
            <w:tcW w:w="1331" w:type="dxa"/>
            <w:vAlign w:val="center"/>
            <w:vMerge w:val="restart"/>
            <w:textDirection w:val="lrTb"/>
            <w:noWrap w:val="false"/>
          </w:tcPr>
          <w:p>
            <w:pPr>
              <w:spacing w:line="520" w:lineRule="exact"/>
              <w:rPr>
                <w:rFonts w:ascii="宋体" w:hAnsi="宋体" w:cs="宋体"/>
                <w:sz w:val="24"/>
              </w:rPr>
            </w:pPr>
            <w:r>
              <w:rPr>
                <w:rFonts w:hint="eastAsia" w:ascii="宋体" w:hAnsi="宋体" w:cs="宋体"/>
                <w:sz w:val="24"/>
              </w:rPr>
              <w:t xml:space="preserve">技术部分（11分）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701"/>
              <w:ind w:firstLine="178"/>
              <w:rPr>
                <w:rFonts w:ascii="宋体" w:hAnsi="宋体" w:cs="宋体"/>
              </w:rPr>
            </w:pPr>
            <w:r>
              <w:rPr>
                <w:rFonts w:hint="eastAsia" w:ascii="宋体" w:hAnsi="宋体" w:cs="宋体"/>
              </w:rPr>
              <w:t xml:space="preserve">1、主要设备（</w:t>
            </w:r>
            <w:r>
              <w:rPr>
                <w:rFonts w:ascii="宋体" w:hAnsi="宋体" w:cs="宋体"/>
              </w:rPr>
              <w:t xml:space="preserve">5</w:t>
            </w:r>
            <w:r>
              <w:rPr>
                <w:rFonts w:hint="eastAsia" w:ascii="宋体" w:hAnsi="宋体" w:cs="宋体"/>
              </w:rPr>
              <w:t xml:space="preserve">分）</w:t>
            </w:r>
            <w:r>
              <w:rPr>
                <w:rFonts w:hint="eastAsia" w:ascii="宋体" w:hAnsi="宋体" w:cs="宋体"/>
              </w:rPr>
              <w:tab/>
            </w:r>
            <w:r/>
          </w:p>
          <w:p>
            <w:pPr>
              <w:pStyle w:val="701"/>
              <w:ind w:firstLine="178"/>
              <w:rPr>
                <w:rFonts w:ascii="宋体" w:hAnsi="宋体" w:cs="宋体"/>
              </w:rPr>
            </w:pPr>
            <w:r>
              <w:rPr>
                <w:rFonts w:hint="eastAsia" w:ascii="宋体" w:hAnsi="宋体" w:cs="宋体"/>
              </w:rPr>
              <w:t xml:space="preserve">所投产品采用条垛式或槽式发酵，各类生产设备齐全且与生产能力匹配、机械化程度高，生产工艺先进、各原料配比合理的，得</w:t>
            </w:r>
            <w:r>
              <w:rPr>
                <w:rFonts w:ascii="宋体" w:hAnsi="宋体" w:cs="宋体"/>
              </w:rPr>
              <w:t xml:space="preserve">5</w:t>
            </w:r>
            <w:r>
              <w:rPr>
                <w:rFonts w:hint="eastAsia" w:ascii="宋体" w:hAnsi="宋体" w:cs="宋体"/>
              </w:rPr>
              <w:t xml:space="preserve">分；发酵设施与生产设备基本齐全且与生产能力基本匹配、生产工艺、各原料配比较好的，得</w:t>
            </w:r>
            <w:r>
              <w:rPr>
                <w:rFonts w:ascii="宋体" w:hAnsi="宋体" w:cs="宋体"/>
              </w:rPr>
              <w:t xml:space="preserve">3</w:t>
            </w:r>
            <w:r>
              <w:rPr>
                <w:rFonts w:hint="eastAsia" w:ascii="宋体" w:hAnsi="宋体" w:cs="宋体"/>
              </w:rPr>
              <w:t xml:space="preserve">分；发酵设施与生产设备简单、工艺工艺、各原料配比一般的，得</w:t>
            </w:r>
            <w:r>
              <w:rPr>
                <w:rFonts w:ascii="宋体" w:hAnsi="宋体" w:cs="宋体"/>
              </w:rPr>
              <w:t xml:space="preserve">1</w:t>
            </w:r>
            <w:r>
              <w:rPr>
                <w:rFonts w:hint="eastAsia" w:ascii="宋体" w:hAnsi="宋体" w:cs="宋体"/>
              </w:rPr>
              <w:t xml:space="preserve">分。（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r>
      <w:tr>
        <w:trPr>
          <w:jc w:val="center"/>
          <w:trHeight w:val="3519"/>
        </w:trPr>
        <w:tc>
          <w:tcPr>
            <w:tcBorders>
              <w:left w:val="single" w:color="000000" w:sz="4" w:space="0"/>
              <w:bottom w:val="single" w:color="auto" w:sz="4" w:space="0"/>
              <w:right w:val="single" w:color="000000" w:sz="4" w:space="0"/>
            </w:tcBorders>
            <w:tcW w:w="1331" w:type="dxa"/>
            <w:vAlign w:val="center"/>
            <w:vMerge w:val="continue"/>
            <w:textDirection w:val="lrTb"/>
            <w:noWrap w:val="false"/>
          </w:tcPr>
          <w:p>
            <w:pPr>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7793" w:type="dxa"/>
            <w:vAlign w:val="center"/>
            <w:textDirection w:val="lrTb"/>
            <w:noWrap w:val="false"/>
          </w:tcPr>
          <w:p>
            <w:pPr>
              <w:pStyle w:val="701"/>
              <w:rPr>
                <w:rFonts w:ascii="宋体" w:hAnsi="宋体" w:cs="宋体"/>
              </w:rPr>
            </w:pPr>
            <w:r>
              <w:rPr>
                <w:rFonts w:hint="eastAsia" w:ascii="宋体" w:hAnsi="宋体" w:cs="宋体"/>
              </w:rPr>
              <w:t xml:space="preserve">2、有机肥主要原料及技术指标（3分）：</w:t>
            </w:r>
            <w:r/>
          </w:p>
          <w:p>
            <w:pPr>
              <w:pStyle w:val="701"/>
              <w:rPr>
                <w:rFonts w:ascii="宋体" w:hAnsi="宋体" w:cs="宋体"/>
              </w:rPr>
            </w:pPr>
            <w:r>
              <w:rPr>
                <w:rFonts w:hint="eastAsia" w:ascii="宋体" w:hAnsi="宋体" w:cs="宋体"/>
              </w:rPr>
              <w:t xml:space="preserve">①酸碱度pH：5.5-8.5，②总养分（N+P2O5+K2O）≥4.0%，③有机质的质量分数≥30%，④水分(鲜样)的质量分数≤30%，⑤种子发芽指数≥70%，全部满足的得1分。其中有机质每增加两个有机质百分点，增加1分，最高增加2分，本项最高得3分。注：重金属含量超标本项得0分。</w:t>
            </w:r>
            <w:r/>
          </w:p>
          <w:p>
            <w:pPr>
              <w:pStyle w:val="701"/>
              <w:rPr>
                <w:rFonts w:ascii="宋体" w:hAnsi="宋体" w:cs="宋体"/>
              </w:rPr>
            </w:pPr>
            <w:r>
              <w:rPr>
                <w:rFonts w:hint="eastAsia" w:ascii="宋体" w:hAnsi="宋体" w:cs="宋体"/>
              </w:rPr>
              <w:t xml:space="preserve">（提供投标人自有产品2024年1月以来省级及以上第三方检测机构出具的具有CMA标识的检测报告为准，上传至投标文件）</w:t>
            </w:r>
            <w:r/>
          </w:p>
          <w:p>
            <w:pPr>
              <w:pStyle w:val="701"/>
              <w:rPr>
                <w:rFonts w:ascii="宋体" w:hAnsi="宋体" w:cs="宋体"/>
              </w:rPr>
            </w:pPr>
            <w:r>
              <w:rPr>
                <w:rFonts w:hint="eastAsia" w:ascii="宋体" w:hAnsi="宋体" w:cs="宋体"/>
              </w:rPr>
              <w:t xml:space="preserve">3、投标人所用发酵菌种，自有菌种有产品登记证的包括微生物菌剂或有机物料腐熟剂的得3分；购买发酵菌种的得1分。本项最高得3分。（提供投标人自有的产品登记证或菌种购买发票及合同，上传至投标文件）</w:t>
            </w:r>
            <w:r/>
          </w:p>
        </w:tc>
      </w:tr>
      <w:tr>
        <w:trPr>
          <w:jc w:val="center"/>
          <w:trHeight w:val="4156"/>
        </w:trPr>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商务部分（17分）</w:t>
            </w:r>
            <w:r/>
          </w:p>
          <w:p>
            <w:pPr>
              <w:jc w:val="center"/>
              <w:spacing w:line="5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793" w:type="dxa"/>
            <w:vAlign w:val="center"/>
            <w:textDirection w:val="lrTb"/>
            <w:noWrap w:val="false"/>
          </w:tcPr>
          <w:p>
            <w:pPr>
              <w:pStyle w:val="701"/>
              <w:ind w:firstLine="178"/>
              <w:rPr>
                <w:rFonts w:ascii="宋体" w:hAnsi="宋体" w:cs="宋体"/>
              </w:rPr>
            </w:pPr>
            <w:r>
              <w:rPr>
                <w:rFonts w:hint="eastAsia" w:ascii="宋体" w:hAnsi="宋体" w:cs="宋体"/>
              </w:rPr>
              <w:t xml:space="preserve">1、投标人自有有机肥料获得有机农业生产资料评估证明或有机产品认证的得1分。（提供相关证明材料原件扫描件，上传至投标文件）</w:t>
            </w:r>
            <w:r/>
          </w:p>
          <w:p>
            <w:pPr>
              <w:pStyle w:val="701"/>
              <w:ind w:firstLine="178"/>
              <w:rPr>
                <w:rFonts w:ascii="宋体" w:hAnsi="宋体" w:cs="宋体"/>
              </w:rPr>
            </w:pPr>
            <w:r>
              <w:rPr>
                <w:rFonts w:hint="eastAsia" w:ascii="宋体" w:hAnsi="宋体" w:cs="宋体"/>
              </w:rPr>
              <w:t xml:space="preserve">2、</w:t>
            </w:r>
            <w:r>
              <w:rPr>
                <w:rFonts w:hint="eastAsia" w:ascii="宋体" w:hAnsi="宋体" w:cs="宋体"/>
              </w:rPr>
              <w:t xml:space="preserve">投标人具有质量管理体系认证、职业健康安全管理体系认证、环境管理体系认证、知识产权管理体系认证、诚信管理体系认证、售后服务认证的，有1个得1分，最高得3分。（提供证书原件扫描件，上传至投标文件）</w:t>
            </w:r>
            <w:r/>
          </w:p>
          <w:p>
            <w:pPr>
              <w:pStyle w:val="701"/>
              <w:ind w:firstLine="178"/>
              <w:rPr>
                <w:rFonts w:ascii="宋体" w:hAnsi="宋体" w:cs="宋体"/>
              </w:rPr>
            </w:pPr>
            <w:r>
              <w:rPr>
                <w:rFonts w:hint="eastAsia" w:ascii="宋体" w:hAnsi="宋体" w:cs="宋体"/>
              </w:rPr>
              <w:t xml:space="preserve">3、供应商提供2020年1月1日以来政府有机肥采购项目中标业绩，每有1个得</w:t>
            </w:r>
            <w:r>
              <w:rPr>
                <w:rFonts w:hint="eastAsia" w:ascii="宋体" w:hAnsi="宋体" w:cs="宋体"/>
              </w:rPr>
              <w:t xml:space="preserve">2</w:t>
            </w:r>
            <w:r>
              <w:rPr>
                <w:rFonts w:hint="eastAsia" w:ascii="宋体" w:hAnsi="宋体" w:cs="宋体"/>
              </w:rPr>
              <w:t xml:space="preserve">分，此项最高得8分 。</w:t>
            </w:r>
            <w:r/>
          </w:p>
          <w:p>
            <w:pPr>
              <w:pStyle w:val="701"/>
              <w:ind w:firstLine="178"/>
              <w:rPr>
                <w:rFonts w:ascii="宋体" w:hAnsi="宋体" w:cs="宋体"/>
              </w:rPr>
            </w:pPr>
            <w:r>
              <w:rPr>
                <w:rFonts w:hint="eastAsia" w:ascii="宋体" w:hAnsi="宋体" w:cs="宋体"/>
              </w:rPr>
              <w:t xml:space="preserve">（以合同签订时间为准，需同时提供中标通知书、合同、中标公告网页截图，上传至投标文件，缺一不可）</w:t>
            </w:r>
            <w:r/>
          </w:p>
          <w:p>
            <w:pPr>
              <w:pStyle w:val="701"/>
              <w:ind w:firstLine="178"/>
            </w:pPr>
            <w:r>
              <w:rPr>
                <w:rFonts w:hint="eastAsia"/>
              </w:rPr>
              <w:t xml:space="preserve">4</w:t>
            </w:r>
            <w:r>
              <w:rPr>
                <w:rFonts w:hint="eastAsia"/>
              </w:rPr>
              <w:t xml:space="preserve">、投标人曾被省级</w:t>
            </w:r>
            <w:r>
              <w:rPr>
                <w:rFonts w:hint="eastAsia"/>
              </w:rPr>
              <w:t xml:space="preserve">及以上</w:t>
            </w:r>
            <w:r>
              <w:rPr>
                <w:rFonts w:hint="eastAsia"/>
              </w:rPr>
              <w:t xml:space="preserve">农业主管部门评选为有机肥标杆企业</w:t>
            </w:r>
            <w:r>
              <w:rPr>
                <w:rFonts w:hint="eastAsia"/>
              </w:rPr>
              <w:t xml:space="preserve">或</w:t>
            </w:r>
            <w:r>
              <w:rPr>
                <w:rFonts w:hint="eastAsia"/>
              </w:rPr>
              <w:t xml:space="preserve">有机肥优秀企业或进入省级</w:t>
            </w:r>
            <w:r>
              <w:rPr>
                <w:rFonts w:hint="eastAsia"/>
              </w:rPr>
              <w:t xml:space="preserve">及以上</w:t>
            </w:r>
            <w:r>
              <w:rPr>
                <w:rFonts w:hint="eastAsia"/>
              </w:rPr>
              <w:t xml:space="preserve">年度有机肥企业推荐名单的得</w:t>
            </w:r>
            <w:r>
              <w:rPr>
                <w:rFonts w:hint="eastAsia"/>
              </w:rPr>
              <w:t xml:space="preserve">5</w:t>
            </w:r>
            <w:r>
              <w:rPr>
                <w:rFonts w:hint="eastAsia"/>
              </w:rPr>
              <w:t xml:space="preserve">分。（提供相关证明文件，上传至投标文件）</w:t>
            </w:r>
            <w:bookmarkEnd w:id="189"/>
            <w:r/>
          </w:p>
        </w:tc>
      </w:tr>
    </w:tbl>
    <w:p>
      <w:pPr>
        <w:pStyle w:val="701"/>
      </w:pPr>
      <w:r/>
      <w:r/>
    </w:p>
    <w:p>
      <w:pPr>
        <w:ind w:firstLine="482"/>
        <w:jc w:val="left"/>
        <w:spacing w:line="360" w:lineRule="auto"/>
        <w:rPr>
          <w:rFonts w:ascii="宋体" w:hAnsi="宋体" w:cs="宋体"/>
          <w:szCs w:val="21"/>
        </w:rPr>
      </w:pPr>
      <w:r>
        <w:rPr>
          <w:rFonts w:ascii="宋体" w:hAnsi="宋体"/>
          <w:b/>
          <w:bCs/>
          <w:sz w:val="24"/>
        </w:rPr>
        <w:t xml:space="preserve">（四）</w:t>
      </w:r>
      <w:r>
        <w:rPr>
          <w:rFonts w:hint="eastAsia" w:ascii="宋体" w:hAnsi="宋体"/>
          <w:b/>
          <w:bCs/>
          <w:sz w:val="24"/>
        </w:rPr>
        <w:t xml:space="preserve">价格分：</w:t>
      </w:r>
      <w:r>
        <w:rPr>
          <w:rFonts w:ascii="宋体" w:hAnsi="宋体"/>
          <w:b/>
          <w:bCs/>
          <w:sz w:val="24"/>
        </w:rPr>
        <w:t xml:space="preserve">3</w:t>
      </w:r>
      <w:r>
        <w:rPr>
          <w:rFonts w:hint="eastAsia" w:ascii="宋体" w:hAnsi="宋体"/>
          <w:b/>
          <w:bCs/>
          <w:sz w:val="24"/>
        </w:rPr>
        <w:t xml:space="preserve">0</w:t>
      </w:r>
      <w:r>
        <w:rPr>
          <w:rFonts w:hint="eastAsia" w:ascii="宋体" w:hAnsi="宋体"/>
          <w:b/>
          <w:bCs/>
          <w:sz w:val="24"/>
          <w:lang w:val="zh-CN"/>
        </w:rPr>
        <w:t xml:space="preserve">分</w:t>
      </w:r>
      <w:r/>
    </w:p>
    <w:p>
      <w:pPr>
        <w:ind w:firstLine="480"/>
        <w:jc w:val="left"/>
        <w:spacing w:line="360" w:lineRule="auto"/>
        <w:rPr>
          <w:rFonts w:ascii="宋体" w:hAnsi="宋体"/>
          <w:sz w:val="24"/>
        </w:rPr>
      </w:pPr>
      <w:r>
        <w:rPr>
          <w:rFonts w:ascii="宋体" w:hAnsi="宋体"/>
          <w:sz w:val="24"/>
        </w:rPr>
        <w:t xml:space="preserve">价格分统一采用低价优先法计算，即满足招标文件要求且投标价格最低的投标报价为评标基准价，其价格分为满分。其他投标人的价格分统一按照下列公式计算：</w:t>
      </w:r>
      <w:r/>
    </w:p>
    <w:p>
      <w:pPr>
        <w:pStyle w:val="701"/>
        <w:ind w:firstLine="240"/>
      </w:pPr>
      <w:r>
        <w:rPr>
          <w:rFonts w:ascii="宋体" w:hAnsi="宋体"/>
        </w:rPr>
        <w:t xml:space="preserve">投标报价得分=（评标基准价/投标报价）×3</w:t>
      </w:r>
      <w:r>
        <w:rPr>
          <w:rFonts w:hint="eastAsia" w:ascii="宋体" w:hAnsi="宋体"/>
        </w:rPr>
        <w:t xml:space="preserve">0</w:t>
      </w:r>
      <w:r>
        <w:rPr>
          <w:rFonts w:ascii="宋体" w:hAnsi="宋体"/>
        </w:rPr>
        <w:t xml:space="preserve">%×100</w:t>
      </w:r>
      <w:r/>
    </w:p>
    <w:p>
      <w:pPr>
        <w:ind w:firstLine="482"/>
        <w:jc w:val="left"/>
        <w:spacing w:line="360" w:lineRule="auto"/>
        <w:rPr>
          <w:rFonts w:ascii="宋体" w:hAnsi="宋体"/>
          <w:b/>
          <w:bCs/>
          <w:sz w:val="24"/>
        </w:rPr>
      </w:pPr>
      <w:r>
        <w:rPr>
          <w:rFonts w:ascii="宋体" w:hAnsi="宋体"/>
          <w:b/>
          <w:sz w:val="24"/>
        </w:rPr>
        <w:t xml:space="preserve">（</w:t>
      </w:r>
      <w:r>
        <w:rPr>
          <w:rFonts w:ascii="宋体" w:hAnsi="宋体"/>
          <w:b/>
          <w:bCs/>
          <w:sz w:val="24"/>
        </w:rPr>
        <w:t xml:space="preserve">五</w:t>
      </w:r>
      <w:r>
        <w:rPr>
          <w:rFonts w:ascii="宋体" w:hAnsi="宋体"/>
          <w:b/>
          <w:sz w:val="24"/>
        </w:rPr>
        <w:t xml:space="preserve">）</w:t>
      </w:r>
      <w:r>
        <w:rPr>
          <w:rFonts w:ascii="宋体" w:hAnsi="宋体"/>
          <w:b/>
          <w:bCs/>
          <w:sz w:val="24"/>
        </w:rPr>
        <w:t xml:space="preserve">政府采购政策功能落实</w:t>
      </w:r>
      <w:r/>
    </w:p>
    <w:p>
      <w:pPr>
        <w:ind w:firstLine="480"/>
        <w:jc w:val="left"/>
        <w:spacing w:line="360" w:lineRule="auto"/>
        <w:rPr>
          <w:rFonts w:ascii="宋体" w:hAnsi="宋体"/>
          <w:bCs/>
          <w:sz w:val="24"/>
        </w:rPr>
      </w:pPr>
      <w:r>
        <w:rPr>
          <w:rFonts w:ascii="宋体" w:hAnsi="宋体"/>
          <w:bCs/>
          <w:sz w:val="24"/>
        </w:rPr>
        <w:t xml:space="preserve">1、小微型企业价格扣除</w:t>
      </w:r>
      <w:r>
        <w:rPr>
          <w:rFonts w:hint="eastAsia" w:ascii="宋体" w:hAnsi="宋体"/>
          <w:bCs/>
          <w:sz w:val="24"/>
        </w:rPr>
        <w:t xml:space="preserve">（</w:t>
      </w:r>
      <w:r>
        <w:rPr>
          <w:rFonts w:hint="eastAsia" w:ascii="宋体" w:hAnsi="宋体"/>
          <w:b/>
          <w:sz w:val="24"/>
        </w:rPr>
        <w:t xml:space="preserve">项目类型：货物类，所属行业：工业</w:t>
      </w:r>
      <w:r>
        <w:rPr>
          <w:rFonts w:hint="eastAsia" w:ascii="宋体" w:hAnsi="宋体"/>
          <w:bCs/>
          <w:sz w:val="24"/>
        </w:rPr>
        <w:t xml:space="preserve">）</w:t>
      </w:r>
      <w:r/>
    </w:p>
    <w:p>
      <w:pPr>
        <w:ind w:firstLine="480"/>
        <w:jc w:val="left"/>
        <w:spacing w:line="360" w:lineRule="auto"/>
        <w:rPr>
          <w:rFonts w:ascii="宋体" w:hAnsi="宋体"/>
          <w:bCs/>
          <w:sz w:val="24"/>
        </w:rPr>
      </w:pPr>
      <w:r>
        <w:rPr>
          <w:rFonts w:ascii="宋体" w:hAnsi="宋体"/>
          <w:bCs/>
          <w:sz w:val="24"/>
        </w:rPr>
        <w:t xml:space="preserve">（1）本项目对小型和微型企业产品给予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的扣除价格，用扣除后的价格参与评审。</w:t>
      </w:r>
      <w:r/>
    </w:p>
    <w:p>
      <w:pPr>
        <w:ind w:firstLine="480"/>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投标人</w:t>
      </w:r>
      <w:r>
        <w:rPr>
          <w:rFonts w:ascii="宋体" w:hAnsi="宋体"/>
          <w:bCs/>
          <w:sz w:val="24"/>
        </w:rPr>
        <w:t xml:space="preserve">需按照</w:t>
      </w:r>
      <w:r>
        <w:rPr>
          <w:rFonts w:hint="eastAsia" w:ascii="宋体" w:hAnsi="宋体"/>
          <w:bCs/>
          <w:sz w:val="24"/>
        </w:rPr>
        <w:t xml:space="preserve">招标文件的要求</w:t>
      </w:r>
      <w:r>
        <w:rPr>
          <w:rFonts w:ascii="宋体" w:hAnsi="宋体"/>
          <w:bCs/>
          <w:sz w:val="24"/>
        </w:rPr>
        <w:t xml:space="preserve">提供相应的《中小企业声明函》。</w:t>
      </w:r>
      <w:r/>
    </w:p>
    <w:p>
      <w:pPr>
        <w:ind w:firstLine="480"/>
        <w:jc w:val="left"/>
        <w:spacing w:line="360" w:lineRule="auto"/>
        <w:rPr>
          <w:rFonts w:ascii="宋体" w:hAnsi="宋体"/>
          <w:bCs/>
          <w:sz w:val="24"/>
        </w:rPr>
      </w:pPr>
      <w:r>
        <w:rPr>
          <w:rFonts w:ascii="宋体" w:hAnsi="宋体"/>
          <w:bCs/>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bCs/>
          <w:sz w:val="24"/>
        </w:rPr>
      </w:pPr>
      <w:r>
        <w:rPr>
          <w:rFonts w:ascii="宋体" w:hAnsi="宋体"/>
          <w:bCs/>
          <w:sz w:val="24"/>
        </w:rPr>
        <w:t xml:space="preserve">2、残疾人福利单位价格扣除</w:t>
      </w:r>
      <w:r/>
    </w:p>
    <w:p>
      <w:pPr>
        <w:ind w:firstLine="480"/>
        <w:jc w:val="left"/>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本项目对残疾人福利性单位视同小型、微型企业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（2）残疾人福利单位需按照</w:t>
      </w:r>
      <w:r>
        <w:rPr>
          <w:rFonts w:hint="eastAsia" w:ascii="宋体" w:hAnsi="宋体"/>
          <w:bCs/>
          <w:sz w:val="24"/>
        </w:rPr>
        <w:t xml:space="preserve">招标</w:t>
      </w:r>
      <w:r>
        <w:rPr>
          <w:rFonts w:ascii="宋体" w:hAnsi="宋体"/>
          <w:bCs/>
          <w:sz w:val="24"/>
        </w:rPr>
        <w:t xml:space="preserve">文件的要求提供《残疾人福利性单位声明函》。</w:t>
      </w:r>
      <w:r/>
    </w:p>
    <w:p>
      <w:pPr>
        <w:ind w:firstLine="480"/>
        <w:jc w:val="left"/>
        <w:spacing w:line="360" w:lineRule="auto"/>
        <w:rPr>
          <w:rFonts w:ascii="宋体" w:hAnsi="宋体"/>
          <w:bCs/>
          <w:sz w:val="24"/>
        </w:rPr>
      </w:pPr>
      <w:r>
        <w:rPr>
          <w:rFonts w:ascii="宋体" w:hAnsi="宋体"/>
          <w:bCs/>
          <w:sz w:val="24"/>
        </w:rPr>
        <w:t xml:space="preserve">（3）残疾人福利单位标准请参照《关于促进残疾人就业政府采购政策的通知》（财库〔2017〕141号）。</w:t>
      </w:r>
      <w:r/>
    </w:p>
    <w:p>
      <w:pPr>
        <w:ind w:firstLine="480"/>
        <w:jc w:val="left"/>
        <w:spacing w:line="360" w:lineRule="auto"/>
        <w:rPr>
          <w:rFonts w:ascii="宋体" w:hAnsi="宋体"/>
          <w:bCs/>
          <w:sz w:val="24"/>
        </w:rPr>
      </w:pPr>
      <w:r>
        <w:rPr>
          <w:rFonts w:ascii="宋体" w:hAnsi="宋体"/>
          <w:bCs/>
          <w:sz w:val="24"/>
        </w:rPr>
        <w:t xml:space="preserve">3、监狱和戒毒企业价格扣除</w:t>
      </w:r>
      <w:r/>
    </w:p>
    <w:p>
      <w:pPr>
        <w:ind w:firstLine="480"/>
        <w:jc w:val="left"/>
        <w:spacing w:line="360" w:lineRule="auto"/>
        <w:rPr>
          <w:rFonts w:ascii="宋体" w:hAnsi="宋体"/>
          <w:bCs/>
          <w:sz w:val="24"/>
        </w:rPr>
      </w:pPr>
      <w:r>
        <w:rPr>
          <w:rFonts w:ascii="宋体" w:hAnsi="宋体"/>
          <w:bCs/>
          <w:sz w:val="24"/>
        </w:rPr>
        <w:t xml:space="preserve">（1）本项目对监狱和戒毒企业（简称监狱企业）</w:t>
      </w:r>
      <w:r>
        <w:rPr>
          <w:rFonts w:hint="eastAsia" w:ascii="宋体" w:hAnsi="宋体"/>
          <w:bCs/>
          <w:sz w:val="24"/>
        </w:rPr>
        <w:t xml:space="preserve">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（2）监狱企业参加政府采购活动时，需提供由省级以上监狱管理局、戒毒管理局(含新疆生产建设兵团)出具的属于监狱企业的证明文件。</w:t>
      </w:r>
      <w:r>
        <w:rPr>
          <w:rFonts w:hint="eastAsia" w:ascii="宋体" w:hAnsi="宋体"/>
          <w:bCs/>
          <w:sz w:val="24"/>
        </w:rPr>
        <w:t xml:space="preserve">投标人</w:t>
      </w:r>
      <w:r>
        <w:rPr>
          <w:rFonts w:ascii="宋体" w:hAnsi="宋体"/>
          <w:bCs/>
          <w:sz w:val="24"/>
        </w:rPr>
        <w:t xml:space="preserve">如不提供上述证明文件，价格将不做相应扣除。</w:t>
      </w:r>
      <w:r/>
    </w:p>
    <w:p>
      <w:pPr>
        <w:ind w:firstLine="480"/>
        <w:jc w:val="left"/>
        <w:spacing w:line="360" w:lineRule="auto"/>
        <w:rPr>
          <w:rFonts w:ascii="宋体" w:hAnsi="宋体"/>
          <w:bCs/>
          <w:sz w:val="24"/>
        </w:rPr>
      </w:pPr>
      <w:r>
        <w:rPr>
          <w:rFonts w:ascii="宋体" w:hAnsi="宋体"/>
          <w:bCs/>
          <w:sz w:val="24"/>
        </w:rPr>
        <w:t xml:space="preserve">（3）监狱企业标准请参照《关于政府采购支持监狱企业发展有关问题的通知》（财库[2014]68号）。</w:t>
      </w:r>
      <w:r/>
    </w:p>
    <w:p>
      <w:pPr>
        <w:ind w:firstLine="480"/>
        <w:jc w:val="left"/>
        <w:spacing w:line="360" w:lineRule="auto"/>
        <w:rPr>
          <w:rFonts w:ascii="宋体" w:hAnsi="宋体"/>
          <w:bCs/>
          <w:sz w:val="24"/>
        </w:rPr>
      </w:pPr>
      <w:r>
        <w:rPr>
          <w:rFonts w:ascii="宋体" w:hAnsi="宋体"/>
          <w:bCs/>
          <w:sz w:val="24"/>
        </w:rPr>
        <w:t xml:space="preserve">4、残疾人福利单位、监狱企业属于小型、微型企业的，不重复享受政策。</w:t>
      </w:r>
      <w:r/>
    </w:p>
    <w:p>
      <w:pPr>
        <w:ind w:firstLine="480"/>
        <w:jc w:val="left"/>
        <w:spacing w:line="360" w:lineRule="auto"/>
        <w:rPr>
          <w:rFonts w:ascii="宋体" w:hAnsi="宋体"/>
          <w:bCs/>
          <w:sz w:val="24"/>
        </w:rPr>
      </w:pPr>
      <w:r>
        <w:rPr>
          <w:rFonts w:hint="eastAsia" w:ascii="宋体" w:hAnsi="宋体"/>
          <w:bCs/>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bCs/>
          <w:sz w:val="24"/>
        </w:rPr>
      </w:pPr>
      <w:r>
        <w:rPr>
          <w:rFonts w:ascii="宋体" w:hAnsi="宋体"/>
          <w:bCs/>
          <w:sz w:val="24"/>
        </w:rPr>
        <w:t xml:space="preserve">6、联合体各方均为小型、微型企业（残疾人福利单位、监狱企业）的，联合体享受</w:t>
      </w:r>
      <w:r>
        <w:rPr>
          <w:rFonts w:hint="eastAsia" w:ascii="宋体" w:hAnsi="宋体"/>
          <w:b/>
          <w:sz w:val="24"/>
        </w:rPr>
        <w:t xml:space="preserve">10</w:t>
      </w:r>
      <w:r>
        <w:rPr>
          <w:rFonts w:ascii="宋体" w:hAnsi="宋体"/>
          <w:b/>
          <w:sz w:val="24"/>
        </w:rPr>
        <w:t xml:space="preserve">%</w:t>
      </w:r>
      <w:r>
        <w:rPr>
          <w:rFonts w:ascii="宋体" w:hAnsi="宋体"/>
          <w:bCs/>
          <w:sz w:val="24"/>
        </w:rPr>
        <w:t xml:space="preserve">价格扣除，用扣除后的价格参与评审。</w:t>
      </w:r>
      <w:r/>
    </w:p>
    <w:p>
      <w:pPr>
        <w:ind w:firstLine="480"/>
        <w:jc w:val="left"/>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、根据《江苏省政府采购信用管理暂行办法》的规定，</w:t>
      </w:r>
      <w:r>
        <w:rPr>
          <w:rFonts w:hint="eastAsia" w:ascii="宋体" w:hAnsi="宋体"/>
          <w:bCs/>
          <w:sz w:val="24"/>
        </w:rPr>
        <w:t xml:space="preserve">投标人</w:t>
      </w:r>
      <w:r>
        <w:rPr>
          <w:rFonts w:ascii="宋体" w:hAnsi="宋体"/>
          <w:bCs/>
          <w:sz w:val="24"/>
        </w:rPr>
        <w:t xml:space="preserve">信用评价结果为三星的扣2分，评价结果为二星的扣3分，评价结果为一星的扣4分。</w:t>
      </w:r>
      <w:r/>
    </w:p>
    <w:p>
      <w:pPr>
        <w:ind w:firstLine="480"/>
        <w:jc w:val="left"/>
        <w:spacing w:line="360" w:lineRule="auto"/>
        <w:rPr>
          <w:rFonts w:ascii="宋体" w:hAnsi="宋体"/>
          <w:bCs/>
          <w:sz w:val="24"/>
        </w:rPr>
      </w:pPr>
      <w:r>
        <w:rPr>
          <w:rFonts w:hint="eastAsia" w:ascii="宋体" w:hAnsi="宋体"/>
          <w:bCs/>
          <w:sz w:val="24"/>
        </w:rPr>
        <w:t xml:space="preserve">8、专门面向中小企业采购的项目或者采购包，不再执行价格评审优惠的扶持政策。</w:t>
      </w:r>
      <w:r/>
    </w:p>
    <w:p>
      <w:pPr>
        <w:ind w:firstLine="482"/>
        <w:jc w:val="left"/>
        <w:spacing w:line="360" w:lineRule="auto"/>
        <w:rPr>
          <w:rFonts w:ascii="宋体" w:hAnsi="宋体"/>
          <w:bCs/>
          <w:sz w:val="24"/>
        </w:rPr>
      </w:pPr>
      <w:r>
        <w:rPr>
          <w:rFonts w:ascii="宋体" w:hAnsi="宋体"/>
          <w:b/>
          <w:sz w:val="24"/>
        </w:rPr>
        <w:t xml:space="preserve">（六）中标人的确定</w:t>
      </w:r>
      <w:r/>
    </w:p>
    <w:p>
      <w:pPr>
        <w:ind w:firstLine="480"/>
        <w:jc w:val="left"/>
        <w:spacing w:line="360" w:lineRule="auto"/>
        <w:rPr>
          <w:rFonts w:ascii="宋体" w:hAnsi="宋体"/>
          <w:sz w:val="24"/>
        </w:rPr>
      </w:pPr>
      <w:r>
        <w:rPr>
          <w:rFonts w:ascii="宋体" w:hAnsi="宋体"/>
          <w:sz w:val="24"/>
        </w:rPr>
        <w:t xml:space="preserve">评委会汇总各评委评分后，按照</w:t>
      </w:r>
      <w:r>
        <w:rPr>
          <w:rFonts w:hint="eastAsia" w:ascii="宋体" w:hAnsi="宋体"/>
          <w:sz w:val="24"/>
        </w:rPr>
        <w:t xml:space="preserve">总</w:t>
      </w:r>
      <w:r>
        <w:rPr>
          <w:rFonts w:ascii="宋体" w:hAnsi="宋体"/>
          <w:sz w:val="24"/>
        </w:rPr>
        <w:t xml:space="preserve">得分从高到低的顺序推荐三名中标候选人，并编写评标报告。</w:t>
      </w:r>
      <w:r/>
    </w:p>
    <w:p>
      <w:pPr>
        <w:ind w:firstLine="480"/>
        <w:jc w:val="left"/>
        <w:spacing w:line="360" w:lineRule="auto"/>
        <w:rPr>
          <w:rFonts w:ascii="宋体" w:hAnsi="宋体"/>
          <w:sz w:val="24"/>
        </w:rPr>
      </w:pPr>
      <w:r>
        <w:rPr>
          <w:rFonts w:ascii="宋体" w:hAnsi="宋体"/>
          <w:sz w:val="24"/>
        </w:rPr>
        <w:t xml:space="preserve">采购人委托评标委员会直接确定</w:t>
      </w:r>
      <w:r>
        <w:rPr>
          <w:rFonts w:hint="eastAsia" w:ascii="宋体" w:hAnsi="宋体"/>
          <w:sz w:val="24"/>
        </w:rPr>
        <w:t xml:space="preserve">中标人。</w:t>
      </w:r>
      <w:r/>
    </w:p>
    <w:p>
      <w:pPr>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七</w:t>
      </w:r>
      <w:r>
        <w:rPr>
          <w:rFonts w:ascii="宋体" w:hAnsi="宋体"/>
          <w:b/>
          <w:sz w:val="24"/>
        </w:rPr>
        <w:t xml:space="preserve">）公告中标结果</w:t>
      </w:r>
      <w:r/>
    </w:p>
    <w:p>
      <w:pPr>
        <w:ind w:firstLine="480"/>
        <w:jc w:val="left"/>
        <w:spacing w:line="360" w:lineRule="auto"/>
        <w:rPr>
          <w:rFonts w:ascii="宋体" w:hAnsi="宋体"/>
          <w:sz w:val="24"/>
        </w:rPr>
      </w:pPr>
      <w:r>
        <w:rPr>
          <w:rFonts w:ascii="宋体" w:hAnsi="宋体"/>
          <w:sz w:val="24"/>
        </w:rPr>
        <w:t xml:space="preserve">自确定中标人之日起2个工作日内，在江苏政府采购网公告中标结果，公告期限为</w:t>
      </w:r>
      <w:r>
        <w:rPr>
          <w:rFonts w:ascii="宋体" w:hAnsi="宋体"/>
          <w:sz w:val="24"/>
        </w:rPr>
        <w:t xml:space="preserve">1个工作日。</w:t>
      </w:r>
      <w:r/>
    </w:p>
    <w:p>
      <w:pPr>
        <w:ind w:firstLine="482"/>
        <w:jc w:val="left"/>
        <w:spacing w:line="360" w:lineRule="auto"/>
        <w:rPr>
          <w:rFonts w:ascii="宋体" w:hAnsi="宋体"/>
          <w:b/>
          <w:bCs/>
          <w:sz w:val="24"/>
        </w:rPr>
      </w:pPr>
      <w:r>
        <w:rPr>
          <w:rFonts w:ascii="宋体" w:hAnsi="宋体"/>
          <w:b/>
          <w:sz w:val="24"/>
        </w:rPr>
        <w:t xml:space="preserve">（</w:t>
      </w:r>
      <w:r>
        <w:rPr>
          <w:rFonts w:hint="eastAsia" w:ascii="宋体" w:hAnsi="宋体"/>
          <w:b/>
          <w:bCs/>
          <w:sz w:val="24"/>
        </w:rPr>
        <w:t xml:space="preserve">八</w:t>
      </w:r>
      <w:r>
        <w:rPr>
          <w:rFonts w:ascii="宋体" w:hAnsi="宋体"/>
          <w:b/>
          <w:sz w:val="24"/>
        </w:rPr>
        <w:t xml:space="preserve">）</w:t>
      </w:r>
      <w:r>
        <w:rPr>
          <w:rFonts w:ascii="宋体" w:hAnsi="宋体"/>
          <w:b/>
          <w:bCs/>
          <w:sz w:val="24"/>
        </w:rPr>
        <w:t xml:space="preserve">发放中标通知书</w:t>
      </w:r>
      <w:r/>
    </w:p>
    <w:p>
      <w:pPr>
        <w:ind w:firstLine="480"/>
        <w:jc w:val="left"/>
        <w:spacing w:line="360" w:lineRule="auto"/>
        <w:rPr>
          <w:rFonts w:ascii="宋体" w:hAnsi="宋体"/>
          <w:bCs/>
          <w:sz w:val="24"/>
        </w:rPr>
      </w:pPr>
      <w:r>
        <w:rPr>
          <w:rFonts w:ascii="宋体" w:hAnsi="宋体"/>
          <w:sz w:val="24"/>
        </w:rPr>
        <w:t xml:space="preserve">公告中标结果的同时，</w:t>
      </w:r>
      <w:r>
        <w:rPr>
          <w:rFonts w:hint="eastAsia" w:ascii="宋体" w:hAnsi="宋体" w:cs="宋体"/>
          <w:sz w:val="24"/>
        </w:rPr>
        <w:t xml:space="preserve">采购人或采购代理机构</w:t>
      </w:r>
      <w:r>
        <w:rPr>
          <w:rFonts w:ascii="宋体" w:hAnsi="宋体"/>
          <w:bCs/>
          <w:sz w:val="24"/>
        </w:rPr>
        <w:t xml:space="preserve">向中标</w:t>
      </w:r>
      <w:r>
        <w:rPr>
          <w:rFonts w:hint="eastAsia" w:ascii="宋体" w:hAnsi="宋体"/>
          <w:bCs/>
          <w:sz w:val="24"/>
        </w:rPr>
        <w:t xml:space="preserve">人</w:t>
      </w:r>
      <w:r>
        <w:rPr>
          <w:rFonts w:ascii="宋体" w:hAnsi="宋体"/>
          <w:bCs/>
          <w:sz w:val="24"/>
        </w:rPr>
        <w:t xml:space="preserve">发放中标通知书。</w:t>
      </w:r>
      <w:r/>
    </w:p>
    <w:p>
      <w:pPr>
        <w:jc w:val="left"/>
        <w:spacing w:line="360" w:lineRule="auto"/>
        <w:rPr>
          <w:rFonts w:ascii="宋体" w:hAnsi="宋体" w:cs="宋体"/>
          <w:sz w:val="24"/>
        </w:rPr>
      </w:pPr>
      <w:r>
        <w:rPr>
          <w:rFonts w:hint="eastAsia" w:ascii="宋体" w:hAnsi="宋体" w:cs="宋体"/>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8"/>
          <w:szCs w:val="28"/>
        </w:rPr>
      </w:pPr>
      <w:r>
        <w:rPr>
          <w:rFonts w:ascii="宋体" w:hAnsi="宋体"/>
          <w:sz w:val="24"/>
        </w:rPr>
        <w:t xml:space="preserve">中标通知书发出后，采购人不得违法改变中标结果，中标</w:t>
      </w:r>
      <w:r>
        <w:rPr>
          <w:rFonts w:hint="eastAsia" w:ascii="宋体" w:hAnsi="宋体"/>
          <w:sz w:val="24"/>
        </w:rPr>
        <w:t xml:space="preserve">人</w:t>
      </w:r>
      <w:r>
        <w:rPr>
          <w:rFonts w:ascii="宋体" w:hAnsi="宋体"/>
          <w:sz w:val="24"/>
        </w:rPr>
        <w:t xml:space="preserve">无正当理由不得放弃中标。</w:t>
      </w:r>
      <w:r/>
    </w:p>
    <w:p>
      <w:pPr>
        <w:jc w:val="center"/>
        <w:spacing w:before="156" w:after="156" w:line="360" w:lineRule="auto"/>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第六部分  投标文件格式</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投标人符合《政府采购法》第二十二条规定条件的声明函</w:t>
      </w:r>
      <w:r>
        <w:rPr>
          <w:rFonts w:hint="eastAsia" w:ascii="宋体" w:hAnsi="宋体" w:cs="宋体"/>
          <w:bCs/>
          <w:sz w:val="24"/>
          <w:lang w:val="zh-CN"/>
        </w:rPr>
        <w:t xml:space="preserve">（格式见附件1）；</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2.法定代表人身份证明，法定代表人的身份证复印件并加盖单位公章（格式见附件2）；</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3.法定代表人授权委托书，代理人(被授权人)身份证复印件</w:t>
      </w:r>
      <w:r>
        <w:rPr>
          <w:rFonts w:hint="eastAsia" w:ascii="宋体" w:hAnsi="宋体" w:cs="宋体"/>
          <w:bCs/>
          <w:sz w:val="24"/>
        </w:rPr>
        <w:t xml:space="preserve">并加盖单位</w:t>
      </w:r>
      <w:r>
        <w:rPr>
          <w:rFonts w:hint="eastAsia" w:ascii="宋体" w:hAnsi="宋体" w:cs="宋体"/>
          <w:bCs/>
          <w:sz w:val="24"/>
          <w:lang w:val="zh-CN"/>
        </w:rPr>
        <w:t xml:space="preserve">公章（格式见附件3，法定代表人参加的，无需提供授权委托书）；</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4.供应商信用承诺书（格式见附件</w:t>
      </w:r>
      <w:r>
        <w:rPr>
          <w:rFonts w:hint="eastAsia" w:ascii="宋体" w:hAnsi="宋体" w:cs="宋体"/>
          <w:bCs/>
          <w:sz w:val="24"/>
        </w:rPr>
        <w:t xml:space="preserve">4</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5.投标函</w:t>
      </w:r>
      <w:r>
        <w:rPr>
          <w:rFonts w:hint="eastAsia" w:ascii="宋体" w:hAnsi="宋体" w:cs="宋体"/>
          <w:bCs/>
          <w:sz w:val="24"/>
          <w:lang w:val="zh-CN"/>
        </w:rPr>
        <w:t xml:space="preserve">（格式见附件</w:t>
      </w:r>
      <w:r>
        <w:rPr>
          <w:rFonts w:hint="eastAsia" w:ascii="宋体" w:hAnsi="宋体" w:cs="宋体"/>
          <w:bCs/>
          <w:sz w:val="24"/>
        </w:rPr>
        <w:t xml:space="preserve">5</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lang w:val="zh-CN"/>
        </w:rPr>
        <w:t xml:space="preserve">商务部分正负偏离表（格式见附件</w:t>
      </w:r>
      <w:r>
        <w:rPr>
          <w:rFonts w:hint="eastAsia" w:ascii="宋体" w:hAnsi="宋体" w:cs="宋体"/>
          <w:bCs/>
          <w:sz w:val="24"/>
        </w:rPr>
        <w:t xml:space="preserve">6</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lang w:val="zh-CN"/>
        </w:rPr>
        <w:t xml:space="preserve">技术部分正负偏离表（格式见附件</w:t>
      </w:r>
      <w:r>
        <w:rPr>
          <w:rFonts w:hint="eastAsia" w:ascii="宋体" w:hAnsi="宋体" w:cs="宋体"/>
          <w:bCs/>
          <w:sz w:val="24"/>
        </w:rPr>
        <w:t xml:space="preserve">7</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开标一览表（格式见苏采云系统内电子投标(响应)文件中表式，</w:t>
      </w:r>
      <w:r>
        <w:rPr>
          <w:rFonts w:hint="eastAsia" w:ascii="宋体" w:hAnsi="宋体" w:cs="宋体"/>
          <w:b/>
          <w:bCs/>
          <w:sz w:val="24"/>
          <w:u w:val="single"/>
          <w:lang w:val="zh-CN"/>
        </w:rPr>
        <w:t xml:space="preserve">仅需填写单价</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9.小型、微型企业声明函（如有，格式见附件8）</w:t>
      </w:r>
      <w:r/>
    </w:p>
    <w:p>
      <w:pPr>
        <w:ind w:firstLine="480"/>
        <w:jc w:val="left"/>
        <w:spacing w:line="360" w:lineRule="auto"/>
        <w:rPr>
          <w:rFonts w:ascii="宋体" w:hAnsi="宋体" w:cs="宋体"/>
          <w:bCs/>
          <w:sz w:val="24"/>
        </w:rPr>
      </w:pPr>
      <w:r>
        <w:rPr>
          <w:rFonts w:hint="eastAsia" w:ascii="宋体" w:hAnsi="宋体" w:cs="宋体"/>
          <w:bCs/>
          <w:sz w:val="24"/>
        </w:rPr>
        <w:t xml:space="preserve">10</w:t>
      </w:r>
      <w:r>
        <w:rPr>
          <w:rFonts w:hint="eastAsia" w:ascii="宋体" w:hAnsi="宋体" w:cs="宋体"/>
          <w:bCs/>
          <w:sz w:val="24"/>
          <w:lang w:val="zh-CN"/>
        </w:rPr>
        <w:t xml:space="preserve">.</w:t>
      </w:r>
      <w:r>
        <w:rPr>
          <w:rFonts w:hint="eastAsia" w:ascii="宋体" w:hAnsi="宋体" w:cs="宋体"/>
          <w:bCs/>
          <w:sz w:val="24"/>
        </w:rPr>
        <w:t xml:space="preserve">残疾人福利性单位声明函（如有，格式见附件9）</w:t>
      </w:r>
      <w:r/>
    </w:p>
    <w:p>
      <w:pPr>
        <w:ind w:firstLine="480"/>
        <w:jc w:val="left"/>
        <w:spacing w:line="360" w:lineRule="auto"/>
        <w:rPr>
          <w:rFonts w:hint="eastAsia" w:ascii="宋体" w:hAnsi="宋体" w:cs="宋体"/>
          <w:sz w:val="24"/>
          <w:szCs w:val="24"/>
          <w:highlight w:val="none"/>
        </w:rPr>
      </w:pPr>
      <w:r>
        <w:rPr>
          <w:rFonts w:hint="eastAsia" w:ascii="宋体" w:hAnsi="宋体" w:cs="宋体"/>
          <w:bCs/>
          <w:sz w:val="24"/>
        </w:rPr>
        <w:t xml:space="preserve">11.监狱和戒毒企业证明材料（如有，格式见附件10）</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12.</w:t>
      </w:r>
      <w:r>
        <w:rPr>
          <w:rFonts w:ascii="SimSun" w:hAnsi="SimSun" w:eastAsia="SimSun" w:cs="SimSun"/>
          <w:color w:val="000000"/>
          <w:sz w:val="21"/>
        </w:rPr>
        <w:t xml:space="preserve">报价明细表（格式见附件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w:t>
      </w:r>
      <w:r/>
    </w:p>
    <w:p>
      <w:pPr>
        <w:ind w:firstLine="480"/>
        <w:jc w:val="left"/>
        <w:spacing w:line="360" w:lineRule="auto"/>
        <w:rPr>
          <w:rFonts w:ascii="宋体" w:hAnsi="宋体" w:cs="宋体"/>
          <w:sz w:val="24"/>
          <w:szCs w:val="24"/>
        </w:rPr>
      </w:pPr>
      <w:r>
        <w:rPr>
          <w:rFonts w:hint="eastAsia" w:ascii="宋体" w:hAnsi="宋体" w:cs="宋体"/>
          <w:bCs/>
          <w:sz w:val="24"/>
          <w:highlight w:val="none"/>
        </w:rPr>
      </w:r>
      <w:r>
        <w:rPr>
          <w:rFonts w:hint="eastAsia" w:ascii="宋体" w:hAnsi="宋体" w:cs="宋体"/>
          <w:bCs/>
          <w:sz w:val="24"/>
          <w:highlight w:val="none"/>
        </w:rPr>
      </w:r>
    </w:p>
    <w:p>
      <w:pPr>
        <w:ind w:firstLine="480"/>
        <w:jc w:val="left"/>
        <w:spacing w:line="360" w:lineRule="auto"/>
        <w:rPr>
          <w:rFonts w:ascii="宋体" w:hAnsi="宋体" w:cs="宋体"/>
          <w:bCs/>
          <w:sz w:val="24"/>
        </w:rPr>
        <w:sectPr>
          <w:headerReference w:type="default" r:id="rId9"/>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cs="宋体"/>
          <w:bCs/>
          <w:sz w:val="24"/>
        </w:rPr>
      </w:r>
      <w:r/>
    </w:p>
    <w:p>
      <w:pPr>
        <w:contextualSpacing/>
        <w:spacing w:line="400" w:lineRule="exact"/>
        <w:rPr>
          <w:rFonts w:ascii="宋体" w:hAnsi="宋体"/>
          <w:sz w:val="32"/>
          <w:szCs w:val="32"/>
          <w:lang w:val="zh-CN"/>
        </w:rPr>
      </w:pPr>
      <w:r>
        <w:rPr>
          <w:rFonts w:ascii="宋体" w:hAnsi="宋体"/>
          <w:sz w:val="32"/>
          <w:szCs w:val="32"/>
          <w:lang w:val="zh-CN"/>
        </w:rPr>
        <w:t xml:space="preserve">附件1</w:t>
      </w:r>
      <w:r/>
    </w:p>
    <w:p>
      <w:pPr>
        <w:jc w:val="center"/>
        <w:rPr>
          <w:rFonts w:ascii="宋体" w:hAnsi="宋体"/>
          <w:b/>
          <w:sz w:val="30"/>
          <w:szCs w:val="30"/>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ascii="宋体" w:hAnsi="宋体"/>
          <w:b/>
          <w:bCs/>
          <w:sz w:val="44"/>
          <w:szCs w:val="44"/>
        </w:rPr>
      </w:r>
      <w:r/>
    </w:p>
    <w:p>
      <w:pPr>
        <w:ind w:firstLine="480"/>
        <w:spacing w:line="520" w:lineRule="exact"/>
        <w:rPr>
          <w:rFonts w:ascii="宋体" w:hAnsi="宋体"/>
          <w:b/>
          <w:bCs/>
          <w:sz w:val="24"/>
        </w:rPr>
      </w:pPr>
      <w:r>
        <w:rPr>
          <w:rFonts w:hint="eastAsia" w:ascii="宋体" w:hAnsi="宋体"/>
          <w:bCs/>
          <w:sz w:val="24"/>
        </w:rPr>
        <w:t xml:space="preserve">我单位参加________________</w:t>
      </w:r>
      <w:r>
        <w:rPr>
          <w:rFonts w:hint="eastAsia" w:ascii="宋体" w:hAnsi="宋体"/>
          <w:bCs/>
          <w:sz w:val="24"/>
          <w:szCs w:val="21"/>
        </w:rPr>
        <w:t xml:space="preserve">（项目名称），</w:t>
      </w:r>
      <w:r>
        <w:rPr>
          <w:rFonts w:hint="eastAsia" w:ascii="宋体" w:hAnsi="宋体"/>
          <w:bCs/>
          <w:sz w:val="24"/>
        </w:rPr>
        <w:t xml:space="preserve">________________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w:t>
      </w:r>
      <w:r/>
    </w:p>
    <w:p>
      <w:pPr>
        <w:spacing w:line="520" w:lineRule="exact"/>
        <w:rPr>
          <w:rFonts w:ascii="宋体" w:hAnsi="宋体"/>
          <w:sz w:val="24"/>
        </w:rPr>
      </w:pPr>
      <w:r>
        <w:rPr>
          <w:rFonts w:hint="eastAsia" w:ascii="宋体" w:hAnsi="宋体"/>
          <w:sz w:val="24"/>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ascii="宋体" w:hAnsi="宋体"/>
          <w:bCs/>
          <w:sz w:val="24"/>
          <w:szCs w:val="21"/>
        </w:rPr>
      </w:r>
      <w:r/>
    </w:p>
    <w:p>
      <w:pPr>
        <w:jc w:val="right"/>
        <w:spacing w:line="460" w:lineRule="exact"/>
        <w:rPr>
          <w:rFonts w:ascii="宋体" w:hAnsi="宋体"/>
          <w:bCs/>
          <w:sz w:val="24"/>
          <w:szCs w:val="21"/>
        </w:rPr>
      </w:pPr>
      <w:r>
        <w:rPr>
          <w:rFonts w:hint="eastAsia" w:ascii="宋体" w:hAnsi="宋体"/>
          <w:bCs/>
          <w:sz w:val="24"/>
          <w:szCs w:val="21"/>
        </w:rPr>
        <w:t xml:space="preserve">                                 日期：年月日</w:t>
      </w:r>
      <w:r/>
    </w:p>
    <w:p>
      <w:pPr>
        <w:rPr>
          <w:rFonts w:ascii="宋体" w:hAnsi="宋体"/>
          <w:szCs w:val="21"/>
        </w:rPr>
      </w:pPr>
      <w:r>
        <w:rPr>
          <w:rFonts w:ascii="宋体" w:hAnsi="宋体"/>
          <w:szCs w:val="21"/>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附件2</w:t>
      </w:r>
      <w:r/>
    </w:p>
    <w:p>
      <w:pPr>
        <w:pStyle w:val="105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jc w:val="left"/>
        <w:spacing w:line="480" w:lineRule="exact"/>
        <w:rPr>
          <w:rFonts w:ascii="宋体" w:hAnsi="宋体"/>
          <w:sz w:val="24"/>
        </w:rPr>
      </w:pPr>
      <w:r>
        <w:rPr>
          <w:rFonts w:ascii="宋体" w:hAnsi="宋体"/>
          <w:sz w:val="24"/>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jc w:val="center"/>
        <w:spacing w:before="156" w:after="156" w:line="480" w:lineRule="exact"/>
        <w:rPr>
          <w:rFonts w:ascii="宋体" w:hAnsi="宋体"/>
          <w:sz w:val="24"/>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sz w:val="24"/>
        </w:rPr>
        <w:t xml:space="preserve">  </w:t>
      </w:r>
      <w:r/>
    </w:p>
    <w:p>
      <w:pPr>
        <w:rPr>
          <w:u w:val="single"/>
        </w:rPr>
      </w:pPr>
      <w:r>
        <w:rPr>
          <w:rFonts w:hint="eastAsia"/>
        </w:rPr>
        <w:t xml:space="preserve">        </w:t>
      </w:r>
      <w:r/>
    </w:p>
    <w:p>
      <w:pPr>
        <w:pStyle w:val="1110"/>
        <w:spacing w:line="600" w:lineRule="exact"/>
        <w:rPr>
          <w:rFonts w:ascii="宋体" w:hAnsi="宋体"/>
          <w:b/>
          <w:sz w:val="24"/>
        </w:rPr>
      </w:pPr>
      <w:r>
        <w:rPr>
          <w:rFonts w:hint="eastAsia" w:ascii="宋体" w:hAnsi="宋体"/>
          <w:b/>
          <w:sz w:val="24"/>
        </w:rPr>
        <w:t xml:space="preserve">附：提供法定代表人的身份证复印件并加盖单位公章</w:t>
      </w:r>
      <w:r/>
    </w:p>
    <w:p>
      <w:pPr>
        <w:ind w:firstLine="480"/>
        <w:spacing w:line="480" w:lineRule="exact"/>
        <w:rPr>
          <w:rFonts w:ascii="宋体" w:hAnsi="宋体"/>
          <w:sz w:val="24"/>
        </w:rPr>
      </w:pPr>
      <w:r>
        <w:rPr>
          <w:rFonts w:ascii="宋体" w:hAnsi="宋体"/>
          <w:sz w:val="24"/>
        </w:rPr>
      </w:r>
      <w:r/>
    </w:p>
    <w:p>
      <w:pPr>
        <w:rPr>
          <w:rFonts w:ascii="宋体" w:hAnsi="宋体"/>
        </w:rPr>
      </w:pPr>
      <w:r>
        <w:rPr>
          <w:rFonts w:hint="eastAsia" w:ascii="宋体" w:hAnsi="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附件3</w:t>
      </w:r>
      <w:r/>
    </w:p>
    <w:p>
      <w:pPr>
        <w:jc w:val="center"/>
        <w:rPr>
          <w:rFonts w:ascii="宋体" w:hAnsi="宋体"/>
          <w:sz w:val="32"/>
          <w:szCs w:val="32"/>
        </w:rPr>
      </w:pPr>
      <w:r>
        <w:rPr>
          <w:rFonts w:hint="eastAsia" w:ascii="宋体" w:hAnsi="宋体"/>
          <w:sz w:val="32"/>
          <w:szCs w:val="32"/>
        </w:rPr>
        <w:t xml:space="preserve">法定代表人授权委托书</w:t>
      </w:r>
      <w:r/>
    </w:p>
    <w:p>
      <w:pPr>
        <w:rPr>
          <w:rFonts w:ascii="宋体" w:hAnsi="宋体"/>
          <w:sz w:val="32"/>
          <w:szCs w:val="32"/>
        </w:rPr>
      </w:pPr>
      <w:r>
        <w:rPr>
          <w:rFonts w:ascii="宋体" w:hAnsi="宋体"/>
          <w:sz w:val="32"/>
          <w:szCs w:val="32"/>
        </w:rPr>
      </w:r>
      <w:r/>
    </w:p>
    <w:p>
      <w:pPr>
        <w:ind w:firstLine="560"/>
        <w:rPr>
          <w:rFonts w:ascii="宋体" w:hAnsi="宋体"/>
          <w:sz w:val="28"/>
          <w:szCs w:val="28"/>
        </w:rPr>
      </w:pPr>
      <w:r>
        <w:rPr>
          <w:rFonts w:hint="eastAsia" w:ascii="宋体" w:hAnsi="宋体"/>
          <w:sz w:val="28"/>
          <w:szCs w:val="28"/>
        </w:rPr>
        <w:t xml:space="preserve">本人</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（授权单位名称）的法定代表人，现委托</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（姓名）（身份证号</w:t>
      </w:r>
      <w:r>
        <w:rPr>
          <w:rFonts w:hint="eastAsia" w:ascii="宋体" w:hAnsi="宋体"/>
          <w:sz w:val="28"/>
          <w:szCs w:val="28"/>
          <w:u w:val="single"/>
        </w:rPr>
        <w:t xml:space="preserve">     </w:t>
      </w:r>
      <w:r>
        <w:rPr>
          <w:rFonts w:hint="eastAsia" w:ascii="宋体" w:hAnsi="宋体"/>
          <w:sz w:val="28"/>
          <w:szCs w:val="28"/>
        </w:rPr>
        <w:t xml:space="preserve">）为我方代理人，以我方名义全权处理与</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采购项目（项目编号：</w:t>
      </w:r>
      <w:r>
        <w:rPr>
          <w:rFonts w:hint="eastAsia" w:ascii="宋体" w:hAnsi="宋体"/>
          <w:sz w:val="28"/>
          <w:szCs w:val="28"/>
          <w:u w:val="single"/>
        </w:rPr>
        <w:t xml:space="preserve">     </w:t>
      </w:r>
      <w:r>
        <w:rPr>
          <w:rFonts w:hint="eastAsia" w:ascii="宋体" w:hAnsi="宋体"/>
          <w:sz w:val="28"/>
          <w:szCs w:val="28"/>
        </w:rPr>
        <w:t xml:space="preserve">）有关的一切事务，其法律后果由我方承担。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8"/>
          <w:szCs w:val="28"/>
          <w:u w:val="single"/>
        </w:rPr>
        <w:t xml:space="preserve">     </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附：提供代理人(被授权人)身份证复印件盖公章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t xml:space="preserve">附件4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ind w:firstLine="4560"/>
        <w:spacing w:line="360" w:lineRule="auto"/>
        <w:rPr>
          <w:rFonts w:ascii="宋体" w:hAnsi="宋体" w:cs="宋体"/>
          <w:sz w:val="24"/>
          <w:lang w:val="zh-CN"/>
        </w:rPr>
      </w:pPr>
      <w:r>
        <w:rPr>
          <w:rFonts w:ascii="宋体" w:hAnsi="宋体" w:cs="宋体"/>
          <w:sz w:val="24"/>
          <w:lang w:val="zh-CN"/>
        </w:rPr>
      </w:r>
      <w:r/>
    </w:p>
    <w:p>
      <w:pPr>
        <w:ind w:firstLine="2640"/>
        <w:jc w:val="center"/>
        <w:spacing w:line="360" w:lineRule="auto"/>
        <w:rPr>
          <w:rFonts w:ascii="宋体" w:hAnsi="宋体" w:cs="宋体"/>
          <w:sz w:val="24"/>
          <w:u w:val="single"/>
          <w:lang w:val="zh-CN"/>
        </w:rPr>
      </w:pPr>
      <w:r>
        <w:rPr>
          <w:rFonts w:hint="eastAsia" w:ascii="宋体" w:hAnsi="宋体" w:cs="宋体"/>
          <w:sz w:val="24"/>
          <w:lang w:bidi="ar"/>
        </w:rPr>
        <w:t xml:space="preserve"> </w:t>
      </w:r>
      <w:r>
        <w:rPr>
          <w:rFonts w:hint="eastAsia" w:ascii="宋体" w:hAnsi="宋体" w:cs="宋体"/>
          <w:sz w:val="24"/>
          <w:lang w:val="zh-CN" w:bidi="ar"/>
        </w:rPr>
        <w:t xml:space="preserve">投标供应商全称(盖公章)：</w:t>
      </w:r>
      <w:r/>
    </w:p>
    <w:p>
      <w:pPr>
        <w:ind w:firstLine="4560"/>
        <w:spacing w:line="360" w:lineRule="auto"/>
        <w:rPr>
          <w:rFonts w:ascii="宋体" w:hAnsi="宋体" w:cs="宋体"/>
          <w:sz w:val="24"/>
          <w:u w:val="single"/>
          <w:lang w:val="zh-CN"/>
        </w:rPr>
      </w:pPr>
      <w:r>
        <w:rPr>
          <w:rFonts w:hint="eastAsia" w:ascii="宋体" w:hAnsi="宋体" w:cs="宋体"/>
          <w:sz w:val="24"/>
          <w:lang w:val="zh-CN" w:bidi="ar"/>
        </w:rPr>
        <w:t xml:space="preserve">法定代表人（签字或盖章）：</w:t>
      </w:r>
      <w:r/>
    </w:p>
    <w:p>
      <w:pPr>
        <w:ind w:firstLine="4560"/>
        <w:spacing w:line="360" w:lineRule="auto"/>
        <w:rPr>
          <w:rFonts w:ascii="宋体" w:hAnsi="宋体" w:cs="宋体"/>
          <w:sz w:val="24"/>
          <w:lang w:val="zh-CN"/>
        </w:rPr>
      </w:pPr>
      <w:r>
        <w:rPr>
          <w:rFonts w:hint="eastAsia" w:ascii="宋体" w:hAnsi="宋体" w:cs="宋体"/>
          <w:sz w:val="24"/>
          <w:lang w:val="zh-CN" w:bidi="ar"/>
        </w:rPr>
        <w:t xml:space="preserve">时间：  年  月   日</w:t>
      </w:r>
      <w:r/>
    </w:p>
    <w:p>
      <w:pPr>
        <w:contextualSpacing/>
        <w:spacing w:line="300" w:lineRule="auto"/>
        <w:rPr>
          <w:rFonts w:ascii="宋体" w:hAnsi="宋体"/>
          <w:sz w:val="28"/>
          <w:szCs w:val="28"/>
        </w:rPr>
      </w:pPr>
      <w:r>
        <w:rPr>
          <w:rFonts w:ascii="宋体" w:hAnsi="宋体"/>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附件5</w:t>
      </w:r>
      <w:r/>
    </w:p>
    <w:p>
      <w:pPr>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p>
    <w:p>
      <w:pPr>
        <w:jc w:val="left"/>
        <w:spacing w:line="420" w:lineRule="exact"/>
        <w:rPr>
          <w:rFonts w:ascii="宋体" w:hAnsi="宋体" w:cs="宋体"/>
          <w:sz w:val="24"/>
          <w:szCs w:val="21"/>
        </w:rPr>
      </w:pPr>
      <w:r>
        <w:rPr>
          <w:rFonts w:hint="eastAsia" w:ascii="宋体" w:hAnsi="宋体" w:cs="宋体"/>
          <w:sz w:val="24"/>
          <w:szCs w:val="21"/>
        </w:rPr>
        <w:t xml:space="preserve">致：__________（采购人名称）   </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根据贵方的__________（项目名称、项目编号）招标文件，正式授权下述签字人______(姓名)代表我方______________（投标人的名称），全权处理本次项目投标的有关事宜。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据此函，__________签字人兹宣布同意如下：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1.按招标文件规定的各项要求，向买方提供所需</w:t>
      </w:r>
      <w:r>
        <w:rPr>
          <w:rFonts w:hint="eastAsia" w:ascii="宋体" w:hAnsi="宋体"/>
          <w:color w:val="000000"/>
          <w:sz w:val="24"/>
        </w:rPr>
        <w:t xml:space="preserve">服务（包含与服务相关的货物）。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2.我们完全理解贵方不一定将合同授予最低报价的投标人。</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投标人开户行：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          号： </w:t>
      </w:r>
      <w:r/>
    </w:p>
    <w:p>
      <w:pPr>
        <w:contextualSpacing/>
        <w:jc w:val="center"/>
        <w:spacing w:line="300" w:lineRule="auto"/>
        <w:rPr>
          <w:rFonts w:ascii="宋体" w:hAnsi="宋体" w:cs="宋体"/>
          <w:sz w:val="24"/>
          <w:szCs w:val="21"/>
        </w:rPr>
      </w:pPr>
      <w:r>
        <w:rPr>
          <w:rFonts w:ascii="宋体" w:hAnsi="宋体" w:cs="宋体"/>
          <w:sz w:val="24"/>
          <w:szCs w:val="21"/>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contextualSpacing/>
        <w:jc w:val="left"/>
        <w:spacing w:line="300" w:lineRule="auto"/>
        <w:rPr>
          <w:rFonts w:ascii="宋体" w:hAnsi="宋体"/>
          <w:b/>
          <w:sz w:val="32"/>
          <w:szCs w:val="32"/>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b/>
          <w:sz w:val="32"/>
          <w:szCs w:val="32"/>
        </w:rPr>
        <w:br w:type="page" w:clear="all"/>
      </w: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商务要求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技术要求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w:t>
      </w:r>
      <w:r>
        <w:rPr>
          <w:rFonts w:hint="eastAsia" w:ascii="宋体" w:hAnsi="宋体"/>
          <w:sz w:val="24"/>
        </w:rPr>
        <w:t xml:space="preserve">投标人</w:t>
      </w:r>
      <w:r>
        <w:rPr>
          <w:rFonts w:hint="eastAsia" w:ascii="宋体" w:hAnsi="宋体"/>
          <w:bCs/>
          <w:sz w:val="24"/>
        </w:rPr>
        <w:t xml:space="preserve">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8</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w:t>
      </w:r>
      <w:r>
        <w:rPr>
          <w:rFonts w:hint="eastAsia" w:ascii="宋体" w:hAnsi="宋体"/>
          <w:b/>
          <w:bCs/>
          <w:sz w:val="28"/>
          <w:szCs w:val="28"/>
          <w:lang w:bidi="zh-CN"/>
        </w:rPr>
        <w:t xml:space="preserve">货物</w:t>
      </w:r>
      <w:r>
        <w:rPr>
          <w:rFonts w:ascii="宋体" w:hAnsi="宋体"/>
          <w:b/>
          <w:bCs/>
          <w:sz w:val="28"/>
          <w:szCs w:val="28"/>
          <w:lang w:bidi="zh-CN"/>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sz w:val="24"/>
        </w:rPr>
        <w:t xml:space="preserve">南通市公共资源交易中心</w:t>
      </w:r>
      <w:r>
        <w:rPr>
          <w:rFonts w:hint="eastAsia" w:ascii="宋体" w:hAnsi="宋体"/>
          <w:color w:val="000000"/>
          <w:sz w:val="24"/>
        </w:rPr>
        <w:t xml:space="preserve">组织的</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ascii="宋体" w:hAnsi="宋体"/>
          <w:sz w:val="24"/>
        </w:rPr>
        <w:t xml:space="preserve">JSZC-320692-SXSJ-G2024-0023</w:t>
      </w:r>
      <w:r>
        <w:rPr>
          <w:rFonts w:hint="eastAsia" w:ascii="宋体" w:hAnsi="宋体"/>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u w:val="single"/>
        </w:rPr>
        <w:t xml:space="preserve">工业</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w:t>
      </w:r>
      <w:r>
        <w:rPr>
          <w:rFonts w:hint="eastAsia" w:ascii="宋体" w:hAnsi="宋体"/>
          <w:sz w:val="24"/>
          <w:u w:val="single"/>
        </w:rPr>
        <w:t xml:space="preserve">中</w:t>
      </w:r>
      <w:r>
        <w:rPr>
          <w:rFonts w:hint="eastAsia" w:ascii="宋体" w:hAnsi="宋体"/>
          <w:sz w:val="24"/>
          <w:u w:val="single"/>
        </w:rPr>
        <w:t xml:space="preserve">型企业</w:t>
      </w:r>
      <w:r>
        <w:rPr>
          <w:rFonts w:hint="eastAsia" w:ascii="宋体" w:hAnsi="宋体"/>
          <w:sz w:val="24"/>
          <w:u w:val="single"/>
        </w:rPr>
        <w:t xml:space="preserve"> </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u w:val="single"/>
        </w:rPr>
        <w:t xml:space="preserve">工业</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□中型企业</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720"/>
        <w:spacing w:line="500" w:lineRule="exact"/>
        <w:rPr>
          <w:rFonts w:ascii="宋体" w:hAnsi="宋体"/>
          <w:color w:val="000000"/>
          <w:sz w:val="24"/>
        </w:rPr>
      </w:pPr>
      <w:r>
        <w:rPr>
          <w:rFonts w:ascii="宋体" w:hAnsi="宋体"/>
          <w:color w:val="000000"/>
          <w:sz w:val="24"/>
        </w:rPr>
      </w:r>
      <w:r/>
    </w:p>
    <w:p>
      <w:pPr>
        <w:ind w:right="180" w:firstLine="360"/>
        <w:jc w:val="right"/>
        <w:spacing w:line="500" w:lineRule="exact"/>
        <w:rPr>
          <w:rFonts w:ascii="宋体" w:hAnsi="宋体"/>
          <w:color w:val="000000"/>
          <w:sz w:val="24"/>
        </w:rPr>
      </w:pPr>
      <w:r>
        <w:rPr>
          <w:rFonts w:hint="eastAsia" w:ascii="宋体" w:hAnsi="宋体"/>
          <w:color w:val="000000"/>
          <w:sz w:val="24"/>
        </w:rPr>
        <w:t xml:space="preserve">企业名称（加盖CA电子公章）：</w:t>
      </w:r>
      <w:r/>
    </w:p>
    <w:p>
      <w:pPr>
        <w:ind w:right="480" w:firstLine="5400"/>
        <w:spacing w:line="500" w:lineRule="exact"/>
        <w:rPr>
          <w:rFonts w:ascii="宋体" w:hAnsi="宋体"/>
          <w:color w:val="000000"/>
          <w:sz w:val="24"/>
        </w:rPr>
      </w:pPr>
      <w:r>
        <w:rPr>
          <w:rFonts w:hint="eastAsia" w:ascii="宋体" w:hAnsi="宋体"/>
          <w:color w:val="000000"/>
          <w:sz w:val="24"/>
        </w:rPr>
        <w:t xml:space="preserve">日  期：</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3.专门面向中小微型企业采购的项目，供应商如不提供此声明函，则不能通过资格审查；非专门面向中小微型企业采购的项目，供应商如不提供此声明函，价格将不做相应扣除。</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4.供应商自行勾选承接企业的企业规模类型。</w:t>
      </w:r>
      <w:r/>
    </w:p>
    <w:p>
      <w:pPr>
        <w:ind w:firstLine="640"/>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9</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w:t>
      </w:r>
      <w:r>
        <w:rPr>
          <w:rFonts w:hint="eastAsia" w:ascii="宋体" w:hAnsi="宋体"/>
          <w:sz w:val="28"/>
          <w:szCs w:val="28"/>
        </w:rPr>
        <w:t xml:space="preserve">单位的项目编号为</w:t>
      </w:r>
      <w:r/>
    </w:p>
    <w:p>
      <w:pPr>
        <w:spacing w:line="588" w:lineRule="exac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项目采购活动由本单位提供服务。</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pStyle w:val="701"/>
        <w:ind w:firstLine="292"/>
        <w:rPr>
          <w:rFonts w:ascii="宋体" w:hAnsi="宋体"/>
          <w:spacing w:val="6"/>
          <w:sz w:val="28"/>
          <w:szCs w:val="28"/>
        </w:rPr>
      </w:pPr>
      <w:r>
        <w:rPr>
          <w:rFonts w:ascii="宋体" w:hAnsi="宋体"/>
          <w:spacing w:val="6"/>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仿宋_GB2312" w:eastAsia="仿宋_GB2312"/>
          <w:spacing w:val="6"/>
          <w:szCs w:val="21"/>
        </w:rPr>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w:t>
      </w:r>
      <w:r/>
    </w:p>
    <w:p>
      <w:pPr>
        <w:rPr>
          <w:rFonts w:ascii="宋体" w:hAnsi="宋体"/>
          <w:sz w:val="28"/>
          <w:szCs w:val="28"/>
        </w:rPr>
      </w:pPr>
      <w:r>
        <w:rPr>
          <w:rFonts w:ascii="宋体" w:hAnsi="宋体"/>
          <w:sz w:val="28"/>
          <w:szCs w:val="28"/>
        </w:rPr>
      </w:r>
      <w:r/>
    </w:p>
    <w:p>
      <w:pPr>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附件1</w:t>
      </w:r>
      <w:r>
        <w:rPr>
          <w:rFonts w:hint="eastAsia" w:ascii="宋体" w:hAnsi="宋体"/>
          <w:sz w:val="32"/>
          <w:szCs w:val="32"/>
        </w:rPr>
        <w:t xml:space="preserve">0</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报价明细表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2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290"/>
        <w:gridCol w:w="1586"/>
        <w:gridCol w:w="1743"/>
        <w:gridCol w:w="1580"/>
        <w:gridCol w:w="12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注：上述合价为对应包的预算价，供应商自行填写数量和单价。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投标供应商全称(盖公章)：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  年  月   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rPr>
        <w:outlineLvl w:val="0"/>
      </w:pPr>
      <w:r>
        <w:rPr>
          <w:rFonts w:ascii="宋体" w:hAnsi="宋体"/>
          <w:sz w:val="32"/>
          <w:szCs w:val="32"/>
        </w:rPr>
      </w:r>
      <w:r>
        <w:rPr>
          <w:rFonts w:ascii="宋体" w:hAnsi="宋体"/>
          <w:sz w:val="32"/>
          <w:szCs w:val="32"/>
        </w:rPr>
      </w:r>
    </w:p>
    <w:p>
      <w:pPr>
        <w:spacing w:line="300" w:lineRule="auto"/>
        <w:rPr>
          <w:rFonts w:ascii="宋体" w:hAnsi="宋体"/>
          <w:sz w:val="32"/>
          <w:szCs w:val="32"/>
          <w:highlight w:val="none"/>
        </w:rPr>
        <w:outlineLvl w:val="0"/>
      </w:pPr>
      <w:r>
        <w:rPr>
          <w:rFonts w:ascii="宋体" w:hAnsi="宋体"/>
          <w:sz w:val="32"/>
          <w:szCs w:val="32"/>
        </w:rPr>
        <w:t xml:space="preserve">附件12</w:t>
      </w:r>
      <w:r/>
    </w:p>
    <w:p>
      <w:pPr>
        <w:jc w:val="center"/>
        <w:rPr>
          <w:rFonts w:ascii="宋体" w:hAnsi="宋体" w:cs="仿宋"/>
          <w:bCs/>
          <w:sz w:val="44"/>
          <w:szCs w:val="44"/>
        </w:rPr>
      </w:pPr>
      <w:r>
        <w:rPr>
          <w:rFonts w:hint="eastAsia" w:ascii="宋体" w:hAnsi="宋体" w:cs="仿宋"/>
          <w:bCs/>
          <w:sz w:val="44"/>
          <w:szCs w:val="44"/>
        </w:rPr>
        <w:t xml:space="preserve">质疑函范本</w:t>
      </w:r>
      <w:r/>
    </w:p>
    <w:p>
      <w:pPr>
        <w:spacing w:before="312"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 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___WRD_EMBED_SUB_347">
    <w:panose1 w:val="020B0503020202020204"/>
  </w:font>
  <w:font w:name="Wingdings">
    <w:panose1 w:val="05000000000000000000"/>
  </w:font>
  <w:font w:name="华文细黑">
    <w:panose1 w:val="02010600040101010101"/>
  </w:font>
  <w:font w:name="Tahoma">
    <w:panose1 w:val="020B0604030504040204"/>
  </w:font>
  <w:font w:name="Calibri">
    <w:panose1 w:val="020F0502020204030204"/>
  </w:font>
  <w:font w:name="仿宋">
    <w:panose1 w:val="02010609060101010101"/>
  </w:font>
  <w:font w:name="等线">
    <w:panose1 w:val="02010600030101010101"/>
  </w:font>
  <w:font w:name="ˎ̥">
    <w:panose1 w:val="020B0503020202020204"/>
  </w:font>
  <w:font w:name="楷体_GB2312">
    <w:panose1 w:val="02010609060101010101"/>
  </w:font>
  <w:font w:name="Courier New">
    <w:panose1 w:val="02070309020205020404"/>
  </w:font>
  <w:font w:name="方正黑体_GBK">
    <w:panose1 w:val="020B0503020202020204"/>
  </w:font>
  <w:font w:name="Cambria">
    <w:panose1 w:val="02040503050406030204"/>
  </w:font>
  <w:font w:name="Symbol">
    <w:panose1 w:val="05050102010706020507"/>
  </w:font>
  <w:font w:name="新宋体">
    <w:panose1 w:val="02010609030101010101"/>
  </w:font>
  <w:font w:name="Impact">
    <w:panose1 w:val="020B080603090205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___WRD_EMBED_SUB_348">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284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00685" cy="284480"/>
                      </a:xfrm>
                      <a:prstGeom prst="rect">
                        <a:avLst/>
                      </a:prstGeom>
                      <a:noFill/>
                      <a:ln>
                        <a:noFill/>
                      </a:ln>
                    </wps:spPr>
                    <wps:txbx>
                      <w:txbxContent>
                        <w:p>
                          <w:pPr>
                            <w:pStyle w:val="72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5pt;height:22.4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pStyle w:val="986"/>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19"/>
    <w:uiPriority w:val="99"/>
    <w:rPr>
      <w:sz w:val="20"/>
    </w:rPr>
  </w:style>
  <w:style w:type="paragraph" w:styleId="189">
    <w:name w:val="TOC Heading"/>
    <w:uiPriority w:val="39"/>
    <w:unhideWhenUsed/>
  </w:style>
  <w:style w:type="paragraph" w:styleId="688" w:default="1">
    <w:name w:val="Normal"/>
    <w:next w:val="701"/>
    <w:qFormat/>
    <w:pPr>
      <w:jc w:val="both"/>
      <w:widowControl w:val="off"/>
    </w:pPr>
    <w:rPr>
      <w:sz w:val="21"/>
      <w:szCs w:val="24"/>
    </w:rPr>
  </w:style>
  <w:style w:type="paragraph" w:styleId="689">
    <w:name w:val="Heading 1"/>
    <w:basedOn w:val="688"/>
    <w:next w:val="688"/>
    <w:link w:val="906"/>
    <w:qFormat/>
    <w:pPr>
      <w:keepLines/>
      <w:keepNext/>
      <w:spacing w:before="340" w:after="330" w:line="578" w:lineRule="auto"/>
      <w:outlineLvl w:val="0"/>
    </w:pPr>
    <w:rPr>
      <w:b/>
      <w:bCs/>
      <w:sz w:val="44"/>
      <w:szCs w:val="44"/>
    </w:rPr>
  </w:style>
  <w:style w:type="paragraph" w:styleId="690">
    <w:name w:val="Heading 2"/>
    <w:basedOn w:val="688"/>
    <w:next w:val="688"/>
    <w:link w:val="907"/>
    <w:qFormat/>
    <w:pPr>
      <w:keepLines/>
      <w:keepNext/>
      <w:spacing w:before="260" w:after="260" w:line="416" w:lineRule="auto"/>
      <w:outlineLvl w:val="1"/>
    </w:pPr>
    <w:rPr>
      <w:rFonts w:ascii="Arial" w:hAnsi="Arial" w:eastAsia="黑体"/>
      <w:b/>
      <w:bCs/>
      <w:sz w:val="32"/>
      <w:szCs w:val="32"/>
    </w:rPr>
  </w:style>
  <w:style w:type="paragraph" w:styleId="691">
    <w:name w:val="Heading 3"/>
    <w:basedOn w:val="688"/>
    <w:next w:val="688"/>
    <w:link w:val="908"/>
    <w:qFormat/>
    <w:pPr>
      <w:keepLines/>
      <w:keepNext/>
      <w:spacing w:before="260" w:after="260" w:line="416" w:lineRule="auto"/>
      <w:outlineLvl w:val="2"/>
    </w:pPr>
    <w:rPr>
      <w:b/>
      <w:bCs/>
      <w:sz w:val="32"/>
      <w:szCs w:val="32"/>
    </w:rPr>
  </w:style>
  <w:style w:type="paragraph" w:styleId="692">
    <w:name w:val="Heading 4"/>
    <w:basedOn w:val="688"/>
    <w:next w:val="688"/>
    <w:link w:val="909"/>
    <w:qFormat/>
    <w:pPr>
      <w:jc w:val="center"/>
      <w:keepNext/>
      <w:outlineLvl w:val="3"/>
    </w:pPr>
    <w:rPr>
      <w:rFonts w:eastAsia="新宋体"/>
      <w:sz w:val="30"/>
      <w:szCs w:val="21"/>
    </w:rPr>
  </w:style>
  <w:style w:type="paragraph" w:styleId="693">
    <w:name w:val="Heading 5"/>
    <w:basedOn w:val="688"/>
    <w:next w:val="688"/>
    <w:link w:val="910"/>
    <w:qFormat/>
    <w:pPr>
      <w:keepLines/>
      <w:keepNext/>
      <w:spacing w:before="280" w:after="290" w:line="376" w:lineRule="auto"/>
      <w:outlineLvl w:val="4"/>
    </w:pPr>
    <w:rPr>
      <w:b/>
      <w:bCs/>
      <w:sz w:val="28"/>
      <w:szCs w:val="28"/>
    </w:rPr>
  </w:style>
  <w:style w:type="paragraph" w:styleId="694">
    <w:name w:val="Heading 6"/>
    <w:basedOn w:val="688"/>
    <w:next w:val="703"/>
    <w:link w:val="911"/>
    <w:qFormat/>
    <w:pPr>
      <w:jc w:val="center"/>
      <w:keepNext/>
      <w:outlineLvl w:val="5"/>
    </w:pPr>
    <w:rPr>
      <w:b/>
      <w:sz w:val="44"/>
      <w:szCs w:val="20"/>
    </w:rPr>
  </w:style>
  <w:style w:type="paragraph" w:styleId="695">
    <w:name w:val="Heading 7"/>
    <w:basedOn w:val="688"/>
    <w:next w:val="688"/>
    <w:link w:val="913"/>
    <w:qFormat/>
    <w:pPr>
      <w:keepLines/>
      <w:keepNext/>
      <w:spacing w:before="240" w:after="64" w:line="320" w:lineRule="auto"/>
      <w:outlineLvl w:val="6"/>
    </w:pPr>
    <w:rPr>
      <w:b/>
      <w:bCs/>
      <w:sz w:val="24"/>
    </w:rPr>
  </w:style>
  <w:style w:type="paragraph" w:styleId="696">
    <w:name w:val="Heading 8"/>
    <w:basedOn w:val="688"/>
    <w:next w:val="688"/>
    <w:link w:val="914"/>
    <w:qFormat/>
    <w:pPr>
      <w:keepLines/>
      <w:keepNext/>
      <w:spacing w:before="240" w:after="64" w:line="320" w:lineRule="auto"/>
      <w:outlineLvl w:val="7"/>
    </w:pPr>
    <w:rPr>
      <w:rFonts w:ascii="Arial" w:hAnsi="Arial" w:eastAsia="黑体"/>
      <w:sz w:val="24"/>
    </w:rPr>
  </w:style>
  <w:style w:type="paragraph" w:styleId="697">
    <w:name w:val="Heading 9"/>
    <w:basedOn w:val="688"/>
    <w:next w:val="688"/>
    <w:link w:val="915"/>
    <w:qFormat/>
    <w:pPr>
      <w:keepLines/>
      <w:keepNext/>
      <w:spacing w:before="240" w:after="64" w:line="320" w:lineRule="auto"/>
      <w:outlineLvl w:val="8"/>
    </w:pPr>
    <w:rPr>
      <w:rFonts w:ascii="Arial" w:hAnsi="Arial" w:eastAsia="黑体"/>
      <w:sz w:val="24"/>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Body Text First Indent"/>
    <w:basedOn w:val="702"/>
    <w:link w:val="905"/>
    <w:qFormat/>
    <w:pPr>
      <w:ind w:firstLine="420"/>
      <w:spacing w:after="120"/>
    </w:pPr>
    <w:rPr>
      <w:rFonts w:ascii="Times New Roman" w:eastAsia="宋体"/>
      <w:szCs w:val="24"/>
    </w:rPr>
  </w:style>
  <w:style w:type="paragraph" w:styleId="702">
    <w:name w:val="Body Text"/>
    <w:basedOn w:val="688"/>
    <w:next w:val="688"/>
    <w:link w:val="904"/>
    <w:qFormat/>
    <w:rPr>
      <w:rFonts w:ascii="仿宋_GB2312" w:eastAsia="仿宋_GB2312"/>
      <w:sz w:val="24"/>
      <w:szCs w:val="20"/>
    </w:rPr>
  </w:style>
  <w:style w:type="paragraph" w:styleId="703">
    <w:name w:val="Normal Indent"/>
    <w:basedOn w:val="688"/>
    <w:link w:val="912"/>
    <w:qFormat/>
    <w:pPr>
      <w:ind w:firstLine="420"/>
    </w:pPr>
    <w:rPr>
      <w:sz w:val="20"/>
      <w:szCs w:val="20"/>
    </w:rPr>
  </w:style>
  <w:style w:type="paragraph" w:styleId="704">
    <w:name w:val="List 3"/>
    <w:basedOn w:val="688"/>
    <w:qFormat/>
    <w:pPr>
      <w:ind w:left="100" w:hanging="200"/>
    </w:pPr>
    <w:rPr>
      <w:szCs w:val="21"/>
    </w:rPr>
  </w:style>
  <w:style w:type="paragraph" w:styleId="705">
    <w:name w:val="toc 7"/>
    <w:basedOn w:val="688"/>
    <w:next w:val="688"/>
    <w:pPr>
      <w:ind w:left="1260"/>
      <w:jc w:val="left"/>
    </w:pPr>
    <w:rPr>
      <w:szCs w:val="21"/>
    </w:rPr>
  </w:style>
  <w:style w:type="paragraph" w:styleId="706">
    <w:name w:val="Caption"/>
    <w:basedOn w:val="688"/>
    <w:next w:val="688"/>
    <w:qFormat/>
    <w:rPr>
      <w:rFonts w:ascii="Cambria" w:hAnsi="Cambria" w:eastAsia="黑体"/>
      <w:sz w:val="20"/>
      <w:szCs w:val="20"/>
    </w:rPr>
  </w:style>
  <w:style w:type="paragraph" w:styleId="707">
    <w:name w:val="index 5"/>
    <w:basedOn w:val="688"/>
    <w:next w:val="688"/>
    <w:qFormat/>
    <w:pPr>
      <w:ind w:left="800"/>
    </w:pPr>
  </w:style>
  <w:style w:type="paragraph" w:styleId="708">
    <w:name w:val="Document Map"/>
    <w:basedOn w:val="688"/>
    <w:link w:val="916"/>
    <w:qFormat/>
    <w:pPr>
      <w:shd w:val="clear" w:color="auto" w:fill="000080"/>
    </w:pPr>
    <w:rPr>
      <w:sz w:val="20"/>
      <w:shd w:val="clear" w:color="auto" w:fill="000080"/>
    </w:rPr>
  </w:style>
  <w:style w:type="paragraph" w:styleId="709">
    <w:name w:val="annotation text"/>
    <w:basedOn w:val="688"/>
    <w:link w:val="917"/>
    <w:qFormat/>
    <w:pPr>
      <w:jc w:val="left"/>
    </w:pPr>
  </w:style>
  <w:style w:type="paragraph" w:styleId="710">
    <w:name w:val="Body Text 3"/>
    <w:basedOn w:val="688"/>
    <w:link w:val="918"/>
    <w:qFormat/>
    <w:pPr>
      <w:spacing w:after="120"/>
    </w:pPr>
    <w:rPr>
      <w:sz w:val="16"/>
      <w:szCs w:val="16"/>
    </w:rPr>
  </w:style>
  <w:style w:type="paragraph" w:styleId="711">
    <w:name w:val="Body Text Indent"/>
    <w:basedOn w:val="688"/>
    <w:link w:val="919"/>
    <w:qFormat/>
    <w:pPr>
      <w:ind w:firstLine="420"/>
      <w:spacing w:line="360" w:lineRule="auto"/>
    </w:pPr>
    <w:rPr>
      <w:rFonts w:ascii="宋体"/>
      <w:sz w:val="24"/>
    </w:rPr>
  </w:style>
  <w:style w:type="paragraph" w:styleId="712">
    <w:name w:val="List 2"/>
    <w:basedOn w:val="688"/>
    <w:qFormat/>
    <w:pPr>
      <w:ind w:left="100" w:hanging="200"/>
    </w:pPr>
    <w:rPr>
      <w:szCs w:val="21"/>
    </w:rPr>
  </w:style>
  <w:style w:type="paragraph" w:styleId="713">
    <w:name w:val="toc 5"/>
    <w:basedOn w:val="688"/>
    <w:next w:val="688"/>
    <w:qFormat/>
    <w:pPr>
      <w:ind w:left="840"/>
      <w:jc w:val="left"/>
    </w:pPr>
    <w:rPr>
      <w:szCs w:val="21"/>
    </w:rPr>
  </w:style>
  <w:style w:type="paragraph" w:styleId="714">
    <w:name w:val="toc 3"/>
    <w:basedOn w:val="688"/>
    <w:next w:val="688"/>
    <w:qFormat/>
    <w:pPr>
      <w:ind w:left="420"/>
      <w:jc w:val="left"/>
    </w:pPr>
    <w:rPr>
      <w:i/>
      <w:iCs/>
    </w:rPr>
  </w:style>
  <w:style w:type="paragraph" w:styleId="715">
    <w:name w:val="Plain Text"/>
    <w:basedOn w:val="688"/>
    <w:link w:val="920"/>
    <w:qFormat/>
    <w:rPr>
      <w:rFonts w:ascii="宋体" w:hAnsi="Courier New"/>
      <w:sz w:val="28"/>
    </w:rPr>
  </w:style>
  <w:style w:type="paragraph" w:styleId="716">
    <w:name w:val="toc 8"/>
    <w:basedOn w:val="688"/>
    <w:next w:val="688"/>
    <w:pPr>
      <w:ind w:left="1470"/>
      <w:jc w:val="left"/>
    </w:pPr>
    <w:rPr>
      <w:szCs w:val="21"/>
    </w:rPr>
  </w:style>
  <w:style w:type="paragraph" w:styleId="717">
    <w:name w:val="Date"/>
    <w:basedOn w:val="688"/>
    <w:next w:val="688"/>
    <w:link w:val="921"/>
    <w:qFormat/>
    <w:rPr>
      <w:sz w:val="24"/>
      <w:szCs w:val="20"/>
    </w:rPr>
  </w:style>
  <w:style w:type="paragraph" w:styleId="718">
    <w:name w:val="Body Text Indent 2"/>
    <w:basedOn w:val="688"/>
    <w:link w:val="922"/>
    <w:pPr>
      <w:ind w:firstLine="560"/>
      <w:spacing w:line="500" w:lineRule="exact"/>
    </w:pPr>
    <w:rPr>
      <w:rFonts w:eastAsia="仿宋_GB2312"/>
      <w:sz w:val="28"/>
      <w:szCs w:val="20"/>
    </w:rPr>
  </w:style>
  <w:style w:type="paragraph" w:styleId="719">
    <w:name w:val="endnote text"/>
    <w:basedOn w:val="688"/>
    <w:link w:val="902"/>
    <w:uiPriority w:val="99"/>
    <w:semiHidden/>
    <w:unhideWhenUsed/>
    <w:qFormat/>
    <w:rPr>
      <w:sz w:val="20"/>
    </w:rPr>
  </w:style>
  <w:style w:type="paragraph" w:styleId="720">
    <w:name w:val="Balloon Text"/>
    <w:basedOn w:val="688"/>
    <w:link w:val="923"/>
    <w:qFormat/>
    <w:rPr>
      <w:sz w:val="18"/>
      <w:szCs w:val="18"/>
    </w:rPr>
  </w:style>
  <w:style w:type="paragraph" w:styleId="721">
    <w:name w:val="Footer"/>
    <w:basedOn w:val="688"/>
    <w:link w:val="924"/>
    <w:pPr>
      <w:jc w:val="left"/>
      <w:tabs>
        <w:tab w:val="center" w:pos="4153" w:leader="none"/>
        <w:tab w:val="right" w:pos="8306" w:leader="none"/>
      </w:tabs>
    </w:pPr>
    <w:rPr>
      <w:sz w:val="18"/>
      <w:szCs w:val="20"/>
    </w:rPr>
  </w:style>
  <w:style w:type="paragraph" w:styleId="722">
    <w:name w:val="envelope return"/>
    <w:basedOn w:val="688"/>
    <w:qFormat/>
    <w:pPr>
      <w:ind w:firstLine="200"/>
      <w:spacing w:line="360" w:lineRule="auto"/>
    </w:pPr>
    <w:rPr>
      <w:rFonts w:ascii="Arial" w:hAnsi="Arial" w:eastAsia="仿宋_GB2312" w:cs="Arial"/>
      <w:sz w:val="24"/>
    </w:rPr>
  </w:style>
  <w:style w:type="paragraph" w:styleId="723">
    <w:name w:val="Header"/>
    <w:basedOn w:val="688"/>
    <w:link w:val="925"/>
    <w:qFormat/>
    <w:pPr>
      <w:jc w:val="center"/>
      <w:tabs>
        <w:tab w:val="center" w:pos="4153" w:leader="none"/>
        <w:tab w:val="right" w:pos="8306" w:leader="none"/>
      </w:tabs>
      <w:pBdr>
        <w:bottom w:val="single" w:color="000000" w:sz="6" w:space="1"/>
      </w:pBdr>
    </w:pPr>
    <w:rPr>
      <w:sz w:val="18"/>
      <w:szCs w:val="18"/>
    </w:rPr>
  </w:style>
  <w:style w:type="paragraph" w:styleId="724">
    <w:name w:val="toc 1"/>
    <w:basedOn w:val="688"/>
    <w:next w:val="688"/>
    <w:qFormat/>
    <w:rPr>
      <w:sz w:val="24"/>
    </w:rPr>
  </w:style>
  <w:style w:type="paragraph" w:styleId="725">
    <w:name w:val="toc 4"/>
    <w:basedOn w:val="688"/>
    <w:next w:val="688"/>
    <w:link w:val="926"/>
    <w:qFormat/>
    <w:pPr>
      <w:ind w:left="630"/>
      <w:jc w:val="left"/>
    </w:pPr>
    <w:rPr>
      <w:szCs w:val="21"/>
    </w:rPr>
  </w:style>
  <w:style w:type="paragraph" w:styleId="726">
    <w:name w:val="Subtitle"/>
    <w:basedOn w:val="688"/>
    <w:next w:val="688"/>
    <w:link w:val="927"/>
    <w:qFormat/>
    <w:pPr>
      <w:jc w:val="center"/>
      <w:spacing w:before="240" w:after="60" w:line="312" w:lineRule="auto"/>
      <w:outlineLvl w:val="1"/>
    </w:pPr>
    <w:rPr>
      <w:rFonts w:ascii="Cambria" w:hAnsi="Cambria"/>
      <w:b/>
      <w:bCs/>
      <w:sz w:val="32"/>
      <w:szCs w:val="32"/>
    </w:rPr>
  </w:style>
  <w:style w:type="paragraph" w:styleId="727">
    <w:name w:val="List"/>
    <w:basedOn w:val="688"/>
    <w:pPr>
      <w:ind w:left="200" w:hanging="200"/>
    </w:pPr>
  </w:style>
  <w:style w:type="paragraph" w:styleId="728">
    <w:name w:val="footnote text"/>
    <w:basedOn w:val="688"/>
    <w:link w:val="928"/>
    <w:qFormat/>
    <w:rPr>
      <w:sz w:val="20"/>
      <w:szCs w:val="20"/>
    </w:rPr>
  </w:style>
  <w:style w:type="paragraph" w:styleId="729">
    <w:name w:val="toc 6"/>
    <w:basedOn w:val="688"/>
    <w:next w:val="688"/>
    <w:qFormat/>
    <w:pPr>
      <w:ind w:left="1050"/>
      <w:jc w:val="left"/>
    </w:pPr>
    <w:rPr>
      <w:szCs w:val="21"/>
    </w:rPr>
  </w:style>
  <w:style w:type="paragraph" w:styleId="730">
    <w:name w:val="Body Text Indent 3"/>
    <w:basedOn w:val="688"/>
    <w:link w:val="929"/>
    <w:pPr>
      <w:ind w:left="420"/>
      <w:spacing w:after="120"/>
    </w:pPr>
    <w:rPr>
      <w:sz w:val="16"/>
      <w:szCs w:val="16"/>
    </w:rPr>
  </w:style>
  <w:style w:type="paragraph" w:styleId="731">
    <w:name w:val="table of figures"/>
    <w:basedOn w:val="688"/>
    <w:next w:val="688"/>
    <w:qFormat/>
    <w:pPr>
      <w:ind w:left="840" w:hanging="420"/>
    </w:pPr>
    <w:rPr>
      <w:szCs w:val="21"/>
    </w:rPr>
  </w:style>
  <w:style w:type="paragraph" w:styleId="732">
    <w:name w:val="toc 2"/>
    <w:basedOn w:val="688"/>
    <w:next w:val="688"/>
    <w:pPr>
      <w:ind w:left="210"/>
      <w:jc w:val="left"/>
    </w:pPr>
    <w:rPr>
      <w:smallCaps/>
    </w:rPr>
  </w:style>
  <w:style w:type="paragraph" w:styleId="733">
    <w:name w:val="toc 9"/>
    <w:basedOn w:val="688"/>
    <w:next w:val="688"/>
    <w:pPr>
      <w:ind w:left="1680"/>
      <w:jc w:val="left"/>
    </w:pPr>
    <w:rPr>
      <w:szCs w:val="21"/>
    </w:rPr>
  </w:style>
  <w:style w:type="paragraph" w:styleId="734">
    <w:name w:val="Body Text 2"/>
    <w:basedOn w:val="688"/>
    <w:link w:val="930"/>
    <w:qFormat/>
    <w:rPr>
      <w:b/>
      <w:bCs/>
      <w:sz w:val="18"/>
    </w:rPr>
  </w:style>
  <w:style w:type="paragraph" w:styleId="735">
    <w:name w:val="List Continue 2"/>
    <w:basedOn w:val="688"/>
    <w:qFormat/>
    <w:pPr>
      <w:ind w:left="840"/>
      <w:spacing w:after="120"/>
    </w:pPr>
  </w:style>
  <w:style w:type="paragraph" w:styleId="736">
    <w:name w:val="Normal (Web)"/>
    <w:basedOn w:val="688"/>
    <w:qFormat/>
    <w:pPr>
      <w:jc w:val="left"/>
      <w:spacing w:before="100" w:beforeAutospacing="1" w:after="100" w:afterAutospacing="1"/>
      <w:widowControl/>
    </w:pPr>
    <w:rPr>
      <w:rFonts w:ascii="宋体" w:hAnsi="宋体"/>
      <w:color w:val="000000"/>
      <w:sz w:val="24"/>
    </w:rPr>
  </w:style>
  <w:style w:type="paragraph" w:styleId="737">
    <w:name w:val="index 1"/>
    <w:basedOn w:val="688"/>
    <w:next w:val="688"/>
    <w:pPr>
      <w:spacing w:line="240" w:lineRule="atLeast"/>
    </w:pPr>
    <w:rPr>
      <w:b/>
      <w:bCs/>
      <w:szCs w:val="21"/>
    </w:rPr>
  </w:style>
  <w:style w:type="paragraph" w:styleId="738">
    <w:name w:val="Title"/>
    <w:basedOn w:val="688"/>
    <w:link w:val="931"/>
    <w:qFormat/>
    <w:pPr>
      <w:jc w:val="center"/>
      <w:spacing w:before="240" w:after="60" w:line="420" w:lineRule="atLeast"/>
      <w:outlineLvl w:val="0"/>
    </w:pPr>
    <w:rPr>
      <w:rFonts w:ascii="Arial" w:hAnsi="Arial"/>
      <w:b/>
      <w:sz w:val="32"/>
      <w:szCs w:val="20"/>
    </w:rPr>
  </w:style>
  <w:style w:type="paragraph" w:styleId="739">
    <w:name w:val="annotation subject"/>
    <w:basedOn w:val="709"/>
    <w:next w:val="709"/>
    <w:link w:val="932"/>
    <w:rPr>
      <w:b/>
      <w:bCs/>
    </w:rPr>
  </w:style>
  <w:style w:type="paragraph" w:styleId="740">
    <w:name w:val="Body Text First Indent 2"/>
    <w:basedOn w:val="711"/>
    <w:link w:val="933"/>
    <w:qFormat/>
    <w:pPr>
      <w:ind w:left="420"/>
      <w:spacing w:after="120"/>
    </w:pPr>
    <w:rPr>
      <w:sz w:val="21"/>
    </w:rPr>
  </w:style>
  <w:style w:type="table" w:styleId="741">
    <w:name w:val="Table Grid"/>
    <w:basedOn w:val="69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qFormat/>
    <w:rPr>
      <w:b/>
      <w:bCs/>
    </w:rPr>
  </w:style>
  <w:style w:type="character" w:styleId="743">
    <w:name w:val="endnote reference"/>
    <w:uiPriority w:val="99"/>
    <w:semiHidden/>
    <w:unhideWhenUsed/>
    <w:qFormat/>
    <w:rPr>
      <w:vertAlign w:val="superscript"/>
    </w:rPr>
  </w:style>
  <w:style w:type="character" w:styleId="744">
    <w:name w:val="page number"/>
    <w:qFormat/>
  </w:style>
  <w:style w:type="character" w:styleId="745">
    <w:name w:val="Emphasis"/>
    <w:qFormat/>
    <w:rPr>
      <w:b/>
      <w:bCs/>
    </w:rPr>
  </w:style>
  <w:style w:type="character" w:styleId="746">
    <w:name w:val="HTML Definition"/>
  </w:style>
  <w:style w:type="character" w:styleId="747">
    <w:name w:val="HTML Typewriter"/>
    <w:qFormat/>
    <w:rPr>
      <w:rFonts w:ascii="monospace" w:hAnsi="monospace" w:eastAsia="monospace" w:cs="monospace"/>
      <w:sz w:val="20"/>
    </w:rPr>
  </w:style>
  <w:style w:type="character" w:styleId="748">
    <w:name w:val="HTML Acronym"/>
    <w:qFormat/>
  </w:style>
  <w:style w:type="character" w:styleId="749">
    <w:name w:val="HTML Variable"/>
    <w:qFormat/>
  </w:style>
  <w:style w:type="character" w:styleId="750">
    <w:name w:val="Hyperlink"/>
    <w:qFormat/>
    <w:rPr>
      <w:color w:val="0000ff"/>
      <w:u w:val="single"/>
    </w:rPr>
  </w:style>
  <w:style w:type="character" w:styleId="751">
    <w:name w:val="HTML Code"/>
    <w:qFormat/>
    <w:rPr>
      <w:rFonts w:ascii="monospace" w:hAnsi="monospace" w:eastAsia="monospace" w:cs="monospace"/>
      <w:sz w:val="20"/>
    </w:rPr>
  </w:style>
  <w:style w:type="character" w:styleId="752">
    <w:name w:val="annotation reference"/>
    <w:qFormat/>
    <w:rPr>
      <w:sz w:val="21"/>
      <w:szCs w:val="21"/>
    </w:rPr>
  </w:style>
  <w:style w:type="character" w:styleId="753">
    <w:name w:val="HTML Cite"/>
    <w:qFormat/>
  </w:style>
  <w:style w:type="character" w:styleId="754">
    <w:name w:val="footnote reference"/>
    <w:qFormat/>
    <w:rPr>
      <w:vertAlign w:val="superscript"/>
    </w:rPr>
  </w:style>
  <w:style w:type="character" w:styleId="755">
    <w:name w:val="HTML Keyboard"/>
    <w:qFormat/>
    <w:rPr>
      <w:rFonts w:ascii="monospace" w:hAnsi="monospace" w:eastAsia="monospace" w:cs="monospace"/>
      <w:sz w:val="20"/>
    </w:rPr>
  </w:style>
  <w:style w:type="character" w:styleId="756">
    <w:name w:val="HTML Sample"/>
    <w:rPr>
      <w:rFonts w:ascii="monospace" w:hAnsi="monospace" w:eastAsia="monospace" w:cs="monospace"/>
    </w:rPr>
  </w:style>
  <w:style w:type="character" w:styleId="757" w:customStyle="1">
    <w:name w:val="Heading 1 Char"/>
    <w:uiPriority w:val="9"/>
    <w:qFormat/>
    <w:rPr>
      <w:rFonts w:ascii="Arial" w:hAnsi="Arial" w:eastAsia="Arial" w:cs="Arial"/>
      <w:sz w:val="40"/>
      <w:szCs w:val="40"/>
    </w:rPr>
  </w:style>
  <w:style w:type="character" w:styleId="758" w:customStyle="1">
    <w:name w:val="Heading 2 Char"/>
    <w:uiPriority w:val="9"/>
    <w:qFormat/>
    <w:rPr>
      <w:rFonts w:ascii="Arial" w:hAnsi="Arial" w:eastAsia="Arial" w:cs="Arial"/>
      <w:sz w:val="34"/>
    </w:rPr>
  </w:style>
  <w:style w:type="character" w:styleId="759" w:customStyle="1">
    <w:name w:val="Heading 3 Char"/>
    <w:uiPriority w:val="9"/>
    <w:rPr>
      <w:rFonts w:ascii="Arial" w:hAnsi="Arial" w:eastAsia="Arial" w:cs="Arial"/>
      <w:sz w:val="30"/>
      <w:szCs w:val="30"/>
    </w:rPr>
  </w:style>
  <w:style w:type="character" w:styleId="760" w:customStyle="1">
    <w:name w:val="Heading 4 Char"/>
    <w:uiPriority w:val="9"/>
    <w:qFormat/>
    <w:rPr>
      <w:rFonts w:ascii="Arial" w:hAnsi="Arial" w:eastAsia="Arial" w:cs="Arial"/>
      <w:b/>
      <w:bCs/>
      <w:sz w:val="26"/>
      <w:szCs w:val="26"/>
    </w:rPr>
  </w:style>
  <w:style w:type="character" w:styleId="761" w:customStyle="1">
    <w:name w:val="Heading 5 Char"/>
    <w:uiPriority w:val="9"/>
    <w:qFormat/>
    <w:rPr>
      <w:rFonts w:ascii="Arial" w:hAnsi="Arial" w:eastAsia="Arial" w:cs="Arial"/>
      <w:b/>
      <w:bCs/>
      <w:sz w:val="24"/>
      <w:szCs w:val="24"/>
    </w:rPr>
  </w:style>
  <w:style w:type="character" w:styleId="762" w:customStyle="1">
    <w:name w:val="Heading 6 Char"/>
    <w:uiPriority w:val="9"/>
    <w:qFormat/>
    <w:rPr>
      <w:rFonts w:ascii="Arial" w:hAnsi="Arial" w:eastAsia="Arial" w:cs="Arial"/>
      <w:b/>
      <w:bCs/>
      <w:sz w:val="22"/>
      <w:szCs w:val="22"/>
    </w:rPr>
  </w:style>
  <w:style w:type="character" w:styleId="763" w:customStyle="1">
    <w:name w:val="Heading 7 Char"/>
    <w:uiPriority w:val="9"/>
    <w:qFormat/>
    <w:rPr>
      <w:rFonts w:ascii="Arial" w:hAnsi="Arial" w:eastAsia="Arial" w:cs="Arial"/>
      <w:b/>
      <w:bCs/>
      <w:i/>
      <w:iCs/>
      <w:sz w:val="22"/>
      <w:szCs w:val="22"/>
    </w:rPr>
  </w:style>
  <w:style w:type="character" w:styleId="764" w:customStyle="1">
    <w:name w:val="Heading 8 Char"/>
    <w:uiPriority w:val="9"/>
    <w:rPr>
      <w:rFonts w:ascii="Arial" w:hAnsi="Arial" w:eastAsia="Arial" w:cs="Arial"/>
      <w:i/>
      <w:iCs/>
      <w:sz w:val="22"/>
      <w:szCs w:val="22"/>
    </w:rPr>
  </w:style>
  <w:style w:type="character" w:styleId="765" w:customStyle="1">
    <w:name w:val="Heading 9 Char"/>
    <w:uiPriority w:val="9"/>
    <w:qFormat/>
    <w:rPr>
      <w:rFonts w:ascii="Arial" w:hAnsi="Arial" w:eastAsia="Arial" w:cs="Arial"/>
      <w:i/>
      <w:iCs/>
      <w:sz w:val="21"/>
      <w:szCs w:val="21"/>
    </w:rPr>
  </w:style>
  <w:style w:type="paragraph" w:styleId="766">
    <w:name w:val="No Spacing"/>
    <w:link w:val="946"/>
    <w:qFormat/>
    <w:pPr>
      <w:jc w:val="both"/>
      <w:widowControl w:val="off"/>
    </w:pPr>
    <w:rPr>
      <w:sz w:val="21"/>
      <w:szCs w:val="24"/>
    </w:rPr>
  </w:style>
  <w:style w:type="character" w:styleId="767" w:customStyle="1">
    <w:name w:val="Title Char"/>
    <w:uiPriority w:val="10"/>
    <w:rPr>
      <w:sz w:val="48"/>
      <w:szCs w:val="48"/>
    </w:rPr>
  </w:style>
  <w:style w:type="character" w:styleId="768" w:customStyle="1">
    <w:name w:val="Subtitle Char"/>
    <w:uiPriority w:val="11"/>
    <w:rPr>
      <w:sz w:val="24"/>
      <w:szCs w:val="24"/>
    </w:rPr>
  </w:style>
  <w:style w:type="paragraph" w:styleId="769">
    <w:name w:val="Quote"/>
    <w:basedOn w:val="688"/>
    <w:next w:val="688"/>
    <w:link w:val="943"/>
    <w:qFormat/>
    <w:rPr>
      <w:i/>
      <w:iCs/>
      <w:color w:val="000000"/>
    </w:rPr>
  </w:style>
  <w:style w:type="character" w:styleId="770" w:customStyle="1">
    <w:name w:val="Quote Char"/>
    <w:uiPriority w:val="29"/>
    <w:qFormat/>
    <w:rPr>
      <w:i/>
    </w:rPr>
  </w:style>
  <w:style w:type="paragraph" w:styleId="771">
    <w:name w:val="Intense Quote"/>
    <w:basedOn w:val="688"/>
    <w:next w:val="688"/>
    <w:link w:val="984"/>
    <w:qFormat/>
    <w:pPr>
      <w:ind w:left="936" w:right="936"/>
      <w:spacing w:before="200" w:after="280"/>
      <w:pBdr>
        <w:bottom w:val="single" w:color="4F81BD" w:sz="4" w:space="4"/>
      </w:pBdr>
    </w:pPr>
    <w:rPr>
      <w:b/>
      <w:bCs/>
      <w:i/>
      <w:iCs/>
      <w:color w:val="4f81bd"/>
    </w:rPr>
  </w:style>
  <w:style w:type="character" w:styleId="772" w:customStyle="1">
    <w:name w:val="Intense Quote Char"/>
    <w:uiPriority w:val="30"/>
    <w:qFormat/>
    <w:rPr>
      <w:i/>
    </w:rPr>
  </w:style>
  <w:style w:type="character" w:styleId="773" w:customStyle="1">
    <w:name w:val="Header Char"/>
    <w:uiPriority w:val="99"/>
    <w:qFormat/>
  </w:style>
  <w:style w:type="character" w:styleId="774" w:customStyle="1">
    <w:name w:val="Footer Char"/>
    <w:uiPriority w:val="99"/>
    <w:qFormat/>
  </w:style>
  <w:style w:type="character" w:styleId="775" w:customStyle="1">
    <w:name w:val="Caption Char"/>
    <w:uiPriority w:val="99"/>
    <w:qFormat/>
  </w:style>
  <w:style w:type="table" w:styleId="77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9" w:customStyle="1">
    <w:name w:val="无格式表格 31"/>
    <w:uiPriority w:val="99"/>
    <w:qFormat/>
    <w:tblPr>
      <w:tblCellMar>
        <w:left w:w="0" w:type="dxa"/>
        <w:top w:w="0" w:type="dxa"/>
        <w:right w:w="0" w:type="dxa"/>
        <w:bottom w:w="0" w:type="dxa"/>
      </w:tblCellMar>
    </w:tblPr>
  </w:style>
  <w:style w:type="table" w:styleId="780" w:customStyle="1">
    <w:name w:val="无格式表格 41"/>
    <w:uiPriority w:val="99"/>
    <w:qFormat/>
    <w:tblPr>
      <w:tblCellMar>
        <w:left w:w="0" w:type="dxa"/>
        <w:top w:w="0" w:type="dxa"/>
        <w:right w:w="0" w:type="dxa"/>
        <w:bottom w:w="0" w:type="dxa"/>
      </w:tblCellMar>
    </w:tblPr>
  </w:style>
  <w:style w:type="table" w:styleId="781" w:customStyle="1">
    <w:name w:val="无格式表格 51"/>
    <w:uiPriority w:val="99"/>
    <w:tblPr>
      <w:tblCellMar>
        <w:left w:w="0" w:type="dxa"/>
        <w:top w:w="0" w:type="dxa"/>
        <w:right w:w="0" w:type="dxa"/>
        <w:bottom w:w="0" w:type="dxa"/>
      </w:tblCellMar>
    </w:tblPr>
  </w:style>
  <w:style w:type="table" w:styleId="78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7"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4"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5"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7"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5"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清单表 1 浅色1"/>
    <w:uiPriority w:val="99"/>
    <w:qFormat/>
    <w:tblPr>
      <w:tblCellMar>
        <w:left w:w="0" w:type="dxa"/>
        <w:top w:w="0" w:type="dxa"/>
        <w:right w:w="0" w:type="dxa"/>
        <w:bottom w:w="0" w:type="dxa"/>
      </w:tblCellMar>
    </w:tblPr>
  </w:style>
  <w:style w:type="table" w:styleId="832" w:customStyle="1">
    <w:name w:val="List Table 1 Light - Accent 1"/>
    <w:uiPriority w:val="99"/>
    <w:qFormat/>
    <w:tblPr>
      <w:tblCellMar>
        <w:left w:w="0" w:type="dxa"/>
        <w:top w:w="0" w:type="dxa"/>
        <w:right w:w="0" w:type="dxa"/>
        <w:bottom w:w="0" w:type="dxa"/>
      </w:tblCellMar>
    </w:tblPr>
  </w:style>
  <w:style w:type="table" w:styleId="833" w:customStyle="1">
    <w:name w:val="List Table 1 Light - Accent 2"/>
    <w:uiPriority w:val="99"/>
    <w:qFormat/>
    <w:tblPr>
      <w:tblCellMar>
        <w:left w:w="0" w:type="dxa"/>
        <w:top w:w="0" w:type="dxa"/>
        <w:right w:w="0" w:type="dxa"/>
        <w:bottom w:w="0" w:type="dxa"/>
      </w:tblCellMar>
    </w:tblPr>
  </w:style>
  <w:style w:type="table" w:styleId="834" w:customStyle="1">
    <w:name w:val="List Table 1 Light - Accent 3"/>
    <w:uiPriority w:val="99"/>
    <w:tblPr>
      <w:tblCellMar>
        <w:left w:w="0" w:type="dxa"/>
        <w:top w:w="0" w:type="dxa"/>
        <w:right w:w="0" w:type="dxa"/>
        <w:bottom w:w="0" w:type="dxa"/>
      </w:tblCellMar>
    </w:tblPr>
  </w:style>
  <w:style w:type="table" w:styleId="835" w:customStyle="1">
    <w:name w:val="List Table 1 Light - Accent 4"/>
    <w:uiPriority w:val="99"/>
    <w:qFormat/>
    <w:tblPr>
      <w:tblCellMar>
        <w:left w:w="0" w:type="dxa"/>
        <w:top w:w="0" w:type="dxa"/>
        <w:right w:w="0" w:type="dxa"/>
        <w:bottom w:w="0" w:type="dxa"/>
      </w:tblCellMar>
    </w:tblPr>
  </w:style>
  <w:style w:type="table" w:styleId="836" w:customStyle="1">
    <w:name w:val="List Table 1 Light - Accent 5"/>
    <w:uiPriority w:val="99"/>
    <w:qFormat/>
    <w:tblPr>
      <w:tblCellMar>
        <w:left w:w="0" w:type="dxa"/>
        <w:top w:w="0" w:type="dxa"/>
        <w:right w:w="0" w:type="dxa"/>
        <w:bottom w:w="0" w:type="dxa"/>
      </w:tblCellMar>
    </w:tblPr>
  </w:style>
  <w:style w:type="table" w:styleId="837" w:customStyle="1">
    <w:name w:val="List Table 1 Light - Accent 6"/>
    <w:uiPriority w:val="99"/>
    <w:qFormat/>
    <w:tblPr>
      <w:tblCellMar>
        <w:left w:w="0" w:type="dxa"/>
        <w:top w:w="0" w:type="dxa"/>
        <w:right w:w="0" w:type="dxa"/>
        <w:bottom w:w="0" w:type="dxa"/>
      </w:tblCellMar>
    </w:tblPr>
  </w:style>
  <w:style w:type="table" w:styleId="838"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9"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4"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5"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9"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2"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5"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0"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4"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8"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6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3"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8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0" w:customStyle="1">
    <w:name w:val="Lined - Accent"/>
    <w:uiPriority w:val="99"/>
    <w:rPr>
      <w:color w:val="404040"/>
    </w:rPr>
    <w:tblPr>
      <w:tblCellMar>
        <w:left w:w="0" w:type="dxa"/>
        <w:top w:w="0" w:type="dxa"/>
        <w:right w:w="0" w:type="dxa"/>
        <w:bottom w:w="0" w:type="dxa"/>
      </w:tblCellMar>
    </w:tblPr>
  </w:style>
  <w:style w:type="table" w:styleId="881" w:customStyle="1">
    <w:name w:val="Lined - Accent 1"/>
    <w:uiPriority w:val="99"/>
    <w:qFormat/>
    <w:rPr>
      <w:color w:val="404040"/>
    </w:rPr>
    <w:tblPr>
      <w:tblCellMar>
        <w:left w:w="0" w:type="dxa"/>
        <w:top w:w="0" w:type="dxa"/>
        <w:right w:w="0" w:type="dxa"/>
        <w:bottom w:w="0" w:type="dxa"/>
      </w:tblCellMar>
    </w:tblPr>
  </w:style>
  <w:style w:type="table" w:styleId="882" w:customStyle="1">
    <w:name w:val="Lined - Accent 2"/>
    <w:uiPriority w:val="99"/>
    <w:rPr>
      <w:color w:val="404040"/>
    </w:rPr>
    <w:tblPr>
      <w:tblCellMar>
        <w:left w:w="0" w:type="dxa"/>
        <w:top w:w="0" w:type="dxa"/>
        <w:right w:w="0" w:type="dxa"/>
        <w:bottom w:w="0" w:type="dxa"/>
      </w:tblCellMar>
    </w:tblPr>
  </w:style>
  <w:style w:type="table" w:styleId="883" w:customStyle="1">
    <w:name w:val="Lined - Accent 3"/>
    <w:uiPriority w:val="99"/>
    <w:qFormat/>
    <w:rPr>
      <w:color w:val="404040"/>
    </w:rPr>
    <w:tblPr>
      <w:tblCellMar>
        <w:left w:w="0" w:type="dxa"/>
        <w:top w:w="0" w:type="dxa"/>
        <w:right w:w="0" w:type="dxa"/>
        <w:bottom w:w="0" w:type="dxa"/>
      </w:tblCellMar>
    </w:tblPr>
  </w:style>
  <w:style w:type="table" w:styleId="884" w:customStyle="1">
    <w:name w:val="Lined - Accent 4"/>
    <w:uiPriority w:val="99"/>
    <w:rPr>
      <w:color w:val="404040"/>
    </w:rPr>
    <w:tblPr>
      <w:tblCellMar>
        <w:left w:w="0" w:type="dxa"/>
        <w:top w:w="0" w:type="dxa"/>
        <w:right w:w="0" w:type="dxa"/>
        <w:bottom w:w="0" w:type="dxa"/>
      </w:tblCellMar>
    </w:tblPr>
  </w:style>
  <w:style w:type="table" w:styleId="885" w:customStyle="1">
    <w:name w:val="Lined - Accent 5"/>
    <w:uiPriority w:val="99"/>
    <w:qFormat/>
    <w:rPr>
      <w:color w:val="404040"/>
    </w:rPr>
    <w:tblPr>
      <w:tblCellMar>
        <w:left w:w="0" w:type="dxa"/>
        <w:top w:w="0" w:type="dxa"/>
        <w:right w:w="0" w:type="dxa"/>
        <w:bottom w:w="0" w:type="dxa"/>
      </w:tblCellMar>
    </w:tblPr>
  </w:style>
  <w:style w:type="table" w:styleId="886" w:customStyle="1">
    <w:name w:val="Lined - Accent 6"/>
    <w:uiPriority w:val="99"/>
    <w:rPr>
      <w:color w:val="404040"/>
    </w:rPr>
    <w:tblPr>
      <w:tblCellMar>
        <w:left w:w="0" w:type="dxa"/>
        <w:top w:w="0" w:type="dxa"/>
        <w:right w:w="0" w:type="dxa"/>
        <w:bottom w:w="0" w:type="dxa"/>
      </w:tblCellMar>
    </w:tblPr>
  </w:style>
  <w:style w:type="table" w:styleId="8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8"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0"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5"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1" w:customStyle="1">
    <w:name w:val="Footnote Text Char"/>
    <w:uiPriority w:val="99"/>
    <w:qFormat/>
    <w:rPr>
      <w:sz w:val="18"/>
    </w:rPr>
  </w:style>
  <w:style w:type="character" w:styleId="902" w:customStyle="1">
    <w:name w:val="尾注文本 字符"/>
    <w:link w:val="719"/>
    <w:uiPriority w:val="99"/>
    <w:qFormat/>
    <w:rPr>
      <w:sz w:val="20"/>
    </w:rPr>
  </w:style>
  <w:style w:type="paragraph" w:styleId="903" w:customStyle="1">
    <w:name w:val="TOC 标题1"/>
    <w:basedOn w:val="689"/>
    <w:next w:val="688"/>
    <w:qFormat/>
    <w:pPr>
      <w:jc w:val="center"/>
      <w:outlineLvl w:val="9"/>
    </w:pPr>
  </w:style>
  <w:style w:type="character" w:styleId="904" w:customStyle="1">
    <w:name w:val="正文文本 字符"/>
    <w:link w:val="702"/>
    <w:rPr>
      <w:rFonts w:ascii="仿宋_GB2312" w:hAnsi="Times New Roman" w:eastAsia="仿宋_GB2312" w:cs="Times New Roman"/>
      <w:sz w:val="24"/>
      <w:szCs w:val="20"/>
    </w:rPr>
  </w:style>
  <w:style w:type="character" w:styleId="905" w:customStyle="1">
    <w:name w:val="正文首行缩进 字符"/>
    <w:link w:val="701"/>
    <w:rPr>
      <w:rFonts w:ascii="Times New Roman" w:hAnsi="Times New Roman" w:eastAsia="宋体" w:cs="Times New Roman"/>
      <w:sz w:val="24"/>
      <w:szCs w:val="24"/>
    </w:rPr>
  </w:style>
  <w:style w:type="character" w:styleId="906" w:customStyle="1">
    <w:name w:val="标题 1 字符"/>
    <w:link w:val="689"/>
    <w:rPr>
      <w:rFonts w:ascii="Times New Roman" w:hAnsi="Times New Roman" w:eastAsia="宋体" w:cs="Times New Roman"/>
      <w:b/>
      <w:bCs/>
      <w:sz w:val="44"/>
      <w:szCs w:val="44"/>
    </w:rPr>
  </w:style>
  <w:style w:type="character" w:styleId="907" w:customStyle="1">
    <w:name w:val="标题 2 字符"/>
    <w:link w:val="690"/>
    <w:rPr>
      <w:rFonts w:ascii="Arial" w:hAnsi="Arial" w:eastAsia="黑体" w:cs="Times New Roman"/>
      <w:b/>
      <w:bCs/>
      <w:sz w:val="32"/>
      <w:szCs w:val="32"/>
    </w:rPr>
  </w:style>
  <w:style w:type="character" w:styleId="908" w:customStyle="1">
    <w:name w:val="标题 3 字符"/>
    <w:link w:val="691"/>
    <w:rPr>
      <w:rFonts w:ascii="Times New Roman" w:hAnsi="Times New Roman" w:eastAsia="宋体" w:cs="Times New Roman"/>
      <w:b/>
      <w:bCs/>
      <w:sz w:val="32"/>
      <w:szCs w:val="32"/>
    </w:rPr>
  </w:style>
  <w:style w:type="character" w:styleId="909" w:customStyle="1">
    <w:name w:val="标题 4 字符"/>
    <w:link w:val="692"/>
    <w:rPr>
      <w:rFonts w:ascii="Times New Roman" w:hAnsi="Times New Roman" w:eastAsia="新宋体" w:cs="Times New Roman"/>
      <w:sz w:val="30"/>
      <w:szCs w:val="21"/>
    </w:rPr>
  </w:style>
  <w:style w:type="character" w:styleId="910" w:customStyle="1">
    <w:name w:val="标题 5 字符"/>
    <w:link w:val="693"/>
    <w:rPr>
      <w:rFonts w:ascii="Times New Roman" w:hAnsi="Times New Roman" w:eastAsia="宋体" w:cs="Times New Roman"/>
      <w:b/>
      <w:bCs/>
      <w:sz w:val="28"/>
      <w:szCs w:val="28"/>
    </w:rPr>
  </w:style>
  <w:style w:type="character" w:styleId="911" w:customStyle="1">
    <w:name w:val="标题 6 字符"/>
    <w:link w:val="694"/>
    <w:rPr>
      <w:rFonts w:ascii="Times New Roman" w:hAnsi="Times New Roman" w:eastAsia="宋体" w:cs="Times New Roman"/>
      <w:b/>
      <w:sz w:val="44"/>
      <w:szCs w:val="20"/>
    </w:rPr>
  </w:style>
  <w:style w:type="character" w:styleId="912" w:customStyle="1">
    <w:name w:val="正文缩进 字符"/>
    <w:link w:val="703"/>
    <w:qFormat/>
    <w:rPr>
      <w:rFonts w:ascii="Times New Roman" w:hAnsi="Times New Roman" w:eastAsia="宋体" w:cs="Times New Roman"/>
      <w:sz w:val="20"/>
      <w:szCs w:val="20"/>
    </w:rPr>
  </w:style>
  <w:style w:type="character" w:styleId="913" w:customStyle="1">
    <w:name w:val="标题 7 字符"/>
    <w:link w:val="695"/>
    <w:qFormat/>
    <w:rPr>
      <w:rFonts w:ascii="Times New Roman" w:hAnsi="Times New Roman" w:eastAsia="宋体" w:cs="Times New Roman"/>
      <w:b/>
      <w:bCs/>
      <w:sz w:val="24"/>
      <w:szCs w:val="24"/>
    </w:rPr>
  </w:style>
  <w:style w:type="character" w:styleId="914" w:customStyle="1">
    <w:name w:val="标题 8 字符"/>
    <w:link w:val="696"/>
    <w:qFormat/>
    <w:rPr>
      <w:rFonts w:ascii="Arial" w:hAnsi="Arial" w:eastAsia="黑体" w:cs="Times New Roman"/>
      <w:sz w:val="24"/>
      <w:szCs w:val="24"/>
    </w:rPr>
  </w:style>
  <w:style w:type="character" w:styleId="915" w:customStyle="1">
    <w:name w:val="标题 9 字符"/>
    <w:link w:val="697"/>
    <w:qFormat/>
    <w:rPr>
      <w:rFonts w:ascii="Arial" w:hAnsi="Arial" w:eastAsia="黑体" w:cs="Times New Roman"/>
      <w:sz w:val="24"/>
      <w:szCs w:val="21"/>
    </w:rPr>
  </w:style>
  <w:style w:type="character" w:styleId="916" w:customStyle="1">
    <w:name w:val="文档结构图 字符"/>
    <w:link w:val="708"/>
    <w:qFormat/>
    <w:rPr>
      <w:szCs w:val="24"/>
      <w:shd w:val="clear" w:color="auto" w:fill="000080"/>
    </w:rPr>
  </w:style>
  <w:style w:type="character" w:styleId="917" w:customStyle="1">
    <w:name w:val="批注文字 字符"/>
    <w:link w:val="709"/>
    <w:qFormat/>
    <w:rPr>
      <w:rFonts w:eastAsia="宋体"/>
      <w:sz w:val="21"/>
      <w:szCs w:val="24"/>
      <w:lang w:val="en-US" w:eastAsia="zh-CN" w:bidi="ar-SA"/>
    </w:rPr>
  </w:style>
  <w:style w:type="character" w:styleId="918" w:customStyle="1">
    <w:name w:val="正文文本 3 字符"/>
    <w:link w:val="710"/>
    <w:rPr>
      <w:rFonts w:ascii="Times New Roman" w:hAnsi="Times New Roman" w:eastAsia="宋体" w:cs="Times New Roman"/>
      <w:sz w:val="16"/>
      <w:szCs w:val="16"/>
    </w:rPr>
  </w:style>
  <w:style w:type="character" w:styleId="919" w:customStyle="1">
    <w:name w:val="正文文本缩进 字符"/>
    <w:link w:val="711"/>
    <w:qFormat/>
    <w:rPr>
      <w:rFonts w:ascii="仿宋_GB2312" w:hAnsi="Times New Roman" w:eastAsia="仿宋_GB2312" w:cs="Times New Roman"/>
      <w:sz w:val="28"/>
      <w:szCs w:val="20"/>
    </w:rPr>
  </w:style>
  <w:style w:type="character" w:styleId="920" w:customStyle="1">
    <w:name w:val="纯文本 字符"/>
    <w:link w:val="715"/>
    <w:rPr>
      <w:rFonts w:ascii="宋体" w:hAnsi="Courier New" w:eastAsia="宋体" w:cs="Courier New"/>
      <w:szCs w:val="21"/>
    </w:rPr>
  </w:style>
  <w:style w:type="character" w:styleId="921" w:customStyle="1">
    <w:name w:val="日期 字符"/>
    <w:link w:val="717"/>
    <w:rPr>
      <w:rFonts w:ascii="Times New Roman" w:hAnsi="Times New Roman" w:eastAsia="宋体" w:cs="Times New Roman"/>
      <w:sz w:val="24"/>
      <w:szCs w:val="20"/>
    </w:rPr>
  </w:style>
  <w:style w:type="character" w:styleId="922" w:customStyle="1">
    <w:name w:val="正文文本缩进 2 字符"/>
    <w:link w:val="718"/>
    <w:qFormat/>
    <w:rPr>
      <w:rFonts w:ascii="Times New Roman" w:hAnsi="Times New Roman" w:eastAsia="仿宋_GB2312" w:cs="Times New Roman"/>
      <w:sz w:val="28"/>
      <w:szCs w:val="20"/>
    </w:rPr>
  </w:style>
  <w:style w:type="character" w:styleId="923" w:customStyle="1">
    <w:name w:val="批注框文本 字符"/>
    <w:link w:val="720"/>
    <w:qFormat/>
    <w:rPr>
      <w:sz w:val="18"/>
      <w:szCs w:val="18"/>
    </w:rPr>
  </w:style>
  <w:style w:type="character" w:styleId="924" w:customStyle="1">
    <w:name w:val="页脚 字符"/>
    <w:link w:val="721"/>
    <w:qFormat/>
    <w:rPr>
      <w:rFonts w:ascii="Times New Roman" w:hAnsi="Times New Roman" w:eastAsia="宋体" w:cs="Times New Roman"/>
      <w:sz w:val="18"/>
      <w:szCs w:val="20"/>
    </w:rPr>
  </w:style>
  <w:style w:type="character" w:styleId="925" w:customStyle="1">
    <w:name w:val="页眉 字符"/>
    <w:link w:val="723"/>
    <w:rPr>
      <w:rFonts w:ascii="Times New Roman" w:hAnsi="Times New Roman" w:eastAsia="宋体" w:cs="Times New Roman"/>
      <w:sz w:val="18"/>
      <w:szCs w:val="18"/>
    </w:rPr>
  </w:style>
  <w:style w:type="character" w:styleId="926" w:customStyle="1">
    <w:name w:val="目录 4 字符"/>
    <w:link w:val="725"/>
    <w:qFormat/>
    <w:rPr>
      <w:sz w:val="21"/>
      <w:szCs w:val="21"/>
    </w:rPr>
  </w:style>
  <w:style w:type="character" w:styleId="927" w:customStyle="1">
    <w:name w:val="副标题 字符"/>
    <w:link w:val="726"/>
    <w:qFormat/>
    <w:rPr>
      <w:rFonts w:ascii="Cambria" w:hAnsi="Cambria"/>
      <w:b/>
      <w:bCs/>
      <w:sz w:val="32"/>
      <w:szCs w:val="32"/>
    </w:rPr>
  </w:style>
  <w:style w:type="character" w:styleId="928" w:customStyle="1">
    <w:name w:val="脚注文本 字符"/>
    <w:link w:val="728"/>
    <w:qFormat/>
  </w:style>
  <w:style w:type="character" w:styleId="929" w:customStyle="1">
    <w:name w:val="正文文本缩进 3 字符"/>
    <w:link w:val="730"/>
    <w:rPr>
      <w:rFonts w:ascii="Times New Roman" w:hAnsi="Times New Roman" w:eastAsia="宋体" w:cs="Times New Roman"/>
      <w:sz w:val="16"/>
      <w:szCs w:val="16"/>
    </w:rPr>
  </w:style>
  <w:style w:type="character" w:styleId="930" w:customStyle="1">
    <w:name w:val="正文文本 2 字符"/>
    <w:link w:val="734"/>
    <w:qFormat/>
    <w:rPr>
      <w:rFonts w:ascii="Times New Roman" w:hAnsi="Times New Roman" w:eastAsia="宋体" w:cs="Times New Roman"/>
      <w:b/>
      <w:bCs/>
      <w:sz w:val="18"/>
      <w:szCs w:val="24"/>
    </w:rPr>
  </w:style>
  <w:style w:type="character" w:styleId="931" w:customStyle="1">
    <w:name w:val="标题 字符"/>
    <w:link w:val="738"/>
    <w:qFormat/>
    <w:rPr>
      <w:rFonts w:ascii="Arial" w:hAnsi="Arial"/>
      <w:b/>
      <w:sz w:val="32"/>
    </w:rPr>
  </w:style>
  <w:style w:type="character" w:styleId="932" w:customStyle="1">
    <w:name w:val="批注主题 字符"/>
    <w:link w:val="739"/>
    <w:qFormat/>
    <w:rPr>
      <w:b/>
      <w:bCs/>
      <w:sz w:val="21"/>
      <w:szCs w:val="24"/>
    </w:rPr>
  </w:style>
  <w:style w:type="character" w:styleId="933" w:customStyle="1">
    <w:name w:val="正文首行缩进 2 字符"/>
    <w:link w:val="740"/>
    <w:rPr>
      <w:rFonts w:ascii="仿宋_GB2312" w:hAnsi="Times New Roman" w:eastAsia="仿宋_GB2312" w:cs="Times New Roman"/>
      <w:sz w:val="21"/>
      <w:szCs w:val="24"/>
    </w:rPr>
  </w:style>
  <w:style w:type="character" w:styleId="934" w:customStyle="1">
    <w:name w:val="已访问的超链接1"/>
    <w:rPr>
      <w:color w:val="800080"/>
      <w:u w:val="single"/>
    </w:rPr>
  </w:style>
  <w:style w:type="character" w:styleId="935" w:customStyle="1">
    <w:name w:val="标题 4 Char1"/>
    <w:rPr>
      <w:rFonts w:ascii="Arial" w:hAnsi="Arial" w:eastAsia="黑体"/>
      <w:b/>
      <w:bCs/>
      <w:sz w:val="28"/>
      <w:szCs w:val="28"/>
      <w:lang w:val="en-US" w:eastAsia="zh-CN" w:bidi="ar-SA"/>
    </w:rPr>
  </w:style>
  <w:style w:type="character" w:styleId="936" w:customStyle="1">
    <w:name w:val="页脚 Char1"/>
    <w:qFormat/>
    <w:rPr>
      <w:sz w:val="18"/>
      <w:szCs w:val="18"/>
    </w:rPr>
  </w:style>
  <w:style w:type="character" w:styleId="937" w:customStyle="1">
    <w:name w:val="页脚 Char Char Char"/>
    <w:qFormat/>
    <w:rPr>
      <w:sz w:val="18"/>
      <w:szCs w:val="18"/>
    </w:rPr>
  </w:style>
  <w:style w:type="character" w:styleId="938" w:customStyle="1">
    <w:name w:val="Char Char8"/>
    <w:qFormat/>
    <w:rPr>
      <w:rFonts w:ascii="Arial" w:hAnsi="Arial" w:eastAsia="黑体"/>
      <w:b/>
      <w:bCs/>
      <w:sz w:val="32"/>
      <w:szCs w:val="32"/>
      <w:lang w:val="en-US" w:eastAsia="zh-CN" w:bidi="ar-SA"/>
    </w:rPr>
  </w:style>
  <w:style w:type="character" w:styleId="939" w:customStyle="1">
    <w:name w:val="明显强调1"/>
    <w:qFormat/>
    <w:rPr>
      <w:b/>
      <w:bCs/>
      <w:i/>
      <w:iCs/>
      <w:color w:val="4f81bd"/>
    </w:rPr>
  </w:style>
  <w:style w:type="character" w:styleId="940" w:customStyle="1">
    <w:name w:val="cn_text1"/>
    <w:rPr>
      <w:rFonts w:ascii="ˎ̥" w:hAnsi="ˎ̥"/>
      <w:color w:val="003399"/>
      <w:spacing w:val="15"/>
      <w:sz w:val="18"/>
      <w:szCs w:val="18"/>
    </w:rPr>
  </w:style>
  <w:style w:type="character" w:styleId="941" w:customStyle="1">
    <w:name w:val="font51"/>
    <w:qFormat/>
    <w:rPr>
      <w:rFonts w:ascii="等线" w:hAnsi="等线" w:eastAsia="等线" w:cs="等线"/>
      <w:b/>
      <w:bCs/>
      <w:color w:val="000000"/>
      <w:sz w:val="22"/>
      <w:szCs w:val="22"/>
      <w:u w:val="none"/>
    </w:rPr>
  </w:style>
  <w:style w:type="character" w:styleId="942" w:customStyle="1">
    <w:name w:val="书籍标题1"/>
    <w:qFormat/>
    <w:rPr>
      <w:b/>
      <w:bCs/>
      <w:smallCaps/>
      <w:spacing w:val="5"/>
    </w:rPr>
  </w:style>
  <w:style w:type="character" w:styleId="943" w:customStyle="1">
    <w:name w:val="引用 字符"/>
    <w:link w:val="769"/>
    <w:qFormat/>
    <w:rPr>
      <w:i/>
      <w:iCs/>
      <w:color w:val="000000"/>
      <w:sz w:val="21"/>
      <w:szCs w:val="24"/>
    </w:rPr>
  </w:style>
  <w:style w:type="character" w:styleId="944" w:customStyle="1">
    <w:name w:val="font31"/>
    <w:qFormat/>
    <w:rPr>
      <w:rFonts w:hint="eastAsia" w:ascii="宋体" w:hAnsi="宋体" w:eastAsia="宋体" w:cs="宋体"/>
      <w:color w:val="000000"/>
      <w:sz w:val="21"/>
      <w:szCs w:val="21"/>
      <w:u w:val="none"/>
    </w:rPr>
  </w:style>
  <w:style w:type="character" w:styleId="945" w:customStyle="1">
    <w:name w:val="标题 3 Char Char"/>
    <w:qFormat/>
    <w:rPr>
      <w:rFonts w:ascii="黑体" w:hAnsi="宋体" w:eastAsia="黑体"/>
      <w:bCs/>
      <w:sz w:val="28"/>
      <w:szCs w:val="28"/>
    </w:rPr>
  </w:style>
  <w:style w:type="character" w:styleId="946" w:customStyle="1">
    <w:name w:val="无间隔 字符"/>
    <w:link w:val="766"/>
    <w:qFormat/>
    <w:rPr>
      <w:sz w:val="21"/>
      <w:szCs w:val="24"/>
      <w:lang w:val="en-US" w:eastAsia="zh-CN" w:bidi="ar-SA"/>
    </w:rPr>
  </w:style>
  <w:style w:type="character" w:styleId="947" w:customStyle="1">
    <w:name w:val="未处理的提及1"/>
    <w:rPr>
      <w:color w:val="605e5c"/>
      <w:shd w:val="clear" w:color="auto" w:fill="e1dfdd"/>
    </w:rPr>
  </w:style>
  <w:style w:type="character" w:styleId="948" w:customStyle="1">
    <w:name w:val="批注框文本 Char Char"/>
    <w:qFormat/>
    <w:rPr>
      <w:rFonts w:ascii="Calibri" w:hAnsi="Calibri" w:eastAsia="宋体" w:cs="Times New Roman"/>
      <w:sz w:val="18"/>
      <w:szCs w:val="18"/>
    </w:rPr>
  </w:style>
  <w:style w:type="character" w:styleId="949" w:customStyle="1">
    <w:name w:val="纯文本 Char1"/>
    <w:rPr>
      <w:rFonts w:ascii="宋体" w:hAnsi="Courier New" w:cs="Courier New"/>
      <w:sz w:val="21"/>
      <w:szCs w:val="21"/>
    </w:rPr>
  </w:style>
  <w:style w:type="character" w:styleId="950" w:customStyle="1">
    <w:name w:val="批注主题 Char1"/>
    <w:rPr>
      <w:b/>
      <w:bCs/>
      <w:sz w:val="21"/>
      <w:szCs w:val="21"/>
    </w:rPr>
  </w:style>
  <w:style w:type="character" w:styleId="951" w:customStyle="1">
    <w:name w:val="Char Char Char"/>
    <w:rPr>
      <w:rFonts w:ascii="Arial" w:hAnsi="Arial" w:eastAsia="黑体"/>
      <w:b/>
      <w:bCs/>
      <w:sz w:val="32"/>
      <w:szCs w:val="32"/>
      <w:lang w:val="en-US" w:eastAsia="zh-CN" w:bidi="ar-SA"/>
    </w:rPr>
  </w:style>
  <w:style w:type="character" w:styleId="952" w:customStyle="1">
    <w:name w:val="正文文本缩进 Char Char"/>
    <w:qFormat/>
    <w:rPr>
      <w:sz w:val="21"/>
      <w:szCs w:val="24"/>
    </w:rPr>
  </w:style>
  <w:style w:type="character" w:styleId="953" w:customStyle="1">
    <w:name w:val="脚注文本 Char1"/>
    <w:rPr>
      <w:sz w:val="18"/>
      <w:szCs w:val="18"/>
    </w:rPr>
  </w:style>
  <w:style w:type="character" w:styleId="954" w:customStyle="1">
    <w:name w:val="引用 Char1"/>
    <w:qFormat/>
    <w:rPr>
      <w:i/>
      <w:iCs/>
      <w:color w:val="000000"/>
      <w:sz w:val="21"/>
      <w:szCs w:val="21"/>
    </w:rPr>
  </w:style>
  <w:style w:type="character" w:styleId="955" w:customStyle="1">
    <w:name w:val="fontstyle01"/>
    <w:qFormat/>
    <w:rPr>
      <w:rFonts w:hint="eastAsia" w:ascii="宋体" w:hAnsi="宋体" w:eastAsia="宋体"/>
      <w:color w:val="000000"/>
      <w:sz w:val="22"/>
      <w:szCs w:val="22"/>
    </w:rPr>
  </w:style>
  <w:style w:type="character" w:styleId="956" w:customStyle="1">
    <w:name w:val="NormalCharacter1"/>
    <w:qFormat/>
  </w:style>
  <w:style w:type="character" w:styleId="957" w:customStyle="1">
    <w:name w:val="font71"/>
    <w:qFormat/>
    <w:rPr>
      <w:rFonts w:hint="eastAsia" w:ascii="宋体" w:hAnsi="宋体" w:eastAsia="宋体" w:cs="宋体"/>
      <w:color w:val="000000"/>
      <w:sz w:val="21"/>
      <w:szCs w:val="21"/>
      <w:u w:val="none"/>
    </w:rPr>
  </w:style>
  <w:style w:type="character" w:styleId="958" w:customStyle="1">
    <w:name w:val="正文缩进2格 Char Char"/>
    <w:link w:val="959"/>
    <w:qFormat/>
    <w:rPr>
      <w:rFonts w:ascii="仿宋_GB2312" w:hAnsi="宋体" w:eastAsia="仿宋_GB2312"/>
      <w:sz w:val="31"/>
      <w:szCs w:val="28"/>
    </w:rPr>
  </w:style>
  <w:style w:type="paragraph" w:styleId="959" w:customStyle="1">
    <w:name w:val="正文缩进2格"/>
    <w:basedOn w:val="688"/>
    <w:link w:val="958"/>
    <w:qFormat/>
    <w:pPr>
      <w:ind w:firstLine="639"/>
      <w:spacing w:line="600" w:lineRule="exact"/>
    </w:pPr>
    <w:rPr>
      <w:rFonts w:ascii="仿宋_GB2312" w:hAnsi="宋体" w:eastAsia="仿宋_GB2312"/>
      <w:sz w:val="31"/>
      <w:szCs w:val="28"/>
    </w:rPr>
  </w:style>
  <w:style w:type="character" w:styleId="960" w:customStyle="1">
    <w:name w:val="标题 5 Char Char"/>
    <w:qFormat/>
    <w:rPr>
      <w:rFonts w:ascii="宋体"/>
      <w:color w:val="000000"/>
      <w:sz w:val="28"/>
      <w:szCs w:val="28"/>
    </w:rPr>
  </w:style>
  <w:style w:type="character" w:styleId="961" w:customStyle="1">
    <w:name w:val="普通正文 Char Char"/>
    <w:link w:val="962"/>
    <w:qFormat/>
    <w:rPr>
      <w:rFonts w:ascii="Arial" w:hAnsi="Arial"/>
      <w:sz w:val="24"/>
      <w:szCs w:val="24"/>
    </w:rPr>
  </w:style>
  <w:style w:type="paragraph" w:styleId="962" w:customStyle="1">
    <w:name w:val="普通正文"/>
    <w:basedOn w:val="688"/>
    <w:link w:val="961"/>
    <w:qFormat/>
    <w:pPr>
      <w:ind w:left="-2" w:right="120" w:firstLine="480"/>
      <w:jc w:val="center"/>
      <w:spacing w:before="120" w:after="120" w:line="360" w:lineRule="auto"/>
    </w:pPr>
    <w:rPr>
      <w:rFonts w:ascii="Arial" w:hAnsi="Arial"/>
      <w:sz w:val="24"/>
    </w:rPr>
  </w:style>
  <w:style w:type="character" w:styleId="963" w:customStyle="1">
    <w:name w:val="正文缩进 Char Char"/>
    <w:qFormat/>
    <w:rPr>
      <w:sz w:val="21"/>
    </w:rPr>
  </w:style>
  <w:style w:type="character" w:styleId="964" w:customStyle="1">
    <w:name w:val="页眉 Char Char Char"/>
    <w:qFormat/>
    <w:rPr>
      <w:sz w:val="18"/>
      <w:szCs w:val="18"/>
    </w:rPr>
  </w:style>
  <w:style w:type="character" w:styleId="965" w:customStyle="1">
    <w:name w:val="标题 Char1"/>
    <w:rPr>
      <w:rFonts w:ascii="Cambria" w:hAnsi="Cambria" w:cs="Times New Roman"/>
      <w:b/>
      <w:bCs/>
      <w:sz w:val="32"/>
      <w:szCs w:val="32"/>
    </w:rPr>
  </w:style>
  <w:style w:type="character" w:styleId="966" w:customStyle="1">
    <w:name w:val="正文文本 2 Char1"/>
    <w:qFormat/>
    <w:rPr>
      <w:sz w:val="21"/>
      <w:szCs w:val="21"/>
    </w:rPr>
  </w:style>
  <w:style w:type="character" w:styleId="967" w:customStyle="1">
    <w:name w:val="标题 7 Char Char"/>
    <w:qFormat/>
    <w:rPr>
      <w:b/>
      <w:bCs/>
      <w:sz w:val="24"/>
      <w:szCs w:val="24"/>
    </w:rPr>
  </w:style>
  <w:style w:type="character" w:styleId="968" w:customStyle="1">
    <w:name w:val="font01"/>
    <w:qFormat/>
    <w:rPr>
      <w:rFonts w:ascii="等线" w:hAnsi="等线" w:eastAsia="等线" w:cs="等线"/>
      <w:color w:val="000000"/>
      <w:sz w:val="22"/>
      <w:szCs w:val="22"/>
      <w:u w:val="none"/>
    </w:rPr>
  </w:style>
  <w:style w:type="character" w:styleId="969" w:customStyle="1">
    <w:name w:val="font5 Char Char"/>
    <w:qFormat/>
    <w:rPr>
      <w:rFonts w:ascii="宋体" w:hAnsi="宋体" w:eastAsia="宋体"/>
      <w:sz w:val="28"/>
      <w:szCs w:val="28"/>
      <w:lang w:val="en-US" w:eastAsia="zh-CN" w:bidi="ar-SA"/>
    </w:rPr>
  </w:style>
  <w:style w:type="character" w:styleId="970" w:customStyle="1">
    <w:name w:val="point_normal1"/>
    <w:rPr>
      <w:rFonts w:ascii="Arial" w:hAnsi="Arial" w:cs="Arial"/>
      <w:sz w:val="16"/>
      <w:szCs w:val="16"/>
    </w:rPr>
  </w:style>
  <w:style w:type="character" w:styleId="971" w:customStyle="1">
    <w:name w:val="正文文本缩进 Char1"/>
    <w:rPr>
      <w:sz w:val="21"/>
      <w:szCs w:val="21"/>
    </w:rPr>
  </w:style>
  <w:style w:type="character" w:styleId="972" w:customStyle="1">
    <w:name w:val="标题 9 Char Char"/>
    <w:qFormat/>
    <w:rPr>
      <w:rFonts w:ascii="Arial" w:hAnsi="Arial" w:eastAsia="黑体"/>
      <w:sz w:val="21"/>
      <w:szCs w:val="21"/>
    </w:rPr>
  </w:style>
  <w:style w:type="character" w:styleId="973" w:customStyle="1">
    <w:name w:val="样式 Char Char"/>
    <w:link w:val="974"/>
    <w:rPr>
      <w:rFonts w:ascii="宋体" w:hAnsi="宋体" w:cs="宋体"/>
      <w:sz w:val="24"/>
      <w:szCs w:val="24"/>
      <w:lang w:val="en-US" w:eastAsia="zh-CN" w:bidi="ar-SA"/>
    </w:rPr>
  </w:style>
  <w:style w:type="paragraph" w:styleId="974" w:customStyle="1">
    <w:name w:val="样式"/>
    <w:link w:val="973"/>
    <w:qFormat/>
    <w:pPr>
      <w:widowControl w:val="off"/>
    </w:pPr>
    <w:rPr>
      <w:rFonts w:ascii="宋体" w:hAnsi="宋体" w:cs="宋体"/>
      <w:sz w:val="24"/>
      <w:szCs w:val="24"/>
    </w:rPr>
  </w:style>
  <w:style w:type="character" w:styleId="975" w:customStyle="1">
    <w:name w:val="标题 6 Char Char"/>
    <w:qFormat/>
    <w:rPr>
      <w:rFonts w:ascii="Arial" w:hAnsi="Arial" w:eastAsia="黑体"/>
      <w:b/>
      <w:bCs/>
      <w:sz w:val="24"/>
      <w:szCs w:val="24"/>
    </w:rPr>
  </w:style>
  <w:style w:type="character" w:styleId="976" w:customStyle="1">
    <w:name w:val="正文文本缩进 3 Char Char"/>
    <w:qFormat/>
    <w:rPr>
      <w:rFonts w:ascii="宋体"/>
      <w:b/>
      <w:spacing w:val="6"/>
      <w:sz w:val="28"/>
      <w:szCs w:val="24"/>
    </w:rPr>
  </w:style>
  <w:style w:type="character" w:styleId="977" w:customStyle="1">
    <w:name w:val="标题 4 Char Char"/>
    <w:qFormat/>
    <w:rPr>
      <w:rFonts w:ascii="Arial" w:hAnsi="Arial" w:eastAsia="黑体"/>
      <w:b/>
      <w:bCs/>
      <w:sz w:val="28"/>
      <w:szCs w:val="28"/>
    </w:rPr>
  </w:style>
  <w:style w:type="character" w:styleId="978" w:customStyle="1">
    <w:name w:val="列出段落 Char"/>
    <w:link w:val="979"/>
    <w:rPr>
      <w:sz w:val="21"/>
      <w:szCs w:val="24"/>
      <w:lang w:val="en-US" w:eastAsia="zh-CN" w:bidi="ar-SA"/>
    </w:rPr>
  </w:style>
  <w:style w:type="paragraph" w:styleId="979" w:customStyle="1">
    <w:name w:val="列出段落1"/>
    <w:link w:val="978"/>
    <w:qFormat/>
    <w:pPr>
      <w:ind w:firstLine="420"/>
      <w:jc w:val="both"/>
      <w:widowControl w:val="off"/>
    </w:pPr>
    <w:rPr>
      <w:sz w:val="21"/>
      <w:szCs w:val="24"/>
    </w:rPr>
  </w:style>
  <w:style w:type="character" w:styleId="980" w:customStyle="1">
    <w:name w:val="列表段落 字符"/>
    <w:qFormat/>
    <w:rPr>
      <w:rFonts w:ascii="Calibri" w:hAnsi="Calibri"/>
      <w:sz w:val="21"/>
      <w:szCs w:val="22"/>
    </w:rPr>
  </w:style>
  <w:style w:type="character" w:styleId="981" w:customStyle="1">
    <w:name w:val="FA正文 Char Char"/>
    <w:link w:val="982"/>
    <w:rPr>
      <w:rFonts w:ascii="宋体" w:hAnsi="宋体" w:eastAsia="宋体" w:cs="Times New Roman"/>
      <w:sz w:val="28"/>
      <w:szCs w:val="28"/>
    </w:rPr>
  </w:style>
  <w:style w:type="paragraph" w:styleId="982" w:customStyle="1">
    <w:name w:val="FA正文"/>
    <w:basedOn w:val="688"/>
    <w:link w:val="981"/>
    <w:pPr>
      <w:ind w:firstLine="538"/>
      <w:spacing w:line="440" w:lineRule="atLeast"/>
      <w:tabs>
        <w:tab w:val="left" w:pos="3375" w:leader="none"/>
      </w:tabs>
    </w:pPr>
    <w:rPr>
      <w:rFonts w:ascii="宋体" w:hAnsi="宋体"/>
      <w:sz w:val="28"/>
      <w:szCs w:val="28"/>
    </w:rPr>
  </w:style>
  <w:style w:type="character" w:styleId="983" w:customStyle="1">
    <w:name w:val="脚注文本 Char2"/>
    <w:qFormat/>
    <w:rPr>
      <w:sz w:val="18"/>
      <w:szCs w:val="18"/>
    </w:rPr>
  </w:style>
  <w:style w:type="character" w:styleId="984" w:customStyle="1">
    <w:name w:val="明显引用 字符"/>
    <w:link w:val="771"/>
    <w:qFormat/>
    <w:rPr>
      <w:b/>
      <w:bCs/>
      <w:i/>
      <w:iCs/>
      <w:color w:val="4f81bd"/>
      <w:sz w:val="21"/>
      <w:szCs w:val="24"/>
    </w:rPr>
  </w:style>
  <w:style w:type="character" w:styleId="985" w:customStyle="1">
    <w:name w:val="二级目录 Char Char"/>
    <w:link w:val="986"/>
    <w:rPr>
      <w:b/>
      <w:sz w:val="30"/>
      <w:szCs w:val="28"/>
      <w:lang w:val="en-US" w:eastAsia="zh-CN" w:bidi="ar-SA"/>
    </w:rPr>
  </w:style>
  <w:style w:type="paragraph" w:styleId="986" w:customStyle="1">
    <w:name w:val="二级目录"/>
    <w:next w:val="688"/>
    <w:link w:val="985"/>
    <w:pPr>
      <w:numPr>
        <w:numId w:val="1"/>
      </w:numPr>
      <w:tabs>
        <w:tab w:val="left" w:pos="907" w:leader="none"/>
        <w:tab w:val="left" w:pos="1145" w:leader="none"/>
      </w:tabs>
      <w:outlineLvl w:val="1"/>
    </w:pPr>
    <w:rPr>
      <w:b/>
      <w:sz w:val="30"/>
      <w:szCs w:val="28"/>
    </w:rPr>
  </w:style>
  <w:style w:type="character" w:styleId="987" w:customStyle="1">
    <w:name w:val="页眉 Char1"/>
    <w:qFormat/>
    <w:rPr>
      <w:sz w:val="18"/>
      <w:szCs w:val="18"/>
    </w:rPr>
  </w:style>
  <w:style w:type="character" w:styleId="988" w:customStyle="1">
    <w:name w:val="font61"/>
    <w:qFormat/>
    <w:rPr>
      <w:rFonts w:ascii="Times New Roman" w:hAnsi="Times New Roman" w:cs="Times New Roman"/>
      <w:color w:val="000000"/>
      <w:sz w:val="21"/>
      <w:szCs w:val="21"/>
      <w:u w:val="none"/>
    </w:rPr>
  </w:style>
  <w:style w:type="character" w:styleId="989" w:customStyle="1">
    <w:name w:val="正文文本 Char1"/>
    <w:rPr>
      <w:sz w:val="21"/>
      <w:szCs w:val="21"/>
    </w:rPr>
  </w:style>
  <w:style w:type="character" w:styleId="990" w:customStyle="1">
    <w:name w:val="font161"/>
    <w:qFormat/>
    <w:rPr>
      <w:b/>
      <w:bCs/>
      <w:sz w:val="32"/>
      <w:szCs w:val="32"/>
    </w:rPr>
  </w:style>
  <w:style w:type="character" w:styleId="991" w:customStyle="1">
    <w:name w:val="不明显参考1"/>
    <w:qFormat/>
    <w:rPr>
      <w:smallCaps/>
      <w:color w:val="c0504d"/>
      <w:u w:val="single"/>
    </w:rPr>
  </w:style>
  <w:style w:type="character" w:styleId="992" w:customStyle="1">
    <w:name w:val="明显引用 Char1"/>
    <w:qFormat/>
    <w:rPr>
      <w:b/>
      <w:bCs/>
      <w:i/>
      <w:iCs/>
      <w:color w:val="4f81bd"/>
      <w:sz w:val="21"/>
      <w:szCs w:val="24"/>
    </w:rPr>
  </w:style>
  <w:style w:type="character" w:styleId="993" w:customStyle="1">
    <w:name w:val="样式 ssss + 宋体 五号1 Char Char"/>
    <w:link w:val="994"/>
    <w:qFormat/>
    <w:rPr>
      <w:rFonts w:ascii="宋体" w:hAnsi="宋体" w:eastAsia="宋体" w:cs="Times New Roman"/>
      <w:sz w:val="24"/>
      <w:szCs w:val="24"/>
    </w:rPr>
  </w:style>
  <w:style w:type="paragraph" w:styleId="994" w:customStyle="1">
    <w:name w:val="样式 ssss + 宋体 五号1"/>
    <w:basedOn w:val="995"/>
    <w:link w:val="993"/>
    <w:qFormat/>
    <w:rPr>
      <w:rFonts w:ascii="宋体" w:hAnsi="宋体"/>
    </w:rPr>
  </w:style>
  <w:style w:type="paragraph" w:styleId="995" w:customStyle="1">
    <w:name w:val="ssss"/>
    <w:basedOn w:val="688"/>
    <w:link w:val="996"/>
    <w:qFormat/>
    <w:pPr>
      <w:ind w:firstLine="480"/>
      <w:spacing w:line="360" w:lineRule="auto"/>
    </w:pPr>
    <w:rPr>
      <w:sz w:val="24"/>
    </w:rPr>
  </w:style>
  <w:style w:type="character" w:styleId="996" w:customStyle="1">
    <w:name w:val="ssss Char1"/>
    <w:link w:val="995"/>
    <w:qFormat/>
    <w:rPr>
      <w:rFonts w:ascii="Times New Roman" w:hAnsi="Times New Roman" w:eastAsia="宋体" w:cs="Times New Roman"/>
      <w:sz w:val="24"/>
      <w:szCs w:val="24"/>
    </w:rPr>
  </w:style>
  <w:style w:type="character" w:styleId="997" w:customStyle="1">
    <w:name w:val="正文文本 3 Char Char"/>
    <w:qFormat/>
    <w:rPr>
      <w:sz w:val="16"/>
      <w:szCs w:val="16"/>
    </w:rPr>
  </w:style>
  <w:style w:type="character" w:styleId="998" w:customStyle="1">
    <w:name w:val="Char Char2"/>
    <w:qFormat/>
    <w:rPr>
      <w:rFonts w:eastAsia="宋体"/>
      <w:sz w:val="21"/>
      <w:szCs w:val="24"/>
      <w:lang w:val="en-US" w:eastAsia="zh-CN" w:bidi="ar-SA"/>
    </w:rPr>
  </w:style>
  <w:style w:type="character" w:styleId="999" w:customStyle="1">
    <w:name w:val="正文文本缩进 2 Char Char"/>
    <w:qFormat/>
    <w:rPr>
      <w:sz w:val="21"/>
      <w:szCs w:val="24"/>
    </w:rPr>
  </w:style>
  <w:style w:type="character" w:styleId="1000" w:customStyle="1">
    <w:name w:val="明显引用 Char2"/>
    <w:qFormat/>
    <w:rPr>
      <w:b/>
      <w:bCs/>
      <w:i/>
      <w:iCs/>
      <w:color w:val="4f81bd"/>
      <w:sz w:val="21"/>
      <w:szCs w:val="21"/>
    </w:rPr>
  </w:style>
  <w:style w:type="character" w:styleId="1001" w:customStyle="1">
    <w:name w:val="Char Char21"/>
    <w:qFormat/>
    <w:rPr>
      <w:rFonts w:eastAsia="宋体"/>
      <w:sz w:val="21"/>
      <w:szCs w:val="24"/>
      <w:lang w:val="en-US" w:eastAsia="zh-CN" w:bidi="ar-SA"/>
    </w:rPr>
  </w:style>
  <w:style w:type="character" w:styleId="1002" w:customStyle="1">
    <w:name w:val="正文文本缩进 3 Char1"/>
    <w:qFormat/>
    <w:rPr>
      <w:sz w:val="16"/>
      <w:szCs w:val="16"/>
    </w:rPr>
  </w:style>
  <w:style w:type="character" w:styleId="1003" w:customStyle="1">
    <w:name w:val="明显参考1"/>
    <w:qFormat/>
    <w:rPr>
      <w:b/>
      <w:bCs/>
      <w:smallCaps/>
      <w:color w:val="c0504d"/>
      <w:spacing w:val="5"/>
      <w:u w:val="single"/>
    </w:rPr>
  </w:style>
  <w:style w:type="character" w:styleId="1004" w:customStyle="1">
    <w:name w:val="文档结构图 Char Char"/>
    <w:qFormat/>
    <w:rPr>
      <w:sz w:val="21"/>
      <w:szCs w:val="24"/>
      <w:shd w:val="clear" w:color="auto" w:fill="000080"/>
    </w:rPr>
  </w:style>
  <w:style w:type="character" w:styleId="1005" w:customStyle="1">
    <w:name w:val="页眉 Char Char"/>
    <w:qFormat/>
    <w:rPr>
      <w:sz w:val="18"/>
    </w:rPr>
  </w:style>
  <w:style w:type="character" w:styleId="1006" w:customStyle="1">
    <w:name w:val="正文文本缩进 2 Char1"/>
    <w:qFormat/>
    <w:rPr>
      <w:sz w:val="21"/>
      <w:szCs w:val="21"/>
    </w:rPr>
  </w:style>
  <w:style w:type="character" w:styleId="1007" w:customStyle="1">
    <w:name w:val="不明显强调1"/>
    <w:qFormat/>
    <w:rPr>
      <w:i/>
      <w:iCs/>
      <w:color w:val="808080"/>
    </w:rPr>
  </w:style>
  <w:style w:type="character" w:styleId="1008" w:customStyle="1">
    <w:name w:val="引用 Char3"/>
    <w:qFormat/>
    <w:rPr>
      <w:i/>
      <w:iCs/>
      <w:color w:val="000000"/>
      <w:sz w:val="21"/>
      <w:szCs w:val="24"/>
    </w:rPr>
  </w:style>
  <w:style w:type="character" w:styleId="1009" w:customStyle="1">
    <w:name w:val="标题 Char2"/>
    <w:qFormat/>
    <w:rPr>
      <w:rFonts w:ascii="Cambria" w:hAnsi="Cambria" w:cs="Times New Roman"/>
      <w:b/>
      <w:bCs/>
      <w:sz w:val="32"/>
      <w:szCs w:val="32"/>
    </w:rPr>
  </w:style>
  <w:style w:type="character" w:styleId="1010" w:customStyle="1">
    <w:name w:val="副标题 Char1"/>
    <w:qFormat/>
    <w:rPr>
      <w:rFonts w:ascii="Cambria" w:hAnsi="Cambria" w:cs="Times New Roman"/>
      <w:b/>
      <w:bCs/>
      <w:sz w:val="32"/>
      <w:szCs w:val="32"/>
    </w:rPr>
  </w:style>
  <w:style w:type="character" w:styleId="1011" w:customStyle="1">
    <w:name w:val="Char Char7"/>
    <w:qFormat/>
    <w:rPr>
      <w:rFonts w:ascii="Arial" w:hAnsi="Arial" w:eastAsia="黑体"/>
      <w:b/>
      <w:bCs/>
      <w:sz w:val="32"/>
      <w:szCs w:val="32"/>
      <w:lang w:val="en-US" w:eastAsia="zh-CN" w:bidi="ar-SA"/>
    </w:rPr>
  </w:style>
  <w:style w:type="character" w:styleId="1012" w:customStyle="1">
    <w:name w:val="纯文本 Char Char"/>
    <w:qFormat/>
    <w:rPr>
      <w:rFonts w:ascii="宋体" w:hAnsi="Courier New" w:cs="Courier New"/>
      <w:sz w:val="21"/>
      <w:szCs w:val="21"/>
    </w:rPr>
  </w:style>
  <w:style w:type="character" w:styleId="1013" w:customStyle="1">
    <w:name w:val="副标题 Char2"/>
    <w:qFormat/>
    <w:rPr>
      <w:rFonts w:ascii="Cambria" w:hAnsi="Cambria" w:cs="Times New Roman"/>
      <w:b/>
      <w:bCs/>
      <w:sz w:val="32"/>
      <w:szCs w:val="32"/>
    </w:rPr>
  </w:style>
  <w:style w:type="character" w:styleId="1014" w:customStyle="1">
    <w:name w:val="正文首行缩进 Char Char"/>
    <w:qFormat/>
    <w:rPr>
      <w:rFonts w:ascii="仿宋_GB2312" w:eastAsia="仿宋_GB2312"/>
      <w:sz w:val="30"/>
      <w:szCs w:val="30"/>
    </w:rPr>
  </w:style>
  <w:style w:type="character" w:styleId="1015" w:customStyle="1">
    <w:name w:val="引用 Char2"/>
    <w:qFormat/>
    <w:rPr>
      <w:i/>
      <w:iCs/>
      <w:color w:val="000000"/>
      <w:sz w:val="21"/>
      <w:szCs w:val="21"/>
    </w:rPr>
  </w:style>
  <w:style w:type="character" w:styleId="1016" w:customStyle="1">
    <w:name w:val="正文文本 2 Char Char"/>
    <w:qFormat/>
    <w:rPr>
      <w:rFonts w:ascii="楷体_GB2312" w:eastAsia="楷体_GB2312"/>
      <w:sz w:val="28"/>
      <w:szCs w:val="28"/>
    </w:rPr>
  </w:style>
  <w:style w:type="character" w:styleId="1017" w:customStyle="1">
    <w:name w:val="批注框文本 Char1"/>
    <w:qFormat/>
    <w:rPr>
      <w:rFonts w:ascii="Times New Roman" w:hAnsi="Times New Roman" w:eastAsia="宋体" w:cs="Times New Roman"/>
      <w:sz w:val="18"/>
      <w:szCs w:val="18"/>
    </w:rPr>
  </w:style>
  <w:style w:type="character" w:styleId="1018" w:customStyle="1">
    <w:name w:val="页脚 Char Char"/>
    <w:qFormat/>
    <w:rPr>
      <w:sz w:val="18"/>
    </w:rPr>
  </w:style>
  <w:style w:type="character" w:styleId="1019" w:customStyle="1">
    <w:name w:val="mini-tree-nodetext1"/>
    <w:qFormat/>
  </w:style>
  <w:style w:type="character" w:styleId="1020" w:customStyle="1">
    <w:name w:val="正文文本 3 Char1"/>
    <w:qFormat/>
    <w:rPr>
      <w:sz w:val="16"/>
      <w:szCs w:val="16"/>
    </w:rPr>
  </w:style>
  <w:style w:type="character" w:styleId="1021" w:customStyle="1">
    <w:name w:val="批注文字 Char1"/>
    <w:qFormat/>
    <w:rPr>
      <w:sz w:val="21"/>
      <w:szCs w:val="21"/>
    </w:rPr>
  </w:style>
  <w:style w:type="character" w:styleId="1022" w:customStyle="1">
    <w:name w:val="Char Char71"/>
    <w:qFormat/>
    <w:rPr>
      <w:rFonts w:ascii="Arial" w:hAnsi="Arial" w:eastAsia="黑体"/>
      <w:b/>
      <w:bCs/>
      <w:sz w:val="32"/>
      <w:szCs w:val="32"/>
      <w:lang w:val="en-US" w:eastAsia="zh-CN" w:bidi="ar-SA"/>
    </w:rPr>
  </w:style>
  <w:style w:type="character" w:styleId="1023" w:customStyle="1">
    <w:name w:val="标题 8 Char Char"/>
    <w:qFormat/>
    <w:rPr>
      <w:rFonts w:ascii="Arial" w:hAnsi="Arial" w:eastAsia="黑体"/>
      <w:sz w:val="24"/>
      <w:szCs w:val="24"/>
    </w:rPr>
  </w:style>
  <w:style w:type="character" w:styleId="1024" w:customStyle="1">
    <w:name w:val="标题 2 Char Char"/>
    <w:qFormat/>
    <w:rPr>
      <w:rFonts w:ascii="Arial" w:hAnsi="Arial" w:eastAsia="黑体"/>
      <w:b/>
      <w:bCs/>
      <w:sz w:val="32"/>
      <w:szCs w:val="32"/>
    </w:rPr>
  </w:style>
  <w:style w:type="character" w:styleId="1025" w:customStyle="1">
    <w:name w:val="mini-outputtext1"/>
    <w:qFormat/>
  </w:style>
  <w:style w:type="character" w:styleId="1026" w:customStyle="1">
    <w:name w:val="日期 Char Char"/>
    <w:qFormat/>
    <w:rPr>
      <w:sz w:val="21"/>
      <w:szCs w:val="24"/>
    </w:rPr>
  </w:style>
  <w:style w:type="character" w:styleId="1027" w:customStyle="1">
    <w:name w:val="标题 1 Char Char"/>
    <w:qFormat/>
    <w:rPr>
      <w:b/>
      <w:bCs/>
      <w:sz w:val="44"/>
      <w:szCs w:val="44"/>
    </w:rPr>
  </w:style>
  <w:style w:type="character" w:styleId="1028" w:customStyle="1">
    <w:name w:val="Char Char81"/>
    <w:qFormat/>
    <w:rPr>
      <w:rFonts w:ascii="Arial" w:hAnsi="Arial" w:eastAsia="黑体"/>
      <w:b/>
      <w:bCs/>
      <w:sz w:val="32"/>
      <w:szCs w:val="32"/>
      <w:lang w:val="en-US" w:eastAsia="zh-CN" w:bidi="ar-SA"/>
    </w:rPr>
  </w:style>
  <w:style w:type="character" w:styleId="1029" w:customStyle="1">
    <w:name w:val="文档结构图 Char1"/>
    <w:qFormat/>
    <w:rPr>
      <w:rFonts w:ascii="宋体" w:hAnsi="Times New Roman" w:eastAsia="宋体" w:cs="Times New Roman"/>
      <w:sz w:val="18"/>
      <w:szCs w:val="18"/>
    </w:rPr>
  </w:style>
  <w:style w:type="character" w:styleId="1030" w:customStyle="1">
    <w:name w:val="标题 3.1 Char Char"/>
    <w:link w:val="1031"/>
    <w:qFormat/>
    <w:rPr>
      <w:rFonts w:ascii="宋体" w:hAnsi="宋体"/>
      <w:b/>
      <w:bCs/>
      <w:color w:val="000000"/>
      <w:sz w:val="32"/>
      <w:szCs w:val="32"/>
    </w:rPr>
  </w:style>
  <w:style w:type="paragraph" w:styleId="1031" w:customStyle="1">
    <w:name w:val="标题 3.1"/>
    <w:basedOn w:val="691"/>
    <w:link w:val="1030"/>
    <w:qFormat/>
    <w:pPr>
      <w:spacing w:line="600" w:lineRule="exact"/>
      <w:tabs>
        <w:tab w:val="left" w:pos="1440" w:leader="none"/>
        <w:tab w:val="left" w:pos="1620" w:leader="none"/>
      </w:tabs>
    </w:pPr>
    <w:rPr>
      <w:rFonts w:ascii="宋体" w:hAnsi="宋体"/>
      <w:color w:val="000000"/>
    </w:rPr>
  </w:style>
  <w:style w:type="character" w:styleId="1032" w:customStyle="1">
    <w:name w:val="ssss Char Char"/>
    <w:qFormat/>
    <w:rPr>
      <w:rFonts w:eastAsia="宋体"/>
      <w:sz w:val="24"/>
      <w:szCs w:val="24"/>
      <w:lang w:val="en-US" w:eastAsia="zh-CN" w:bidi="ar-SA"/>
    </w:rPr>
  </w:style>
  <w:style w:type="character" w:styleId="1033" w:customStyle="1">
    <w:name w:val="正文文本 Char Char"/>
    <w:qFormat/>
    <w:rPr>
      <w:sz w:val="21"/>
      <w:szCs w:val="24"/>
    </w:rPr>
  </w:style>
  <w:style w:type="character" w:styleId="1034" w:customStyle="1">
    <w:name w:val="列出段落 字符"/>
    <w:link w:val="1035"/>
    <w:qFormat/>
  </w:style>
  <w:style w:type="paragraph" w:styleId="1035">
    <w:name w:val="List Paragraph"/>
    <w:basedOn w:val="688"/>
    <w:link w:val="1034"/>
    <w:qFormat/>
    <w:pPr>
      <w:contextualSpacing/>
      <w:ind w:left="720"/>
      <w:jc w:val="left"/>
      <w:widowControl/>
    </w:pPr>
    <w:rPr>
      <w:rFonts w:ascii="Calibri" w:hAnsi="Calibri"/>
      <w:sz w:val="24"/>
      <w:lang w:eastAsia="en-US" w:bidi="en-US"/>
    </w:rPr>
  </w:style>
  <w:style w:type="paragraph" w:styleId="1036" w:customStyle="1">
    <w:name w:val="正文文本1"/>
    <w:basedOn w:val="688"/>
    <w:next w:val="688"/>
    <w:qFormat/>
    <w:rPr>
      <w:rFonts w:ascii="仿宋_GB2312" w:eastAsia="仿宋_GB2312"/>
      <w:sz w:val="24"/>
      <w:szCs w:val="20"/>
    </w:rPr>
  </w:style>
  <w:style w:type="paragraph" w:styleId="1037" w:customStyle="1">
    <w:name w:val="Default"/>
    <w:qFormat/>
    <w:pPr>
      <w:widowControl w:val="off"/>
    </w:pPr>
    <w:rPr>
      <w:rFonts w:ascii="宋体" w:hAnsi="宋体" w:cs="宋体"/>
      <w:color w:val="000000"/>
      <w:sz w:val="24"/>
      <w:szCs w:val="24"/>
    </w:rPr>
  </w:style>
  <w:style w:type="paragraph" w:styleId="1038" w:customStyle="1">
    <w:name w:val="标题3"/>
    <w:basedOn w:val="688"/>
    <w:next w:val="688"/>
    <w:qFormat/>
    <w:pPr>
      <w:ind w:firstLine="624"/>
      <w:spacing w:line="590" w:lineRule="atLeast"/>
    </w:pPr>
    <w:rPr>
      <w:rFonts w:ascii="方正黑体_GBK" w:eastAsia="方正黑体_GBK"/>
      <w:sz w:val="32"/>
      <w:szCs w:val="32"/>
    </w:rPr>
  </w:style>
  <w:style w:type="paragraph" w:styleId="1039" w:customStyle="1">
    <w:name w:val="表格"/>
    <w:basedOn w:val="688"/>
    <w:qFormat/>
    <w:rPr>
      <w:rFonts w:ascii="Arial" w:hAnsi="Arial"/>
      <w:sz w:val="24"/>
    </w:rPr>
  </w:style>
  <w:style w:type="paragraph" w:styleId="1040" w:customStyle="1">
    <w:name w:val="标题1"/>
    <w:basedOn w:val="688"/>
    <w:next w:val="6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Char"/>
    <w:basedOn w:val="688"/>
    <w:qFormat/>
    <w:rPr>
      <w:rFonts w:ascii="Tahoma" w:hAnsi="Tahoma"/>
      <w:sz w:val="24"/>
      <w:szCs w:val="20"/>
    </w:rPr>
  </w:style>
  <w:style w:type="paragraph" w:styleId="1042" w:customStyle="1">
    <w:name w:val="Char Char1 Char Char Char Char Char Char"/>
    <w:basedOn w:val="688"/>
    <w:qFormat/>
    <w:pPr>
      <w:jc w:val="left"/>
      <w:spacing w:after="160" w:line="240" w:lineRule="exact"/>
      <w:widowControl/>
    </w:pPr>
    <w:rPr>
      <w:rFonts w:ascii="Verdana" w:hAnsi="Verdana" w:eastAsia="仿宋_GB2312"/>
      <w:sz w:val="24"/>
      <w:szCs w:val="20"/>
      <w:lang w:eastAsia="en-US"/>
    </w:rPr>
  </w:style>
  <w:style w:type="paragraph" w:styleId="1043" w:customStyle="1">
    <w:name w:val="样式 标题 2 + Times New Roman 四号 非加粗 段前: 5 磅 段后: 0 磅 行距: 固定值 20..."/>
    <w:basedOn w:val="690"/>
    <w:qFormat/>
    <w:pPr>
      <w:spacing w:before="100" w:after="0" w:line="400" w:lineRule="exact"/>
    </w:pPr>
    <w:rPr>
      <w:rFonts w:ascii="Times New Roman" w:hAnsi="Times New Roman" w:cs="宋体"/>
      <w:b w:val="0"/>
      <w:bCs w:val="0"/>
      <w:sz w:val="28"/>
      <w:szCs w:val="20"/>
    </w:rPr>
  </w:style>
  <w:style w:type="paragraph" w:styleId="1044" w:customStyle="1">
    <w:name w:val="Char Char 字元 字元 字元 Char Char Char Char"/>
    <w:basedOn w:val="688"/>
    <w:qFormat/>
    <w:pPr>
      <w:spacing w:line="360" w:lineRule="auto"/>
    </w:pPr>
    <w:rPr>
      <w:sz w:val="24"/>
      <w:szCs w:val="20"/>
    </w:rPr>
  </w:style>
  <w:style w:type="paragraph" w:styleId="1045" w:customStyle="1">
    <w:name w:val="p0"/>
    <w:basedOn w:val="688"/>
    <w:qFormat/>
    <w:pPr>
      <w:ind w:firstLine="420"/>
      <w:jc w:val="left"/>
      <w:widowControl/>
    </w:pPr>
    <w:rPr>
      <w:sz w:val="20"/>
      <w:szCs w:val="20"/>
    </w:rPr>
  </w:style>
  <w:style w:type="paragraph" w:styleId="1046" w:customStyle="1">
    <w:name w:val="表格文字"/>
    <w:basedOn w:val="688"/>
    <w:qFormat/>
    <w:pPr>
      <w:jc w:val="left"/>
      <w:spacing w:line="420" w:lineRule="atLeast"/>
    </w:pPr>
  </w:style>
  <w:style w:type="paragraph" w:styleId="1047" w:customStyle="1">
    <w:name w:val="表格正文"/>
    <w:basedOn w:val="688"/>
    <w:qFormat/>
    <w:pPr>
      <w:jc w:val="left"/>
      <w:spacing w:line="360" w:lineRule="auto"/>
    </w:pPr>
    <w:rPr>
      <w:rFonts w:ascii="Calibri" w:hAnsi="Calibri"/>
      <w:color w:val="000000"/>
      <w:szCs w:val="28"/>
    </w:rPr>
  </w:style>
  <w:style w:type="paragraph" w:styleId="1048" w:customStyle="1">
    <w:name w:val="Char Char Char Char Char Char Char Char Char Char Char Char Char"/>
    <w:basedOn w:val="688"/>
    <w:qFormat/>
  </w:style>
  <w:style w:type="paragraph" w:styleId="1049" w:customStyle="1">
    <w:name w:val="Header2"/>
    <w:basedOn w:val="688"/>
    <w:qFormat/>
    <w:pPr>
      <w:tabs>
        <w:tab w:val="left" w:pos="480" w:leader="none"/>
      </w:tabs>
    </w:pPr>
  </w:style>
  <w:style w:type="paragraph" w:styleId="1050" w:customStyle="1">
    <w:name w:val="msonormalcxspmiddle"/>
    <w:basedOn w:val="688"/>
    <w:qFormat/>
    <w:pPr>
      <w:jc w:val="left"/>
      <w:spacing w:before="100" w:beforeAutospacing="1" w:after="100" w:afterAutospacing="1"/>
      <w:widowControl/>
    </w:pPr>
    <w:rPr>
      <w:rFonts w:ascii="宋体" w:hAnsi="宋体" w:cs="宋体"/>
      <w:sz w:val="24"/>
    </w:rPr>
  </w:style>
  <w:style w:type="paragraph" w:styleId="1051" w:customStyle="1">
    <w:name w:val="6'"/>
    <w:basedOn w:val="688"/>
    <w:qFormat/>
    <w:pPr>
      <w:jc w:val="center"/>
      <w:spacing w:line="320" w:lineRule="exact"/>
    </w:pPr>
    <w:rPr>
      <w:spacing w:val="20"/>
    </w:rPr>
  </w:style>
  <w:style w:type="paragraph" w:styleId="1052" w:customStyle="1">
    <w:name w:val="正文 New"/>
    <w:qFormat/>
    <w:pPr>
      <w:jc w:val="both"/>
      <w:widowControl w:val="off"/>
    </w:pPr>
    <w:rPr>
      <w:sz w:val="21"/>
      <w:szCs w:val="24"/>
    </w:rPr>
  </w:style>
  <w:style w:type="paragraph" w:styleId="1053" w:customStyle="1">
    <w:name w:val="标书正文"/>
    <w:qFormat/>
    <w:pPr>
      <w:jc w:val="both"/>
      <w:spacing w:line="400" w:lineRule="exact"/>
      <w:widowControl w:val="off"/>
    </w:pPr>
    <w:rPr>
      <w:sz w:val="24"/>
      <w:szCs w:val="22"/>
    </w:rPr>
  </w:style>
  <w:style w:type="paragraph" w:styleId="1054" w:customStyle="1">
    <w:name w:val="2cxsplast"/>
    <w:basedOn w:val="688"/>
    <w:qFormat/>
    <w:pPr>
      <w:jc w:val="left"/>
      <w:spacing w:before="100" w:beforeAutospacing="1" w:after="100" w:afterAutospacing="1"/>
      <w:widowControl/>
    </w:pPr>
    <w:rPr>
      <w:rFonts w:ascii="宋体" w:hAnsi="宋体" w:cs="宋体"/>
      <w:sz w:val="24"/>
    </w:rPr>
  </w:style>
  <w:style w:type="paragraph" w:styleId="1055" w:customStyle="1">
    <w:name w:val="Char1"/>
    <w:basedOn w:val="688"/>
    <w:qFormat/>
    <w:pPr>
      <w:ind w:left="840" w:hanging="420"/>
      <w:tabs>
        <w:tab w:val="left" w:pos="840" w:leader="none"/>
      </w:tabs>
    </w:pPr>
    <w:rPr>
      <w:sz w:val="24"/>
    </w:rPr>
  </w:style>
  <w:style w:type="paragraph" w:styleId="1056" w:customStyle="1">
    <w:name w:val="正文_1_0"/>
    <w:qFormat/>
    <w:pPr>
      <w:jc w:val="both"/>
      <w:widowControl w:val="off"/>
    </w:pPr>
    <w:rPr>
      <w:sz w:val="21"/>
      <w:szCs w:val="24"/>
    </w:rPr>
  </w:style>
  <w:style w:type="paragraph" w:styleId="1057" w:customStyle="1">
    <w:name w:val="Char Char Char Char"/>
    <w:basedOn w:val="688"/>
    <w:qFormat/>
    <w:rPr>
      <w:rFonts w:ascii="Tahoma" w:hAnsi="Tahoma"/>
      <w:sz w:val="24"/>
      <w:szCs w:val="20"/>
    </w:rPr>
  </w:style>
  <w:style w:type="paragraph" w:styleId="1058" w:customStyle="1">
    <w:name w:val="样式 宋体 四号 黑色 左侧:  0.74 厘米 首行缩进:  0.74 厘米 行距: 1.5 倍行距"/>
    <w:basedOn w:val="688"/>
    <w:qFormat/>
    <w:pPr>
      <w:ind w:firstLine="420"/>
      <w:spacing w:line="360" w:lineRule="auto"/>
    </w:pPr>
    <w:rPr>
      <w:rFonts w:ascii="宋体"/>
      <w:color w:val="000000"/>
      <w:sz w:val="24"/>
      <w:szCs w:val="21"/>
    </w:rPr>
  </w:style>
  <w:style w:type="paragraph" w:styleId="1059" w:customStyle="1">
    <w:name w:val="4"/>
    <w:basedOn w:val="688"/>
    <w:next w:val="730"/>
    <w:qFormat/>
    <w:pPr>
      <w:ind w:firstLine="420"/>
      <w:spacing w:line="360" w:lineRule="auto"/>
    </w:pPr>
    <w:rPr>
      <w:color w:val="ff0000"/>
      <w:sz w:val="24"/>
    </w:rPr>
  </w:style>
  <w:style w:type="paragraph" w:styleId="1060" w:customStyle="1">
    <w:name w:val="样式 标题 1 + 黑体 三号 非加粗 居中 段前: 6 磅 段后: 6 磅 行距: 固定值 20 磅"/>
    <w:basedOn w:val="689"/>
    <w:qFormat/>
    <w:pPr>
      <w:jc w:val="center"/>
      <w:spacing w:before="120" w:after="120" w:line="400" w:lineRule="exact"/>
    </w:pPr>
    <w:rPr>
      <w:rFonts w:ascii="黑体" w:hAnsi="黑体" w:eastAsia="黑体" w:cs="宋体"/>
      <w:b w:val="0"/>
      <w:bCs w:val="0"/>
      <w:sz w:val="32"/>
      <w:szCs w:val="20"/>
    </w:rPr>
  </w:style>
  <w:style w:type="paragraph" w:styleId="1061" w:customStyle="1">
    <w:name w:val="table_1stline"/>
    <w:basedOn w:val="688"/>
    <w:qFormat/>
    <w:pPr>
      <w:jc w:val="left"/>
      <w:spacing w:before="120"/>
      <w:widowControl/>
    </w:pPr>
    <w:rPr>
      <w:bCs/>
      <w:sz w:val="20"/>
      <w:szCs w:val="20"/>
      <w:lang w:val="de-DE" w:eastAsia="de-DE"/>
    </w:rPr>
  </w:style>
  <w:style w:type="paragraph" w:styleId="1062" w:customStyle="1">
    <w:name w:val="标题------4"/>
    <w:basedOn w:val="692"/>
    <w:qFormat/>
    <w:pPr>
      <w:ind w:left="960" w:hanging="420"/>
      <w:jc w:val="both"/>
      <w:keepLines/>
      <w:spacing w:line="360" w:lineRule="auto"/>
    </w:pPr>
    <w:rPr>
      <w:rFonts w:ascii="仿宋_GB2312" w:hAnsi="宋体" w:eastAsia="仿宋_GB2312" w:cs="仿宋_GB2312"/>
      <w:b/>
      <w:sz w:val="28"/>
      <w:szCs w:val="28"/>
      <w:lang w:val="zh-CN"/>
    </w:rPr>
  </w:style>
  <w:style w:type="paragraph" w:styleId="1063" w:customStyle="1">
    <w:name w:val="font6"/>
    <w:basedOn w:val="688"/>
    <w:qFormat/>
    <w:pPr>
      <w:jc w:val="left"/>
      <w:spacing w:before="100" w:beforeAutospacing="1" w:after="100" w:afterAutospacing="1"/>
      <w:widowControl/>
    </w:pPr>
    <w:rPr>
      <w:rFonts w:hint="eastAsia" w:ascii="宋体" w:hAnsi="宋体"/>
      <w:sz w:val="28"/>
      <w:szCs w:val="28"/>
      <w:u w:val="single"/>
    </w:rPr>
  </w:style>
  <w:style w:type="paragraph" w:styleId="1064" w:customStyle="1">
    <w:name w:val="正文缩进4格"/>
    <w:basedOn w:val="959"/>
    <w:qFormat/>
    <w:pPr>
      <w:ind w:left="2" w:firstLine="538"/>
    </w:pPr>
    <w:rPr>
      <w:color w:val="000000"/>
      <w:sz w:val="28"/>
    </w:rPr>
  </w:style>
  <w:style w:type="paragraph" w:styleId="1065" w:customStyle="1">
    <w:name w:val="Char Char Char Char Char Char Char Char Char Char Char Char Char1"/>
    <w:basedOn w:val="688"/>
    <w:qFormat/>
    <w:rPr>
      <w:sz w:val="24"/>
    </w:rPr>
  </w:style>
  <w:style w:type="paragraph" w:styleId="1066" w:customStyle="1">
    <w:name w:val="Char Char Char Char Char Char Char Char"/>
    <w:basedOn w:val="688"/>
    <w:qFormat/>
    <w:pPr>
      <w:jc w:val="left"/>
      <w:spacing w:after="160" w:line="240" w:lineRule="exact"/>
      <w:widowControl/>
    </w:pPr>
    <w:rPr>
      <w:rFonts w:ascii="Verdana" w:hAnsi="Verdana"/>
      <w:sz w:val="20"/>
      <w:szCs w:val="20"/>
      <w:lang w:eastAsia="en-US"/>
    </w:rPr>
  </w:style>
  <w:style w:type="paragraph" w:styleId="1067" w:customStyle="1">
    <w:name w:val="xl29"/>
    <w:basedOn w:val="688"/>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8" w:customStyle="1">
    <w:name w:val="Char Char Char Char Char Char Char Char1"/>
    <w:basedOn w:val="688"/>
    <w:qFormat/>
    <w:pPr>
      <w:jc w:val="left"/>
      <w:spacing w:after="160" w:line="240" w:lineRule="exact"/>
      <w:widowControl/>
    </w:pPr>
    <w:rPr>
      <w:rFonts w:ascii="Verdana" w:hAnsi="Verdana"/>
      <w:sz w:val="20"/>
      <w:szCs w:val="20"/>
      <w:lang w:eastAsia="en-US"/>
    </w:rPr>
  </w:style>
  <w:style w:type="paragraph" w:styleId="1069" w:customStyle="1">
    <w:name w:val="xl27"/>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customStyle="1">
    <w:name w:val="图标"/>
    <w:basedOn w:val="688"/>
    <w:next w:val="6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customStyle="1">
    <w:name w:val="样式2"/>
    <w:basedOn w:val="691"/>
    <w:qFormat/>
    <w:pPr>
      <w:ind w:firstLine="137"/>
      <w:spacing w:before="20" w:after="20" w:line="415" w:lineRule="auto"/>
    </w:pPr>
    <w:rPr>
      <w:rFonts w:hAnsi="黑体" w:eastAsia="黑体"/>
      <w:b w:val="0"/>
      <w:bCs w:val="0"/>
      <w:sz w:val="24"/>
      <w:szCs w:val="20"/>
    </w:rPr>
  </w:style>
  <w:style w:type="paragraph" w:styleId="1072" w:customStyle="1">
    <w:name w:val="样式3"/>
    <w:basedOn w:val="691"/>
    <w:qFormat/>
    <w:pPr>
      <w:ind w:firstLine="137"/>
      <w:spacing w:before="20" w:after="20" w:line="415" w:lineRule="auto"/>
    </w:pPr>
    <w:rPr>
      <w:rFonts w:hAnsi="黑体" w:eastAsia="Arial"/>
      <w:b w:val="0"/>
      <w:bCs w:val="0"/>
      <w:sz w:val="24"/>
      <w:szCs w:val="20"/>
    </w:rPr>
  </w:style>
  <w:style w:type="paragraph" w:styleId="1073" w:customStyle="1">
    <w:name w:val="xl24"/>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4" w:customStyle="1">
    <w:name w:val="Char Char Char Char1"/>
    <w:basedOn w:val="688"/>
    <w:qFormat/>
    <w:rPr>
      <w:rFonts w:ascii="Tahoma" w:hAnsi="Tahoma"/>
      <w:sz w:val="24"/>
      <w:szCs w:val="20"/>
    </w:rPr>
  </w:style>
  <w:style w:type="paragraph" w:styleId="1075" w:customStyle="1">
    <w:name w:val="Body Text(ch)"/>
    <w:basedOn w:val="688"/>
    <w:next w:val="702"/>
    <w:qFormat/>
    <w:pPr>
      <w:spacing w:after="120"/>
    </w:pPr>
    <w:rPr>
      <w:rFonts w:ascii="宋体" w:hAnsi="Arial"/>
      <w:bCs/>
      <w:iCs/>
    </w:rPr>
  </w:style>
  <w:style w:type="paragraph" w:styleId="1076" w:customStyle="1">
    <w:name w:val="Char Char Char1"/>
    <w:basedOn w:val="688"/>
    <w:qFormat/>
    <w:rPr>
      <w:rFonts w:ascii="Tahoma" w:hAnsi="Tahoma"/>
      <w:sz w:val="24"/>
      <w:szCs w:val="20"/>
    </w:rPr>
  </w:style>
  <w:style w:type="paragraph" w:styleId="1077" w:customStyle="1">
    <w:name w:val="样式 正文文本缩进 3 + 四号"/>
    <w:basedOn w:val="730"/>
    <w:qFormat/>
    <w:pPr>
      <w:ind w:left="0" w:firstLine="437"/>
      <w:spacing w:after="0" w:line="360" w:lineRule="auto"/>
    </w:pPr>
    <w:rPr>
      <w:sz w:val="24"/>
      <w:szCs w:val="21"/>
    </w:rPr>
  </w:style>
  <w:style w:type="paragraph" w:styleId="1078" w:customStyle="1">
    <w:name w:val="xl25"/>
    <w:basedOn w:val="688"/>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9" w:customStyle="1">
    <w:name w:val="普通 (Web)"/>
    <w:basedOn w:val="688"/>
    <w:qFormat/>
    <w:pPr>
      <w:jc w:val="left"/>
      <w:spacing w:before="100" w:beforeAutospacing="1" w:after="100" w:afterAutospacing="1"/>
      <w:widowControl/>
    </w:pPr>
    <w:rPr>
      <w:rFonts w:ascii="宋体" w:hAnsi="宋体"/>
      <w:sz w:val="24"/>
    </w:rPr>
  </w:style>
  <w:style w:type="paragraph" w:styleId="1080" w:customStyle="1">
    <w:name w:val="纯文本1"/>
    <w:basedOn w:val="688"/>
    <w:qFormat/>
    <w:rPr>
      <w:rFonts w:ascii="宋体" w:hAnsi="Courier New"/>
      <w:sz w:val="28"/>
    </w:rPr>
  </w:style>
  <w:style w:type="paragraph" w:styleId="1081" w:customStyle="1">
    <w:name w:val="样式 标题 2 + 黑色 行距: 1.5 倍行距"/>
    <w:basedOn w:val="690"/>
    <w:qFormat/>
    <w:pPr>
      <w:spacing w:line="360" w:lineRule="auto"/>
    </w:pPr>
    <w:rPr>
      <w:rFonts w:ascii="宋体" w:hAnsi="宋体" w:eastAsia="宋体"/>
      <w:bCs w:val="0"/>
      <w:color w:val="000000"/>
    </w:rPr>
  </w:style>
  <w:style w:type="paragraph" w:styleId="1082" w:customStyle="1">
    <w:name w:val="Char Char2 Char Char"/>
    <w:basedOn w:val="708"/>
    <w:qFormat/>
    <w:rPr>
      <w:rFonts w:hint="eastAsia" w:ascii="Tahoma" w:hAnsi="Tahoma"/>
      <w:sz w:val="24"/>
    </w:rPr>
  </w:style>
  <w:style w:type="paragraph" w:styleId="1083" w:customStyle="1">
    <w:name w:val="Normal1"/>
    <w:qFormat/>
    <w:pPr>
      <w:jc w:val="both"/>
      <w:spacing w:line="315" w:lineRule="atLeast"/>
      <w:widowControl w:val="off"/>
    </w:pPr>
    <w:rPr>
      <w:rFonts w:ascii="宋体"/>
      <w:sz w:val="24"/>
    </w:rPr>
  </w:style>
  <w:style w:type="paragraph" w:styleId="1084" w:customStyle="1">
    <w:name w:val="样式 标题 3 + (中文) 黑体 小四 非加粗 段前: 7.8 磅 段后: 0 磅 行距: 固定值 20 磅"/>
    <w:basedOn w:val="691"/>
    <w:qFormat/>
    <w:pPr>
      <w:ind w:firstLine="137"/>
      <w:spacing w:before="0" w:after="0" w:line="400" w:lineRule="exact"/>
    </w:pPr>
    <w:rPr>
      <w:rFonts w:hAnsi="黑体" w:eastAsia="黑体" w:cs="宋体"/>
      <w:sz w:val="24"/>
      <w:szCs w:val="20"/>
    </w:rPr>
  </w:style>
  <w:style w:type="paragraph" w:styleId="1085" w:customStyle="1">
    <w:name w:val="正文_0"/>
    <w:qFormat/>
    <w:pPr>
      <w:jc w:val="both"/>
      <w:widowControl w:val="off"/>
    </w:pPr>
    <w:rPr>
      <w:sz w:val="21"/>
      <w:szCs w:val="22"/>
    </w:rPr>
  </w:style>
  <w:style w:type="paragraph" w:styleId="1086" w:customStyle="1">
    <w:name w:val="xl28"/>
    <w:basedOn w:val="6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7" w:customStyle="1">
    <w:name w:val="para"/>
    <w:basedOn w:val="688"/>
    <w:qFormat/>
    <w:pPr>
      <w:jc w:val="left"/>
      <w:spacing w:before="100" w:beforeAutospacing="1" w:after="100" w:afterAutospacing="1"/>
      <w:widowControl/>
    </w:pPr>
    <w:rPr>
      <w:rFonts w:ascii="Arial" w:hAnsi="Arial" w:cs="Arial"/>
      <w:sz w:val="18"/>
      <w:szCs w:val="18"/>
    </w:rPr>
  </w:style>
  <w:style w:type="paragraph" w:styleId="1088" w:customStyle="1">
    <w:name w:val="样式 ssss + 居中"/>
    <w:basedOn w:val="995"/>
    <w:qFormat/>
    <w:pPr>
      <w:jc w:val="center"/>
    </w:pPr>
    <w:rPr>
      <w:rFonts w:cs="宋体"/>
      <w:szCs w:val="20"/>
    </w:rPr>
  </w:style>
  <w:style w:type="paragraph" w:styleId="1089" w:customStyle="1">
    <w:name w:val="font7"/>
    <w:basedOn w:val="688"/>
    <w:qFormat/>
    <w:pPr>
      <w:jc w:val="left"/>
      <w:spacing w:before="100" w:beforeAutospacing="1" w:after="100" w:afterAutospacing="1"/>
      <w:widowControl/>
    </w:pPr>
    <w:rPr>
      <w:rFonts w:hint="eastAsia" w:ascii="宋体" w:hAnsi="宋体"/>
      <w:sz w:val="18"/>
      <w:szCs w:val="18"/>
    </w:rPr>
  </w:style>
  <w:style w:type="paragraph" w:styleId="1090" w:customStyle="1">
    <w:name w:val="paragraphindent"/>
    <w:basedOn w:val="688"/>
    <w:qFormat/>
    <w:pPr>
      <w:jc w:val="left"/>
      <w:spacing w:before="100" w:beforeAutospacing="1" w:after="100" w:afterAutospacing="1"/>
      <w:widowControl/>
    </w:pPr>
    <w:rPr>
      <w:rFonts w:ascii="宋体" w:hAnsi="宋体" w:cs="宋体"/>
      <w:sz w:val="24"/>
    </w:rPr>
  </w:style>
  <w:style w:type="paragraph" w:styleId="1091" w:customStyle="1">
    <w:name w:val="Personal Name"/>
    <w:basedOn w:val="738"/>
    <w:qFormat/>
    <w:rPr>
      <w:rFonts w:ascii="Impact" w:hAnsi="Impact"/>
      <w:b w:val="0"/>
      <w:caps/>
      <w:color w:val="000000"/>
      <w:sz w:val="28"/>
      <w:szCs w:val="28"/>
    </w:rPr>
  </w:style>
  <w:style w:type="paragraph" w:styleId="1092" w:customStyle="1">
    <w:name w:val="Char Char2 Char Char1"/>
    <w:basedOn w:val="708"/>
    <w:qFormat/>
    <w:rPr>
      <w:rFonts w:hint="eastAsia" w:ascii="Tahoma" w:hAnsi="Tahoma"/>
      <w:sz w:val="24"/>
    </w:rPr>
  </w:style>
  <w:style w:type="paragraph" w:styleId="1093" w:customStyle="1">
    <w:name w:val="样式1"/>
    <w:basedOn w:val="688"/>
    <w:qFormat/>
    <w:pPr>
      <w:tabs>
        <w:tab w:val="left" w:pos="709" w:leader="none"/>
      </w:tabs>
    </w:pPr>
    <w:rPr>
      <w:rFonts w:ascii="宋体" w:hAnsi="宋体"/>
      <w:szCs w:val="21"/>
    </w:rPr>
  </w:style>
  <w:style w:type="paragraph" w:styleId="1094" w:customStyle="1">
    <w:name w:val="msonormalcxsplast"/>
    <w:basedOn w:val="688"/>
    <w:qFormat/>
    <w:pPr>
      <w:jc w:val="left"/>
      <w:spacing w:before="100" w:beforeAutospacing="1" w:after="100" w:afterAutospacing="1"/>
      <w:widowControl/>
    </w:pPr>
    <w:rPr>
      <w:rFonts w:ascii="宋体" w:hAnsi="宋体" w:cs="宋体"/>
      <w:sz w:val="24"/>
    </w:rPr>
  </w:style>
  <w:style w:type="paragraph" w:styleId="1095" w:customStyle="1">
    <w:name w:val="font5"/>
    <w:basedOn w:val="688"/>
    <w:qFormat/>
    <w:pPr>
      <w:jc w:val="left"/>
      <w:spacing w:before="100" w:beforeAutospacing="1" w:after="100" w:afterAutospacing="1"/>
      <w:widowControl/>
    </w:pPr>
    <w:rPr>
      <w:rFonts w:hint="eastAsia" w:ascii="宋体" w:hAnsi="宋体"/>
      <w:sz w:val="28"/>
      <w:szCs w:val="28"/>
    </w:rPr>
  </w:style>
  <w:style w:type="paragraph" w:styleId="1096" w:customStyle="1">
    <w:name w:val="Char Char Char Char Char Char Char Char Char Char"/>
    <w:basedOn w:val="688"/>
    <w:qFormat/>
    <w:pPr>
      <w:spacing w:line="360" w:lineRule="auto"/>
    </w:pPr>
    <w:rPr>
      <w:sz w:val="24"/>
      <w:szCs w:val="20"/>
    </w:rPr>
  </w:style>
  <w:style w:type="paragraph" w:styleId="1097" w:customStyle="1">
    <w:name w:val="1"/>
    <w:basedOn w:val="688"/>
    <w:next w:val="688"/>
    <w:qFormat/>
  </w:style>
  <w:style w:type="paragraph" w:styleId="1098" w:customStyle="1">
    <w:name w:val="寄信人地址1"/>
    <w:basedOn w:val="688"/>
    <w:uiPriority w:val="99"/>
    <w:unhideWhenUsed/>
    <w:qFormat/>
    <w:rPr>
      <w:rFonts w:ascii="Arial" w:hAnsi="Arial"/>
    </w:rPr>
  </w:style>
  <w:style w:type="paragraph" w:styleId="1099" w:customStyle="1">
    <w:name w:val="Char2"/>
    <w:basedOn w:val="688"/>
    <w:qFormat/>
    <w:pPr>
      <w:tabs>
        <w:tab w:val="left" w:pos="360" w:leader="none"/>
      </w:tabs>
    </w:pPr>
    <w:rPr>
      <w:sz w:val="24"/>
    </w:rPr>
  </w:style>
  <w:style w:type="paragraph" w:styleId="1100" w:customStyle="1">
    <w:name w:val="正文文本缩进1"/>
    <w:basedOn w:val="688"/>
    <w:next w:val="1098"/>
    <w:qFormat/>
    <w:pPr>
      <w:ind w:firstLine="420"/>
      <w:spacing w:line="360" w:lineRule="auto"/>
    </w:pPr>
    <w:rPr>
      <w:rFonts w:ascii="宋体"/>
      <w:sz w:val="24"/>
    </w:rPr>
  </w:style>
  <w:style w:type="paragraph" w:styleId="1101" w:customStyle="1">
    <w:name w:val="正文首行缩进 21"/>
    <w:basedOn w:val="1100"/>
    <w:next w:val="1102"/>
    <w:qFormat/>
    <w:rPr>
      <w:rFonts w:hAnsi="宋体"/>
      <w:sz w:val="20"/>
      <w:szCs w:val="20"/>
    </w:rPr>
  </w:style>
  <w:style w:type="paragraph" w:styleId="1102" w:customStyle="1">
    <w:name w:val="正文文本缩进 31"/>
    <w:basedOn w:val="688"/>
    <w:qFormat/>
    <w:pPr>
      <w:ind w:left="645" w:firstLine="645"/>
    </w:pPr>
    <w:rPr>
      <w:rFonts w:ascii="Arial" w:hAnsi="Arial" w:eastAsia="仿宋_GB2312"/>
      <w:color w:val="ffff00"/>
      <w:sz w:val="32"/>
      <w:szCs w:val="32"/>
    </w:rPr>
  </w:style>
  <w:style w:type="paragraph" w:styleId="1103" w:customStyle="1">
    <w:name w:val="table_lines"/>
    <w:basedOn w:val="688"/>
    <w:qFormat/>
    <w:pPr>
      <w:jc w:val="left"/>
      <w:widowControl/>
    </w:pPr>
    <w:rPr>
      <w:sz w:val="20"/>
      <w:szCs w:val="20"/>
      <w:lang w:val="de-DE" w:eastAsia="de-DE"/>
    </w:rPr>
  </w:style>
  <w:style w:type="paragraph" w:styleId="1104" w:customStyle="1">
    <w:name w:val="标题-----3"/>
    <w:basedOn w:val="691"/>
    <w:qFormat/>
    <w:pPr>
      <w:spacing w:before="0" w:after="0" w:line="240" w:lineRule="auto"/>
      <w:outlineLvl w:val="0"/>
    </w:pPr>
    <w:rPr>
      <w:rFonts w:ascii="宋体" w:hAnsi="宋体"/>
      <w:b w:val="0"/>
      <w:bCs w:val="0"/>
      <w:sz w:val="28"/>
      <w:szCs w:val="28"/>
    </w:rPr>
  </w:style>
  <w:style w:type="paragraph" w:styleId="1105" w:customStyle="1">
    <w:name w:val="ec_msonormal"/>
    <w:basedOn w:val="688"/>
    <w:qFormat/>
    <w:pPr>
      <w:jc w:val="left"/>
      <w:spacing w:before="100" w:beforeAutospacing="1" w:after="100" w:afterAutospacing="1"/>
      <w:widowControl/>
    </w:pPr>
    <w:rPr>
      <w:rFonts w:ascii="宋体" w:hAnsi="宋体"/>
      <w:sz w:val="24"/>
    </w:rPr>
  </w:style>
  <w:style w:type="paragraph" w:styleId="1106" w:customStyle="1">
    <w:name w:val="附录1"/>
    <w:qFormat/>
    <w:pPr>
      <w:spacing w:before="240" w:line="600" w:lineRule="atLeast"/>
      <w:tabs>
        <w:tab w:val="left" w:pos="907" w:leader="none"/>
      </w:tabs>
    </w:pPr>
    <w:rPr>
      <w:b/>
      <w:i/>
      <w:sz w:val="28"/>
    </w:rPr>
  </w:style>
  <w:style w:type="paragraph" w:styleId="1107" w:customStyle="1">
    <w:name w:val="！正文"/>
    <w:qFormat/>
    <w:pPr>
      <w:ind w:firstLine="480"/>
    </w:pPr>
    <w:rPr>
      <w:sz w:val="21"/>
    </w:rPr>
  </w:style>
  <w:style w:type="paragraph" w:styleId="1108" w:customStyle="1">
    <w:name w:val="正文样式1"/>
    <w:basedOn w:val="688"/>
    <w:qFormat/>
    <w:pPr>
      <w:ind w:firstLine="480"/>
      <w:spacing w:before="120" w:after="120" w:line="360" w:lineRule="auto"/>
    </w:pPr>
    <w:rPr>
      <w:sz w:val="24"/>
      <w:szCs w:val="20"/>
    </w:rPr>
  </w:style>
  <w:style w:type="paragraph" w:styleId="1109" w:customStyle="1">
    <w:name w:val="xl2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0" w:customStyle="1">
    <w:name w:val="正文_0_0"/>
    <w:qFormat/>
    <w:pPr>
      <w:jc w:val="both"/>
      <w:widowControl w:val="off"/>
    </w:pPr>
    <w:rPr>
      <w:sz w:val="21"/>
      <w:szCs w:val="24"/>
    </w:rPr>
  </w:style>
  <w:style w:type="paragraph" w:styleId="1111" w:customStyle="1">
    <w:name w:val="Char Char Char Char Char Char Char Char Char Char1"/>
    <w:basedOn w:val="688"/>
    <w:qFormat/>
    <w:rPr>
      <w:rFonts w:ascii="Tahoma" w:hAnsi="Tahoma"/>
      <w:sz w:val="24"/>
      <w:szCs w:val="20"/>
    </w:rPr>
  </w:style>
  <w:style w:type="paragraph" w:styleId="1112" w:customStyle="1">
    <w:name w:val="样式 ssss + 宋体 五号"/>
    <w:basedOn w:val="995"/>
    <w:qFormat/>
    <w:pPr>
      <w:ind w:firstLine="420"/>
    </w:pPr>
    <w:rPr>
      <w:rFonts w:ascii="宋体" w:hAnsi="宋体" w:cs="宋体"/>
      <w:szCs w:val="20"/>
    </w:rPr>
  </w:style>
  <w:style w:type="paragraph" w:styleId="1113" w:customStyle="1">
    <w:name w:val="2cxspmiddle"/>
    <w:basedOn w:val="688"/>
    <w:qFormat/>
    <w:pPr>
      <w:jc w:val="left"/>
      <w:spacing w:before="100" w:beforeAutospacing="1" w:after="100" w:afterAutospacing="1"/>
      <w:widowControl/>
    </w:pPr>
    <w:rPr>
      <w:rFonts w:ascii="宋体" w:hAnsi="宋体" w:cs="宋体"/>
      <w:sz w:val="24"/>
    </w:rPr>
  </w:style>
  <w:style w:type="paragraph" w:styleId="1114" w:customStyle="1">
    <w:name w:val="样式4"/>
    <w:basedOn w:val="691"/>
    <w:qFormat/>
    <w:pPr>
      <w:ind w:firstLine="137"/>
      <w:spacing w:before="20" w:after="20" w:line="415" w:lineRule="auto"/>
    </w:pPr>
    <w:rPr>
      <w:rFonts w:hAnsi="黑体" w:eastAsia="Arial"/>
      <w:b w:val="0"/>
      <w:bCs w:val="0"/>
      <w:sz w:val="24"/>
      <w:szCs w:val="20"/>
    </w:rPr>
  </w:style>
  <w:style w:type="paragraph" w:styleId="1115" w:customStyle="1">
    <w:name w:val="正文（缩进）"/>
    <w:basedOn w:val="688"/>
    <w:qFormat/>
    <w:pPr>
      <w:ind w:firstLine="480"/>
      <w:spacing w:before="156" w:after="156"/>
    </w:pPr>
  </w:style>
  <w:style w:type="paragraph" w:styleId="1116" w:customStyle="1">
    <w:name w:val="xl30"/>
    <w:basedOn w:val="688"/>
    <w:qFormat/>
    <w:pPr>
      <w:jc w:val="center"/>
      <w:spacing w:before="100" w:beforeAutospacing="1" w:after="100" w:afterAutospacing="1"/>
      <w:widowControl/>
    </w:pPr>
    <w:rPr>
      <w:rFonts w:ascii="宋体" w:hAnsi="宋体"/>
      <w:b/>
      <w:bCs/>
      <w:sz w:val="36"/>
      <w:szCs w:val="36"/>
    </w:rPr>
  </w:style>
  <w:style w:type="paragraph" w:styleId="1117" w:customStyle="1">
    <w:name w:val="标题 2 + 黑色 行距: 1.5 倍行距"/>
    <w:basedOn w:val="690"/>
    <w:qFormat/>
    <w:pPr>
      <w:spacing w:line="360" w:lineRule="auto"/>
    </w:pPr>
    <w:rPr>
      <w:rFonts w:eastAsia="宋体" w:cs="宋体"/>
      <w:color w:val="000000"/>
      <w:szCs w:val="20"/>
    </w:rPr>
  </w:style>
  <w:style w:type="paragraph" w:styleId="1118" w:customStyle="1">
    <w:name w:val="样式 样式 ssss + 宋体 五号 + 首行缩进:  2 字符"/>
    <w:basedOn w:val="1112"/>
    <w:qFormat/>
    <w:pPr>
      <w:ind w:firstLine="480"/>
    </w:pPr>
  </w:style>
  <w:style w:type="paragraph" w:styleId="1119" w:customStyle="1">
    <w:name w:val="Table Text"/>
    <w:basedOn w:val="688"/>
    <w:semiHidden/>
    <w:qFormat/>
    <w:rPr>
      <w:rFonts w:ascii="宋体" w:hAnsi="宋体" w:cs="宋体"/>
      <w:sz w:val="20"/>
      <w:szCs w:val="20"/>
      <w:lang w:eastAsia="en-US"/>
    </w:rPr>
  </w:style>
  <w:style w:type="paragraph" w:styleId="1120" w:customStyle="1">
    <w:name w:val="Table Paragraph"/>
    <w:basedOn w:val="688"/>
    <w:uiPriority w:val="1"/>
    <w:qFormat/>
    <w:pPr>
      <w:jc w:val="left"/>
    </w:pPr>
    <w:rPr>
      <w:rFonts w:ascii="Calibri" w:hAnsi="Calibri"/>
      <w:sz w:val="22"/>
      <w:szCs w:val="21"/>
      <w:lang w:eastAsia="en-US"/>
    </w:rPr>
  </w:style>
  <w:style w:type="paragraph" w:styleId="1121" w:customStyle="1">
    <w:name w:val="Normal_19"/>
    <w:qFormat/>
    <w:pPr>
      <w:jc w:val="both"/>
      <w:widowControl w:val="off"/>
    </w:pPr>
    <w:rPr>
      <w:rFonts w:ascii="Calibri" w:hAnsi="Calibri"/>
      <w:sz w:val="21"/>
      <w:szCs w:val="22"/>
    </w:rPr>
  </w:style>
  <w:style w:type="paragraph" w:styleId="1122" w:customStyle="1">
    <w:name w:val="p15 paragraphindent"/>
    <w:basedOn w:val="688"/>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EDEAC3-31C9-4357-9D38-9CD37F787D8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薛守银</cp:lastModifiedBy>
  <cp:revision>15</cp:revision>
  <dcterms:created xsi:type="dcterms:W3CDTF">2024-10-16T03:42:00Z</dcterms:created>
  <dcterms:modified xsi:type="dcterms:W3CDTF">2024-10-23T09:38:13Z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2DD26301694F412EAB8B7C6D1718B5DA_12</vt:lpwstr>
  </property>
</Properties>
</file>