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4"/>
        <w:ind w:left="0" w:firstLine="0"/>
        <w:rPr>
          <w:rFonts w:hint="eastAsia" w:asciiTheme="minorEastAsia" w:hAnsiTheme="minorEastAsia" w:eastAsiaTheme="minorEastAsia" w:cstheme="minorEastAsia"/>
          <w:b/>
          <w:bCs/>
          <w:color w:val="1f497d"/>
          <w:sz w:val="52"/>
          <w:szCs w:val="52"/>
        </w:rPr>
      </w:pPr>
      <w:r>
        <w:rPr>
          <w:rFonts w:hint="eastAsia" w:asciiTheme="minorEastAsia" w:hAnsiTheme="minorEastAsia" w:eastAsiaTheme="minorEastAsia" w:cstheme="minorEastAsia"/>
          <w:b/>
          <w:bCs/>
          <w:color w:val="1f497d"/>
          <w:sz w:val="52"/>
          <w:szCs w:val="52"/>
        </w:rPr>
      </w:r>
      <w:r/>
    </w:p>
    <w:p>
      <w:pPr>
        <w:pStyle w:val="764"/>
        <w:rPr>
          <w:rFonts w:hint="eastAsia"/>
        </w:rPr>
      </w:pPr>
      <w:r>
        <w:rPr>
          <w:rFonts w:hint="eastAsia"/>
        </w:rPr>
      </w:r>
      <w:r/>
    </w:p>
    <w:p>
      <w:pPr>
        <w:jc w:val="center"/>
        <w:keepLines w:val="0"/>
        <w:keepNext w:val="0"/>
        <w:pageBreakBefore w:val="0"/>
        <w:spacing w:after="157"/>
        <w:widowControl w:val="off"/>
        <w:rPr>
          <w:rFonts w:hint="eastAsia" w:ascii="黑体" w:hAnsi="黑体" w:eastAsia="黑体" w:cs="黑体"/>
          <w:b/>
          <w:bCs/>
          <w:color w:val="auto"/>
          <w:spacing w:val="113"/>
          <w:sz w:val="72"/>
          <w:szCs w:val="72"/>
        </w:rPr>
        <w:outlineLvl w:val="9"/>
      </w:pPr>
      <w:r>
        <w:rPr>
          <w:rFonts w:hint="eastAsia" w:ascii="黑体" w:hAnsi="黑体" w:eastAsia="黑体" w:cs="黑体"/>
          <w:b/>
          <w:bCs/>
          <w:color w:val="auto"/>
          <w:spacing w:val="113"/>
          <w:sz w:val="52"/>
          <w:szCs w:val="52"/>
        </w:rPr>
        <w:t xml:space="preserve">新沂市政府采购项目</w:t>
      </w:r>
      <w:r/>
    </w:p>
    <w:p>
      <w:pPr>
        <w:jc w:val="center"/>
        <w:rPr>
          <w:rFonts w:hint="eastAsia" w:ascii="方正小标宋简体" w:hAnsi="方正小标宋简体" w:eastAsia="方正小标宋简体" w:cs="方正小标宋简体"/>
          <w:b/>
          <w:bCs/>
          <w:sz w:val="72"/>
          <w:szCs w:val="72"/>
        </w:rPr>
      </w:pPr>
      <w:r>
        <w:rPr>
          <w:rFonts w:hint="eastAsia" w:ascii="方正小标宋简体" w:hAnsi="方正小标宋简体" w:eastAsia="方正小标宋简体" w:cs="方正小标宋简体"/>
          <w:b/>
          <w:bCs/>
          <w:sz w:val="72"/>
          <w:szCs w:val="72"/>
        </w:rPr>
      </w:r>
      <w:r/>
    </w:p>
    <w:p>
      <w:pPr>
        <w:jc w:val="center"/>
        <w:rPr>
          <w:rFonts w:hint="eastAsia" w:ascii="方正小标宋简体" w:hAnsi="方正小标宋简体" w:eastAsia="方正小标宋简体" w:cs="方正小标宋简体"/>
          <w:b/>
          <w:bCs/>
          <w:sz w:val="72"/>
          <w:szCs w:val="72"/>
        </w:rPr>
      </w:pPr>
      <w:r>
        <w:rPr>
          <w:rFonts w:hint="eastAsia" w:ascii="方正小标宋简体" w:hAnsi="方正小标宋简体" w:eastAsia="方正小标宋简体" w:cs="方正小标宋简体"/>
          <w:b/>
          <w:bCs/>
          <w:sz w:val="72"/>
          <w:szCs w:val="72"/>
        </w:rPr>
        <w:t xml:space="preserve">竞</w:t>
      </w:r>
      <w:r/>
    </w:p>
    <w:p>
      <w:pPr>
        <w:jc w:val="center"/>
        <w:rPr>
          <w:rFonts w:hint="eastAsia" w:ascii="方正小标宋简体" w:hAnsi="方正小标宋简体" w:eastAsia="方正小标宋简体" w:cs="方正小标宋简体"/>
          <w:b/>
          <w:bCs/>
          <w:sz w:val="72"/>
          <w:szCs w:val="72"/>
        </w:rPr>
      </w:pPr>
      <w:r>
        <w:rPr>
          <w:rFonts w:hint="eastAsia" w:ascii="方正小标宋简体" w:hAnsi="方正小标宋简体" w:eastAsia="方正小标宋简体" w:cs="方正小标宋简体"/>
          <w:b/>
          <w:bCs/>
          <w:sz w:val="72"/>
          <w:szCs w:val="72"/>
        </w:rPr>
        <w:t xml:space="preserve">争</w:t>
      </w:r>
      <w:r/>
    </w:p>
    <w:p>
      <w:pPr>
        <w:jc w:val="center"/>
        <w:rPr>
          <w:rFonts w:hint="eastAsia" w:ascii="方正小标宋简体" w:hAnsi="方正小标宋简体" w:eastAsia="方正小标宋简体" w:cs="方正小标宋简体"/>
          <w:b/>
          <w:bCs/>
          <w:sz w:val="72"/>
          <w:szCs w:val="72"/>
        </w:rPr>
      </w:pPr>
      <w:r>
        <w:rPr>
          <w:rFonts w:hint="eastAsia" w:ascii="方正小标宋简体" w:hAnsi="方正小标宋简体" w:eastAsia="方正小标宋简体" w:cs="方正小标宋简体"/>
          <w:b/>
          <w:bCs/>
          <w:sz w:val="72"/>
          <w:szCs w:val="72"/>
        </w:rPr>
        <w:t xml:space="preserve">性</w:t>
      </w:r>
      <w:r/>
    </w:p>
    <w:p>
      <w:pPr>
        <w:jc w:val="center"/>
        <w:rPr>
          <w:rFonts w:hint="eastAsia" w:ascii="方正小标宋简体" w:hAnsi="方正小标宋简体" w:eastAsia="方正小标宋简体" w:cs="方正小标宋简体"/>
          <w:b/>
          <w:bCs/>
          <w:sz w:val="72"/>
          <w:szCs w:val="72"/>
        </w:rPr>
      </w:pPr>
      <w:r>
        <w:rPr>
          <w:rFonts w:hint="eastAsia" w:ascii="方正小标宋简体" w:hAnsi="方正小标宋简体" w:eastAsia="方正小标宋简体" w:cs="方正小标宋简体"/>
          <w:b/>
          <w:bCs/>
          <w:sz w:val="72"/>
          <w:szCs w:val="72"/>
        </w:rPr>
        <w:t xml:space="preserve">磋</w:t>
      </w:r>
      <w:r/>
    </w:p>
    <w:p>
      <w:pPr>
        <w:jc w:val="center"/>
        <w:rPr>
          <w:rFonts w:hint="eastAsia" w:ascii="方正小标宋简体" w:hAnsi="方正小标宋简体" w:eastAsia="方正小标宋简体" w:cs="方正小标宋简体"/>
          <w:b/>
          <w:bCs/>
          <w:sz w:val="72"/>
          <w:szCs w:val="72"/>
        </w:rPr>
      </w:pPr>
      <w:r>
        <w:rPr>
          <w:rFonts w:hint="eastAsia" w:ascii="方正小标宋简体" w:hAnsi="方正小标宋简体" w:eastAsia="方正小标宋简体" w:cs="方正小标宋简体"/>
          <w:b/>
          <w:bCs/>
          <w:sz w:val="72"/>
          <w:szCs w:val="72"/>
        </w:rPr>
        <w:t xml:space="preserve">商</w:t>
      </w:r>
      <w:r/>
    </w:p>
    <w:p>
      <w:pPr>
        <w:jc w:val="center"/>
        <w:rPr>
          <w:rFonts w:hint="eastAsia" w:ascii="方正小标宋简体" w:hAnsi="方正小标宋简体" w:eastAsia="方正小标宋简体" w:cs="方正小标宋简体"/>
          <w:b/>
          <w:bCs/>
          <w:sz w:val="72"/>
          <w:szCs w:val="72"/>
        </w:rPr>
      </w:pPr>
      <w:r>
        <w:rPr>
          <w:rFonts w:hint="eastAsia" w:ascii="方正小标宋简体" w:hAnsi="方正小标宋简体" w:eastAsia="方正小标宋简体" w:cs="方正小标宋简体"/>
          <w:b/>
          <w:bCs/>
          <w:sz w:val="72"/>
          <w:szCs w:val="72"/>
        </w:rPr>
        <w:t xml:space="preserve">文</w:t>
      </w:r>
      <w:r/>
    </w:p>
    <w:p>
      <w:pPr>
        <w:jc w:val="center"/>
        <w:rPr>
          <w:rFonts w:hint="eastAsia" w:ascii="方正小标宋简体" w:hAnsi="方正小标宋简体" w:eastAsia="方正小标宋简体" w:cs="方正小标宋简体"/>
          <w:b/>
          <w:bCs/>
          <w:sz w:val="72"/>
          <w:szCs w:val="72"/>
        </w:rPr>
      </w:pPr>
      <w:r>
        <w:rPr>
          <w:rFonts w:hint="eastAsia" w:ascii="方正小标宋简体" w:hAnsi="方正小标宋简体" w:eastAsia="方正小标宋简体" w:cs="方正小标宋简体"/>
          <w:b/>
          <w:bCs/>
          <w:sz w:val="72"/>
          <w:szCs w:val="72"/>
        </w:rPr>
        <w:t xml:space="preserve">件</w:t>
      </w:r>
      <w:r/>
    </w:p>
    <w:p>
      <w:pPr>
        <w:pStyle w:val="764"/>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764"/>
      </w:pPr>
      <w:r/>
      <w:r/>
    </w:p>
    <w:p>
      <w:pPr>
        <w:ind w:left="420" w:firstLine="420"/>
        <w:jc w:val="center"/>
        <w:spacing w:line="360" w:lineRule="auto"/>
      </w:pPr>
      <w:r/>
      <w:bookmarkStart w:id="0" w:name="_Hlt101233737"/>
      <w:r/>
      <w:bookmarkEnd w:id="0"/>
      <w:r/>
      <w:bookmarkStart w:id="1" w:name="_Hlt101843627"/>
      <w:r/>
      <w:bookmarkEnd w:id="1"/>
      <w:r>
        <w:rPr>
          <w:rFonts w:hint="eastAsia" w:ascii="宋体" w:hAnsi="宋体" w:eastAsia="宋体" w:cs="宋体"/>
          <w:b/>
          <w:bCs/>
          <w:sz w:val="32"/>
          <w:szCs w:val="32"/>
          <w:lang w:eastAsia="zh-CN"/>
        </w:rPr>
        <w:t xml:space="preserve">新沂市嘉德技术咨询有限公司</w:t>
      </w:r>
      <w:r/>
    </w:p>
    <w:p>
      <w:pPr>
        <w:jc w:val="center"/>
        <w:spacing w:line="360" w:lineRule="auto"/>
        <w:rPr>
          <w:rFonts w:hint="eastAsia" w:ascii="宋体" w:hAnsi="宋体" w:eastAsia="宋体" w:cs="宋体"/>
          <w:b/>
          <w:bCs/>
          <w:color w:val="auto"/>
          <w:sz w:val="36"/>
          <w:szCs w:val="36"/>
        </w:rPr>
      </w:pPr>
      <w:r>
        <w:rPr>
          <w:rFonts w:hint="eastAsia" w:ascii="宋体" w:hAnsi="宋体" w:cs="宋体"/>
          <w:b/>
          <w:bCs/>
          <w:color w:val="auto"/>
          <w:sz w:val="32"/>
          <w:szCs w:val="32"/>
          <w:lang w:eastAsia="zh-CN"/>
        </w:rPr>
        <w:t xml:space="preserve">2025</w:t>
      </w:r>
      <w:r>
        <w:rPr>
          <w:rFonts w:hint="eastAsia" w:ascii="宋体" w:hAnsi="宋体" w:eastAsia="宋体" w:cs="宋体"/>
          <w:b/>
          <w:bCs/>
          <w:color w:val="auto"/>
          <w:sz w:val="36"/>
          <w:szCs w:val="36"/>
        </w:rPr>
        <w:t xml:space="preserve">年</w:t>
      </w:r>
      <w:r>
        <w:rPr>
          <w:rFonts w:hint="eastAsia" w:ascii="宋体" w:hAnsi="宋体" w:cs="宋体"/>
          <w:b/>
          <w:bCs/>
          <w:color w:val="auto"/>
          <w:sz w:val="32"/>
          <w:szCs w:val="32"/>
          <w:lang w:val="en-US" w:eastAsia="zh-CN"/>
        </w:rPr>
        <w:t xml:space="preserve">10</w:t>
      </w:r>
      <w:r>
        <w:rPr>
          <w:rFonts w:hint="eastAsia" w:ascii="宋体" w:hAnsi="宋体" w:eastAsia="宋体" w:cs="宋体"/>
          <w:b/>
          <w:bCs/>
          <w:color w:val="auto"/>
          <w:sz w:val="36"/>
          <w:szCs w:val="36"/>
        </w:rPr>
        <w:t xml:space="preserve">月</w:t>
      </w:r>
      <w:r/>
    </w:p>
    <w:p>
      <w:pPr>
        <w:jc w:val="center"/>
        <w:rPr>
          <w:rFonts w:hint="eastAsia" w:asciiTheme="majorEastAsia" w:hAnsiTheme="majorEastAsia" w:eastAsiaTheme="majorEastAsia" w:cstheme="majorEastAsia"/>
          <w:sz w:val="32"/>
          <w:szCs w:val="32"/>
        </w:rPr>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Theme="majorEastAsia" w:hAnsiTheme="majorEastAsia" w:eastAsiaTheme="majorEastAsia" w:cstheme="majorEastAsia"/>
          <w:sz w:val="32"/>
          <w:szCs w:val="32"/>
        </w:rPr>
        <w:t xml:space="preserve"> </w:t>
      </w:r>
      <w:r/>
    </w:p>
    <w:sdt>
      <w:sdtPr>
        <w15:appearance w15:val="boundingBox"/>
        <w:id w:val="147451144"/>
        <w:docPartObj>
          <w:docPartGallery w:val="Table of Contents"/>
          <w:docPartUnique w:val="true"/>
        </w:docPartObj>
        <w:rPr>
          <w:rFonts w:hint="eastAsia" w:asciiTheme="majorEastAsia" w:hAnsiTheme="majorEastAsia" w:eastAsiaTheme="majorEastAsia" w:cstheme="majorEastAsia"/>
          <w:sz w:val="32"/>
          <w:szCs w:val="32"/>
        </w:rPr>
      </w:sdtPr>
      <w:sdtContent>
        <w:p>
          <w:p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r>
          <w:r/>
        </w:p>
        <w:p>
          <w:pPr>
            <w:jc w:val="center"/>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 xml:space="preserve">目</w:t>
          </w:r>
          <w:r>
            <w:rPr>
              <w:rFonts w:hint="eastAsia" w:asciiTheme="majorEastAsia" w:hAnsiTheme="majorEastAsia" w:cstheme="majorEastAsia"/>
              <w:b/>
              <w:bCs/>
              <w:sz w:val="32"/>
              <w:szCs w:val="32"/>
              <w:lang w:val="en-US" w:eastAsia="zh-CN"/>
            </w:rPr>
            <w:t xml:space="preserve">  </w:t>
          </w:r>
          <w:r>
            <w:rPr>
              <w:rFonts w:hint="eastAsia" w:asciiTheme="majorEastAsia" w:hAnsiTheme="majorEastAsia" w:eastAsiaTheme="majorEastAsia" w:cstheme="majorEastAsia"/>
              <w:b/>
              <w:bCs/>
              <w:sz w:val="32"/>
              <w:szCs w:val="32"/>
            </w:rPr>
            <w:t xml:space="preserve">录</w:t>
          </w:r>
          <w:r/>
        </w:p>
        <w:p>
          <w:pPr>
            <w:pStyle w:val="764"/>
            <w:rPr>
              <w:rFonts w:hint="eastAsia"/>
            </w:rPr>
          </w:pPr>
          <w:r>
            <w:rPr>
              <w:rFonts w:hint="eastAsia"/>
            </w:rPr>
          </w:r>
          <w:r/>
        </w:p>
        <w:p>
          <w:pPr>
            <w:pStyle w:val="947"/>
            <w:tabs>
              <w:tab w:val="right" w:pos="8306" w:leader="dot"/>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_Toc32626 </w:instrText>
          </w:r>
          <w:r>
            <w:rPr>
              <w:rFonts w:hint="eastAsia" w:asciiTheme="majorEastAsia" w:hAnsiTheme="majorEastAsia" w:eastAsiaTheme="majorEastAsia" w:cstheme="majorEastAsia"/>
              <w:sz w:val="24"/>
              <w:szCs w:val="24"/>
            </w:rPr>
            <w:fldChar w:fldCharType="separate"/>
          </w:r>
          <w:sdt>
            <w:sdtPr>
              <w15:appearance w15:val="boundingBox"/>
              <w:id w:val="147472042"/>
              <w:placeholder>
                <w:docPart w:val="{9334725b-0776-400a-a039-d92984301de0}"/>
              </w:placeholder>
              <w:rPr>
                <w:rFonts w:hint="eastAsia" w:asciiTheme="majorEastAsia" w:hAnsiTheme="majorEastAsia" w:eastAsiaTheme="majorEastAsia" w:cstheme="majorEastAsia"/>
                <w:b/>
                <w:bCs/>
                <w:sz w:val="56"/>
                <w:szCs w:val="56"/>
                <w:lang w:val="en-US" w:eastAsia="zh-CN" w:bidi="ar-SA"/>
              </w:rPr>
            </w:sdtPr>
            <w:sdtContent>
              <w:r>
                <w:rPr>
                  <w:rFonts w:hint="eastAsia" w:asciiTheme="majorEastAsia" w:hAnsiTheme="majorEastAsia" w:eastAsiaTheme="majorEastAsia" w:cstheme="majorEastAsia"/>
                  <w:sz w:val="24"/>
                  <w:szCs w:val="24"/>
                </w:rPr>
                <w:t xml:space="preserve">第一章 磋商邀请</w:t>
              </w:r>
              <w:r>
                <w:rPr>
                  <w:rFonts w:hint="eastAsia" w:asciiTheme="majorEastAsia" w:hAnsiTheme="majorEastAsia" w:cstheme="majorEastAsia"/>
                  <w:sz w:val="24"/>
                  <w:szCs w:val="24"/>
                  <w:lang w:eastAsia="zh-CN"/>
                </w:rPr>
                <w:t xml:space="preserve">……………………………………………………………</w:t>
              </w:r>
            </w:sdtContent>
          </w:sdt>
          <w:r>
            <w:rPr>
              <w:rFonts w:hint="eastAsia"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1</w:t>
          </w:r>
          <w:r>
            <w:rPr>
              <w:rFonts w:hint="eastAsia" w:asciiTheme="majorEastAsia" w:hAnsiTheme="majorEastAsia" w:eastAsiaTheme="majorEastAsia" w:cstheme="majorEastAsia"/>
              <w:sz w:val="24"/>
              <w:szCs w:val="24"/>
            </w:rPr>
            <w:fldChar w:fldCharType="end"/>
          </w:r>
          <w:r/>
        </w:p>
        <w:p>
          <w:pPr>
            <w:pStyle w:val="947"/>
            <w:tabs>
              <w:tab w:val="right" w:pos="8306" w:leader="dot"/>
            </w:tabs>
            <w:rPr>
              <w:rFonts w:hint="eastAsia" w:eastAsia="宋体" w:asciiTheme="majorEastAsia" w:hAnsi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_Toc15388 </w:instrText>
          </w:r>
          <w:r>
            <w:rPr>
              <w:rFonts w:hint="eastAsia" w:asciiTheme="majorEastAsia" w:hAnsiTheme="majorEastAsia" w:eastAsiaTheme="majorEastAsia" w:cstheme="majorEastAsia"/>
              <w:sz w:val="24"/>
              <w:szCs w:val="24"/>
            </w:rPr>
            <w:fldChar w:fldCharType="separate"/>
          </w:r>
          <w:sdt>
            <w:sdtPr>
              <w15:appearance w15:val="boundingBox"/>
              <w:id w:val="147483604"/>
              <w:placeholder>
                <w:docPart w:val="{8dfa07a5-7bb3-46eb-9a5b-f927a1797fe5}"/>
              </w:placeholder>
              <w:rPr>
                <w:rFonts w:hint="eastAsia" w:asciiTheme="majorEastAsia" w:hAnsiTheme="majorEastAsia" w:eastAsiaTheme="majorEastAsia" w:cstheme="majorEastAsia"/>
                <w:b/>
                <w:bCs/>
                <w:sz w:val="56"/>
                <w:szCs w:val="56"/>
                <w:lang w:val="en-US" w:eastAsia="zh-CN" w:bidi="ar-SA"/>
              </w:rPr>
            </w:sdtPr>
            <w:sdtContent>
              <w:r>
                <w:rPr>
                  <w:rFonts w:hint="eastAsia" w:asciiTheme="majorEastAsia" w:hAnsiTheme="majorEastAsia" w:eastAsiaTheme="majorEastAsia" w:cstheme="majorEastAsia"/>
                  <w:sz w:val="24"/>
                  <w:szCs w:val="24"/>
                </w:rPr>
                <w:t xml:space="preserve">第二章 供应商须知</w:t>
              </w:r>
              <w:r>
                <w:rPr>
                  <w:rFonts w:hint="eastAsia" w:asciiTheme="majorEastAsia" w:hAnsiTheme="majorEastAsia" w:cstheme="majorEastAsia"/>
                  <w:sz w:val="24"/>
                  <w:szCs w:val="24"/>
                  <w:lang w:eastAsia="zh-CN"/>
                </w:rPr>
                <w:t xml:space="preserve">………………………………………………………………</w:t>
              </w:r>
            </w:sdtContent>
          </w:sdt>
          <w:r>
            <w:rPr>
              <w:rFonts w:hint="eastAsia" w:asciiTheme="majorEastAsia" w:hAnsiTheme="majorEastAsia" w:eastAsiaTheme="majorEastAsia" w:cstheme="majorEastAsia"/>
              <w:sz w:val="24"/>
              <w:szCs w:val="24"/>
            </w:rPr>
            <w:fldChar w:fldCharType="end"/>
          </w:r>
          <w:r>
            <w:rPr>
              <w:rFonts w:hint="eastAsia" w:asciiTheme="majorEastAsia" w:hAnsiTheme="majorEastAsia" w:cstheme="majorEastAsia"/>
              <w:sz w:val="24"/>
              <w:szCs w:val="24"/>
              <w:lang w:val="en-US" w:eastAsia="zh-CN"/>
            </w:rPr>
            <w:t xml:space="preserve">5</w:t>
          </w:r>
          <w:r/>
        </w:p>
        <w:p>
          <w:pPr>
            <w:pStyle w:val="947"/>
            <w:tabs>
              <w:tab w:val="right" w:pos="8306" w:leader="dot"/>
            </w:tabs>
            <w:rPr>
              <w:rFonts w:hint="eastAsia" w:eastAsia="宋体" w:asciiTheme="majorEastAsia" w:hAnsi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_Toc23647 </w:instrText>
          </w:r>
          <w:r>
            <w:rPr>
              <w:rFonts w:hint="eastAsia" w:asciiTheme="majorEastAsia" w:hAnsiTheme="majorEastAsia" w:eastAsiaTheme="majorEastAsia" w:cstheme="majorEastAsia"/>
              <w:sz w:val="24"/>
              <w:szCs w:val="24"/>
            </w:rPr>
            <w:fldChar w:fldCharType="separate"/>
          </w:r>
          <w:sdt>
            <w:sdtPr>
              <w15:appearance w15:val="boundingBox"/>
              <w:id w:val="147482649"/>
              <w:placeholder>
                <w:docPart w:val="{6ab6e920-bd15-41bb-8d8e-eab837975e71}"/>
              </w:placeholder>
              <w:rPr>
                <w:rFonts w:hint="eastAsia" w:asciiTheme="majorEastAsia" w:hAnsiTheme="majorEastAsia" w:eastAsiaTheme="majorEastAsia" w:cstheme="majorEastAsia"/>
                <w:b/>
                <w:bCs/>
                <w:sz w:val="56"/>
                <w:szCs w:val="56"/>
                <w:lang w:val="en-US" w:eastAsia="zh-CN" w:bidi="ar-SA"/>
              </w:rPr>
            </w:sdtPr>
            <w:sdtContent>
              <w:r>
                <w:rPr>
                  <w:rFonts w:hint="eastAsia" w:asciiTheme="majorEastAsia" w:hAnsiTheme="majorEastAsia" w:eastAsiaTheme="majorEastAsia" w:cstheme="majorEastAsia"/>
                  <w:sz w:val="24"/>
                  <w:szCs w:val="24"/>
                </w:rPr>
                <w:t xml:space="preserve">第三章 响应文件格式</w:t>
              </w:r>
              <w:r>
                <w:rPr>
                  <w:rFonts w:hint="eastAsia" w:asciiTheme="majorEastAsia" w:hAnsiTheme="majorEastAsia" w:cstheme="majorEastAsia"/>
                  <w:sz w:val="24"/>
                  <w:szCs w:val="24"/>
                  <w:lang w:eastAsia="zh-CN"/>
                </w:rPr>
                <w:t xml:space="preserve">……………………………………………………………</w:t>
              </w:r>
            </w:sdtContent>
          </w:sdt>
          <w:r>
            <w:rPr>
              <w:rFonts w:hint="eastAsia" w:asciiTheme="majorEastAsia" w:hAnsiTheme="majorEastAsia" w:eastAsiaTheme="majorEastAsia" w:cstheme="majorEastAsia"/>
              <w:sz w:val="24"/>
              <w:szCs w:val="24"/>
            </w:rPr>
            <w:t xml:space="preserve">2</w:t>
          </w:r>
          <w:r>
            <w:rPr>
              <w:rFonts w:hint="eastAsia" w:asciiTheme="majorEastAsia" w:hAnsiTheme="majorEastAsia" w:eastAsiaTheme="majorEastAsia" w:cstheme="majorEastAsia"/>
              <w:sz w:val="24"/>
              <w:szCs w:val="24"/>
            </w:rPr>
            <w:fldChar w:fldCharType="end"/>
          </w:r>
          <w:r>
            <w:rPr>
              <w:rFonts w:hint="eastAsia" w:asciiTheme="majorEastAsia" w:hAnsiTheme="majorEastAsia" w:cstheme="majorEastAsia"/>
              <w:sz w:val="24"/>
              <w:szCs w:val="24"/>
              <w:lang w:val="en-US" w:eastAsia="zh-CN"/>
            </w:rPr>
            <w:t xml:space="preserve">0</w:t>
          </w:r>
          <w:r/>
        </w:p>
        <w:p>
          <w:pPr>
            <w:pStyle w:val="947"/>
            <w:tabs>
              <w:tab w:val="right" w:pos="8306" w:leader="dot"/>
            </w:tabs>
            <w:rPr>
              <w:rFonts w:hint="eastAsia" w:eastAsia="宋体" w:asciiTheme="majorEastAsia" w:hAnsi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_Toc26155 </w:instrText>
          </w:r>
          <w:r>
            <w:rPr>
              <w:rFonts w:hint="eastAsia" w:asciiTheme="majorEastAsia" w:hAnsiTheme="majorEastAsia" w:eastAsiaTheme="majorEastAsia" w:cstheme="majorEastAsia"/>
              <w:sz w:val="24"/>
              <w:szCs w:val="24"/>
            </w:rPr>
            <w:fldChar w:fldCharType="separate"/>
          </w:r>
          <w:sdt>
            <w:sdtPr>
              <w15:appearance w15:val="boundingBox"/>
              <w:id w:val="147453263"/>
              <w:placeholder>
                <w:docPart w:val="{dc84c26b-9e81-4f12-b9f4-8499979b2af4}"/>
              </w:placeholder>
              <w:rPr>
                <w:rFonts w:hint="eastAsia" w:asciiTheme="majorEastAsia" w:hAnsiTheme="majorEastAsia" w:eastAsiaTheme="majorEastAsia" w:cstheme="majorEastAsia"/>
                <w:b/>
                <w:bCs/>
                <w:sz w:val="56"/>
                <w:szCs w:val="56"/>
                <w:lang w:val="en-US" w:eastAsia="zh-CN" w:bidi="ar-SA"/>
              </w:rPr>
            </w:sdtPr>
            <w:sdtContent>
              <w:r>
                <w:rPr>
                  <w:rFonts w:hint="eastAsia" w:asciiTheme="majorEastAsia" w:hAnsiTheme="majorEastAsia" w:eastAsiaTheme="majorEastAsia" w:cstheme="majorEastAsia"/>
                  <w:sz w:val="24"/>
                  <w:szCs w:val="24"/>
                </w:rPr>
                <w:t xml:space="preserve">第四章 项目采购需求</w:t>
              </w:r>
              <w:r>
                <w:rPr>
                  <w:rFonts w:hint="eastAsia" w:asciiTheme="majorEastAsia" w:hAnsiTheme="majorEastAsia" w:cstheme="majorEastAsia"/>
                  <w:sz w:val="24"/>
                  <w:szCs w:val="24"/>
                  <w:lang w:eastAsia="zh-CN"/>
                </w:rPr>
                <w:t xml:space="preserve">……………………………………………………………</w:t>
              </w:r>
            </w:sdtContent>
          </w:sdt>
          <w:r>
            <w:rPr>
              <w:rFonts w:hint="eastAsia" w:asciiTheme="majorEastAsia" w:hAnsiTheme="majorEastAsia" w:eastAsiaTheme="majorEastAsia" w:cstheme="majorEastAsia"/>
              <w:sz w:val="24"/>
              <w:szCs w:val="24"/>
            </w:rPr>
            <w:t xml:space="preserve">4</w:t>
          </w:r>
          <w:r>
            <w:rPr>
              <w:rFonts w:hint="eastAsia" w:asciiTheme="majorEastAsia" w:hAnsiTheme="majorEastAsia" w:eastAsiaTheme="majorEastAsia" w:cstheme="majorEastAsia"/>
              <w:sz w:val="24"/>
              <w:szCs w:val="24"/>
            </w:rPr>
            <w:fldChar w:fldCharType="end"/>
          </w:r>
          <w:r>
            <w:rPr>
              <w:rFonts w:hint="eastAsia" w:asciiTheme="majorEastAsia" w:hAnsiTheme="majorEastAsia" w:cstheme="majorEastAsia"/>
              <w:sz w:val="24"/>
              <w:szCs w:val="24"/>
              <w:lang w:val="en-US" w:eastAsia="zh-CN"/>
            </w:rPr>
            <w:t xml:space="preserve">5</w:t>
          </w:r>
          <w:r/>
        </w:p>
        <w:p>
          <w:pPr>
            <w:pStyle w:val="947"/>
            <w:tabs>
              <w:tab w:val="right" w:pos="8306" w:leader="dot"/>
            </w:tabs>
            <w:rPr>
              <w:rFonts w:hint="eastAsia" w:eastAsia="宋体" w:asciiTheme="majorEastAsia" w:hAnsi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_Toc14779 </w:instrText>
          </w:r>
          <w:r>
            <w:rPr>
              <w:rFonts w:hint="eastAsia" w:asciiTheme="majorEastAsia" w:hAnsiTheme="majorEastAsia" w:eastAsiaTheme="majorEastAsia" w:cstheme="majorEastAsia"/>
              <w:sz w:val="24"/>
              <w:szCs w:val="24"/>
            </w:rPr>
            <w:fldChar w:fldCharType="separate"/>
          </w:r>
          <w:sdt>
            <w:sdtPr>
              <w15:appearance w15:val="boundingBox"/>
              <w:id w:val="147480490"/>
              <w:placeholder>
                <w:docPart w:val="{7e9b9b29-484e-4061-92e5-3da27ecec5b4}"/>
              </w:placeholder>
              <w:rPr>
                <w:rFonts w:hint="eastAsia" w:asciiTheme="majorEastAsia" w:hAnsiTheme="majorEastAsia" w:eastAsiaTheme="majorEastAsia" w:cstheme="majorEastAsia"/>
                <w:b/>
                <w:bCs/>
                <w:sz w:val="56"/>
                <w:szCs w:val="56"/>
                <w:lang w:val="en-US" w:eastAsia="zh-CN" w:bidi="ar-SA"/>
              </w:rPr>
            </w:sdtPr>
            <w:sdtContent>
              <w:r>
                <w:rPr>
                  <w:rFonts w:hint="eastAsia" w:asciiTheme="majorEastAsia" w:hAnsiTheme="majorEastAsia" w:eastAsiaTheme="majorEastAsia" w:cstheme="majorEastAsia"/>
                  <w:sz w:val="24"/>
                  <w:szCs w:val="24"/>
                </w:rPr>
                <w:t xml:space="preserve">第五章 评标办法</w:t>
              </w:r>
              <w:r>
                <w:rPr>
                  <w:rFonts w:hint="eastAsia" w:asciiTheme="majorEastAsia" w:hAnsiTheme="majorEastAsia" w:cstheme="majorEastAsia"/>
                  <w:sz w:val="24"/>
                  <w:szCs w:val="24"/>
                  <w:lang w:eastAsia="zh-CN"/>
                </w:rPr>
                <w:t xml:space="preserve">………………</w:t>
              </w:r>
            </w:sdtContent>
          </w:sdt>
          <w:r>
            <w:rPr>
              <w:rFonts w:hint="eastAsia"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5</w:t>
          </w:r>
          <w:r>
            <w:rPr>
              <w:rFonts w:hint="eastAsia" w:asciiTheme="majorEastAsia" w:hAnsiTheme="majorEastAsia" w:eastAsiaTheme="majorEastAsia" w:cstheme="majorEastAsia"/>
              <w:sz w:val="24"/>
              <w:szCs w:val="24"/>
            </w:rPr>
            <w:fldChar w:fldCharType="end"/>
          </w:r>
          <w:r>
            <w:rPr>
              <w:rFonts w:hint="eastAsia" w:asciiTheme="majorEastAsia" w:hAnsiTheme="majorEastAsia" w:cstheme="majorEastAsia"/>
              <w:sz w:val="24"/>
              <w:szCs w:val="24"/>
              <w:lang w:val="en-US" w:eastAsia="zh-CN"/>
            </w:rPr>
            <w:t xml:space="preserve">0</w:t>
          </w:r>
          <w:r/>
        </w:p>
        <w:p>
          <w:pPr>
            <w:rPr>
              <w:rFonts w:hint="eastAsia" w:asciiTheme="majorEastAsia" w:hAnsiTheme="majorEastAsia" w:eastAsiaTheme="majorEastAsia" w:cstheme="majorEastAsia"/>
              <w:sz w:val="28"/>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_Toc6692 </w:instrText>
          </w:r>
          <w:r>
            <w:rPr>
              <w:rFonts w:hint="eastAsia" w:asciiTheme="majorEastAsia" w:hAnsiTheme="majorEastAsia" w:eastAsiaTheme="majorEastAsia" w:cstheme="majorEastAsia"/>
              <w:sz w:val="24"/>
              <w:szCs w:val="24"/>
            </w:rPr>
            <w:fldChar w:fldCharType="separate"/>
          </w:r>
          <w:sdt>
            <w:sdtPr>
              <w15:appearance w15:val="boundingBox"/>
              <w:id w:val="147481207"/>
              <w:placeholder>
                <w:docPart w:val="{d63b76c4-4170-479a-930a-3003f11d9dd7}"/>
              </w:placeholder>
              <w:rPr>
                <w:rFonts w:hint="eastAsia" w:asciiTheme="majorEastAsia" w:hAnsiTheme="majorEastAsia" w:eastAsiaTheme="majorEastAsia" w:cstheme="majorEastAsia"/>
                <w:b/>
                <w:bCs/>
                <w:sz w:val="56"/>
                <w:szCs w:val="56"/>
                <w:lang w:val="en-US" w:eastAsia="zh-CN" w:bidi="ar-SA"/>
              </w:rPr>
            </w:sdtPr>
            <w:sdtContent>
              <w:r>
                <w:rPr>
                  <w:rFonts w:hint="eastAsia" w:asciiTheme="majorEastAsia" w:hAnsiTheme="majorEastAsia" w:eastAsiaTheme="majorEastAsia" w:cstheme="majorEastAsia"/>
                  <w:sz w:val="24"/>
                  <w:szCs w:val="24"/>
                </w:rPr>
                <w:t xml:space="preserve">第六章 合同草案条款</w:t>
              </w:r>
            </w:sdtContent>
          </w:sdt>
          <w:r>
            <w:rPr>
              <w:rFonts w:hint="eastAsia" w:asciiTheme="majorEastAsia" w:hAnsiTheme="majorEastAsia" w:eastAsiaTheme="majorEastAsia" w:cstheme="majorEastAsia"/>
              <w:sz w:val="24"/>
              <w:szCs w:val="24"/>
            </w:rPr>
            <w:tab/>
          </w:r>
          <w:r>
            <w:rPr>
              <w:rFonts w:hint="eastAsia" w:asciiTheme="majorEastAsia" w:hAnsi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5</w:t>
          </w:r>
          <w:r>
            <w:rPr>
              <w:rFonts w:hint="eastAsia" w:asciiTheme="majorEastAsia" w:hAnsiTheme="majorEastAsia" w:eastAsiaTheme="majorEastAsia" w:cstheme="majorEastAsia"/>
              <w:sz w:val="24"/>
              <w:szCs w:val="24"/>
            </w:rPr>
            <w:fldChar w:fldCharType="end"/>
          </w:r>
          <w:r>
            <w:rPr>
              <w:rFonts w:hint="eastAsia" w:asciiTheme="majorEastAsia" w:hAnsiTheme="majorEastAsia" w:cstheme="majorEastAsia"/>
              <w:sz w:val="24"/>
              <w:szCs w:val="24"/>
              <w:lang w:val="en-US" w:eastAsia="zh-CN"/>
            </w:rPr>
            <w:t xml:space="preserve">5</w:t>
          </w:r>
          <w:r/>
        </w:p>
      </w:sdtContent>
    </w:sdt>
    <w:p>
      <w:pPr>
        <w:jc w:val="center"/>
        <w:rPr>
          <w:rFonts w:hint="eastAsia" w:ascii="宋体" w:hAnsi="宋体" w:eastAsia="宋体" w:cs="宋体"/>
          <w:b/>
          <w:bCs/>
          <w:sz w:val="28"/>
          <w:szCs w:val="28"/>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bookmarkStart w:id="2" w:name="_Toc19832"/>
      <w:r/>
      <w:bookmarkStart w:id="3" w:name="_Toc22524"/>
      <w:r/>
      <w:bookmarkStart w:id="4" w:name="_Toc32626"/>
      <w:r/>
      <w:bookmarkStart w:id="5" w:name="_Toc14881"/>
      <w:r/>
      <w:bookmarkStart w:id="6" w:name="_Toc29643"/>
      <w:r/>
      <w:bookmarkStart w:id="7" w:name="_Toc521582475"/>
      <w:r/>
      <w:r/>
    </w:p>
    <w:p>
      <w:pPr>
        <w:jc w:val="center"/>
        <w:rPr>
          <w:rFonts w:hint="eastAsia" w:ascii="宋体" w:hAnsi="宋体" w:eastAsia="宋体" w:cs="宋体"/>
          <w:b/>
          <w:bCs/>
          <w:sz w:val="28"/>
          <w:szCs w:val="28"/>
        </w:rPr>
      </w:pPr>
      <w:r>
        <w:rPr>
          <w:rFonts w:hint="eastAsia" w:ascii="宋体" w:hAnsi="宋体" w:eastAsia="宋体" w:cs="宋体"/>
          <w:b/>
          <w:bCs/>
          <w:sz w:val="28"/>
          <w:szCs w:val="28"/>
        </w:rPr>
        <w:t xml:space="preserve">第一章</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磋商邀请</w:t>
      </w:r>
      <w:bookmarkEnd w:id="2"/>
      <w:r/>
      <w:bookmarkEnd w:id="3"/>
      <w:r/>
      <w:bookmarkEnd w:id="4"/>
      <w:r/>
      <w:r/>
    </w:p>
    <w:p>
      <w:pPr>
        <w:ind w:firstLine="482"/>
        <w:spacing w:line="360" w:lineRule="auto"/>
        <w:rPr>
          <w:rFonts w:hint="eastAsia"/>
          <w:lang w:eastAsia="zh-CN"/>
        </w:rPr>
      </w:pPr>
      <w:r>
        <w:rPr>
          <w:rFonts w:hint="eastAsia" w:ascii="宋体" w:hAnsi="宋体" w:eastAsia="宋体" w:cs="宋体"/>
          <w:b/>
          <w:bCs/>
          <w:sz w:val="24"/>
          <w:szCs w:val="24"/>
          <w:u w:val="none"/>
          <w:lang w:eastAsia="zh-CN"/>
        </w:rPr>
        <w:t xml:space="preserve">项目概况</w:t>
      </w:r>
      <w:r/>
    </w:p>
    <w:p>
      <w:pPr>
        <w:pStyle w:val="711"/>
        <w:ind w:left="0" w:right="0" w:firstLine="480"/>
        <w:jc w:val="left"/>
        <w:keepLines w:val="0"/>
        <w:keepNext w:val="0"/>
        <w:spacing w:before="0" w:beforeAutospacing="0" w:after="12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val="0"/>
          <w:bCs/>
          <w:i w:val="0"/>
          <w:iCs w:val="0"/>
          <w:caps w:val="0"/>
          <w:strike w:val="0"/>
          <w:color w:val="auto"/>
          <w:spacing w:val="0"/>
          <w:sz w:val="24"/>
          <w:szCs w:val="33"/>
          <w:highlight w:val="none"/>
          <w:u w:val="none"/>
          <w:shd w:val="clear" w:color="auto" w:fill="ffffff"/>
        </w:rPr>
        <w:t xml:space="preserve">新沂市2025年度高标准农田项目（超长期国债）工程检测</w:t>
      </w:r>
      <w:r>
        <w:rPr>
          <w:rFonts w:hint="eastAsia" w:ascii="宋体" w:hAnsi="宋体" w:eastAsia="宋体" w:cs="宋体"/>
          <w:sz w:val="24"/>
          <w:szCs w:val="24"/>
          <w:highlight w:val="none"/>
        </w:rPr>
        <w:t xml:space="preserve">的潜在供</w:t>
      </w:r>
      <w:r>
        <w:rPr>
          <w:rFonts w:hint="eastAsia" w:ascii="宋体" w:hAnsi="宋体" w:eastAsia="宋体" w:cs="宋体"/>
          <w:bCs/>
          <w:sz w:val="24"/>
          <w:szCs w:val="24"/>
          <w:highlight w:val="none"/>
        </w:rPr>
        <w:t xml:space="preserve">应商</w:t>
      </w:r>
      <w:r>
        <w:rPr>
          <w:rFonts w:hint="eastAsia" w:ascii="宋体" w:hAnsi="宋体" w:eastAsia="宋体" w:cs="宋体"/>
          <w:bCs/>
          <w:sz w:val="24"/>
          <w:szCs w:val="24"/>
          <w:highlight w:val="none"/>
          <w:lang w:val="en-US" w:eastAsia="zh-CN"/>
        </w:rPr>
        <w:t xml:space="preserve">应在“苏采云”系统获取招标文件</w:t>
      </w:r>
      <w:r>
        <w:rPr>
          <w:rFonts w:hint="eastAsia" w:ascii="宋体" w:hAnsi="宋体" w:eastAsia="宋体" w:cs="宋体"/>
          <w:bCs/>
          <w:sz w:val="24"/>
          <w:szCs w:val="24"/>
          <w:highlight w:val="none"/>
        </w:rPr>
        <w:t xml:space="preserve">，</w:t>
      </w:r>
      <w:r>
        <w:rPr>
          <w:rFonts w:hint="eastAsia" w:ascii="宋体" w:hAnsi="宋体" w:eastAsia="宋体" w:cs="宋体"/>
          <w:color w:val="auto"/>
          <w:sz w:val="24"/>
          <w:szCs w:val="24"/>
          <w:highlight w:val="none"/>
        </w:rPr>
        <w:t xml:space="preserve">并于</w:t>
      </w:r>
      <w:r>
        <w:rPr>
          <w:rFonts w:hint="eastAsia" w:ascii="宋体" w:hAnsi="宋体" w:cs="宋体"/>
          <w:color w:val="auto"/>
          <w:sz w:val="24"/>
          <w:szCs w:val="24"/>
          <w:highlight w:val="none"/>
          <w:u w:val="single"/>
          <w:lang w:eastAsia="zh-CN"/>
        </w:rPr>
        <w:t xml:space="preserve">2025</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lang w:val="en-US" w:eastAsia="zh-CN"/>
        </w:rPr>
        <w:t xml:space="preserve"> 11</w:t>
      </w:r>
      <w:r>
        <w:rPr>
          <w:rFonts w:hint="eastAsia" w:ascii="宋体" w:hAnsi="宋体" w:eastAsia="宋体" w:cs="宋体"/>
          <w:bCs/>
          <w:color w:val="auto"/>
          <w:sz w:val="24"/>
          <w:szCs w:val="24"/>
          <w:highlight w:val="none"/>
          <w:u w:val="none"/>
          <w:lang w:val="en-US" w:eastAsia="zh-CN"/>
        </w:rPr>
        <w:t xml:space="preserve">月</w:t>
      </w: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none"/>
          <w:lang w:val="en-US" w:eastAsia="zh-CN"/>
        </w:rPr>
        <w:t xml:space="preserve">日</w:t>
      </w: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rPr>
        <w:t xml:space="preserve">点</w:t>
      </w:r>
      <w:r>
        <w:rPr>
          <w:rFonts w:hint="eastAsia" w:ascii="宋体" w:hAnsi="宋体" w:eastAsia="宋体" w:cs="宋体"/>
          <w:bCs/>
          <w:color w:val="auto"/>
          <w:sz w:val="24"/>
          <w:szCs w:val="24"/>
          <w:highlight w:val="none"/>
          <w:u w:val="single"/>
        </w:rPr>
        <w:t xml:space="preserve">30</w:t>
      </w:r>
      <w:r>
        <w:rPr>
          <w:rFonts w:hint="eastAsia" w:ascii="宋体" w:hAnsi="宋体" w:eastAsia="宋体" w:cs="宋体"/>
          <w:bCs/>
          <w:color w:val="auto"/>
          <w:sz w:val="24"/>
          <w:szCs w:val="24"/>
          <w:highlight w:val="none"/>
        </w:rPr>
        <w:t xml:space="preserve">分（</w:t>
      </w:r>
      <w:r>
        <w:rPr>
          <w:rFonts w:hint="eastAsia" w:ascii="宋体" w:hAnsi="宋体" w:eastAsia="宋体" w:cs="宋体"/>
          <w:bCs/>
          <w:sz w:val="24"/>
          <w:szCs w:val="24"/>
          <w:highlight w:val="none"/>
        </w:rPr>
        <w:t xml:space="preserve">北京时间）前提交响应文件</w:t>
      </w:r>
      <w:r>
        <w:rPr>
          <w:rFonts w:hint="eastAsia" w:ascii="宋体" w:hAnsi="宋体" w:eastAsia="宋体" w:cs="宋体"/>
          <w:sz w:val="24"/>
          <w:szCs w:val="24"/>
          <w:highlight w:val="none"/>
        </w:rPr>
        <w:t xml:space="preserve">。</w:t>
      </w:r>
      <w:r/>
    </w:p>
    <w:p>
      <w:pPr>
        <w:pStyle w:val="711"/>
        <w:keepLines w:val="0"/>
        <w:keepNext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r/>
    </w:p>
    <w:p>
      <w:pPr>
        <w:ind w:firstLine="480"/>
        <w:jc w:val="left"/>
        <w:spacing w:line="360" w:lineRule="auto"/>
        <w:widowControl/>
        <w:rPr>
          <w:rFonts w:hint="eastAsia" w:ascii="宋体" w:hAnsi="宋体" w:eastAsia="宋体" w:cs="宋体"/>
          <w:color w:val="000000"/>
          <w:sz w:val="24"/>
          <w:szCs w:val="24"/>
          <w:highlight w:val="none"/>
          <w:u w:val="single"/>
          <w:lang w:val="en-US" w:eastAsia="zh-CN" w:bidi="ar"/>
        </w:rPr>
      </w:pPr>
      <w:r>
        <w:rPr>
          <w:rFonts w:hint="eastAsia" w:ascii="宋体" w:hAnsi="宋体" w:eastAsia="宋体" w:cs="宋体"/>
          <w:color w:val="000000"/>
          <w:sz w:val="24"/>
          <w:szCs w:val="24"/>
          <w:highlight w:val="none"/>
          <w:lang w:bidi="ar"/>
        </w:rPr>
        <w:t xml:space="preserve">项目编号：</w:t>
      </w:r>
      <w:r>
        <w:rPr>
          <w:rFonts w:hint="eastAsia" w:ascii="宋体" w:hAnsi="宋体" w:cs="宋体"/>
          <w:color w:val="000000"/>
          <w:sz w:val="24"/>
          <w:szCs w:val="24"/>
          <w:highlight w:val="none"/>
          <w:lang w:eastAsia="zh-CN" w:bidi="ar"/>
        </w:rPr>
        <w:t xml:space="preserve">JSZC-320381-JDXZ-C2025-0003</w:t>
      </w:r>
      <w:r/>
    </w:p>
    <w:p>
      <w:pPr>
        <w:ind w:firstLine="480"/>
        <w:jc w:val="left"/>
        <w:spacing w:line="360" w:lineRule="auto"/>
        <w:widowControl/>
        <w:rPr>
          <w:rFonts w:hint="default"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lang w:bidi="ar"/>
        </w:rPr>
        <w:t xml:space="preserve">项目名称：</w:t>
      </w:r>
      <w:r>
        <w:rPr>
          <w:rFonts w:hint="eastAsia" w:ascii="宋体" w:hAnsi="宋体" w:cs="宋体"/>
          <w:bCs/>
          <w:sz w:val="24"/>
          <w:szCs w:val="24"/>
          <w:highlight w:val="none"/>
          <w:lang w:eastAsia="zh-CN"/>
        </w:rPr>
        <w:t xml:space="preserve">新沂市2025年度高标准农田项目（超长期国债）工程检测</w:t>
      </w:r>
      <w:r/>
    </w:p>
    <w:p>
      <w:pPr>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采购方式：竞争性磋商</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预算金额：</w:t>
      </w:r>
      <w:r>
        <w:rPr>
          <w:rFonts w:hint="eastAsia" w:ascii="宋体" w:hAnsi="宋体" w:cs="宋体"/>
          <w:color w:val="000000"/>
          <w:sz w:val="24"/>
          <w:szCs w:val="24"/>
          <w:highlight w:val="none"/>
          <w:u w:val="single"/>
          <w:lang w:val="en-US" w:eastAsia="zh-CN"/>
        </w:rPr>
        <w:t xml:space="preserve">62</w:t>
      </w:r>
      <w:r>
        <w:rPr>
          <w:rFonts w:hint="eastAsia" w:ascii="宋体" w:hAnsi="宋体" w:eastAsia="宋体" w:cs="宋体"/>
          <w:color w:val="000000"/>
          <w:sz w:val="24"/>
          <w:szCs w:val="24"/>
          <w:highlight w:val="none"/>
          <w:u w:val="single"/>
          <w:lang w:val="en-US" w:eastAsia="zh-CN"/>
        </w:rPr>
        <w:t xml:space="preserve">万元</w:t>
      </w:r>
      <w:r>
        <w:rPr>
          <w:rFonts w:hint="eastAsia" w:ascii="宋体" w:hAnsi="宋体" w:eastAsia="宋体" w:cs="宋体"/>
          <w:color w:val="000000"/>
          <w:sz w:val="24"/>
          <w:szCs w:val="24"/>
          <w:highlight w:val="none"/>
          <w:lang w:bidi="ar"/>
        </w:rPr>
        <w:t xml:space="preserve">（采购包1：</w:t>
      </w:r>
      <w:r>
        <w:rPr>
          <w:rFonts w:hint="eastAsia" w:ascii="宋体" w:hAnsi="宋体" w:cs="宋体"/>
          <w:color w:val="000000"/>
          <w:sz w:val="24"/>
          <w:szCs w:val="24"/>
          <w:highlight w:val="none"/>
          <w:lang w:val="en-US" w:eastAsia="zh-CN" w:bidi="ar"/>
        </w:rPr>
        <w:t xml:space="preserve">36</w:t>
      </w:r>
      <w:r>
        <w:rPr>
          <w:rFonts w:hint="eastAsia" w:ascii="宋体" w:hAnsi="宋体" w:eastAsia="宋体" w:cs="宋体"/>
          <w:color w:val="000000"/>
          <w:sz w:val="24"/>
          <w:szCs w:val="24"/>
          <w:highlight w:val="none"/>
          <w:lang w:bidi="ar"/>
        </w:rPr>
        <w:t xml:space="preserve">万元；采购包2：</w:t>
      </w:r>
      <w:r>
        <w:rPr>
          <w:rFonts w:hint="eastAsia" w:ascii="宋体" w:hAnsi="宋体" w:cs="宋体"/>
          <w:color w:val="000000"/>
          <w:sz w:val="24"/>
          <w:szCs w:val="24"/>
          <w:highlight w:val="none"/>
          <w:lang w:val="en-US" w:eastAsia="zh-CN" w:bidi="ar"/>
        </w:rPr>
        <w:t xml:space="preserve">26</w:t>
      </w:r>
      <w:r>
        <w:rPr>
          <w:rFonts w:hint="eastAsia" w:ascii="宋体" w:hAnsi="宋体" w:eastAsia="宋体" w:cs="宋体"/>
          <w:color w:val="000000"/>
          <w:sz w:val="24"/>
          <w:szCs w:val="24"/>
          <w:highlight w:val="none"/>
          <w:lang w:bidi="ar"/>
        </w:rPr>
        <w:t xml:space="preserve">万元）</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最高限价：</w:t>
      </w:r>
      <w:r>
        <w:rPr>
          <w:rFonts w:hint="eastAsia" w:ascii="宋体" w:hAnsi="宋体" w:cs="宋体"/>
          <w:color w:val="000000"/>
          <w:sz w:val="24"/>
          <w:szCs w:val="24"/>
          <w:highlight w:val="none"/>
          <w:u w:val="single"/>
          <w:lang w:val="en-US" w:eastAsia="zh-CN" w:bidi="ar"/>
        </w:rPr>
        <w:t xml:space="preserve">62</w:t>
      </w:r>
      <w:r>
        <w:rPr>
          <w:rFonts w:hint="eastAsia" w:ascii="宋体" w:hAnsi="宋体" w:eastAsia="宋体" w:cs="宋体"/>
          <w:color w:val="000000"/>
          <w:sz w:val="24"/>
          <w:szCs w:val="24"/>
          <w:highlight w:val="none"/>
          <w:u w:val="single"/>
          <w:lang w:val="en-US" w:eastAsia="zh-CN"/>
        </w:rPr>
        <w:t xml:space="preserve">万元</w:t>
      </w:r>
      <w:r>
        <w:rPr>
          <w:rFonts w:hint="eastAsia" w:ascii="宋体" w:hAnsi="宋体" w:eastAsia="宋体" w:cs="宋体"/>
          <w:color w:val="000000"/>
          <w:sz w:val="24"/>
          <w:szCs w:val="24"/>
          <w:highlight w:val="none"/>
          <w:lang w:bidi="ar"/>
        </w:rPr>
        <w:t xml:space="preserve">（采购包1：</w:t>
      </w:r>
      <w:r>
        <w:rPr>
          <w:rFonts w:hint="eastAsia" w:ascii="宋体" w:hAnsi="宋体" w:cs="宋体"/>
          <w:color w:val="000000"/>
          <w:sz w:val="24"/>
          <w:szCs w:val="24"/>
          <w:highlight w:val="none"/>
          <w:lang w:val="en-US" w:eastAsia="zh-CN" w:bidi="ar"/>
        </w:rPr>
        <w:t xml:space="preserve">36</w:t>
      </w:r>
      <w:r>
        <w:rPr>
          <w:rFonts w:hint="eastAsia" w:ascii="宋体" w:hAnsi="宋体" w:eastAsia="宋体" w:cs="宋体"/>
          <w:color w:val="000000"/>
          <w:sz w:val="24"/>
          <w:szCs w:val="24"/>
          <w:highlight w:val="none"/>
          <w:lang w:bidi="ar"/>
        </w:rPr>
        <w:t xml:space="preserve">万元；采购包2：</w:t>
      </w:r>
      <w:r>
        <w:rPr>
          <w:rFonts w:hint="eastAsia" w:ascii="宋体" w:hAnsi="宋体" w:cs="宋体"/>
          <w:color w:val="000000"/>
          <w:sz w:val="24"/>
          <w:szCs w:val="24"/>
          <w:highlight w:val="none"/>
          <w:lang w:val="en-US" w:eastAsia="zh-CN" w:bidi="ar"/>
        </w:rPr>
        <w:t xml:space="preserve">26</w:t>
      </w:r>
      <w:r>
        <w:rPr>
          <w:rFonts w:hint="eastAsia" w:ascii="宋体" w:hAnsi="宋体" w:eastAsia="宋体" w:cs="宋体"/>
          <w:color w:val="000000"/>
          <w:sz w:val="24"/>
          <w:szCs w:val="24"/>
          <w:highlight w:val="none"/>
          <w:lang w:bidi="ar"/>
        </w:rPr>
        <w:t xml:space="preserve">万元）</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采购需求：新沂市2025年度高标准农田项目（超长期国债）建设高标准农田7.6万亩工程检测</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其中采购包1</w:t>
      </w:r>
      <w:r>
        <w:rPr>
          <w:rFonts w:hint="eastAsia" w:ascii="宋体" w:hAnsi="宋体" w:eastAsia="宋体" w:cs="宋体"/>
          <w:color w:val="000000"/>
          <w:sz w:val="24"/>
          <w:szCs w:val="24"/>
          <w:highlight w:val="none"/>
          <w:lang w:bidi="ar"/>
        </w:rPr>
        <w:t xml:space="preserve">高标准农田</w:t>
      </w:r>
      <w:r>
        <w:rPr>
          <w:rFonts w:hint="eastAsia" w:ascii="宋体" w:hAnsi="宋体" w:cs="宋体"/>
          <w:color w:val="000000"/>
          <w:sz w:val="24"/>
          <w:szCs w:val="24"/>
          <w:highlight w:val="none"/>
          <w:lang w:eastAsia="zh-CN" w:bidi="ar"/>
        </w:rPr>
        <w:t xml:space="preserve">（新店</w:t>
      </w:r>
      <w:r>
        <w:rPr>
          <w:rFonts w:hint="eastAsia" w:ascii="宋体" w:hAnsi="宋体" w:cs="宋体"/>
          <w:color w:val="000000"/>
          <w:sz w:val="24"/>
          <w:szCs w:val="24"/>
          <w:highlight w:val="none"/>
          <w:lang w:val="en-US" w:eastAsia="zh-CN" w:bidi="ar"/>
        </w:rPr>
        <w:t xml:space="preserve">镇</w:t>
      </w:r>
      <w:r>
        <w:rPr>
          <w:rFonts w:hint="eastAsia" w:ascii="宋体" w:hAnsi="宋体" w:cs="宋体"/>
          <w:color w:val="000000"/>
          <w:sz w:val="24"/>
          <w:szCs w:val="24"/>
          <w:highlight w:val="none"/>
          <w:lang w:eastAsia="zh-CN" w:bidi="ar"/>
        </w:rPr>
        <w:t xml:space="preserve">、马陵山</w:t>
      </w:r>
      <w:r>
        <w:rPr>
          <w:rFonts w:hint="eastAsia" w:ascii="宋体" w:hAnsi="宋体" w:cs="宋体"/>
          <w:color w:val="000000"/>
          <w:sz w:val="24"/>
          <w:szCs w:val="24"/>
          <w:highlight w:val="none"/>
          <w:lang w:val="en-US" w:eastAsia="zh-CN" w:bidi="ar"/>
        </w:rPr>
        <w:t xml:space="preserve">镇</w:t>
      </w:r>
      <w:r>
        <w:rPr>
          <w:rFonts w:hint="eastAsia" w:ascii="宋体" w:hAnsi="宋体" w:cs="宋体"/>
          <w:color w:val="000000"/>
          <w:sz w:val="24"/>
          <w:szCs w:val="24"/>
          <w:highlight w:val="none"/>
          <w:lang w:eastAsia="zh-CN" w:bidi="ar"/>
        </w:rPr>
        <w:t xml:space="preserve">、棋盘镇）</w:t>
      </w:r>
      <w:r>
        <w:rPr>
          <w:rFonts w:hint="eastAsia" w:ascii="宋体" w:hAnsi="宋体" w:cs="宋体"/>
          <w:color w:val="000000"/>
          <w:sz w:val="24"/>
          <w:szCs w:val="24"/>
          <w:highlight w:val="none"/>
          <w:lang w:val="en-US" w:eastAsia="zh-CN" w:bidi="ar"/>
        </w:rPr>
        <w:t xml:space="preserve">4.62</w:t>
      </w:r>
      <w:r>
        <w:rPr>
          <w:rFonts w:hint="eastAsia" w:ascii="宋体" w:hAnsi="宋体" w:eastAsia="宋体" w:cs="宋体"/>
          <w:color w:val="000000"/>
          <w:sz w:val="24"/>
          <w:szCs w:val="24"/>
          <w:highlight w:val="none"/>
          <w:lang w:bidi="ar"/>
        </w:rPr>
        <w:t xml:space="preserve">万亩</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采购包2</w:t>
      </w:r>
      <w:r>
        <w:rPr>
          <w:rFonts w:hint="eastAsia" w:ascii="宋体" w:hAnsi="宋体" w:eastAsia="宋体" w:cs="宋体"/>
          <w:color w:val="000000"/>
          <w:sz w:val="24"/>
          <w:szCs w:val="24"/>
          <w:highlight w:val="none"/>
          <w:lang w:bidi="ar"/>
        </w:rPr>
        <w:t xml:space="preserve">高标准农田</w:t>
      </w:r>
      <w:r>
        <w:rPr>
          <w:rFonts w:hint="eastAsia" w:ascii="宋体" w:hAnsi="宋体" w:cs="宋体"/>
          <w:color w:val="000000"/>
          <w:sz w:val="24"/>
          <w:szCs w:val="24"/>
          <w:highlight w:val="none"/>
          <w:lang w:eastAsia="zh-CN" w:bidi="ar"/>
        </w:rPr>
        <w:t xml:space="preserve">（阿湖</w:t>
      </w:r>
      <w:r>
        <w:rPr>
          <w:rFonts w:hint="eastAsia" w:ascii="宋体" w:hAnsi="宋体" w:cs="宋体"/>
          <w:color w:val="000000"/>
          <w:sz w:val="24"/>
          <w:szCs w:val="24"/>
          <w:highlight w:val="none"/>
          <w:lang w:val="en-US" w:eastAsia="zh-CN" w:bidi="ar"/>
        </w:rPr>
        <w:t xml:space="preserve">镇</w:t>
      </w:r>
      <w:r>
        <w:rPr>
          <w:rFonts w:hint="eastAsia" w:ascii="宋体" w:hAnsi="宋体" w:cs="宋体"/>
          <w:color w:val="000000"/>
          <w:sz w:val="24"/>
          <w:szCs w:val="24"/>
          <w:highlight w:val="none"/>
          <w:lang w:eastAsia="zh-CN" w:bidi="ar"/>
        </w:rPr>
        <w:t xml:space="preserve">、墨河</w:t>
      </w:r>
      <w:r>
        <w:rPr>
          <w:rFonts w:hint="eastAsia" w:ascii="宋体" w:hAnsi="宋体" w:cs="宋体"/>
          <w:color w:val="000000"/>
          <w:sz w:val="24"/>
          <w:szCs w:val="24"/>
          <w:highlight w:val="none"/>
          <w:lang w:val="en-US" w:eastAsia="zh-CN" w:bidi="ar"/>
        </w:rPr>
        <w:t xml:space="preserve">镇</w:t>
      </w:r>
      <w:r>
        <w:rPr>
          <w:rFonts w:hint="eastAsia" w:ascii="宋体" w:hAnsi="宋体" w:cs="宋体"/>
          <w:color w:val="000000"/>
          <w:sz w:val="24"/>
          <w:szCs w:val="24"/>
          <w:highlight w:val="none"/>
          <w:lang w:eastAsia="zh-CN" w:bidi="ar"/>
        </w:rPr>
        <w:t xml:space="preserve">、高流</w:t>
      </w:r>
      <w:r>
        <w:rPr>
          <w:rFonts w:hint="eastAsia" w:ascii="宋体" w:hAnsi="宋体" w:cs="宋体"/>
          <w:color w:val="000000"/>
          <w:sz w:val="24"/>
          <w:szCs w:val="24"/>
          <w:highlight w:val="none"/>
          <w:lang w:val="en-US" w:eastAsia="zh-CN" w:bidi="ar"/>
        </w:rPr>
        <w:t xml:space="preserve">镇</w:t>
      </w:r>
      <w:r>
        <w:rPr>
          <w:rFonts w:hint="eastAsia" w:ascii="宋体" w:hAnsi="宋体" w:cs="宋体"/>
          <w:color w:val="000000"/>
          <w:sz w:val="24"/>
          <w:szCs w:val="24"/>
          <w:highlight w:val="none"/>
          <w:lang w:eastAsia="zh-CN" w:bidi="ar"/>
        </w:rPr>
        <w:t xml:space="preserve">、港头</w:t>
      </w:r>
      <w:r>
        <w:rPr>
          <w:rFonts w:hint="eastAsia" w:ascii="宋体" w:hAnsi="宋体" w:cs="宋体"/>
          <w:color w:val="000000"/>
          <w:sz w:val="24"/>
          <w:szCs w:val="24"/>
          <w:highlight w:val="none"/>
          <w:lang w:val="en-US" w:eastAsia="zh-CN" w:bidi="ar"/>
        </w:rPr>
        <w:t xml:space="preserve">镇</w:t>
      </w:r>
      <w:r>
        <w:rPr>
          <w:rFonts w:hint="eastAsia" w:ascii="宋体" w:hAnsi="宋体" w:cs="宋体"/>
          <w:color w:val="000000"/>
          <w:sz w:val="24"/>
          <w:szCs w:val="24"/>
          <w:highlight w:val="none"/>
          <w:lang w:eastAsia="zh-CN" w:bidi="ar"/>
        </w:rPr>
        <w:t xml:space="preserve">、瓦窑</w:t>
      </w:r>
      <w:r>
        <w:rPr>
          <w:rFonts w:hint="eastAsia" w:ascii="宋体" w:hAnsi="宋体" w:cs="宋体"/>
          <w:color w:val="000000"/>
          <w:sz w:val="24"/>
          <w:szCs w:val="24"/>
          <w:highlight w:val="none"/>
          <w:lang w:val="en-US" w:eastAsia="zh-CN" w:bidi="ar"/>
        </w:rPr>
        <w:t xml:space="preserve">镇</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2.98万亩</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sz w:val="24"/>
          <w:szCs w:val="24"/>
          <w:highlight w:val="none"/>
        </w:rPr>
        <w:t xml:space="preserve">具体内容详见项目采购需求。</w:t>
      </w:r>
      <w:r/>
    </w:p>
    <w:p>
      <w:pPr>
        <w:pStyle w:val="743"/>
        <w:numPr>
          <w:ilvl w:val="0"/>
          <w:numId w:val="0"/>
        </w:numPr>
        <w:ind w:firstLine="482"/>
        <w:keepLines w:val="0"/>
        <w:keepNext w:val="0"/>
        <w:pageBreakBefore w:val="0"/>
        <w:spacing w:line="360" w:lineRule="auto"/>
        <w:widowControl w:val="off"/>
        <w:rPr>
          <w:b/>
          <w:bCs/>
          <w:highlight w:val="none"/>
        </w:rPr>
        <w:outlineLvl w:val="9"/>
      </w:pPr>
      <w:r>
        <w:rPr>
          <w:rFonts w:ascii="宋体" w:hAnsi="宋体" w:eastAsia="宋体"/>
          <w:b/>
          <w:bCs/>
          <w:color w:val="000000"/>
          <w:sz w:val="24"/>
          <w:highlight w:val="none"/>
          <w:u w:val="none"/>
          <w:lang w:val="en-US" w:eastAsia="zh-CN"/>
        </w:rPr>
        <w:t xml:space="preserve">注：</w:t>
      </w:r>
      <w:r/>
    </w:p>
    <w:p>
      <w:pPr>
        <w:pStyle w:val="743"/>
        <w:numPr>
          <w:ilvl w:val="0"/>
          <w:numId w:val="0"/>
        </w:numPr>
        <w:ind w:firstLine="482"/>
        <w:keepLines w:val="0"/>
        <w:keepNext w:val="0"/>
        <w:pageBreakBefore w:val="0"/>
        <w:spacing w:line="360" w:lineRule="auto"/>
        <w:widowControl w:val="off"/>
        <w:rPr>
          <w:rFonts w:hint="eastAsia" w:eastAsia="宋体"/>
          <w:b/>
          <w:bCs/>
          <w:highlight w:val="none"/>
          <w:lang w:val="en-US" w:eastAsia="zh-CN"/>
        </w:rPr>
        <w:outlineLvl w:val="9"/>
      </w:pPr>
      <w:r>
        <w:rPr>
          <w:rFonts w:ascii="宋体" w:hAnsi="宋体" w:eastAsia="宋体"/>
          <w:b/>
          <w:bCs/>
          <w:color w:val="000000"/>
          <w:sz w:val="24"/>
          <w:highlight w:val="none"/>
          <w:u w:val="none"/>
          <w:lang w:val="en-US" w:eastAsia="zh-CN"/>
        </w:rPr>
        <w:t xml:space="preserve">1、供应商可选报任意或全部采购包，供应商可以兼投但不可兼中，如果采购包 1中标后，可继续参与采购包 2的评审，但不能再次中标(以此类推)。</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eastAsia="zh-CN" w:bidi="ar"/>
        </w:rPr>
        <w:t xml:space="preserve">合同履行期限：</w:t>
      </w:r>
      <w:r>
        <w:rPr>
          <w:rFonts w:hint="eastAsia" w:ascii="宋体" w:hAnsi="宋体" w:eastAsia="宋体" w:cs="宋体"/>
          <w:color w:val="000000"/>
          <w:sz w:val="24"/>
          <w:szCs w:val="24"/>
          <w:highlight w:val="none"/>
          <w:lang w:val="en-US" w:eastAsia="zh-CN" w:bidi="ar"/>
        </w:rPr>
        <w:t xml:space="preserve">根据</w:t>
      </w:r>
      <w:r>
        <w:rPr>
          <w:rFonts w:hint="eastAsia" w:ascii="宋体" w:hAnsi="宋体" w:eastAsia="宋体" w:cs="宋体"/>
          <w:b w:val="0"/>
          <w:bCs w:val="0"/>
          <w:i w:val="0"/>
          <w:iCs w:val="0"/>
          <w:caps w:val="0"/>
          <w:color w:val="auto"/>
          <w:spacing w:val="0"/>
          <w:sz w:val="24"/>
          <w:szCs w:val="24"/>
          <w:highlight w:val="none"/>
          <w:shd w:val="clear" w:color="auto" w:fill="ffffff"/>
        </w:rPr>
        <w:t xml:space="preserve">新沂市2025年度高标准农田项目（超长期国债）工程检测</w:t>
      </w:r>
      <w:r>
        <w:rPr>
          <w:rFonts w:hint="eastAsia" w:ascii="宋体" w:hAnsi="宋体" w:eastAsia="宋体" w:cs="宋体"/>
          <w:color w:val="000000"/>
          <w:sz w:val="24"/>
          <w:szCs w:val="24"/>
          <w:highlight w:val="none"/>
          <w:lang w:val="en-US" w:eastAsia="zh-CN" w:bidi="ar"/>
        </w:rPr>
        <w:t xml:space="preserve">进展，按照采购人要求进行工程检测，直至</w:t>
      </w:r>
      <w:r>
        <w:rPr>
          <w:rFonts w:hint="eastAsia" w:ascii="宋体" w:hAnsi="宋体" w:eastAsia="宋体" w:cs="宋体"/>
          <w:b w:val="0"/>
          <w:bCs w:val="0"/>
          <w:i w:val="0"/>
          <w:iCs w:val="0"/>
          <w:caps w:val="0"/>
          <w:color w:val="auto"/>
          <w:spacing w:val="0"/>
          <w:sz w:val="24"/>
          <w:szCs w:val="24"/>
          <w:highlight w:val="none"/>
          <w:shd w:val="clear" w:color="auto" w:fill="ffffff"/>
        </w:rPr>
        <w:t xml:space="preserve">新沂市2025年度高标准农田项目（超长期国债）工程检测</w:t>
      </w:r>
      <w:r>
        <w:rPr>
          <w:rFonts w:hint="eastAsia" w:ascii="宋体" w:hAnsi="宋体" w:eastAsia="宋体" w:cs="宋体"/>
          <w:color w:val="000000"/>
          <w:sz w:val="24"/>
          <w:szCs w:val="24"/>
          <w:highlight w:val="none"/>
          <w:lang w:val="en-US" w:eastAsia="zh-CN" w:bidi="ar"/>
        </w:rPr>
        <w:t xml:space="preserve">完工并通过验收。</w:t>
      </w:r>
      <w:r/>
    </w:p>
    <w:p>
      <w:pPr>
        <w:ind w:firstLine="480"/>
        <w:jc w:val="left"/>
        <w:spacing w:line="360" w:lineRule="auto"/>
        <w:widowControl/>
        <w:rPr>
          <w:rFonts w:hint="eastAsia"/>
        </w:rPr>
      </w:pPr>
      <w:r>
        <w:rPr>
          <w:rFonts w:hint="eastAsia" w:ascii="宋体" w:hAnsi="宋体" w:eastAsia="宋体" w:cs="宋体"/>
          <w:color w:val="000000"/>
          <w:sz w:val="24"/>
          <w:szCs w:val="24"/>
          <w:lang w:bidi="ar"/>
        </w:rPr>
        <w:t xml:space="preserve">本项目（是/否）接受联合体投标：</w:t>
      </w:r>
      <w:r>
        <w:rPr>
          <w:rFonts w:hint="eastAsia" w:ascii="宋体" w:hAnsi="宋体" w:eastAsia="宋体" w:cs="宋体"/>
          <w:color w:val="000000"/>
          <w:sz w:val="24"/>
          <w:szCs w:val="24"/>
          <w:u w:val="single"/>
          <w:lang w:bidi="ar"/>
        </w:rPr>
        <w:t xml:space="preserve"> 否 </w:t>
      </w:r>
      <w:r>
        <w:rPr>
          <w:rFonts w:hint="eastAsia" w:ascii="宋体" w:hAnsi="宋体" w:eastAsia="宋体" w:cs="宋体"/>
          <w:color w:val="000000"/>
          <w:sz w:val="24"/>
          <w:szCs w:val="24"/>
          <w:lang w:bidi="ar"/>
        </w:rPr>
        <w:t xml:space="preserve">。</w:t>
      </w:r>
      <w:r/>
    </w:p>
    <w:p>
      <w:pPr>
        <w:pStyle w:val="711"/>
        <w:keepLines w:val="0"/>
        <w:keepNext w:val="0"/>
        <w:spacing w:before="0" w:after="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二、申请人的资格要求：</w:t>
      </w:r>
      <w:r/>
    </w:p>
    <w:p>
      <w:pPr>
        <w:ind w:firstLine="480"/>
        <w:jc w:val="left"/>
        <w:spacing w:line="360" w:lineRule="auto"/>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一</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.满足《中华人民共和国政府采购法》第二十二条规定</w:t>
      </w:r>
      <w:r>
        <w:rPr>
          <w:rFonts w:hint="eastAsia" w:ascii="宋体" w:hAnsi="宋体" w:eastAsia="宋体" w:cs="宋体"/>
          <w:color w:val="000000"/>
          <w:sz w:val="24"/>
          <w:szCs w:val="24"/>
          <w:lang w:eastAsia="zh-CN" w:bidi="ar"/>
        </w:rPr>
        <w:t xml:space="preserve">：</w:t>
      </w:r>
      <w:r/>
    </w:p>
    <w:p>
      <w:pPr>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1.具有独立承担民事责任的能力，提供投标人合法有效的法人的营业执照(或事业单位法人证书)或其他组织应提供合法证明文件的原件扫描件(加盖电子签章)</w:t>
      </w:r>
      <w:r/>
    </w:p>
    <w:p>
      <w:pPr>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2.财务状况报告，至少提供：即提供投标人的本项目开标时间前6个月内的资产负债表原件的扫描件1份；投标人的本项目开标时间前6个月内任何1月（不含开标当月）的利润表月报表原件的扫描件1份</w:t>
      </w:r>
      <w:r/>
    </w:p>
    <w:p>
      <w:pPr>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4.具备履行合同所必需的设备和专业技术能力的证明材料提供具备履行合同所必需的设备和专业技术能力的书面声明（加盖电子签章）</w:t>
      </w:r>
      <w:r/>
    </w:p>
    <w:p>
      <w:pPr>
        <w:ind w:firstLine="480"/>
        <w:jc w:val="left"/>
        <w:spacing w:line="360" w:lineRule="auto"/>
        <w:widowControl/>
        <w:rPr>
          <w:rFonts w:hint="eastAsia" w:eastAsia="宋体"/>
          <w:lang w:eastAsia="zh-CN"/>
        </w:rPr>
      </w:pPr>
      <w:r>
        <w:rPr>
          <w:rFonts w:hint="eastAsia" w:ascii="宋体" w:hAnsi="宋体" w:eastAsia="宋体" w:cs="宋体"/>
          <w:color w:val="000000"/>
          <w:sz w:val="24"/>
          <w:szCs w:val="24"/>
          <w:lang w:bidi="ar"/>
        </w:rPr>
        <w:t xml:space="preserve">5.投标人参加政府采购活动前3年内在经营活动中没有重大违法记录的书面声明(上传并加盖电子签章</w:t>
      </w:r>
      <w:r>
        <w:rPr>
          <w:rFonts w:hint="eastAsia" w:ascii="宋体" w:hAnsi="宋体" w:eastAsia="宋体" w:cs="宋体"/>
          <w:color w:val="000000"/>
          <w:sz w:val="24"/>
          <w:szCs w:val="24"/>
          <w:lang w:eastAsia="zh-CN" w:bidi="ar"/>
        </w:rPr>
        <w:t xml:space="preserve">）</w:t>
      </w:r>
      <w:r/>
    </w:p>
    <w:p>
      <w:pPr>
        <w:pStyle w:val="727"/>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
        </w:rPr>
        <w:outlineLvl w:val="9"/>
      </w:pPr>
      <w:r>
        <w:rPr>
          <w:rFonts w:hint="eastAsia" w:ascii="宋体" w:hAnsi="宋体" w:cs="宋体"/>
          <w:color w:val="000000"/>
          <w:sz w:val="24"/>
          <w:szCs w:val="24"/>
          <w:lang w:val="en-US" w:eastAsia="zh-CN" w:bidi="ar"/>
        </w:rPr>
        <w:t xml:space="preserve">（二）</w:t>
      </w:r>
      <w:r>
        <w:rPr>
          <w:rFonts w:hint="eastAsia" w:ascii="宋体" w:hAnsi="宋体" w:eastAsia="宋体" w:cs="宋体"/>
          <w:color w:val="000000"/>
          <w:sz w:val="24"/>
          <w:szCs w:val="24"/>
          <w:lang w:val="en-US" w:eastAsia="zh-CN" w:bidi="ar"/>
        </w:rPr>
        <w:t xml:space="preserve">.落实政府采购政策需满足的资格要求：此项目属于专门面向中小微企业采购的项目，供应商应为中小微企业、监狱企业、残疾人福利性单位。</w:t>
      </w:r>
      <w:r/>
    </w:p>
    <w:p>
      <w:pPr>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三</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.本项目的特定资格要求：</w:t>
      </w:r>
      <w:r/>
    </w:p>
    <w:p>
      <w:pPr>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（1）供应商具备水利行政主管部门认定的水利工程质量检测混凝土工程、测量乙级及以上资质或交通行政主管部门认定的公路工程综合丙级及以上资质。</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（2）项目负责人资格要求：具有取得水利工程质量检测员从业资格或公路工程检测工程师从业资格。</w:t>
      </w:r>
      <w:r/>
    </w:p>
    <w:p>
      <w:pPr>
        <w:pStyle w:val="764"/>
        <w:ind w:left="0" w:firstLine="480"/>
        <w:keepLines w:val="0"/>
        <w:keepNext w:val="0"/>
        <w:pageBreakBefore w:val="0"/>
        <w:spacing w:line="360" w:lineRule="auto"/>
        <w:widowControl w:val="off"/>
        <w:rPr>
          <w:rFonts w:hint="default"/>
          <w:lang w:val="en-US"/>
        </w:rPr>
        <w:outlineLvl w:val="9"/>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smallCaps w:val="0"/>
          <w:color w:val="000000"/>
          <w:sz w:val="24"/>
          <w:szCs w:val="24"/>
          <w:highlight w:val="none"/>
          <w:lang w:val="en-US" w:eastAsia="zh-CN" w:bidi="ar"/>
        </w:rPr>
        <w:t xml:space="preserve">项目的技术负责人</w:t>
      </w:r>
      <w:r>
        <w:rPr>
          <w:rFonts w:hint="eastAsia" w:ascii="宋体" w:hAnsi="宋体" w:cs="宋体"/>
          <w:smallCaps w:val="0"/>
          <w:color w:val="000000"/>
          <w:sz w:val="24"/>
          <w:szCs w:val="24"/>
          <w:highlight w:val="none"/>
          <w:lang w:val="en-US" w:eastAsia="zh-CN" w:bidi="ar"/>
        </w:rPr>
        <w:t xml:space="preserve">须</w:t>
      </w:r>
      <w:r>
        <w:rPr>
          <w:rFonts w:hint="eastAsia" w:ascii="宋体" w:hAnsi="宋体" w:eastAsia="宋体" w:cs="宋体"/>
          <w:smallCaps w:val="0"/>
          <w:color w:val="000000"/>
          <w:sz w:val="24"/>
          <w:szCs w:val="24"/>
          <w:highlight w:val="none"/>
          <w:lang w:val="en-US" w:eastAsia="zh-CN" w:bidi="ar"/>
        </w:rPr>
        <w:t xml:space="preserve">具有行政主管部门核发的试验检测培训考试合格证书或岗位证书</w:t>
      </w:r>
      <w:r>
        <w:rPr>
          <w:rFonts w:hint="eastAsia" w:ascii="宋体" w:hAnsi="宋体" w:cs="宋体"/>
          <w:smallCaps w:val="0"/>
          <w:color w:val="000000"/>
          <w:sz w:val="24"/>
          <w:szCs w:val="24"/>
          <w:highlight w:val="none"/>
          <w:lang w:val="en-US" w:eastAsia="zh-CN" w:bidi="ar"/>
        </w:rPr>
        <w:t xml:space="preserve">。</w:t>
      </w:r>
      <w:r/>
    </w:p>
    <w:p>
      <w:pPr>
        <w:ind w:firstLine="480"/>
        <w:jc w:val="left"/>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本项目不接受分包</w:t>
      </w:r>
      <w:r>
        <w:rPr>
          <w:rFonts w:hint="eastAsia" w:ascii="宋体" w:hAnsi="宋体" w:eastAsia="宋体" w:cs="宋体"/>
          <w:color w:val="000000"/>
          <w:sz w:val="24"/>
          <w:szCs w:val="24"/>
          <w:highlight w:val="none"/>
          <w:lang w:val="en-US" w:eastAsia="zh-CN" w:bidi="ar"/>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333333"/>
          <w:sz w:val="24"/>
          <w:szCs w:val="24"/>
          <w:lang w:val="en-US" w:eastAsia="zh-CN" w:bidi="ar"/>
        </w:rPr>
        <w:pBdr>
          <w:top w:val="none" w:color="auto" w:sz="0" w:space="0"/>
          <w:left w:val="none" w:color="auto" w:sz="0" w:space="0"/>
          <w:bottom w:val="none" w:color="auto" w:sz="0" w:space="0"/>
          <w:right w:val="none" w:color="auto" w:sz="0" w:space="0"/>
        </w:pBdr>
        <w:outlineLvl w:val="9"/>
        <w:suppressLineNumbers w:val="0"/>
      </w:pPr>
      <w:r/>
      <w:bookmarkStart w:id="8" w:name="_Toc28359092"/>
      <w:r/>
      <w:bookmarkStart w:id="9" w:name="_Toc35393632"/>
      <w:r/>
      <w:bookmarkStart w:id="10" w:name="_Toc35393801"/>
      <w:r/>
      <w:bookmarkStart w:id="11" w:name="_Toc28359015"/>
      <w:r>
        <w:rPr>
          <w:rFonts w:hint="eastAsia" w:ascii="宋体" w:hAnsi="宋体" w:eastAsia="宋体" w:cs="宋体"/>
          <w:color w:val="333333"/>
          <w:sz w:val="24"/>
          <w:szCs w:val="24"/>
          <w:lang w:val="en-US" w:eastAsia="zh-CN" w:bidi="ar"/>
        </w:rPr>
        <w:t xml:space="preserve">（一）获取时间：</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自磋商文件公告发布之日起5个工作日 </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获取采购文件说明：磋商文件提供期限届满后(或五个工作日后)仍可以下载，期限届满后下载的磋商文件，视为非有效方式且不作为供应商权益受到损害的证明材料和依据。</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（二）获取方式：</w:t>
      </w:r>
      <w:r/>
    </w:p>
    <w:p>
      <w:pPr>
        <w:ind w:firstLine="540"/>
        <w:keepLines w:val="0"/>
        <w:keepNext w:val="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1.获取方式：本项目采用网上注册登记方式。 潜在投标人访问电子招标投标交易平台的网络地址和方法：</w:t>
      </w:r>
      <w:r/>
    </w:p>
    <w:p>
      <w:pPr>
        <w:ind w:firstLine="540"/>
        <w:keepLines w:val="0"/>
        <w:keepNext w:val="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keepLines w:val="0"/>
        <w:keepNext w:val="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2.潜在投标人访问“苏采云”系统的网络地址和方法：</w:t>
      </w:r>
      <w:r/>
    </w:p>
    <w:p>
      <w:pPr>
        <w:ind w:firstLine="540"/>
        <w:keepLines w:val="0"/>
        <w:keepNext w:val="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“苏采云”系统的网址：http://jszfcg.jsczt.cn/；或进入徐州政府采购网（网址：http://czj.xz.gov.cn/Home/HomeIndex）--业务工作--用户登录，点击“苏采云”进入系统。</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3.“CA数字证书”的获取：</w:t>
      </w:r>
      <w:r/>
    </w:p>
    <w:p>
      <w:pPr>
        <w:ind w:firstLine="480"/>
        <w:keepLines w:val="0"/>
        <w:keepNext w:val="0"/>
        <w:pageBreakBefore w:val="0"/>
        <w:spacing w:line="360" w:lineRule="auto"/>
        <w:widowControl w:val="off"/>
        <w:rPr>
          <w:rFonts w:hint="eastAsia" w:eastAsia="宋体" w:asciiTheme="minorEastAsia" w:hAnsiTheme="minorEastAsia" w:cstheme="minorEastAsia"/>
          <w:sz w:val="24"/>
          <w:szCs w:val="24"/>
          <w:lang w:eastAsia="zh-CN"/>
        </w:rPr>
        <w:outlineLvl w:val="9"/>
      </w:pPr>
      <w:r>
        <w:rPr>
          <w:rFonts w:hint="eastAsia" w:asciiTheme="minorEastAsia" w:hAnsiTheme="minorEastAsia" w:eastAsiaTheme="minorEastAsia" w:cstheme="minorEastAsia"/>
          <w:i w:val="0"/>
          <w:caps w:val="0"/>
          <w:color w:val="000000"/>
          <w:spacing w:val="0"/>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eastAsia="宋体" w:asciiTheme="minorEastAsia" w:hAnsiTheme="minorEastAsia" w:cstheme="minorEastAsia"/>
          <w:i w:val="0"/>
          <w:caps w:val="0"/>
          <w:color w:val="000000"/>
          <w:spacing w:val="0"/>
          <w:sz w:val="24"/>
          <w:szCs w:val="24"/>
          <w:lang w:eastAsia="zh-CN"/>
        </w:rPr>
        <w:t xml:space="preserve">。</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5.招标代理机构（采购代理机构）将数据电文形式的招标文件加载至“苏采云”系统，供潜在投标人下载或者查阅。</w:t>
      </w:r>
      <w:r/>
    </w:p>
    <w:p>
      <w:pPr>
        <w:ind w:firstLine="5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6.苏采云系统使用谷歌浏览器参与不见面开标。</w:t>
      </w:r>
      <w:r/>
    </w:p>
    <w:p>
      <w:pPr>
        <w:ind w:firstLine="540"/>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7.采购文件</w:t>
      </w:r>
      <w:r>
        <w:rPr>
          <w:rFonts w:hint="eastAsia" w:ascii="宋体" w:hAnsi="宋体" w:eastAsia="宋体" w:cs="宋体"/>
          <w:sz w:val="24"/>
          <w:szCs w:val="24"/>
          <w:highlight w:val="none"/>
          <w:lang w:val="en-US" w:eastAsia="zh-CN"/>
        </w:rPr>
        <w:t xml:space="preserve">售价：0元</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四、响应文件提交</w:t>
      </w:r>
      <w:bookmarkEnd w:id="8"/>
      <w:r/>
      <w:bookmarkEnd w:id="9"/>
      <w:r/>
      <w:bookmarkEnd w:id="10"/>
      <w:r/>
      <w:bookmarkEnd w:id="11"/>
      <w:r/>
      <w:r/>
    </w:p>
    <w:p>
      <w:pPr>
        <w:ind w:firstLine="480"/>
        <w:keepLines w:val="0"/>
        <w:keepNext w:val="0"/>
        <w:pageBreakBefore w:val="0"/>
        <w:spacing w:line="360" w:lineRule="auto"/>
        <w:widowControl w:val="off"/>
        <w:rPr>
          <w:rFonts w:hint="eastAsia" w:ascii="宋体" w:hAnsi="宋体" w:eastAsia="宋体" w:cs="宋体"/>
          <w:i w:val="0"/>
          <w:caps w:val="0"/>
          <w:color w:val="000000"/>
          <w:spacing w:val="0"/>
          <w:sz w:val="24"/>
          <w:szCs w:val="24"/>
          <w:highlight w:val="none"/>
        </w:rPr>
        <w:outlineLvl w:val="9"/>
      </w:pPr>
      <w:r/>
      <w:bookmarkStart w:id="12" w:name="_Toc28359093"/>
      <w:r/>
      <w:bookmarkStart w:id="13" w:name="_Toc35393802"/>
      <w:r/>
      <w:bookmarkStart w:id="14" w:name="_Toc35393633"/>
      <w:r/>
      <w:bookmarkStart w:id="15" w:name="_Toc28359016"/>
      <w:r>
        <w:rPr>
          <w:rFonts w:hint="eastAsia" w:ascii="宋体" w:hAnsi="宋体" w:eastAsia="宋体" w:cs="宋体"/>
          <w:i w:val="0"/>
          <w:caps w:val="0"/>
          <w:color w:val="000000"/>
          <w:spacing w:val="0"/>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caps w:val="0"/>
          <w:color w:val="000000"/>
          <w:spacing w:val="0"/>
          <w:sz w:val="24"/>
          <w:szCs w:val="24"/>
          <w:highlight w:val="none"/>
          <w:lang w:val="en-US" w:eastAsia="zh-CN"/>
        </w:rPr>
        <w:t xml:space="preserve">线上提交投标文件截止时间</w:t>
      </w:r>
      <w:r>
        <w:rPr>
          <w:rFonts w:hint="eastAsia" w:ascii="宋体" w:hAnsi="宋体" w:eastAsia="宋体" w:cs="宋体"/>
          <w:sz w:val="24"/>
          <w:szCs w:val="24"/>
          <w:highlight w:val="none"/>
        </w:rPr>
        <w:t xml:space="preserve">：</w:t>
      </w:r>
      <w:r>
        <w:rPr>
          <w:rFonts w:hint="eastAsia" w:ascii="宋体" w:hAnsi="宋体" w:eastAsia="宋体" w:cs="宋体"/>
          <w:i w:val="0"/>
          <w:caps w:val="0"/>
          <w:color w:val="000000"/>
          <w:spacing w:val="0"/>
          <w:sz w:val="24"/>
          <w:szCs w:val="24"/>
          <w:highlight w:val="none"/>
          <w:lang w:val="en-US" w:eastAsia="zh-CN"/>
        </w:rPr>
        <w:t xml:space="preserve"> </w:t>
      </w:r>
      <w:r>
        <w:rPr>
          <w:rFonts w:hint="eastAsia" w:ascii="宋体" w:hAnsi="宋体" w:cs="宋体"/>
          <w:i w:val="0"/>
          <w:caps w:val="0"/>
          <w:color w:val="000000"/>
          <w:spacing w:val="0"/>
          <w:sz w:val="24"/>
          <w:szCs w:val="24"/>
          <w:highlight w:val="none"/>
          <w:lang w:val="en-US" w:eastAsia="zh-CN"/>
        </w:rPr>
        <w:t xml:space="preserve">2025</w:t>
      </w:r>
      <w:r>
        <w:rPr>
          <w:rFonts w:hint="eastAsia" w:ascii="宋体" w:hAnsi="宋体" w:eastAsia="宋体" w:cs="宋体"/>
          <w:i w:val="0"/>
          <w:caps w:val="0"/>
          <w:color w:val="000000"/>
          <w:spacing w:val="0"/>
          <w:sz w:val="24"/>
          <w:szCs w:val="24"/>
          <w:highlight w:val="none"/>
          <w:lang w:val="en-US" w:eastAsia="zh-CN"/>
        </w:rPr>
        <w:t xml:space="preserve">年</w:t>
      </w:r>
      <w:r>
        <w:rPr>
          <w:rFonts w:hint="eastAsia" w:ascii="宋体" w:hAnsi="宋体" w:cs="宋体"/>
          <w:i w:val="0"/>
          <w:caps w:val="0"/>
          <w:color w:val="000000"/>
          <w:spacing w:val="0"/>
          <w:sz w:val="24"/>
          <w:szCs w:val="24"/>
          <w:highlight w:val="none"/>
          <w:lang w:val="en-US" w:eastAsia="zh-CN"/>
        </w:rPr>
        <w:t xml:space="preserve">11</w:t>
      </w:r>
      <w:r>
        <w:rPr>
          <w:rFonts w:hint="eastAsia" w:ascii="宋体" w:hAnsi="宋体" w:eastAsia="宋体" w:cs="宋体"/>
          <w:i w:val="0"/>
          <w:caps w:val="0"/>
          <w:color w:val="000000"/>
          <w:spacing w:val="0"/>
          <w:sz w:val="24"/>
          <w:szCs w:val="24"/>
          <w:highlight w:val="none"/>
          <w:lang w:val="en-US" w:eastAsia="zh-CN"/>
        </w:rPr>
        <w:t xml:space="preserve">月</w:t>
      </w:r>
      <w:r>
        <w:rPr>
          <w:rFonts w:hint="eastAsia" w:ascii="宋体" w:hAnsi="宋体" w:cs="宋体"/>
          <w:i w:val="0"/>
          <w:caps w:val="0"/>
          <w:color w:val="000000"/>
          <w:spacing w:val="0"/>
          <w:sz w:val="24"/>
          <w:szCs w:val="24"/>
          <w:highlight w:val="none"/>
          <w:lang w:val="en-US" w:eastAsia="zh-CN"/>
        </w:rPr>
        <w:t xml:space="preserve"> 4</w:t>
      </w:r>
      <w:r>
        <w:rPr>
          <w:rFonts w:hint="eastAsia" w:ascii="宋体" w:hAnsi="宋体" w:eastAsia="宋体" w:cs="宋体"/>
          <w:i w:val="0"/>
          <w:caps w:val="0"/>
          <w:color w:val="000000"/>
          <w:spacing w:val="0"/>
          <w:sz w:val="24"/>
          <w:szCs w:val="24"/>
          <w:highlight w:val="none"/>
          <w:lang w:val="en-US" w:eastAsia="zh-CN"/>
        </w:rPr>
        <w:t xml:space="preserve">日9点30分(北京时间)</w:t>
      </w:r>
      <w:r/>
    </w:p>
    <w:p>
      <w:pPr>
        <w:ind w:firstLine="480"/>
        <w:keepLines w:val="0"/>
        <w:keepNext w:val="0"/>
        <w:pageBreakBefore w:val="0"/>
        <w:spacing w:line="360" w:lineRule="auto"/>
        <w:widowControl w:val="off"/>
        <w:rPr>
          <w:rFonts w:hint="eastAsia" w:ascii="宋体" w:hAnsi="宋体" w:eastAsia="宋体" w:cs="宋体"/>
          <w:i w:val="0"/>
          <w:caps w:val="0"/>
          <w:color w:val="000000"/>
          <w:spacing w:val="0"/>
          <w:sz w:val="24"/>
          <w:szCs w:val="24"/>
          <w:highlight w:val="none"/>
        </w:rPr>
        <w:outlineLvl w:val="9"/>
      </w:pPr>
      <w:r>
        <w:rPr>
          <w:rFonts w:hint="eastAsia" w:ascii="宋体" w:hAnsi="宋体" w:eastAsia="宋体" w:cs="宋体"/>
          <w:i w:val="0"/>
          <w:caps w:val="0"/>
          <w:color w:val="000000"/>
          <w:spacing w:val="0"/>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caps w:val="0"/>
          <w:color w:val="000000"/>
          <w:spacing w:val="0"/>
          <w:sz w:val="24"/>
          <w:szCs w:val="24"/>
          <w:highlight w:val="none"/>
          <w:lang w:val="en-US" w:eastAsia="zh-CN"/>
        </w:rPr>
        <w:t xml:space="preserve">线上开标时间</w:t>
      </w:r>
      <w:r>
        <w:rPr>
          <w:rFonts w:hint="eastAsia" w:ascii="宋体" w:hAnsi="宋体" w:eastAsia="宋体" w:cs="宋体"/>
          <w:sz w:val="24"/>
          <w:szCs w:val="24"/>
          <w:highlight w:val="none"/>
        </w:rPr>
        <w:t xml:space="preserve">：</w:t>
      </w:r>
      <w:r>
        <w:rPr>
          <w:rFonts w:hint="eastAsia" w:ascii="宋体" w:hAnsi="宋体" w:eastAsia="宋体" w:cs="宋体"/>
          <w:i w:val="0"/>
          <w:caps w:val="0"/>
          <w:color w:val="000000"/>
          <w:spacing w:val="0"/>
          <w:sz w:val="24"/>
          <w:szCs w:val="24"/>
          <w:highlight w:val="none"/>
          <w:lang w:val="en-US" w:eastAsia="zh-CN"/>
        </w:rPr>
        <w:t xml:space="preserve"> </w:t>
      </w:r>
      <w:r>
        <w:rPr>
          <w:rFonts w:hint="eastAsia" w:ascii="宋体" w:hAnsi="宋体" w:cs="宋体"/>
          <w:i w:val="0"/>
          <w:caps w:val="0"/>
          <w:color w:val="000000"/>
          <w:spacing w:val="0"/>
          <w:sz w:val="24"/>
          <w:szCs w:val="24"/>
          <w:highlight w:val="none"/>
          <w:lang w:val="en-US" w:eastAsia="zh-CN"/>
        </w:rPr>
        <w:t xml:space="preserve">2025</w:t>
      </w:r>
      <w:r>
        <w:rPr>
          <w:rFonts w:hint="eastAsia" w:ascii="宋体" w:hAnsi="宋体" w:eastAsia="宋体" w:cs="宋体"/>
          <w:i w:val="0"/>
          <w:caps w:val="0"/>
          <w:color w:val="000000"/>
          <w:spacing w:val="0"/>
          <w:sz w:val="24"/>
          <w:szCs w:val="24"/>
          <w:highlight w:val="none"/>
          <w:lang w:val="en-US" w:eastAsia="zh-CN"/>
        </w:rPr>
        <w:t xml:space="preserve">年</w:t>
      </w:r>
      <w:r>
        <w:rPr>
          <w:rFonts w:hint="eastAsia" w:ascii="宋体" w:hAnsi="宋体" w:cs="宋体"/>
          <w:i w:val="0"/>
          <w:caps w:val="0"/>
          <w:color w:val="000000"/>
          <w:spacing w:val="0"/>
          <w:sz w:val="24"/>
          <w:szCs w:val="24"/>
          <w:highlight w:val="none"/>
          <w:lang w:val="en-US" w:eastAsia="zh-CN"/>
        </w:rPr>
        <w:t xml:space="preserve">11</w:t>
      </w:r>
      <w:r>
        <w:rPr>
          <w:rFonts w:hint="eastAsia" w:ascii="宋体" w:hAnsi="宋体" w:eastAsia="宋体" w:cs="宋体"/>
          <w:i w:val="0"/>
          <w:caps w:val="0"/>
          <w:color w:val="000000"/>
          <w:spacing w:val="0"/>
          <w:sz w:val="24"/>
          <w:szCs w:val="24"/>
          <w:highlight w:val="none"/>
          <w:lang w:val="en-US" w:eastAsia="zh-CN"/>
        </w:rPr>
        <w:t xml:space="preserve">月</w:t>
      </w:r>
      <w:r>
        <w:rPr>
          <w:rFonts w:hint="eastAsia" w:ascii="宋体" w:hAnsi="宋体" w:cs="宋体"/>
          <w:i w:val="0"/>
          <w:caps w:val="0"/>
          <w:color w:val="000000"/>
          <w:spacing w:val="0"/>
          <w:sz w:val="24"/>
          <w:szCs w:val="24"/>
          <w:highlight w:val="none"/>
          <w:lang w:val="en-US" w:eastAsia="zh-CN"/>
        </w:rPr>
        <w:t xml:space="preserve">4</w:t>
      </w:r>
      <w:r>
        <w:rPr>
          <w:rFonts w:hint="eastAsia" w:ascii="宋体" w:hAnsi="宋体" w:eastAsia="宋体" w:cs="宋体"/>
          <w:i w:val="0"/>
          <w:caps w:val="0"/>
          <w:color w:val="000000"/>
          <w:spacing w:val="0"/>
          <w:sz w:val="24"/>
          <w:szCs w:val="24"/>
          <w:highlight w:val="none"/>
          <w:lang w:val="en-US" w:eastAsia="zh-CN"/>
        </w:rPr>
        <w:t xml:space="preserve">日9点30分(北京时间)</w:t>
      </w:r>
      <w:r/>
    </w:p>
    <w:p>
      <w:pPr>
        <w:ind w:firstLine="480"/>
        <w:keepLines w:val="0"/>
        <w:keepNext w:val="0"/>
        <w:pageBreakBefore w:val="0"/>
        <w:spacing w:line="360" w:lineRule="auto"/>
        <w:widowControl w:val="off"/>
        <w:rPr>
          <w:rFonts w:hint="eastAsia" w:ascii="宋体" w:hAnsi="宋体" w:eastAsia="宋体" w:cs="宋体"/>
          <w:i w:val="0"/>
          <w:caps w:val="0"/>
          <w:color w:val="000000"/>
          <w:spacing w:val="0"/>
          <w:sz w:val="24"/>
          <w:szCs w:val="24"/>
          <w:highlight w:val="none"/>
        </w:rPr>
        <w:outlineLvl w:val="9"/>
      </w:pPr>
      <w:r>
        <w:rPr>
          <w:rFonts w:hint="eastAsia" w:ascii="宋体" w:hAnsi="宋体" w:eastAsia="宋体" w:cs="宋体"/>
          <w:i w:val="0"/>
          <w:caps w:val="0"/>
          <w:color w:val="000000"/>
          <w:spacing w:val="0"/>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caps w:val="0"/>
          <w:color w:val="000000"/>
          <w:spacing w:val="0"/>
          <w:sz w:val="24"/>
          <w:szCs w:val="24"/>
          <w:highlight w:val="none"/>
          <w:lang w:val="en-US" w:eastAsia="zh-CN"/>
        </w:rPr>
        <w:t xml:space="preserve">线上开标地点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caps w:val="0"/>
          <w:color w:val="000000"/>
          <w:spacing w:val="0"/>
          <w:sz w:val="24"/>
          <w:szCs w:val="24"/>
          <w:highlight w:val="none"/>
          <w:lang w:val="en-US" w:eastAsia="zh-CN"/>
        </w:rPr>
        <w:t xml:space="preserve">苏采云</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caps w:val="0"/>
          <w:color w:val="000000"/>
          <w:spacing w:val="0"/>
          <w:sz w:val="24"/>
          <w:szCs w:val="24"/>
          <w:highlight w:val="none"/>
          <w:lang w:val="en-US" w:eastAsia="zh-CN"/>
        </w:rPr>
        <w:t xml:space="preserve">系统(网址: http://jszfcg. jsczt. cn/)</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caps w:val="0"/>
          <w:color w:val="000000"/>
          <w:spacing w:val="0"/>
          <w:sz w:val="24"/>
          <w:szCs w:val="24"/>
          <w:highlight w:val="none"/>
          <w:lang w:val="en-US" w:eastAsia="zh-CN"/>
        </w:rPr>
        <w:t xml:space="preserve">开标大厅</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caps w:val="0"/>
          <w:color w:val="000000"/>
          <w:spacing w:val="0"/>
          <w:sz w:val="24"/>
          <w:szCs w:val="24"/>
          <w:highlight w:val="none"/>
          <w:lang w:val="en-US" w:eastAsia="zh-CN"/>
        </w:rPr>
        <w:t xml:space="preserve">或进入徐州政府采购网(网址: http://czj. xz. gov. cn/Home/HomeIndex) -业务工作- 用户登录，点击</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caps w:val="0"/>
          <w:color w:val="000000"/>
          <w:spacing w:val="0"/>
          <w:sz w:val="24"/>
          <w:szCs w:val="24"/>
          <w:highlight w:val="none"/>
          <w:lang w:val="en-US" w:eastAsia="zh-CN"/>
        </w:rPr>
        <w:t xml:space="preserve">苏采云</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caps w:val="0"/>
          <w:color w:val="000000"/>
          <w:spacing w:val="0"/>
          <w:sz w:val="24"/>
          <w:szCs w:val="24"/>
          <w:highlight w:val="none"/>
          <w:lang w:val="en-US" w:eastAsia="zh-CN"/>
        </w:rPr>
        <w:t xml:space="preserve">进入系统</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caps w:val="0"/>
          <w:color w:val="000000"/>
          <w:spacing w:val="0"/>
          <w:sz w:val="24"/>
          <w:szCs w:val="24"/>
          <w:highlight w:val="none"/>
          <w:lang w:val="en-US" w:eastAsia="zh-CN"/>
        </w:rPr>
        <w:t xml:space="preserve">开标大厅</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caps w:val="0"/>
          <w:color w:val="000000"/>
          <w:spacing w:val="0"/>
          <w:sz w:val="24"/>
          <w:szCs w:val="24"/>
          <w:highlight w:val="none"/>
          <w:lang w:val="en-US" w:eastAsia="zh-CN"/>
        </w:rPr>
        <w:t xml:space="preserve">。</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五、开启</w:t>
      </w:r>
      <w:bookmarkEnd w:id="12"/>
      <w:r/>
      <w:bookmarkEnd w:id="13"/>
      <w:r/>
      <w:bookmarkEnd w:id="14"/>
      <w:r/>
      <w:bookmarkEnd w:id="15"/>
      <w:r/>
      <w:r/>
    </w:p>
    <w:p>
      <w:pPr>
        <w:ind w:firstLine="48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时间：</w:t>
      </w:r>
      <w:r>
        <w:rPr>
          <w:rFonts w:hint="eastAsia" w:ascii="宋体" w:hAnsi="宋体" w:cs="宋体"/>
          <w:b w:val="0"/>
          <w:bCs/>
          <w:sz w:val="24"/>
          <w:szCs w:val="24"/>
          <w:highlight w:val="none"/>
          <w:u w:val="single"/>
          <w:lang w:eastAsia="zh-CN"/>
        </w:rPr>
        <w:t xml:space="preserve">2025</w:t>
      </w:r>
      <w:r>
        <w:rPr>
          <w:rFonts w:hint="eastAsia" w:ascii="宋体" w:hAnsi="宋体" w:eastAsia="宋体" w:cs="宋体"/>
          <w:b w:val="0"/>
          <w:bCs/>
          <w:sz w:val="24"/>
          <w:szCs w:val="24"/>
          <w:highlight w:val="none"/>
          <w:u w:val="none"/>
          <w:lang w:eastAsia="zh-CN"/>
        </w:rPr>
        <w:t xml:space="preserve">年</w:t>
      </w:r>
      <w:r>
        <w:rPr>
          <w:rFonts w:hint="eastAsia" w:ascii="宋体" w:hAnsi="宋体" w:cs="宋体"/>
          <w:b w:val="0"/>
          <w:bCs/>
          <w:sz w:val="24"/>
          <w:szCs w:val="24"/>
          <w:highlight w:val="none"/>
          <w:u w:val="single"/>
          <w:lang w:val="en-US" w:eastAsia="zh-CN"/>
        </w:rPr>
        <w:t xml:space="preserve">11</w:t>
      </w:r>
      <w:r>
        <w:rPr>
          <w:rFonts w:hint="eastAsia" w:ascii="宋体" w:hAnsi="宋体" w:eastAsia="宋体" w:cs="宋体"/>
          <w:b w:val="0"/>
          <w:bCs/>
          <w:sz w:val="24"/>
          <w:szCs w:val="24"/>
          <w:highlight w:val="none"/>
          <w:u w:val="none"/>
          <w:lang w:val="en-US" w:eastAsia="zh-CN"/>
        </w:rPr>
        <w:t xml:space="preserve">月</w:t>
      </w:r>
      <w:r>
        <w:rPr>
          <w:rFonts w:hint="eastAsia" w:ascii="宋体" w:hAnsi="宋体" w:cs="宋体"/>
          <w:b w:val="0"/>
          <w:bCs/>
          <w:sz w:val="24"/>
          <w:szCs w:val="24"/>
          <w:highlight w:val="none"/>
          <w:u w:val="single"/>
          <w:lang w:val="en-US" w:eastAsia="zh-CN"/>
        </w:rPr>
        <w:t xml:space="preserve"> 4</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u w:val="none"/>
          <w:lang w:val="en-US" w:eastAsia="zh-CN"/>
        </w:rPr>
        <w:t xml:space="preserve">日</w:t>
      </w:r>
      <w:r>
        <w:rPr>
          <w:rFonts w:hint="eastAsia" w:ascii="宋体" w:hAnsi="宋体" w:cs="宋体"/>
          <w:b w:val="0"/>
          <w:bCs/>
          <w:sz w:val="24"/>
          <w:szCs w:val="24"/>
          <w:highlight w:val="none"/>
          <w:u w:val="single"/>
          <w:lang w:val="en-US" w:eastAsia="zh-CN"/>
        </w:rPr>
        <w:t xml:space="preserve">9</w:t>
      </w:r>
      <w:r>
        <w:rPr>
          <w:rFonts w:hint="eastAsia" w:ascii="宋体" w:hAnsi="宋体" w:eastAsia="宋体" w:cs="宋体"/>
          <w:b w:val="0"/>
          <w:bCs/>
          <w:sz w:val="24"/>
          <w:szCs w:val="24"/>
          <w:highlight w:val="none"/>
        </w:rPr>
        <w:t xml:space="preserve">点</w:t>
      </w:r>
      <w:r>
        <w:rPr>
          <w:rFonts w:hint="eastAsia" w:ascii="宋体" w:hAnsi="宋体" w:eastAsia="宋体" w:cs="宋体"/>
          <w:b w:val="0"/>
          <w:bCs/>
          <w:sz w:val="24"/>
          <w:szCs w:val="24"/>
          <w:highlight w:val="none"/>
          <w:u w:val="single"/>
        </w:rPr>
        <w:t xml:space="preserve">30</w:t>
      </w:r>
      <w:r>
        <w:rPr>
          <w:rFonts w:hint="eastAsia" w:ascii="宋体" w:hAnsi="宋体" w:eastAsia="宋体" w:cs="宋体"/>
          <w:b w:val="0"/>
          <w:bCs/>
          <w:sz w:val="24"/>
          <w:szCs w:val="24"/>
          <w:highlight w:val="none"/>
        </w:rPr>
        <w:t xml:space="preserve">分</w:t>
      </w:r>
      <w:r>
        <w:rPr>
          <w:rFonts w:hint="eastAsia" w:ascii="宋体" w:hAnsi="宋体" w:eastAsia="宋体" w:cs="宋体"/>
          <w:bCs/>
          <w:sz w:val="24"/>
          <w:szCs w:val="24"/>
          <w:highlight w:val="none"/>
        </w:rPr>
        <w:t xml:space="preserve">（北京时间）</w:t>
      </w:r>
      <w:r/>
    </w:p>
    <w:p>
      <w:pPr>
        <w:ind w:firstLine="48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lang w:val="en-US" w:eastAsia="zh-CN"/>
        </w:rPr>
        <w:t xml:space="preserve">“</w:t>
      </w:r>
      <w:r>
        <w:rPr>
          <w:rFonts w:hint="eastAsia" w:ascii="宋体" w:hAnsi="宋体" w:eastAsia="宋体" w:cs="宋体"/>
          <w:i w:val="0"/>
          <w:caps w:val="0"/>
          <w:color w:val="000000"/>
          <w:spacing w:val="0"/>
          <w:sz w:val="24"/>
          <w:szCs w:val="24"/>
          <w:lang w:val="en-US" w:eastAsia="zh-CN"/>
        </w:rPr>
        <w:t xml:space="preserve">苏采云</w:t>
      </w:r>
      <w:r>
        <w:rPr>
          <w:rFonts w:hint="eastAsia" w:ascii="宋体" w:hAnsi="宋体" w:eastAsia="宋体" w:cs="宋体"/>
          <w:sz w:val="24"/>
          <w:szCs w:val="24"/>
          <w:lang w:val="en-US" w:eastAsia="zh-CN"/>
        </w:rPr>
        <w:t xml:space="preserve">”</w:t>
      </w:r>
      <w:r>
        <w:rPr>
          <w:rFonts w:hint="eastAsia" w:ascii="宋体" w:hAnsi="宋体" w:eastAsia="宋体" w:cs="宋体"/>
          <w:i w:val="0"/>
          <w:caps w:val="0"/>
          <w:color w:val="000000"/>
          <w:spacing w:val="0"/>
          <w:sz w:val="24"/>
          <w:szCs w:val="24"/>
          <w:lang w:val="en-US" w:eastAsia="zh-CN"/>
        </w:rPr>
        <w:t xml:space="preserve">系统(网址: http://jszfcg. jsczt. cn/)</w:t>
      </w:r>
      <w:r>
        <w:rPr>
          <w:rFonts w:hint="eastAsia" w:ascii="宋体" w:hAnsi="宋体" w:eastAsia="宋体" w:cs="宋体"/>
          <w:sz w:val="24"/>
          <w:szCs w:val="24"/>
          <w:lang w:val="en-US" w:eastAsia="zh-CN"/>
        </w:rPr>
        <w:t xml:space="preserve">“</w:t>
      </w:r>
      <w:r>
        <w:rPr>
          <w:rFonts w:hint="eastAsia" w:ascii="宋体" w:hAnsi="宋体" w:eastAsia="宋体" w:cs="宋体"/>
          <w:i w:val="0"/>
          <w:caps w:val="0"/>
          <w:color w:val="000000"/>
          <w:spacing w:val="0"/>
          <w:sz w:val="24"/>
          <w:szCs w:val="24"/>
          <w:lang w:val="en-US" w:eastAsia="zh-CN"/>
        </w:rPr>
        <w:t xml:space="preserve">开标大厅</w:t>
      </w:r>
      <w:r>
        <w:rPr>
          <w:rFonts w:hint="eastAsia" w:ascii="宋体" w:hAnsi="宋体" w:eastAsia="宋体" w:cs="宋体"/>
          <w:sz w:val="24"/>
          <w:szCs w:val="24"/>
          <w:lang w:val="en-US" w:eastAsia="zh-CN"/>
        </w:rPr>
        <w:t xml:space="preserve">”</w:t>
      </w:r>
      <w:r>
        <w:rPr>
          <w:rFonts w:hint="eastAsia" w:ascii="宋体" w:hAnsi="宋体" w:eastAsia="宋体" w:cs="宋体"/>
          <w:i w:val="0"/>
          <w:caps w:val="0"/>
          <w:color w:val="000000"/>
          <w:spacing w:val="0"/>
          <w:sz w:val="24"/>
          <w:szCs w:val="24"/>
          <w:lang w:val="en-US" w:eastAsia="zh-CN"/>
        </w:rPr>
        <w:t xml:space="preserve">或进入徐州政府采购网(网址: http://czj. xz. gov. cn/Home/HomeIndex) -业务工作- 用户登录，点击</w:t>
      </w:r>
      <w:r>
        <w:rPr>
          <w:rFonts w:hint="eastAsia" w:ascii="宋体" w:hAnsi="宋体" w:eastAsia="宋体" w:cs="宋体"/>
          <w:sz w:val="24"/>
          <w:szCs w:val="24"/>
          <w:lang w:val="en-US" w:eastAsia="zh-CN"/>
        </w:rPr>
        <w:t xml:space="preserve">“</w:t>
      </w:r>
      <w:r>
        <w:rPr>
          <w:rFonts w:hint="eastAsia" w:ascii="宋体" w:hAnsi="宋体" w:eastAsia="宋体" w:cs="宋体"/>
          <w:i w:val="0"/>
          <w:caps w:val="0"/>
          <w:color w:val="000000"/>
          <w:spacing w:val="0"/>
          <w:sz w:val="24"/>
          <w:szCs w:val="24"/>
          <w:lang w:val="en-US" w:eastAsia="zh-CN"/>
        </w:rPr>
        <w:t xml:space="preserve">苏采云</w:t>
      </w:r>
      <w:r>
        <w:rPr>
          <w:rFonts w:hint="eastAsia" w:ascii="宋体" w:hAnsi="宋体" w:eastAsia="宋体" w:cs="宋体"/>
          <w:sz w:val="24"/>
          <w:szCs w:val="24"/>
          <w:lang w:val="en-US" w:eastAsia="zh-CN"/>
        </w:rPr>
        <w:t xml:space="preserve">”</w:t>
      </w:r>
      <w:r>
        <w:rPr>
          <w:rFonts w:hint="eastAsia" w:ascii="宋体" w:hAnsi="宋体" w:eastAsia="宋体" w:cs="宋体"/>
          <w:i w:val="0"/>
          <w:caps w:val="0"/>
          <w:color w:val="000000"/>
          <w:spacing w:val="0"/>
          <w:sz w:val="24"/>
          <w:szCs w:val="24"/>
          <w:lang w:val="en-US" w:eastAsia="zh-CN"/>
        </w:rPr>
        <w:t xml:space="preserve">进入系统</w:t>
      </w:r>
      <w:r>
        <w:rPr>
          <w:rFonts w:hint="eastAsia" w:ascii="宋体" w:hAnsi="宋体" w:eastAsia="宋体" w:cs="宋体"/>
          <w:sz w:val="24"/>
          <w:szCs w:val="24"/>
          <w:lang w:val="en-US" w:eastAsia="zh-CN"/>
        </w:rPr>
        <w:t xml:space="preserve">“</w:t>
      </w:r>
      <w:r>
        <w:rPr>
          <w:rFonts w:hint="eastAsia" w:ascii="宋体" w:hAnsi="宋体" w:eastAsia="宋体" w:cs="宋体"/>
          <w:i w:val="0"/>
          <w:caps w:val="0"/>
          <w:color w:val="000000"/>
          <w:spacing w:val="0"/>
          <w:sz w:val="24"/>
          <w:szCs w:val="24"/>
          <w:lang w:val="en-US" w:eastAsia="zh-CN"/>
        </w:rPr>
        <w:t xml:space="preserve">开标大厅</w:t>
      </w:r>
      <w:r>
        <w:rPr>
          <w:rFonts w:hint="eastAsia" w:ascii="宋体" w:hAnsi="宋体" w:eastAsia="宋体" w:cs="宋体"/>
          <w:sz w:val="24"/>
          <w:szCs w:val="24"/>
          <w:lang w:val="en-US" w:eastAsia="zh-CN"/>
        </w:rPr>
        <w:t xml:space="preserve">”</w:t>
      </w:r>
      <w:r>
        <w:rPr>
          <w:rFonts w:hint="eastAsia" w:ascii="宋体" w:hAnsi="宋体" w:eastAsia="宋体" w:cs="宋体"/>
          <w:i w:val="0"/>
          <w:caps w:val="0"/>
          <w:color w:val="000000"/>
          <w:spacing w:val="0"/>
          <w:sz w:val="24"/>
          <w:szCs w:val="24"/>
          <w:lang w:val="en-US" w:eastAsia="zh-CN"/>
        </w:rPr>
        <w:t xml:space="preserve">。</w:t>
      </w:r>
      <w:r/>
    </w:p>
    <w:p>
      <w:pPr>
        <w:spacing w:line="360" w:lineRule="auto"/>
        <w:rPr>
          <w:rFonts w:hint="eastAsia" w:ascii="宋体" w:hAnsi="宋体" w:eastAsia="宋体" w:cs="宋体"/>
          <w:b/>
          <w:sz w:val="24"/>
          <w:szCs w:val="24"/>
        </w:rPr>
      </w:pPr>
      <w:r/>
      <w:bookmarkStart w:id="16" w:name="_Toc35393634"/>
      <w:r/>
      <w:bookmarkStart w:id="17" w:name="_Toc28359017"/>
      <w:r/>
      <w:bookmarkStart w:id="18" w:name="_Toc35393803"/>
      <w:r/>
      <w:bookmarkStart w:id="19" w:name="_Toc28359094"/>
      <w:r>
        <w:rPr>
          <w:rFonts w:hint="eastAsia" w:ascii="宋体" w:hAnsi="宋体" w:eastAsia="宋体" w:cs="宋体"/>
          <w:b/>
          <w:sz w:val="24"/>
          <w:szCs w:val="24"/>
        </w:rPr>
        <w:t xml:space="preserve">六、公告期限</w:t>
      </w:r>
      <w:bookmarkEnd w:id="16"/>
      <w:r/>
      <w:bookmarkEnd w:id="17"/>
      <w:r/>
      <w:bookmarkEnd w:id="18"/>
      <w:r/>
      <w:bookmarkEnd w:id="19"/>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个工作日。</w:t>
      </w:r>
      <w:r/>
    </w:p>
    <w:p>
      <w:pPr>
        <w:numPr>
          <w:ilvl w:val="0"/>
          <w:numId w:val="2"/>
        </w:numPr>
        <w:spacing w:line="360" w:lineRule="auto"/>
        <w:rPr>
          <w:rFonts w:hint="eastAsia" w:ascii="宋体" w:hAnsi="宋体" w:eastAsia="宋体" w:cs="宋体"/>
          <w:b/>
          <w:sz w:val="24"/>
          <w:szCs w:val="24"/>
        </w:rPr>
      </w:pPr>
      <w:r/>
      <w:bookmarkStart w:id="20" w:name="_Toc35393804"/>
      <w:r/>
      <w:bookmarkStart w:id="21" w:name="_Toc35393635"/>
      <w:r>
        <w:rPr>
          <w:rFonts w:hint="eastAsia" w:ascii="宋体" w:hAnsi="宋体" w:eastAsia="宋体" w:cs="宋体"/>
          <w:b/>
          <w:sz w:val="24"/>
          <w:szCs w:val="24"/>
        </w:rPr>
        <w:t xml:space="preserve">其他补充事宜</w:t>
      </w:r>
      <w:bookmarkEnd w:id="20"/>
      <w:r/>
      <w:bookmarkEnd w:id="21"/>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（一）询问和质疑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2.质疑和投诉按《政府采购质疑和投诉办法》执行。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供应商在法定质疑期内一次性提出针对同一采购程序环节的质疑。</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质疑接收人：</w:t>
      </w:r>
      <w:r>
        <w:rPr>
          <w:rFonts w:hint="eastAsia" w:ascii="宋体" w:hAnsi="宋体" w:cs="宋体"/>
          <w:sz w:val="24"/>
          <w:szCs w:val="24"/>
          <w:highlight w:val="none"/>
          <w:u w:val="none"/>
          <w:lang w:val="en-US" w:eastAsia="zh-CN"/>
        </w:rPr>
        <w:t xml:space="preserve">马展鹏</w:t>
      </w:r>
      <w:r>
        <w:rPr>
          <w:rFonts w:hint="eastAsia" w:ascii="宋体" w:hAnsi="宋体" w:eastAsia="宋体" w:cs="宋体"/>
          <w:sz w:val="24"/>
          <w:szCs w:val="24"/>
          <w:highlight w:val="none"/>
          <w:lang w:val="en-US" w:eastAsia="zh-CN"/>
        </w:rPr>
        <w:t xml:space="preserve"> </w:t>
      </w:r>
      <w:r/>
    </w:p>
    <w:p>
      <w:pPr>
        <w:ind w:firstLine="480"/>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联</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系电</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话：</w:t>
      </w:r>
      <w:r>
        <w:rPr>
          <w:rFonts w:hint="eastAsia" w:ascii="宋体" w:hAnsi="宋体" w:cs="宋体"/>
          <w:b w:val="0"/>
          <w:bCs w:val="0"/>
          <w:sz w:val="24"/>
          <w:szCs w:val="24"/>
          <w:highlight w:val="none"/>
          <w:u w:val="none"/>
          <w:lang w:val="en-US" w:eastAsia="zh-CN"/>
        </w:rPr>
        <w:t xml:space="preserve">18251679342</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地</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址：</w:t>
      </w:r>
      <w:r>
        <w:rPr>
          <w:rFonts w:hint="eastAsia" w:ascii="宋体" w:hAnsi="宋体" w:cs="宋体"/>
          <w:sz w:val="24"/>
          <w:szCs w:val="24"/>
          <w:highlight w:val="none"/>
          <w:lang w:val="en-US" w:eastAsia="zh-CN"/>
        </w:rPr>
        <w:t xml:space="preserve">新沂市北沟街道万恒东1号西门北嘉德咨询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（二）招标文件的澄清或者修改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代理机构可以对已发出的招标文件进行必要的澄清或者修改。澄清或者修改的内容以所发布的本项目的“更正（澄清）公告”及其附件的形式通知所有获取招标文件的潜在投标人。发布本项目的“更正（澄清）公告”及其附件后采购代理机构已尽通知义务。敬请各潜在投标人关注本项目的“更正（澄清）公告”及其附件，否则，将自行承担相应的风险。</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（三）终止招标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（四）说明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1.本项目不接受联合体参与采购活动，成交后不得转包或分包。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2.单位负责人为同一人或者存在直接控股、管理关系的不同供应商，不得参加同一合同项下的政府采购活动。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3.为本采购项目提供整体设计、规范编制或者项目管理、监理、检测等服务的供应商，不得再参加本采购项目的其他采购活动。</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lang w:eastAsia="zh-CN" w:bidi="ar"/>
        </w:rPr>
        <w:t xml:space="preserve">八</w:t>
      </w:r>
      <w:r>
        <w:rPr>
          <w:rFonts w:hint="eastAsia" w:ascii="宋体" w:hAnsi="宋体" w:eastAsia="宋体" w:cs="宋体"/>
          <w:b/>
          <w:color w:val="000000"/>
          <w:sz w:val="24"/>
          <w:szCs w:val="24"/>
          <w:lang w:bidi="ar"/>
        </w:rPr>
        <w:t xml:space="preserve">、对本次招标提出询问，请按以下方式联系</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1.采购人信息</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称：新沂市农业农村局</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址：新沂市新东路101号</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系</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人：赵建磊</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联系电话：13815328951</w:t>
      </w:r>
      <w:r/>
    </w:p>
    <w:p>
      <w:pPr>
        <w:numPr>
          <w:ilvl w:val="0"/>
          <w:numId w:val="3"/>
        </w:numPr>
        <w:ind w:firstLine="480"/>
        <w:jc w:val="left"/>
        <w:keepLines w:val="0"/>
        <w:keepNext w:val="0"/>
        <w:pageBreakBefore w:val="0"/>
        <w:spacing w:before="157"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采购代理机构</w:t>
      </w:r>
      <w:r>
        <w:rPr>
          <w:rFonts w:hint="eastAsia" w:ascii="宋体" w:hAnsi="宋体" w:eastAsia="宋体" w:cs="宋体"/>
          <w:sz w:val="24"/>
          <w:szCs w:val="24"/>
          <w:lang w:eastAsia="zh-CN"/>
        </w:rPr>
        <w:t xml:space="preserve">信息</w:t>
      </w:r>
      <w:r/>
    </w:p>
    <w:p>
      <w:pPr>
        <w:ind w:firstLine="480"/>
        <w:jc w:val="left"/>
        <w:spacing w:line="360" w:lineRule="auto"/>
        <w:rPr>
          <w:rFonts w:hint="eastAsia" w:ascii="宋体" w:hAnsi="宋体" w:cs="宋体"/>
          <w:sz w:val="24"/>
          <w:szCs w:val="24"/>
          <w:lang w:eastAsia="zh-CN"/>
        </w:rPr>
      </w:pPr>
      <w:r>
        <w:rPr>
          <w:rFonts w:hint="eastAsia" w:ascii="宋体" w:hAnsi="宋体" w:eastAsia="宋体" w:cs="宋体"/>
          <w:sz w:val="24"/>
          <w:szCs w:val="24"/>
        </w:rPr>
        <w:t xml:space="preserve">名</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称：</w:t>
      </w:r>
      <w:r>
        <w:rPr>
          <w:rFonts w:hint="eastAsia" w:ascii="宋体" w:hAnsi="宋体" w:cs="宋体"/>
          <w:sz w:val="24"/>
          <w:szCs w:val="24"/>
          <w:lang w:eastAsia="zh-CN"/>
        </w:rPr>
        <w:t xml:space="preserve">新沂市嘉德技术咨询有限公司</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地</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址：</w:t>
      </w:r>
      <w:r>
        <w:rPr>
          <w:rFonts w:hint="eastAsia" w:ascii="宋体" w:hAnsi="宋体" w:cs="宋体"/>
          <w:sz w:val="24"/>
          <w:szCs w:val="24"/>
          <w:lang w:eastAsia="zh-CN"/>
        </w:rPr>
        <w:t xml:space="preserve">新沂市北沟街道万恒东1号西门北嘉德咨询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系</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人：</w:t>
      </w:r>
      <w:r>
        <w:rPr>
          <w:rFonts w:hint="eastAsia" w:ascii="宋体" w:hAnsi="宋体" w:cs="宋体"/>
          <w:sz w:val="24"/>
          <w:szCs w:val="24"/>
          <w:lang w:val="en-US" w:eastAsia="zh-CN"/>
        </w:rPr>
        <w:t xml:space="preserve">马展鹏</w:t>
      </w:r>
      <w:r>
        <w:rPr>
          <w:rFonts w:hint="eastAsia" w:ascii="宋体" w:hAnsi="宋体" w:eastAsia="宋体" w:cs="宋体"/>
          <w:sz w:val="24"/>
          <w:szCs w:val="24"/>
        </w:rPr>
        <w:t xml:space="preserve">     </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18251679342</w:t>
      </w:r>
      <w:r/>
    </w:p>
    <w:p>
      <w:pPr>
        <w:numPr>
          <w:ilvl w:val="0"/>
          <w:numId w:val="3"/>
        </w:numPr>
        <w:ind w:firstLine="480"/>
        <w:jc w:val="left"/>
        <w:keepLines w:val="0"/>
        <w:keepNext w:val="0"/>
        <w:pageBreakBefore w:val="0"/>
        <w:spacing w:before="157"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项目联系方式</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项目联系人：</w:t>
      </w:r>
      <w:r>
        <w:rPr>
          <w:rFonts w:hint="eastAsia" w:ascii="宋体" w:hAnsi="宋体" w:cs="宋体"/>
          <w:sz w:val="24"/>
          <w:szCs w:val="24"/>
          <w:lang w:val="en-US" w:eastAsia="zh-CN"/>
        </w:rPr>
        <w:t xml:space="preserve">马展鹏</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联</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系电</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话：</w:t>
      </w:r>
      <w:r>
        <w:rPr>
          <w:rFonts w:hint="eastAsia" w:ascii="宋体" w:hAnsi="宋体" w:cs="宋体"/>
          <w:sz w:val="24"/>
          <w:szCs w:val="24"/>
          <w:lang w:val="en-US" w:eastAsia="zh-CN"/>
        </w:rPr>
        <w:t xml:space="preserve">18251679342</w:t>
      </w:r>
      <w:r/>
    </w:p>
    <w:p>
      <w:pPr>
        <w:pStyle w:val="710"/>
        <w:jc w:val="center"/>
        <w:keepLines/>
        <w:keepNext/>
        <w:pageBreakBefore w:val="0"/>
        <w:spacing w:before="0" w:after="0" w:line="360" w:lineRule="auto"/>
        <w:widowControl w:val="off"/>
        <w:rPr>
          <w:sz w:val="28"/>
          <w:szCs w:val="28"/>
        </w:rPr>
        <w:outlineLvl w:val="0"/>
      </w:pPr>
      <w:r/>
      <w:bookmarkStart w:id="22" w:name="_Toc15388"/>
      <w:r/>
      <w:bookmarkStart w:id="23" w:name="_Toc16246"/>
      <w:r/>
      <w:bookmarkStart w:id="24" w:name="_Toc13894"/>
      <w:r>
        <w:rPr>
          <w:rFonts w:hint="eastAsia"/>
          <w:sz w:val="28"/>
          <w:szCs w:val="28"/>
        </w:rPr>
        <w:t xml:space="preserve">第二章 供应商须知</w:t>
      </w:r>
      <w:bookmarkEnd w:id="5"/>
      <w:r/>
      <w:bookmarkEnd w:id="6"/>
      <w:r/>
      <w:bookmarkEnd w:id="22"/>
      <w:r/>
      <w:bookmarkEnd w:id="23"/>
      <w:r/>
      <w:bookmarkEnd w:id="24"/>
      <w:r/>
      <w:r/>
    </w:p>
    <w:p>
      <w:pPr>
        <w:pStyle w:val="711"/>
        <w:jc w:val="center"/>
        <w:keepLines/>
        <w:keepNext/>
        <w:pageBreakBefore w:val="0"/>
        <w:spacing w:before="157" w:after="157"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供应商须知附表</w:t>
      </w:r>
      <w:r/>
    </w:p>
    <w:tbl>
      <w:tblPr>
        <w:tblStyle w:val="720"/>
        <w:tblW w:w="88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2289"/>
        <w:gridCol w:w="6030"/>
      </w:tblGrid>
      <w:tr>
        <w:trPr/>
        <w:tc>
          <w:tcPr>
            <w:tcW w:w="511" w:type="dxa"/>
            <w:vAlign w:val="center"/>
            <w:textDirection w:val="lrTb"/>
            <w:noWrap w:val="false"/>
          </w:tcPr>
          <w:p>
            <w:pPr>
              <w:pStyle w:val="711"/>
              <w:jc w:val="center"/>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w:t>
            </w:r>
            <w:r/>
          </w:p>
        </w:tc>
        <w:tc>
          <w:tcPr>
            <w:tcW w:w="2289" w:type="dxa"/>
            <w:vAlign w:val="center"/>
            <w:textDirection w:val="lrTb"/>
            <w:noWrap w:val="false"/>
          </w:tcPr>
          <w:p>
            <w:pPr>
              <w:pStyle w:val="934"/>
              <w:ind w:left="38"/>
              <w:jc w:val="center"/>
              <w:spacing w:line="360" w:lineRule="auto"/>
            </w:pPr>
            <w:r>
              <w:rPr>
                <w:rFonts w:hint="eastAsia"/>
              </w:rPr>
              <w:t xml:space="preserve">采购预算</w:t>
            </w:r>
            <w:r/>
          </w:p>
          <w:p>
            <w:pPr>
              <w:pStyle w:val="934"/>
              <w:ind w:left="38"/>
              <w:jc w:val="center"/>
              <w:spacing w:line="360" w:lineRule="auto"/>
            </w:pPr>
            <w:r>
              <w:rPr>
                <w:rFonts w:hint="eastAsia"/>
                <w:b/>
                <w:bCs/>
              </w:rPr>
              <w:t xml:space="preserve">（实质性要求）</w:t>
            </w:r>
            <w:r/>
          </w:p>
        </w:tc>
        <w:tc>
          <w:tcPr>
            <w:tcW w:w="6030" w:type="dxa"/>
            <w:textDirection w:val="lrTb"/>
            <w:noWrap w:val="false"/>
          </w:tcPr>
          <w:p>
            <w:pPr>
              <w:ind w:right="31"/>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采购预算：</w:t>
            </w:r>
            <w:r>
              <w:rPr>
                <w:rFonts w:hint="eastAsia" w:asciiTheme="minorEastAsia" w:hAnsiTheme="minorEastAsia" w:eastAsiaTheme="minorEastAsia" w:cstheme="minorEastAsia"/>
                <w:sz w:val="24"/>
                <w:szCs w:val="24"/>
                <w:lang w:val="en-US" w:eastAsia="zh-CN"/>
              </w:rPr>
              <w:t xml:space="preserve">62</w:t>
            </w:r>
            <w:r>
              <w:rPr>
                <w:rFonts w:hint="eastAsia" w:asciiTheme="minorEastAsia" w:hAnsiTheme="minorEastAsia" w:eastAsiaTheme="minorEastAsia" w:cstheme="minorEastAsia"/>
                <w:sz w:val="24"/>
                <w:szCs w:val="24"/>
              </w:rPr>
              <w:t xml:space="preserve">万元；</w:t>
            </w:r>
            <w:r>
              <w:rPr>
                <w:rFonts w:hint="eastAsia" w:ascii="宋体" w:hAnsi="宋体" w:eastAsia="宋体" w:cs="宋体"/>
                <w:color w:val="000000"/>
                <w:sz w:val="24"/>
                <w:szCs w:val="24"/>
                <w:lang w:bidi="ar"/>
              </w:rPr>
              <w:t xml:space="preserve">（采购包1：</w:t>
            </w:r>
            <w:r>
              <w:rPr>
                <w:rFonts w:hint="eastAsia" w:ascii="宋体" w:hAnsi="宋体" w:cs="宋体"/>
                <w:color w:val="000000"/>
                <w:sz w:val="24"/>
                <w:szCs w:val="24"/>
                <w:lang w:val="en-US" w:eastAsia="zh-CN" w:bidi="ar"/>
              </w:rPr>
              <w:t xml:space="preserve">36</w:t>
            </w:r>
            <w:r>
              <w:rPr>
                <w:rFonts w:hint="eastAsia" w:ascii="宋体" w:hAnsi="宋体" w:eastAsia="宋体" w:cs="宋体"/>
                <w:color w:val="000000"/>
                <w:sz w:val="24"/>
                <w:szCs w:val="24"/>
                <w:lang w:bidi="ar"/>
              </w:rPr>
              <w:t xml:space="preserve">万元；采购包2：</w:t>
            </w:r>
            <w:r>
              <w:rPr>
                <w:rFonts w:hint="eastAsia" w:ascii="宋体" w:hAnsi="宋体" w:cs="宋体"/>
                <w:color w:val="000000"/>
                <w:sz w:val="24"/>
                <w:szCs w:val="24"/>
                <w:lang w:val="en-US" w:eastAsia="zh-CN" w:bidi="ar"/>
              </w:rPr>
              <w:t xml:space="preserve">26</w:t>
            </w:r>
            <w:r>
              <w:rPr>
                <w:rFonts w:hint="eastAsia" w:ascii="宋体" w:hAnsi="宋体" w:eastAsia="宋体" w:cs="宋体"/>
                <w:color w:val="000000"/>
                <w:sz w:val="24"/>
                <w:szCs w:val="24"/>
                <w:lang w:bidi="ar"/>
              </w:rPr>
              <w:t xml:space="preserve">万元）</w:t>
            </w:r>
            <w:r/>
          </w:p>
          <w:p>
            <w:pPr>
              <w:pStyle w:val="934"/>
              <w:jc w:val="both"/>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超过采购预算的响应文件为无效响应文件。</w:t>
            </w:r>
            <w:r/>
          </w:p>
        </w:tc>
      </w:tr>
      <w:tr>
        <w:trPr/>
        <w:tc>
          <w:tcPr>
            <w:tcW w:w="511" w:type="dxa"/>
            <w:vAlign w:val="center"/>
            <w:textDirection w:val="lrTb"/>
            <w:noWrap w:val="false"/>
          </w:tcPr>
          <w:p>
            <w:pPr>
              <w:pStyle w:val="711"/>
              <w:jc w:val="center"/>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w:t>
            </w:r>
            <w:r/>
          </w:p>
        </w:tc>
        <w:tc>
          <w:tcPr>
            <w:tcW w:w="2289" w:type="dxa"/>
            <w:vAlign w:val="center"/>
            <w:textDirection w:val="lrTb"/>
            <w:noWrap w:val="false"/>
          </w:tcPr>
          <w:p>
            <w:pPr>
              <w:pStyle w:val="934"/>
              <w:ind w:left="38"/>
              <w:jc w:val="center"/>
              <w:spacing w:line="360" w:lineRule="auto"/>
            </w:pPr>
            <w:r>
              <w:rPr>
                <w:rFonts w:hint="eastAsia"/>
              </w:rPr>
              <w:t xml:space="preserve">低于成本价不正当</w:t>
            </w:r>
            <w:r/>
          </w:p>
          <w:p>
            <w:pPr>
              <w:pStyle w:val="934"/>
              <w:ind w:left="38"/>
              <w:jc w:val="center"/>
              <w:spacing w:line="360" w:lineRule="auto"/>
            </w:pPr>
            <w:r>
              <w:rPr>
                <w:rFonts w:hint="eastAsia"/>
              </w:rPr>
              <w:t xml:space="preserve">竞争预防措施</w:t>
            </w:r>
            <w:r/>
          </w:p>
          <w:p>
            <w:pPr>
              <w:pStyle w:val="934"/>
              <w:ind w:left="38"/>
              <w:jc w:val="center"/>
              <w:spacing w:line="360" w:lineRule="auto"/>
            </w:pPr>
            <w:r>
              <w:rPr>
                <w:rFonts w:hint="eastAsia"/>
                <w:b/>
                <w:bCs/>
              </w:rPr>
              <w:t xml:space="preserve">（实质性要求）</w:t>
            </w:r>
            <w:r/>
          </w:p>
        </w:tc>
        <w:tc>
          <w:tcPr>
            <w:tcW w:w="6030" w:type="dxa"/>
            <w:vAlign w:val="center"/>
            <w:textDirection w:val="lrTb"/>
            <w:noWrap w:val="false"/>
          </w:tcPr>
          <w:p>
            <w:pPr>
              <w:jc w:val="both"/>
              <w:keepLines w:val="0"/>
              <w:keepNext w:val="0"/>
              <w:spacing w:line="360" w:lineRule="auto"/>
              <w:widowControl/>
              <w:rPr>
                <w:rFonts w:hint="eastAsia" w:asciiTheme="minorEastAsia" w:hAnsiTheme="minorEastAsia" w:eastAsiaTheme="minorEastAsia" w:cstheme="minorEastAsia"/>
                <w:sz w:val="24"/>
                <w:szCs w:val="24"/>
                <w:lang w:val="en-US" w:eastAsia="zh-CN" w:bidi="ar-SA"/>
              </w:rPr>
              <w:suppressLineNumbers w:val="0"/>
            </w:pPr>
            <w:r>
              <w:rPr>
                <w:rFonts w:hint="eastAsia" w:asciiTheme="minorEastAsia" w:hAnsiTheme="minorEastAsia" w:eastAsiaTheme="minorEastAsia" w:cstheme="minorEastAsia"/>
                <w:sz w:val="24"/>
                <w:szCs w:val="24"/>
                <w:lang w:val="en-US" w:eastAsia="zh-CN" w:bidi="ar-SA"/>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pStyle w:val="934"/>
              <w:jc w:val="both"/>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书面说明应当按照国家财务会计制度的规定要求，逐项就供应商提供的货物和服务的主营业务成本（应根据供应商企业类型予以区别）、税金及附加、销售费用、管理费用、财务费用等成本构成事项详细陈述。</w:t>
            </w:r>
            <w:r/>
          </w:p>
          <w:p>
            <w:pPr>
              <w:pStyle w:val="934"/>
              <w:jc w:val="both"/>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书面说明应当签字确认或者加盖公章，否则无效。书面说明的签字确认，供应商为法人的，由其法定代表人或者授权代表签字确认；供应商为其他组织的，由其主要负责人或者授权代表签字确认；供应商为自然人的，由其本人或者授权代表签字确认。</w:t>
            </w:r>
            <w:r/>
          </w:p>
          <w:p>
            <w:pPr>
              <w:pStyle w:val="934"/>
              <w:jc w:val="both"/>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提供书面说明后，评标小组应当结合采购项目采购需求、专业实际情况、供应商财务状况报告、与其他供应商比较情况等就供应商书面说明进行审查评价。供应商拒绝或者变相拒绝提供有效书面说明或者书面说明不能证明其报价合理性的，评标小组应当将其响应文件作为无效响应处理。</w:t>
            </w:r>
            <w:r/>
          </w:p>
        </w:tc>
      </w:tr>
      <w:tr>
        <w:trPr/>
        <w:tc>
          <w:tcPr>
            <w:tcW w:w="511" w:type="dxa"/>
            <w:vAlign w:val="center"/>
            <w:textDirection w:val="lrTb"/>
            <w:noWrap w:val="false"/>
          </w:tcPr>
          <w:p>
            <w:pPr>
              <w:pStyle w:val="711"/>
              <w:jc w:val="center"/>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3</w:t>
            </w:r>
            <w:r/>
          </w:p>
        </w:tc>
        <w:tc>
          <w:tcPr>
            <w:tcW w:w="2289" w:type="dxa"/>
            <w:vAlign w:val="center"/>
            <w:textDirection w:val="lrTb"/>
            <w:noWrap w:val="false"/>
          </w:tcPr>
          <w:p>
            <w:pPr>
              <w:pStyle w:val="934"/>
              <w:jc w:val="center"/>
              <w:spacing w:line="360" w:lineRule="auto"/>
            </w:pPr>
            <w:r>
              <w:rPr>
                <w:rFonts w:hint="eastAsia"/>
              </w:rPr>
              <w:t xml:space="preserve">小微企业价格扣除</w:t>
            </w:r>
            <w:r/>
          </w:p>
          <w:p>
            <w:pPr>
              <w:pStyle w:val="934"/>
              <w:jc w:val="center"/>
              <w:spacing w:line="360" w:lineRule="auto"/>
            </w:pPr>
            <w:r>
              <w:rPr>
                <w:rFonts w:hint="eastAsia"/>
                <w:b/>
                <w:bCs/>
              </w:rPr>
              <w:t xml:space="preserve">（实质性要求）</w:t>
            </w:r>
            <w:r/>
          </w:p>
        </w:tc>
        <w:tc>
          <w:tcPr>
            <w:tcW w:w="6030"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一、小微企业价格扣除</w:t>
            </w:r>
            <w:r/>
          </w:p>
          <w:p>
            <w:pPr>
              <w:pStyle w:val="712"/>
              <w:ind w:left="0" w:right="0" w:firstLine="0"/>
              <w:jc w:val="left"/>
              <w:keepLines w:val="0"/>
              <w:keepNext w:val="0"/>
              <w:spacing w:before="0" w:beforeAutospacing="0" w:after="0" w:afterAutospacing="0" w:line="360" w:lineRule="auto"/>
              <w:widowControl/>
              <w:rPr>
                <w:rFonts w:hint="eastAsia" w:asciiTheme="minorEastAsia" w:hAnsiTheme="minorEastAsia" w:eastAsiaTheme="minorEastAsia" w:cstheme="minorEastAsia"/>
                <w:b w:val="0"/>
                <w:bCs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sz w:val="24"/>
                <w:szCs w:val="24"/>
              </w:rPr>
              <w:t xml:space="preserve">1、</w:t>
            </w:r>
            <w:r>
              <w:rPr>
                <w:rFonts w:hint="eastAsia" w:asciiTheme="minorEastAsia" w:hAnsiTheme="minorEastAsia" w:eastAsiaTheme="minorEastAsia" w:cstheme="minorEastAsia"/>
                <w:b w:val="0"/>
                <w:bCs w:val="0"/>
                <w:sz w:val="24"/>
                <w:szCs w:val="24"/>
                <w:lang w:val="en-US" w:eastAsia="zh-CN"/>
              </w:rPr>
              <w:t xml:space="preserve">根据《江苏省财政厅关于进一步加大政府采购支持中小企业力度的通知</w:t>
            </w:r>
            <w:r>
              <w:rPr>
                <w:rFonts w:hint="eastAsia" w:asciiTheme="minorEastAsia" w:hAnsiTheme="minorEastAsia" w:eastAsiaTheme="minorEastAsia" w:cstheme="minorEastAsia"/>
                <w:b w:val="0"/>
                <w:bCs w:val="0"/>
                <w:sz w:val="24"/>
                <w:szCs w:val="24"/>
              </w:rPr>
              <w:t xml:space="preserve">》（</w:t>
            </w:r>
            <w:r>
              <w:rPr>
                <w:rFonts w:hint="eastAsia" w:asciiTheme="minorEastAsia" w:hAnsiTheme="minorEastAsia" w:eastAsiaTheme="minorEastAsia" w:cstheme="minorEastAsia"/>
                <w:b w:val="0"/>
                <w:bCs w:val="0"/>
                <w:sz w:val="24"/>
                <w:szCs w:val="24"/>
                <w:lang w:val="en-US" w:eastAsia="zh-CN"/>
              </w:rPr>
              <w:t xml:space="preserve">苏财购〔2022〕45号</w:t>
            </w:r>
            <w:r>
              <w:rPr>
                <w:rFonts w:hint="eastAsia" w:asciiTheme="minorEastAsia" w:hAnsiTheme="minorEastAsia" w:eastAsiaTheme="minorEastAsia" w:cstheme="minorEastAsia"/>
                <w:b w:val="0"/>
                <w:bCs w:val="0"/>
                <w:sz w:val="24"/>
                <w:szCs w:val="24"/>
              </w:rPr>
              <w:t xml:space="preserve">）</w:t>
            </w:r>
            <w:r>
              <w:rPr>
                <w:rFonts w:hint="eastAsia" w:asciiTheme="minorEastAsia" w:hAnsiTheme="minorEastAsia" w:eastAsiaTheme="minorEastAsia" w:cstheme="minorEastAsia"/>
                <w:b w:val="0"/>
                <w:bCs w:val="0"/>
                <w:sz w:val="24"/>
                <w:szCs w:val="24"/>
                <w:lang w:val="en-US" w:eastAsia="zh-CN"/>
              </w:rPr>
              <w:t xml:space="preserve">的规定，对小型和微型企业产品的投标报价给予10%的价格扣除，用扣除后的价格参与评审。</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2、参加政府采购活动的中小企业应当提供《中小企业声明函》原件。</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大中型企业和其他自然人、法人或者其他组织与小型、微型企业组成联合体共同参加非专门面向中小企业的政府采购活动的，联合体投标协议中约定，小型、微型企业的协议合同金额占到联合体投标协议合同总金额30%以上的，可给予联合体6%的价格扣除。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联合体各方均为小型、微型企业的，联合体视同为小型、微型企业享受规定的扶持政策。组成联合体的大中型企业和其他自然人、法人或者其他组织，与小型、微型企业之间不得存在投资关系。</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二、残疾人福利性单位价格扣除</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1、残疾人福利性单位视同小微企业。</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2、参加政府采购活动的残疾人福利性单位应当提供《残疾人福利性单位声明函》原件。</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三、监狱企业价格扣除</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1、监狱企业视同小微企业。</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2、供应商参加政府采购活动时，应当就自己的诚信情况在响应文件中进行承诺。</w:t>
            </w:r>
            <w:r/>
          </w:p>
          <w:p>
            <w:pPr>
              <w:pStyle w:val="728"/>
              <w:spacing w:line="360" w:lineRule="auto"/>
              <w:rPr>
                <w:rFonts w:hint="eastAsia" w:eastAsiaTheme="minorEastAsia"/>
                <w:lang w:val="en-US" w:eastAsia="zh-CN"/>
              </w:rPr>
            </w:pP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lang w:val="en-US" w:eastAsia="zh-CN" w:bidi="ar-SA"/>
              </w:rPr>
              <w:t xml:space="preserve">专门面向中小企业采购的项目或者采购包，不再执行价格评审优惠的扶持政策。</w:t>
            </w:r>
            <w:r/>
          </w:p>
        </w:tc>
      </w:tr>
      <w:tr>
        <w:trPr/>
        <w:tc>
          <w:tcPr>
            <w:tcW w:w="511" w:type="dxa"/>
            <w:vAlign w:val="center"/>
            <w:textDirection w:val="lrTb"/>
            <w:noWrap w:val="false"/>
          </w:tcPr>
          <w:p>
            <w:pPr>
              <w:pStyle w:val="711"/>
              <w:jc w:val="center"/>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4</w:t>
            </w:r>
            <w:r/>
          </w:p>
        </w:tc>
        <w:tc>
          <w:tcPr>
            <w:tcW w:w="2289" w:type="dxa"/>
            <w:vAlign w:val="center"/>
            <w:textDirection w:val="lrTb"/>
            <w:noWrap w:val="false"/>
          </w:tcPr>
          <w:p>
            <w:pPr>
              <w:ind w:left="105" w:right="105"/>
              <w:jc w:val="center"/>
              <w:spacing w:line="360" w:lineRule="auto"/>
              <w:rPr>
                <w:rFonts w:ascii="宋体" w:hAnsi="宋体" w:cs="宋体"/>
                <w:sz w:val="24"/>
              </w:rPr>
            </w:pPr>
            <w:r>
              <w:rPr>
                <w:rFonts w:hint="eastAsia" w:ascii="宋体" w:hAnsi="宋体" w:cs="宋体"/>
                <w:sz w:val="24"/>
              </w:rPr>
              <w:t xml:space="preserve">中标通知书领取</w:t>
            </w:r>
            <w:r/>
          </w:p>
        </w:tc>
        <w:tc>
          <w:tcPr>
            <w:tcW w:w="6030" w:type="dxa"/>
            <w:vAlign w:val="center"/>
            <w:textDirection w:val="lrTb"/>
            <w:noWrap w:val="false"/>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中标公告在政府采购法定网站上公告后，请</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凭有效身份证明证件到新沂市嘉德技术咨询有限公司领取中标通知书。 </w:t>
            </w:r>
            <w:r/>
          </w:p>
          <w:p>
            <w:p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地</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址：</w:t>
            </w:r>
            <w:r>
              <w:rPr>
                <w:rFonts w:hint="eastAsia" w:asciiTheme="minorEastAsia" w:hAnsiTheme="minorEastAsia" w:eastAsiaTheme="minorEastAsia" w:cstheme="minorEastAsia"/>
                <w:sz w:val="24"/>
                <w:szCs w:val="24"/>
                <w:highlight w:val="none"/>
                <w:lang w:eastAsia="zh-CN"/>
              </w:rPr>
              <w:t xml:space="preserve">新沂市北沟街道万恒东1号西门北嘉德咨询</w:t>
            </w:r>
            <w:r/>
          </w:p>
          <w:p>
            <w:p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联</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系</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人：</w:t>
            </w:r>
            <w:r>
              <w:rPr>
                <w:rFonts w:hint="eastAsia" w:asciiTheme="minorEastAsia" w:hAnsiTheme="minorEastAsia" w:eastAsiaTheme="minorEastAsia" w:cstheme="minorEastAsia"/>
                <w:sz w:val="24"/>
                <w:szCs w:val="24"/>
                <w:highlight w:val="none"/>
                <w:lang w:eastAsia="zh-CN"/>
              </w:rPr>
              <w:t xml:space="preserve">马展鹏</w:t>
            </w:r>
            <w:r/>
          </w:p>
          <w:p>
            <w:pPr>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highlight w:val="none"/>
              </w:rPr>
              <w:t xml:space="preserve">联系电话：</w:t>
            </w:r>
            <w:r>
              <w:rPr>
                <w:rFonts w:hint="eastAsia" w:asciiTheme="minorEastAsia" w:hAnsiTheme="minorEastAsia" w:eastAsiaTheme="minorEastAsia" w:cstheme="minorEastAsia"/>
                <w:sz w:val="24"/>
                <w:szCs w:val="24"/>
                <w:highlight w:val="none"/>
                <w:lang w:val="en-US" w:eastAsia="zh-CN"/>
              </w:rPr>
              <w:t xml:space="preserve">18251679342</w:t>
            </w:r>
            <w:r/>
          </w:p>
        </w:tc>
      </w:tr>
      <w:tr>
        <w:trPr/>
        <w:tc>
          <w:tcPr>
            <w:tcW w:w="511" w:type="dxa"/>
            <w:vAlign w:val="center"/>
            <w:textDirection w:val="lrTb"/>
            <w:noWrap w:val="false"/>
          </w:tcPr>
          <w:p>
            <w:pPr>
              <w:pStyle w:val="711"/>
              <w:jc w:val="center"/>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w:t>
            </w:r>
            <w:r/>
          </w:p>
        </w:tc>
        <w:tc>
          <w:tcPr>
            <w:tcW w:w="2289" w:type="dxa"/>
            <w:vAlign w:val="center"/>
            <w:textDirection w:val="lrTb"/>
            <w:noWrap w:val="false"/>
          </w:tcPr>
          <w:p>
            <w:pPr>
              <w:pStyle w:val="934"/>
              <w:jc w:val="center"/>
              <w:spacing w:line="360" w:lineRule="auto"/>
            </w:pPr>
            <w:r>
              <w:rPr>
                <w:rFonts w:hint="eastAsia"/>
              </w:rPr>
              <w:t xml:space="preserve">供应商质疑</w:t>
            </w:r>
            <w:r/>
          </w:p>
        </w:tc>
        <w:tc>
          <w:tcPr>
            <w:tcW w:w="6030" w:type="dxa"/>
            <w:vAlign w:val="center"/>
            <w:textDirection w:val="lrTb"/>
            <w:noWrap w:val="false"/>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质疑函格式下载地址：</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http://czj.xz.gov.cn/Home/HomeDetails?type=13&amp;articleid=28a7fc4a-2dea-4786-aad1-2cafca45e797</w:t>
            </w:r>
            <w:r/>
          </w:p>
        </w:tc>
      </w:tr>
      <w:tr>
        <w:trPr/>
        <w:tc>
          <w:tcPr>
            <w:tcW w:w="511" w:type="dxa"/>
            <w:vAlign w:val="center"/>
            <w:textDirection w:val="lrTb"/>
            <w:noWrap w:val="false"/>
          </w:tcPr>
          <w:p>
            <w:pPr>
              <w:pStyle w:val="711"/>
              <w:jc w:val="center"/>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6</w:t>
            </w:r>
            <w:r/>
          </w:p>
        </w:tc>
        <w:tc>
          <w:tcPr>
            <w:tcW w:w="2289" w:type="dxa"/>
            <w:vAlign w:val="center"/>
            <w:textDirection w:val="lrTb"/>
            <w:noWrap w:val="false"/>
          </w:tcPr>
          <w:p>
            <w:pPr>
              <w:pStyle w:val="934"/>
              <w:jc w:val="center"/>
              <w:spacing w:line="360" w:lineRule="auto"/>
            </w:pPr>
            <w:r>
              <w:rPr>
                <w:rFonts w:hint="eastAsia"/>
              </w:rPr>
              <w:t xml:space="preserve">供应商投诉</w:t>
            </w:r>
            <w:r/>
          </w:p>
        </w:tc>
        <w:tc>
          <w:tcPr>
            <w:tcW w:w="6030" w:type="dxa"/>
            <w:textDirection w:val="lrTb"/>
            <w:noWrap w:val="false"/>
          </w:tcPr>
          <w:p>
            <w:pPr>
              <w:ind w:right="105"/>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质疑供应商对采购人、采购代理机构的答复不满意或者采购人、采购代理机构未在规定时间内作出答复的，可以在答复期满后15个工作日内向财政部门提起投诉。</w:t>
            </w:r>
            <w:r/>
          </w:p>
          <w:p>
            <w:pPr>
              <w:ind w:right="105"/>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投诉受理单位：新沂市财政局</w:t>
            </w:r>
            <w:r>
              <w:rPr>
                <w:rFonts w:hint="eastAsia" w:asciiTheme="minorEastAsia" w:hAnsiTheme="minorEastAsia" w:eastAsiaTheme="minorEastAsia" w:cstheme="minorEastAsia"/>
                <w:sz w:val="24"/>
                <w:szCs w:val="24"/>
                <w:u w:val="none"/>
              </w:rPr>
              <w:t xml:space="preserve">政府采购监管科</w:t>
            </w:r>
            <w:r>
              <w:rPr>
                <w:rFonts w:hint="eastAsia" w:asciiTheme="minorEastAsia" w:hAnsiTheme="minorEastAsia" w:eastAsiaTheme="minorEastAsia" w:cstheme="minorEastAsia"/>
                <w:sz w:val="24"/>
                <w:szCs w:val="24"/>
              </w:rPr>
              <w:t xml:space="preserve"> </w:t>
            </w:r>
            <w:r/>
          </w:p>
          <w:p>
            <w:pPr>
              <w:ind w:right="105"/>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联系电话：0516-80327029</w:t>
            </w:r>
            <w:r/>
          </w:p>
          <w:p>
            <w:pPr>
              <w:ind w:right="105"/>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地址：新沂市钟吾南路18号</w:t>
            </w:r>
            <w:r/>
          </w:p>
          <w:p>
            <w:pPr>
              <w:ind w:right="105"/>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邮编：221400</w:t>
            </w:r>
            <w:r/>
          </w:p>
        </w:tc>
      </w:tr>
      <w:tr>
        <w:trPr>
          <w:trHeight w:val="646"/>
        </w:trPr>
        <w:tc>
          <w:tcPr>
            <w:tcW w:w="511" w:type="dxa"/>
            <w:vAlign w:val="center"/>
            <w:textDirection w:val="lrTb"/>
            <w:noWrap w:val="false"/>
          </w:tcPr>
          <w:p>
            <w:pPr>
              <w:pStyle w:val="711"/>
              <w:jc w:val="center"/>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7</w:t>
            </w:r>
            <w:r/>
          </w:p>
        </w:tc>
        <w:tc>
          <w:tcPr>
            <w:tcW w:w="2289" w:type="dxa"/>
            <w:vAlign w:val="center"/>
            <w:textDirection w:val="lrTb"/>
            <w:noWrap w:val="false"/>
          </w:tcPr>
          <w:p>
            <w:pPr>
              <w:ind w:right="105"/>
              <w:jc w:val="center"/>
              <w:spacing w:line="360" w:lineRule="auto"/>
              <w:rPr>
                <w:rFonts w:ascii="宋体" w:hAnsi="宋体" w:cs="宋体"/>
                <w:sz w:val="24"/>
              </w:rPr>
            </w:pPr>
            <w:r>
              <w:rPr>
                <w:rFonts w:hint="eastAsia" w:ascii="宋体" w:hAnsi="宋体" w:cs="宋体"/>
                <w:sz w:val="24"/>
              </w:rPr>
              <w:t xml:space="preserve">政府采购合同签订、公告备案</w:t>
            </w:r>
            <w:r/>
          </w:p>
          <w:p>
            <w:pPr>
              <w:ind w:right="105"/>
              <w:jc w:val="center"/>
              <w:spacing w:line="360" w:lineRule="auto"/>
              <w:rPr>
                <w:rFonts w:ascii="宋体" w:hAnsi="宋体" w:cs="宋体"/>
                <w:sz w:val="24"/>
              </w:rPr>
            </w:pPr>
            <w:r>
              <w:rPr>
                <w:rFonts w:hint="eastAsia" w:ascii="宋体" w:hAnsi="宋体" w:cs="宋体"/>
                <w:b/>
                <w:bCs/>
                <w:sz w:val="24"/>
              </w:rPr>
              <w:t xml:space="preserve">（实质性要求）</w:t>
            </w:r>
            <w:r/>
          </w:p>
        </w:tc>
        <w:tc>
          <w:tcPr>
            <w:tcW w:w="6030" w:type="dxa"/>
            <w:textDirection w:val="lrTb"/>
            <w:noWrap w:val="false"/>
          </w:tcPr>
          <w:p>
            <w:pPr>
              <w:ind w:right="105"/>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1、采购人与</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应当在中标通知书发出之日起30日内签订政府采购合同，并送一份原件至</w:t>
            </w:r>
            <w:r>
              <w:rPr>
                <w:rFonts w:hint="eastAsia" w:asciiTheme="minorEastAsia" w:hAnsiTheme="minorEastAsia" w:eastAsiaTheme="minorEastAsia" w:cstheme="minorEastAsia"/>
                <w:sz w:val="24"/>
                <w:szCs w:val="24"/>
                <w:lang w:eastAsia="zh-CN"/>
              </w:rPr>
              <w:t xml:space="preserve">新沂市嘉德技术咨询有限公司</w:t>
            </w:r>
            <w:r>
              <w:rPr>
                <w:rFonts w:hint="eastAsia" w:asciiTheme="minorEastAsia" w:hAnsiTheme="minorEastAsia" w:eastAsiaTheme="minorEastAsia" w:cstheme="minorEastAsia"/>
                <w:sz w:val="24"/>
                <w:szCs w:val="24"/>
              </w:rPr>
              <w:t xml:space="preserve">备案。 </w:t>
            </w:r>
            <w:r/>
          </w:p>
          <w:p>
            <w:pPr>
              <w:ind w:right="105"/>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2、政府采购合同签订之日起2个工作日内，政府采购合同将在政府采购法定网站公告。</w:t>
            </w:r>
            <w:r/>
          </w:p>
        </w:tc>
      </w:tr>
      <w:tr>
        <w:trPr>
          <w:trHeight w:val="522"/>
        </w:trPr>
        <w:tc>
          <w:tcPr>
            <w:tcW w:w="511" w:type="dxa"/>
            <w:vAlign w:val="center"/>
            <w:textDirection w:val="lrTb"/>
            <w:noWrap w:val="false"/>
          </w:tcPr>
          <w:p>
            <w:pPr>
              <w:pStyle w:val="711"/>
              <w:jc w:val="center"/>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8</w:t>
            </w:r>
            <w:r/>
          </w:p>
        </w:tc>
        <w:tc>
          <w:tcPr>
            <w:tcW w:w="2289" w:type="dxa"/>
            <w:vAlign w:val="center"/>
            <w:textDirection w:val="lrTb"/>
            <w:noWrap w:val="false"/>
          </w:tcPr>
          <w:p>
            <w:pPr>
              <w:ind w:right="105"/>
              <w:jc w:val="center"/>
              <w:spacing w:line="360" w:lineRule="auto"/>
              <w:rPr>
                <w:rFonts w:ascii="宋体" w:hAnsi="宋体" w:cs="宋体"/>
                <w:sz w:val="24"/>
              </w:rPr>
            </w:pPr>
            <w:r>
              <w:rPr>
                <w:rFonts w:hint="eastAsia" w:ascii="宋体" w:hAnsi="宋体" w:cs="宋体"/>
                <w:sz w:val="24"/>
              </w:rPr>
              <w:t xml:space="preserve">项目重新采购</w:t>
            </w:r>
            <w:r/>
          </w:p>
          <w:p>
            <w:pPr>
              <w:ind w:right="105"/>
              <w:jc w:val="center"/>
              <w:spacing w:line="360" w:lineRule="auto"/>
              <w:rPr>
                <w:rFonts w:ascii="宋体" w:hAnsi="宋体" w:cs="宋体"/>
                <w:sz w:val="24"/>
              </w:rPr>
            </w:pPr>
            <w:r>
              <w:rPr>
                <w:rFonts w:hint="eastAsia" w:ascii="宋体" w:hAnsi="宋体" w:cs="宋体"/>
                <w:b/>
                <w:bCs/>
                <w:sz w:val="24"/>
              </w:rPr>
              <w:t xml:space="preserve">（实质性要求）</w:t>
            </w:r>
            <w:r/>
          </w:p>
        </w:tc>
        <w:tc>
          <w:tcPr>
            <w:tcW w:w="6030" w:type="dxa"/>
            <w:textDirection w:val="lrTb"/>
            <w:noWrap w:val="false"/>
          </w:tcPr>
          <w:p>
            <w:pPr>
              <w:ind w:right="105"/>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拒绝签订政府采购合同的</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不得参加对该项目重新开展的采购活动。</w:t>
            </w:r>
            <w:r/>
          </w:p>
        </w:tc>
      </w:tr>
      <w:tr>
        <w:trPr/>
        <w:tc>
          <w:tcPr>
            <w:tcW w:w="511" w:type="dxa"/>
            <w:vAlign w:val="center"/>
            <w:textDirection w:val="lrTb"/>
            <w:noWrap w:val="false"/>
          </w:tcPr>
          <w:p>
            <w:pPr>
              <w:pStyle w:val="711"/>
              <w:jc w:val="center"/>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9</w:t>
            </w:r>
            <w:r/>
          </w:p>
        </w:tc>
        <w:tc>
          <w:tcPr>
            <w:tcW w:w="2289" w:type="dxa"/>
            <w:vAlign w:val="center"/>
            <w:textDirection w:val="lrTb"/>
            <w:noWrap w:val="false"/>
          </w:tcPr>
          <w:p>
            <w:pPr>
              <w:ind w:right="105"/>
              <w:jc w:val="center"/>
              <w:spacing w:line="360" w:lineRule="auto"/>
              <w:rPr>
                <w:rFonts w:ascii="宋体" w:hAnsi="宋体" w:cs="宋体"/>
                <w:sz w:val="24"/>
              </w:rPr>
            </w:pPr>
            <w:r>
              <w:rPr>
                <w:rFonts w:hint="eastAsia" w:ascii="宋体" w:hAnsi="宋体" w:cs="宋体"/>
                <w:sz w:val="24"/>
              </w:rPr>
              <w:t xml:space="preserve">采购代理服务费</w:t>
            </w:r>
            <w:r/>
          </w:p>
          <w:p>
            <w:pPr>
              <w:ind w:right="105"/>
              <w:jc w:val="center"/>
              <w:spacing w:line="360" w:lineRule="auto"/>
              <w:rPr>
                <w:rFonts w:ascii="宋体" w:hAnsi="宋体" w:cs="宋体"/>
                <w:b/>
                <w:bCs/>
                <w:sz w:val="24"/>
              </w:rPr>
            </w:pPr>
            <w:r>
              <w:rPr>
                <w:rFonts w:hint="eastAsia" w:ascii="宋体" w:hAnsi="宋体" w:cs="宋体"/>
                <w:b/>
                <w:bCs/>
                <w:sz w:val="24"/>
              </w:rPr>
              <w:t xml:space="preserve">（实质性要求）</w:t>
            </w:r>
            <w:r/>
          </w:p>
        </w:tc>
        <w:tc>
          <w:tcPr>
            <w:tcW w:w="6030" w:type="dxa"/>
            <w:textDirection w:val="lrTb"/>
            <w:noWrap w:val="false"/>
          </w:tcPr>
          <w:p>
            <w:pPr>
              <w:ind w:right="105"/>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采购代理服务费由</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sz w:val="24"/>
                <w:szCs w:val="24"/>
                <w:highlight w:val="none"/>
              </w:rPr>
              <w:t xml:space="preserve">支付。</w:t>
            </w:r>
            <w:r/>
          </w:p>
          <w:p>
            <w:pPr>
              <w:ind w:right="105"/>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收费标准：参照徐州市政府采购协会印发的《徐州市政府采购业务代理服务费行业指导价格标准》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本项目代理服务费为5000元。</w:t>
            </w:r>
            <w:r/>
          </w:p>
          <w:p>
            <w:pPr>
              <w:pStyle w:val="728"/>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账户名称：</w:t>
            </w:r>
            <w:r>
              <w:rPr>
                <w:rFonts w:hint="eastAsia" w:asciiTheme="minorEastAsia" w:hAnsiTheme="minorEastAsia" w:eastAsiaTheme="minorEastAsia" w:cstheme="minorEastAsia"/>
                <w:sz w:val="24"/>
                <w:szCs w:val="24"/>
                <w:highlight w:val="none"/>
                <w:lang w:eastAsia="zh-CN"/>
              </w:rPr>
              <w:t xml:space="preserve">新沂市嘉德技术咨询有限公司</w:t>
            </w:r>
            <w:r/>
          </w:p>
          <w:p>
            <w:pPr>
              <w:pStyle w:val="728"/>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开户银行：中国农业银行股份有限公司新沂金三角支行</w:t>
            </w:r>
            <w:r/>
          </w:p>
          <w:p>
            <w:pPr>
              <w:pStyle w:val="728"/>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highlight w:val="none"/>
              </w:rPr>
              <w:t xml:space="preserve">账</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 号：</w:t>
            </w:r>
            <w:bookmarkEnd w:id="7"/>
            <w:r>
              <w:rPr>
                <w:rFonts w:hint="eastAsia" w:asciiTheme="minorEastAsia" w:hAnsiTheme="minorEastAsia" w:eastAsiaTheme="minorEastAsia" w:cstheme="minorEastAsia"/>
                <w:sz w:val="24"/>
                <w:szCs w:val="24"/>
                <w:highlight w:val="none"/>
                <w:lang w:eastAsia="zh-CN"/>
              </w:rPr>
              <w:t xml:space="preserve">10255501040024241 </w:t>
            </w:r>
            <w:r/>
          </w:p>
        </w:tc>
      </w:tr>
    </w:tbl>
    <w:p>
      <w:pPr>
        <w:jc w:val="center"/>
        <w:keepLines w:val="0"/>
        <w:keepNext w:val="0"/>
        <w:pageBreakBefore w:val="0"/>
        <w:spacing w:line="360" w:lineRule="auto"/>
        <w:widowControl/>
        <w:rPr>
          <w:rFonts w:hint="eastAsia" w:ascii="宋体" w:hAnsi="宋体" w:eastAsia="宋体" w:cs="宋体"/>
          <w:b/>
          <w:bCs/>
          <w:color w:val="000000"/>
          <w:sz w:val="24"/>
          <w:szCs w:val="24"/>
        </w:rPr>
        <w:outlineLvl w:val="9"/>
      </w:pPr>
      <w:r/>
      <w:bookmarkStart w:id="25" w:name="_Toc521582476"/>
      <w:r/>
      <w:r/>
    </w:p>
    <w:p>
      <w:pPr>
        <w:jc w:val="center"/>
        <w:keepLines w:val="0"/>
        <w:keepNext w:val="0"/>
        <w:pageBreakBefore w:val="0"/>
        <w:spacing w:line="360" w:lineRule="auto"/>
        <w:widowControl/>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jc w:val="center"/>
        <w:keepLines w:val="0"/>
        <w:keepNext w:val="0"/>
        <w:pageBreakBefore w:val="0"/>
        <w:spacing w:line="360" w:lineRule="auto"/>
        <w:widowControl/>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jc w:val="center"/>
        <w:keepLines w:val="0"/>
        <w:keepNext w:val="0"/>
        <w:pageBreakBefore w:val="0"/>
        <w:spacing w:line="360" w:lineRule="auto"/>
        <w:widowControl/>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jc w:val="center"/>
        <w:keepLines w:val="0"/>
        <w:keepNext w:val="0"/>
        <w:pageBreakBefore w:val="0"/>
        <w:spacing w:line="360" w:lineRule="auto"/>
        <w:widowControl/>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jc w:val="center"/>
        <w:keepLines w:val="0"/>
        <w:keepNext w:val="0"/>
        <w:pageBreakBefore w:val="0"/>
        <w:spacing w:line="360" w:lineRule="auto"/>
        <w:widowControl/>
        <w:rPr>
          <w:rFonts w:hint="eastAsia" w:ascii="华文仿宋" w:hAnsi="华文仿宋" w:eastAsia="华文仿宋" w:cs="华文仿宋"/>
          <w:color w:val="000000"/>
          <w:sz w:val="24"/>
          <w:szCs w:val="24"/>
        </w:rPr>
        <w:outlineLvl w:val="9"/>
      </w:pPr>
      <w:r>
        <w:rPr>
          <w:rFonts w:hint="eastAsia" w:ascii="宋体" w:hAnsi="宋体" w:eastAsia="宋体" w:cs="宋体"/>
          <w:b/>
          <w:bCs/>
          <w:color w:val="000000"/>
          <w:sz w:val="24"/>
          <w:szCs w:val="24"/>
        </w:rPr>
        <w:t xml:space="preserve">徐州市政府采购代理服务费</w:t>
      </w:r>
      <w:r>
        <w:rPr>
          <w:rFonts w:hint="eastAsia" w:ascii="宋体" w:hAnsi="宋体" w:eastAsia="宋体" w:cs="宋体"/>
          <w:b/>
          <w:bCs/>
          <w:color w:val="000000"/>
          <w:sz w:val="24"/>
          <w:szCs w:val="24"/>
          <w:lang w:val="en-US" w:eastAsia="zh-CN"/>
        </w:rPr>
        <w:t xml:space="preserve">行业</w:t>
      </w:r>
      <w:r>
        <w:rPr>
          <w:rFonts w:hint="eastAsia" w:ascii="宋体" w:hAnsi="宋体" w:eastAsia="宋体" w:cs="宋体"/>
          <w:b/>
          <w:bCs/>
          <w:color w:val="000000"/>
          <w:sz w:val="24"/>
          <w:szCs w:val="24"/>
        </w:rPr>
        <w:t xml:space="preserve">指导价格</w:t>
      </w:r>
      <w:r/>
    </w:p>
    <w:tbl>
      <w:tblPr>
        <w:tblStyle w:val="771"/>
        <w:tblW w:w="823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5"/>
        <w:gridCol w:w="3264"/>
      </w:tblGrid>
      <w:tr>
        <w:trPr>
          <w:jc w:val="center"/>
          <w:trHeight w:val="5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费率</w:t>
            </w:r>
            <w:r/>
          </w:p>
        </w:tc>
      </w:tr>
      <w:tr>
        <w:trPr>
          <w:jc w:val="cente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5000元</w:t>
            </w:r>
            <w:r/>
          </w:p>
        </w:tc>
      </w:tr>
      <w:tr>
        <w:trPr>
          <w:jc w:val="cente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w:t>
            </w:r>
            <w:r/>
          </w:p>
        </w:tc>
      </w:tr>
      <w:tr>
        <w:trPr>
          <w:jc w:val="cente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w:t>
            </w:r>
            <w:r/>
          </w:p>
        </w:tc>
      </w:tr>
      <w:tr>
        <w:trPr>
          <w:jc w:val="cente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w:t>
            </w:r>
            <w:r/>
          </w:p>
        </w:tc>
      </w:tr>
      <w:tr>
        <w:trPr>
          <w:jc w:val="cente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0.8%</w:t>
            </w:r>
            <w:r/>
          </w:p>
        </w:tc>
      </w:tr>
      <w:tr>
        <w:trPr>
          <w:jc w:val="cente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0.25%</w:t>
            </w:r>
            <w:r/>
          </w:p>
        </w:tc>
      </w:tr>
      <w:tr>
        <w:trPr>
          <w:jc w:val="cente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0.05%</w:t>
            </w:r>
            <w:r/>
          </w:p>
        </w:tc>
      </w:tr>
      <w:tr>
        <w:trPr>
          <w:jc w:val="cente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0.01%</w:t>
            </w:r>
            <w:r/>
          </w:p>
        </w:tc>
      </w:tr>
      <w:tr>
        <w:trPr>
          <w:jc w:val="center"/>
          <w:trHeight w:val="5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0.005%</w:t>
            </w:r>
            <w:r/>
          </w:p>
        </w:tc>
      </w:tr>
    </w:tbl>
    <w:p>
      <w:pPr>
        <w:ind w:firstLine="480"/>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说明:</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1.按上表计算的收费为代理服务全过程的收费金额。各社会代理机构不再收取采购文件制作售卖费用。</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2.代理服务费按差额定率累进法计算。</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3.代理服务费基准金额(按差额定率累进法计算的)=中标金额(按差额定率累进法计算的)*费率(%)</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4.代理服务费应收取金额=代理服务费基准金额(按差额定率累进法计算的)的合计数。</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5.定点类等无金额或事先不能计算出价格总额的项目，按中标(成交)金额100万元计算。</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6.有分包(分标段)的按一个项目计算。</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7.</w:t>
      </w:r>
      <w:r>
        <w:rPr>
          <w:rFonts w:ascii="宋体" w:hAnsi="宋体" w:cs="宋体"/>
          <w:color w:val="000000"/>
          <w:sz w:val="24"/>
        </w:rPr>
        <w:t xml:space="preserve">以上价格为协会指导价，双方可根据项目难易程度和优质优价原则协商确定。</w:t>
      </w:r>
      <w:r/>
    </w:p>
    <w:p>
      <w:pPr>
        <w:ind w:firstLine="540"/>
        <w:keepLines w:val="0"/>
        <w:keepNext w:val="0"/>
        <w:pageBreakBefore w:val="0"/>
        <w:spacing w:line="360" w:lineRule="auto"/>
        <w:rPr>
          <w:rFonts w:hint="eastAsia" w:ascii="华文仿宋" w:hAnsi="华文仿宋" w:eastAsia="华文仿宋" w:cs="华文仿宋"/>
          <w:color w:val="000000"/>
          <w:sz w:val="32"/>
          <w:szCs w:val="32"/>
          <w:lang w:val="en-US" w:eastAsia="zh-CN"/>
        </w:rPr>
        <w:outlineLvl w:val="9"/>
      </w:pPr>
      <w:r>
        <w:rPr>
          <w:rFonts w:hint="eastAsia" w:ascii="华文仿宋" w:hAnsi="华文仿宋" w:eastAsia="华文仿宋" w:cs="华文仿宋"/>
          <w:color w:val="000000"/>
          <w:sz w:val="32"/>
          <w:szCs w:val="32"/>
          <w:lang w:val="en-US" w:eastAsia="zh-CN"/>
        </w:rPr>
        <w:t xml:space="preserve">  </w:t>
      </w:r>
      <w:r/>
    </w:p>
    <w:p>
      <w:pPr>
        <w:jc w:val="center"/>
        <w:spacing w:before="312" w:line="360" w:lineRule="auto"/>
        <w:rPr>
          <w:rFonts w:hint="eastAsia" w:ascii="Arial" w:hAnsi="Arial" w:eastAsia="Arial" w:cs="宋体"/>
          <w:b/>
          <w:bCs/>
          <w:sz w:val="24"/>
        </w:rPr>
      </w:pPr>
      <w:r>
        <w:rPr>
          <w:rFonts w:hint="eastAsia" w:ascii="Arial" w:hAnsi="Arial" w:eastAsia="Arial" w:cs="宋体"/>
          <w:b/>
          <w:bCs/>
          <w:sz w:val="24"/>
        </w:rPr>
      </w:r>
      <w:r/>
    </w:p>
    <w:p>
      <w:pPr>
        <w:jc w:val="center"/>
        <w:spacing w:before="312" w:line="360" w:lineRule="auto"/>
        <w:rPr>
          <w:rFonts w:hint="eastAsia" w:ascii="宋体" w:hAnsi="宋体" w:cs="宋体"/>
          <w:b/>
          <w:bCs/>
          <w:sz w:val="24"/>
        </w:rPr>
      </w:pPr>
      <w:r>
        <w:rPr>
          <w:rFonts w:hint="eastAsia" w:ascii="Arial" w:hAnsi="Arial" w:eastAsia="Arial" w:cs="宋体"/>
          <w:b/>
          <w:bCs/>
          <w:sz w:val="24"/>
        </w:rPr>
        <w:t xml:space="preserve">总则</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一、适用范围</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本竞争性磋商文件仅适用于本次采购项目。</w:t>
      </w:r>
      <w:r/>
    </w:p>
    <w:p>
      <w:pPr>
        <w:spacing w:line="360" w:lineRule="auto"/>
        <w:rPr>
          <w:rFonts w:hint="eastAsia" w:asciiTheme="minorEastAsia" w:hAnsiTheme="minorEastAsia" w:eastAsiaTheme="minorEastAsia" w:cstheme="minorEastAsia"/>
          <w:b/>
          <w:bCs/>
          <w:sz w:val="24"/>
          <w:szCs w:val="24"/>
        </w:rPr>
      </w:pPr>
      <w:r/>
      <w:bookmarkStart w:id="26" w:name="_Toc183682343"/>
      <w:r/>
      <w:bookmarkEnd w:id="26"/>
      <w:r/>
      <w:bookmarkStart w:id="27" w:name="_Toc183582206"/>
      <w:r/>
      <w:bookmarkEnd w:id="27"/>
      <w:r>
        <w:rPr>
          <w:rFonts w:hint="eastAsia" w:asciiTheme="minorEastAsia" w:hAnsiTheme="minorEastAsia" w:eastAsiaTheme="minorEastAsia" w:cstheme="minorEastAsia"/>
          <w:b/>
          <w:bCs/>
          <w:sz w:val="24"/>
          <w:szCs w:val="24"/>
        </w:rPr>
        <w:t xml:space="preserve">二、有关定义</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（一）“采购人”系指依法进行政府采购的国家机关、事业单位、团体组织。本次招标的采购人是</w:t>
      </w:r>
      <w:r>
        <w:rPr>
          <w:rFonts w:hint="eastAsia" w:asciiTheme="minorEastAsia" w:hAnsiTheme="minorEastAsia" w:eastAsiaTheme="minorEastAsia" w:cstheme="minorEastAsia"/>
          <w:sz w:val="24"/>
          <w:szCs w:val="24"/>
          <w:highlight w:val="none"/>
          <w:u w:val="single"/>
          <w:lang w:eastAsia="zh-CN"/>
        </w:rPr>
        <w:t xml:space="preserve">新沂市农业农村局</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（二）“采购代理机构” 系指根据采购人的委托依法办理采购事宜</w:t>
      </w:r>
      <w:r>
        <w:rPr>
          <w:rFonts w:hint="eastAsia" w:asciiTheme="minorEastAsia" w:hAnsiTheme="minorEastAsia" w:eastAsiaTheme="minorEastAsia" w:cstheme="minorEastAsia"/>
          <w:sz w:val="24"/>
          <w:szCs w:val="24"/>
        </w:rPr>
        <w:t xml:space="preserve">的采购代理机构。本次采购的采购代理机构是</w:t>
      </w:r>
      <w:r>
        <w:rPr>
          <w:rFonts w:hint="eastAsia" w:asciiTheme="minorEastAsia" w:hAnsiTheme="minorEastAsia" w:eastAsiaTheme="minorEastAsia" w:cstheme="minorEastAsia"/>
          <w:sz w:val="24"/>
          <w:szCs w:val="24"/>
          <w:highlight w:val="none"/>
          <w:u w:val="single"/>
          <w:lang w:eastAsia="zh-CN"/>
        </w:rPr>
        <w:t xml:space="preserve">新沂市嘉德技术咨询有限公司</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（三）“采购单位”系指“采购人”和“采购代理机构”的统称。</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（四）“供应商”系指合法获取《竞争性磋商文件》拟参加采购项目和向采购人提供服务及相应服务的供应商。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（五）“实质性要求”系指不允许负偏离的要求，未对实质性要求响应的响应文件按无效响应文件处理。</w:t>
      </w:r>
      <w:bookmarkStart w:id="28" w:name="_Toc217390843"/>
      <w:r/>
      <w:bookmarkEnd w:id="28"/>
      <w:r/>
      <w:bookmarkStart w:id="29" w:name="_Toc183682344"/>
      <w:r/>
      <w:bookmarkEnd w:id="29"/>
      <w:r/>
      <w:bookmarkStart w:id="30" w:name="_Toc217446036"/>
      <w:r/>
      <w:bookmarkEnd w:id="30"/>
      <w:r/>
      <w:bookmarkStart w:id="31" w:name="_Toc217446046"/>
      <w:r/>
      <w:r/>
    </w:p>
    <w:p>
      <w:pPr>
        <w:ind w:firstLine="48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三、投标费用（实质性要求）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（一）供应商应承担所有与准备和参加政府采购活动有关的费用，无论结果如何，采购人和采购代理机构不承担任何责任和义务。</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供应商的报价为本项目所产生的所有费用，包括货物、随配附件、备品备件、工具、运抵指定地点的费用、安装调试、税金及其他所有费用的总和；供应商应按要求填写报价，此报价作为采购方确定成交供应商的标准，但不限制买方以其它方式签订合同的权力。 </w:t>
      </w:r>
      <w:bookmarkEnd w:id="31"/>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四、关联企业（实质性要求）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（一）本竞争性磋商文件所称关联企业是指存在“关联关系”的企业；“关联关系”的界定适用《中华人民共和国公司法》216条之规定。</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（二）关联企业中，单位负责人为同一人或者存在直接控股、管理关系的不同供应商，不得参加同一合同项下的政府采购活动。一经发现，将导致报价同时被拒绝。 </w:t>
      </w:r>
      <w:r/>
    </w:p>
    <w:p>
      <w:pPr>
        <w:ind w:firstLine="48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五、前期参与供应商处理（实质性要求）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除单一来源采购项目外，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审因素和标准、合同草案条款等实质性内容条款的，视同为采购项目提供规范编制。</w:t>
      </w:r>
      <w:r/>
    </w:p>
    <w:p>
      <w:pPr>
        <w:ind w:firstLine="48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六、利害关系代理人处理（实质性要求）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两家以上的供应商不得在同一合同项下的采购项目中，同时委托同一个自然人、同一家庭的人员、同一单位的人员作为其代理人，否则，其响应文件作为无效处理。</w:t>
      </w:r>
      <w:r/>
    </w:p>
    <w:p>
      <w:pPr>
        <w:ind w:firstLine="48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七、有下列情形之一的，视为串通投标：（实质性要求）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（一）不同供应商的响应文件由同一单位或者个人编制；</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（二）不同供应商委托同一单位或者个人办理投标事宜；</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（三）不同供应商的响应文件载明的项目管理成员为同一人；</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（四）不同供应商的响应文件异常一致或者报价呈规律性差异；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（五）不同供应商的响应文件相互混装。</w:t>
      </w:r>
      <w:r/>
    </w:p>
    <w:p>
      <w:pPr>
        <w:ind w:firstLine="48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八、有下列情形之一的，视为恶意串通投标：（实质性要求）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（一）供应商直接或者间接从采购人或者采购代理机构处获得其他供应商的相关情况并修改其响应文件;</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（二）供应商按照采购人或者采购代理机构的授意撤换、修改响应文件;</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（三）供应商之间协商报价、技术方案等响应文件的实质性内容;</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（四）属于同一集团、协会、商会等组织成员的供应商按照该组织要求协同参加政府采购活动;</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（五）供应商之间事先约定由某一特定供应商成交;</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（六）供应商之间商定部分供应商放弃参加政府采购活动或者放弃成交;</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（七）供应商与采购人或者采购代理机构之间、供应商相互之间，为谋求特定供应商成交或者排斥其他供应商的其他串通行为。</w:t>
      </w:r>
      <w:r/>
    </w:p>
    <w:p>
      <w:pPr>
        <w:ind w:firstLine="48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九、响应、成交无效情形（实质性要求）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（一）提供虚假材料谋取成交的；</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（二）采取不正当手段诋毁、排挤其他供应商的；</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（三）向采购人、磋商小组成员、采购代理机构行贿或者提供其他不正当利益的；</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（四）评审阶段资格发生变化，供应商未及时通知采购人和采购代理机构的；</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五</w:t>
      </w:r>
      <w:r>
        <w:rPr>
          <w:rFonts w:hint="eastAsia" w:asciiTheme="minorEastAsia" w:hAnsiTheme="minorEastAsia" w:eastAsiaTheme="minorEastAsia" w:cstheme="minorEastAsia"/>
          <w:sz w:val="24"/>
          <w:szCs w:val="24"/>
        </w:rPr>
        <w:t xml:space="preserve">）供应商非法干预评审过程的。</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六</w:t>
      </w:r>
      <w:r>
        <w:rPr>
          <w:rFonts w:hint="eastAsia" w:asciiTheme="minorEastAsia" w:hAnsiTheme="minorEastAsia" w:eastAsiaTheme="minorEastAsia" w:cstheme="minorEastAsia"/>
          <w:sz w:val="24"/>
          <w:szCs w:val="24"/>
        </w:rPr>
        <w:t xml:space="preserve">）将成交项目转包给他人。本项目所称转包，是指</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将政府采购合同义务转让给第三人，并退出现有政府采购合同当事人双方的权利义务关系，受让人（即第三人）成为政府采购合同的另一方当事人的行为。</w:t>
      </w:r>
      <w:r/>
    </w:p>
    <w:p>
      <w:pPr>
        <w:jc w:val="center"/>
        <w:spacing w:before="156" w:line="360" w:lineRule="auto"/>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竞争性磋商文件</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在提交首次响应文件截止时间至少5日前，以书面或公告形式通知所有获取磋商文件的供应商；不足5日的，采购人、采购代理机构顺延提交首次响应文件截止时间。</w:t>
      </w:r>
      <w:r/>
    </w:p>
    <w:p>
      <w:pPr>
        <w:jc w:val="center"/>
        <w:spacing w:before="156" w:line="360" w:lineRule="auto"/>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响应文件</w:t>
      </w:r>
      <w:r/>
    </w:p>
    <w:p>
      <w:pPr>
        <w:spacing w:line="360" w:lineRule="auto"/>
        <w:rPr>
          <w:rFonts w:hint="eastAsia" w:asciiTheme="minorEastAsia" w:hAnsiTheme="minorEastAsia" w:eastAsiaTheme="minorEastAsia" w:cstheme="minorEastAsia"/>
          <w:b/>
          <w:bCs/>
          <w:sz w:val="24"/>
          <w:szCs w:val="24"/>
        </w:rPr>
      </w:pPr>
      <w:r/>
      <w:bookmarkStart w:id="32" w:name="_Toc217446043"/>
      <w:r>
        <w:rPr>
          <w:rFonts w:hint="eastAsia" w:asciiTheme="minorEastAsia" w:hAnsiTheme="minorEastAsia" w:eastAsiaTheme="minorEastAsia" w:cstheme="minorEastAsia"/>
          <w:b/>
          <w:bCs/>
          <w:sz w:val="24"/>
          <w:szCs w:val="24"/>
        </w:rPr>
        <w:t xml:space="preserve">一、响应文件的语言</w:t>
      </w:r>
      <w:bookmarkEnd w:id="32"/>
      <w:r>
        <w:rPr>
          <w:rFonts w:hint="eastAsia" w:asciiTheme="minorEastAsia" w:hAnsiTheme="minorEastAsia" w:eastAsiaTheme="minorEastAsia" w:cstheme="minorEastAsia"/>
          <w:b/>
          <w:bCs/>
          <w:sz w:val="24"/>
          <w:szCs w:val="24"/>
        </w:rPr>
        <w:t xml:space="preserve">（实质性要求）</w:t>
      </w:r>
      <w:r/>
    </w:p>
    <w:p>
      <w:pPr>
        <w:ind w:firstLine="480"/>
        <w:spacing w:line="360" w:lineRule="auto"/>
        <w:rPr>
          <w:rFonts w:hint="eastAsia" w:asciiTheme="minorEastAsia" w:hAnsiTheme="minorEastAsia" w:eastAsiaTheme="minorEastAsia" w:cstheme="minorEastAsia"/>
          <w:sz w:val="24"/>
          <w:szCs w:val="24"/>
        </w:rPr>
      </w:pPr>
      <w:r/>
      <w:bookmarkStart w:id="33" w:name="_Toc183682353"/>
      <w:r/>
      <w:bookmarkEnd w:id="33"/>
      <w:r/>
      <w:bookmarkStart w:id="34" w:name="_Toc183582216"/>
      <w:r/>
      <w:bookmarkEnd w:id="34"/>
      <w:r>
        <w:rPr>
          <w:rFonts w:hint="eastAsia" w:asciiTheme="minorEastAsia" w:hAnsiTheme="minorEastAsia" w:eastAsiaTheme="minorEastAsia" w:cstheme="minorEastAsia"/>
          <w:sz w:val="24"/>
          <w:szCs w:val="24"/>
        </w:rPr>
        <w:t xml:space="preserve">响应文件以及供应商与采购人和采购代理机构就有关采购的往来函电均应使用中文书写，如有其它语言应译成中文并加盖供应商公章后附在相关外文资料后面，否则无效。翻译的中文资料与外文资料如果出现差异和矛盾时，以中文为准。（说明：供应商的法定代表人为外籍人士的，法定代表人的签字和护照除外。）</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二、计量单位（实质性要求）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除竞争性磋商文件中另有规定外，本次采购项目所有合同项下的采购均采用国家法定的计量单位。</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三、投标货币（实质性要求）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本次采购项目均以人民币报价。</w:t>
      </w:r>
      <w:r/>
    </w:p>
    <w:p>
      <w:pPr>
        <w:pStyle w:val="743"/>
        <w:spacing w:line="360" w:lineRule="auto"/>
        <w:rPr>
          <w:rFonts w:hint="eastAsia" w:asciiTheme="minorEastAsia" w:hAnsiTheme="minorEastAsia" w:eastAsiaTheme="minorEastAsia" w:cstheme="minorEastAsia"/>
          <w:b/>
          <w:bCs/>
          <w:sz w:val="24"/>
          <w:szCs w:val="24"/>
          <w:highlight w:val="yellow"/>
        </w:rPr>
      </w:pPr>
      <w:r>
        <w:rPr>
          <w:rFonts w:hint="eastAsia" w:asciiTheme="minorEastAsia" w:hAnsiTheme="minorEastAsia" w:eastAsiaTheme="minorEastAsia" w:cstheme="minorEastAsia"/>
          <w:b/>
          <w:bCs/>
          <w:sz w:val="24"/>
          <w:szCs w:val="24"/>
        </w:rPr>
        <w:t xml:space="preserve">四、</w:t>
      </w:r>
      <w:r>
        <w:rPr>
          <w:rFonts w:hint="eastAsia" w:asciiTheme="minorEastAsia" w:hAnsiTheme="minorEastAsia" w:eastAsiaTheme="minorEastAsia" w:cstheme="minorEastAsia"/>
          <w:b/>
          <w:bCs/>
          <w:sz w:val="24"/>
          <w:szCs w:val="24"/>
          <w:lang w:eastAsia="zh-CN"/>
        </w:rPr>
        <w:t xml:space="preserve">编制及</w:t>
      </w:r>
      <w:r>
        <w:rPr>
          <w:rFonts w:hint="eastAsia" w:asciiTheme="minorEastAsia" w:hAnsiTheme="minorEastAsia" w:eastAsiaTheme="minorEastAsia" w:cstheme="minorEastAsia"/>
          <w:b/>
          <w:bCs/>
          <w:sz w:val="24"/>
          <w:szCs w:val="24"/>
        </w:rPr>
        <w:t xml:space="preserve">上传投标系统电子响应文件</w:t>
      </w:r>
      <w:r/>
    </w:p>
    <w:p>
      <w:pPr>
        <w:pStyle w:val="743"/>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（1）供应商应由其法定代表人或法定代表人授权代表在规定的网上响应时间，使用“政府采购客户端”编制电子响应文件，并在提交响应文件截止时间之前上传响应文件。</w:t>
      </w:r>
      <w:r/>
    </w:p>
    <w:p>
      <w:pPr>
        <w:pStyle w:val="743"/>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（2）供应商应对 CA 证书妥善保管，如被他人盗用投标，因此带来的结果均由供应商自行承担。</w:t>
      </w:r>
      <w:r/>
    </w:p>
    <w:p>
      <w:pPr>
        <w:pStyle w:val="957"/>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（3）供应商应当对磋商文件提出的要求和条件作出实质性响应，并在电子投标系统逐条应答。</w:t>
      </w:r>
      <w:r/>
    </w:p>
    <w:p>
      <w:pPr>
        <w:pStyle w:val="957"/>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（4）供应商应对要求提供的资格证明文件（如资质证书、资格证书）、技术资料扫描上传至投标系统（如有）。</w:t>
      </w:r>
      <w:r/>
    </w:p>
    <w:p>
      <w:pPr>
        <w:pStyle w:val="731"/>
        <w:ind w:firstLine="480"/>
        <w:spacing w:line="360" w:lineRule="auto"/>
        <w:shd w:val="clear" w:color="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en-US" w:eastAsia="zh-CN" w:bidi="ar-SA"/>
        </w:rPr>
        <w:t xml:space="preserve">竞争性磋商文件中如需“被授权代表签字或盖章”，供应商可打印成文档，签字或盖章后再扫描上传，最后再电子签章。</w:t>
      </w:r>
      <w:r/>
    </w:p>
    <w:p>
      <w:pPr>
        <w:pStyle w:val="731"/>
        <w:ind w:firstLine="480"/>
        <w:spacing w:line="360" w:lineRule="auto"/>
        <w:shd w:val="clear" w:color="auto"/>
        <w:rPr>
          <w:rFonts w:hint="eastAsia" w:ascii="宋体" w:hAnsi="宋体" w:cs="宋体"/>
          <w:color w:val="auto"/>
          <w:sz w:val="24"/>
          <w:highlight w:val="none"/>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6）</w:t>
      </w:r>
      <w:r>
        <w:rPr>
          <w:rFonts w:hint="eastAsia" w:ascii="宋体" w:hAnsi="宋体" w:cs="宋体"/>
          <w:color w:val="auto"/>
          <w:sz w:val="24"/>
          <w:highlight w:val="none"/>
        </w:rPr>
        <w:t xml:space="preserve">通过“苏采云”系统提交政府采购客户端工具导出加密的响应文件（后缀名为zip）。响应文件不得超过</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50M！</w:t>
      </w:r>
      <w:r/>
    </w:p>
    <w:p>
      <w:pPr>
        <w:pStyle w:val="731"/>
        <w:ind w:firstLine="480"/>
        <w:spacing w:line="360" w:lineRule="auto"/>
        <w:shd w:val="clear" w:color="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eastAsiaTheme="minorEastAsia" w:cstheme="minorEastAsia"/>
          <w:b/>
          <w:bCs/>
          <w:sz w:val="24"/>
          <w:szCs w:val="24"/>
          <w:lang w:val="en-US" w:eastAsia="zh-CN" w:bidi="ar-SA"/>
        </w:rPr>
        <w:t xml:space="preserve">注：</w:t>
      </w:r>
      <w:r/>
    </w:p>
    <w:p>
      <w:pPr>
        <w:pStyle w:val="731"/>
        <w:ind w:firstLine="480"/>
        <w:spacing w:line="360" w:lineRule="auto"/>
        <w:shd w:val="clear" w:color="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eastAsiaTheme="minorEastAsia" w:cstheme="minorEastAsia"/>
          <w:b/>
          <w:bCs/>
          <w:sz w:val="24"/>
          <w:szCs w:val="24"/>
          <w:lang w:val="en-US" w:eastAsia="zh-CN" w:bidi="ar-SA"/>
        </w:rPr>
        <w:t xml:space="preserve">1）供应商应当按照《磋商文件》的要求编制响应文件，并对其提交的响应文件的真实性、合法性承担法律责任。</w:t>
      </w:r>
      <w:r/>
    </w:p>
    <w:p>
      <w:pPr>
        <w:pStyle w:val="731"/>
        <w:ind w:firstLine="480"/>
        <w:spacing w:line="360" w:lineRule="auto"/>
        <w:shd w:val="clear" w:color="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eastAsiaTheme="minorEastAsia" w:cstheme="minorEastAsia"/>
          <w:b/>
          <w:bCs/>
          <w:sz w:val="24"/>
          <w:szCs w:val="24"/>
          <w:lang w:val="en-US" w:eastAsia="zh-CN" w:bidi="ar-SA"/>
        </w:rPr>
        <w:t xml:space="preserve">2）供应商中标后，须在领取中标通知书前，向代理机构提供纸质响应文件正本和副本各一本。</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五、响应文件有效期（实质性要求）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（一）响应文件有效期必须保持自开标之日起</w:t>
      </w:r>
      <w:r>
        <w:rPr>
          <w:rFonts w:hint="eastAsia" w:asciiTheme="minorEastAsia" w:hAnsiTheme="minorEastAsia" w:eastAsiaTheme="minorEastAsia" w:cstheme="minorEastAsia"/>
          <w:sz w:val="24"/>
          <w:szCs w:val="24"/>
          <w:lang w:eastAsia="zh-CN"/>
        </w:rPr>
        <w:t xml:space="preserve">不少于</w:t>
      </w:r>
      <w:r>
        <w:rPr>
          <w:rFonts w:hint="eastAsia" w:asciiTheme="minorEastAsia" w:hAnsiTheme="minorEastAsia" w:eastAsiaTheme="minorEastAsia" w:cstheme="minorEastAsia"/>
          <w:sz w:val="24"/>
          <w:szCs w:val="24"/>
        </w:rPr>
        <w:t xml:space="preserve">45日。</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（二）特殊情况下，在响应文件有效期截止之前，采购人、采购代理机构可要求供应商同意延长响应文件有效期。这种要求与答复均应以书面形式进行。</w:t>
      </w:r>
      <w:r/>
    </w:p>
    <w:p>
      <w:pPr>
        <w:jc w:val="center"/>
        <w:spacing w:before="156"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开标</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开标会按照竞争性磋商文件规定的时间进行，供应商可以派授权代表参加，在提交响应文件截止时间前登录“苏采云”系统。开标会由采购代理机构主持，供应商未在规定时间内参加开标会的，视同为认可开标会结果并视同为对开标会无任何异议。评审专家不得参加开标会；</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 投标人应对 CA 证书妥善保管，如被他人盗用投标，因此带来的结果均由投标人自行承担。</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 投标人在投标截止时进入“苏采云”系统自行解密，因投标人原因造成投标文件未解密或解密失败的，视为无效响应。</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投标人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（五）所有投标单位须在投标截止时进入“苏采云”系统，解密各自投标文件，由工作人员操作系统进行开标。</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投标人不足3家的，不得开标。</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（六）开标过程由采购代理机构负责记录。投标人代表对开标过程和开标记录有疑义的，或者认为采购人、采购代理机构相关工作人员有需要回避情形的，应当场在“苏采云”系统提出询问或者提出回避申请。</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投标人未在规定时间内参加开标的，视同认可开标结果并视同为对开标会无任何异议。</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 对于投标文件中含义不明确、同类问题表述不一致或者有明显文字和计算错误的内容，评标委员会应当以书面形式要求投标人作出必要的澄清、说明或者补正。</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应当采用书面形式，并加盖公章（电子签章），或者由法定代表人或其授权的代表签字（电子签章）。投标人的澄清、说明或者补正不得超出投标文件的范围或者改变投标文件的实质性内容。</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（八）有下列情形之一的，其投标无效：</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1.电子响应文件未按规定期限投标的；</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2.电子响应文件未按磋商文件要求签章的； </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3.供应商未在规定时间内解密电子响应文件的；</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.不具备磋商文件中规定的资格要求的；</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.不同供应商响应文件内容存在非正常一致、项目组成员出现同一人、响应文件中错误（或异常）一致或雷同、电子文档信息一致或雷同的、投标报价呈规律性差异的。</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.法律、法规和磋商文件规定的其他无效情形。</w:t>
      </w:r>
      <w:r/>
    </w:p>
    <w:p>
      <w:pPr>
        <w:pStyle w:val="956"/>
        <w:ind w:firstLine="409"/>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九</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开标程序：</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登录苏采购云系统，选中“开评标”，选择对应项目，点击“开标大屏”进入开标大屏</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不见面开标流程如下：</w:t>
      </w:r>
      <w:r/>
    </w:p>
    <w:p>
      <w:pPr>
        <w:pStyle w:val="770"/>
        <w:ind w:firstLine="480"/>
        <w:spacing w:line="36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开标等待----&gt;开标主持----&gt;供应商解密----&gt;评审----&gt;</w:t>
      </w:r>
      <w:r>
        <w:rPr>
          <w:rFonts w:hint="eastAsia" w:asciiTheme="minorEastAsia" w:hAnsiTheme="minorEastAsia" w:eastAsiaTheme="minorEastAsia" w:cstheme="minorEastAsia"/>
          <w:sz w:val="24"/>
          <w:szCs w:val="24"/>
          <w:highlight w:val="none"/>
          <w:lang w:eastAsia="zh-CN"/>
        </w:rPr>
        <w:t xml:space="preserve">竞争性磋商</w:t>
      </w:r>
      <w:r>
        <w:rPr>
          <w:rFonts w:hint="eastAsia" w:asciiTheme="minorEastAsia" w:hAnsiTheme="minorEastAsia" w:eastAsiaTheme="minorEastAsia" w:cstheme="minorEastAsia"/>
          <w:sz w:val="24"/>
          <w:szCs w:val="24"/>
          <w:highlight w:val="none"/>
        </w:rPr>
        <w:t xml:space="preserve">----&gt;</w:t>
      </w:r>
      <w:r>
        <w:rPr>
          <w:rFonts w:hint="eastAsia" w:asciiTheme="minorEastAsia" w:hAnsiTheme="minorEastAsia" w:eastAsiaTheme="minorEastAsia" w:cstheme="minorEastAsia"/>
          <w:sz w:val="24"/>
          <w:szCs w:val="24"/>
          <w:highlight w:val="none"/>
          <w:lang w:eastAsia="zh-CN"/>
        </w:rPr>
        <w:t xml:space="preserve">二次报价</w:t>
      </w:r>
      <w:r>
        <w:rPr>
          <w:rFonts w:hint="eastAsia" w:asciiTheme="minorEastAsia" w:hAnsiTheme="minorEastAsia" w:eastAsiaTheme="minorEastAsia" w:cstheme="minorEastAsia"/>
          <w:sz w:val="24"/>
          <w:szCs w:val="24"/>
          <w:highlight w:val="none"/>
        </w:rPr>
        <w:t xml:space="preserve">----&gt;评审结束----&gt;情况告知</w:t>
      </w:r>
      <w:r/>
    </w:p>
    <w:p>
      <w:pPr>
        <w:pStyle w:val="770"/>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说明：整个不见面开标环节，供应商只需要在【供应商解密】环节进行CA解密、【评审】环节等待询标澄清</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竞争性磋商</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进行磋商、</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二次</w:t>
      </w:r>
      <w:r>
        <w:rPr>
          <w:rFonts w:hint="eastAsia" w:asciiTheme="minorEastAsia" w:hAnsiTheme="minorEastAsia" w:eastAsiaTheme="minorEastAsia" w:cstheme="minorEastAsia"/>
          <w:sz w:val="24"/>
          <w:szCs w:val="24"/>
        </w:rPr>
        <w:t xml:space="preserve">报价】</w:t>
      </w:r>
      <w:r>
        <w:rPr>
          <w:rFonts w:hint="eastAsia" w:asciiTheme="minorEastAsia" w:hAnsiTheme="minorEastAsia" w:eastAsiaTheme="minorEastAsia" w:cstheme="minorEastAsia"/>
          <w:sz w:val="24"/>
          <w:szCs w:val="24"/>
          <w:lang w:eastAsia="zh-CN"/>
        </w:rPr>
        <w:t xml:space="preserve">环节进行最终报价</w:t>
      </w:r>
      <w:r>
        <w:rPr>
          <w:rFonts w:hint="eastAsia" w:asciiTheme="minorEastAsia" w:hAnsiTheme="minorEastAsia" w:eastAsiaTheme="minorEastAsia" w:cstheme="minorEastAsia"/>
          <w:sz w:val="24"/>
          <w:szCs w:val="24"/>
        </w:rPr>
        <w:t xml:space="preserve">，其余环节均为语音播报，供应商观看开标即可。</w:t>
      </w:r>
      <w:r>
        <w:rPr>
          <w:rFonts w:hint="eastAsia" w:asciiTheme="minorEastAsia" w:hAnsiTheme="minorEastAsia" w:eastAsiaTheme="minorEastAsia" w:cstheme="minorEastAsia"/>
          <w:b/>
          <w:bCs/>
          <w:sz w:val="24"/>
          <w:szCs w:val="24"/>
        </w:rPr>
        <w:t xml:space="preserve">评审结束前，供应商不得离开开标大厅，避免错过</w:t>
      </w:r>
      <w:r>
        <w:rPr>
          <w:rFonts w:hint="eastAsia" w:asciiTheme="minorEastAsia" w:hAnsiTheme="minorEastAsia" w:eastAsiaTheme="minorEastAsia" w:cstheme="minorEastAsia"/>
          <w:b/>
          <w:bCs/>
          <w:sz w:val="24"/>
          <w:szCs w:val="24"/>
          <w:lang w:eastAsia="zh-CN"/>
        </w:rPr>
        <w:t xml:space="preserve">竞争性磋商和</w:t>
      </w:r>
      <w:r>
        <w:rPr>
          <w:rFonts w:hint="eastAsia" w:asciiTheme="minorEastAsia" w:hAnsiTheme="minorEastAsia" w:eastAsiaTheme="minorEastAsia" w:cstheme="minorEastAsia"/>
          <w:b/>
          <w:bCs/>
          <w:sz w:val="24"/>
          <w:szCs w:val="24"/>
        </w:rPr>
        <w:t xml:space="preserve">二轮报价。</w:t>
      </w:r>
      <w:r/>
    </w:p>
    <w:p>
      <w:pPr>
        <w:pStyle w:val="770"/>
        <w:ind w:left="0" w:firstLine="0"/>
        <w:spacing w:line="360" w:lineRule="auto"/>
        <w:rPr>
          <w:rFonts w:hint="eastAsia" w:asciiTheme="minorEastAsia" w:hAnsiTheme="minorEastAsia" w:eastAsiaTheme="minorEastAsia" w:cstheme="minorEastAsia"/>
          <w:b/>
          <w:bCs/>
          <w:sz w:val="24"/>
          <w:szCs w:val="24"/>
        </w:rPr>
      </w:pPr>
      <w:r/>
      <w:bookmarkStart w:id="35" w:name="_Toc38471342"/>
      <w:r/>
      <w:bookmarkStart w:id="36" w:name="_Toc39075122"/>
      <w:r/>
      <w:bookmarkStart w:id="37" w:name="_Toc57363770"/>
      <w:r/>
      <w:bookmarkStart w:id="38" w:name="_Toc94084611"/>
      <w:r>
        <w:rPr>
          <w:rFonts w:hint="eastAsia" w:asciiTheme="minorEastAsia" w:hAnsiTheme="minorEastAsia" w:eastAsiaTheme="minorEastAsia" w:cstheme="minorEastAsia"/>
          <w:b/>
          <w:bCs/>
          <w:sz w:val="24"/>
          <w:szCs w:val="24"/>
        </w:rPr>
        <w:t xml:space="preserve">1、开标等待</w:t>
      </w:r>
      <w:bookmarkEnd w:id="35"/>
      <w:r/>
      <w:bookmarkEnd w:id="36"/>
      <w:r/>
      <w:bookmarkEnd w:id="37"/>
      <w:r/>
      <w:bookmarkEnd w:id="38"/>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1.在今日项目里，点击对应投标项目，进入开标大屏；</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2.开标大屏上方可以查看当前流程节点，流程节点标蓝则代表当前流程在此节点；</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3.公告栏可查看系统公告等重要信息，留言板提供供应商与主持人在线沟通，请供应商谨慎发言以免被禁言；</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4.点击项目列表，可返回到不见面开标大厅；</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5.开标大屏上会显示采购方式，距离开标时间的倒计时，若投标截止时间已到，请供应商等待系统自动开启进入【开标主持】阶段；（可点击验证CA环境进行标书解密前的验证）</w:t>
      </w:r>
      <w:r/>
    </w:p>
    <w:p>
      <w:pPr>
        <w:pStyle w:val="770"/>
        <w:ind w:left="0" w:firstLine="0"/>
        <w:spacing w:line="360" w:lineRule="auto"/>
        <w:rPr>
          <w:rFonts w:hint="eastAsia" w:asciiTheme="minorEastAsia" w:hAnsiTheme="minorEastAsia" w:eastAsiaTheme="minorEastAsia" w:cstheme="minorEastAsia"/>
          <w:b/>
          <w:bCs/>
          <w:sz w:val="24"/>
          <w:szCs w:val="24"/>
        </w:rPr>
      </w:pPr>
      <w:r/>
      <w:bookmarkStart w:id="39" w:name="_Toc38471343"/>
      <w:r/>
      <w:bookmarkStart w:id="40" w:name="_Toc94084612"/>
      <w:r/>
      <w:bookmarkStart w:id="41" w:name="_Toc39075123"/>
      <w:r/>
      <w:bookmarkStart w:id="42" w:name="_Toc57363771"/>
      <w:r>
        <w:rPr>
          <w:rFonts w:hint="eastAsia" w:asciiTheme="minorEastAsia" w:hAnsiTheme="minorEastAsia" w:eastAsiaTheme="minorEastAsia" w:cstheme="minorEastAsia"/>
          <w:b/>
          <w:bCs/>
          <w:sz w:val="24"/>
          <w:szCs w:val="24"/>
        </w:rPr>
        <w:t xml:space="preserve">2、开标主持</w:t>
      </w:r>
      <w:bookmarkEnd w:id="39"/>
      <w:r/>
      <w:bookmarkEnd w:id="40"/>
      <w:r/>
      <w:bookmarkEnd w:id="41"/>
      <w:r/>
      <w:bookmarkEnd w:id="42"/>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1.投标截止时间已到，项目流程节点跳转到【开标主持】界面；</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2.公告栏会进行系统公告信息提示，并且进行语音播报；</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3.开标主持大屏上会显示供应商名称、签到状态、投标文件递交状态；</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4.语音播报结束后，系统会自动开启下一节点【供应商解密】。 </w:t>
      </w:r>
      <w:r/>
    </w:p>
    <w:p>
      <w:pPr>
        <w:pStyle w:val="770"/>
        <w:ind w:left="0" w:firstLine="0"/>
        <w:spacing w:line="360" w:lineRule="auto"/>
        <w:rPr>
          <w:rFonts w:hint="eastAsia" w:asciiTheme="minorEastAsia" w:hAnsiTheme="minorEastAsia" w:eastAsiaTheme="minorEastAsia" w:cstheme="minorEastAsia"/>
          <w:b/>
          <w:bCs/>
          <w:sz w:val="24"/>
          <w:szCs w:val="24"/>
        </w:rPr>
      </w:pPr>
      <w:r/>
      <w:bookmarkStart w:id="43" w:name="_Toc94084613"/>
      <w:r/>
      <w:bookmarkStart w:id="44" w:name="_Toc39075124"/>
      <w:r/>
      <w:bookmarkStart w:id="45" w:name="_Toc38471344"/>
      <w:r/>
      <w:bookmarkStart w:id="46" w:name="_Toc57363772"/>
      <w:r>
        <w:rPr>
          <w:rFonts w:hint="eastAsia" w:asciiTheme="minorEastAsia" w:hAnsiTheme="minorEastAsia" w:eastAsiaTheme="minorEastAsia" w:cstheme="minorEastAsia"/>
          <w:b/>
          <w:bCs/>
          <w:sz w:val="24"/>
          <w:szCs w:val="24"/>
        </w:rPr>
        <w:t xml:space="preserve">3、供应商解密</w:t>
      </w:r>
      <w:bookmarkEnd w:id="43"/>
      <w:r/>
      <w:bookmarkEnd w:id="44"/>
      <w:r/>
      <w:bookmarkEnd w:id="45"/>
      <w:r/>
      <w:bookmarkEnd w:id="46"/>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1.进入【供应商解密】环节后，系统会进行语音播报，根据语音播报的要求供应商进行解密；</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2.在解密时长倒计时结束前，供应商可进行解密操作，当剩余时间为0后，供应商则不可以进行解密操作；</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3.当所有供应商都解密或者仍有供应商未解密但剩余时间为0后，系统会自动进入下一节点。</w:t>
      </w:r>
      <w:r/>
    </w:p>
    <w:p>
      <w:pPr>
        <w:pStyle w:val="770"/>
        <w:ind w:left="0" w:firstLine="0"/>
        <w:spacing w:line="360" w:lineRule="auto"/>
        <w:rPr>
          <w:rFonts w:hint="eastAsia" w:asciiTheme="minorEastAsia" w:hAnsiTheme="minorEastAsia" w:eastAsiaTheme="minorEastAsia" w:cstheme="minorEastAsia"/>
          <w:b/>
          <w:bCs/>
          <w:sz w:val="24"/>
          <w:szCs w:val="24"/>
        </w:rPr>
      </w:pPr>
      <w:r/>
      <w:bookmarkStart w:id="47" w:name="_Toc38471346"/>
      <w:r/>
      <w:bookmarkStart w:id="48" w:name="_Toc39075126"/>
      <w:r/>
      <w:bookmarkStart w:id="49" w:name="_Toc57363774"/>
      <w:r/>
      <w:bookmarkStart w:id="50" w:name="_Toc94084615"/>
      <w:r>
        <w:rPr>
          <w:rFonts w:hint="eastAsia" w:asciiTheme="minorEastAsia" w:hAnsiTheme="minorEastAsia" w:eastAsiaTheme="minorEastAsia" w:cstheme="minorEastAsia"/>
          <w:b/>
          <w:bCs/>
          <w:sz w:val="24"/>
          <w:szCs w:val="24"/>
        </w:rPr>
        <w:t xml:space="preserve">4、评审</w:t>
      </w:r>
      <w:bookmarkEnd w:id="47"/>
      <w:r/>
      <w:bookmarkEnd w:id="48"/>
      <w:r/>
      <w:bookmarkEnd w:id="49"/>
      <w:r>
        <w:rPr>
          <w:rFonts w:hint="eastAsia" w:asciiTheme="minorEastAsia" w:hAnsiTheme="minorEastAsia" w:eastAsiaTheme="minorEastAsia" w:cstheme="minorEastAsia"/>
          <w:b/>
          <w:bCs/>
          <w:sz w:val="24"/>
          <w:szCs w:val="24"/>
        </w:rPr>
        <w:t xml:space="preserve">（二次报价及询标）</w:t>
      </w:r>
      <w:bookmarkEnd w:id="50"/>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1.进入【评审】环节，则代表整个开标会议结束；</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2.本项目采用竞争性磋商方式需要进行</w:t>
      </w:r>
      <w:r>
        <w:rPr>
          <w:rFonts w:hint="eastAsia" w:asciiTheme="minorEastAsia" w:hAnsiTheme="minorEastAsia" w:eastAsiaTheme="minorEastAsia" w:cstheme="minorEastAsia"/>
          <w:sz w:val="24"/>
          <w:szCs w:val="24"/>
          <w:lang w:eastAsia="zh-CN"/>
        </w:rPr>
        <w:t xml:space="preserve">竞争性磋商和</w:t>
      </w:r>
      <w:r>
        <w:rPr>
          <w:rFonts w:hint="eastAsia" w:asciiTheme="minorEastAsia" w:hAnsiTheme="minorEastAsia" w:eastAsiaTheme="minorEastAsia" w:cstheme="minorEastAsia"/>
          <w:sz w:val="24"/>
          <w:szCs w:val="24"/>
        </w:rPr>
        <w:t xml:space="preserve">二次报价，供应商在此页面等候，等待评审专家开启</w:t>
      </w:r>
      <w:r>
        <w:rPr>
          <w:rFonts w:hint="eastAsia" w:asciiTheme="minorEastAsia" w:hAnsiTheme="minorEastAsia" w:eastAsiaTheme="minorEastAsia" w:cstheme="minorEastAsia"/>
          <w:sz w:val="24"/>
          <w:szCs w:val="24"/>
          <w:lang w:eastAsia="zh-CN"/>
        </w:rPr>
        <w:t xml:space="preserve">竞争性磋商和</w:t>
      </w:r>
      <w:r>
        <w:rPr>
          <w:rFonts w:hint="eastAsia" w:asciiTheme="minorEastAsia" w:hAnsiTheme="minorEastAsia" w:eastAsiaTheme="minorEastAsia" w:cstheme="minorEastAsia"/>
          <w:sz w:val="24"/>
          <w:szCs w:val="24"/>
        </w:rPr>
        <w:t xml:space="preserve">二次报价。</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3.供应商根据实际情况如有需要反馈询标情况时</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可通过询标功能进行回复。</w:t>
      </w:r>
      <w:r/>
    </w:p>
    <w:p>
      <w:pPr>
        <w:pStyle w:val="770"/>
        <w:ind w:left="0" w:firstLine="0"/>
        <w:spacing w:line="360" w:lineRule="auto"/>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4.1</w:t>
      </w:r>
      <w:r>
        <w:rPr>
          <w:rFonts w:hint="eastAsia" w:asciiTheme="minorEastAsia" w:hAnsiTheme="minorEastAsia" w:eastAsiaTheme="minorEastAsia" w:cstheme="minorEastAsia"/>
          <w:b/>
          <w:bCs/>
          <w:sz w:val="24"/>
          <w:szCs w:val="24"/>
          <w:lang w:eastAsia="zh-CN"/>
        </w:rPr>
        <w:t xml:space="preserve">竞争性磋商</w:t>
      </w:r>
      <w:r/>
    </w:p>
    <w:p>
      <w:pPr>
        <w:pStyle w:val="770"/>
        <w:ind w:left="0" w:firstLine="480"/>
        <w:spacing w:line="360" w:lineRule="auto"/>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eastAsia="zh-CN"/>
        </w:rPr>
        <w:t xml:space="preserve">进入磋商环节，由评审小组组长发起磋商，供应商应及时对磋商函作出响应，并加盖电子公章。</w:t>
      </w:r>
      <w:r>
        <w:rPr>
          <w:rFonts w:hint="eastAsia" w:asciiTheme="minorEastAsia" w:hAnsiTheme="minorEastAsia" w:eastAsiaTheme="minorEastAsia" w:cstheme="minorEastAsia"/>
          <w:b w:val="0"/>
          <w:bCs w:val="0"/>
          <w:sz w:val="24"/>
          <w:szCs w:val="24"/>
          <w:lang w:val="en-US" w:eastAsia="zh-CN"/>
        </w:rPr>
        <w:t xml:space="preserve">磋商等待时间为5分钟，5分钟内所邀请供应商无响应，视同认可评审小组意见并无其他异议。</w:t>
      </w:r>
      <w:r/>
    </w:p>
    <w:p>
      <w:pPr>
        <w:pStyle w:val="770"/>
        <w:ind w:left="0" w:firstLine="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4.2</w:t>
      </w:r>
      <w:r>
        <w:rPr>
          <w:rFonts w:hint="eastAsia" w:asciiTheme="minorEastAsia" w:hAnsiTheme="minorEastAsia" w:eastAsiaTheme="minorEastAsia" w:cstheme="minorEastAsia"/>
          <w:b/>
          <w:bCs/>
          <w:sz w:val="24"/>
          <w:szCs w:val="24"/>
        </w:rPr>
        <w:t xml:space="preserve">二轮报价</w:t>
      </w:r>
      <w:r/>
    </w:p>
    <w:p>
      <w:pPr>
        <w:pStyle w:val="770"/>
        <w:ind w:left="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若评审组发起二轮报价，开标大厅会显示多轮报价点击按钮，点击“多轮报价”进入报价界面</w:t>
      </w:r>
      <w:r>
        <w:rPr>
          <w:rFonts w:hint="eastAsia" w:asciiTheme="minorEastAsia" w:hAnsiTheme="minorEastAsia" w:eastAsiaTheme="minorEastAsia" w:cstheme="minorEastAsia"/>
          <w:sz w:val="24"/>
          <w:szCs w:val="24"/>
          <w:lang w:eastAsia="zh-CN"/>
        </w:rPr>
        <w:t xml:space="preserve">。</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1.多轮报价发起后右侧公告栏会出现多轮报价请求。</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2.点击“多轮报价按钮”，进入报价页面（若右侧有推送多轮报价的消息，但无按钮，刷新当前页面）。</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3.点击“报价”按钮；</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4.输入最新报价；</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5.确认报价；</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6.查看多轮报价确认单，确认价格；</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7.确认价格无误，点击签章按钮；</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8.签章完成后，提交最新报价，多轮报价结束。</w:t>
      </w:r>
      <w:r/>
    </w:p>
    <w:p>
      <w:pP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b/>
          <w:bCs/>
          <w:color w:val="auto"/>
          <w:sz w:val="24"/>
          <w:szCs w:val="24"/>
        </w:rPr>
        <w:t xml:space="preserve">注：本</w:t>
      </w:r>
      <w:r>
        <w:rPr>
          <w:rFonts w:hint="eastAsia" w:asciiTheme="minorEastAsia" w:hAnsiTheme="minorEastAsia" w:eastAsiaTheme="minorEastAsia" w:cstheme="minorEastAsia"/>
          <w:b/>
          <w:bCs/>
          <w:color w:val="auto"/>
          <w:sz w:val="24"/>
          <w:szCs w:val="24"/>
          <w:lang w:eastAsia="zh-CN"/>
        </w:rPr>
        <w:t xml:space="preserve">项目</w:t>
      </w:r>
      <w:r>
        <w:rPr>
          <w:rFonts w:hint="eastAsia" w:asciiTheme="minorEastAsia" w:hAnsiTheme="minorEastAsia" w:eastAsiaTheme="minorEastAsia" w:cstheme="minorEastAsia"/>
          <w:b/>
          <w:bCs/>
          <w:color w:val="auto"/>
          <w:sz w:val="24"/>
          <w:szCs w:val="24"/>
        </w:rPr>
        <w:t xml:space="preserve">只设置二轮报价，即第一轮报价为响应文件中报价，第二轮报价为最终报价。</w:t>
      </w:r>
      <w:r>
        <w:rPr>
          <w:rFonts w:hint="eastAsia" w:asciiTheme="minorEastAsia" w:hAnsiTheme="minorEastAsia" w:eastAsiaTheme="minorEastAsia" w:cstheme="minorEastAsia"/>
          <w:b/>
          <w:bCs/>
          <w:sz w:val="24"/>
          <w:szCs w:val="24"/>
        </w:rPr>
        <w:t xml:space="preserve">若供应商在有效报价时间内未进行报价（开启二次报价时间为10分钟），则视为</w:t>
      </w:r>
      <w:r>
        <w:rPr>
          <w:rFonts w:hint="eastAsia" w:asciiTheme="minorEastAsia" w:hAnsiTheme="minorEastAsia" w:eastAsiaTheme="minorEastAsia" w:cstheme="minorEastAsia"/>
          <w:b/>
          <w:bCs/>
          <w:sz w:val="24"/>
          <w:szCs w:val="24"/>
          <w:lang w:eastAsia="zh-CN"/>
        </w:rPr>
        <w:t xml:space="preserve">无效报价，自动退出本项目磋商</w:t>
      </w:r>
      <w:r>
        <w:rPr>
          <w:rFonts w:hint="eastAsia" w:asciiTheme="minorEastAsia" w:hAnsiTheme="minorEastAsia" w:eastAsiaTheme="minorEastAsia" w:cstheme="minorEastAsia"/>
          <w:sz w:val="24"/>
          <w:szCs w:val="24"/>
        </w:rPr>
        <w:t xml:space="preserve">。</w:t>
      </w:r>
      <w:r/>
    </w:p>
    <w:p>
      <w:pPr>
        <w:pStyle w:val="770"/>
        <w:ind w:left="0" w:firstLine="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5、评审结束</w:t>
      </w:r>
      <w:r/>
    </w:p>
    <w:p>
      <w:pPr>
        <w:pStyle w:val="731"/>
        <w:ind w:firstLine="480"/>
        <w:keepLines w:val="0"/>
        <w:keepNext w:val="0"/>
        <w:pageBreakBefore w:val="0"/>
        <w:spacing w:line="360" w:lineRule="auto"/>
        <w:shd w:val="clear" w:color="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731"/>
        <w:ind w:firstLine="480"/>
        <w:keepLines w:val="0"/>
        <w:keepNext w:val="0"/>
        <w:pageBreakBefore w:val="0"/>
        <w:spacing w:line="360" w:lineRule="auto"/>
        <w:shd w:val="clear" w:color="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color w:val="auto"/>
          <w:sz w:val="24"/>
          <w:highlight w:val="none"/>
          <w:lang w:val="en-US" w:eastAsia="zh-CN"/>
        </w:rPr>
        <w:t xml:space="preserve">工作方案</w:t>
      </w:r>
      <w:r>
        <w:rPr>
          <w:rFonts w:hint="eastAsia" w:ascii="宋体" w:hAnsi="宋体" w:cs="宋体"/>
          <w:color w:val="auto"/>
          <w:sz w:val="24"/>
          <w:highlight w:val="none"/>
        </w:rPr>
        <w:t xml:space="preserve">（得分）顺序</w:t>
      </w:r>
      <w:r>
        <w:rPr>
          <w:rFonts w:hint="eastAsia" w:ascii="宋体" w:hAnsi="宋体" w:cs="宋体"/>
          <w:color w:val="auto"/>
          <w:sz w:val="24"/>
          <w:highlight w:val="none"/>
          <w:lang w:val="en-US" w:eastAsia="zh-CN"/>
        </w:rPr>
        <w:t xml:space="preserve">各采购包</w:t>
      </w:r>
      <w:r>
        <w:rPr>
          <w:rFonts w:hint="eastAsia" w:ascii="宋体" w:hAnsi="宋体" w:cs="宋体"/>
          <w:color w:val="auto"/>
          <w:sz w:val="24"/>
          <w:highlight w:val="none"/>
        </w:rPr>
        <w:t xml:space="preserve">推荐1名成交供应商。</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评审活动完成，</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确定后，系统自动进入【评审结束】环节，此时系统公告中会提示评审流程结束，告知供应商可离开电脑，具体</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请关注徐州政府采购网-结果公告信息。</w:t>
      </w:r>
      <w:r/>
    </w:p>
    <w:p>
      <w:pPr>
        <w:pStyle w:val="77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6、情况告知</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从中标公告发布起，顺延1个工作日后，系统自动进入【情况告知】环节，可再次通过查看历史项目进入开标大厅查看</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以及自身的得分排名情况。</w:t>
      </w:r>
      <w:r/>
    </w:p>
    <w:p>
      <w:pPr>
        <w:pStyle w:val="77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7、辅助功能</w:t>
      </w:r>
      <w:r/>
    </w:p>
    <w:p>
      <w:pPr>
        <w:pStyle w:val="77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7.1公告栏</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不见面开标过程中，各个流程节点会有系统公告的相关信息进行发送，供应商可以在公告栏直接查看到。</w:t>
      </w:r>
      <w:r/>
    </w:p>
    <w:p>
      <w:pPr>
        <w:pStyle w:val="770"/>
        <w:spacing w:line="360" w:lineRule="auto"/>
        <w:rPr>
          <w:rFonts w:hint="eastAsia" w:asciiTheme="minorEastAsia" w:hAnsiTheme="minorEastAsia" w:eastAsiaTheme="minorEastAsia" w:cstheme="minorEastAsia"/>
          <w:sz w:val="24"/>
          <w:szCs w:val="24"/>
        </w:rPr>
      </w:pPr>
      <w:r/>
      <w:bookmarkStart w:id="51" w:name="_Toc57363779"/>
      <w:r/>
      <w:bookmarkStart w:id="52" w:name="_Toc39075131"/>
      <w:r/>
      <w:bookmarkStart w:id="53" w:name="_Toc38471352"/>
      <w:r/>
      <w:bookmarkStart w:id="54" w:name="_Toc94084620"/>
      <w:r>
        <w:rPr>
          <w:rFonts w:hint="eastAsia" w:asciiTheme="minorEastAsia" w:hAnsiTheme="minorEastAsia" w:eastAsiaTheme="minorEastAsia" w:cstheme="minorEastAsia"/>
          <w:b/>
          <w:bCs/>
          <w:sz w:val="24"/>
          <w:szCs w:val="24"/>
        </w:rPr>
        <w:t xml:space="preserve">7.2留言板</w:t>
      </w:r>
      <w:bookmarkEnd w:id="51"/>
      <w:r/>
      <w:bookmarkEnd w:id="52"/>
      <w:r/>
      <w:bookmarkEnd w:id="53"/>
      <w:r/>
      <w:bookmarkEnd w:id="54"/>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投标人如果对开标过程和开标记录有疑义，可通过此功能进行提出；请供应商谨慎发言以免被禁言。</w:t>
      </w:r>
      <w:r/>
    </w:p>
    <w:p>
      <w:pPr>
        <w:pStyle w:val="770"/>
        <w:spacing w:line="360" w:lineRule="auto"/>
        <w:rPr>
          <w:rFonts w:hint="eastAsia" w:asciiTheme="minorEastAsia" w:hAnsiTheme="minorEastAsia" w:eastAsiaTheme="minorEastAsia" w:cstheme="minorEastAsia"/>
          <w:b/>
          <w:bCs/>
          <w:sz w:val="24"/>
          <w:szCs w:val="24"/>
        </w:rPr>
      </w:pPr>
      <w:r/>
      <w:bookmarkStart w:id="55" w:name="_Toc94084621"/>
      <w:r/>
      <w:bookmarkStart w:id="56" w:name="_Toc57363781"/>
      <w:r>
        <w:rPr>
          <w:rFonts w:hint="eastAsia" w:asciiTheme="minorEastAsia" w:hAnsiTheme="minorEastAsia" w:eastAsiaTheme="minorEastAsia" w:cstheme="minorEastAsia"/>
          <w:b/>
          <w:bCs/>
          <w:sz w:val="24"/>
          <w:szCs w:val="24"/>
        </w:rPr>
        <w:t xml:space="preserve">8、技术支持</w:t>
      </w:r>
      <w:bookmarkEnd w:id="55"/>
      <w:r/>
      <w:bookmarkEnd w:id="56"/>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如有疑问，请联系客服人员。（工作时间：法定工作日9:00-17:00）</w:t>
      </w:r>
      <w:r/>
    </w:p>
    <w:p>
      <w:pPr>
        <w:pStyle w:val="770"/>
        <w:ind w:left="0" w:firstLine="48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进入政府采购交易系统，遇到任何问题，请联系政府采购系统技术支持。</w:t>
      </w:r>
      <w:r/>
    </w:p>
    <w:p>
      <w:pPr>
        <w:pStyle w:val="770"/>
        <w:ind w:left="0" w:firstLine="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政府采购系统技术支持联系方式：</w:t>
      </w:r>
      <w:r/>
    </w:p>
    <w:p>
      <w:pPr>
        <w:pStyle w:val="770"/>
        <w:ind w:left="0" w:firstLine="480"/>
        <w:spacing w:line="36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QQ：930120676、460623709、80502162、455640644、469287724</w:t>
      </w:r>
      <w:r/>
    </w:p>
    <w:p>
      <w:pPr>
        <w:pStyle w:val="770"/>
        <w:ind w:left="0" w:firstLine="480"/>
        <w:spacing w:line="36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电话：0516-67669051 、0516-67669158</w:t>
      </w:r>
      <w:r/>
    </w:p>
    <w:p>
      <w:pPr>
        <w:pStyle w:val="766"/>
        <w:ind w:left="0" w:right="0" w:firstLine="480"/>
        <w:jc w:val="both"/>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i w:val="0"/>
          <w:caps w:val="0"/>
          <w:color w:val="000000"/>
          <w:spacing w:val="0"/>
          <w:sz w:val="24"/>
          <w:szCs w:val="24"/>
        </w:rPr>
        <w:outlineLvl w:val="9"/>
        <w:suppressLineNumbers w:val="0"/>
      </w:pPr>
      <w:r>
        <w:rPr>
          <w:rFonts w:hint="eastAsia" w:asciiTheme="minorEastAsia" w:hAnsiTheme="minorEastAsia" w:eastAsiaTheme="minorEastAsia" w:cstheme="minorEastAsia"/>
          <w:i w:val="0"/>
          <w:caps w:val="0"/>
          <w:color w:val="000000"/>
          <w:spacing w:val="0"/>
          <w:sz w:val="24"/>
          <w:szCs w:val="24"/>
          <w:lang w:val="en-US" w:eastAsia="zh-CN" w:bidi="ar"/>
        </w:rPr>
        <w:t xml:space="preserve">CA技术咨询服务电话：400-608-6099</w:t>
      </w:r>
      <w:r/>
    </w:p>
    <w:p>
      <w:pPr>
        <w:pStyle w:val="766"/>
        <w:ind w:left="0" w:right="0" w:firstLine="480"/>
        <w:jc w:val="both"/>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i w:val="0"/>
          <w:caps w:val="0"/>
          <w:color w:val="000000"/>
          <w:spacing w:val="0"/>
          <w:sz w:val="24"/>
          <w:szCs w:val="24"/>
        </w:rPr>
        <w:outlineLvl w:val="9"/>
        <w:suppressLineNumbers w:val="0"/>
      </w:pPr>
      <w:r>
        <w:rPr>
          <w:rFonts w:hint="eastAsia" w:asciiTheme="minorEastAsia" w:hAnsiTheme="minorEastAsia" w:eastAsiaTheme="minorEastAsia" w:cstheme="minorEastAsia"/>
          <w:i w:val="0"/>
          <w:caps w:val="0"/>
          <w:color w:val="000000"/>
          <w:spacing w:val="0"/>
          <w:sz w:val="24"/>
          <w:szCs w:val="24"/>
          <w:lang w:val="en-US" w:eastAsia="zh-CN" w:bidi="ar"/>
        </w:rPr>
        <w:t xml:space="preserve">电子签章技术咨询服务电话：15195926199 13675197356 13675197221 </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附：（1）江苏省政府采购管理交易系统（苏采云）供应商操作手册及政府采购客户端：</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http://czj.xz.gov.cn/Home/HomeDetails?type=13&amp;articleid=a5520682-d9b1-4ff4-b46c-e9a09d1c7d08</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（2）供应商报名和标书制作：</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http://czj.xz.gov.cn/Home/HomeDetails?type=13&amp;articleid=1d984549-f767-40c7-8647-cbbd55af52da</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（3）供应商开标视频流程：</w:t>
      </w:r>
      <w:r/>
    </w:p>
    <w:p>
      <w:pPr>
        <w:pStyle w:val="770"/>
        <w:ind w:lef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http://czj.xz.gov.cn/Home/HomeDetails?type=13&amp;articleid=9614c442-efd2-44c4-9b6f-2aed99840c8e</w:t>
      </w:r>
      <w:r/>
    </w:p>
    <w:p>
      <w:pPr>
        <w:ind w:firstLine="482"/>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（一）评标委员会由采购人代表和评审专家组成，成员数应当为3人以上单数，其中评审专家不得少于成员总数的三分之二。本项目评标委员会成员为3人。</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（二）公开招标采购项目开标结束后，采购人依法对投标人的资格进行审查。合格投标人不足3家的，不得评标。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（三）评标工作由采购代理机构负责组织，并履行下列职责：</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②宣布评标纪律；</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③公布投标人名单，告知评审专家应当回避的情形；</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④组织评标委员会推选评标组长，采购人代表不得担任组长；</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⑤在评标期间采取必要的通讯管理措施，保证评标活动不受外界干扰；</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⑥根据评标委员会的要求介绍政府采购相关政策法规、招标文件等；</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⑦维护评标秩序，监督评标委员会依照招标文件规定的评标程序、方法和标准进行独立评审，及时制止和纠正采购人代表、评审专家的倾向性言论或者违法违规行为；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⑧核对评标结果，关于《</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"http://www.caigou2003.com/" \t "_blank"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政府采购</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 xml:space="preserve">货物和服务招标投标管理办法》第六十四条规定：评标结果汇总完成后，除下列情形外，任何人不得修改评标结果:</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1.分值汇总计算错误的;</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2.分项评分超出评分标准范围的;</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3.评标委员会成员对客观评审因素评分不一致的;</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4.经评标委员会认定评分畸高、畸低的。</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要求评标委员会复核或者书面说明理由，评标委员会拒绝的，应予记录并向本级财政部门报告；</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⑨评审工作完成后，按照规定向评审专家支付劳务报酬和异地评审差旅费，不得向评审专家以外的其他人员支付评审劳务报酬；</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⑩处理与评标有关的其他事项。</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采购人可以在评标前说明项目背景和采购需求，说明内容不得含有歧视性、倾向性意见，不得超出招标文件所述范围。说明应当提交书面材料，并随采购文件一并存档。</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（四）评标委员会负责具体评标事务，并独立履行下列职责：</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①审查、评价投标文件是否符合招标文件的商务、技术等实质性要求；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②要求投标人对投标文件有关事项作出澄清或者说明；</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③对投标文件进行比较和评价；</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④确定中标候选人名单，以及根据采购人委托直接确定中标人；</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⑤向采购人、采购代理机构或者有关部门报告评标中发现的违法行为。</w:t>
      </w:r>
      <w:r/>
    </w:p>
    <w:p>
      <w:pPr>
        <w:jc w:val="center"/>
        <w:spacing w:before="156" w:line="360" w:lineRule="auto"/>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成交结果</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一、成交结果确认</w:t>
      </w:r>
      <w:r/>
    </w:p>
    <w:p>
      <w:pPr>
        <w:ind w:firstLine="480"/>
        <w:spacing w:line="360" w:lineRule="auto"/>
        <w:rPr>
          <w:rFonts w:hint="eastAsia" w:asciiTheme="minorEastAsia" w:hAnsiTheme="minorEastAsia" w:eastAsiaTheme="minorEastAsia" w:cstheme="minorEastAsia"/>
          <w:sz w:val="24"/>
          <w:szCs w:val="24"/>
        </w:rPr>
      </w:pPr>
      <w:r/>
      <w:bookmarkStart w:id="57" w:name="_Toc211597318"/>
      <w:r>
        <w:rPr>
          <w:rFonts w:hint="eastAsia" w:asciiTheme="minorEastAsia" w:hAnsiTheme="minorEastAsia" w:eastAsiaTheme="minorEastAsia" w:cstheme="minorEastAsia"/>
          <w:sz w:val="24"/>
          <w:szCs w:val="24"/>
        </w:rPr>
        <w:t xml:space="preserve">（一）采购代理机构在竞争性磋商结束后2个工作日内将评审报告送达采购人。采购人在收到评审报告后5个工作日内，按照评审报告中提出的成交候选人</w:t>
      </w:r>
      <w:r>
        <w:rPr>
          <w:rFonts w:hint="eastAsia" w:asciiTheme="minorEastAsia" w:hAnsiTheme="minorEastAsia" w:eastAsiaTheme="minorEastAsia" w:cstheme="minorEastAsia"/>
          <w:color w:val="000000"/>
          <w:sz w:val="24"/>
          <w:szCs w:val="24"/>
        </w:rPr>
        <w:t xml:space="preserve">得分由高到低的排序原则确定成交供应商</w:t>
      </w:r>
      <w:r>
        <w:rPr>
          <w:rFonts w:hint="eastAsia" w:asciiTheme="minorEastAsia" w:hAnsiTheme="minorEastAsia" w:eastAsiaTheme="minorEastAsia" w:cstheme="minorEastAsia"/>
          <w:sz w:val="24"/>
          <w:szCs w:val="24"/>
        </w:rPr>
        <w:t xml:space="preserve">。采购人逾期未确定成交供应商且不提出异议的，视为确定评审报告提出的排序第一的供应商为成交供应商。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w:t>
      </w:r>
      <w:r>
        <w:rPr>
          <w:rFonts w:hint="eastAsia" w:asciiTheme="minorEastAsia" w:hAnsiTheme="minorEastAsia" w:eastAsiaTheme="minorEastAsia" w:cstheme="minorEastAsia"/>
          <w:color w:val="000000"/>
          <w:sz w:val="24"/>
          <w:szCs w:val="24"/>
        </w:rPr>
        <w:t xml:space="preserve">成交供应商拒绝签订政府采购合同的，采购人可以按照成交结果确认（一）中内容确定其他供应商作为成交供应商并签订政府采购合同，也可以重新开展采购活动。</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二、成交结果公告</w:t>
      </w:r>
      <w:bookmarkEnd w:id="57"/>
      <w:r/>
      <w:r/>
    </w:p>
    <w:p>
      <w:pPr>
        <w:ind w:firstLine="480"/>
        <w:jc w:val="left"/>
        <w:keepLines w:val="0"/>
        <w:keepNext w:val="0"/>
        <w:pageBreakBefore w:val="0"/>
        <w:spacing w:before="156" w:line="360" w:lineRule="auto"/>
        <w:widowControl w:val="off"/>
        <w:rPr>
          <w:rFonts w:hint="eastAsia" w:asciiTheme="minorEastAsia" w:hAnsiTheme="minorEastAsia" w:eastAsiaTheme="minorEastAsia" w:cstheme="minorEastAsia"/>
          <w:sz w:val="24"/>
          <w:szCs w:val="24"/>
          <w:shd w:val="clear" w:color="auto" w:fill="ffffff"/>
        </w:rPr>
        <w:outlineLvl w:val="9"/>
      </w:pPr>
      <w:r/>
      <w:bookmarkStart w:id="58" w:name="_Toc211597325"/>
      <w:r>
        <w:rPr>
          <w:rFonts w:hint="eastAsia" w:asciiTheme="minorEastAsia" w:hAnsiTheme="minorEastAsia" w:eastAsiaTheme="minorEastAsia" w:cstheme="minorEastAsia"/>
          <w:color w:val="000000"/>
          <w:sz w:val="24"/>
          <w:szCs w:val="24"/>
          <w:shd w:val="clear" w:color="auto" w:fill="ffffff"/>
        </w:rPr>
        <w:t xml:space="preserve">在采购结果确认后，</w:t>
      </w:r>
      <w:r>
        <w:rPr>
          <w:rFonts w:hint="eastAsia" w:asciiTheme="minorEastAsia" w:hAnsiTheme="minorEastAsia" w:eastAsiaTheme="minorEastAsia" w:cstheme="minorEastAsia"/>
          <w:sz w:val="24"/>
          <w:szCs w:val="24"/>
          <w:shd w:val="clear" w:color="auto" w:fill="ffffff"/>
        </w:rPr>
        <w:t xml:space="preserve">采购人、采购代理机构将在本项目磋商公告发布的网站发布成交结果公告，将采购结果告知采购当事人。</w:t>
      </w:r>
      <w:r/>
    </w:p>
    <w:p>
      <w:pPr>
        <w:jc w:val="center"/>
        <w:spacing w:before="156" w:line="360" w:lineRule="auto"/>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项目终止和取消</w:t>
      </w:r>
      <w:r/>
    </w:p>
    <w:p>
      <w:pPr>
        <w:spacing w:line="360" w:lineRule="auto"/>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一、</w:t>
      </w:r>
      <w:r>
        <w:rPr>
          <w:rFonts w:hint="eastAsia" w:asciiTheme="minorEastAsia" w:hAnsiTheme="minorEastAsia" w:eastAsiaTheme="minorEastAsia" w:cstheme="minorEastAsia"/>
          <w:b/>
          <w:bCs/>
          <w:sz w:val="24"/>
          <w:szCs w:val="24"/>
        </w:rPr>
        <w:t xml:space="preserve">项目</w:t>
      </w:r>
      <w:r>
        <w:rPr>
          <w:rFonts w:hint="eastAsia" w:asciiTheme="minorEastAsia" w:hAnsiTheme="minorEastAsia" w:eastAsiaTheme="minorEastAsia" w:cstheme="minorEastAsia"/>
          <w:b/>
          <w:bCs/>
          <w:sz w:val="24"/>
          <w:szCs w:val="24"/>
          <w:lang w:val="zh-CN"/>
        </w:rPr>
        <w:t xml:space="preserve">终止</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出现下列情形之一的，采购人或者采购代理机构应当终止竞争性磋商采购活动，发布项目终止公告并说明原因，待相关事宜解决后，重新开展采购活动：</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（一）因情况变化，不再符合规定的竞争性磋商采购方式适用情形的；</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（二）出现影响采购公正的违法、违规行为的；</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（三）除市场竞争不充分的科研项目，以及需要扶持的科技成果转化项目情形外，在采购过程中符合要求的供应商或者报价未超过采购预算的供应商不足3家的。</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二、项目取消</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在采购活动中因重大变故，采购任务取消的，采购人或者采购代理机构有权随时取消采购任务。项目取消将以公告形式在</w:t>
      </w:r>
      <w:r>
        <w:rPr>
          <w:rFonts w:hint="eastAsia" w:asciiTheme="minorEastAsia" w:hAnsiTheme="minorEastAsia" w:eastAsiaTheme="minorEastAsia" w:cstheme="minorEastAsia"/>
          <w:sz w:val="24"/>
          <w:szCs w:val="24"/>
        </w:rPr>
        <w:t xml:space="preserve">徐州政府采购网</w:t>
      </w:r>
      <w:r>
        <w:rPr>
          <w:rFonts w:hint="eastAsia" w:asciiTheme="minorEastAsia" w:hAnsiTheme="minorEastAsia" w:eastAsiaTheme="minorEastAsia" w:cstheme="minorEastAsia"/>
          <w:sz w:val="24"/>
          <w:szCs w:val="24"/>
          <w:lang w:val="zh-CN"/>
        </w:rPr>
        <w:t xml:space="preserve">公告。</w:t>
      </w:r>
      <w:r/>
    </w:p>
    <w:p>
      <w:pPr>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解释权</w:t>
      </w:r>
      <w:bookmarkEnd w:id="58"/>
      <w:r/>
      <w:r/>
    </w:p>
    <w:p>
      <w:pPr>
        <w:pStyle w:val="728"/>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本竞争性磋商文件解释权归该项目采购人、采购代理机构。</w:t>
      </w:r>
      <w:r/>
    </w:p>
    <w:p>
      <w:pPr>
        <w:ind w:firstLine="480"/>
        <w:jc w:val="center"/>
        <w:spacing w:line="360" w:lineRule="auto"/>
        <w:rPr>
          <w:rFonts w:hint="eastAsia" w:asciiTheme="minorEastAsia" w:hAnsiTheme="minorEastAsia" w:eastAsiaTheme="minorEastAsia" w:cstheme="minorEastAsia"/>
          <w:color w:val="000000"/>
          <w:sz w:val="24"/>
          <w:szCs w:val="24"/>
          <w:shd w:val="clear" w:color="auto" w:fill="ffffff"/>
        </w:rPr>
      </w:pPr>
      <w:r>
        <w:rPr>
          <w:rFonts w:hint="eastAsia" w:asciiTheme="minorEastAsia" w:hAnsiTheme="minorEastAsia" w:eastAsiaTheme="minorEastAsia" w:cstheme="minorEastAsia"/>
          <w:color w:val="000000"/>
          <w:sz w:val="24"/>
          <w:szCs w:val="24"/>
          <w:shd w:val="clear" w:color="auto" w:fill="ffffff"/>
        </w:rPr>
        <w:br w:type="page" w:clear="all"/>
      </w:r>
      <w:bookmarkEnd w:id="25"/>
      <w:r/>
      <w:bookmarkStart w:id="59" w:name="_Toc521582477"/>
      <w:r/>
      <w:r/>
    </w:p>
    <w:p>
      <w:pPr>
        <w:pStyle w:val="710"/>
        <w:jc w:val="center"/>
        <w:keepLines/>
        <w:keepNext/>
        <w:pageBreakBefore w:val="0"/>
        <w:spacing w:before="0" w:after="0" w:line="360" w:lineRule="auto"/>
        <w:widowControl w:val="off"/>
        <w:rPr>
          <w:sz w:val="28"/>
          <w:szCs w:val="28"/>
        </w:rPr>
        <w:outlineLvl w:val="0"/>
      </w:pPr>
      <w:r/>
      <w:bookmarkStart w:id="60" w:name="_Toc816"/>
      <w:r/>
      <w:bookmarkStart w:id="61" w:name="_Toc374"/>
      <w:r/>
      <w:bookmarkStart w:id="62" w:name="_Toc11888"/>
      <w:r/>
      <w:bookmarkStart w:id="63" w:name="_Toc23647"/>
      <w:r>
        <w:rPr>
          <w:rFonts w:hint="eastAsia"/>
          <w:sz w:val="28"/>
          <w:szCs w:val="28"/>
        </w:rPr>
        <w:t xml:space="preserve">第三章 响应文件格式</w:t>
      </w:r>
      <w:bookmarkEnd w:id="59"/>
      <w:r/>
      <w:bookmarkEnd w:id="60"/>
      <w:r/>
      <w:bookmarkEnd w:id="61"/>
      <w:r/>
      <w:bookmarkEnd w:id="62"/>
      <w:r/>
      <w:bookmarkEnd w:id="63"/>
      <w:r/>
      <w:r/>
    </w:p>
    <w:p>
      <w:pPr>
        <w:ind w:firstLine="470"/>
        <w:spacing w:line="360" w:lineRule="auto"/>
        <w:widowControl/>
        <w:rPr>
          <w:rFonts w:ascii="宋体" w:hAnsi="宋体"/>
          <w:sz w:val="24"/>
        </w:rPr>
        <w:outlineLvl w:val="1"/>
      </w:pPr>
      <w:r>
        <w:rPr>
          <w:rFonts w:hint="eastAsia" w:ascii="宋体" w:hAnsi="宋体"/>
          <w:sz w:val="24"/>
        </w:rPr>
        <w:t xml:space="preserve">一、本章所制响应文件格式，除格式中明确将该格式作为实质性要求的，一律不具有强制性。</w:t>
      </w:r>
      <w:r/>
    </w:p>
    <w:p>
      <w:pPr>
        <w:ind w:firstLine="470"/>
        <w:spacing w:line="360" w:lineRule="auto"/>
        <w:widowControl/>
        <w:rPr>
          <w:rFonts w:ascii="宋体" w:hAnsi="宋体"/>
          <w:sz w:val="24"/>
        </w:rPr>
        <w:outlineLvl w:val="1"/>
      </w:pPr>
      <w:r>
        <w:rPr>
          <w:rFonts w:hint="eastAsia" w:ascii="宋体" w:hAnsi="宋体"/>
          <w:sz w:val="24"/>
        </w:rPr>
        <w:t xml:space="preserve">二、本章所制响应文件格式有关表格中的备注栏，由供应商根据自身投标情况作解释性说明，不作为必填项。</w:t>
      </w:r>
      <w:r/>
    </w:p>
    <w:p>
      <w:pPr>
        <w:ind w:firstLine="470"/>
        <w:spacing w:line="360" w:lineRule="auto"/>
        <w:widowControl/>
        <w:rPr>
          <w:rFonts w:ascii="宋体" w:hAnsi="宋体"/>
          <w:sz w:val="24"/>
        </w:rPr>
        <w:outlineLvl w:val="1"/>
      </w:pPr>
      <w:r>
        <w:rPr>
          <w:rFonts w:hint="eastAsia" w:ascii="宋体" w:hAnsi="宋体"/>
          <w:sz w:val="24"/>
        </w:rPr>
        <w:t xml:space="preserve">三、本章所制响应文件格式中需要填写的相关内容事项，可能会与本采购项目无关，在不改变响应文件原义、不影响本项目采购需求的情况下，供应商可以不予填写，但应当注明。</w:t>
      </w:r>
      <w:r/>
    </w:p>
    <w:p>
      <w:pPr>
        <w:jc w:val="center"/>
        <w:spacing w:line="360" w:lineRule="auto"/>
        <w:rPr>
          <w:rFonts w:ascii="宋体" w:hAnsi="宋体" w:cs="宋体"/>
          <w:b/>
          <w:color w:val="000000"/>
          <w:sz w:val="24"/>
        </w:rPr>
      </w:pPr>
      <w:r>
        <w:rPr>
          <w:rFonts w:ascii="宋体" w:hAnsi="宋体" w:cs="宋体"/>
          <w:b/>
          <w:color w:val="000000"/>
          <w:sz w:val="24"/>
        </w:rPr>
      </w:r>
      <w:r/>
    </w:p>
    <w:p>
      <w:pPr>
        <w:pStyle w:val="728"/>
        <w:rPr>
          <w:rFonts w:ascii="宋体" w:hAnsi="宋体" w:cs="宋体"/>
          <w:b/>
          <w:color w:val="000000"/>
          <w:sz w:val="24"/>
        </w:rPr>
      </w:pPr>
      <w:r>
        <w:rPr>
          <w:rFonts w:ascii="宋体" w:hAnsi="宋体" w:cs="宋体"/>
          <w:b/>
          <w:color w:val="000000"/>
          <w:sz w:val="24"/>
        </w:rPr>
      </w:r>
      <w:r/>
    </w:p>
    <w:p>
      <w:pPr>
        <w:pStyle w:val="729"/>
        <w:rPr>
          <w:rFonts w:ascii="宋体" w:hAnsi="宋体" w:cs="宋体"/>
          <w:b/>
          <w:color w:val="000000"/>
          <w:sz w:val="24"/>
        </w:rPr>
      </w:pPr>
      <w:r>
        <w:rPr>
          <w:rFonts w:ascii="宋体" w:hAnsi="宋体" w:cs="宋体"/>
          <w:b/>
          <w:color w:val="000000"/>
          <w:sz w:val="24"/>
        </w:rPr>
      </w:r>
      <w:r/>
    </w:p>
    <w:p>
      <w:pPr>
        <w:pStyle w:val="744"/>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pStyle w:val="728"/>
        <w:rPr>
          <w:rFonts w:ascii="宋体" w:hAnsi="宋体" w:cs="宋体"/>
          <w:b/>
          <w:color w:val="000000"/>
          <w:sz w:val="24"/>
        </w:rPr>
      </w:pPr>
      <w:r>
        <w:rPr>
          <w:rFonts w:ascii="宋体" w:hAnsi="宋体" w:cs="宋体"/>
          <w:b/>
          <w:color w:val="000000"/>
          <w:sz w:val="24"/>
        </w:rPr>
      </w:r>
      <w:r/>
    </w:p>
    <w:p>
      <w:pPr>
        <w:pStyle w:val="729"/>
        <w:rPr>
          <w:rFonts w:ascii="宋体" w:hAnsi="宋体" w:cs="宋体"/>
          <w:b/>
          <w:color w:val="000000"/>
          <w:sz w:val="24"/>
        </w:rPr>
      </w:pPr>
      <w:r>
        <w:rPr>
          <w:rFonts w:ascii="宋体" w:hAnsi="宋体" w:cs="宋体"/>
          <w:b/>
          <w:color w:val="000000"/>
          <w:sz w:val="24"/>
        </w:rPr>
      </w:r>
      <w:r/>
    </w:p>
    <w:p>
      <w:pPr>
        <w:pStyle w:val="744"/>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pStyle w:val="728"/>
        <w:rPr>
          <w:rFonts w:ascii="宋体" w:hAnsi="宋体" w:cs="宋体"/>
          <w:b/>
          <w:color w:val="000000"/>
          <w:sz w:val="24"/>
        </w:rPr>
      </w:pPr>
      <w:r>
        <w:rPr>
          <w:rFonts w:ascii="宋体" w:hAnsi="宋体" w:cs="宋体"/>
          <w:b/>
          <w:color w:val="000000"/>
          <w:sz w:val="24"/>
        </w:rPr>
      </w:r>
      <w:r/>
    </w:p>
    <w:p>
      <w:pPr>
        <w:pStyle w:val="729"/>
        <w:rPr>
          <w:rFonts w:ascii="宋体" w:hAnsi="宋体" w:cs="宋体"/>
          <w:b/>
          <w:color w:val="000000"/>
          <w:sz w:val="24"/>
        </w:rPr>
      </w:pPr>
      <w:r>
        <w:rPr>
          <w:rFonts w:ascii="宋体" w:hAnsi="宋体" w:cs="宋体"/>
          <w:b/>
          <w:color w:val="000000"/>
          <w:sz w:val="24"/>
        </w:rPr>
      </w:r>
      <w:r/>
    </w:p>
    <w:p>
      <w:pPr>
        <w:pStyle w:val="744"/>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pStyle w:val="728"/>
        <w:rPr>
          <w:rFonts w:ascii="宋体" w:hAnsi="宋体" w:cs="宋体"/>
          <w:b/>
          <w:color w:val="000000"/>
          <w:sz w:val="24"/>
        </w:rPr>
      </w:pPr>
      <w:r>
        <w:rPr>
          <w:rFonts w:ascii="宋体" w:hAnsi="宋体" w:cs="宋体"/>
          <w:b/>
          <w:color w:val="000000"/>
          <w:sz w:val="24"/>
        </w:rPr>
      </w:r>
      <w:r/>
    </w:p>
    <w:p>
      <w:pPr>
        <w:pStyle w:val="729"/>
        <w:rPr>
          <w:rFonts w:ascii="宋体" w:hAnsi="宋体" w:cs="宋体"/>
          <w:b/>
          <w:color w:val="000000"/>
          <w:sz w:val="24"/>
        </w:rPr>
      </w:pPr>
      <w:r>
        <w:rPr>
          <w:rFonts w:ascii="宋体" w:hAnsi="宋体" w:cs="宋体"/>
          <w:b/>
          <w:color w:val="000000"/>
          <w:sz w:val="24"/>
        </w:rPr>
      </w:r>
      <w:r/>
    </w:p>
    <w:p>
      <w:pPr>
        <w:pStyle w:val="744"/>
        <w:rPr>
          <w:rFonts w:ascii="宋体" w:hAnsi="宋体" w:cs="宋体"/>
          <w:b/>
          <w:color w:val="000000"/>
          <w:sz w:val="24"/>
        </w:rPr>
      </w:pPr>
      <w:r>
        <w:rPr>
          <w:rFonts w:ascii="宋体" w:hAnsi="宋体" w:cs="宋体"/>
          <w:b/>
          <w:color w:val="000000"/>
          <w:sz w:val="24"/>
        </w:rPr>
      </w:r>
      <w:r/>
    </w:p>
    <w:p>
      <w:pPr>
        <w:jc w:val="center"/>
        <w:spacing w:line="360" w:lineRule="auto"/>
        <w:rPr>
          <w:rFonts w:hint="eastAsia" w:ascii="宋体" w:hAnsi="宋体" w:cs="宋体"/>
          <w:b/>
          <w:bCs/>
          <w:sz w:val="28"/>
          <w:szCs w:val="28"/>
        </w:rPr>
      </w:pPr>
      <w:r>
        <w:rPr>
          <w:rFonts w:hint="eastAsia" w:ascii="Arial" w:hAnsi="Arial" w:eastAsia="Arial" w:cs="Arial"/>
          <w:b/>
          <w:bCs/>
          <w:sz w:val="28"/>
          <w:szCs w:val="28"/>
        </w:rPr>
        <w:t xml:space="preserve">目  录</w:t>
      </w:r>
      <w:r/>
    </w:p>
    <w:p>
      <w:pPr>
        <w:ind w:left="0" w:firstLine="0"/>
        <w:keepLines w:val="0"/>
        <w:keepNext w:val="0"/>
        <w:pageBreakBefore w:val="0"/>
        <w:spacing w:line="440" w:lineRule="exact"/>
        <w:widowControl w:val="off"/>
        <w:rPr>
          <w:rFonts w:hint="eastAsia" w:ascii="宋体" w:hAnsi="宋体" w:eastAsia="宋体" w:cs="宋体"/>
          <w:sz w:val="24"/>
          <w:lang w:eastAsia="zh-CN"/>
        </w:rPr>
        <w:outlineLvl w:val="9"/>
      </w:pPr>
      <w:r>
        <w:rPr>
          <w:rFonts w:hint="eastAsia" w:ascii="Arial" w:hAnsi="Arial" w:eastAsia="Arial" w:cs="Arial"/>
          <w:b/>
          <w:sz w:val="24"/>
        </w:rPr>
        <w:t xml:space="preserve">第一部分  </w:t>
      </w:r>
      <w:r>
        <w:rPr>
          <w:rFonts w:hint="eastAsia" w:ascii="Arial" w:hAnsi="Arial" w:eastAsia="宋体" w:cs="Arial"/>
          <w:b/>
          <w:sz w:val="24"/>
          <w:lang w:eastAsia="zh-CN"/>
        </w:rPr>
        <w:t xml:space="preserve">基本目录</w:t>
      </w:r>
      <w:r/>
    </w:p>
    <w:p>
      <w:pPr>
        <w:ind w:left="0" w:firstLine="0"/>
        <w:keepLines w:val="0"/>
        <w:keepNext w:val="0"/>
        <w:pageBreakBefore w:val="0"/>
        <w:spacing w:line="440" w:lineRule="exact"/>
        <w:widowControl w:val="off"/>
        <w:rPr>
          <w:rFonts w:hint="eastAsia" w:ascii="Arial" w:hAnsi="Arial" w:eastAsia="宋体" w:cs="Arial"/>
          <w:sz w:val="24"/>
          <w:lang w:eastAsia="zh-CN"/>
        </w:rPr>
        <w:outlineLvl w:val="9"/>
      </w:pPr>
      <w:r>
        <w:rPr>
          <w:rFonts w:hint="eastAsia" w:ascii="Arial" w:hAnsi="Arial" w:eastAsia="宋体" w:cs="Arial"/>
          <w:sz w:val="24"/>
          <w:lang w:eastAsia="zh-CN"/>
        </w:rPr>
        <w:t xml:space="preserve">1、磋商报价表</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cs="Arial"/>
          <w:sz w:val="24"/>
          <w:lang w:val="en-US" w:eastAsia="zh-CN"/>
        </w:rPr>
        <w:t xml:space="preserve">2</w:t>
      </w:r>
      <w:r>
        <w:rPr>
          <w:rFonts w:hint="eastAsia" w:ascii="Arial" w:hAnsi="Arial" w:eastAsia="宋体" w:cs="Arial"/>
          <w:sz w:val="24"/>
          <w:lang w:val="en-US" w:eastAsia="zh-CN"/>
        </w:rPr>
        <w:t xml:space="preserve">、供应商基本情况表</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cs="Arial"/>
          <w:sz w:val="24"/>
          <w:lang w:val="en-US" w:eastAsia="zh-CN"/>
        </w:rPr>
        <w:t xml:space="preserve">3</w:t>
      </w:r>
      <w:r>
        <w:rPr>
          <w:rFonts w:hint="eastAsia" w:ascii="Arial" w:hAnsi="Arial" w:eastAsia="宋体" w:cs="Arial"/>
          <w:sz w:val="24"/>
          <w:lang w:val="en-US" w:eastAsia="zh-CN"/>
        </w:rPr>
        <w:t xml:space="preserve">、本项目管理、技术、服务人员情况表</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cs="Arial"/>
          <w:sz w:val="24"/>
          <w:lang w:val="en-US" w:eastAsia="zh-CN"/>
        </w:rPr>
        <w:t xml:space="preserve">4</w:t>
      </w:r>
      <w:r>
        <w:rPr>
          <w:rFonts w:hint="eastAsia" w:ascii="Arial" w:hAnsi="Arial" w:eastAsia="宋体" w:cs="Arial"/>
          <w:sz w:val="24"/>
          <w:lang w:val="en-US" w:eastAsia="zh-CN"/>
        </w:rPr>
        <w:t xml:space="preserve">、与评审相关的技术类</w:t>
      </w:r>
      <w:r>
        <w:rPr>
          <w:rFonts w:hint="eastAsia" w:ascii="Arial" w:hAnsi="Arial" w:cs="Arial"/>
          <w:sz w:val="24"/>
          <w:lang w:val="en-US" w:eastAsia="zh-CN"/>
        </w:rPr>
        <w:t xml:space="preserve">与商务类</w:t>
      </w:r>
      <w:r>
        <w:rPr>
          <w:rFonts w:hint="eastAsia" w:ascii="Arial" w:hAnsi="Arial" w:eastAsia="宋体" w:cs="Arial"/>
          <w:sz w:val="24"/>
          <w:lang w:val="en-US" w:eastAsia="zh-CN"/>
        </w:rPr>
        <w:t xml:space="preserve">证明材料</w:t>
      </w:r>
      <w:r/>
    </w:p>
    <w:p>
      <w:pPr>
        <w:ind w:left="0" w:firstLine="0"/>
        <w:keepLines w:val="0"/>
        <w:keepNext w:val="0"/>
        <w:pageBreakBefore w:val="0"/>
        <w:spacing w:line="440" w:lineRule="exact"/>
        <w:widowControl w:val="off"/>
        <w:rPr>
          <w:rFonts w:hint="eastAsia" w:ascii="宋体" w:hAnsi="宋体" w:eastAsia="宋体" w:cs="宋体"/>
          <w:sz w:val="24"/>
          <w:lang w:eastAsia="zh-CN"/>
        </w:rPr>
        <w:outlineLvl w:val="9"/>
      </w:pPr>
      <w:r>
        <w:rPr>
          <w:rFonts w:hint="eastAsia" w:ascii="Arial" w:hAnsi="Arial" w:eastAsia="Arial" w:cs="Arial"/>
          <w:b/>
          <w:sz w:val="24"/>
        </w:rPr>
        <w:t xml:space="preserve">第二部分  </w:t>
      </w:r>
      <w:r>
        <w:rPr>
          <w:rFonts w:hint="eastAsia" w:ascii="Arial" w:hAnsi="Arial" w:eastAsia="宋体" w:cs="Arial"/>
          <w:b/>
          <w:sz w:val="24"/>
          <w:lang w:eastAsia="zh-CN"/>
        </w:rPr>
        <w:t xml:space="preserve">资格条件文件</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eastAsia="宋体" w:cs="Arial"/>
          <w:sz w:val="24"/>
          <w:lang w:val="en-US" w:eastAsia="zh-CN"/>
        </w:rPr>
        <w:t xml:space="preserve">1、法人或者其他组织的营业执照等证明文件，自然人的身份证明</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eastAsia="宋体" w:cs="Arial"/>
          <w:sz w:val="24"/>
          <w:lang w:val="en-US" w:eastAsia="zh-CN"/>
        </w:rPr>
        <w:t xml:space="preserve">2、财务状况报告</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cs="Arial"/>
          <w:sz w:val="24"/>
          <w:lang w:val="en-US" w:eastAsia="zh-CN"/>
        </w:rPr>
        <w:t xml:space="preserve">3</w:t>
      </w:r>
      <w:r>
        <w:rPr>
          <w:rFonts w:hint="eastAsia" w:ascii="Arial" w:hAnsi="Arial" w:eastAsia="宋体" w:cs="Arial"/>
          <w:sz w:val="24"/>
          <w:lang w:val="en-US" w:eastAsia="zh-CN"/>
        </w:rPr>
        <w:t xml:space="preserve">、依法缴纳税收和社会保障资金的相关材料</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cs="Arial"/>
          <w:sz w:val="24"/>
          <w:lang w:val="en-US" w:eastAsia="zh-CN"/>
        </w:rPr>
        <w:t xml:space="preserve">4</w:t>
      </w:r>
      <w:r>
        <w:rPr>
          <w:rFonts w:hint="eastAsia" w:ascii="Arial" w:hAnsi="Arial" w:eastAsia="宋体" w:cs="Arial"/>
          <w:sz w:val="24"/>
          <w:lang w:val="en-US" w:eastAsia="zh-CN"/>
        </w:rPr>
        <w:t xml:space="preserve">、具备履行合同所必需的设备和专业技术能力的书面声明</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cs="Arial"/>
          <w:sz w:val="24"/>
          <w:lang w:val="en-US" w:eastAsia="zh-CN"/>
        </w:rPr>
        <w:t xml:space="preserve">5</w:t>
      </w:r>
      <w:r>
        <w:rPr>
          <w:rFonts w:hint="eastAsia" w:ascii="Arial" w:hAnsi="Arial" w:eastAsia="宋体" w:cs="Arial"/>
          <w:sz w:val="24"/>
          <w:lang w:val="en-US" w:eastAsia="zh-CN"/>
        </w:rPr>
        <w:t xml:space="preserve">、参加政府采购活动前3年内在经营活动中没有重大违法记录的书面声明</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eastAsia="宋体" w:cs="Arial"/>
          <w:sz w:val="24"/>
          <w:lang w:val="en-US" w:eastAsia="zh-CN"/>
        </w:rPr>
        <w:t xml:space="preserve">6、“信用中国”网站信用查询记录</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eastAsia="宋体" w:cs="Arial"/>
          <w:sz w:val="24"/>
          <w:lang w:val="en-US" w:eastAsia="zh-CN"/>
        </w:rPr>
        <w:t xml:space="preserve">7、中小企业声明函（或残疾人福利性单位声明函、监狱企业证明材料）</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eastAsia="宋体" w:cs="Arial"/>
          <w:sz w:val="24"/>
          <w:lang w:val="en-US" w:eastAsia="zh-CN"/>
        </w:rPr>
        <w:t xml:space="preserve">8、水利工程质量检测混凝土工程、测量乙级及以上资质或交通行政主管部门认定的公路工程综合丙级及以上资质证书扫描件</w:t>
      </w:r>
      <w:r/>
    </w:p>
    <w:p>
      <w:pPr>
        <w:ind w:left="0" w:right="-313"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eastAsia="宋体" w:cs="Arial"/>
          <w:sz w:val="24"/>
          <w:lang w:val="en-US" w:eastAsia="zh-CN"/>
        </w:rPr>
        <w:t xml:space="preserve">9、项目负责人取得水利工程质量检测员从业资格或公路工程检测工程师从业资格</w:t>
      </w:r>
      <w:r/>
    </w:p>
    <w:p>
      <w:pPr>
        <w:numPr>
          <w:ilvl w:val="0"/>
          <w:numId w:val="0"/>
        </w:numPr>
        <w:ind w:right="-313"/>
        <w:keepLines w:val="0"/>
        <w:keepNext w:val="0"/>
        <w:pageBreakBefore w:val="0"/>
        <w:spacing w:line="440" w:lineRule="exact"/>
        <w:widowControl w:val="off"/>
        <w:rPr>
          <w:rFonts w:hint="eastAsia" w:asciiTheme="minorEastAsia" w:hAnsiTheme="minorEastAsia" w:eastAsiaTheme="minorEastAsia" w:cstheme="minorEastAsia"/>
          <w:b/>
          <w:bCs w:val="0"/>
          <w:sz w:val="24"/>
          <w:szCs w:val="24"/>
          <w:lang w:val="en-US" w:eastAsia="zh-CN" w:bidi="ar-SA"/>
        </w:rPr>
        <w:outlineLvl w:val="9"/>
      </w:pP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val="en-US" w:eastAsia="zh-CN" w:bidi="ar"/>
        </w:rPr>
        <w:t xml:space="preserve">项目负责人须具有行政主管部门核发的试验检测培训考试合格证书或岗位证书</w:t>
      </w:r>
      <w:r/>
    </w:p>
    <w:p>
      <w:pPr>
        <w:ind w:left="0" w:firstLine="0"/>
        <w:keepLines w:val="0"/>
        <w:keepNext w:val="0"/>
        <w:pageBreakBefore w:val="0"/>
        <w:spacing w:line="440" w:lineRule="exact"/>
        <w:widowControl w:val="off"/>
        <w:rPr>
          <w:rFonts w:hint="eastAsia" w:ascii="Arial" w:hAnsi="Arial" w:eastAsia="宋体" w:cs="Arial"/>
          <w:b/>
          <w:sz w:val="24"/>
          <w:lang w:eastAsia="zh-CN"/>
        </w:rPr>
        <w:outlineLvl w:val="9"/>
      </w:pPr>
      <w:r>
        <w:rPr>
          <w:rFonts w:hint="eastAsia" w:ascii="Arial" w:hAnsi="Arial" w:eastAsia="Arial" w:cs="Arial"/>
          <w:b/>
          <w:sz w:val="24"/>
        </w:rPr>
        <w:t xml:space="preserve">第三部分  </w:t>
      </w:r>
      <w:r>
        <w:rPr>
          <w:rFonts w:hint="eastAsia" w:ascii="Arial" w:hAnsi="Arial" w:eastAsia="宋体" w:cs="Arial"/>
          <w:b/>
          <w:sz w:val="24"/>
          <w:lang w:eastAsia="zh-CN"/>
        </w:rPr>
        <w:t xml:space="preserve">符合条件文件</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eastAsia="宋体" w:cs="Arial"/>
          <w:sz w:val="24"/>
          <w:lang w:val="en-US" w:eastAsia="zh-CN"/>
        </w:rPr>
        <w:t xml:space="preserve">1、</w:t>
      </w:r>
      <w:r>
        <w:rPr>
          <w:rFonts w:hint="eastAsia" w:ascii="Arial" w:hAnsi="Arial" w:cs="Arial"/>
          <w:sz w:val="24"/>
          <w:lang w:val="en-US" w:eastAsia="zh-CN"/>
        </w:rPr>
        <w:t xml:space="preserve">磋商</w:t>
      </w:r>
      <w:r>
        <w:rPr>
          <w:rFonts w:hint="eastAsia" w:ascii="宋体" w:hAnsi="宋体" w:cs="宋体"/>
          <w:bCs/>
          <w:color w:val="auto"/>
          <w:sz w:val="24"/>
          <w:highlight w:val="none"/>
        </w:rPr>
        <w:t xml:space="preserve">授权委托书</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eastAsia="宋体" w:cs="Arial"/>
          <w:sz w:val="24"/>
          <w:lang w:val="en-US" w:eastAsia="zh-CN"/>
        </w:rPr>
        <w:t xml:space="preserve">2、磋商承诺书</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eastAsia="宋体" w:cs="Arial"/>
          <w:sz w:val="24"/>
          <w:lang w:val="en-US" w:eastAsia="zh-CN"/>
        </w:rPr>
        <w:t xml:space="preserve">3、分项价格表</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eastAsia="宋体" w:cs="Arial"/>
          <w:sz w:val="24"/>
          <w:lang w:val="en-US" w:eastAsia="zh-CN"/>
        </w:rPr>
        <w:t xml:space="preserve">4、质量保证和售后服务承诺</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eastAsia="宋体" w:cs="Arial"/>
          <w:sz w:val="24"/>
          <w:lang w:val="en-US" w:eastAsia="zh-CN"/>
        </w:rPr>
        <w:t xml:space="preserve">5、技术参数偏离表</w:t>
      </w:r>
      <w:r/>
    </w:p>
    <w:p>
      <w:pPr>
        <w:ind w:left="0" w:firstLine="0"/>
        <w:keepLines w:val="0"/>
        <w:keepNext w:val="0"/>
        <w:pageBreakBefore w:val="0"/>
        <w:spacing w:line="440" w:lineRule="exact"/>
        <w:widowControl w:val="off"/>
        <w:rPr>
          <w:rFonts w:hint="eastAsia" w:ascii="Arial" w:hAnsi="Arial" w:eastAsia="宋体" w:cs="Arial"/>
          <w:sz w:val="24"/>
          <w:lang w:val="en-US" w:eastAsia="zh-CN"/>
        </w:rPr>
        <w:outlineLvl w:val="9"/>
      </w:pPr>
      <w:r>
        <w:rPr>
          <w:rFonts w:hint="eastAsia" w:ascii="Arial" w:hAnsi="Arial" w:cs="Arial"/>
          <w:sz w:val="24"/>
          <w:lang w:val="en-US" w:eastAsia="zh-CN"/>
        </w:rPr>
        <w:t xml:space="preserve">6</w:t>
      </w:r>
      <w:r>
        <w:rPr>
          <w:rFonts w:hint="eastAsia" w:ascii="Arial" w:hAnsi="Arial" w:eastAsia="宋体" w:cs="Arial"/>
          <w:sz w:val="24"/>
          <w:lang w:val="en-US" w:eastAsia="zh-CN"/>
        </w:rPr>
        <w:t xml:space="preserve">、</w:t>
      </w:r>
      <w:r>
        <w:rPr>
          <w:rFonts w:hint="eastAsia" w:ascii="Arial" w:hAnsi="Arial" w:cs="Arial"/>
          <w:sz w:val="24"/>
          <w:lang w:val="en-US" w:eastAsia="zh-CN"/>
        </w:rPr>
        <w:t xml:space="preserve">商务参数偏离表</w:t>
      </w:r>
      <w:r/>
    </w:p>
    <w:p>
      <w:pPr>
        <w:ind w:left="0" w:firstLine="0"/>
        <w:keepLines w:val="0"/>
        <w:keepNext w:val="0"/>
        <w:pageBreakBefore w:val="0"/>
        <w:spacing w:line="440" w:lineRule="exact"/>
        <w:widowControl w:val="off"/>
        <w:rPr>
          <w:rFonts w:hint="default" w:ascii="Arial" w:hAnsi="Arial" w:eastAsia="宋体" w:cs="Arial"/>
          <w:b/>
          <w:sz w:val="24"/>
          <w:lang w:val="en-US" w:eastAsia="zh-CN"/>
        </w:rPr>
        <w:outlineLvl w:val="9"/>
      </w:pPr>
      <w:r>
        <w:rPr>
          <w:rFonts w:hint="eastAsia" w:ascii="Arial" w:hAnsi="Arial" w:eastAsia="宋体" w:cs="Arial"/>
          <w:b/>
          <w:sz w:val="24"/>
          <w:lang w:eastAsia="zh-CN"/>
        </w:rPr>
        <w:t xml:space="preserve">第四部分</w:t>
      </w:r>
      <w:r>
        <w:rPr>
          <w:rFonts w:hint="eastAsia" w:ascii="Arial" w:hAnsi="Arial" w:eastAsia="宋体" w:cs="Arial"/>
          <w:b/>
          <w:sz w:val="24"/>
          <w:lang w:val="en-US" w:eastAsia="zh-CN"/>
        </w:rPr>
        <w:t xml:space="preserve"> 价格折扣文件</w:t>
      </w:r>
      <w:r/>
    </w:p>
    <w:p>
      <w:pPr>
        <w:ind w:left="0" w:firstLine="0"/>
        <w:keepLines w:val="0"/>
        <w:keepNext w:val="0"/>
        <w:pageBreakBefore w:val="0"/>
        <w:spacing w:line="440" w:lineRule="exact"/>
        <w:widowControl w:val="off"/>
        <w:rPr>
          <w:rFonts w:hint="default" w:ascii="Arial" w:hAnsi="Arial" w:eastAsia="宋体" w:cs="Arial"/>
          <w:sz w:val="24"/>
          <w:lang w:val="en-US" w:eastAsia="zh-CN"/>
        </w:rPr>
        <w:outlineLvl w:val="9"/>
      </w:pPr>
      <w:r>
        <w:rPr>
          <w:rFonts w:hint="eastAsia" w:ascii="Arial" w:hAnsi="Arial" w:eastAsia="宋体" w:cs="Arial"/>
          <w:sz w:val="24"/>
          <w:lang w:val="en-US" w:eastAsia="zh-CN"/>
        </w:rPr>
        <w:t xml:space="preserve">1、</w:t>
      </w:r>
      <w:r>
        <w:rPr>
          <w:rFonts w:hint="eastAsia" w:ascii="Arial" w:hAnsi="Arial" w:cs="Arial"/>
          <w:sz w:val="24"/>
          <w:lang w:val="en-US" w:eastAsia="zh-CN"/>
        </w:rPr>
        <w:t xml:space="preserve">价格折扣文件</w:t>
      </w:r>
      <w:r/>
    </w:p>
    <w:p>
      <w:pPr>
        <w:pStyle w:val="749"/>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eastAsia="宋体" w:cs="宋体"/>
          <w:b/>
          <w:sz w:val="24"/>
          <w:lang w:eastAsia="zh-CN"/>
        </w:rPr>
      </w:pPr>
      <w:r>
        <w:rPr>
          <w:rFonts w:hint="eastAsia" w:ascii="宋体" w:hAnsi="宋体" w:cs="宋体"/>
          <w:b/>
          <w:sz w:val="24"/>
        </w:rPr>
        <w:t xml:space="preserve">第一部分  </w:t>
      </w:r>
      <w:r>
        <w:rPr>
          <w:rFonts w:hint="eastAsia" w:ascii="宋体" w:hAnsi="宋体" w:cs="宋体"/>
          <w:b/>
          <w:sz w:val="24"/>
          <w:lang w:eastAsia="zh-CN"/>
        </w:rPr>
        <w:t xml:space="preserve">基本目录</w:t>
      </w:r>
      <w:r/>
    </w:p>
    <w:p>
      <w:pPr>
        <w:numPr>
          <w:ilvl w:val="0"/>
          <w:numId w:val="0"/>
        </w:numPr>
        <w:spacing w:line="360" w:lineRule="auto"/>
        <w:rPr>
          <w:rFonts w:hint="default" w:ascii="宋体" w:hAnsi="宋体" w:eastAsia="宋体" w:cs="宋体"/>
          <w:b/>
          <w:sz w:val="24"/>
          <w:szCs w:val="24"/>
          <w:lang w:val="en-US" w:eastAsia="zh-CN" w:bidi="ar-SA"/>
        </w:rPr>
      </w:pPr>
      <w:r>
        <w:rPr>
          <w:rFonts w:hint="eastAsia" w:ascii="宋体" w:hAnsi="宋体" w:cs="宋体"/>
          <w:b/>
          <w:sz w:val="24"/>
          <w:szCs w:val="24"/>
          <w:lang w:eastAsia="zh-CN"/>
        </w:rPr>
        <w:t xml:space="preserve">一、磋商报价表（实质性要求）</w:t>
      </w:r>
      <w:r/>
    </w:p>
    <w:p>
      <w:pPr>
        <w:pStyle w:val="710"/>
        <w:ind w:left="0" w:firstLine="0"/>
        <w:jc w:val="center"/>
        <w:keepLines w:val="0"/>
        <w:keepNext w:val="0"/>
        <w:pageBreakBefore w:val="0"/>
        <w:spacing w:before="157" w:after="157" w:line="579" w:lineRule="auto"/>
        <w:widowControl/>
        <w:rPr>
          <w:rFonts w:hint="eastAsia" w:ascii="宋体" w:hAnsi="宋体" w:eastAsia="宋体" w:cs="宋体"/>
          <w:b/>
          <w:bCs w:val="0"/>
          <w:sz w:val="30"/>
          <w:szCs w:val="30"/>
          <w:lang w:val="en-US" w:eastAsia="zh-CN" w:bidi="ar-SA"/>
        </w:rPr>
        <w:outlineLvl w:val="0"/>
        <w:suppressLineNumbers w:val="0"/>
      </w:pPr>
      <w:r/>
      <w:bookmarkStart w:id="64" w:name="_Toc30085"/>
      <w:r>
        <w:rPr>
          <w:rFonts w:hint="eastAsia" w:ascii="宋体" w:hAnsi="宋体" w:eastAsia="宋体" w:cs="宋体"/>
          <w:b/>
          <w:bCs w:val="0"/>
          <w:sz w:val="30"/>
          <w:szCs w:val="30"/>
          <w:lang w:val="en-US" w:eastAsia="zh-CN" w:bidi="ar-SA"/>
        </w:rPr>
        <w:t xml:space="preserve">磋商报价表</w:t>
      </w:r>
      <w:bookmarkEnd w:id="64"/>
      <w:r/>
      <w:r/>
    </w:p>
    <w:p>
      <w:pPr>
        <w:keepLines w:val="0"/>
        <w:keepNext w:val="0"/>
        <w:pageBreakBefore w:val="0"/>
        <w:spacing w:before="157" w:after="157" w:line="360" w:lineRule="auto"/>
        <w:widowControl w:val="off"/>
        <w:rPr>
          <w:rFonts w:hint="eastAsia" w:asciiTheme="minorEastAsia" w:hAnsiTheme="minorEastAsia" w:eastAsiaTheme="minorEastAsia" w:cstheme="minorEastAsia"/>
          <w:i w:val="0"/>
          <w:caps w:val="0"/>
          <w:color w:val="000000"/>
          <w:spacing w:val="0"/>
          <w:sz w:val="24"/>
          <w:szCs w:val="24"/>
        </w:rPr>
        <w:outlineLvl w:val="9"/>
      </w:pPr>
      <w:r>
        <w:rPr>
          <w:rFonts w:hint="eastAsia" w:asciiTheme="minorEastAsia" w:hAnsiTheme="minorEastAsia" w:eastAsiaTheme="minorEastAsia" w:cstheme="minorEastAsia"/>
          <w:i w:val="0"/>
          <w:caps w:val="0"/>
          <w:color w:val="000000"/>
          <w:spacing w:val="0"/>
          <w:sz w:val="24"/>
          <w:szCs w:val="24"/>
        </w:rPr>
        <w:t xml:space="preserve">本次为首次报</w:t>
      </w:r>
      <w:r>
        <w:rPr>
          <w:rFonts w:hint="eastAsia" w:asciiTheme="minorEastAsia" w:hAnsiTheme="minorEastAsia" w:cstheme="minorEastAsia"/>
          <w:i w:val="0"/>
          <w:caps w:val="0"/>
          <w:color w:val="000000"/>
          <w:spacing w:val="0"/>
          <w:sz w:val="24"/>
          <w:szCs w:val="24"/>
          <w:lang w:eastAsia="zh-CN"/>
        </w:rPr>
        <w:t xml:space="preserve">价</w:t>
      </w:r>
      <w:r>
        <w:rPr>
          <w:rFonts w:hint="eastAsia" w:asciiTheme="minorEastAsia" w:hAnsiTheme="minorEastAsia" w:cstheme="minorEastAsia"/>
          <w:i w:val="0"/>
          <w:caps w:val="0"/>
          <w:color w:val="000000"/>
          <w:spacing w:val="0"/>
          <w:sz w:val="24"/>
          <w:szCs w:val="24"/>
          <w:lang w:val="en-US" w:eastAsia="zh-CN"/>
        </w:rPr>
        <w:t xml:space="preserve">           </w:t>
      </w:r>
      <w:r>
        <w:rPr>
          <w:rFonts w:hint="eastAsia" w:asciiTheme="minorEastAsia" w:hAnsiTheme="minorEastAsia" w:eastAsiaTheme="minorEastAsia" w:cstheme="minorEastAsia"/>
          <w:i w:val="0"/>
          <w:caps w:val="0"/>
          <w:color w:val="000000"/>
          <w:spacing w:val="0"/>
          <w:sz w:val="24"/>
          <w:szCs w:val="24"/>
        </w:rPr>
        <w:t xml:space="preserve">货币单位：人民币元</w:t>
      </w:r>
      <w:r/>
    </w:p>
    <w:p>
      <w:pPr>
        <w:keepLines w:val="0"/>
        <w:keepNext w:val="0"/>
        <w:pageBreakBefore w:val="0"/>
        <w:spacing w:before="157" w:after="157" w:line="360" w:lineRule="auto"/>
        <w:widowControl w:val="off"/>
        <w:rPr>
          <w:rFonts w:hint="eastAsia" w:asciiTheme="minorEastAsia" w:hAnsiTheme="minorEastAsia" w:cstheme="minorEastAsia"/>
          <w:i w:val="0"/>
          <w:caps w:val="0"/>
          <w:color w:val="000000"/>
          <w:spacing w:val="0"/>
          <w:sz w:val="24"/>
          <w:szCs w:val="24"/>
          <w:u w:val="single"/>
          <w:lang w:val="en-US" w:eastAsia="zh-CN"/>
        </w:rPr>
        <w:outlineLvl w:val="9"/>
      </w:pPr>
      <w:r>
        <w:rPr>
          <w:rFonts w:hint="eastAsia" w:asciiTheme="minorEastAsia" w:hAnsiTheme="minorEastAsia" w:eastAsiaTheme="minorEastAsia" w:cstheme="minorEastAsia"/>
          <w:i w:val="0"/>
          <w:caps w:val="0"/>
          <w:color w:val="000000"/>
          <w:spacing w:val="0"/>
          <w:sz w:val="24"/>
          <w:szCs w:val="24"/>
        </w:rPr>
        <w:t xml:space="preserve">项目编号</w:t>
      </w:r>
      <w:r>
        <w:rPr>
          <w:rFonts w:hint="eastAsia" w:asciiTheme="minorEastAsia" w:hAnsiTheme="minorEastAsia" w:cstheme="minorEastAsia"/>
          <w:i w:val="0"/>
          <w:caps w:val="0"/>
          <w:color w:val="000000"/>
          <w:spacing w:val="0"/>
          <w:sz w:val="24"/>
          <w:szCs w:val="24"/>
          <w:lang w:eastAsia="zh-CN"/>
        </w:rPr>
        <w:t xml:space="preserve">：</w:t>
      </w:r>
      <w:r>
        <w:rPr>
          <w:rFonts w:hint="eastAsia" w:asciiTheme="minorEastAsia" w:hAnsiTheme="minorEastAsia" w:cstheme="minorEastAsia"/>
          <w:i w:val="0"/>
          <w:caps w:val="0"/>
          <w:color w:val="000000"/>
          <w:spacing w:val="0"/>
          <w:sz w:val="24"/>
          <w:szCs w:val="24"/>
          <w:u w:val="single"/>
          <w:lang w:val="en-US" w:eastAsia="zh-CN"/>
        </w:rPr>
        <w:t xml:space="preserve">                         </w:t>
      </w:r>
      <w:r/>
    </w:p>
    <w:p>
      <w:pPr>
        <w:pStyle w:val="742"/>
        <w:rPr>
          <w:rFonts w:hint="default"/>
          <w:u w:val="none"/>
          <w:lang w:val="en-US" w:eastAsia="zh-CN"/>
        </w:rPr>
      </w:pPr>
      <w:r>
        <w:rPr>
          <w:rFonts w:hint="eastAsia" w:asciiTheme="minorEastAsia" w:hAnsiTheme="minorEastAsia" w:cstheme="minorEastAsia"/>
          <w:i w:val="0"/>
          <w:caps w:val="0"/>
          <w:color w:val="000000"/>
          <w:spacing w:val="0"/>
          <w:sz w:val="24"/>
          <w:szCs w:val="24"/>
          <w:u w:val="none"/>
          <w:lang w:val="en-US" w:eastAsia="zh-CN"/>
        </w:rPr>
        <w:t xml:space="preserve">采购包：</w:t>
      </w:r>
      <w:r/>
    </w:p>
    <w:tbl>
      <w:tblPr>
        <w:tblStyle w:val="720"/>
        <w:tblW w:w="83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2412"/>
        <w:gridCol w:w="2348"/>
        <w:gridCol w:w="3574"/>
      </w:tblGrid>
      <w:tr>
        <w:trPr>
          <w:trHeight w:val="0"/>
        </w:trPr>
        <w:tc>
          <w:tcPr>
            <w:shd w:val="clear" w:color="auto" w:fill="auto"/>
            <w:tcW w:w="2412" w:type="dxa"/>
            <w:vAlign w:val="center"/>
            <w:textDirection w:val="lrTb"/>
            <w:noWrap w:val="false"/>
          </w:tcPr>
          <w:p>
            <w:pPr>
              <w:pStyle w:val="766"/>
              <w:jc w:val="center"/>
              <w:keepLines w:val="0"/>
              <w:keepNext w:val="0"/>
              <w:spacing w:line="360" w:lineRule="auto"/>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i w:val="0"/>
                <w:caps w:val="0"/>
                <w:color w:val="000000"/>
                <w:spacing w:val="0"/>
                <w:sz w:val="24"/>
                <w:szCs w:val="24"/>
              </w:rPr>
              <w:t xml:space="preserve">项目名称</w:t>
            </w:r>
            <w:r/>
          </w:p>
        </w:tc>
        <w:tc>
          <w:tcPr>
            <w:shd w:val="clear" w:color="auto" w:fill="auto"/>
            <w:tcW w:w="2348" w:type="dxa"/>
            <w:vAlign w:val="center"/>
            <w:textDirection w:val="lrTb"/>
            <w:noWrap w:val="false"/>
          </w:tcPr>
          <w:p>
            <w:pPr>
              <w:pStyle w:val="766"/>
              <w:jc w:val="center"/>
              <w:keepLines w:val="0"/>
              <w:keepNext w:val="0"/>
              <w:spacing w:line="360" w:lineRule="auto"/>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i w:val="0"/>
                <w:caps w:val="0"/>
                <w:color w:val="000000"/>
                <w:spacing w:val="0"/>
                <w:sz w:val="24"/>
                <w:szCs w:val="24"/>
              </w:rPr>
              <w:t xml:space="preserve">项目内容</w:t>
            </w:r>
            <w:r/>
          </w:p>
        </w:tc>
        <w:tc>
          <w:tcPr>
            <w:shd w:val="clear" w:color="auto" w:fill="auto"/>
            <w:tcW w:w="3574" w:type="dxa"/>
            <w:vAlign w:val="center"/>
            <w:textDirection w:val="lrTb"/>
            <w:noWrap w:val="false"/>
          </w:tcPr>
          <w:p>
            <w:pPr>
              <w:pStyle w:val="766"/>
              <w:jc w:val="center"/>
              <w:keepLines w:val="0"/>
              <w:keepNext w:val="0"/>
              <w:spacing w:line="360" w:lineRule="auto"/>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i w:val="0"/>
                <w:caps w:val="0"/>
                <w:color w:val="000000"/>
                <w:spacing w:val="0"/>
                <w:sz w:val="24"/>
                <w:szCs w:val="24"/>
              </w:rPr>
              <w:t xml:space="preserve">总价（小写）</w:t>
            </w:r>
            <w:r/>
          </w:p>
        </w:tc>
      </w:tr>
      <w:tr>
        <w:trPr>
          <w:trHeight w:val="1004"/>
        </w:trPr>
        <w:tc>
          <w:tcPr>
            <w:shd w:val="clear" w:color="auto" w:fill="auto"/>
            <w:tcW w:w="2412" w:type="dxa"/>
            <w:vAlign w:val="center"/>
            <w:textDirection w:val="lrTb"/>
            <w:noWrap w:val="false"/>
          </w:tcPr>
          <w:p>
            <w:pPr>
              <w:pStyle w:val="766"/>
              <w:jc w:val="center"/>
              <w:keepLines w:val="0"/>
              <w:keepNext w:val="0"/>
              <w:spacing w:line="360" w:lineRule="auto"/>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r>
            <w:r/>
          </w:p>
        </w:tc>
        <w:tc>
          <w:tcPr>
            <w:shd w:val="clear" w:color="auto" w:fill="auto"/>
            <w:tcW w:w="2348" w:type="dxa"/>
            <w:vAlign w:val="center"/>
            <w:textDirection w:val="lrTb"/>
            <w:noWrap w:val="false"/>
          </w:tcPr>
          <w:p>
            <w:pPr>
              <w:pStyle w:val="766"/>
              <w:jc w:val="center"/>
              <w:keepLines w:val="0"/>
              <w:keepNext w:val="0"/>
              <w:spacing w:line="360" w:lineRule="auto"/>
              <w:widowControl/>
              <w:rPr>
                <w:rFonts w:hint="eastAsia" w:asciiTheme="minorEastAsia" w:hAnsiTheme="minorEastAsia" w:eastAsiaTheme="minorEastAsia" w:cstheme="minorEastAsia"/>
                <w:sz w:val="24"/>
                <w:szCs w:val="24"/>
              </w:rPr>
              <w:suppressLineNumbers w:val="0"/>
            </w:pPr>
            <w:r>
              <w:rPr>
                <w:rFonts w:hint="eastAsia" w:ascii="宋体" w:hAnsi="宋体" w:cs="宋体"/>
                <w:sz w:val="24"/>
                <w:highlight w:val="none"/>
              </w:rPr>
              <w:t xml:space="preserve">详见响应文件</w:t>
            </w:r>
            <w:r/>
          </w:p>
        </w:tc>
        <w:tc>
          <w:tcPr>
            <w:shd w:val="clear" w:color="auto" w:fill="auto"/>
            <w:tcW w:w="3574" w:type="dxa"/>
            <w:vAlign w:val="center"/>
            <w:textDirection w:val="lrTb"/>
            <w:noWrap w:val="false"/>
          </w:tcPr>
          <w:p>
            <w:pPr>
              <w:pStyle w:val="766"/>
              <w:ind w:firstLine="1920"/>
              <w:jc w:val="center"/>
              <w:keepLines w:val="0"/>
              <w:keepNext w:val="0"/>
              <w:spacing w:line="360" w:lineRule="auto"/>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i w:val="0"/>
                <w:caps w:val="0"/>
                <w:color w:val="000000"/>
                <w:spacing w:val="0"/>
                <w:sz w:val="24"/>
                <w:szCs w:val="24"/>
              </w:rPr>
              <w:t xml:space="preserve">元</w:t>
            </w:r>
            <w:r/>
          </w:p>
        </w:tc>
      </w:tr>
      <w:tr>
        <w:trPr>
          <w:trHeight w:val="0"/>
        </w:trPr>
        <w:tc>
          <w:tcPr>
            <w:shd w:val="clear" w:color="auto" w:fill="auto"/>
            <w:tcW w:w="2412" w:type="dxa"/>
            <w:vAlign w:val="center"/>
            <w:textDirection w:val="lrTb"/>
            <w:noWrap w:val="false"/>
          </w:tcPr>
          <w:p>
            <w:pPr>
              <w:pStyle w:val="766"/>
              <w:jc w:val="center"/>
              <w:keepLines w:val="0"/>
              <w:keepNext w:val="0"/>
              <w:spacing w:line="360" w:lineRule="auto"/>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i w:val="0"/>
                <w:caps w:val="0"/>
                <w:color w:val="000000"/>
                <w:spacing w:val="0"/>
                <w:sz w:val="24"/>
                <w:szCs w:val="24"/>
              </w:rPr>
              <w:t xml:space="preserve">总价（大写）：</w:t>
            </w:r>
            <w:r/>
          </w:p>
        </w:tc>
        <w:tc>
          <w:tcPr>
            <w:gridSpan w:val="2"/>
            <w:shd w:val="clear" w:color="auto" w:fill="auto"/>
            <w:tcW w:w="5922" w:type="dxa"/>
            <w:vAlign w:val="center"/>
            <w:textDirection w:val="lrTb"/>
            <w:noWrap w:val="false"/>
          </w:tcPr>
          <w:p>
            <w:pPr>
              <w:pStyle w:val="766"/>
              <w:jc w:val="center"/>
              <w:keepLines w:val="0"/>
              <w:keepNext w:val="0"/>
              <w:spacing w:line="360" w:lineRule="auto"/>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r>
            <w:r/>
          </w:p>
        </w:tc>
      </w:tr>
    </w:tbl>
    <w:p>
      <w:pPr>
        <w:pStyle w:val="766"/>
        <w:ind w:left="0" w:firstLine="0"/>
        <w:keepLines w:val="0"/>
        <w:keepNext w:val="0"/>
        <w:spacing w:line="360" w:lineRule="auto"/>
        <w:widowControl/>
        <w:rPr>
          <w:rFonts w:hint="eastAsia" w:asciiTheme="minorEastAsia" w:hAnsiTheme="minorEastAsia" w:eastAsiaTheme="minorEastAsia" w:cstheme="minorEastAsia"/>
          <w:i w:val="0"/>
          <w:caps w:val="0"/>
          <w:color w:val="000000"/>
          <w:spacing w:val="0"/>
          <w:sz w:val="24"/>
          <w:szCs w:val="24"/>
        </w:rPr>
        <w:suppressLineNumbers w:val="0"/>
      </w:pPr>
      <w:r>
        <w:rPr>
          <w:rFonts w:hint="eastAsia" w:asciiTheme="minorEastAsia" w:hAnsiTheme="minorEastAsia" w:eastAsiaTheme="minorEastAsia" w:cstheme="minorEastAsia"/>
          <w:i w:val="0"/>
          <w:caps w:val="0"/>
          <w:color w:val="000000"/>
          <w:spacing w:val="0"/>
          <w:sz w:val="24"/>
          <w:szCs w:val="24"/>
        </w:rPr>
        <w:t xml:space="preserve">报价说明：</w:t>
      </w:r>
      <w:r/>
    </w:p>
    <w:p>
      <w:pPr>
        <w:pStyle w:val="766"/>
        <w:ind w:left="0" w:firstLine="0"/>
        <w:keepLines w:val="0"/>
        <w:keepNext w:val="0"/>
        <w:spacing w:line="360" w:lineRule="auto"/>
        <w:widowControl/>
        <w:rPr>
          <w:rFonts w:hint="eastAsia" w:asciiTheme="minorEastAsia" w:hAnsiTheme="minorEastAsia" w:eastAsiaTheme="minorEastAsia" w:cstheme="minorEastAsia"/>
          <w:i w:val="0"/>
          <w:caps w:val="0"/>
          <w:color w:val="000000"/>
          <w:spacing w:val="0"/>
          <w:sz w:val="24"/>
          <w:szCs w:val="24"/>
        </w:rPr>
        <w:suppressLineNumbers w:val="0"/>
      </w:pPr>
      <w:r>
        <w:rPr>
          <w:rFonts w:hint="eastAsia" w:asciiTheme="minorEastAsia" w:hAnsiTheme="minorEastAsia" w:eastAsiaTheme="minorEastAsia" w:cstheme="minorEastAsia"/>
          <w:i w:val="0"/>
          <w:caps w:val="0"/>
          <w:color w:val="000000"/>
          <w:spacing w:val="0"/>
          <w:sz w:val="24"/>
          <w:szCs w:val="24"/>
        </w:rPr>
        <w:t xml:space="preserve">1、报价包括完成项目的所有费用。采购人不再支付报价以外的任何费用。</w:t>
      </w:r>
      <w:r/>
    </w:p>
    <w:p>
      <w:pPr>
        <w:pStyle w:val="766"/>
        <w:ind w:left="0" w:firstLine="0"/>
        <w:keepLines w:val="0"/>
        <w:keepNext w:val="0"/>
        <w:spacing w:line="360" w:lineRule="auto"/>
        <w:widowControl/>
        <w:rPr>
          <w:rFonts w:hint="eastAsia" w:asciiTheme="minorEastAsia" w:hAnsiTheme="minorEastAsia" w:eastAsiaTheme="minorEastAsia" w:cstheme="minorEastAsia"/>
          <w:i w:val="0"/>
          <w:caps w:val="0"/>
          <w:color w:val="000000"/>
          <w:spacing w:val="0"/>
          <w:sz w:val="24"/>
          <w:szCs w:val="24"/>
        </w:rPr>
        <w:suppressLineNumbers w:val="0"/>
      </w:pPr>
      <w:r>
        <w:rPr>
          <w:rFonts w:hint="eastAsia" w:asciiTheme="minorEastAsia" w:hAnsiTheme="minorEastAsia" w:eastAsiaTheme="minorEastAsia" w:cstheme="minorEastAsia"/>
          <w:i w:val="0"/>
          <w:caps w:val="0"/>
          <w:color w:val="000000"/>
          <w:spacing w:val="0"/>
          <w:sz w:val="24"/>
          <w:szCs w:val="24"/>
        </w:rPr>
        <w:t xml:space="preserve">2、报价以总价为准，大小写不一致以大写为准；</w:t>
      </w:r>
      <w:r/>
    </w:p>
    <w:p>
      <w:pPr>
        <w:pStyle w:val="766"/>
        <w:ind w:left="0" w:firstLine="0"/>
        <w:keepLines w:val="0"/>
        <w:keepNext w:val="0"/>
        <w:spacing w:line="360" w:lineRule="auto"/>
        <w:widowControl/>
        <w:rPr>
          <w:rFonts w:hint="eastAsia" w:asciiTheme="minorEastAsia" w:hAnsiTheme="minorEastAsia" w:eastAsiaTheme="minorEastAsia" w:cstheme="minorEastAsia"/>
          <w:i w:val="0"/>
          <w:caps w:val="0"/>
          <w:color w:val="000000"/>
          <w:spacing w:val="0"/>
          <w:sz w:val="24"/>
          <w:szCs w:val="24"/>
        </w:rPr>
        <w:suppressLineNumbers w:val="0"/>
      </w:pPr>
      <w:r>
        <w:rPr>
          <w:rFonts w:hint="eastAsia" w:asciiTheme="minorEastAsia" w:hAnsiTheme="minorEastAsia" w:eastAsiaTheme="minorEastAsia" w:cstheme="minorEastAsia"/>
          <w:i w:val="0"/>
          <w:caps w:val="0"/>
          <w:color w:val="000000"/>
          <w:spacing w:val="0"/>
          <w:sz w:val="24"/>
          <w:szCs w:val="24"/>
        </w:rPr>
        <w:t xml:space="preserve">3、偏离说明：详见《偏离表》；</w:t>
      </w:r>
      <w:r/>
    </w:p>
    <w:p>
      <w:pPr>
        <w:pStyle w:val="766"/>
        <w:ind w:left="0" w:firstLine="0"/>
        <w:keepLines w:val="0"/>
        <w:keepNext w:val="0"/>
        <w:spacing w:line="360" w:lineRule="auto"/>
        <w:widowControl/>
        <w:rPr>
          <w:rFonts w:hint="eastAsia" w:asciiTheme="minorEastAsia" w:hAnsiTheme="minorEastAsia" w:eastAsiaTheme="minorEastAsia" w:cstheme="minorEastAsia"/>
          <w:i w:val="0"/>
          <w:caps w:val="0"/>
          <w:color w:val="000000"/>
          <w:spacing w:val="0"/>
          <w:sz w:val="24"/>
          <w:szCs w:val="24"/>
        </w:rPr>
        <w:suppressLineNumbers w:val="0"/>
      </w:pPr>
      <w:r>
        <w:rPr>
          <w:rFonts w:hint="eastAsia" w:asciiTheme="minorEastAsia" w:hAnsiTheme="minorEastAsia" w:eastAsiaTheme="minorEastAsia" w:cstheme="minorEastAsia"/>
          <w:i w:val="0"/>
          <w:caps w:val="0"/>
          <w:color w:val="000000"/>
          <w:spacing w:val="0"/>
          <w:sz w:val="24"/>
          <w:szCs w:val="24"/>
        </w:rPr>
        <w:t xml:space="preserve">4、如最后报价未列明单价，则最后所报各项单价计算方法为：（最后报价/ 最初报价）* 各项最初报价的单价。</w:t>
      </w:r>
      <w:r/>
    </w:p>
    <w:p>
      <w:pPr>
        <w:pStyle w:val="766"/>
        <w:ind w:left="0" w:firstLine="0"/>
        <w:keepLines w:val="0"/>
        <w:keepNext w:val="0"/>
        <w:spacing w:line="360" w:lineRule="auto"/>
        <w:widowControl/>
        <w:rPr>
          <w:rFonts w:hint="eastAsia" w:asciiTheme="minorEastAsia" w:hAnsiTheme="minorEastAsia" w:eastAsiaTheme="minorEastAsia" w:cstheme="minorEastAsia"/>
          <w:i w:val="0"/>
          <w:caps w:val="0"/>
          <w:color w:val="000000"/>
          <w:spacing w:val="0"/>
          <w:sz w:val="24"/>
          <w:szCs w:val="24"/>
        </w:rPr>
        <w:suppressLineNumbers w:val="0"/>
      </w:pPr>
      <w:r>
        <w:rPr>
          <w:rFonts w:hint="eastAsia" w:asciiTheme="minorEastAsia" w:hAnsiTheme="minorEastAsia" w:eastAsiaTheme="minorEastAsia" w:cstheme="minorEastAsia"/>
          <w:i w:val="0"/>
          <w:caps w:val="0"/>
          <w:color w:val="000000"/>
          <w:spacing w:val="0"/>
          <w:sz w:val="24"/>
          <w:szCs w:val="24"/>
        </w:rPr>
        <w:t xml:space="preserve">响应单位（公章）：</w:t>
      </w:r>
      <w:r/>
    </w:p>
    <w:p>
      <w:pPr>
        <w:rPr>
          <w:rFonts w:hint="eastAsia" w:asciiTheme="minorEastAsia" w:hAnsiTheme="minorEastAsia" w:cstheme="minorEastAsia"/>
          <w:i w:val="0"/>
          <w:caps w:val="0"/>
          <w:color w:val="000000"/>
          <w:spacing w:val="0"/>
          <w:sz w:val="24"/>
          <w:szCs w:val="24"/>
          <w:lang w:val="en-US" w:eastAsia="zh-CN"/>
        </w:rPr>
      </w:pPr>
      <w:r>
        <w:rPr>
          <w:rFonts w:hint="eastAsia" w:asciiTheme="minorEastAsia" w:hAnsiTheme="minorEastAsia" w:cstheme="minorEastAsia"/>
          <w:i w:val="0"/>
          <w:caps w:val="0"/>
          <w:color w:val="000000"/>
          <w:spacing w:val="0"/>
          <w:sz w:val="24"/>
          <w:szCs w:val="24"/>
          <w:lang w:val="en-US" w:eastAsia="zh-CN"/>
        </w:rPr>
      </w:r>
      <w:r/>
    </w:p>
    <w:p>
      <w:pPr>
        <w:rPr>
          <w:rFonts w:hint="eastAsia" w:asciiTheme="minorEastAsia" w:hAnsiTheme="minorEastAsia" w:cstheme="minorEastAsia"/>
          <w:i w:val="0"/>
          <w:caps w:val="0"/>
          <w:color w:val="000000"/>
          <w:spacing w:val="0"/>
          <w:sz w:val="24"/>
          <w:szCs w:val="24"/>
          <w:lang w:val="en-US" w:eastAsia="zh-CN"/>
        </w:rPr>
      </w:pPr>
      <w:r>
        <w:rPr>
          <w:rFonts w:hint="eastAsia" w:asciiTheme="minorEastAsia" w:hAnsiTheme="minorEastAsia" w:cstheme="minorEastAsia"/>
          <w:i w:val="0"/>
          <w:caps w:val="0"/>
          <w:color w:val="000000"/>
          <w:spacing w:val="0"/>
          <w:sz w:val="24"/>
          <w:szCs w:val="24"/>
          <w:lang w:val="en-US" w:eastAsia="zh-CN"/>
        </w:rPr>
      </w:r>
      <w:r/>
    </w:p>
    <w:p>
      <w:pPr>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 xml:space="preserve">法定代表人或授权代表（签字或盖章）：</w:t>
      </w:r>
      <w:r/>
    </w:p>
    <w:p>
      <w:pPr>
        <w:ind w:firstLine="470"/>
        <w:jc w:val="left"/>
        <w:spacing w:line="360" w:lineRule="auto"/>
        <w:widowControl/>
        <w:rPr>
          <w:rFonts w:ascii="宋体" w:hAnsi="宋体" w:cs="宋体"/>
          <w:sz w:val="24"/>
        </w:rPr>
        <w:outlineLvl w:val="1"/>
      </w:pPr>
      <w:r>
        <w:rPr>
          <w:rFonts w:ascii="宋体" w:hAnsi="宋体" w:cs="宋体"/>
          <w:sz w:val="24"/>
        </w:rPr>
      </w:r>
      <w:r/>
    </w:p>
    <w:p>
      <w:pPr>
        <w:ind w:firstLine="2409"/>
        <w:spacing w:line="360" w:lineRule="auto"/>
        <w:rPr>
          <w:rFonts w:hint="eastAsia" w:ascii="宋体" w:hAnsi="宋体" w:cs="宋体"/>
          <w:b/>
          <w:sz w:val="24"/>
        </w:rPr>
      </w:pPr>
      <w:r>
        <w:rPr>
          <w:rFonts w:hint="eastAsia" w:ascii="宋体" w:hAnsi="宋体" w:cs="宋体"/>
          <w:b/>
          <w:sz w:val="24"/>
        </w:rPr>
      </w:r>
      <w:r/>
    </w:p>
    <w:p>
      <w:pPr>
        <w:ind w:firstLine="2409"/>
        <w:spacing w:line="360" w:lineRule="auto"/>
        <w:rPr>
          <w:rFonts w:hint="eastAsia" w:ascii="宋体" w:hAnsi="宋体" w:cs="宋体"/>
          <w:b/>
          <w:sz w:val="24"/>
        </w:rPr>
      </w:pPr>
      <w:r>
        <w:rPr>
          <w:rFonts w:hint="eastAsia" w:ascii="宋体" w:hAnsi="宋体" w:cs="宋体"/>
          <w:b/>
          <w:sz w:val="24"/>
        </w:rPr>
      </w:r>
      <w:r/>
    </w:p>
    <w:p>
      <w:pPr>
        <w:pStyle w:val="764"/>
        <w:rPr>
          <w:rFonts w:hint="eastAsia"/>
        </w:rPr>
      </w:pPr>
      <w:r>
        <w:rPr>
          <w:rFonts w:hint="eastAsia"/>
        </w:rPr>
      </w:r>
      <w:r/>
    </w:p>
    <w:p>
      <w:pPr>
        <w:ind w:firstLine="2409"/>
        <w:spacing w:line="360" w:lineRule="auto"/>
        <w:rPr>
          <w:rFonts w:hint="eastAsia" w:ascii="宋体" w:hAnsi="宋体" w:cs="宋体"/>
          <w:b/>
          <w:sz w:val="24"/>
        </w:rPr>
      </w:pPr>
      <w:r>
        <w:rPr>
          <w:rFonts w:hint="eastAsia" w:ascii="宋体" w:hAnsi="宋体" w:cs="宋体"/>
          <w:b/>
          <w:sz w:val="24"/>
        </w:rPr>
      </w:r>
      <w:r/>
    </w:p>
    <w:p>
      <w:pPr>
        <w:spacing w:line="360" w:lineRule="auto"/>
        <w:rPr>
          <w:rFonts w:ascii="宋体" w:hAnsi="宋体" w:cs="宋体"/>
          <w:sz w:val="24"/>
        </w:rPr>
      </w:pPr>
      <w:r>
        <w:rPr>
          <w:rFonts w:hint="eastAsia" w:ascii="宋体" w:hAnsi="宋体" w:cs="宋体"/>
          <w:b/>
          <w:sz w:val="24"/>
        </w:rPr>
        <w:t xml:space="preserve">   </w:t>
      </w:r>
      <w:r>
        <w:rPr>
          <w:rFonts w:hint="eastAsia" w:ascii="宋体" w:hAnsi="宋体" w:cs="宋体"/>
          <w:b/>
          <w:sz w:val="24"/>
          <w:lang w:eastAsia="zh-CN"/>
        </w:rPr>
        <w:t xml:space="preserve">二</w:t>
      </w:r>
      <w:r>
        <w:rPr>
          <w:rFonts w:hint="eastAsia" w:ascii="宋体" w:hAnsi="宋体" w:cs="宋体"/>
          <w:b/>
          <w:sz w:val="24"/>
        </w:rPr>
        <w:t xml:space="preserve">、供应商基本情况表</w:t>
      </w:r>
      <w:r/>
    </w:p>
    <w:p>
      <w:pPr>
        <w:ind w:firstLine="117"/>
        <w:jc w:val="right"/>
        <w:spacing w:line="360" w:lineRule="auto"/>
        <w:rPr>
          <w:rFonts w:ascii="宋体" w:hAnsi="宋体" w:cs="宋体"/>
          <w:sz w:val="24"/>
        </w:rPr>
      </w:pPr>
      <w:r>
        <w:rPr>
          <w:rFonts w:hint="eastAsia" w:ascii="宋体" w:hAnsi="宋体" w:cs="宋体"/>
          <w:sz w:val="24"/>
        </w:rPr>
        <w:t xml:space="preserve">金额单位：万元</w:t>
      </w:r>
      <w:r/>
    </w:p>
    <w:tbl>
      <w:tblPr>
        <w:tblStyle w:val="72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1"/>
        <w:gridCol w:w="1374"/>
        <w:gridCol w:w="1422"/>
        <w:gridCol w:w="1422"/>
        <w:gridCol w:w="1434"/>
        <w:gridCol w:w="1445"/>
      </w:tblGrid>
      <w:tr>
        <w:trPr>
          <w:cantSplit/>
          <w:trHeight w:val="582"/>
        </w:trPr>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企业名称</w:t>
            </w:r>
            <w:r/>
          </w:p>
        </w:tc>
        <w:tc>
          <w:tcPr>
            <w:gridSpan w:val="5"/>
            <w:tcBorders>
              <w:top w:val="single" w:color="auto" w:sz="4" w:space="0"/>
              <w:left w:val="single" w:color="auto" w:sz="4" w:space="0"/>
              <w:bottom w:val="single" w:color="auto" w:sz="4" w:space="0"/>
              <w:right w:val="single" w:color="auto" w:sz="4" w:space="0"/>
            </w:tcBorders>
            <w:tcW w:w="70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trHeight w:val="607"/>
        </w:trPr>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地    址</w:t>
            </w:r>
            <w:r/>
          </w:p>
        </w:tc>
        <w:tc>
          <w:tcPr>
            <w:gridSpan w:val="5"/>
            <w:tcBorders>
              <w:top w:val="single" w:color="auto" w:sz="4" w:space="0"/>
              <w:left w:val="single" w:color="auto" w:sz="4" w:space="0"/>
              <w:bottom w:val="single" w:color="auto" w:sz="4" w:space="0"/>
              <w:right w:val="single" w:color="auto" w:sz="4" w:space="0"/>
            </w:tcBorders>
            <w:tcW w:w="70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trHeight w:val="623"/>
        </w:trPr>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法定代表人</w:t>
            </w:r>
            <w:r/>
          </w:p>
        </w:tc>
        <w:tc>
          <w:tcPr>
            <w:gridSpan w:val="2"/>
            <w:tcBorders>
              <w:top w:val="single" w:color="auto" w:sz="4" w:space="0"/>
              <w:left w:val="single" w:color="auto" w:sz="4" w:space="0"/>
              <w:bottom w:val="single" w:color="auto" w:sz="4" w:space="0"/>
              <w:right w:val="single" w:color="auto" w:sz="4" w:space="0"/>
            </w:tcBorders>
            <w:tcW w:w="2796"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单位电话</w:t>
            </w:r>
            <w:r/>
          </w:p>
        </w:tc>
        <w:tc>
          <w:tcPr>
            <w:gridSpan w:val="2"/>
            <w:tcBorders>
              <w:top w:val="single" w:color="auto" w:sz="4" w:space="0"/>
              <w:left w:val="single" w:color="auto" w:sz="4" w:space="0"/>
              <w:bottom w:val="single" w:color="auto" w:sz="4" w:space="0"/>
              <w:right w:val="single" w:color="auto" w:sz="4" w:space="0"/>
            </w:tcBorders>
            <w:tcW w:w="2879"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trHeight w:val="520"/>
        </w:trPr>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授权代表人</w:t>
            </w:r>
            <w:r/>
          </w:p>
        </w:tc>
        <w:tc>
          <w:tcPr>
            <w:gridSpan w:val="2"/>
            <w:tcBorders>
              <w:top w:val="single" w:color="auto" w:sz="4" w:space="0"/>
              <w:left w:val="single" w:color="auto" w:sz="4" w:space="0"/>
              <w:bottom w:val="single" w:color="auto" w:sz="4" w:space="0"/>
              <w:right w:val="single" w:color="auto" w:sz="4" w:space="0"/>
            </w:tcBorders>
            <w:tcW w:w="2796"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手机号码</w:t>
            </w:r>
            <w:r/>
          </w:p>
        </w:tc>
        <w:tc>
          <w:tcPr>
            <w:gridSpan w:val="2"/>
            <w:tcBorders>
              <w:top w:val="single" w:color="auto" w:sz="4" w:space="0"/>
              <w:left w:val="single" w:color="auto" w:sz="4" w:space="0"/>
              <w:bottom w:val="single" w:color="auto" w:sz="4" w:space="0"/>
              <w:right w:val="single" w:color="auto" w:sz="4" w:space="0"/>
            </w:tcBorders>
            <w:tcW w:w="2879"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trHeight w:val="618"/>
        </w:trPr>
        <w:tc>
          <w:tcPr>
            <w:tcBorders>
              <w:top w:val="single" w:color="auto" w:sz="4" w:space="0"/>
              <w:left w:val="single" w:color="auto" w:sz="4" w:space="0"/>
              <w:bottom w:val="single" w:color="auto" w:sz="4" w:space="0"/>
              <w:right w:val="single" w:color="auto" w:sz="4" w:space="0"/>
            </w:tcBorders>
            <w:tcW w:w="1431" w:type="dxa"/>
            <w:vAlign w:val="center"/>
            <w:vMerge w:val="restart"/>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单</w:t>
            </w:r>
            <w:r/>
          </w:p>
          <w:p>
            <w:pPr>
              <w:jc w:val="center"/>
              <w:spacing w:line="360" w:lineRule="auto"/>
              <w:rPr>
                <w:rFonts w:ascii="宋体" w:hAnsi="宋体" w:cs="宋体"/>
                <w:bCs/>
                <w:sz w:val="21"/>
                <w:szCs w:val="21"/>
              </w:rPr>
            </w:pPr>
            <w:r>
              <w:rPr>
                <w:rFonts w:hint="eastAsia" w:ascii="宋体" w:hAnsi="宋体" w:cs="宋体"/>
                <w:bCs/>
                <w:sz w:val="21"/>
                <w:szCs w:val="21"/>
              </w:rPr>
              <w:t xml:space="preserve">位</w:t>
            </w:r>
            <w:r/>
          </w:p>
          <w:p>
            <w:pPr>
              <w:jc w:val="center"/>
              <w:spacing w:line="360" w:lineRule="auto"/>
              <w:rPr>
                <w:rFonts w:ascii="宋体" w:hAnsi="宋体" w:cs="宋体"/>
                <w:bCs/>
                <w:sz w:val="21"/>
                <w:szCs w:val="21"/>
              </w:rPr>
            </w:pPr>
            <w:r>
              <w:rPr>
                <w:rFonts w:hint="eastAsia" w:ascii="宋体" w:hAnsi="宋体" w:cs="宋体"/>
                <w:bCs/>
                <w:sz w:val="21"/>
                <w:szCs w:val="21"/>
              </w:rPr>
              <w:t xml:space="preserve">概</w:t>
            </w:r>
            <w:r/>
          </w:p>
          <w:p>
            <w:pPr>
              <w:jc w:val="center"/>
              <w:spacing w:line="360" w:lineRule="auto"/>
              <w:rPr>
                <w:rFonts w:ascii="宋体" w:hAnsi="宋体" w:cs="宋体"/>
                <w:bCs/>
                <w:sz w:val="21"/>
                <w:szCs w:val="21"/>
              </w:rPr>
            </w:pPr>
            <w:r>
              <w:rPr>
                <w:rFonts w:hint="eastAsia" w:ascii="宋体" w:hAnsi="宋体" w:cs="宋体"/>
                <w:bCs/>
                <w:sz w:val="21"/>
                <w:szCs w:val="21"/>
              </w:rPr>
              <w:t xml:space="preserve">况</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注册资本</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占地面积</w:t>
            </w:r>
            <w:r/>
          </w:p>
        </w:tc>
        <w:tc>
          <w:tcPr>
            <w:gridSpan w:val="2"/>
            <w:tcBorders>
              <w:top w:val="single" w:color="auto" w:sz="4" w:space="0"/>
              <w:left w:val="single" w:color="auto" w:sz="4" w:space="0"/>
              <w:bottom w:val="single" w:color="auto" w:sz="4" w:space="0"/>
              <w:right w:val="single" w:color="auto" w:sz="4" w:space="0"/>
            </w:tcBorders>
            <w:tcW w:w="2879" w:type="dxa"/>
            <w:vAlign w:val="center"/>
            <w:textDirection w:val="lrTb"/>
            <w:noWrap w:val="false"/>
          </w:tcPr>
          <w:p>
            <w:pPr>
              <w:jc w:val="right"/>
              <w:spacing w:line="360" w:lineRule="auto"/>
              <w:rPr>
                <w:rFonts w:ascii="宋体" w:hAnsi="宋体" w:cs="宋体"/>
                <w:bCs/>
                <w:sz w:val="21"/>
                <w:szCs w:val="21"/>
              </w:rPr>
            </w:pPr>
            <w:r>
              <w:rPr>
                <w:rFonts w:hint="eastAsia" w:ascii="宋体" w:hAnsi="宋体" w:cs="宋体"/>
                <w:bCs/>
                <w:sz w:val="21"/>
                <w:szCs w:val="21"/>
              </w:rPr>
              <w:t xml:space="preserve">平方米</w:t>
            </w:r>
            <w:r/>
          </w:p>
        </w:tc>
      </w:tr>
      <w:tr>
        <w:trPr>
          <w:cantSplit/>
          <w:trHeight w:val="611"/>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center"/>
              <w:spacing w:line="360" w:lineRule="auto"/>
              <w:widowControl/>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职工总数</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right"/>
              <w:spacing w:line="360" w:lineRule="auto"/>
              <w:rPr>
                <w:rFonts w:ascii="宋体" w:hAnsi="宋体" w:cs="宋体"/>
                <w:bCs/>
                <w:sz w:val="21"/>
                <w:szCs w:val="21"/>
              </w:rPr>
            </w:pPr>
            <w:r>
              <w:rPr>
                <w:rFonts w:hint="eastAsia" w:ascii="宋体" w:hAnsi="宋体" w:cs="宋体"/>
                <w:bCs/>
                <w:sz w:val="21"/>
                <w:szCs w:val="21"/>
              </w:rPr>
              <w:t xml:space="preserve">人</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建筑面积</w:t>
            </w:r>
            <w:r/>
          </w:p>
        </w:tc>
        <w:tc>
          <w:tcPr>
            <w:gridSpan w:val="2"/>
            <w:tcBorders>
              <w:top w:val="single" w:color="auto" w:sz="4" w:space="0"/>
              <w:left w:val="single" w:color="auto" w:sz="4" w:space="0"/>
              <w:bottom w:val="single" w:color="auto" w:sz="4" w:space="0"/>
              <w:right w:val="single" w:color="auto" w:sz="4" w:space="0"/>
            </w:tcBorders>
            <w:tcW w:w="2879" w:type="dxa"/>
            <w:vAlign w:val="center"/>
            <w:textDirection w:val="lrTb"/>
            <w:noWrap w:val="false"/>
          </w:tcPr>
          <w:p>
            <w:pPr>
              <w:ind w:firstLine="1680"/>
              <w:jc w:val="center"/>
              <w:spacing w:line="360" w:lineRule="auto"/>
              <w:rPr>
                <w:rFonts w:ascii="宋体" w:hAnsi="宋体" w:cs="宋体"/>
                <w:bCs/>
                <w:sz w:val="21"/>
                <w:szCs w:val="21"/>
              </w:rPr>
            </w:pPr>
            <w:r>
              <w:rPr>
                <w:rFonts w:hint="eastAsia" w:ascii="宋体" w:hAnsi="宋体" w:cs="宋体"/>
                <w:bCs/>
                <w:sz w:val="21"/>
                <w:szCs w:val="21"/>
              </w:rPr>
              <w:t xml:space="preserve">平方米</w:t>
            </w:r>
            <w:r/>
          </w:p>
        </w:tc>
      </w:tr>
      <w:tr>
        <w:trPr>
          <w:cantSplit/>
          <w:trHeight w:val="563"/>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center"/>
              <w:spacing w:line="360" w:lineRule="auto"/>
              <w:widowControl/>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vMerge w:val="restart"/>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资产</w:t>
            </w:r>
            <w:r/>
          </w:p>
          <w:p>
            <w:pPr>
              <w:jc w:val="center"/>
              <w:spacing w:line="360" w:lineRule="auto"/>
              <w:rPr>
                <w:rFonts w:ascii="宋体" w:hAnsi="宋体" w:cs="宋体"/>
                <w:bCs/>
                <w:sz w:val="21"/>
                <w:szCs w:val="21"/>
              </w:rPr>
            </w:pPr>
            <w:r>
              <w:rPr>
                <w:rFonts w:hint="eastAsia" w:ascii="宋体" w:hAnsi="宋体" w:cs="宋体"/>
                <w:bCs/>
                <w:sz w:val="21"/>
                <w:szCs w:val="21"/>
              </w:rPr>
              <w:t xml:space="preserve">情况</w:t>
            </w:r>
            <w:r/>
          </w:p>
        </w:tc>
        <w:tc>
          <w:tcPr>
            <w:gridSpan w:val="2"/>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left"/>
              <w:spacing w:line="360" w:lineRule="auto"/>
              <w:rPr>
                <w:rFonts w:ascii="宋体" w:hAnsi="宋体" w:cs="宋体"/>
                <w:bCs/>
                <w:sz w:val="21"/>
                <w:szCs w:val="21"/>
              </w:rPr>
            </w:pPr>
            <w:r>
              <w:rPr>
                <w:rFonts w:hint="eastAsia" w:ascii="宋体" w:hAnsi="宋体" w:cs="宋体"/>
                <w:bCs/>
                <w:sz w:val="21"/>
                <w:szCs w:val="21"/>
              </w:rPr>
              <w:t xml:space="preserve">净资产：</w:t>
            </w:r>
            <w:r/>
          </w:p>
        </w:tc>
        <w:tc>
          <w:tcPr>
            <w:gridSpan w:val="2"/>
            <w:tcBorders>
              <w:top w:val="single" w:color="auto" w:sz="4" w:space="0"/>
              <w:left w:val="single" w:color="auto" w:sz="4" w:space="0"/>
              <w:bottom w:val="single" w:color="auto" w:sz="4" w:space="0"/>
              <w:right w:val="single" w:color="auto" w:sz="4" w:space="0"/>
            </w:tcBorders>
            <w:tcW w:w="2879" w:type="dxa"/>
            <w:vAlign w:val="center"/>
            <w:vMerge w:val="restart"/>
            <w:textDirection w:val="lrTb"/>
            <w:noWrap w:val="false"/>
          </w:tcPr>
          <w:p>
            <w:pPr>
              <w:jc w:val="left"/>
              <w:spacing w:line="360" w:lineRule="auto"/>
              <w:rPr>
                <w:rFonts w:ascii="宋体" w:hAnsi="宋体" w:cs="宋体"/>
                <w:bCs/>
                <w:sz w:val="21"/>
                <w:szCs w:val="21"/>
              </w:rPr>
            </w:pPr>
            <w:r>
              <w:rPr>
                <w:rFonts w:hint="eastAsia" w:ascii="宋体" w:hAnsi="宋体" w:cs="宋体"/>
                <w:bCs/>
                <w:sz w:val="21"/>
                <w:szCs w:val="21"/>
              </w:rPr>
              <w:t xml:space="preserve">固定资产原值：</w:t>
            </w:r>
            <w:r/>
          </w:p>
          <w:p>
            <w:pPr>
              <w:jc w:val="left"/>
              <w:spacing w:line="360" w:lineRule="auto"/>
              <w:rPr>
                <w:rFonts w:ascii="宋体" w:hAnsi="宋体" w:cs="宋体"/>
                <w:bCs/>
                <w:sz w:val="21"/>
                <w:szCs w:val="21"/>
              </w:rPr>
            </w:pPr>
            <w:r>
              <w:rPr>
                <w:rFonts w:hint="eastAsia" w:ascii="宋体" w:hAnsi="宋体" w:cs="宋体"/>
                <w:bCs/>
                <w:sz w:val="21"/>
                <w:szCs w:val="21"/>
              </w:rPr>
              <w:t xml:space="preserve">固定资产净值：</w:t>
            </w:r>
            <w:r/>
          </w:p>
        </w:tc>
      </w:tr>
      <w:tr>
        <w:trPr>
          <w:cantSplit/>
          <w:trHeight w:val="425"/>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center"/>
              <w:spacing w:line="360" w:lineRule="auto"/>
              <w:widowControl/>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jc w:val="center"/>
              <w:spacing w:line="360" w:lineRule="auto"/>
              <w:widowControl/>
              <w:rPr>
                <w:rFonts w:ascii="宋体" w:hAnsi="宋体" w:cs="宋体"/>
                <w:bCs/>
                <w:sz w:val="21"/>
                <w:szCs w:val="21"/>
              </w:rPr>
            </w:pPr>
            <w:r>
              <w:rPr>
                <w:rFonts w:ascii="宋体" w:hAnsi="宋体" w:cs="宋体"/>
                <w:bCs/>
                <w:sz w:val="21"/>
                <w:szCs w:val="21"/>
              </w:rPr>
            </w:r>
            <w:r/>
          </w:p>
        </w:tc>
        <w:tc>
          <w:tcPr>
            <w:gridSpan w:val="2"/>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left"/>
              <w:spacing w:line="360" w:lineRule="auto"/>
              <w:rPr>
                <w:rFonts w:ascii="宋体" w:hAnsi="宋体" w:cs="宋体"/>
                <w:bCs/>
                <w:sz w:val="21"/>
                <w:szCs w:val="21"/>
              </w:rPr>
            </w:pPr>
            <w:r>
              <w:rPr>
                <w:rFonts w:hint="eastAsia" w:ascii="宋体" w:hAnsi="宋体" w:cs="宋体"/>
                <w:bCs/>
                <w:sz w:val="21"/>
                <w:szCs w:val="21"/>
              </w:rPr>
              <w:t xml:space="preserve">负  债：</w:t>
            </w:r>
            <w:r/>
          </w:p>
        </w:tc>
        <w:tc>
          <w:tcPr>
            <w:gridSpan w:val="2"/>
            <w:tcBorders>
              <w:top w:val="single" w:color="auto" w:sz="4" w:space="0"/>
              <w:left w:val="single" w:color="auto" w:sz="4" w:space="0"/>
              <w:bottom w:val="single" w:color="auto" w:sz="4" w:space="0"/>
              <w:right w:val="single" w:color="auto" w:sz="4" w:space="0"/>
            </w:tcBorders>
            <w:tcW w:w="2879" w:type="dxa"/>
            <w:vAlign w:val="center"/>
            <w:vMerge w:val="continue"/>
            <w:textDirection w:val="lrTb"/>
            <w:noWrap w:val="false"/>
          </w:tcPr>
          <w:p>
            <w:pPr>
              <w:jc w:val="center"/>
              <w:spacing w:line="360" w:lineRule="auto"/>
              <w:widowControl/>
              <w:rPr>
                <w:rFonts w:ascii="宋体" w:hAnsi="宋体" w:cs="宋体"/>
                <w:bCs/>
                <w:sz w:val="21"/>
                <w:szCs w:val="21"/>
              </w:rPr>
            </w:pPr>
            <w:r>
              <w:rPr>
                <w:rFonts w:ascii="宋体" w:hAnsi="宋体" w:cs="宋体"/>
                <w:bCs/>
                <w:sz w:val="21"/>
                <w:szCs w:val="21"/>
              </w:rPr>
            </w:r>
            <w:r/>
          </w:p>
        </w:tc>
      </w:tr>
      <w:tr>
        <w:trPr>
          <w:cantSplit/>
          <w:trHeight w:val="538"/>
        </w:trPr>
        <w:tc>
          <w:tcPr>
            <w:tcBorders>
              <w:top w:val="single" w:color="auto" w:sz="4" w:space="0"/>
              <w:left w:val="single" w:color="auto" w:sz="4" w:space="0"/>
              <w:right w:val="single" w:color="auto" w:sz="4" w:space="0"/>
            </w:tcBorders>
            <w:tcW w:w="1431" w:type="dxa"/>
            <w:vAlign w:val="center"/>
            <w:vMerge w:val="restart"/>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财务状况</w:t>
            </w:r>
            <w:r/>
          </w:p>
          <w:p>
            <w:pPr>
              <w:jc w:val="center"/>
              <w:spacing w:line="360" w:lineRule="auto"/>
              <w:rPr>
                <w:rFonts w:ascii="宋体" w:hAnsi="宋体" w:cs="宋体"/>
                <w:bCs/>
                <w:sz w:val="21"/>
                <w:szCs w:val="21"/>
              </w:rPr>
            </w:pPr>
            <w:r>
              <w:rPr>
                <w:rFonts w:hint="eastAsia" w:ascii="宋体" w:hAnsi="宋体" w:cs="宋体"/>
                <w:bCs/>
                <w:sz w:val="21"/>
                <w:szCs w:val="21"/>
              </w:rPr>
              <w:t xml:space="preserve">（最近2年）</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auto"/>
              <w:rPr>
                <w:rFonts w:hint="eastAsia" w:ascii="宋体" w:hAnsi="宋体" w:eastAsia="宋体" w:cs="宋体"/>
                <w:bCs/>
                <w:sz w:val="21"/>
                <w:szCs w:val="21"/>
                <w:lang w:eastAsia="zh-CN"/>
              </w:rPr>
            </w:pPr>
            <w:r>
              <w:rPr>
                <w:rFonts w:hint="eastAsia" w:ascii="宋体" w:hAnsi="宋体" w:cs="宋体"/>
                <w:bCs/>
                <w:sz w:val="21"/>
                <w:szCs w:val="21"/>
                <w:lang w:eastAsia="zh-CN"/>
              </w:rPr>
              <w:t xml:space="preserve">年度</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主营收入</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收入总额</w:t>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利润总额</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净利润</w:t>
            </w:r>
            <w:r/>
          </w:p>
        </w:tc>
      </w:tr>
      <w:tr>
        <w:trPr>
          <w:cantSplit/>
          <w:trHeight w:val="627"/>
        </w:trPr>
        <w:tc>
          <w:tcPr>
            <w:tcBorders>
              <w:left w:val="single" w:color="auto" w:sz="4" w:space="0"/>
              <w:right w:val="single" w:color="auto" w:sz="4" w:space="0"/>
            </w:tcBorders>
            <w:tcW w:w="1431" w:type="dxa"/>
            <w:vAlign w:val="center"/>
            <w:vMerge w:val="continue"/>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ind w:left="720" w:hanging="720"/>
              <w:jc w:val="center"/>
              <w:spacing w:line="360" w:lineRule="auto"/>
              <w:rPr>
                <w:rFonts w:ascii="宋体" w:hAnsi="宋体" w:cs="宋体"/>
                <w:bCs/>
                <w:sz w:val="21"/>
                <w:szCs w:val="21"/>
              </w:rPr>
            </w:pPr>
            <w:r>
              <w:rPr>
                <w:rFonts w:hint="eastAsia" w:ascii="宋体" w:hAnsi="宋体" w:cs="宋体"/>
                <w:bCs/>
                <w:sz w:val="21"/>
                <w:szCs w:val="21"/>
              </w:rPr>
              <w:t xml:space="preserve">年</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trHeight w:val="658"/>
        </w:trPr>
        <w:tc>
          <w:tcPr>
            <w:tcBorders>
              <w:left w:val="single" w:color="auto" w:sz="4" w:space="0"/>
              <w:bottom w:val="single" w:color="auto" w:sz="4" w:space="0"/>
              <w:right w:val="single" w:color="auto" w:sz="4" w:space="0"/>
            </w:tcBorders>
            <w:tcW w:w="1431" w:type="dxa"/>
            <w:vAlign w:val="center"/>
            <w:vMerge w:val="continue"/>
            <w:textDirection w:val="lrTb"/>
            <w:noWrap w:val="false"/>
          </w:tcPr>
          <w:p>
            <w:pPr>
              <w:jc w:val="center"/>
              <w:spacing w:line="360" w:lineRule="auto"/>
              <w:widowControl/>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ind w:left="720" w:hanging="720"/>
              <w:jc w:val="center"/>
              <w:spacing w:line="360" w:lineRule="auto"/>
              <w:rPr>
                <w:rFonts w:ascii="宋体" w:hAnsi="宋体" w:cs="宋体"/>
                <w:bCs/>
                <w:sz w:val="21"/>
                <w:szCs w:val="21"/>
              </w:rPr>
            </w:pPr>
            <w:r>
              <w:rPr>
                <w:rFonts w:hint="eastAsia" w:ascii="宋体" w:hAnsi="宋体" w:cs="宋体"/>
                <w:bCs/>
                <w:sz w:val="21"/>
                <w:szCs w:val="21"/>
              </w:rPr>
              <w:t xml:space="preserve">年</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bl>
    <w:p>
      <w:pPr>
        <w:ind w:firstLine="480"/>
        <w:spacing w:line="360" w:lineRule="auto"/>
        <w:rPr>
          <w:rFonts w:hint="eastAsia" w:ascii="宋体" w:hAnsi="宋体" w:cs="宋体"/>
          <w:bCs/>
          <w:sz w:val="24"/>
        </w:rPr>
      </w:pPr>
      <w:r>
        <w:rPr>
          <w:rFonts w:hint="eastAsia" w:ascii="宋体" w:hAnsi="宋体" w:cs="宋体"/>
          <w:bCs/>
          <w:sz w:val="24"/>
        </w:rPr>
      </w:r>
      <w:r/>
    </w:p>
    <w:p>
      <w:pPr>
        <w:ind w:firstLine="480"/>
        <w:spacing w:line="360" w:lineRule="auto"/>
        <w:rPr>
          <w:rFonts w:ascii="宋体" w:hAnsi="宋体" w:cs="宋体"/>
          <w:bCs/>
          <w:sz w:val="24"/>
        </w:rPr>
      </w:pPr>
      <w:r>
        <w:rPr>
          <w:rFonts w:hint="eastAsia" w:ascii="宋体" w:hAnsi="宋体" w:cs="宋体"/>
          <w:bCs/>
          <w:sz w:val="24"/>
        </w:rPr>
        <w:t xml:space="preserve">我们保证上述声明中的资料和数据是真实的、正确的，我们同意如贵方要求，可以出示相关证明文件。</w:t>
      </w:r>
      <w:r/>
    </w:p>
    <w:p>
      <w:pPr>
        <w:ind w:firstLine="480"/>
        <w:spacing w:line="360" w:lineRule="auto"/>
        <w:rPr>
          <w:rFonts w:ascii="宋体" w:hAnsi="宋体" w:cs="宋体"/>
          <w:bCs/>
          <w:sz w:val="24"/>
        </w:rPr>
      </w:pPr>
      <w:r>
        <w:rPr>
          <w:rFonts w:hint="eastAsia" w:ascii="宋体" w:hAnsi="宋体" w:cs="宋体"/>
          <w:bCs/>
          <w:sz w:val="24"/>
        </w:rPr>
        <w:t xml:space="preserve"> </w:t>
      </w:r>
      <w:r/>
    </w:p>
    <w:p>
      <w:pPr>
        <w:spacing w:line="360" w:lineRule="auto"/>
        <w:rPr>
          <w:rFonts w:ascii="宋体" w:hAnsi="宋体" w:cs="宋体"/>
          <w:sz w:val="24"/>
        </w:rPr>
      </w:pPr>
      <w:r>
        <w:rPr>
          <w:rFonts w:ascii="宋体" w:hAnsi="宋体" w:cs="宋体"/>
          <w:sz w:val="24"/>
        </w:rPr>
      </w:r>
      <w:r/>
    </w:p>
    <w:p>
      <w:pPr>
        <w:pStyle w:val="721"/>
        <w:rPr>
          <w:rFonts w:ascii="宋体" w:hAnsi="宋体" w:cs="宋体"/>
          <w:sz w:val="24"/>
        </w:rPr>
      </w:pPr>
      <w:r>
        <w:rPr>
          <w:rFonts w:ascii="宋体" w:hAnsi="宋体" w:cs="宋体"/>
          <w:sz w:val="24"/>
        </w:rPr>
      </w:r>
      <w:r/>
    </w:p>
    <w:p>
      <w:pPr>
        <w:pStyle w:val="778"/>
      </w:pPr>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响应单位（公章）：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spacing w:line="360" w:lineRule="auto"/>
        <w:rPr>
          <w:rFonts w:ascii="宋体" w:hAnsi="宋体" w:cs="宋体"/>
          <w:b/>
          <w:sz w:val="24"/>
        </w:rPr>
      </w:pPr>
      <w:r>
        <w:rPr>
          <w:rFonts w:hint="eastAsia" w:ascii="宋体" w:hAnsi="宋体" w:cs="宋体"/>
          <w:sz w:val="24"/>
        </w:rPr>
        <w:t xml:space="preserve"> </w:t>
      </w:r>
      <w:r/>
    </w:p>
    <w:p>
      <w:pPr>
        <w:pStyle w:val="778"/>
        <w:ind w:left="0" w:firstLine="0"/>
        <w:rPr>
          <w:rFonts w:ascii="Arial" w:hAnsi="Arial" w:eastAsia="Arial" w:cs="Arial"/>
          <w:sz w:val="28"/>
          <w:szCs w:val="28"/>
        </w:rPr>
      </w:pPr>
      <w:r>
        <w:rPr>
          <w:rFonts w:ascii="Arial" w:hAnsi="Arial" w:eastAsia="Arial" w:cs="Arial"/>
          <w:sz w:val="28"/>
          <w:szCs w:val="28"/>
        </w:rPr>
      </w:r>
      <w:r/>
    </w:p>
    <w:p>
      <w:pPr>
        <w:pStyle w:val="778"/>
        <w:ind w:left="0" w:firstLine="0"/>
        <w:rPr>
          <w:rFonts w:ascii="Arial" w:hAnsi="Arial" w:eastAsia="Arial" w:cs="Arial"/>
          <w:sz w:val="28"/>
          <w:szCs w:val="28"/>
        </w:rPr>
      </w:pPr>
      <w:r>
        <w:rPr>
          <w:rFonts w:ascii="Arial" w:hAnsi="Arial" w:eastAsia="Arial" w:cs="Arial"/>
          <w:sz w:val="28"/>
          <w:szCs w:val="28"/>
        </w:rPr>
      </w:r>
      <w:r/>
    </w:p>
    <w:p>
      <w:pPr>
        <w:jc w:val="left"/>
        <w:spacing w:line="360" w:lineRule="auto"/>
        <w:widowControl/>
        <w:rPr>
          <w:rFonts w:hint="eastAsia" w:ascii="宋体" w:hAnsi="宋体" w:cs="宋体"/>
          <w:b/>
          <w:bCs/>
          <w:sz w:val="24"/>
          <w:lang w:eastAsia="zh-CN"/>
        </w:rPr>
        <w:outlineLvl w:val="1"/>
      </w:pPr>
      <w:r/>
      <w:bookmarkStart w:id="65" w:name="_Toc9018"/>
      <w:r/>
      <w:r/>
    </w:p>
    <w:p>
      <w:pPr>
        <w:jc w:val="left"/>
        <w:spacing w:line="360" w:lineRule="auto"/>
        <w:widowControl/>
        <w:rPr>
          <w:rFonts w:ascii="宋体" w:hAnsi="宋体" w:cs="宋体"/>
          <w:b/>
          <w:bCs/>
          <w:sz w:val="24"/>
        </w:rPr>
        <w:outlineLvl w:val="1"/>
      </w:pPr>
      <w:r>
        <w:rPr>
          <w:rFonts w:hint="eastAsia" w:ascii="宋体" w:hAnsi="宋体" w:cs="宋体"/>
          <w:b/>
          <w:bCs/>
          <w:sz w:val="24"/>
          <w:lang w:eastAsia="zh-CN"/>
        </w:rPr>
        <w:t xml:space="preserve">三</w:t>
      </w:r>
      <w:r>
        <w:rPr>
          <w:rFonts w:hint="eastAsia" w:ascii="宋体" w:hAnsi="宋体" w:cs="宋体"/>
          <w:b/>
          <w:bCs/>
          <w:sz w:val="24"/>
        </w:rPr>
        <w:t xml:space="preserve">、本项目管理、技术、服务人员情况表</w:t>
      </w:r>
      <w:bookmarkEnd w:id="65"/>
      <w:r>
        <w:rPr>
          <w:rFonts w:hint="eastAsia" w:ascii="宋体" w:hAnsi="宋体" w:cs="宋体"/>
          <w:b/>
          <w:bCs/>
          <w:sz w:val="24"/>
        </w:rPr>
        <w:t xml:space="preserve"> </w:t>
      </w:r>
      <w:r/>
    </w:p>
    <w:p>
      <w:pPr>
        <w:spacing w:line="360" w:lineRule="auto"/>
        <w:rPr>
          <w:rFonts w:ascii="宋体" w:hAnsi="宋体" w:cs="宋体"/>
          <w:sz w:val="24"/>
        </w:rPr>
      </w:pPr>
      <w:r>
        <w:rPr>
          <w:rFonts w:hint="eastAsia" w:ascii="宋体" w:hAnsi="宋体" w:cs="宋体"/>
          <w:sz w:val="24"/>
        </w:rPr>
        <w:t xml:space="preserve">项目名称：XXXX</w:t>
      </w:r>
      <w:r/>
    </w:p>
    <w:p>
      <w:pPr>
        <w:spacing w:line="360" w:lineRule="auto"/>
        <w:rPr>
          <w:rFonts w:ascii="宋体" w:hAnsi="宋体" w:cs="宋体"/>
          <w:sz w:val="24"/>
        </w:rPr>
      </w:pPr>
      <w:r>
        <w:rPr>
          <w:rFonts w:hint="eastAsia" w:ascii="宋体" w:hAnsi="宋体" w:cs="宋体"/>
          <w:sz w:val="24"/>
        </w:rPr>
        <w:t xml:space="preserve">项目编号：XXXX</w:t>
      </w:r>
      <w:r/>
    </w:p>
    <w:p>
      <w:pPr>
        <w:spacing w:line="360" w:lineRule="auto"/>
        <w:rPr>
          <w:rFonts w:ascii="宋体" w:hAnsi="宋体" w:cs="宋体"/>
          <w:sz w:val="24"/>
        </w:rPr>
      </w:pPr>
      <w:r>
        <w:rPr>
          <w:rFonts w:hint="eastAsia" w:ascii="宋体" w:hAnsi="宋体" w:cs="宋体"/>
          <w:sz w:val="24"/>
        </w:rPr>
        <w:t xml:space="preserve">分包/标段号</w:t>
      </w:r>
      <w:r>
        <w:rPr>
          <w:rFonts w:hint="eastAsia" w:ascii="宋体" w:hAnsi="宋体" w:cs="宋体"/>
          <w:sz w:val="24"/>
          <w:lang w:eastAsia="zh-CN"/>
        </w:rPr>
        <w:t xml:space="preserve">（如有）</w:t>
      </w:r>
      <w:r>
        <w:rPr>
          <w:rFonts w:hint="eastAsia" w:ascii="宋体" w:hAnsi="宋体" w:cs="宋体"/>
          <w:sz w:val="24"/>
        </w:rPr>
        <w:t xml:space="preserve">：XXXX</w:t>
      </w:r>
      <w:r/>
    </w:p>
    <w:tbl>
      <w:tblPr>
        <w:tblStyle w:val="720"/>
        <w:tblW w:w="8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832"/>
        <w:gridCol w:w="832"/>
        <w:gridCol w:w="832"/>
        <w:gridCol w:w="832"/>
        <w:gridCol w:w="832"/>
        <w:gridCol w:w="877"/>
        <w:gridCol w:w="989"/>
        <w:gridCol w:w="873"/>
        <w:gridCol w:w="756"/>
      </w:tblGrid>
      <w:tr>
        <w:trPr>
          <w:cantSplit/>
          <w:jc w:val="center"/>
          <w:trHeight w:val="544"/>
        </w:trPr>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类别</w:t>
            </w:r>
            <w:r/>
          </w:p>
        </w:tc>
        <w:tc>
          <w:tcPr>
            <w:tcBorders>
              <w:top w:val="single" w:color="auto" w:sz="4" w:space="0"/>
              <w:left w:val="none" w:color="000000" w:sz="4" w:space="0"/>
              <w:bottom w:val="single" w:color="auto" w:sz="4" w:space="0"/>
              <w:right w:val="single" w:color="auto" w:sz="4" w:space="0"/>
            </w:tcBorders>
            <w:tcW w:w="832" w:type="dxa"/>
            <w:vAlign w:val="center"/>
            <w:vMerge w:val="restart"/>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职务</w:t>
            </w:r>
            <w:r/>
          </w:p>
        </w:tc>
        <w:tc>
          <w:tcPr>
            <w:tcBorders>
              <w:top w:val="single" w:color="auto" w:sz="4" w:space="0"/>
              <w:left w:val="none" w:color="000000" w:sz="4" w:space="0"/>
              <w:bottom w:val="single" w:color="auto" w:sz="4" w:space="0"/>
              <w:right w:val="single" w:color="auto" w:sz="4" w:space="0"/>
            </w:tcBorders>
            <w:tcW w:w="832" w:type="dxa"/>
            <w:vAlign w:val="center"/>
            <w:vMerge w:val="restart"/>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none" w:color="000000" w:sz="4" w:space="0"/>
              <w:right w:val="single" w:color="auto" w:sz="4" w:space="0"/>
            </w:tcBorders>
            <w:tcW w:w="832" w:type="dxa"/>
            <w:vAlign w:val="center"/>
            <w:vMerge w:val="restart"/>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身份证号</w:t>
            </w:r>
            <w:r/>
          </w:p>
        </w:tc>
        <w:tc>
          <w:tcPr>
            <w:tcBorders>
              <w:top w:val="single" w:color="auto" w:sz="4" w:space="0"/>
              <w:left w:val="none" w:color="000000" w:sz="4" w:space="0"/>
              <w:bottom w:val="single" w:color="auto" w:sz="4" w:space="0"/>
              <w:right w:val="single" w:color="auto" w:sz="4" w:space="0"/>
            </w:tcBorders>
            <w:tcW w:w="832" w:type="dxa"/>
            <w:vAlign w:val="center"/>
            <w:vMerge w:val="restart"/>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none" w:color="000000" w:sz="4" w:space="0"/>
              <w:bottom w:val="single" w:color="auto" w:sz="4" w:space="0"/>
              <w:right w:val="single" w:color="auto" w:sz="4" w:space="0"/>
            </w:tcBorders>
            <w:tcW w:w="832" w:type="dxa"/>
            <w:vAlign w:val="center"/>
            <w:vMerge w:val="restart"/>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常住地</w:t>
            </w:r>
            <w:r/>
          </w:p>
        </w:tc>
        <w:tc>
          <w:tcPr>
            <w:gridSpan w:val="4"/>
            <w:tcBorders>
              <w:top w:val="single" w:color="auto" w:sz="4" w:space="0"/>
              <w:left w:val="none" w:color="000000" w:sz="4" w:space="0"/>
              <w:bottom w:val="single" w:color="auto" w:sz="4" w:space="0"/>
              <w:right w:val="single" w:color="auto" w:sz="4" w:space="0"/>
            </w:tcBorders>
            <w:tcW w:w="3495" w:type="dxa"/>
            <w:vAlign w:val="center"/>
            <w:textDirection w:val="lrTb"/>
            <w:noWrap w:val="false"/>
          </w:tcPr>
          <w:p>
            <w:pPr>
              <w:ind w:firstLine="470"/>
              <w:jc w:val="center"/>
              <w:spacing w:line="360" w:lineRule="auto"/>
              <w:widowControl/>
              <w:rPr>
                <w:rFonts w:ascii="宋体" w:hAnsi="宋体" w:cs="宋体"/>
                <w:sz w:val="21"/>
                <w:szCs w:val="21"/>
              </w:rPr>
            </w:pPr>
            <w:r>
              <w:rPr>
                <w:rFonts w:hint="eastAsia" w:ascii="宋体" w:hAnsi="宋体" w:cs="宋体"/>
                <w:sz w:val="21"/>
                <w:szCs w:val="21"/>
              </w:rPr>
              <w:t xml:space="preserve">资格证明（附复印件）</w:t>
            </w:r>
            <w:r/>
          </w:p>
        </w:tc>
      </w:tr>
      <w:tr>
        <w:trPr>
          <w:cantSplit/>
          <w:jc w:val="center"/>
          <w:trHeight w:val="833"/>
        </w:trPr>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vMerge w:val="continue"/>
            <w:textDirection w:val="lrTb"/>
            <w:noWrap w:val="false"/>
          </w:tcPr>
          <w:p>
            <w:pPr>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vMerge w:val="continue"/>
            <w:textDirection w:val="lrTb"/>
            <w:noWrap w:val="false"/>
          </w:tcPr>
          <w:p>
            <w:pPr>
              <w:jc w:val="center"/>
              <w:spacing w:line="360" w:lineRule="auto"/>
              <w:widowControl/>
              <w:rPr>
                <w:rFonts w:ascii="宋体" w:hAnsi="宋体" w:cs="宋体"/>
                <w:sz w:val="21"/>
                <w:szCs w:val="21"/>
              </w:rPr>
            </w:pPr>
            <w:r>
              <w:rPr>
                <w:rFonts w:ascii="宋体" w:hAnsi="宋体" w:cs="宋体"/>
                <w:sz w:val="21"/>
                <w:szCs w:val="21"/>
              </w:rPr>
            </w:r>
            <w:r/>
          </w:p>
        </w:tc>
        <w:tc>
          <w:tcPr>
            <w:tcBorders>
              <w:left w:val="none" w:color="000000" w:sz="4" w:space="0"/>
              <w:bottom w:val="single" w:color="auto" w:sz="4" w:space="0"/>
              <w:right w:val="single" w:color="auto" w:sz="4" w:space="0"/>
            </w:tcBorders>
            <w:tcW w:w="832" w:type="dxa"/>
            <w:vAlign w:val="center"/>
            <w:vMerge w:val="continue"/>
            <w:textDirection w:val="lrTb"/>
            <w:noWrap w:val="false"/>
          </w:tcPr>
          <w:p>
            <w:pPr>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vMerge w:val="continue"/>
            <w:textDirection w:val="lrTb"/>
            <w:noWrap w:val="false"/>
          </w:tcPr>
          <w:p>
            <w:pPr>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vMerge w:val="continue"/>
            <w:textDirection w:val="lrTb"/>
            <w:noWrap w:val="false"/>
          </w:tcPr>
          <w:p>
            <w:pPr>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7"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证书</w:t>
            </w:r>
            <w:r/>
          </w:p>
          <w:p>
            <w:pPr>
              <w:jc w:val="center"/>
              <w:spacing w:line="360" w:lineRule="auto"/>
              <w:widowControl/>
              <w:rPr>
                <w:rFonts w:ascii="宋体" w:hAnsi="宋体" w:cs="宋体"/>
                <w:sz w:val="21"/>
                <w:szCs w:val="21"/>
              </w:rPr>
            </w:pPr>
            <w:r>
              <w:rPr>
                <w:rFonts w:hint="eastAsia" w:ascii="宋体" w:hAnsi="宋体" w:cs="宋体"/>
                <w:sz w:val="21"/>
                <w:szCs w:val="21"/>
              </w:rPr>
              <w:t xml:space="preserve">名称</w:t>
            </w:r>
            <w:r/>
          </w:p>
        </w:tc>
        <w:tc>
          <w:tcPr>
            <w:tcBorders>
              <w:top w:val="single" w:color="auto" w:sz="4" w:space="0"/>
              <w:left w:val="none" w:color="000000"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级别</w:t>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证号</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专业</w:t>
            </w:r>
            <w:r/>
          </w:p>
        </w:tc>
      </w:tr>
      <w:tr>
        <w:trPr>
          <w:cantSplit/>
          <w:jc w:val="center"/>
          <w:trHeight w:val="545"/>
        </w:trPr>
        <w:tc>
          <w:tcPr>
            <w:tcBorders>
              <w:top w:val="none" w:color="000000" w:sz="4" w:space="0"/>
              <w:left w:val="single" w:color="auto" w:sz="4" w:space="0"/>
              <w:bottom w:val="single" w:color="auto" w:sz="4" w:space="0"/>
              <w:right w:val="single" w:color="auto" w:sz="4" w:space="0"/>
            </w:tcBorders>
            <w:tcW w:w="983" w:type="dxa"/>
            <w:vAlign w:val="center"/>
            <w:vMerge w:val="restart"/>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管理</w:t>
            </w:r>
            <w:r/>
          </w:p>
          <w:p>
            <w:pPr>
              <w:jc w:val="center"/>
              <w:spacing w:line="360" w:lineRule="auto"/>
              <w:widowControl/>
              <w:rPr>
                <w:rFonts w:ascii="宋体" w:hAnsi="宋体" w:cs="宋体"/>
                <w:sz w:val="21"/>
                <w:szCs w:val="21"/>
              </w:rPr>
            </w:pPr>
            <w:r>
              <w:rPr>
                <w:rFonts w:hint="eastAsia" w:ascii="宋体" w:hAnsi="宋体" w:cs="宋体"/>
                <w:sz w:val="21"/>
                <w:szCs w:val="21"/>
              </w:rPr>
              <w:t xml:space="preserve">人员</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7"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989"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r>
      <w:tr>
        <w:trPr>
          <w:cantSplit/>
          <w:jc w:val="center"/>
          <w:trHeight w:val="544"/>
        </w:trPr>
        <w:tc>
          <w:tcPr>
            <w:tcBorders>
              <w:top w:val="none" w:color="000000" w:sz="4" w:space="0"/>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7"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989"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r>
      <w:tr>
        <w:trPr>
          <w:cantSplit/>
          <w:jc w:val="center"/>
          <w:trHeight w:val="545"/>
        </w:trPr>
        <w:tc>
          <w:tcPr>
            <w:tcBorders>
              <w:top w:val="none" w:color="000000" w:sz="4" w:space="0"/>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7"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989"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r>
      <w:tr>
        <w:trPr>
          <w:cantSplit/>
          <w:jc w:val="center"/>
          <w:trHeight w:val="544"/>
        </w:trPr>
        <w:tc>
          <w:tcPr>
            <w:tcBorders>
              <w:top w:val="none" w:color="000000" w:sz="4" w:space="0"/>
              <w:left w:val="single" w:color="auto" w:sz="4" w:space="0"/>
              <w:bottom w:val="single" w:color="auto" w:sz="4" w:space="0"/>
              <w:right w:val="single" w:color="auto" w:sz="4" w:space="0"/>
            </w:tcBorders>
            <w:tcW w:w="983" w:type="dxa"/>
            <w:vAlign w:val="center"/>
            <w:vMerge w:val="restart"/>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技术</w:t>
            </w:r>
            <w:r/>
          </w:p>
          <w:p>
            <w:pPr>
              <w:jc w:val="center"/>
              <w:spacing w:line="360" w:lineRule="auto"/>
              <w:widowControl/>
              <w:rPr>
                <w:rFonts w:ascii="宋体" w:hAnsi="宋体" w:cs="宋体"/>
                <w:sz w:val="21"/>
                <w:szCs w:val="21"/>
              </w:rPr>
            </w:pPr>
            <w:r>
              <w:rPr>
                <w:rFonts w:hint="eastAsia" w:ascii="宋体" w:hAnsi="宋体" w:cs="宋体"/>
                <w:sz w:val="21"/>
                <w:szCs w:val="21"/>
              </w:rPr>
              <w:t xml:space="preserve">人员</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7"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989"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r>
      <w:tr>
        <w:trPr>
          <w:cantSplit/>
          <w:jc w:val="center"/>
          <w:trHeight w:val="545"/>
        </w:trPr>
        <w:tc>
          <w:tcPr>
            <w:tcBorders>
              <w:top w:val="none" w:color="000000" w:sz="4" w:space="0"/>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7"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989"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r>
      <w:tr>
        <w:trPr>
          <w:cantSplit/>
          <w:jc w:val="center"/>
          <w:trHeight w:val="544"/>
        </w:trPr>
        <w:tc>
          <w:tcPr>
            <w:tcBorders>
              <w:top w:val="none" w:color="000000" w:sz="4" w:space="0"/>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7"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989"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r>
      <w:tr>
        <w:trPr>
          <w:cantSplit/>
          <w:jc w:val="center"/>
          <w:trHeight w:val="545"/>
        </w:trPr>
        <w:tc>
          <w:tcPr>
            <w:tcBorders>
              <w:top w:val="none" w:color="000000" w:sz="4" w:space="0"/>
              <w:left w:val="single" w:color="auto" w:sz="4" w:space="0"/>
              <w:bottom w:val="single" w:color="auto" w:sz="4" w:space="0"/>
              <w:right w:val="single" w:color="auto" w:sz="4" w:space="0"/>
            </w:tcBorders>
            <w:tcW w:w="983" w:type="dxa"/>
            <w:vAlign w:val="center"/>
            <w:vMerge w:val="restart"/>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售后服务人员</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7"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989"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r>
      <w:tr>
        <w:trPr>
          <w:cantSplit/>
          <w:jc w:val="center"/>
          <w:trHeight w:val="554"/>
        </w:trPr>
        <w:tc>
          <w:tcPr>
            <w:tcBorders>
              <w:top w:val="none" w:color="000000" w:sz="4" w:space="0"/>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7"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989"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firstLine="470"/>
              <w:jc w:val="center"/>
              <w:spacing w:line="360" w:lineRule="auto"/>
              <w:widowControl/>
              <w:rPr>
                <w:rFonts w:ascii="宋体" w:hAnsi="宋体" w:cs="宋体"/>
                <w:sz w:val="21"/>
                <w:szCs w:val="21"/>
              </w:rPr>
            </w:pPr>
            <w:r>
              <w:rPr>
                <w:rFonts w:ascii="宋体" w:hAnsi="宋体" w:cs="宋体"/>
                <w:sz w:val="21"/>
                <w:szCs w:val="21"/>
              </w:rPr>
            </w:r>
            <w:r/>
          </w:p>
        </w:tc>
      </w:tr>
    </w:tbl>
    <w:p>
      <w:pPr>
        <w:jc w:val="center"/>
        <w:spacing w:line="360" w:lineRule="auto"/>
        <w:widowControl/>
        <w:rPr>
          <w:rFonts w:ascii="宋体" w:hAnsi="宋体" w:cs="宋体"/>
          <w:sz w:val="24"/>
        </w:rPr>
      </w:pPr>
      <w:r>
        <w:rPr>
          <w:rFonts w:hint="eastAsia" w:ascii="宋体" w:hAnsi="宋体" w:cs="宋体"/>
          <w:sz w:val="24"/>
        </w:rPr>
        <w:t xml:space="preserve">供应商必须据实填写，不得虚假填写，否则将取消其响应文件或成交资格。</w:t>
      </w:r>
      <w:r/>
    </w:p>
    <w:p>
      <w:pPr>
        <w:ind w:firstLine="470"/>
        <w:jc w:val="left"/>
        <w:spacing w:line="360" w:lineRule="auto"/>
        <w:widowControl/>
        <w:rPr>
          <w:rFonts w:ascii="宋体" w:hAnsi="宋体" w:cs="宋体"/>
          <w:sz w:val="24"/>
        </w:rPr>
      </w:pPr>
      <w:r>
        <w:rPr>
          <w:rFonts w:ascii="宋体" w:hAnsi="宋体" w:cs="宋体"/>
          <w:sz w:val="24"/>
        </w:rPr>
      </w:r>
      <w:r/>
    </w:p>
    <w:p>
      <w:pPr>
        <w:pStyle w:val="721"/>
        <w:rPr>
          <w:rFonts w:ascii="宋体" w:hAnsi="宋体" w:cs="宋体"/>
          <w:sz w:val="24"/>
        </w:rPr>
      </w:pPr>
      <w:r>
        <w:rPr>
          <w:rFonts w:ascii="宋体" w:hAnsi="宋体" w:cs="宋体"/>
          <w:sz w:val="24"/>
        </w:rPr>
      </w:r>
      <w:r/>
    </w:p>
    <w:p>
      <w:pPr>
        <w:pStyle w:val="778"/>
        <w:rPr>
          <w:rFonts w:ascii="宋体" w:hAnsi="宋体" w:cs="宋体"/>
          <w:sz w:val="24"/>
        </w:rPr>
      </w:pPr>
      <w:r>
        <w:rPr>
          <w:rFonts w:ascii="宋体" w:hAnsi="宋体" w:cs="宋体"/>
          <w:sz w:val="24"/>
        </w:rPr>
      </w:r>
      <w:r/>
    </w:p>
    <w:p>
      <w:pPr>
        <w:pStyle w:val="778"/>
        <w:rPr>
          <w:rFonts w:ascii="宋体" w:hAnsi="宋体" w:cs="宋体"/>
          <w:sz w:val="24"/>
        </w:rPr>
      </w:pPr>
      <w:r>
        <w:rPr>
          <w:rFonts w:ascii="宋体" w:hAnsi="宋体" w:cs="宋体"/>
          <w:sz w:val="24"/>
        </w:rPr>
      </w:r>
      <w:r/>
    </w:p>
    <w:p>
      <w:pPr>
        <w:pStyle w:val="778"/>
        <w:rPr>
          <w:rFonts w:ascii="宋体" w:hAnsi="宋体" w:cs="宋体"/>
          <w:sz w:val="24"/>
        </w:rPr>
      </w:pPr>
      <w:r>
        <w:rPr>
          <w:rFonts w:ascii="宋体" w:hAnsi="宋体" w:cs="宋体"/>
          <w:sz w:val="24"/>
        </w:rPr>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响应单位（公章）：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spacing w:line="400" w:lineRule="exact"/>
        <w:rPr>
          <w:rFonts w:ascii="宋体" w:hAnsi="宋体"/>
          <w:color w:val="0070c0"/>
          <w:sz w:val="24"/>
        </w:rPr>
      </w:pPr>
      <w:r>
        <w:rPr>
          <w:rFonts w:ascii="宋体" w:hAnsi="宋体"/>
          <w:color w:val="0070c0"/>
          <w:sz w:val="24"/>
        </w:rPr>
      </w:r>
      <w:r/>
    </w:p>
    <w:p>
      <w:pPr>
        <w:spacing w:line="360" w:lineRule="auto"/>
        <w:rPr>
          <w:rFonts w:ascii="宋体" w:hAnsi="宋体" w:cs="宋体"/>
          <w:color w:val="0070c0"/>
          <w:sz w:val="24"/>
        </w:rPr>
      </w:pPr>
      <w:r>
        <w:rPr>
          <w:rFonts w:ascii="宋体" w:hAnsi="宋体" w:cs="宋体"/>
          <w:color w:val="0070c0"/>
          <w:sz w:val="24"/>
        </w:rPr>
      </w:r>
      <w:r/>
    </w:p>
    <w:p>
      <w:pPr>
        <w:spacing w:line="360" w:lineRule="auto"/>
        <w:rPr>
          <w:rFonts w:hint="eastAsia" w:ascii="宋体" w:hAnsi="宋体" w:cs="宋体"/>
          <w:b/>
          <w:sz w:val="24"/>
          <w:lang w:eastAsia="zh-CN"/>
        </w:rPr>
      </w:pPr>
      <w:r>
        <w:rPr>
          <w:rFonts w:hint="eastAsia" w:ascii="宋体" w:hAnsi="宋体" w:cs="宋体"/>
          <w:b/>
          <w:sz w:val="24"/>
          <w:lang w:eastAsia="zh-CN"/>
        </w:rPr>
      </w:r>
      <w:r/>
    </w:p>
    <w:p>
      <w:pPr>
        <w:spacing w:line="360" w:lineRule="auto"/>
        <w:rPr>
          <w:rFonts w:hint="eastAsia" w:ascii="宋体" w:hAnsi="宋体" w:cs="宋体"/>
          <w:b/>
          <w:sz w:val="24"/>
          <w:lang w:eastAsia="zh-CN"/>
        </w:rPr>
      </w:pPr>
      <w:r>
        <w:rPr>
          <w:rFonts w:hint="eastAsia" w:ascii="宋体" w:hAnsi="宋体" w:cs="宋体"/>
          <w:b/>
          <w:sz w:val="24"/>
          <w:lang w:eastAsia="zh-CN"/>
        </w:rPr>
      </w:r>
      <w:r/>
    </w:p>
    <w:p>
      <w:pPr>
        <w:jc w:val="left"/>
        <w:spacing w:line="360" w:lineRule="auto"/>
        <w:tabs>
          <w:tab w:val="left" w:pos="1475" w:leader="none"/>
          <w:tab w:val="center" w:pos="4156" w:leader="none"/>
          <w:tab w:val="left" w:pos="7305" w:leader="none"/>
        </w:tabs>
        <w:rPr>
          <w:rFonts w:ascii="宋体" w:hAnsi="宋体" w:cs="宋体"/>
          <w:b/>
          <w:sz w:val="24"/>
        </w:rPr>
      </w:pPr>
      <w:r>
        <w:rPr>
          <w:rFonts w:hint="eastAsia" w:ascii="宋体" w:hAnsi="宋体" w:cs="宋体"/>
          <w:b/>
          <w:sz w:val="24"/>
          <w:lang w:eastAsia="zh-CN"/>
        </w:rPr>
        <w:t xml:space="preserve">四</w:t>
      </w:r>
      <w:r>
        <w:rPr>
          <w:rFonts w:hint="eastAsia" w:ascii="宋体" w:hAnsi="宋体" w:cs="宋体"/>
          <w:b/>
          <w:sz w:val="24"/>
        </w:rPr>
        <w:t xml:space="preserve">、与评审相关的技术类</w:t>
      </w:r>
      <w:r>
        <w:rPr>
          <w:rFonts w:hint="eastAsia" w:ascii="宋体" w:hAnsi="宋体" w:cs="宋体"/>
          <w:b/>
          <w:sz w:val="24"/>
          <w:lang w:eastAsia="zh-CN"/>
        </w:rPr>
        <w:t xml:space="preserve">与商务类</w:t>
      </w:r>
      <w:r>
        <w:rPr>
          <w:rFonts w:hint="eastAsia" w:ascii="宋体" w:hAnsi="宋体" w:cs="宋体"/>
          <w:b/>
          <w:sz w:val="24"/>
        </w:rPr>
        <w:t xml:space="preserve">证明材料</w:t>
      </w:r>
      <w:r/>
    </w:p>
    <w:p>
      <w:pPr>
        <w:jc w:val="left"/>
        <w:spacing w:line="360" w:lineRule="auto"/>
        <w:tabs>
          <w:tab w:val="left" w:pos="1475" w:leader="none"/>
          <w:tab w:val="center" w:pos="4156" w:leader="none"/>
          <w:tab w:val="left" w:pos="7305" w:leader="none"/>
        </w:tabs>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（注：技术</w:t>
      </w:r>
      <w:r>
        <w:rPr>
          <w:rFonts w:hint="eastAsia" w:ascii="宋体" w:hAnsi="宋体" w:cs="宋体"/>
          <w:sz w:val="24"/>
          <w:lang w:eastAsia="zh-CN"/>
        </w:rPr>
        <w:t xml:space="preserve">类、商务类</w:t>
      </w:r>
      <w:r>
        <w:rPr>
          <w:rFonts w:hint="eastAsia" w:ascii="宋体" w:hAnsi="宋体" w:cs="宋体"/>
          <w:sz w:val="24"/>
        </w:rPr>
        <w:t xml:space="preserve">证明材料复印件请按顺序装订。如没有，请将此页盖章、签字后空白</w:t>
      </w:r>
      <w:r>
        <w:rPr>
          <w:rFonts w:hint="eastAsia" w:ascii="宋体" w:hAnsi="宋体" w:cs="宋体"/>
          <w:sz w:val="24"/>
          <w:lang w:eastAsia="zh-CN"/>
        </w:rPr>
        <w:t xml:space="preserve">提交</w:t>
      </w:r>
      <w:r>
        <w:rPr>
          <w:rFonts w:hint="eastAsia" w:ascii="宋体" w:hAnsi="宋体" w:cs="宋体"/>
          <w:sz w:val="24"/>
        </w:rPr>
        <w:t xml:space="preserve">即可。）</w:t>
      </w:r>
      <w:r/>
    </w:p>
    <w:p>
      <w:pPr>
        <w:ind w:firstLine="2280"/>
        <w:spacing w:line="360" w:lineRule="auto"/>
        <w:rPr>
          <w:rFonts w:ascii="宋体" w:hAnsi="宋体" w:cs="宋体"/>
          <w:color w:val="0070c0"/>
          <w:sz w:val="24"/>
        </w:rPr>
      </w:pPr>
      <w:r>
        <w:rPr>
          <w:rFonts w:ascii="宋体" w:hAnsi="宋体" w:cs="宋体"/>
          <w:color w:val="0070c0"/>
          <w:sz w:val="24"/>
        </w:rPr>
      </w:r>
      <w:r/>
    </w:p>
    <w:p>
      <w:pPr>
        <w:ind w:firstLine="480"/>
        <w:spacing w:line="360" w:lineRule="auto"/>
        <w:rPr>
          <w:rFonts w:ascii="宋体" w:hAnsi="宋体" w:cs="宋体"/>
          <w:sz w:val="24"/>
        </w:rPr>
      </w:pPr>
      <w:r>
        <w:rPr>
          <w:rFonts w:hint="eastAsia" w:ascii="宋体" w:hAnsi="宋体" w:cs="宋体"/>
          <w:sz w:val="24"/>
        </w:rPr>
        <w:t xml:space="preserve">（1） </w:t>
      </w:r>
      <w:r/>
    </w:p>
    <w:p>
      <w:pPr>
        <w:ind w:firstLine="480"/>
        <w:spacing w:line="360" w:lineRule="auto"/>
        <w:rPr>
          <w:rFonts w:ascii="宋体" w:hAnsi="宋体" w:cs="宋体"/>
          <w:sz w:val="24"/>
        </w:rPr>
      </w:pPr>
      <w:r>
        <w:rPr>
          <w:rFonts w:hint="eastAsia" w:ascii="宋体" w:hAnsi="宋体" w:cs="宋体"/>
          <w:sz w:val="24"/>
        </w:rPr>
        <w:t xml:space="preserve">（2） </w:t>
      </w:r>
      <w:r/>
    </w:p>
    <w:p>
      <w:pPr>
        <w:ind w:firstLine="480"/>
        <w:spacing w:line="360" w:lineRule="auto"/>
        <w:rPr>
          <w:rFonts w:ascii="宋体" w:hAnsi="宋体" w:cs="宋体"/>
          <w:sz w:val="24"/>
        </w:rPr>
      </w:pPr>
      <w:r>
        <w:rPr>
          <w:rFonts w:hint="eastAsia" w:ascii="宋体" w:hAnsi="宋体" w:cs="宋体"/>
          <w:sz w:val="24"/>
        </w:rPr>
        <w:t xml:space="preserve">……</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2280"/>
        <w:spacing w:line="360" w:lineRule="auto"/>
        <w:rPr>
          <w:rFonts w:ascii="宋体" w:hAnsi="宋体" w:cs="宋体"/>
          <w:color w:val="0070c0"/>
          <w:sz w:val="24"/>
        </w:rPr>
      </w:pPr>
      <w:r>
        <w:rPr>
          <w:rFonts w:ascii="宋体" w:hAnsi="宋体" w:cs="宋体"/>
          <w:color w:val="0070c0"/>
          <w:sz w:val="24"/>
        </w:rPr>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响应单位（公章）：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spacing w:line="360" w:lineRule="auto"/>
        <w:rPr>
          <w:rFonts w:hint="eastAsia" w:ascii="宋体" w:hAnsi="宋体" w:cs="宋体"/>
          <w:b/>
          <w:sz w:val="24"/>
          <w:lang w:eastAsia="zh-CN"/>
        </w:rPr>
      </w:pPr>
      <w:r>
        <w:rPr>
          <w:rFonts w:hint="eastAsia" w:ascii="宋体" w:hAnsi="宋体" w:cs="宋体"/>
          <w:b/>
          <w:sz w:val="24"/>
          <w:lang w:eastAsia="zh-CN"/>
        </w:rPr>
      </w:r>
      <w:r/>
    </w:p>
    <w:p>
      <w:pPr>
        <w:pStyle w:val="721"/>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jc w:val="center"/>
        <w:spacing w:line="360" w:lineRule="auto"/>
        <w:rPr>
          <w:rFonts w:hint="eastAsia" w:ascii="宋体" w:hAnsi="宋体" w:eastAsia="宋体" w:cs="宋体"/>
          <w:b/>
          <w:sz w:val="24"/>
          <w:lang w:eastAsia="zh-CN"/>
        </w:rPr>
      </w:pPr>
      <w:r>
        <w:rPr>
          <w:rFonts w:hint="eastAsia" w:ascii="宋体" w:hAnsi="宋体" w:cs="宋体"/>
          <w:b/>
          <w:sz w:val="24"/>
        </w:rPr>
        <w:t xml:space="preserve">第</w:t>
      </w:r>
      <w:r>
        <w:rPr>
          <w:rFonts w:hint="eastAsia" w:ascii="宋体" w:hAnsi="宋体" w:cs="宋体"/>
          <w:b/>
          <w:sz w:val="24"/>
          <w:lang w:eastAsia="zh-CN"/>
        </w:rPr>
        <w:t xml:space="preserve">二</w:t>
      </w:r>
      <w:r>
        <w:rPr>
          <w:rFonts w:hint="eastAsia" w:ascii="宋体" w:hAnsi="宋体" w:cs="宋体"/>
          <w:b/>
          <w:sz w:val="24"/>
        </w:rPr>
        <w:t xml:space="preserve">部分  </w:t>
      </w:r>
      <w:r>
        <w:rPr>
          <w:rFonts w:hint="eastAsia" w:ascii="Arial" w:hAnsi="Arial" w:eastAsia="宋体" w:cs="Arial"/>
          <w:b/>
          <w:sz w:val="24"/>
          <w:lang w:eastAsia="zh-CN"/>
        </w:rPr>
        <w:t xml:space="preserve">资格条件文件</w:t>
      </w:r>
      <w:r/>
    </w:p>
    <w:p>
      <w:pPr>
        <w:numPr>
          <w:ilvl w:val="0"/>
          <w:numId w:val="0"/>
        </w:numPr>
        <w:spacing w:line="360" w:lineRule="auto"/>
        <w:rPr>
          <w:rFonts w:hint="default" w:ascii="宋体" w:hAnsi="宋体" w:eastAsia="宋体" w:cs="宋体"/>
          <w:b/>
          <w:sz w:val="24"/>
          <w:szCs w:val="24"/>
          <w:lang w:val="en-US" w:eastAsia="zh-CN" w:bidi="ar-SA"/>
        </w:rPr>
      </w:pPr>
      <w:r>
        <w:rPr>
          <w:rFonts w:hint="eastAsia" w:ascii="宋体" w:hAnsi="宋体" w:cs="宋体"/>
          <w:b/>
          <w:sz w:val="24"/>
          <w:szCs w:val="24"/>
          <w:lang w:eastAsia="zh-CN"/>
        </w:rPr>
        <w:t xml:space="preserve">一、法人或者其他组织的营业执照等证明文件，自然人的身份证明（实质性要求）</w:t>
      </w:r>
      <w:r/>
    </w:p>
    <w:p>
      <w:pPr>
        <w:ind w:firstLine="480"/>
        <w:jc w:val="both"/>
        <w:spacing w:line="360"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t xml:space="preserve">具有独立承担民事责任的能力，提供供应商合法有效的法人的营业执照(或事业单位法人证书)或其他组织应提供合法证明文件的原件扫描件(加盖电子签章)。</w:t>
      </w:r>
      <w:r/>
    </w:p>
    <w:p>
      <w:pPr>
        <w:pStyle w:val="964"/>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963"/>
        <w:rPr>
          <w:rFonts w:hint="eastAsia" w:ascii="宋体" w:hAnsi="宋体" w:cs="宋体"/>
          <w:color w:val="000000"/>
          <w:sz w:val="24"/>
        </w:rPr>
      </w:pPr>
      <w:r>
        <w:rPr>
          <w:rFonts w:hint="eastAsia" w:ascii="宋体" w:hAnsi="宋体" w:cs="宋体"/>
          <w:color w:val="000000"/>
          <w:sz w:val="24"/>
        </w:rPr>
      </w:r>
      <w:r/>
    </w:p>
    <w:p>
      <w:pPr>
        <w:pStyle w:val="964"/>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963"/>
        <w:rPr>
          <w:rFonts w:hint="eastAsia" w:ascii="宋体" w:hAnsi="宋体" w:cs="宋体"/>
          <w:color w:val="000000"/>
          <w:sz w:val="24"/>
        </w:rPr>
      </w:pPr>
      <w:r>
        <w:rPr>
          <w:rFonts w:hint="eastAsia" w:ascii="宋体" w:hAnsi="宋体" w:cs="宋体"/>
          <w:color w:val="000000"/>
          <w:sz w:val="24"/>
        </w:rPr>
      </w:r>
      <w:r/>
    </w:p>
    <w:p>
      <w:pPr>
        <w:pStyle w:val="964"/>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963"/>
        <w:rPr>
          <w:rFonts w:hint="eastAsia" w:ascii="宋体" w:hAnsi="宋体" w:cs="宋体"/>
          <w:color w:val="000000"/>
          <w:sz w:val="24"/>
        </w:rPr>
      </w:pPr>
      <w:r>
        <w:rPr>
          <w:rFonts w:hint="eastAsia" w:ascii="宋体" w:hAnsi="宋体" w:cs="宋体"/>
          <w:color w:val="000000"/>
          <w:sz w:val="24"/>
        </w:rPr>
      </w:r>
      <w:r/>
    </w:p>
    <w:p>
      <w:pPr>
        <w:pStyle w:val="964"/>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963"/>
        <w:rPr>
          <w:rFonts w:hint="eastAsia" w:ascii="宋体" w:hAnsi="宋体" w:cs="宋体"/>
          <w:color w:val="000000"/>
          <w:sz w:val="24"/>
        </w:rPr>
      </w:pPr>
      <w:r>
        <w:rPr>
          <w:rFonts w:hint="eastAsia" w:ascii="宋体" w:hAnsi="宋体" w:cs="宋体"/>
          <w:color w:val="000000"/>
          <w:sz w:val="24"/>
        </w:rPr>
      </w:r>
      <w:r/>
    </w:p>
    <w:p>
      <w:pPr>
        <w:pStyle w:val="964"/>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963"/>
        <w:rPr>
          <w:rFonts w:hint="eastAsia" w:ascii="宋体" w:hAnsi="宋体" w:cs="宋体"/>
          <w:color w:val="000000"/>
          <w:sz w:val="24"/>
        </w:rPr>
      </w:pPr>
      <w:r>
        <w:rPr>
          <w:rFonts w:hint="eastAsia" w:ascii="宋体" w:hAnsi="宋体" w:cs="宋体"/>
          <w:color w:val="000000"/>
          <w:sz w:val="24"/>
        </w:rPr>
      </w:r>
      <w:r/>
    </w:p>
    <w:p>
      <w:pPr>
        <w:pStyle w:val="964"/>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963"/>
        <w:rPr>
          <w:rFonts w:hint="eastAsia" w:ascii="宋体" w:hAnsi="宋体" w:cs="宋体"/>
          <w:color w:val="000000"/>
          <w:sz w:val="24"/>
        </w:rPr>
      </w:pPr>
      <w:r>
        <w:rPr>
          <w:rFonts w:hint="eastAsia" w:ascii="宋体" w:hAnsi="宋体" w:cs="宋体"/>
          <w:color w:val="000000"/>
          <w:sz w:val="24"/>
        </w:rPr>
      </w:r>
      <w:r/>
    </w:p>
    <w:p>
      <w:pPr>
        <w:pStyle w:val="964"/>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963"/>
        <w:rPr>
          <w:rFonts w:hint="eastAsia" w:ascii="宋体" w:hAnsi="宋体" w:cs="宋体"/>
          <w:color w:val="000000"/>
          <w:sz w:val="24"/>
        </w:rPr>
      </w:pPr>
      <w:r>
        <w:rPr>
          <w:rFonts w:hint="eastAsia" w:ascii="宋体" w:hAnsi="宋体" w:cs="宋体"/>
          <w:color w:val="000000"/>
          <w:sz w:val="24"/>
        </w:rPr>
      </w:r>
      <w:r/>
    </w:p>
    <w:p>
      <w:pPr>
        <w:pStyle w:val="964"/>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963"/>
        <w:rPr>
          <w:rFonts w:hint="eastAsia" w:ascii="宋体" w:hAnsi="宋体" w:cs="宋体"/>
          <w:color w:val="000000"/>
          <w:sz w:val="24"/>
        </w:rPr>
      </w:pPr>
      <w:r>
        <w:rPr>
          <w:rFonts w:hint="eastAsia" w:ascii="宋体" w:hAnsi="宋体" w:cs="宋体"/>
          <w:color w:val="000000"/>
          <w:sz w:val="24"/>
        </w:rPr>
      </w:r>
      <w:r/>
    </w:p>
    <w:p>
      <w:pPr>
        <w:pStyle w:val="964"/>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963"/>
        <w:rPr>
          <w:rFonts w:hint="eastAsia" w:ascii="宋体" w:hAnsi="宋体" w:cs="宋体"/>
          <w:color w:val="000000"/>
          <w:sz w:val="24"/>
        </w:rPr>
      </w:pPr>
      <w:r>
        <w:rPr>
          <w:rFonts w:hint="eastAsia" w:ascii="宋体" w:hAnsi="宋体" w:cs="宋体"/>
          <w:color w:val="000000"/>
          <w:sz w:val="24"/>
        </w:rPr>
      </w:r>
      <w:r/>
    </w:p>
    <w:p>
      <w:pPr>
        <w:pStyle w:val="964"/>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963"/>
        <w:rPr>
          <w:rFonts w:hint="eastAsia" w:ascii="宋体" w:hAnsi="宋体" w:cs="宋体"/>
          <w:color w:val="000000"/>
          <w:sz w:val="24"/>
        </w:rPr>
      </w:pPr>
      <w:r>
        <w:rPr>
          <w:rFonts w:hint="eastAsia" w:ascii="宋体" w:hAnsi="宋体" w:cs="宋体"/>
          <w:color w:val="000000"/>
          <w:sz w:val="24"/>
        </w:rPr>
      </w:r>
      <w:r/>
    </w:p>
    <w:p>
      <w:pPr>
        <w:pStyle w:val="964"/>
        <w:rPr>
          <w:rFonts w:hint="eastAsia"/>
        </w:rPr>
      </w:pPr>
      <w:r>
        <w:rPr>
          <w:rFonts w:hint="eastAsia"/>
        </w:rPr>
      </w:r>
      <w:r/>
    </w:p>
    <w:p>
      <w:pPr>
        <w:pStyle w:val="964"/>
        <w:rPr>
          <w:rFonts w:hint="eastAsia" w:ascii="宋体" w:hAnsi="宋体" w:cs="宋体"/>
          <w:color w:val="000000"/>
          <w:sz w:val="24"/>
        </w:rPr>
      </w:pPr>
      <w:r>
        <w:rPr>
          <w:rFonts w:hint="eastAsia" w:ascii="宋体" w:hAnsi="宋体" w:cs="宋体"/>
          <w:color w:val="000000"/>
          <w:sz w:val="24"/>
        </w:rPr>
      </w:r>
      <w:r/>
    </w:p>
    <w:p>
      <w:pPr>
        <w:pStyle w:val="778"/>
        <w:numPr>
          <w:ilvl w:val="0"/>
          <w:numId w:val="0"/>
        </w:numPr>
        <w:rPr>
          <w:rFonts w:hint="eastAsia" w:ascii="宋体" w:hAnsi="宋体" w:cs="宋体"/>
          <w:b/>
          <w:sz w:val="24"/>
          <w:lang w:eastAsia="zh-CN"/>
        </w:rPr>
      </w:pPr>
      <w:r>
        <w:rPr>
          <w:rFonts w:hint="eastAsia" w:ascii="宋体" w:hAnsi="宋体" w:cs="宋体"/>
          <w:b/>
          <w:sz w:val="24"/>
          <w:lang w:eastAsia="zh-CN"/>
        </w:rPr>
      </w:r>
      <w:r/>
    </w:p>
    <w:p>
      <w:pPr>
        <w:pStyle w:val="778"/>
        <w:numPr>
          <w:ilvl w:val="0"/>
          <w:numId w:val="4"/>
        </w:numPr>
        <w:ind w:left="0" w:firstLine="0"/>
        <w:rPr>
          <w:rFonts w:hint="eastAsia" w:ascii="宋体" w:hAnsi="宋体" w:cs="宋体"/>
          <w:b/>
          <w:sz w:val="24"/>
          <w:lang w:eastAsia="zh-CN"/>
        </w:rPr>
      </w:pPr>
      <w:r>
        <w:rPr>
          <w:rFonts w:hint="eastAsia" w:ascii="宋体" w:hAnsi="宋体" w:eastAsia="宋体" w:cs="宋体"/>
          <w:b/>
          <w:sz w:val="24"/>
          <w:szCs w:val="24"/>
          <w:lang w:val="en-US" w:eastAsia="zh-CN" w:bidi="ar-SA"/>
        </w:rPr>
        <w:t xml:space="preserve">财务状况报告</w:t>
      </w:r>
      <w:r>
        <w:rPr>
          <w:rFonts w:hint="eastAsia" w:ascii="宋体" w:hAnsi="宋体" w:cs="宋体"/>
          <w:b/>
          <w:sz w:val="24"/>
          <w:szCs w:val="24"/>
          <w:lang w:eastAsia="zh-CN"/>
        </w:rPr>
        <w:t xml:space="preserve">（实质性要求）</w:t>
      </w:r>
      <w:r/>
    </w:p>
    <w:p>
      <w:pPr>
        <w:ind w:firstLine="480"/>
        <w:jc w:val="both"/>
        <w:spacing w:line="360" w:lineRule="auto"/>
        <w:widowControl w:val="off"/>
        <w:rPr>
          <w:rFonts w:hint="eastAsia" w:ascii="宋体" w:hAnsi="宋体" w:eastAsia="宋体" w:cs="宋体"/>
          <w:sz w:val="24"/>
          <w:szCs w:val="24"/>
          <w:highlight w:val="yellow"/>
          <w:lang w:val="en-US" w:eastAsia="zh-CN" w:bidi="ar-SA"/>
        </w:rPr>
      </w:pPr>
      <w:r/>
      <w:bookmarkStart w:id="66" w:name="OLE_LINK5"/>
      <w:r>
        <w:rPr>
          <w:rFonts w:hint="eastAsia" w:ascii="宋体" w:hAnsi="宋体" w:eastAsia="宋体" w:cs="宋体"/>
          <w:sz w:val="24"/>
          <w:szCs w:val="24"/>
          <w:highlight w:val="yellow"/>
          <w:lang w:val="en-US" w:eastAsia="zh-CN" w:bidi="ar-SA"/>
        </w:rPr>
        <w:t xml:space="preserve">财务状况报告，至少提供：即提供投标人的本项目开标时间前6个月内的资产负债表原件的扫描件1份；投标人的本项目开标时间前6个月内任何1月（不含开标当月）利润表月报表原件的扫描件1份。</w:t>
      </w:r>
      <w:bookmarkEnd w:id="66"/>
      <w:r/>
      <w:r/>
    </w:p>
    <w:p>
      <w:pPr>
        <w:numPr>
          <w:ilvl w:val="0"/>
          <w:numId w:val="0"/>
        </w:numPr>
        <w:spacing w:line="360" w:lineRule="auto"/>
        <w:rPr>
          <w:rFonts w:ascii="宋体" w:hAnsi="宋体" w:cs="宋体"/>
          <w:sz w:val="24"/>
        </w:rPr>
      </w:pPr>
      <w:r>
        <w:rPr>
          <w:rFonts w:ascii="宋体" w:hAnsi="宋体" w:cs="宋体"/>
          <w:sz w:val="24"/>
        </w:rPr>
      </w:r>
      <w:r/>
    </w:p>
    <w:p>
      <w:pPr>
        <w:pStyle w:val="963"/>
        <w:rPr>
          <w:rFonts w:hint="eastAsia" w:ascii="宋体" w:hAnsi="宋体" w:cs="宋体"/>
          <w:sz w:val="24"/>
          <w:lang w:eastAsia="zh-CN"/>
        </w:rPr>
      </w:pPr>
      <w:r>
        <w:rPr>
          <w:rFonts w:hint="eastAsia" w:ascii="宋体" w:hAnsi="宋体" w:cs="宋体"/>
          <w:sz w:val="24"/>
          <w:lang w:eastAsia="zh-CN"/>
        </w:rPr>
      </w:r>
      <w:r/>
    </w:p>
    <w:p>
      <w:pPr>
        <w:pStyle w:val="964"/>
        <w:rPr>
          <w:rFonts w:hint="eastAsia" w:ascii="宋体" w:hAnsi="宋体" w:cs="宋体"/>
          <w:sz w:val="24"/>
          <w:lang w:eastAsia="zh-CN"/>
        </w:rPr>
      </w:pPr>
      <w:r>
        <w:rPr>
          <w:rFonts w:hint="eastAsia" w:ascii="宋体" w:hAnsi="宋体" w:cs="宋体"/>
          <w:sz w:val="24"/>
          <w:lang w:eastAsia="zh-CN"/>
        </w:rPr>
      </w:r>
      <w:r/>
    </w:p>
    <w:p>
      <w:pPr>
        <w:rPr>
          <w:rFonts w:hint="eastAsia" w:ascii="宋体" w:hAnsi="宋体" w:cs="宋体"/>
          <w:sz w:val="24"/>
          <w:lang w:eastAsia="zh-CN"/>
        </w:rPr>
      </w:pPr>
      <w:r>
        <w:rPr>
          <w:rFonts w:hint="eastAsia" w:ascii="宋体" w:hAnsi="宋体" w:cs="宋体"/>
          <w:sz w:val="24"/>
          <w:lang w:eastAsia="zh-CN"/>
        </w:rPr>
      </w:r>
      <w:r/>
    </w:p>
    <w:p>
      <w:pPr>
        <w:pStyle w:val="963"/>
        <w:rPr>
          <w:rFonts w:hint="eastAsia" w:ascii="宋体" w:hAnsi="宋体" w:cs="宋体"/>
          <w:sz w:val="24"/>
          <w:lang w:eastAsia="zh-CN"/>
        </w:rPr>
      </w:pPr>
      <w:r>
        <w:rPr>
          <w:rFonts w:hint="eastAsia" w:ascii="宋体" w:hAnsi="宋体" w:cs="宋体"/>
          <w:sz w:val="24"/>
          <w:lang w:eastAsia="zh-CN"/>
        </w:rPr>
      </w:r>
      <w:r/>
    </w:p>
    <w:p>
      <w:pPr>
        <w:pStyle w:val="964"/>
        <w:rPr>
          <w:rFonts w:hint="eastAsia" w:ascii="宋体" w:hAnsi="宋体" w:cs="宋体"/>
          <w:sz w:val="24"/>
          <w:lang w:eastAsia="zh-CN"/>
        </w:rPr>
      </w:pPr>
      <w:r>
        <w:rPr>
          <w:rFonts w:hint="eastAsia" w:ascii="宋体" w:hAnsi="宋体" w:cs="宋体"/>
          <w:sz w:val="24"/>
          <w:lang w:eastAsia="zh-CN"/>
        </w:rPr>
      </w:r>
      <w:r/>
    </w:p>
    <w:p>
      <w:pPr>
        <w:rPr>
          <w:rFonts w:hint="eastAsia" w:ascii="宋体" w:hAnsi="宋体" w:cs="宋体"/>
          <w:sz w:val="24"/>
          <w:lang w:eastAsia="zh-CN"/>
        </w:rPr>
      </w:pPr>
      <w:r>
        <w:rPr>
          <w:rFonts w:hint="eastAsia" w:ascii="宋体" w:hAnsi="宋体" w:cs="宋体"/>
          <w:sz w:val="24"/>
          <w:lang w:eastAsia="zh-CN"/>
        </w:rPr>
      </w:r>
      <w:r/>
    </w:p>
    <w:p>
      <w:pPr>
        <w:pStyle w:val="963"/>
        <w:rPr>
          <w:rFonts w:hint="eastAsia" w:ascii="宋体" w:hAnsi="宋体" w:cs="宋体"/>
          <w:sz w:val="24"/>
          <w:lang w:eastAsia="zh-CN"/>
        </w:rPr>
      </w:pPr>
      <w:r>
        <w:rPr>
          <w:rFonts w:hint="eastAsia" w:ascii="宋体" w:hAnsi="宋体" w:cs="宋体"/>
          <w:sz w:val="24"/>
          <w:lang w:eastAsia="zh-CN"/>
        </w:rPr>
      </w:r>
      <w:r/>
    </w:p>
    <w:p>
      <w:pPr>
        <w:pStyle w:val="964"/>
        <w:rPr>
          <w:rFonts w:hint="eastAsia" w:ascii="宋体" w:hAnsi="宋体" w:cs="宋体"/>
          <w:sz w:val="24"/>
          <w:lang w:eastAsia="zh-CN"/>
        </w:rPr>
      </w:pPr>
      <w:r>
        <w:rPr>
          <w:rFonts w:hint="eastAsia" w:ascii="宋体" w:hAnsi="宋体" w:cs="宋体"/>
          <w:sz w:val="24"/>
          <w:lang w:eastAsia="zh-CN"/>
        </w:rPr>
      </w:r>
      <w:r/>
    </w:p>
    <w:p>
      <w:pPr>
        <w:rPr>
          <w:rFonts w:hint="eastAsia" w:ascii="宋体" w:hAnsi="宋体" w:cs="宋体"/>
          <w:sz w:val="24"/>
          <w:lang w:eastAsia="zh-CN"/>
        </w:rPr>
      </w:pPr>
      <w:r>
        <w:rPr>
          <w:rFonts w:hint="eastAsia" w:ascii="宋体" w:hAnsi="宋体" w:cs="宋体"/>
          <w:sz w:val="24"/>
          <w:lang w:eastAsia="zh-CN"/>
        </w:rPr>
      </w:r>
      <w:r/>
    </w:p>
    <w:p>
      <w:pPr>
        <w:pStyle w:val="963"/>
        <w:rPr>
          <w:rFonts w:hint="eastAsia" w:ascii="宋体" w:hAnsi="宋体" w:cs="宋体"/>
          <w:sz w:val="24"/>
          <w:lang w:eastAsia="zh-CN"/>
        </w:rPr>
      </w:pPr>
      <w:r>
        <w:rPr>
          <w:rFonts w:hint="eastAsia" w:ascii="宋体" w:hAnsi="宋体" w:cs="宋体"/>
          <w:sz w:val="24"/>
          <w:lang w:eastAsia="zh-CN"/>
        </w:rPr>
      </w:r>
      <w:r/>
    </w:p>
    <w:p>
      <w:pPr>
        <w:pStyle w:val="964"/>
        <w:rPr>
          <w:rFonts w:hint="eastAsia" w:ascii="宋体" w:hAnsi="宋体" w:cs="宋体"/>
          <w:sz w:val="24"/>
          <w:lang w:eastAsia="zh-CN"/>
        </w:rPr>
      </w:pPr>
      <w:r>
        <w:rPr>
          <w:rFonts w:hint="eastAsia" w:ascii="宋体" w:hAnsi="宋体" w:cs="宋体"/>
          <w:sz w:val="24"/>
          <w:lang w:eastAsia="zh-CN"/>
        </w:rPr>
      </w:r>
      <w:r/>
    </w:p>
    <w:p>
      <w:pPr>
        <w:rPr>
          <w:rFonts w:hint="eastAsia" w:ascii="宋体" w:hAnsi="宋体" w:cs="宋体"/>
          <w:sz w:val="24"/>
          <w:lang w:eastAsia="zh-CN"/>
        </w:rPr>
      </w:pPr>
      <w:r>
        <w:rPr>
          <w:rFonts w:hint="eastAsia" w:ascii="宋体" w:hAnsi="宋体" w:cs="宋体"/>
          <w:sz w:val="24"/>
          <w:lang w:eastAsia="zh-CN"/>
        </w:rPr>
      </w:r>
      <w:r/>
    </w:p>
    <w:p>
      <w:pPr>
        <w:pStyle w:val="963"/>
        <w:rPr>
          <w:rFonts w:hint="eastAsia" w:ascii="宋体" w:hAnsi="宋体" w:cs="宋体"/>
          <w:sz w:val="24"/>
          <w:lang w:eastAsia="zh-CN"/>
        </w:rPr>
      </w:pPr>
      <w:r>
        <w:rPr>
          <w:rFonts w:hint="eastAsia" w:ascii="宋体" w:hAnsi="宋体" w:cs="宋体"/>
          <w:sz w:val="24"/>
          <w:lang w:eastAsia="zh-CN"/>
        </w:rPr>
      </w:r>
      <w:r/>
    </w:p>
    <w:p>
      <w:pPr>
        <w:pStyle w:val="964"/>
        <w:rPr>
          <w:rFonts w:hint="eastAsia" w:ascii="宋体" w:hAnsi="宋体" w:cs="宋体"/>
          <w:sz w:val="24"/>
          <w:lang w:eastAsia="zh-CN"/>
        </w:rPr>
      </w:pPr>
      <w:r>
        <w:rPr>
          <w:rFonts w:hint="eastAsia" w:ascii="宋体" w:hAnsi="宋体" w:cs="宋体"/>
          <w:sz w:val="24"/>
          <w:lang w:eastAsia="zh-CN"/>
        </w:rPr>
      </w:r>
      <w:r/>
    </w:p>
    <w:p>
      <w:pPr>
        <w:rPr>
          <w:rFonts w:hint="eastAsia" w:ascii="宋体" w:hAnsi="宋体" w:cs="宋体"/>
          <w:sz w:val="24"/>
          <w:lang w:eastAsia="zh-CN"/>
        </w:rPr>
      </w:pPr>
      <w:r>
        <w:rPr>
          <w:rFonts w:hint="eastAsia" w:ascii="宋体" w:hAnsi="宋体" w:cs="宋体"/>
          <w:sz w:val="24"/>
          <w:lang w:eastAsia="zh-CN"/>
        </w:rPr>
      </w:r>
      <w:r/>
    </w:p>
    <w:p>
      <w:pPr>
        <w:pStyle w:val="963"/>
        <w:rPr>
          <w:rFonts w:hint="eastAsia" w:ascii="宋体" w:hAnsi="宋体" w:cs="宋体"/>
          <w:sz w:val="24"/>
          <w:lang w:eastAsia="zh-CN"/>
        </w:rPr>
      </w:pPr>
      <w:r>
        <w:rPr>
          <w:rFonts w:hint="eastAsia" w:ascii="宋体" w:hAnsi="宋体" w:cs="宋体"/>
          <w:sz w:val="24"/>
          <w:lang w:eastAsia="zh-CN"/>
        </w:rPr>
      </w:r>
      <w:r/>
    </w:p>
    <w:p>
      <w:pPr>
        <w:pStyle w:val="964"/>
        <w:rPr>
          <w:rFonts w:hint="eastAsia" w:ascii="宋体" w:hAnsi="宋体" w:cs="宋体"/>
          <w:sz w:val="24"/>
          <w:lang w:eastAsia="zh-CN"/>
        </w:rPr>
      </w:pPr>
      <w:r>
        <w:rPr>
          <w:rFonts w:hint="eastAsia" w:ascii="宋体" w:hAnsi="宋体" w:cs="宋体"/>
          <w:sz w:val="24"/>
          <w:lang w:eastAsia="zh-CN"/>
        </w:rPr>
      </w:r>
      <w:r/>
    </w:p>
    <w:p>
      <w:pPr>
        <w:rPr>
          <w:rFonts w:hint="eastAsia" w:ascii="宋体" w:hAnsi="宋体" w:cs="宋体"/>
          <w:sz w:val="24"/>
          <w:lang w:eastAsia="zh-CN"/>
        </w:rPr>
      </w:pPr>
      <w:r>
        <w:rPr>
          <w:rFonts w:hint="eastAsia" w:ascii="宋体" w:hAnsi="宋体" w:cs="宋体"/>
          <w:sz w:val="24"/>
          <w:lang w:eastAsia="zh-CN"/>
        </w:rPr>
      </w:r>
      <w:r/>
    </w:p>
    <w:p>
      <w:pPr>
        <w:pStyle w:val="963"/>
        <w:rPr>
          <w:rFonts w:hint="eastAsia" w:ascii="宋体" w:hAnsi="宋体" w:cs="宋体"/>
          <w:sz w:val="24"/>
          <w:lang w:eastAsia="zh-CN"/>
        </w:rPr>
      </w:pPr>
      <w:r>
        <w:rPr>
          <w:rFonts w:hint="eastAsia" w:ascii="宋体" w:hAnsi="宋体" w:cs="宋体"/>
          <w:sz w:val="24"/>
          <w:lang w:eastAsia="zh-CN"/>
        </w:rPr>
      </w:r>
      <w:r/>
    </w:p>
    <w:p>
      <w:pPr>
        <w:pStyle w:val="964"/>
        <w:rPr>
          <w:rFonts w:hint="eastAsia" w:ascii="宋体" w:hAnsi="宋体" w:cs="宋体"/>
          <w:sz w:val="24"/>
          <w:lang w:eastAsia="zh-CN"/>
        </w:rPr>
      </w:pPr>
      <w:r>
        <w:rPr>
          <w:rFonts w:hint="eastAsia" w:ascii="宋体" w:hAnsi="宋体" w:cs="宋体"/>
          <w:sz w:val="24"/>
          <w:lang w:eastAsia="zh-CN"/>
        </w:rPr>
      </w:r>
      <w:r/>
    </w:p>
    <w:p>
      <w:pPr>
        <w:rPr>
          <w:rFonts w:hint="eastAsia" w:ascii="宋体" w:hAnsi="宋体" w:cs="宋体"/>
          <w:sz w:val="24"/>
          <w:lang w:eastAsia="zh-CN"/>
        </w:rPr>
      </w:pPr>
      <w:r>
        <w:rPr>
          <w:rFonts w:hint="eastAsia" w:ascii="宋体" w:hAnsi="宋体" w:cs="宋体"/>
          <w:sz w:val="24"/>
          <w:lang w:eastAsia="zh-CN"/>
        </w:rPr>
      </w:r>
      <w:r/>
    </w:p>
    <w:p>
      <w:pPr>
        <w:pStyle w:val="963"/>
        <w:rPr>
          <w:rFonts w:hint="eastAsia" w:ascii="宋体" w:hAnsi="宋体" w:cs="宋体"/>
          <w:sz w:val="24"/>
          <w:lang w:eastAsia="zh-CN"/>
        </w:rPr>
      </w:pPr>
      <w:r>
        <w:rPr>
          <w:rFonts w:hint="eastAsia" w:ascii="宋体" w:hAnsi="宋体" w:cs="宋体"/>
          <w:sz w:val="24"/>
          <w:lang w:eastAsia="zh-CN"/>
        </w:rPr>
      </w:r>
      <w:r/>
    </w:p>
    <w:p>
      <w:pPr>
        <w:pStyle w:val="964"/>
        <w:rPr>
          <w:rFonts w:hint="eastAsia" w:ascii="宋体" w:hAnsi="宋体" w:cs="宋体"/>
          <w:sz w:val="24"/>
          <w:lang w:eastAsia="zh-CN"/>
        </w:rPr>
      </w:pPr>
      <w:r>
        <w:rPr>
          <w:rFonts w:hint="eastAsia" w:ascii="宋体" w:hAnsi="宋体" w:cs="宋体"/>
          <w:sz w:val="24"/>
          <w:lang w:eastAsia="zh-CN"/>
        </w:rPr>
      </w:r>
      <w:r/>
    </w:p>
    <w:p>
      <w:pPr>
        <w:rPr>
          <w:rFonts w:hint="eastAsia" w:ascii="宋体" w:hAnsi="宋体" w:cs="宋体"/>
          <w:sz w:val="24"/>
          <w:lang w:eastAsia="zh-CN"/>
        </w:rPr>
      </w:pPr>
      <w:r>
        <w:rPr>
          <w:rFonts w:hint="eastAsia" w:ascii="宋体" w:hAnsi="宋体" w:cs="宋体"/>
          <w:sz w:val="24"/>
          <w:lang w:eastAsia="zh-CN"/>
        </w:rPr>
      </w:r>
      <w:r/>
    </w:p>
    <w:p>
      <w:pPr>
        <w:pStyle w:val="963"/>
        <w:rPr>
          <w:rFonts w:hint="eastAsia" w:ascii="宋体" w:hAnsi="宋体" w:cs="宋体"/>
          <w:sz w:val="24"/>
          <w:lang w:eastAsia="zh-CN"/>
        </w:rPr>
      </w:pPr>
      <w:r>
        <w:rPr>
          <w:rFonts w:hint="eastAsia" w:ascii="宋体" w:hAnsi="宋体" w:cs="宋体"/>
          <w:sz w:val="24"/>
          <w:lang w:eastAsia="zh-CN"/>
        </w:rPr>
      </w:r>
      <w:r/>
    </w:p>
    <w:p>
      <w:pPr>
        <w:pStyle w:val="964"/>
        <w:rPr>
          <w:rFonts w:hint="eastAsia" w:ascii="宋体" w:hAnsi="宋体" w:cs="宋体"/>
          <w:sz w:val="24"/>
          <w:lang w:eastAsia="zh-CN"/>
        </w:rPr>
      </w:pPr>
      <w:r>
        <w:rPr>
          <w:rFonts w:hint="eastAsia" w:ascii="宋体" w:hAnsi="宋体" w:cs="宋体"/>
          <w:sz w:val="24"/>
          <w:lang w:eastAsia="zh-CN"/>
        </w:rPr>
      </w:r>
      <w:r/>
    </w:p>
    <w:p>
      <w:pPr>
        <w:rPr>
          <w:rFonts w:hint="eastAsia" w:ascii="宋体" w:hAnsi="宋体" w:cs="宋体"/>
          <w:sz w:val="24"/>
          <w:lang w:eastAsia="zh-CN"/>
        </w:rPr>
      </w:pPr>
      <w:r>
        <w:rPr>
          <w:rFonts w:hint="eastAsia" w:ascii="宋体" w:hAnsi="宋体" w:cs="宋体"/>
          <w:sz w:val="24"/>
          <w:lang w:eastAsia="zh-CN"/>
        </w:rPr>
      </w:r>
      <w:r/>
    </w:p>
    <w:p>
      <w:pPr>
        <w:pStyle w:val="963"/>
        <w:rPr>
          <w:rFonts w:hint="eastAsia" w:ascii="宋体" w:hAnsi="宋体" w:cs="宋体"/>
          <w:sz w:val="24"/>
          <w:lang w:eastAsia="zh-CN"/>
        </w:rPr>
      </w:pPr>
      <w:r>
        <w:rPr>
          <w:rFonts w:hint="eastAsia" w:ascii="宋体" w:hAnsi="宋体" w:cs="宋体"/>
          <w:sz w:val="24"/>
          <w:lang w:eastAsia="zh-CN"/>
        </w:rPr>
      </w:r>
      <w:r/>
    </w:p>
    <w:p>
      <w:pPr>
        <w:pStyle w:val="964"/>
        <w:rPr>
          <w:rFonts w:hint="eastAsia" w:ascii="宋体" w:hAnsi="宋体" w:cs="宋体"/>
          <w:sz w:val="24"/>
          <w:lang w:eastAsia="zh-CN"/>
        </w:rPr>
      </w:pPr>
      <w:r>
        <w:rPr>
          <w:rFonts w:hint="eastAsia" w:ascii="宋体" w:hAnsi="宋体" w:cs="宋体"/>
          <w:sz w:val="24"/>
          <w:lang w:eastAsia="zh-CN"/>
        </w:rPr>
      </w:r>
      <w:r/>
    </w:p>
    <w:p>
      <w:pPr>
        <w:rPr>
          <w:rFonts w:hint="eastAsia" w:ascii="宋体" w:hAnsi="宋体" w:cs="宋体"/>
          <w:sz w:val="24"/>
          <w:lang w:eastAsia="zh-CN"/>
        </w:rPr>
      </w:pPr>
      <w:r>
        <w:rPr>
          <w:rFonts w:hint="eastAsia" w:ascii="宋体" w:hAnsi="宋体" w:cs="宋体"/>
          <w:sz w:val="24"/>
          <w:lang w:eastAsia="zh-CN"/>
        </w:rPr>
      </w:r>
      <w:r/>
    </w:p>
    <w:p>
      <w:pPr>
        <w:pStyle w:val="742"/>
        <w:rPr>
          <w:rFonts w:hint="eastAsia" w:ascii="宋体" w:hAnsi="宋体" w:cs="宋体"/>
          <w:sz w:val="24"/>
          <w:lang w:eastAsia="zh-CN"/>
        </w:rPr>
      </w:pPr>
      <w:r>
        <w:rPr>
          <w:rFonts w:hint="eastAsia" w:ascii="宋体" w:hAnsi="宋体" w:cs="宋体"/>
          <w:sz w:val="24"/>
          <w:lang w:eastAsia="zh-CN"/>
        </w:rPr>
      </w:r>
      <w:r/>
    </w:p>
    <w:p>
      <w:pPr>
        <w:pStyle w:val="777"/>
        <w:rPr>
          <w:rFonts w:hint="eastAsia"/>
          <w:lang w:eastAsia="zh-CN"/>
        </w:rPr>
      </w:pPr>
      <w:r>
        <w:rPr>
          <w:rFonts w:hint="eastAsia"/>
          <w:lang w:eastAsia="zh-CN"/>
        </w:rPr>
      </w:r>
      <w:r/>
    </w:p>
    <w:p>
      <w:pPr>
        <w:rPr>
          <w:rFonts w:hint="eastAsia" w:ascii="宋体" w:hAnsi="宋体" w:cs="宋体"/>
          <w:sz w:val="24"/>
          <w:lang w:eastAsia="zh-CN"/>
        </w:rPr>
      </w:pPr>
      <w:r>
        <w:rPr>
          <w:rFonts w:hint="eastAsia" w:ascii="宋体" w:hAnsi="宋体" w:cs="宋体"/>
          <w:sz w:val="24"/>
          <w:lang w:eastAsia="zh-CN"/>
        </w:rPr>
      </w:r>
      <w:r/>
    </w:p>
    <w:p>
      <w:pPr>
        <w:pStyle w:val="963"/>
        <w:rPr>
          <w:rFonts w:hint="eastAsia" w:ascii="宋体" w:hAnsi="宋体" w:cs="宋体"/>
          <w:sz w:val="24"/>
          <w:lang w:eastAsia="zh-CN"/>
        </w:rPr>
      </w:pPr>
      <w:r>
        <w:rPr>
          <w:rFonts w:hint="eastAsia" w:ascii="宋体" w:hAnsi="宋体" w:cs="宋体"/>
          <w:sz w:val="24"/>
          <w:lang w:eastAsia="zh-CN"/>
        </w:rPr>
      </w:r>
      <w:r/>
    </w:p>
    <w:p>
      <w:pPr>
        <w:pStyle w:val="964"/>
      </w:pPr>
      <w:r/>
      <w:r/>
    </w:p>
    <w:p>
      <w:pPr>
        <w:pStyle w:val="778"/>
        <w:numPr>
          <w:ilvl w:val="0"/>
          <w:numId w:val="4"/>
        </w:numPr>
        <w:ind w:left="0" w:firstLine="0"/>
        <w:jc w:val="both"/>
        <w:spacing w:before="156" w:after="120"/>
        <w:widowControl w:val="off"/>
        <w:rPr>
          <w:rFonts w:hint="eastAsia" w:ascii="宋体" w:hAnsi="宋体" w:cs="宋体"/>
          <w:b/>
          <w:sz w:val="24"/>
          <w:lang w:val="en-US" w:eastAsia="zh-CN"/>
        </w:rPr>
      </w:pPr>
      <w:r>
        <w:rPr>
          <w:rFonts w:hint="eastAsia" w:ascii="宋体" w:hAnsi="宋体" w:cs="宋体"/>
          <w:b/>
          <w:sz w:val="24"/>
          <w:lang w:val="en-US" w:eastAsia="zh-CN"/>
        </w:rPr>
        <w:t xml:space="preserve">依法缴纳税收和社会保障资金的相关材料</w:t>
      </w:r>
      <w:r>
        <w:rPr>
          <w:rFonts w:hint="eastAsia" w:ascii="宋体" w:hAnsi="宋体" w:cs="宋体"/>
          <w:b/>
          <w:sz w:val="24"/>
          <w:szCs w:val="24"/>
          <w:lang w:eastAsia="zh-CN"/>
        </w:rPr>
        <w:t xml:space="preserve">（实质性要求）</w:t>
      </w:r>
      <w:r/>
    </w:p>
    <w:p>
      <w:pPr>
        <w:ind w:firstLine="480"/>
        <w:jc w:val="both"/>
        <w:spacing w:line="360"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t xml:space="preserve">供应商在本项目开标时间前6个月内任何1月（不含开标当月）的依法缴纳税收和社会保障资金的相关材料扫描件；依法免税或不需要缴纳社会保障资金的供应商应提供相应其依法免税或不需要缴纳社会保障资金的证明文件扫描件。</w:t>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numPr>
          <w:ilvl w:val="0"/>
          <w:numId w:val="4"/>
        </w:numPr>
        <w:ind w:left="0" w:firstLine="0"/>
        <w:rPr>
          <w:rFonts w:hint="eastAsia" w:ascii="宋体" w:hAnsi="宋体" w:cs="宋体"/>
          <w:b/>
          <w:sz w:val="24"/>
          <w:lang w:eastAsia="zh-CN"/>
        </w:rPr>
      </w:pPr>
      <w:r>
        <w:rPr>
          <w:rFonts w:hint="eastAsia" w:ascii="宋体" w:hAnsi="宋体" w:cs="宋体"/>
          <w:b/>
          <w:sz w:val="24"/>
          <w:lang w:eastAsia="zh-CN"/>
        </w:rPr>
        <w:t xml:space="preserve">具备履行合同所必需的设备和专业技术能力的书面声明</w:t>
      </w:r>
      <w:r>
        <w:rPr>
          <w:rFonts w:hint="eastAsia" w:ascii="宋体" w:hAnsi="宋体" w:cs="宋体"/>
          <w:b/>
          <w:sz w:val="24"/>
          <w:szCs w:val="24"/>
          <w:lang w:eastAsia="zh-CN"/>
        </w:rPr>
        <w:t xml:space="preserve">（实质性要求）</w:t>
      </w:r>
      <w:r/>
    </w:p>
    <w:p>
      <w:pPr>
        <w:keepLines w:val="0"/>
        <w:keepNext w:val="0"/>
        <w:pageBreakBefore w:val="0"/>
        <w:spacing w:line="500" w:lineRule="exact"/>
        <w:widowControl w:val="off"/>
        <w:rPr>
          <w:rFonts w:hint="eastAsia" w:ascii="Arial" w:hAnsi="Arial" w:eastAsia="Arial" w:cs="Arial"/>
          <w:sz w:val="24"/>
          <w:lang w:val="en-US" w:eastAsia="zh-CN"/>
        </w:rPr>
      </w:pPr>
      <w:r>
        <w:rPr>
          <w:rFonts w:hint="eastAsia" w:ascii="宋体" w:hAnsi="宋体" w:cs="宋体"/>
          <w:color w:val="000000"/>
          <w:sz w:val="24"/>
          <w:lang w:eastAsia="zh-CN"/>
        </w:rPr>
        <w:t xml:space="preserve">新沂市嘉德技术咨询有限公司：</w:t>
      </w:r>
      <w:r/>
    </w:p>
    <w:p>
      <w:pPr>
        <w:ind w:firstLine="480"/>
        <w:keepLines w:val="0"/>
        <w:keepNext w:val="0"/>
        <w:pageBreakBefore w:val="0"/>
        <w:spacing w:line="500" w:lineRule="exact"/>
        <w:widowControl w:val="off"/>
        <w:rPr>
          <w:rFonts w:hint="eastAsia" w:ascii="Arial" w:hAnsi="Arial" w:eastAsia="宋体" w:cs="Arial"/>
          <w:sz w:val="24"/>
          <w:lang w:eastAsia="zh-CN"/>
        </w:rPr>
        <w:outlineLvl w:val="9"/>
      </w:pPr>
      <w:r>
        <w:rPr>
          <w:rFonts w:hint="eastAsia" w:ascii="Arial" w:hAnsi="Arial" w:eastAsia="宋体" w:cs="Arial"/>
          <w:sz w:val="24"/>
          <w:lang w:eastAsia="zh-CN"/>
        </w:rPr>
        <w:t xml:space="preserve">我公司在完全理解本项目招标的技术要求、商务条款及其他内容后，决定参与该项目的投标活动。并声明，如中标，我公司将提供足够的设备和专业技术能力保证合同履行。货物及服务满足招标文件中的要求。</w:t>
      </w:r>
      <w:r/>
    </w:p>
    <w:p>
      <w:pPr>
        <w:ind w:firstLine="480"/>
        <w:keepLines w:val="0"/>
        <w:keepNext w:val="0"/>
        <w:pageBreakBefore w:val="0"/>
        <w:spacing w:line="500" w:lineRule="exact"/>
        <w:widowControl w:val="off"/>
        <w:rPr>
          <w:rFonts w:hint="eastAsia" w:ascii="Arial" w:hAnsi="Arial" w:eastAsia="宋体" w:cs="Arial"/>
          <w:sz w:val="24"/>
          <w:lang w:eastAsia="zh-CN"/>
        </w:rPr>
        <w:outlineLvl w:val="9"/>
      </w:pPr>
      <w:r>
        <w:rPr>
          <w:rFonts w:hint="eastAsia" w:ascii="Arial" w:hAnsi="Arial" w:eastAsia="宋体" w:cs="Arial"/>
          <w:sz w:val="24"/>
          <w:lang w:eastAsia="zh-CN"/>
        </w:rPr>
        <w:t xml:space="preserve">本公司对上述声明的真实性负责。如有虚假，我公司同意按我方合同违约处理，并依法承担相应法律责任。</w:t>
      </w:r>
      <w:r/>
    </w:p>
    <w:p>
      <w:pPr>
        <w:ind w:firstLine="480"/>
        <w:keepLines w:val="0"/>
        <w:keepNext w:val="0"/>
        <w:pageBreakBefore w:val="0"/>
        <w:spacing w:line="360" w:lineRule="auto"/>
        <w:widowControl w:val="off"/>
        <w:rPr>
          <w:rFonts w:hint="eastAsia" w:ascii="Arial" w:hAnsi="Arial" w:eastAsia="宋体" w:cs="Arial"/>
          <w:sz w:val="24"/>
          <w:lang w:eastAsia="zh-CN"/>
        </w:rPr>
        <w:outlineLvl w:val="9"/>
      </w:pPr>
      <w:r>
        <w:rPr>
          <w:rFonts w:hint="eastAsia" w:ascii="Arial" w:hAnsi="Arial" w:eastAsia="宋体" w:cs="Arial"/>
          <w:sz w:val="24"/>
          <w:lang w:eastAsia="zh-CN"/>
        </w:rPr>
      </w:r>
      <w:r/>
    </w:p>
    <w:p>
      <w:pPr>
        <w:ind w:firstLine="480"/>
        <w:keepLines w:val="0"/>
        <w:keepNext w:val="0"/>
        <w:pageBreakBefore w:val="0"/>
        <w:spacing w:line="360" w:lineRule="auto"/>
        <w:widowControl w:val="off"/>
        <w:rPr>
          <w:rFonts w:hint="eastAsia" w:ascii="Arial" w:hAnsi="Arial" w:eastAsia="宋体" w:cs="Arial"/>
          <w:sz w:val="24"/>
          <w:lang w:eastAsia="zh-CN"/>
        </w:rPr>
        <w:outlineLvl w:val="9"/>
      </w:pPr>
      <w:r>
        <w:rPr>
          <w:rFonts w:hint="eastAsia" w:ascii="Arial" w:hAnsi="Arial" w:eastAsia="宋体" w:cs="Arial"/>
          <w:sz w:val="24"/>
          <w:lang w:eastAsia="zh-CN"/>
        </w:rPr>
      </w:r>
      <w:r/>
    </w:p>
    <w:p>
      <w:pPr>
        <w:ind w:firstLine="480"/>
        <w:keepLines w:val="0"/>
        <w:keepNext w:val="0"/>
        <w:pageBreakBefore w:val="0"/>
        <w:spacing w:line="360" w:lineRule="auto"/>
        <w:widowControl w:val="off"/>
        <w:rPr>
          <w:rFonts w:hint="eastAsia" w:ascii="Arial" w:hAnsi="Arial" w:eastAsia="宋体" w:cs="Arial"/>
          <w:sz w:val="24"/>
          <w:lang w:eastAsia="zh-CN"/>
        </w:rPr>
        <w:outlineLvl w:val="9"/>
      </w:pPr>
      <w:r>
        <w:rPr>
          <w:rFonts w:hint="eastAsia" w:ascii="Arial" w:hAnsi="Arial" w:eastAsia="宋体" w:cs="Arial"/>
          <w:sz w:val="24"/>
          <w:lang w:eastAsia="zh-CN"/>
        </w:rPr>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响应单位（公章）：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78"/>
        <w:numPr>
          <w:ilvl w:val="0"/>
          <w:numId w:val="0"/>
        </w:numPr>
        <w:ind w:firstLine="480"/>
        <w:jc w:val="both"/>
        <w:keepLines w:val="0"/>
        <w:keepNext w:val="0"/>
        <w:pageBreakBefore w:val="0"/>
        <w:spacing w:before="156" w:after="120" w:line="360" w:lineRule="auto"/>
        <w:widowControl w:val="off"/>
        <w:rPr>
          <w:rFonts w:hint="eastAsia" w:ascii="宋体" w:hAnsi="宋体" w:cs="宋体"/>
          <w:b/>
          <w:sz w:val="24"/>
          <w:lang w:eastAsia="zh-CN"/>
        </w:rPr>
        <w:outlineLvl w:val="9"/>
      </w:pPr>
      <w:r>
        <w:rPr>
          <w:rFonts w:hint="eastAsia" w:ascii="Arial" w:hAnsi="Arial" w:eastAsia="宋体" w:cs="Arial"/>
          <w:sz w:val="24"/>
          <w:lang w:val="en-US" w:eastAsia="zh-CN"/>
        </w:rPr>
        <w:t xml:space="preserve"> </w:t>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numPr>
          <w:ilvl w:val="0"/>
          <w:numId w:val="4"/>
        </w:numPr>
        <w:ind w:left="0" w:firstLine="0"/>
        <w:spacing w:line="360" w:lineRule="auto"/>
        <w:rPr>
          <w:rFonts w:hint="eastAsia" w:ascii="宋体" w:hAnsi="宋体" w:cs="宋体"/>
          <w:b/>
          <w:sz w:val="24"/>
          <w:szCs w:val="24"/>
          <w:lang w:eastAsia="zh-CN"/>
        </w:rPr>
      </w:pPr>
      <w:r>
        <w:rPr>
          <w:rFonts w:hint="eastAsia" w:ascii="宋体" w:hAnsi="宋体" w:cs="宋体"/>
          <w:b/>
          <w:sz w:val="24"/>
        </w:rPr>
        <w:t xml:space="preserve">参加政府采购活动前3年内在经营活动中没有重大违法记录的书面声明</w:t>
      </w:r>
      <w:r>
        <w:rPr>
          <w:rFonts w:hint="eastAsia" w:ascii="宋体" w:hAnsi="宋体" w:cs="宋体"/>
          <w:b/>
          <w:sz w:val="24"/>
          <w:szCs w:val="24"/>
          <w:lang w:eastAsia="zh-CN"/>
        </w:rPr>
        <w:t xml:space="preserve">（实质性要求）</w:t>
      </w:r>
      <w:r/>
    </w:p>
    <w:p>
      <w:pPr>
        <w:numPr>
          <w:ilvl w:val="0"/>
          <w:numId w:val="0"/>
        </w:numPr>
        <w:ind w:firstLine="480"/>
        <w:spacing w:line="360" w:lineRule="auto"/>
        <w:rPr>
          <w:rFonts w:hint="eastAsia" w:ascii="宋体" w:hAnsi="宋体" w:cs="宋体"/>
          <w:color w:val="000000"/>
          <w:sz w:val="24"/>
          <w:highlight w:val="yellow"/>
          <w:lang w:eastAsia="zh-CN"/>
        </w:rPr>
      </w:pPr>
      <w:r>
        <w:rPr>
          <w:rFonts w:hint="eastAsia" w:ascii="宋体" w:hAnsi="宋体" w:cs="宋体"/>
          <w:sz w:val="24"/>
        </w:rPr>
        <w:t xml:space="preserve">致：</w:t>
      </w:r>
      <w:r>
        <w:rPr>
          <w:rFonts w:hint="eastAsia" w:ascii="宋体" w:hAnsi="宋体" w:cs="宋体"/>
          <w:color w:val="000000"/>
          <w:sz w:val="24"/>
          <w:highlight w:val="yellow"/>
          <w:lang w:eastAsia="zh-CN"/>
        </w:rPr>
        <w:t xml:space="preserve">新沂市嘉德技术咨询有限公司</w:t>
      </w:r>
      <w:r/>
    </w:p>
    <w:p>
      <w:pPr>
        <w:numPr>
          <w:ilvl w:val="0"/>
          <w:numId w:val="0"/>
        </w:numPr>
        <w:ind w:firstLine="480"/>
        <w:spacing w:line="360" w:lineRule="auto"/>
        <w:rPr>
          <w:rFonts w:ascii="宋体" w:hAnsi="宋体" w:cs="宋体"/>
          <w:sz w:val="24"/>
        </w:rPr>
      </w:pPr>
      <w:r>
        <w:rPr>
          <w:rFonts w:hint="eastAsia" w:ascii="宋体" w:hAnsi="宋体" w:cs="宋体"/>
          <w:sz w:val="24"/>
        </w:rPr>
        <w:t xml:space="preserve">我单位在参加你公司组织的</w:t>
      </w:r>
      <w:r>
        <w:rPr>
          <w:rFonts w:hint="eastAsia" w:ascii="宋体" w:hAnsi="宋体" w:cs="宋体"/>
          <w:sz w:val="24"/>
          <w:lang w:val="en-US" w:eastAsia="zh-CN"/>
        </w:rPr>
        <w:t xml:space="preserve">__________</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）政府采购活动前3年内，在经营活动中没有重大违法记录，重大违法记录是指因违法经营受到刑事处罚或者责令停产停业、吊销许可证照或者执照、较大数额罚款等行政处罚。</w:t>
      </w:r>
      <w:r/>
    </w:p>
    <w:p>
      <w:pPr>
        <w:ind w:firstLine="480"/>
        <w:spacing w:line="360" w:lineRule="auto"/>
        <w:rPr>
          <w:rFonts w:ascii="宋体" w:hAnsi="宋体" w:cs="宋体"/>
          <w:sz w:val="24"/>
        </w:rPr>
      </w:pPr>
      <w:r>
        <w:rPr>
          <w:rFonts w:hint="eastAsia" w:ascii="宋体" w:hAnsi="宋体" w:cs="宋体"/>
          <w:sz w:val="24"/>
        </w:rPr>
        <w:t xml:space="preserve">我单位对上述声明的真实性负责。如有虚假，我单位将无条件地退出本项目的投标，并承担由此引起的一切法律责任。</w:t>
      </w:r>
      <w:r/>
    </w:p>
    <w:p>
      <w:pPr>
        <w:ind w:firstLine="480"/>
        <w:spacing w:line="360" w:lineRule="auto"/>
        <w:rPr>
          <w:rFonts w:ascii="宋体" w:hAnsi="宋体" w:cs="宋体"/>
          <w:sz w:val="24"/>
        </w:rPr>
      </w:pPr>
      <w:r>
        <w:rPr>
          <w:rFonts w:hint="eastAsia" w:ascii="宋体" w:hAnsi="宋体" w:cs="宋体"/>
          <w:sz w:val="24"/>
        </w:rPr>
        <w:t xml:space="preserve">特此声明。</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响应单位（公章）：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78"/>
        <w:numPr>
          <w:ilvl w:val="0"/>
          <w:numId w:val="0"/>
        </w:numPr>
        <w:ind w:firstLine="480"/>
        <w:jc w:val="both"/>
        <w:keepLines w:val="0"/>
        <w:keepNext w:val="0"/>
        <w:pageBreakBefore w:val="0"/>
        <w:spacing w:before="156" w:after="120" w:line="360" w:lineRule="auto"/>
        <w:widowControl w:val="off"/>
        <w:rPr>
          <w:rFonts w:hint="eastAsia" w:ascii="宋体" w:hAnsi="宋体" w:cs="宋体"/>
          <w:b/>
          <w:sz w:val="24"/>
          <w:lang w:eastAsia="zh-CN"/>
        </w:rPr>
        <w:outlineLvl w:val="9"/>
      </w:pPr>
      <w:r>
        <w:rPr>
          <w:rFonts w:hint="eastAsia" w:ascii="Arial" w:hAnsi="Arial" w:eastAsia="宋体" w:cs="Arial"/>
          <w:sz w:val="24"/>
          <w:lang w:val="en-US" w:eastAsia="zh-CN"/>
        </w:rPr>
        <w:t xml:space="preserve"> </w:t>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numPr>
          <w:ilvl w:val="0"/>
          <w:numId w:val="0"/>
        </w:numPr>
        <w:rPr>
          <w:rFonts w:hint="eastAsia" w:ascii="宋体" w:hAnsi="宋体" w:cs="宋体"/>
          <w:b/>
          <w:sz w:val="24"/>
          <w:lang w:eastAsia="zh-CN"/>
        </w:rPr>
      </w:pPr>
      <w:r>
        <w:rPr>
          <w:rFonts w:hint="eastAsia" w:ascii="宋体" w:hAnsi="宋体" w:cs="宋体"/>
          <w:b/>
          <w:sz w:val="24"/>
          <w:lang w:eastAsia="zh-CN"/>
        </w:rPr>
        <w:t xml:space="preserve">六、“信用中国”网站信用记录</w:t>
      </w:r>
      <w:r>
        <w:rPr>
          <w:rFonts w:hint="eastAsia" w:ascii="宋体" w:hAnsi="宋体" w:cs="宋体"/>
          <w:b/>
          <w:sz w:val="24"/>
          <w:szCs w:val="24"/>
          <w:lang w:eastAsia="zh-CN"/>
        </w:rPr>
        <w:t xml:space="preserve">（实质性要求）</w:t>
      </w:r>
      <w:r/>
    </w:p>
    <w:p>
      <w:pPr>
        <w:pStyle w:val="778"/>
        <w:numPr>
          <w:ilvl w:val="0"/>
          <w:numId w:val="0"/>
        </w:numPr>
        <w:ind w:firstLine="480"/>
        <w:jc w:val="both"/>
        <w:keepLines w:val="0"/>
        <w:keepNext w:val="0"/>
        <w:pageBreakBefore w:val="0"/>
        <w:spacing w:before="156" w:after="12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注：</w:t>
      </w:r>
      <w:r>
        <w:rPr>
          <w:rFonts w:hint="eastAsia" w:ascii="宋体" w:hAnsi="宋体" w:cs="宋体"/>
          <w:sz w:val="24"/>
        </w:rPr>
        <w:t xml:space="preserve">提供磋商供应商未被“信用中国”网站（www.creditchina.gov.cn）列入失信被执行人、重大税收违法案件当事人名单、政府采购严重失信行为记录名单。</w:t>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numPr>
          <w:ilvl w:val="0"/>
          <w:numId w:val="0"/>
        </w:numPr>
        <w:rPr>
          <w:rFonts w:hint="default" w:ascii="宋体" w:hAnsi="宋体" w:cs="宋体"/>
          <w:b/>
          <w:sz w:val="24"/>
          <w:lang w:val="en-US" w:eastAsia="zh-CN"/>
        </w:rPr>
      </w:pPr>
      <w:r>
        <w:rPr>
          <w:rFonts w:hint="eastAsia" w:ascii="宋体" w:hAnsi="宋体" w:cs="宋体"/>
          <w:b/>
          <w:sz w:val="24"/>
          <w:lang w:val="en-US" w:eastAsia="zh-CN"/>
        </w:rPr>
        <w:t xml:space="preserve">七、</w:t>
      </w:r>
      <w:r>
        <w:rPr>
          <w:rFonts w:hint="eastAsia" w:ascii="宋体" w:hAnsi="宋体" w:cs="宋体"/>
          <w:b/>
          <w:sz w:val="24"/>
          <w:szCs w:val="24"/>
          <w:lang w:val="en-US" w:eastAsia="zh-CN" w:bidi="ar-SA"/>
        </w:rPr>
        <w:t xml:space="preserve">中小企业声明函（或残疾人福利性单位声明函、监狱企业证明材料）</w:t>
      </w:r>
      <w:r>
        <w:rPr>
          <w:rFonts w:hint="eastAsia" w:ascii="宋体" w:hAnsi="宋体" w:cs="宋体"/>
          <w:b/>
          <w:sz w:val="24"/>
          <w:szCs w:val="24"/>
          <w:lang w:eastAsia="zh-CN"/>
        </w:rPr>
        <w:t xml:space="preserve">（实质性要求）</w:t>
      </w:r>
      <w:r/>
    </w:p>
    <w:p>
      <w:pPr>
        <w:pStyle w:val="778"/>
        <w:ind w:left="0" w:firstLine="0"/>
        <w:rPr>
          <w:rFonts w:hint="eastAsia" w:ascii="宋体" w:hAnsi="宋体" w:cs="宋体"/>
          <w:b/>
          <w:sz w:val="24"/>
          <w:szCs w:val="24"/>
          <w:lang w:val="en-US" w:eastAsia="zh-CN" w:bidi="ar-SA"/>
        </w:rPr>
      </w:pPr>
      <w:r>
        <w:rPr>
          <w:rFonts w:hint="eastAsia" w:ascii="宋体" w:hAnsi="宋体" w:cs="宋体"/>
          <w:b/>
          <w:sz w:val="24"/>
          <w:szCs w:val="24"/>
          <w:lang w:val="en-US" w:eastAsia="zh-CN" w:bidi="ar-SA"/>
        </w:rPr>
        <w:t xml:space="preserve">1、中小企业声明函</w:t>
      </w:r>
      <w:r/>
    </w:p>
    <w:p>
      <w:pPr>
        <w:jc w:val="center"/>
        <w:spacing w:line="360" w:lineRule="auto"/>
        <w:widowControl/>
        <w:rPr>
          <w:rFonts w:ascii="宋体" w:hAnsi="宋体" w:cs="宋体"/>
          <w:b/>
          <w:sz w:val="24"/>
        </w:rPr>
      </w:pPr>
      <w:r>
        <w:rPr>
          <w:rFonts w:hint="eastAsia" w:ascii="宋体" w:hAnsi="宋体" w:cs="宋体"/>
          <w:b/>
          <w:sz w:val="24"/>
        </w:rPr>
        <w:t xml:space="preserve">中小企业声明函</w:t>
      </w:r>
      <w:r/>
    </w:p>
    <w:p>
      <w:pPr>
        <w:ind w:firstLine="480"/>
        <w:keepLines w:val="0"/>
        <w:keepNext w:val="0"/>
        <w:pageBreakBefore w:val="0"/>
        <w:spacing w:line="360" w:lineRule="auto"/>
        <w:widowControl w:val="off"/>
        <w:rPr>
          <w:rFonts w:ascii="宋体" w:hAnsi="宋体" w:eastAsia="宋体" w:cs="宋体"/>
          <w:sz w:val="24"/>
          <w:szCs w:val="24"/>
        </w:rPr>
        <w:outlineLvl w:val="9"/>
      </w:pPr>
      <w:r>
        <w:rPr>
          <w:rFonts w:ascii="宋体" w:hAnsi="宋体" w:eastAsia="宋体" w:cs="宋体"/>
          <w:sz w:val="24"/>
          <w:szCs w:val="24"/>
        </w:rPr>
        <w:t xml:space="preserve">本公司（联合体）郑重声明，根据《政府采购促进中小企业发展管理办法》（财库﹝2020﹞46 号）的规定，本公司（联合体）参加</w:t>
      </w:r>
      <w:r>
        <w:rPr>
          <w:rFonts w:ascii="宋体" w:hAnsi="宋体" w:eastAsia="宋体" w:cs="宋体"/>
          <w:i/>
          <w:iCs/>
          <w:sz w:val="24"/>
          <w:szCs w:val="24"/>
          <w:u w:val="single"/>
        </w:rPr>
        <w:t xml:space="preserve">（单位名称）</w:t>
      </w:r>
      <w:r>
        <w:rPr>
          <w:rFonts w:ascii="宋体" w:hAnsi="宋体" w:eastAsia="宋体" w:cs="宋体"/>
          <w:sz w:val="24"/>
          <w:szCs w:val="24"/>
        </w:rPr>
        <w:t xml:space="preserve">的</w:t>
      </w:r>
      <w:r>
        <w:rPr>
          <w:rFonts w:ascii="宋体" w:hAnsi="宋体" w:eastAsia="宋体" w:cs="宋体"/>
          <w:i/>
          <w:iCs/>
          <w:sz w:val="24"/>
          <w:szCs w:val="24"/>
          <w:u w:val="single"/>
        </w:rPr>
        <w:t xml:space="preserve">（项目名称）</w:t>
      </w:r>
      <w:r>
        <w:rPr>
          <w:rFonts w:ascii="宋体" w:hAnsi="宋体" w:eastAsia="宋体" w:cs="宋体"/>
          <w:sz w:val="24"/>
          <w:szCs w:val="24"/>
        </w:rPr>
        <w:t xml:space="preserve">采购活动，服务全部由符合政策要求的中小企业承接。相关企业（含联合体中的中小企业、签订分包意向协议的中小企业）的具体情况如下： </w:t>
      </w:r>
      <w:r/>
    </w:p>
    <w:p>
      <w:pPr>
        <w:numPr>
          <w:ilvl w:val="0"/>
          <w:numId w:val="5"/>
        </w:numPr>
        <w:ind w:firstLine="480"/>
        <w:keepLines w:val="0"/>
        <w:keepNext w:val="0"/>
        <w:pageBreakBefore w:val="0"/>
        <w:spacing w:line="360" w:lineRule="auto"/>
        <w:widowControl w:val="off"/>
        <w:rPr>
          <w:rFonts w:ascii="宋体" w:hAnsi="宋体" w:eastAsia="宋体" w:cs="宋体"/>
          <w:sz w:val="24"/>
          <w:szCs w:val="24"/>
        </w:rPr>
        <w:outlineLvl w:val="9"/>
      </w:pPr>
      <w:r>
        <w:rPr>
          <w:rFonts w:ascii="宋体" w:hAnsi="宋体" w:eastAsia="宋体" w:cs="宋体"/>
          <w:i/>
          <w:iCs/>
          <w:sz w:val="24"/>
          <w:szCs w:val="24"/>
          <w:u w:val="single"/>
        </w:rPr>
        <w:t xml:space="preserve">（标的名称） </w:t>
      </w:r>
      <w:r>
        <w:rPr>
          <w:rFonts w:ascii="宋体" w:hAnsi="宋体" w:eastAsia="宋体" w:cs="宋体"/>
          <w:sz w:val="24"/>
          <w:szCs w:val="24"/>
        </w:rPr>
        <w:t xml:space="preserve">，属于</w:t>
      </w:r>
      <w:r>
        <w:rPr>
          <w:rFonts w:hint="eastAsia" w:ascii="宋体" w:hAnsi="宋体" w:cs="宋体"/>
          <w:color w:val="000000"/>
          <w:sz w:val="24"/>
          <w:u w:val="single"/>
          <w:lang w:eastAsia="zh-CN"/>
        </w:rPr>
        <w:t xml:space="preserve">科学研究和技术服务业</w:t>
      </w:r>
      <w:r>
        <w:rPr>
          <w:rFonts w:ascii="宋体" w:hAnsi="宋体" w:eastAsia="宋体" w:cs="宋体"/>
          <w:sz w:val="24"/>
          <w:szCs w:val="24"/>
        </w:rPr>
        <w:t xml:space="preserve">； 承建（承接）企业为</w:t>
      </w:r>
      <w:r>
        <w:rPr>
          <w:rFonts w:ascii="宋体" w:hAnsi="宋体" w:eastAsia="宋体" w:cs="宋体"/>
          <w:i/>
          <w:iCs/>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 ，属于</w:t>
      </w:r>
      <w:r>
        <w:rPr>
          <w:rFonts w:ascii="宋体" w:hAnsi="宋体" w:eastAsia="宋体" w:cs="宋体"/>
          <w:i/>
          <w:iCs/>
          <w:sz w:val="24"/>
          <w:szCs w:val="24"/>
          <w:u w:val="single"/>
        </w:rPr>
        <w:t xml:space="preserve">（中型企业、 小型企业、微型企业）</w:t>
      </w:r>
      <w:r>
        <w:rPr>
          <w:rFonts w:ascii="宋体" w:hAnsi="宋体" w:eastAsia="宋体" w:cs="宋体"/>
          <w:sz w:val="24"/>
          <w:szCs w:val="24"/>
        </w:rPr>
        <w:t xml:space="preserve">； </w:t>
      </w:r>
      <w:r/>
    </w:p>
    <w:p>
      <w:pPr>
        <w:numPr>
          <w:ilvl w:val="0"/>
          <w:numId w:val="5"/>
        </w:numPr>
        <w:ind w:firstLine="480"/>
        <w:keepLines w:val="0"/>
        <w:keepNext w:val="0"/>
        <w:pageBreakBefore w:val="0"/>
        <w:spacing w:line="360" w:lineRule="auto"/>
        <w:widowControl w:val="off"/>
        <w:rPr>
          <w:rFonts w:ascii="宋体" w:hAnsi="宋体" w:eastAsia="宋体" w:cs="宋体"/>
          <w:sz w:val="24"/>
          <w:szCs w:val="24"/>
        </w:rPr>
        <w:outlineLvl w:val="9"/>
      </w:pPr>
      <w:r>
        <w:rPr>
          <w:rFonts w:ascii="宋体" w:hAnsi="宋体" w:eastAsia="宋体" w:cs="宋体"/>
          <w:i/>
          <w:iCs/>
          <w:sz w:val="24"/>
          <w:szCs w:val="24"/>
          <w:u w:val="single"/>
        </w:rPr>
        <w:t xml:space="preserve">（标的名称） </w:t>
      </w:r>
      <w:r>
        <w:rPr>
          <w:rFonts w:ascii="宋体" w:hAnsi="宋体" w:eastAsia="宋体" w:cs="宋体"/>
          <w:sz w:val="24"/>
          <w:szCs w:val="24"/>
        </w:rPr>
        <w:t xml:space="preserve">，属于</w:t>
      </w:r>
      <w:r>
        <w:rPr>
          <w:rFonts w:hint="eastAsia" w:ascii="宋体" w:hAnsi="宋体" w:cs="宋体"/>
          <w:color w:val="000000"/>
          <w:sz w:val="24"/>
          <w:u w:val="single"/>
          <w:lang w:eastAsia="zh-CN"/>
        </w:rPr>
        <w:t xml:space="preserve">科学研究和技术服务业</w:t>
      </w:r>
      <w:r>
        <w:rPr>
          <w:rFonts w:ascii="宋体" w:hAnsi="宋体" w:eastAsia="宋体" w:cs="宋体"/>
          <w:sz w:val="24"/>
          <w:szCs w:val="24"/>
        </w:rPr>
        <w:t xml:space="preserve">； 承建（承接）企业为</w:t>
      </w:r>
      <w:r>
        <w:rPr>
          <w:rFonts w:ascii="宋体" w:hAnsi="宋体" w:eastAsia="宋体" w:cs="宋体"/>
          <w:i/>
          <w:iCs/>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 ，属于</w:t>
      </w:r>
      <w:r>
        <w:rPr>
          <w:rFonts w:ascii="宋体" w:hAnsi="宋体" w:eastAsia="宋体" w:cs="宋体"/>
          <w:i/>
          <w:iCs/>
          <w:sz w:val="24"/>
          <w:szCs w:val="24"/>
          <w:u w:val="single"/>
        </w:rPr>
        <w:t xml:space="preserve">（中型企业、 小型企业、微型企业）</w:t>
      </w:r>
      <w:r>
        <w:rPr>
          <w:rFonts w:ascii="宋体" w:hAnsi="宋体" w:eastAsia="宋体" w:cs="宋体"/>
          <w:sz w:val="24"/>
          <w:szCs w:val="24"/>
        </w:rPr>
        <w:t xml:space="preserve">； </w:t>
      </w:r>
      <w:r/>
    </w:p>
    <w:p>
      <w:pPr>
        <w:numPr>
          <w:ilvl w:val="0"/>
          <w:numId w:val="5"/>
        </w:numPr>
        <w:ind w:firstLine="480"/>
        <w:keepLines w:val="0"/>
        <w:keepNext w:val="0"/>
        <w:pageBreakBefore w:val="0"/>
        <w:spacing w:line="360" w:lineRule="auto"/>
        <w:widowControl w:val="off"/>
        <w:rPr>
          <w:rFonts w:hint="default" w:ascii="宋体" w:hAnsi="宋体" w:eastAsia="宋体" w:cs="宋体"/>
          <w:sz w:val="24"/>
          <w:szCs w:val="24"/>
          <w:lang w:val="en-US" w:eastAsia="zh-CN"/>
        </w:rPr>
        <w:outlineLvl w:val="9"/>
      </w:pPr>
      <w:r>
        <w:rPr>
          <w:rFonts w:ascii="宋体" w:hAnsi="宋体" w:eastAsia="宋体" w:cs="宋体"/>
          <w:sz w:val="24"/>
          <w:szCs w:val="24"/>
        </w:rPr>
        <w:t xml:space="preserve"> …… </w:t>
      </w:r>
      <w:r/>
    </w:p>
    <w:p>
      <w:pPr>
        <w:numPr>
          <w:ilvl w:val="0"/>
          <w:numId w:val="0"/>
        </w:numPr>
        <w:ind w:firstLine="480"/>
        <w:keepLines w:val="0"/>
        <w:keepNext w:val="0"/>
        <w:pageBreakBefore w:val="0"/>
        <w:spacing w:line="360" w:lineRule="auto"/>
        <w:widowControl w:val="off"/>
        <w:rPr>
          <w:rFonts w:ascii="宋体" w:hAnsi="宋体" w:eastAsia="宋体" w:cs="宋体"/>
          <w:sz w:val="24"/>
          <w:szCs w:val="24"/>
        </w:rPr>
        <w:outlineLvl w:val="9"/>
      </w:pPr>
      <w:r>
        <w:rPr>
          <w:rFonts w:ascii="宋体" w:hAnsi="宋体" w:eastAsia="宋体" w:cs="宋体"/>
          <w:sz w:val="24"/>
          <w:szCs w:val="24"/>
        </w:rPr>
        <w:t xml:space="preserve">以上企业，不属于大企业的分支机构，不存在控股股东为大企业的情形，也不存在与大企业的负责人为同一人的情 形。 </w:t>
      </w:r>
      <w:r/>
    </w:p>
    <w:p>
      <w:pPr>
        <w:numPr>
          <w:ilvl w:val="0"/>
          <w:numId w:val="0"/>
        </w:numPr>
        <w:ind w:firstLine="480"/>
        <w:keepLines w:val="0"/>
        <w:keepNext w:val="0"/>
        <w:pageBreakBefore w:val="0"/>
        <w:spacing w:line="360" w:lineRule="auto"/>
        <w:widowControl w:val="off"/>
        <w:rPr>
          <w:rFonts w:ascii="宋体" w:hAnsi="宋体" w:eastAsia="宋体" w:cs="宋体"/>
          <w:sz w:val="24"/>
          <w:szCs w:val="24"/>
        </w:rPr>
        <w:outlineLvl w:val="9"/>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-159385</wp:posOffset>
                </wp:positionH>
                <wp:positionV relativeFrom="paragraph">
                  <wp:posOffset>445770</wp:posOffset>
                </wp:positionV>
                <wp:extent cx="1558290" cy="1398905"/>
                <wp:effectExtent l="0" t="0" r="3810" b="10795"/>
                <wp:wrapSquare wrapText="bothSides"/>
                <wp:docPr id="2"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6"/>
                        <pic:cNvPicPr>
                          <a:picLocks noChangeAspect="1"/>
                        </pic:cNvPicPr>
                        <pic:nvPr/>
                      </pic:nvPicPr>
                      <pic:blipFill>
                        <a:blip r:embed="rId14"/>
                        <a:srcRect l="0" t="12877" r="0" b="17902"/>
                        <a:stretch/>
                      </pic:blipFill>
                      <pic:spPr bwMode="auto">
                        <a:xfrm>
                          <a:off x="0" y="0"/>
                          <a:ext cx="1558290" cy="1398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5pt;mso-position-horizontal:absolute;mso-position-vertical-relative:text;margin-top:35.1pt;mso-position-vertical:absolute;width:122.7pt;height:110.1pt;mso-wrap-distance-left:9.0pt;mso-wrap-distance-top:0.0pt;mso-wrap-distance-right:9.0pt;mso-wrap-distance-bottom:0.0pt;" stroked="f">
                <v:path textboxrect="0,0,0,0"/>
                <w10:wrap type="square"/>
                <v:imagedata r:id="rId14" o:title=""/>
              </v:shape>
            </w:pict>
          </mc:Fallback>
        </mc:AlternateContent>
      </w:r>
      <w:r>
        <w:rPr>
          <w:rFonts w:ascii="宋体" w:hAnsi="宋体" w:eastAsia="宋体" w:cs="宋体"/>
          <w:sz w:val="24"/>
          <w:szCs w:val="24"/>
        </w:rPr>
        <w:t xml:space="preserve">本企业对上述声明内容的真实性负责。如有虚假，将依 法承担相应责任。</w:t>
      </w:r>
      <w:r/>
    </w:p>
    <w:p>
      <w:pPr>
        <w:numPr>
          <w:ilvl w:val="0"/>
          <w:numId w:val="0"/>
        </w:numPr>
        <w:ind w:firstLine="480"/>
        <w:keepLines w:val="0"/>
        <w:keepNext w:val="0"/>
        <w:pageBreakBefore w:val="0"/>
        <w:spacing w:line="360" w:lineRule="auto"/>
        <w:widowControl w:val="off"/>
        <w:rPr>
          <w:rFonts w:ascii="宋体" w:hAnsi="宋体" w:eastAsia="宋体" w:cs="宋体"/>
          <w:sz w:val="24"/>
          <w:szCs w:val="24"/>
        </w:rPr>
        <w:outlineLvl w:val="9"/>
      </w:pPr>
      <w:r>
        <w:rPr>
          <w:rFonts w:ascii="宋体" w:hAnsi="宋体" w:eastAsia="宋体" w:cs="宋体"/>
          <w:sz w:val="24"/>
          <w:szCs w:val="24"/>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2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企业名称（盖章）：</w:t>
      </w:r>
      <w:r/>
    </w:p>
    <w:p>
      <w:pPr>
        <w:ind w:firstLine="2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firstLine="456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ind w:left="0" w:firstLine="0"/>
        <w:rPr>
          <w:rFonts w:hint="eastAsia" w:ascii="宋体" w:hAnsi="宋体" w:cs="宋体"/>
          <w:b/>
          <w:sz w:val="24"/>
          <w:lang w:eastAsia="zh-CN"/>
        </w:rPr>
      </w:pPr>
      <w:r>
        <w:rPr>
          <w:rFonts w:hint="eastAsia" w:ascii="宋体" w:hAnsi="宋体" w:cs="宋体"/>
          <w:b/>
          <w:sz w:val="24"/>
          <w:lang w:eastAsia="zh-CN"/>
        </w:rPr>
      </w:r>
      <w:r/>
    </w:p>
    <w:p>
      <w:pPr>
        <w:pStyle w:val="778"/>
        <w:numPr>
          <w:ilvl w:val="0"/>
          <w:numId w:val="6"/>
        </w:numPr>
        <w:ind w:left="0" w:firstLine="0"/>
        <w:rPr>
          <w:rFonts w:hint="eastAsia" w:ascii="宋体" w:hAnsi="宋体" w:cs="宋体"/>
          <w:b/>
          <w:sz w:val="24"/>
          <w:szCs w:val="24"/>
          <w:lang w:val="en-US" w:eastAsia="zh-CN" w:bidi="ar-SA"/>
        </w:rPr>
      </w:pPr>
      <w:r>
        <w:rPr>
          <w:rFonts w:hint="eastAsia" w:ascii="宋体" w:hAnsi="宋体" w:cs="宋体"/>
          <w:b/>
          <w:sz w:val="24"/>
          <w:szCs w:val="24"/>
          <w:lang w:val="en-US" w:eastAsia="zh-CN" w:bidi="ar-SA"/>
        </w:rPr>
        <w:t xml:space="preserve">残疾人福利性单位声明函</w:t>
      </w:r>
      <w:r/>
    </w:p>
    <w:p>
      <w:pPr>
        <w:jc w:val="center"/>
        <w:spacing w:line="360" w:lineRule="auto"/>
        <w:rPr>
          <w:rFonts w:ascii="宋体" w:hAnsi="宋体" w:cs="宋体"/>
          <w:b/>
          <w:sz w:val="24"/>
        </w:rPr>
      </w:pPr>
      <w:r>
        <w:rPr>
          <w:rFonts w:hint="eastAsia" w:ascii="宋体" w:hAnsi="宋体" w:cs="宋体"/>
          <w:b/>
          <w:sz w:val="24"/>
        </w:rPr>
        <w:t xml:space="preserve">残疾人福利性单位声明函</w:t>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spacing w:line="360" w:lineRule="auto"/>
        <w:rPr>
          <w:rFonts w:ascii="宋体" w:hAnsi="宋体" w:cs="宋体"/>
          <w:sz w:val="24"/>
        </w:rPr>
      </w:pPr>
      <w:r>
        <w:rPr>
          <w:rFonts w:ascii="宋体" w:hAnsi="宋体" w:cs="宋体"/>
          <w:sz w:val="24"/>
        </w:rPr>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响应单位（公章）：</w:t>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31"/>
        <w:jc w:val="left"/>
        <w:shd w:val="clear" w:color="auto"/>
        <w:widowControl/>
        <w:rPr>
          <w:rFonts w:ascii="宋体" w:hAnsi="宋体" w:cs="宋体"/>
          <w:color w:val="auto"/>
          <w:sz w:val="24"/>
          <w:highlight w:val="none"/>
        </w:rPr>
      </w:pPr>
      <w:r>
        <w:rPr>
          <w:rFonts w:hint="eastAsia" w:cs="宋体" w:asciiTheme="minorEastAsia" w:hAnsiTheme="minorEastAsia"/>
          <w:color w:val="auto"/>
          <w:sz w:val="24"/>
          <w:highlight w:val="none"/>
        </w:rPr>
        <w:t xml:space="preserve">说明：</w:t>
      </w:r>
      <w:r/>
    </w:p>
    <w:p>
      <w:pPr>
        <w:pStyle w:val="731"/>
        <w:ind w:firstLine="480"/>
        <w:jc w:val="left"/>
        <w:shd w:val="clear" w:color="auto"/>
        <w:widowControl/>
        <w:rPr>
          <w:rFonts w:ascii="宋体" w:hAnsi="宋体" w:cs="宋体"/>
          <w:color w:val="auto"/>
          <w:sz w:val="24"/>
          <w:highlight w:val="none"/>
        </w:rPr>
      </w:pPr>
      <w:r>
        <w:rPr>
          <w:rFonts w:hint="eastAsia" w:cs="宋体" w:asciiTheme="minorEastAsia" w:hAnsiTheme="minorEastAsia"/>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731"/>
        <w:ind w:firstLine="480"/>
        <w:jc w:val="left"/>
        <w:shd w:val="clear" w:color="auto"/>
        <w:widowControl/>
        <w:rPr>
          <w:rFonts w:ascii="宋体" w:hAnsi="宋体" w:cs="宋体"/>
          <w:color w:val="auto"/>
          <w:sz w:val="24"/>
          <w:highlight w:val="none"/>
        </w:rPr>
      </w:pPr>
      <w:r>
        <w:rPr>
          <w:rFonts w:hint="eastAsia" w:cs="宋体" w:asciiTheme="minorEastAsia" w:hAnsiTheme="minorEastAsia"/>
          <w:color w:val="auto"/>
          <w:sz w:val="24"/>
          <w:highlight w:val="none"/>
        </w:rPr>
        <w:t xml:space="preserve">供应商提供的《残疾人福利性单位声明函》与事实不符的，依照《政府采购法》第七十七条第一款的规定追究法律责任。</w:t>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31"/>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lang w:eastAsia="zh-CN"/>
        </w:rPr>
        <w:t xml:space="preserve">备注：</w:t>
      </w:r>
      <w:r>
        <w:rPr>
          <w:rFonts w:hint="eastAsia" w:ascii="宋体" w:hAnsi="宋体" w:cs="宋体"/>
          <w:color w:val="auto"/>
          <w:sz w:val="22"/>
          <w:szCs w:val="32"/>
          <w:highlight w:val="none"/>
        </w:rPr>
        <w:t xml:space="preserve">享受政府采购支持政策的残疾人福利性单位应当同时满足以下条件：</w:t>
      </w:r>
      <w:r/>
    </w:p>
    <w:p>
      <w:pPr>
        <w:pStyle w:val="731"/>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①安置的残疾人占本单位在职职工人数的比例不低于25%（含25%），并且安置的残疾人人数不少于10人（含10人）；</w:t>
      </w:r>
      <w:r/>
    </w:p>
    <w:p>
      <w:pPr>
        <w:pStyle w:val="731"/>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②依法与安置的每位残疾人签订了一年以上（含一年）的劳动合同或服务协议；</w:t>
      </w:r>
      <w:r/>
    </w:p>
    <w:p>
      <w:pPr>
        <w:pStyle w:val="731"/>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③为安置的每位残疾人按月足额缴纳了基本养老保险、基本医疗保险、失业保险、工伤保险和生育保险等社会保险费；</w:t>
      </w:r>
      <w:r/>
    </w:p>
    <w:p>
      <w:pPr>
        <w:pStyle w:val="731"/>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④通过银行等金融机构向安置的每位残疾人，按月支付了不低于单位所在区县适用的经省级人民政府批准的月最低工资标准的工资；</w:t>
      </w:r>
      <w:r/>
    </w:p>
    <w:p>
      <w:pPr>
        <w:pStyle w:val="731"/>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⑤提供本单位制造的货物、承担的工程或者服务（以下简称产品），或者提供其他残疾人福利性单位制造的货物（不包括使用非残疾人福利性单位注册商标的货物）。</w:t>
      </w:r>
      <w:r/>
    </w:p>
    <w:p>
      <w:pPr>
        <w:pStyle w:val="731"/>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31"/>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具体以《三部门联合发布关于促进残疾人就业政府采购政策的通知》（财库〔2017〕141号）规定为准。</w:t>
      </w:r>
      <w:r/>
    </w:p>
    <w:p>
      <w:pPr>
        <w:pStyle w:val="778"/>
        <w:numPr>
          <w:ilvl w:val="0"/>
          <w:numId w:val="0"/>
        </w:numPr>
        <w:rPr>
          <w:rFonts w:hint="default" w:ascii="宋体" w:hAnsi="宋体" w:cs="宋体"/>
          <w:b/>
          <w:sz w:val="24"/>
          <w:szCs w:val="24"/>
          <w:lang w:val="en-US" w:eastAsia="zh-CN" w:bidi="ar-SA"/>
        </w:rPr>
      </w:pPr>
      <w:r>
        <w:rPr>
          <w:rFonts w:hint="eastAsia" w:ascii="宋体" w:hAnsi="宋体" w:cs="宋体"/>
          <w:b/>
          <w:sz w:val="24"/>
          <w:szCs w:val="24"/>
          <w:lang w:val="en-US" w:eastAsia="zh-CN" w:bidi="ar-SA"/>
        </w:rPr>
        <w:t xml:space="preserve">3、监狱企业证明材料</w:t>
      </w:r>
      <w:r/>
    </w:p>
    <w:p>
      <w:pPr>
        <w:pStyle w:val="778"/>
        <w:numPr>
          <w:ilvl w:val="0"/>
          <w:numId w:val="0"/>
        </w:numPr>
        <w:ind w:firstLine="480"/>
        <w:keepLines w:val="0"/>
        <w:keepNext w:val="0"/>
        <w:pageBreakBefore w:val="0"/>
        <w:spacing w:before="0" w:after="0" w:line="360" w:lineRule="auto"/>
        <w:widowControl w:val="off"/>
        <w:rPr>
          <w:rFonts w:hint="default" w:ascii="宋体" w:hAnsi="宋体" w:cs="宋体"/>
          <w:b w:val="0"/>
          <w:bCs/>
          <w:sz w:val="24"/>
          <w:szCs w:val="24"/>
          <w:lang w:val="en-US" w:eastAsia="zh-CN" w:bidi="ar-SA"/>
        </w:rPr>
        <w:outlineLvl w:val="9"/>
      </w:pPr>
      <w:r>
        <w:rPr>
          <w:rFonts w:hint="eastAsia" w:ascii="宋体" w:hAnsi="宋体" w:cs="宋体"/>
          <w:b w:val="0"/>
          <w:bCs/>
          <w:sz w:val="24"/>
          <w:szCs w:val="24"/>
          <w:lang w:val="en-US" w:eastAsia="zh-CN" w:bidi="ar-SA"/>
        </w:rPr>
        <w:t xml:space="preserve">注：</w:t>
      </w:r>
      <w:r>
        <w:rPr>
          <w:rFonts w:hint="default" w:ascii="宋体" w:hAnsi="宋体" w:cs="宋体"/>
          <w:b w:val="0"/>
          <w:bCs/>
          <w:sz w:val="24"/>
          <w:szCs w:val="24"/>
          <w:lang w:val="en-US" w:eastAsia="zh-CN" w:bidi="ar-SA"/>
        </w:rPr>
        <w:t xml:space="preserve">供应商为监狱企业的，提供省级以上监狱管理局、戒毒管理局（含新疆生产建设兵团）出具的属于监狱企业的证明文件原件的扫描件。</w:t>
      </w:r>
      <w:r/>
    </w:p>
    <w:p>
      <w:pPr>
        <w:pStyle w:val="778"/>
        <w:numPr>
          <w:ilvl w:val="0"/>
          <w:numId w:val="0"/>
        </w:numPr>
        <w:ind w:firstLine="480"/>
        <w:keepLines w:val="0"/>
        <w:keepNext w:val="0"/>
        <w:pageBreakBefore w:val="0"/>
        <w:spacing w:before="0" w:after="0" w:line="360" w:lineRule="auto"/>
        <w:widowControl w:val="off"/>
        <w:rPr>
          <w:rFonts w:hint="default" w:ascii="宋体" w:hAnsi="宋体" w:cs="宋体"/>
          <w:b w:val="0"/>
          <w:bCs/>
          <w:sz w:val="24"/>
          <w:szCs w:val="24"/>
          <w:lang w:val="en-US" w:eastAsia="zh-CN" w:bidi="ar-SA"/>
        </w:rPr>
        <w:outlineLvl w:val="9"/>
      </w:pPr>
      <w:r>
        <w:rPr>
          <w:rFonts w:hint="default" w:ascii="宋体" w:hAnsi="宋体" w:cs="宋体"/>
          <w:b w:val="0"/>
          <w:bCs/>
          <w:sz w:val="24"/>
          <w:szCs w:val="24"/>
          <w:lang w:val="en-US" w:eastAsia="zh-CN" w:bidi="ar-SA"/>
        </w:rPr>
        <w:t xml:space="preserve">具体以《财政部 司法部关于政府采购支持监狱企业发展有关问题的通知》（财库〔2014〕68号）的规定为准。</w:t>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numPr>
          <w:ilvl w:val="0"/>
          <w:numId w:val="2"/>
        </w:numPr>
        <w:ind w:left="0" w:firstLine="0"/>
        <w:keepLines w:val="0"/>
        <w:keepNext w:val="0"/>
        <w:pageBreakBefore w:val="0"/>
        <w:spacing w:line="440" w:lineRule="exact"/>
        <w:widowControl w:val="off"/>
        <w:rPr>
          <w:rFonts w:hint="eastAsia" w:asciiTheme="minorEastAsia" w:hAnsiTheme="minorEastAsia" w:eastAsiaTheme="minorEastAsia" w:cstheme="minorEastAsia"/>
          <w:b/>
          <w:bCs w:val="0"/>
          <w:sz w:val="24"/>
          <w:lang w:val="en-US" w:eastAsia="zh-CN"/>
        </w:rPr>
        <w:outlineLvl w:val="9"/>
      </w:pPr>
      <w:r>
        <w:rPr>
          <w:rFonts w:hint="eastAsia" w:asciiTheme="minorEastAsia" w:hAnsiTheme="minorEastAsia" w:eastAsiaTheme="minorEastAsia" w:cstheme="minorEastAsia"/>
          <w:b/>
          <w:bCs w:val="0"/>
          <w:sz w:val="24"/>
          <w:lang w:val="en-US" w:eastAsia="zh-CN"/>
        </w:rPr>
        <w:t xml:space="preserve">水利工程质量检测混凝土工程、测量乙级及以上资质或交通行政主管部门认定的公路工程综合丙级及以上资质证书扫描件</w:t>
      </w:r>
      <w:r>
        <w:rPr>
          <w:rFonts w:hint="eastAsia" w:ascii="宋体" w:hAnsi="宋体" w:cs="宋体"/>
          <w:b/>
          <w:sz w:val="24"/>
          <w:szCs w:val="24"/>
          <w:lang w:eastAsia="zh-CN"/>
        </w:rPr>
        <w:t xml:space="preserve">（实质性要求）</w:t>
      </w:r>
      <w:r/>
    </w:p>
    <w:p>
      <w:pPr>
        <w:ind w:firstLine="480"/>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注：供应商具备水利行政主管部门认定的水利工程质量检测混凝土工程、测量乙级及以上资质或交通行政主管部门认定的公路工程综合丙级及以上资质。</w:t>
      </w:r>
      <w:r/>
    </w:p>
    <w:p>
      <w:pPr>
        <w:pStyle w:val="963"/>
        <w:numPr>
          <w:ilvl w:val="0"/>
          <w:numId w:val="0"/>
        </w:numPr>
        <w:jc w:val="both"/>
        <w:spacing w:after="40"/>
        <w:widowControl w:val="off"/>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63"/>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63"/>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63"/>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63"/>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63"/>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63"/>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63"/>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63"/>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63"/>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63"/>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42"/>
        <w:rPr>
          <w:rFonts w:hint="eastAsia"/>
          <w:lang w:val="en-US" w:eastAsia="zh-CN"/>
        </w:rPr>
      </w:pPr>
      <w:r>
        <w:rPr>
          <w:rFonts w:hint="eastAsia"/>
          <w:lang w:val="en-US" w:eastAsia="zh-CN"/>
        </w:rPr>
      </w:r>
      <w:r/>
    </w:p>
    <w:p>
      <w:pPr>
        <w:pStyle w:val="963"/>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42"/>
        <w:rPr>
          <w:rFonts w:hint="eastAsia"/>
          <w:lang w:val="en-US" w:eastAsia="zh-CN"/>
        </w:rPr>
      </w:pPr>
      <w:r>
        <w:rPr>
          <w:rFonts w:hint="eastAsia"/>
          <w:lang w:val="en-US" w:eastAsia="zh-CN"/>
        </w:rPr>
      </w:r>
      <w:r/>
    </w:p>
    <w:p>
      <w:pPr>
        <w:pStyle w:val="777"/>
        <w:rPr>
          <w:rFonts w:hint="eastAsia"/>
          <w:lang w:val="en-US" w:eastAsia="zh-CN"/>
        </w:rPr>
      </w:pPr>
      <w:r>
        <w:rPr>
          <w:rFonts w:hint="eastAsia"/>
          <w:lang w:val="en-US" w:eastAsia="zh-CN"/>
        </w:rPr>
      </w:r>
      <w:r/>
    </w:p>
    <w:p>
      <w:pPr>
        <w:pStyle w:val="777"/>
        <w:rPr>
          <w:rFonts w:hint="eastAsia"/>
          <w:lang w:val="en-US" w:eastAsia="zh-CN"/>
        </w:rPr>
      </w:pPr>
      <w:r>
        <w:rPr>
          <w:rFonts w:hint="eastAsia"/>
          <w:lang w:val="en-US" w:eastAsia="zh-CN"/>
        </w:rPr>
      </w:r>
      <w:r/>
    </w:p>
    <w:p>
      <w:pPr>
        <w:pStyle w:val="777"/>
        <w:rPr>
          <w:rFonts w:hint="eastAsia"/>
          <w:lang w:val="en-US" w:eastAsia="zh-CN"/>
        </w:rPr>
      </w:pPr>
      <w:r>
        <w:rPr>
          <w:rFonts w:hint="eastAsia"/>
          <w:lang w:val="en-US" w:eastAsia="zh-CN"/>
        </w:rPr>
      </w:r>
      <w:r/>
    </w:p>
    <w:p>
      <w:pPr>
        <w:pStyle w:val="964"/>
        <w:rPr>
          <w:rFonts w:hint="eastAsia"/>
          <w:lang w:val="en-US" w:eastAsia="zh-CN"/>
        </w:rPr>
      </w:pPr>
      <w:r>
        <w:rPr>
          <w:rFonts w:hint="eastAsia"/>
          <w:lang w:val="en-US" w:eastAsia="zh-CN"/>
        </w:rPr>
      </w:r>
      <w:r/>
    </w:p>
    <w:p>
      <w:pPr>
        <w:ind w:left="0" w:firstLine="0"/>
        <w:keepLines w:val="0"/>
        <w:keepNext w:val="0"/>
        <w:pageBreakBefore w:val="0"/>
        <w:spacing w:line="440" w:lineRule="exact"/>
        <w:widowControl w:val="off"/>
        <w:rPr>
          <w:rFonts w:hint="eastAsia" w:asciiTheme="minorEastAsia" w:hAnsiTheme="minorEastAsia" w:eastAsiaTheme="minorEastAsia" w:cstheme="minorEastAsia"/>
          <w:b/>
          <w:bCs w:val="0"/>
          <w:sz w:val="24"/>
          <w:lang w:val="en-US" w:eastAsia="zh-CN"/>
        </w:rPr>
        <w:outlineLvl w:val="9"/>
      </w:pPr>
      <w:r>
        <w:rPr>
          <w:rFonts w:hint="eastAsia" w:asciiTheme="minorEastAsia" w:hAnsiTheme="minorEastAsia" w:eastAsiaTheme="minorEastAsia" w:cstheme="minorEastAsia"/>
          <w:b/>
          <w:bCs w:val="0"/>
          <w:sz w:val="24"/>
          <w:lang w:val="en-US" w:eastAsia="zh-CN"/>
        </w:rPr>
        <w:t xml:space="preserve">九、项目负责人取得水利工程质量检测员从业资格或公路工程检测工程师从业资格</w:t>
      </w:r>
      <w:r>
        <w:rPr>
          <w:rFonts w:hint="eastAsia" w:ascii="宋体" w:hAnsi="宋体" w:cs="宋体"/>
          <w:b/>
          <w:sz w:val="24"/>
          <w:szCs w:val="24"/>
          <w:lang w:eastAsia="zh-CN"/>
        </w:rPr>
        <w:t xml:space="preserve">（实质性要求）</w:t>
      </w:r>
      <w:r/>
    </w:p>
    <w:p>
      <w:pPr>
        <w:ind w:firstLine="480"/>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注：项目负责人须具有取得水利工程质量检测员从业资格或公路工程检测工程师从业资格。</w:t>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pStyle w:val="778"/>
        <w:numPr>
          <w:ilvl w:val="0"/>
          <w:numId w:val="0"/>
        </w:numPr>
        <w:rPr>
          <w:rFonts w:hint="default" w:ascii="宋体" w:hAnsi="宋体" w:cs="宋体"/>
          <w:b/>
          <w:sz w:val="24"/>
          <w:lang w:val="en-US" w:eastAsia="zh-CN"/>
        </w:rPr>
      </w:pPr>
      <w:r>
        <w:rPr>
          <w:rFonts w:hint="default" w:ascii="宋体" w:hAnsi="宋体" w:cs="宋体"/>
          <w:b/>
          <w:sz w:val="24"/>
          <w:lang w:val="en-US" w:eastAsia="zh-CN"/>
        </w:rPr>
      </w:r>
      <w:r/>
    </w:p>
    <w:p>
      <w:pPr>
        <w:numPr>
          <w:ilvl w:val="0"/>
          <w:numId w:val="0"/>
        </w:numPr>
        <w:keepLines w:val="0"/>
        <w:keepNext w:val="0"/>
        <w:pageBreakBefore w:val="0"/>
        <w:spacing w:line="440" w:lineRule="exact"/>
        <w:widowControl w:val="off"/>
        <w:rPr>
          <w:rFonts w:hint="eastAsia" w:asciiTheme="minorEastAsia" w:hAnsiTheme="minorEastAsia" w:eastAsiaTheme="minorEastAsia" w:cstheme="minorEastAsia"/>
          <w:b/>
          <w:bCs w:val="0"/>
          <w:sz w:val="24"/>
          <w:szCs w:val="24"/>
          <w:lang w:val="en-US" w:eastAsia="zh-CN" w:bidi="ar-SA"/>
        </w:rPr>
        <w:outlineLvl w:val="9"/>
      </w:pPr>
      <w:r>
        <w:rPr>
          <w:rFonts w:hint="eastAsia" w:asciiTheme="minorEastAsia" w:hAnsiTheme="minorEastAsia" w:eastAsiaTheme="minorEastAsia" w:cstheme="minorEastAsia"/>
          <w:b/>
          <w:bCs w:val="0"/>
          <w:sz w:val="24"/>
          <w:szCs w:val="24"/>
          <w:lang w:val="en-US" w:eastAsia="zh-CN" w:bidi="ar-SA"/>
        </w:rPr>
        <w:t xml:space="preserve">十、项目的技术负责人须具有行政主管部门核发的试验检测培训考试合格证书或岗位证书。</w:t>
      </w:r>
      <w:r/>
    </w:p>
    <w:p>
      <w:pPr>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
        </w:rPr>
        <w:outlineLvl w:val="9"/>
      </w:pPr>
      <w:r>
        <w:rPr>
          <w:rFonts w:hint="eastAsia" w:ascii="宋体" w:hAnsi="宋体" w:eastAsia="宋体" w:cs="宋体"/>
          <w:color w:val="000000"/>
          <w:sz w:val="24"/>
          <w:szCs w:val="24"/>
          <w:lang w:val="en-US" w:eastAsia="zh-CN" w:bidi="ar"/>
        </w:rPr>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bCs w:val="0"/>
          <w:sz w:val="24"/>
          <w:szCs w:val="24"/>
          <w:lang w:val="en-US" w:eastAsia="zh-CN" w:bidi="ar-SA"/>
        </w:rPr>
        <w:outlineLvl w:val="9"/>
      </w:pPr>
      <w:r>
        <w:rPr>
          <w:rFonts w:hint="eastAsia" w:ascii="宋体" w:hAnsi="宋体" w:eastAsia="宋体" w:cs="宋体"/>
          <w:color w:val="000000"/>
          <w:sz w:val="24"/>
          <w:szCs w:val="24"/>
          <w:lang w:val="en-US" w:eastAsia="zh-CN" w:bidi="ar"/>
        </w:rPr>
        <w:t xml:space="preserve">注：项目负责人须具有行政主管部门核发的试验检测培训考试合格证书或岗位证书。</w:t>
      </w:r>
      <w:r/>
    </w:p>
    <w:p>
      <w:pPr>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42"/>
        <w:rPr>
          <w:rFonts w:hint="default"/>
          <w:lang w:val="en-US" w:eastAsia="zh-CN"/>
        </w:rPr>
      </w:pPr>
      <w:r>
        <w:rPr>
          <w:rFonts w:hint="default"/>
          <w:lang w:val="en-US" w:eastAsia="zh-CN"/>
        </w:rPr>
      </w:r>
      <w:r/>
    </w:p>
    <w:p>
      <w:pPr>
        <w:pStyle w:val="777"/>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42"/>
        <w:rPr>
          <w:rFonts w:hint="default"/>
          <w:lang w:val="en-US" w:eastAsia="zh-CN"/>
        </w:rPr>
      </w:pPr>
      <w:r>
        <w:rPr>
          <w:rFonts w:hint="default"/>
          <w:lang w:val="en-US" w:eastAsia="zh-CN"/>
        </w:rPr>
      </w:r>
      <w:r/>
    </w:p>
    <w:p>
      <w:pPr>
        <w:pStyle w:val="777"/>
        <w:rPr>
          <w:rFonts w:hint="default"/>
          <w:lang w:val="en-US" w:eastAsia="zh-CN"/>
        </w:rPr>
      </w:pPr>
      <w:r>
        <w:rPr>
          <w:rFonts w:hint="default"/>
          <w:lang w:val="en-US" w:eastAsia="zh-CN"/>
        </w:rPr>
      </w:r>
      <w:r/>
    </w:p>
    <w:p>
      <w:pPr>
        <w:pStyle w:val="777"/>
        <w:rPr>
          <w:rFonts w:hint="default"/>
          <w:lang w:val="en-US" w:eastAsia="zh-CN"/>
        </w:rPr>
      </w:pPr>
      <w:r>
        <w:rPr>
          <w:rFonts w:hint="default"/>
          <w:lang w:val="en-US" w:eastAsia="zh-CN"/>
        </w:rPr>
      </w:r>
      <w:r/>
    </w:p>
    <w:p>
      <w:pPr>
        <w:pStyle w:val="777"/>
        <w:rPr>
          <w:rFonts w:hint="default"/>
          <w:lang w:val="en-US" w:eastAsia="zh-CN"/>
        </w:rPr>
      </w:pPr>
      <w:r>
        <w:rPr>
          <w:rFonts w:hint="default"/>
          <w:lang w:val="en-US" w:eastAsia="zh-CN"/>
        </w:rPr>
      </w:r>
      <w:r/>
    </w:p>
    <w:p>
      <w:pPr>
        <w:pStyle w:val="777"/>
        <w:rPr>
          <w:rFonts w:hint="default"/>
          <w:lang w:val="en-US" w:eastAsia="zh-CN"/>
        </w:rPr>
      </w:pPr>
      <w:r>
        <w:rPr>
          <w:rFonts w:hint="default"/>
          <w:lang w:val="en-US" w:eastAsia="zh-CN"/>
        </w:rPr>
      </w:r>
      <w:r/>
    </w:p>
    <w:p>
      <w:pPr>
        <w:pStyle w:val="764"/>
        <w:rPr>
          <w:rFonts w:hint="default"/>
          <w:lang w:val="en-US" w:eastAsia="zh-CN"/>
        </w:rPr>
      </w:pPr>
      <w:r>
        <w:rPr>
          <w:rFonts w:hint="default"/>
          <w:lang w:val="en-US" w:eastAsia="zh-CN"/>
        </w:rPr>
      </w:r>
      <w:r/>
    </w:p>
    <w:p>
      <w:pPr>
        <w:jc w:val="center"/>
        <w:spacing w:line="360" w:lineRule="auto"/>
        <w:rPr>
          <w:rFonts w:hint="eastAsia" w:ascii="宋体" w:hAnsi="宋体" w:eastAsia="宋体" w:cs="宋体"/>
          <w:b/>
          <w:sz w:val="24"/>
          <w:lang w:eastAsia="zh-CN"/>
        </w:rPr>
      </w:pPr>
      <w:r>
        <w:rPr>
          <w:rFonts w:hint="eastAsia" w:ascii="宋体" w:hAnsi="宋体" w:cs="宋体"/>
          <w:b/>
          <w:sz w:val="24"/>
        </w:rPr>
        <w:t xml:space="preserve">第</w:t>
      </w:r>
      <w:r>
        <w:rPr>
          <w:rFonts w:hint="eastAsia" w:ascii="宋体" w:hAnsi="宋体" w:cs="宋体"/>
          <w:b/>
          <w:sz w:val="24"/>
          <w:lang w:eastAsia="zh-CN"/>
        </w:rPr>
        <w:t xml:space="preserve">三</w:t>
      </w:r>
      <w:r>
        <w:rPr>
          <w:rFonts w:hint="eastAsia" w:ascii="宋体" w:hAnsi="宋体" w:cs="宋体"/>
          <w:b/>
          <w:sz w:val="24"/>
        </w:rPr>
        <w:t xml:space="preserve">部分  </w:t>
      </w:r>
      <w:r>
        <w:rPr>
          <w:rFonts w:hint="eastAsia" w:ascii="Arial" w:hAnsi="Arial" w:cs="Arial"/>
          <w:b/>
          <w:sz w:val="24"/>
          <w:lang w:eastAsia="zh-CN"/>
        </w:rPr>
        <w:t xml:space="preserve">符合</w:t>
      </w:r>
      <w:r>
        <w:rPr>
          <w:rFonts w:hint="eastAsia" w:ascii="Arial" w:hAnsi="Arial" w:eastAsia="宋体" w:cs="Arial"/>
          <w:b/>
          <w:sz w:val="24"/>
          <w:lang w:eastAsia="zh-CN"/>
        </w:rPr>
        <w:t xml:space="preserve">条件文件</w:t>
      </w:r>
      <w:r/>
    </w:p>
    <w:p>
      <w:pPr>
        <w:numPr>
          <w:ilvl w:val="0"/>
          <w:numId w:val="0"/>
        </w:numPr>
        <w:spacing w:line="360" w:lineRule="auto"/>
        <w:rPr>
          <w:rFonts w:hint="eastAsia" w:ascii="宋体" w:hAnsi="宋体" w:cs="宋体"/>
          <w:b/>
          <w:sz w:val="24"/>
          <w:szCs w:val="24"/>
          <w:lang w:eastAsia="zh-CN"/>
        </w:rPr>
      </w:pPr>
      <w:r>
        <w:rPr>
          <w:rFonts w:hint="eastAsia" w:ascii="宋体" w:hAnsi="宋体" w:cs="宋体"/>
          <w:b/>
          <w:sz w:val="24"/>
          <w:szCs w:val="24"/>
          <w:lang w:eastAsia="zh-CN"/>
        </w:rPr>
        <w:t xml:space="preserve">一、磋商授权委托书（实质性要求）</w:t>
      </w:r>
      <w:r/>
    </w:p>
    <w:p>
      <w:pPr>
        <w:spacing w:line="400" w:lineRule="exact"/>
        <w:rPr>
          <w:rFonts w:ascii="宋体" w:hAnsi="宋体"/>
          <w:sz w:val="24"/>
        </w:rPr>
      </w:pPr>
      <w:r>
        <w:rPr>
          <w:rFonts w:hint="eastAsia" w:ascii="宋体" w:hAnsi="宋体" w:cs="宋体"/>
          <w:color w:val="000000"/>
          <w:sz w:val="24"/>
          <w:lang w:eastAsia="zh-CN"/>
        </w:rPr>
        <w:t xml:space="preserve">新沂市嘉德技术咨询有限公司</w:t>
      </w:r>
      <w:r>
        <w:rPr>
          <w:rFonts w:hint="eastAsia" w:ascii="宋体" w:hAnsi="宋体"/>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本人</w:t>
      </w:r>
      <w:r>
        <w:rPr>
          <w:rFonts w:hint="eastAsia" w:ascii="宋体" w:hAnsi="宋体" w:cs="宋体"/>
          <w:color w:val="000000"/>
          <w:sz w:val="24"/>
          <w:u w:val="single"/>
        </w:rPr>
        <w:t xml:space="preserve">         </w:t>
      </w:r>
      <w:r>
        <w:rPr>
          <w:rFonts w:hint="eastAsia" w:ascii="宋体" w:hAnsi="宋体" w:cs="宋体"/>
          <w:color w:val="000000"/>
          <w:sz w:val="24"/>
        </w:rPr>
        <w:t xml:space="preserve">系</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（供应商名称）的法定代表人，现委托</w:t>
      </w:r>
      <w:r>
        <w:rPr>
          <w:rFonts w:hint="eastAsia" w:ascii="宋体" w:hAnsi="宋体" w:cs="宋体"/>
          <w:color w:val="000000"/>
          <w:sz w:val="24"/>
          <w:u w:val="single"/>
        </w:rPr>
        <w:t xml:space="preserve">           </w:t>
      </w:r>
      <w:r>
        <w:rPr>
          <w:rFonts w:hint="eastAsia" w:ascii="宋体" w:hAnsi="宋体" w:cs="宋体"/>
          <w:color w:val="000000"/>
          <w:sz w:val="24"/>
        </w:rPr>
        <w:t xml:space="preserve">为我方代理人，以我公司名义在委托授权范围内处理</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项目</w:t>
      </w:r>
      <w:r>
        <w:rPr>
          <w:rFonts w:hint="eastAsia" w:ascii="宋体" w:hAnsi="宋体" w:cs="宋体"/>
          <w:color w:val="000000"/>
          <w:sz w:val="24"/>
          <w:lang w:val="en-US" w:eastAsia="zh-CN"/>
        </w:rPr>
        <w:t xml:space="preserve">[项目编号：</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w:t>
      </w:r>
      <w:r>
        <w:rPr>
          <w:rFonts w:hint="eastAsia" w:ascii="宋体" w:hAnsi="宋体" w:cs="宋体"/>
          <w:color w:val="000000"/>
          <w:sz w:val="24"/>
        </w:rPr>
        <w:t xml:space="preserve">的磋商事宜，其在本次磋商活动中所签订的一切文件和处理的与本次磋商有关的一切事项，本公司予以确认，其文件效力不因今后授权的撤销而失效。</w:t>
      </w:r>
      <w:r/>
    </w:p>
    <w:p>
      <w:pPr>
        <w:ind w:firstLine="480"/>
        <w:spacing w:line="360" w:lineRule="auto"/>
        <w:rPr>
          <w:rFonts w:ascii="宋体" w:hAnsi="宋体" w:cs="宋体"/>
          <w:color w:val="000000"/>
          <w:sz w:val="24"/>
        </w:rPr>
      </w:pPr>
      <w:r>
        <w:rPr>
          <w:rFonts w:hint="eastAsia" w:ascii="宋体" w:hAnsi="宋体" w:cs="宋体"/>
          <w:color w:val="000000"/>
          <w:sz w:val="24"/>
        </w:rPr>
        <w:t xml:space="preserve">代理权限：签署、澄清、说明、补正、递交、撤回、修改</w:t>
      </w:r>
      <w:r>
        <w:rPr>
          <w:rFonts w:hint="eastAsia" w:ascii="宋体" w:hAnsi="宋体" w:cs="宋体"/>
          <w:color w:val="000000"/>
          <w:sz w:val="24"/>
          <w:u w:val="single"/>
        </w:rPr>
        <w:t xml:space="preserve">            </w:t>
      </w:r>
      <w:r>
        <w:rPr>
          <w:rFonts w:hint="eastAsia" w:ascii="宋体" w:hAnsi="宋体" w:cs="宋体"/>
          <w:color w:val="000000"/>
          <w:sz w:val="24"/>
        </w:rPr>
        <w:t xml:space="preserve">（项目名称）磋商响应文件、签订合同，提出和处理质疑、投诉等有关事宜。</w:t>
      </w:r>
      <w:r/>
    </w:p>
    <w:p>
      <w:pPr>
        <w:ind w:firstLine="480"/>
        <w:spacing w:line="360" w:lineRule="auto"/>
        <w:rPr>
          <w:rFonts w:ascii="宋体" w:hAnsi="宋体" w:cs="宋体"/>
          <w:color w:val="000000"/>
          <w:sz w:val="24"/>
        </w:rPr>
      </w:pPr>
      <w:r>
        <w:rPr>
          <w:rFonts w:hint="eastAsia" w:ascii="宋体" w:hAnsi="宋体" w:cs="宋体"/>
          <w:color w:val="000000"/>
          <w:sz w:val="24"/>
        </w:rPr>
        <w:t xml:space="preserve">委托期限自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日起至该项目合同签订之日止，本委托权为无转委托权。 </w:t>
      </w:r>
      <w:r/>
    </w:p>
    <w:p>
      <w:pPr>
        <w:spacing w:line="360" w:lineRule="auto"/>
        <w:rPr>
          <w:rFonts w:ascii="宋体" w:hAnsi="宋体" w:cs="宋体"/>
          <w:color w:val="000000"/>
          <w:sz w:val="24"/>
        </w:rPr>
      </w:pPr>
      <w:r>
        <w:rPr>
          <w:rFonts w:ascii="宋体" w:hAnsi="宋体" w:cs="宋体"/>
          <w:color w:val="000000"/>
          <w:sz w:val="24"/>
        </w:rPr>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响应单位（公章）：</w:t>
      </w:r>
      <w:r/>
    </w:p>
    <w:p>
      <w:pPr>
        <w:ind w:firstLine="470"/>
        <w:jc w:val="left"/>
        <w:spacing w:line="360" w:lineRule="auto"/>
        <w:widowControl/>
        <w:rPr>
          <w:rFonts w:hint="eastAsia" w:ascii="宋体" w:hAnsi="宋体" w:cs="宋体"/>
          <w:sz w:val="24"/>
          <w:lang w:eastAsia="zh-CN"/>
        </w:rPr>
        <w:outlineLvl w:val="1"/>
      </w:pPr>
      <w:r>
        <w:rPr>
          <w:rFonts w:hint="eastAsia" w:ascii="宋体" w:hAnsi="宋体" w:cs="宋体"/>
          <w:sz w:val="24"/>
          <w:lang w:eastAsia="zh-CN"/>
        </w:rPr>
        <w:t xml:space="preserve">法定代表人：</w:t>
      </w:r>
      <w:r>
        <w:rPr>
          <w:rFonts w:hint="eastAsia" w:ascii="宋体" w:hAnsi="宋体" w:cs="宋体"/>
          <w:sz w:val="24"/>
          <w:u w:val="single"/>
          <w:lang w:eastAsia="zh-CN"/>
        </w:rPr>
        <w:t xml:space="preserve">              </w:t>
      </w:r>
      <w:r>
        <w:rPr>
          <w:rFonts w:hint="eastAsia" w:ascii="宋体" w:hAnsi="宋体" w:cs="宋体"/>
          <w:sz w:val="24"/>
          <w:lang w:eastAsia="zh-CN"/>
        </w:rPr>
        <w:t xml:space="preserve">（签字）</w:t>
      </w:r>
      <w:r/>
    </w:p>
    <w:p>
      <w:pPr>
        <w:ind w:firstLine="470"/>
        <w:jc w:val="left"/>
        <w:spacing w:line="360" w:lineRule="auto"/>
        <w:widowControl/>
        <w:rPr>
          <w:rFonts w:hint="eastAsia" w:ascii="宋体" w:hAnsi="宋体" w:cs="宋体"/>
          <w:sz w:val="24"/>
          <w:lang w:eastAsia="zh-CN"/>
        </w:rPr>
        <w:outlineLvl w:val="1"/>
      </w:pPr>
      <w:r>
        <w:rPr>
          <w:rFonts w:hint="eastAsia" w:ascii="宋体" w:hAnsi="宋体" w:cs="宋体"/>
          <w:sz w:val="24"/>
          <w:lang w:eastAsia="zh-CN"/>
        </w:rPr>
        <w:t xml:space="preserve">受  托  人：</w:t>
      </w:r>
      <w:r>
        <w:rPr>
          <w:rFonts w:hint="eastAsia" w:ascii="宋体" w:hAnsi="宋体" w:cs="宋体"/>
          <w:sz w:val="24"/>
          <w:u w:val="single"/>
          <w:lang w:eastAsia="zh-CN"/>
        </w:rPr>
        <w:t xml:space="preserve">              </w:t>
      </w:r>
      <w:r>
        <w:rPr>
          <w:rFonts w:hint="eastAsia" w:ascii="宋体" w:hAnsi="宋体" w:cs="宋体"/>
          <w:sz w:val="24"/>
          <w:lang w:eastAsia="zh-CN"/>
        </w:rPr>
        <w:t xml:space="preserve">（签字）</w:t>
      </w:r>
      <w:r/>
    </w:p>
    <w:p>
      <w:pPr>
        <w:ind w:firstLine="480"/>
        <w:spacing w:line="360" w:lineRule="auto"/>
        <w:rPr>
          <w:rFonts w:ascii="宋体" w:hAnsi="宋体" w:cs="宋体"/>
          <w:color w:val="000000"/>
          <w:sz w:val="24"/>
        </w:rPr>
      </w:pPr>
      <w:r>
        <w:rPr>
          <w:rFonts w:hint="eastAsia" w:ascii="宋体" w:hAnsi="宋体" w:cs="宋体"/>
          <w:color w:val="000000"/>
          <w:sz w:val="24"/>
        </w:rPr>
        <w:t xml:space="preserve">附：受托人身份证明</w:t>
      </w:r>
      <w:r/>
    </w:p>
    <w:tbl>
      <w:tblPr>
        <w:tblStyle w:val="720"/>
        <w:tblW w:w="7580" w:type="dxa"/>
        <w:tblInd w:w="8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0"/>
      </w:tblGrid>
      <w:tr>
        <w:trPr>
          <w:trHeight w:val="3507"/>
        </w:trPr>
        <w:tc>
          <w:tcPr>
            <w:tcBorders>
              <w:top w:val="single" w:color="auto" w:sz="4" w:space="0"/>
              <w:left w:val="single" w:color="auto" w:sz="4" w:space="0"/>
              <w:bottom w:val="single" w:color="auto" w:sz="4" w:space="0"/>
              <w:right w:val="single" w:color="auto" w:sz="4" w:space="0"/>
            </w:tcBorders>
            <w:tcW w:w="7580" w:type="dxa"/>
            <w:vAlign w:val="center"/>
            <w:textDirection w:val="lrTb"/>
            <w:noWrap w:val="false"/>
          </w:tcPr>
          <w:p>
            <w:pPr>
              <w:ind w:firstLine="360"/>
              <w:jc w:val="center"/>
              <w:spacing w:line="360" w:lineRule="auto"/>
              <w:rPr>
                <w:rFonts w:ascii="宋体" w:hAnsi="宋体" w:cs="宋体"/>
                <w:color w:val="000000"/>
                <w:sz w:val="24"/>
              </w:rPr>
            </w:pPr>
            <w:r>
              <w:rPr>
                <w:rFonts w:hint="eastAsia" w:ascii="宋体" w:hAnsi="宋体" w:cs="宋体"/>
                <w:color w:val="000000"/>
                <w:sz w:val="24"/>
              </w:rPr>
              <w:t xml:space="preserve">受托人身份证复印件反正面粘贴处</w:t>
            </w:r>
            <w:r/>
          </w:p>
        </w:tc>
      </w:tr>
    </w:tbl>
    <w:p>
      <w:pPr>
        <w:pStyle w:val="963"/>
        <w:rPr>
          <w:rFonts w:hint="eastAsia"/>
          <w:lang w:eastAsia="zh-CN"/>
        </w:rPr>
      </w:pPr>
      <w:r>
        <w:rPr>
          <w:rFonts w:hint="eastAsia"/>
          <w:lang w:eastAsia="zh-CN"/>
        </w:rPr>
      </w:r>
      <w:r/>
    </w:p>
    <w:p>
      <w:pPr>
        <w:pStyle w:val="964"/>
        <w:rPr>
          <w:rFonts w:hint="eastAsia"/>
          <w:lang w:eastAsia="zh-CN"/>
        </w:rPr>
      </w:pPr>
      <w:r>
        <w:rPr>
          <w:rFonts w:hint="eastAsia"/>
          <w:lang w:eastAsia="zh-CN"/>
        </w:rPr>
      </w:r>
      <w:r/>
    </w:p>
    <w:p>
      <w:pPr>
        <w:pStyle w:val="964"/>
        <w:ind w:left="0" w:firstLine="0"/>
        <w:rPr>
          <w:rFonts w:hint="eastAsia"/>
          <w:lang w:eastAsia="zh-CN"/>
        </w:rPr>
      </w:pPr>
      <w:r>
        <w:rPr>
          <w:rFonts w:hint="eastAsia"/>
          <w:lang w:eastAsia="zh-CN"/>
        </w:rPr>
      </w:r>
      <w:r/>
    </w:p>
    <w:p>
      <w:pPr>
        <w:pStyle w:val="963"/>
        <w:rPr>
          <w:rFonts w:hint="eastAsia"/>
          <w:lang w:eastAsia="zh-CN"/>
        </w:rPr>
      </w:pPr>
      <w:r>
        <w:rPr>
          <w:rFonts w:hint="eastAsia"/>
          <w:lang w:eastAsia="zh-CN"/>
        </w:rPr>
      </w:r>
      <w:r/>
    </w:p>
    <w:p>
      <w:pPr>
        <w:pStyle w:val="964"/>
        <w:rPr>
          <w:rFonts w:hint="eastAsia"/>
          <w:lang w:eastAsia="zh-CN"/>
        </w:rPr>
      </w:pPr>
      <w:r>
        <w:rPr>
          <w:rFonts w:hint="eastAsia"/>
          <w:lang w:eastAsia="zh-CN"/>
        </w:rPr>
      </w:r>
      <w:r/>
    </w:p>
    <w:p>
      <w:pPr>
        <w:rPr>
          <w:rFonts w:hint="eastAsia"/>
          <w:lang w:eastAsia="zh-CN"/>
        </w:rPr>
      </w:pPr>
      <w:r>
        <w:rPr>
          <w:rFonts w:hint="eastAsia"/>
          <w:lang w:eastAsia="zh-CN"/>
        </w:rPr>
      </w:r>
      <w:r/>
    </w:p>
    <w:p>
      <w:pPr>
        <w:pStyle w:val="742"/>
        <w:rPr>
          <w:rFonts w:hint="eastAsia"/>
          <w:lang w:eastAsia="zh-CN"/>
        </w:rPr>
      </w:pPr>
      <w:r>
        <w:rPr>
          <w:rFonts w:hint="eastAsia"/>
          <w:lang w:eastAsia="zh-CN"/>
        </w:rPr>
      </w:r>
      <w:r/>
    </w:p>
    <w:p>
      <w:pPr>
        <w:pStyle w:val="777"/>
        <w:rPr>
          <w:rFonts w:hint="eastAsia"/>
          <w:lang w:eastAsia="zh-CN"/>
        </w:rPr>
      </w:pPr>
      <w:r>
        <w:rPr>
          <w:rFonts w:hint="eastAsia"/>
          <w:lang w:eastAsia="zh-CN"/>
        </w:rPr>
      </w:r>
      <w:r/>
    </w:p>
    <w:p>
      <w:pPr>
        <w:numPr>
          <w:ilvl w:val="0"/>
          <w:numId w:val="0"/>
        </w:numPr>
        <w:spacing w:line="360" w:lineRule="auto"/>
        <w:rPr>
          <w:rFonts w:hint="eastAsia" w:ascii="宋体" w:hAnsi="宋体" w:eastAsia="宋体" w:cs="宋体"/>
          <w:b/>
          <w:sz w:val="24"/>
          <w:szCs w:val="24"/>
          <w:lang w:val="en-US" w:eastAsia="zh-CN" w:bidi="ar-SA"/>
        </w:rPr>
      </w:pPr>
      <w:r>
        <w:rPr>
          <w:rFonts w:hint="eastAsia" w:ascii="宋体" w:hAnsi="宋体" w:cs="宋体"/>
          <w:b/>
          <w:sz w:val="24"/>
          <w:szCs w:val="24"/>
          <w:lang w:eastAsia="zh-CN"/>
        </w:rPr>
        <w:t xml:space="preserve">二、磋商承诺书（实质性要求）</w:t>
      </w:r>
      <w:r/>
    </w:p>
    <w:p>
      <w:pPr>
        <w:keepLines w:val="0"/>
        <w:keepNext w:val="0"/>
        <w:pageBreakBefore w:val="0"/>
        <w:spacing w:line="336" w:lineRule="auto"/>
        <w:widowControl w:val="off"/>
        <w:rPr>
          <w:rFonts w:hint="eastAsia" w:ascii="宋体" w:hAnsi="宋体" w:eastAsia="宋体" w:cs="宋体"/>
          <w:sz w:val="24"/>
          <w:szCs w:val="24"/>
        </w:rPr>
        <w:outlineLvl w:val="9"/>
      </w:pPr>
      <w:r>
        <w:rPr>
          <w:rFonts w:hint="eastAsia" w:ascii="宋体" w:hAnsi="宋体" w:cs="宋体"/>
          <w:sz w:val="24"/>
        </w:rPr>
        <w:t xml:space="preserve"> </w:t>
      </w:r>
      <w:r>
        <w:rPr>
          <w:rFonts w:hint="eastAsia" w:ascii="宋体" w:hAnsi="宋体" w:cs="宋体"/>
          <w:color w:val="000000"/>
          <w:sz w:val="24"/>
          <w:lang w:eastAsia="zh-CN"/>
        </w:rPr>
        <w:t xml:space="preserve">新沂市嘉德技术咨询有限公司</w:t>
      </w:r>
      <w:r>
        <w:rPr>
          <w:rFonts w:hint="eastAsia" w:ascii="宋体" w:hAnsi="宋体" w:eastAsia="宋体" w:cs="宋体"/>
          <w:sz w:val="24"/>
          <w:szCs w:val="24"/>
        </w:rPr>
        <w:t xml:space="preserve">：</w:t>
      </w:r>
      <w:r/>
    </w:p>
    <w:p>
      <w:pPr>
        <w:ind w:firstLine="480"/>
        <w:keepLines w:val="0"/>
        <w:keepNext w:val="0"/>
        <w:pageBreakBefore w:val="0"/>
        <w:spacing w:line="336"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根据贵方组织的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）的磋商邀请。</w:t>
      </w:r>
      <w:r/>
    </w:p>
    <w:p>
      <w:pPr>
        <w:ind w:firstLine="480"/>
        <w:keepLines w:val="0"/>
        <w:keepNext w:val="0"/>
        <w:pageBreakBefore w:val="0"/>
        <w:spacing w:line="336"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经本公司（单位）正式授权，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（姓名、职务）为我方授权代表人并提交</w:t>
      </w:r>
      <w:r>
        <w:rPr>
          <w:rFonts w:hint="eastAsia" w:ascii="宋体" w:hAnsi="宋体" w:cs="宋体"/>
          <w:sz w:val="24"/>
          <w:szCs w:val="24"/>
          <w:lang w:eastAsia="zh-CN"/>
        </w:rPr>
        <w:t xml:space="preserve">此项目首次</w:t>
      </w:r>
      <w:r>
        <w:rPr>
          <w:rFonts w:hint="eastAsia" w:ascii="宋体" w:hAnsi="宋体" w:eastAsia="宋体" w:cs="宋体"/>
          <w:sz w:val="24"/>
          <w:szCs w:val="24"/>
        </w:rPr>
        <w:t xml:space="preserve">响应文件（包括磋商文件要求提供的全部资料），据此函，签字代表宣布同意如下：</w:t>
      </w:r>
      <w:r/>
    </w:p>
    <w:p>
      <w:pPr>
        <w:ind w:firstLine="480"/>
        <w:keepLines w:val="0"/>
        <w:keepNext w:val="0"/>
        <w:pageBreakBefore w:val="0"/>
        <w:spacing w:line="336"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1.所附报价表中规定的应提交和交付的</w:t>
      </w:r>
      <w:r>
        <w:rPr>
          <w:rFonts w:hint="eastAsia" w:ascii="宋体" w:hAnsi="宋体" w:cs="宋体"/>
          <w:sz w:val="24"/>
          <w:szCs w:val="24"/>
          <w:lang w:eastAsia="zh-CN"/>
        </w:rPr>
        <w:t xml:space="preserve">服务</w:t>
      </w:r>
      <w:r>
        <w:rPr>
          <w:rFonts w:hint="eastAsia" w:ascii="宋体" w:hAnsi="宋体" w:eastAsia="宋体" w:cs="宋体"/>
          <w:sz w:val="24"/>
          <w:szCs w:val="24"/>
        </w:rPr>
        <w:t xml:space="preserve">报价总价见《</w:t>
      </w:r>
      <w:r>
        <w:rPr>
          <w:rFonts w:hint="eastAsia" w:ascii="宋体" w:hAnsi="宋体" w:cs="宋体"/>
          <w:sz w:val="24"/>
          <w:szCs w:val="24"/>
          <w:lang w:eastAsia="zh-CN"/>
        </w:rPr>
        <w:t xml:space="preserve">磋商</w:t>
      </w:r>
      <w:r>
        <w:rPr>
          <w:rFonts w:hint="eastAsia" w:ascii="宋体" w:hAnsi="宋体" w:eastAsia="宋体" w:cs="宋体"/>
          <w:sz w:val="24"/>
          <w:szCs w:val="24"/>
        </w:rPr>
        <w:t xml:space="preserve">报价表》。</w:t>
      </w:r>
      <w:r/>
    </w:p>
    <w:p>
      <w:pPr>
        <w:ind w:firstLine="480"/>
        <w:keepLines w:val="0"/>
        <w:keepNext w:val="0"/>
        <w:pageBreakBefore w:val="0"/>
        <w:spacing w:line="336"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2.我方已详细审查全部磋商文件，包括有关澄清和补充说明（如果有）。我们完全理解并同意放弃对这方面有不明及误解的权力。</w:t>
      </w:r>
      <w:r/>
    </w:p>
    <w:p>
      <w:pPr>
        <w:ind w:firstLine="480"/>
        <w:keepLines w:val="0"/>
        <w:keepNext w:val="0"/>
        <w:pageBreakBefore w:val="0"/>
        <w:spacing w:line="336"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3.本磋商响应文件有效期为：自磋商之日起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个日历天（不少于45天）。在这期间，本磋商文件及响应文件将始终对我方具有约束力，并可随时被接受。本次磋商文件和磋商响应文件（含承诺书）将作为买卖合同的附件。</w:t>
      </w:r>
      <w:r/>
    </w:p>
    <w:p>
      <w:pPr>
        <w:ind w:firstLine="480"/>
        <w:keepLines w:val="0"/>
        <w:keepNext w:val="0"/>
        <w:pageBreakBefore w:val="0"/>
        <w:spacing w:line="336" w:lineRule="auto"/>
        <w:widowControl w:val="off"/>
        <w:rPr>
          <w:rFonts w:hint="eastAsia" w:ascii="宋体" w:hAnsi="宋体" w:eastAsia="宋体" w:cs="宋体"/>
          <w:sz w:val="24"/>
          <w:szCs w:val="24"/>
        </w:rPr>
        <w:outlineLvl w:val="9"/>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.我方愿意向采购单位提供与本次磋商响应的相关资料，并对其真实性、合法性、有效性负责。将严格履行本磋商文件中的全部承诺和责任，并遵守磋商文件中对供应商的所有约束和规定。</w:t>
      </w:r>
      <w:r/>
    </w:p>
    <w:p>
      <w:pPr>
        <w:ind w:firstLine="480"/>
        <w:keepLines w:val="0"/>
        <w:keepNext w:val="0"/>
        <w:pageBreakBefore w:val="0"/>
        <w:spacing w:line="336" w:lineRule="auto"/>
        <w:widowControl w:val="off"/>
        <w:rPr>
          <w:rFonts w:hint="eastAsia" w:ascii="宋体" w:hAnsi="宋体" w:eastAsia="宋体" w:cs="宋体"/>
          <w:sz w:val="24"/>
          <w:szCs w:val="24"/>
        </w:rPr>
        <w:outlineLvl w:val="9"/>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.我方完全理解采购单位有保留在授标之前任何时候根据磋商小组的意见接受或拒绝任何报价的权力，并完全理解采购单位对此无解释的义务。</w:t>
      </w:r>
      <w:r/>
    </w:p>
    <w:p>
      <w:pPr>
        <w:ind w:firstLine="480"/>
        <w:keepLines w:val="0"/>
        <w:keepNext w:val="0"/>
        <w:pageBreakBefore w:val="0"/>
        <w:spacing w:line="336" w:lineRule="auto"/>
        <w:widowControl w:val="off"/>
        <w:rPr>
          <w:rFonts w:hint="eastAsia" w:ascii="宋体" w:hAnsi="宋体" w:eastAsia="宋体" w:cs="宋体"/>
          <w:sz w:val="24"/>
          <w:szCs w:val="24"/>
        </w:rPr>
        <w:outlineLvl w:val="9"/>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.我方完全理解采购单位不一定接受磋商最低的报价。</w:t>
      </w:r>
      <w:r/>
    </w:p>
    <w:p>
      <w:pPr>
        <w:ind w:firstLine="480"/>
        <w:keepLines w:val="0"/>
        <w:keepNext w:val="0"/>
        <w:pageBreakBefore w:val="0"/>
        <w:spacing w:line="336" w:lineRule="auto"/>
        <w:widowControl w:val="off"/>
        <w:rPr>
          <w:rFonts w:hint="eastAsia" w:ascii="宋体" w:hAnsi="宋体" w:eastAsia="宋体" w:cs="宋体"/>
          <w:sz w:val="24"/>
          <w:szCs w:val="24"/>
        </w:rPr>
        <w:outlineLvl w:val="9"/>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.我方承诺在此次磋商过程中涉及的一切应当保密的事项，不向任何第三方泄露，否则承担一切法律责任。</w:t>
      </w:r>
      <w:r/>
    </w:p>
    <w:p>
      <w:pPr>
        <w:ind w:firstLine="480"/>
        <w:keepLines w:val="0"/>
        <w:keepNext w:val="0"/>
        <w:pageBreakBefore w:val="0"/>
        <w:spacing w:line="336" w:lineRule="auto"/>
        <w:widowControl w:val="off"/>
        <w:rPr>
          <w:rFonts w:hint="eastAsia" w:ascii="宋体" w:hAnsi="宋体" w:eastAsia="宋体" w:cs="宋体"/>
          <w:sz w:val="24"/>
          <w:szCs w:val="24"/>
        </w:rPr>
        <w:outlineLvl w:val="9"/>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.如果我方中标，我们将在签订合同之后按照采购方规定的时间要求准时安装完成</w:t>
      </w:r>
      <w:r>
        <w:rPr>
          <w:rFonts w:hint="eastAsia" w:ascii="宋体" w:hAnsi="宋体" w:cs="宋体"/>
          <w:sz w:val="24"/>
          <w:szCs w:val="24"/>
          <w:lang w:eastAsia="zh-CN"/>
        </w:rPr>
        <w:t xml:space="preserve">服务</w:t>
      </w:r>
      <w:r>
        <w:rPr>
          <w:rFonts w:hint="eastAsia" w:ascii="宋体" w:hAnsi="宋体" w:eastAsia="宋体" w:cs="宋体"/>
          <w:sz w:val="24"/>
          <w:szCs w:val="24"/>
        </w:rPr>
        <w:t xml:space="preserve">；并将按磋商文件的规定履行合同责任和义务。</w:t>
      </w:r>
      <w:r/>
    </w:p>
    <w:p>
      <w:pPr>
        <w:ind w:firstLine="480"/>
        <w:keepLines w:val="0"/>
        <w:keepNext w:val="0"/>
        <w:pageBreakBefore w:val="0"/>
        <w:spacing w:line="336"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响应单位（公章）：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jc w:val="center"/>
        <w:spacing w:line="360" w:lineRule="auto"/>
        <w:widowControl/>
        <w:rPr>
          <w:rFonts w:hint="eastAsia" w:ascii="宋体" w:hAnsi="宋体" w:cs="宋体"/>
          <w:sz w:val="24"/>
        </w:rPr>
        <w:outlineLvl w:val="1"/>
      </w:pPr>
      <w:r>
        <w:rPr>
          <w:rFonts w:hint="eastAsia" w:ascii="宋体" w:hAnsi="宋体" w:cs="宋体"/>
          <w:b/>
          <w:sz w:val="24"/>
        </w:rPr>
        <w:br w:type="page" w:clear="all"/>
      </w:r>
      <w:r/>
    </w:p>
    <w:p>
      <w:pPr>
        <w:pStyle w:val="778"/>
        <w:numPr>
          <w:ilvl w:val="0"/>
          <w:numId w:val="0"/>
        </w:numPr>
        <w:rPr>
          <w:rFonts w:hint="eastAsia" w:ascii="宋体" w:hAnsi="宋体" w:eastAsia="宋体" w:cs="宋体"/>
          <w:b/>
          <w:sz w:val="24"/>
          <w:szCs w:val="24"/>
          <w:lang w:val="en-US" w:eastAsia="zh-CN" w:bidi="ar-SA"/>
        </w:rPr>
      </w:pPr>
      <w:r>
        <w:rPr>
          <w:rFonts w:hint="eastAsia" w:ascii="宋体" w:hAnsi="宋体" w:cs="宋体"/>
          <w:b/>
          <w:sz w:val="24"/>
          <w:szCs w:val="24"/>
          <w:lang w:val="en-US" w:eastAsia="zh-CN" w:bidi="ar-SA"/>
        </w:rPr>
        <w:t xml:space="preserve">三、分项价格表</w:t>
      </w:r>
      <w:r>
        <w:rPr>
          <w:rFonts w:hint="eastAsia" w:ascii="宋体" w:hAnsi="宋体" w:cs="宋体"/>
          <w:b/>
          <w:sz w:val="24"/>
          <w:szCs w:val="24"/>
          <w:lang w:eastAsia="zh-CN"/>
        </w:rPr>
        <w:t xml:space="preserve">（实质性要求）</w:t>
      </w:r>
      <w:r/>
    </w:p>
    <w:p>
      <w:pPr>
        <w:keepLines w:val="0"/>
        <w:keepNext w:val="0"/>
        <w:pageBreakBefore w:val="0"/>
        <w:spacing w:before="157" w:after="157" w:line="360" w:lineRule="auto"/>
        <w:widowControl w:val="off"/>
        <w:rPr>
          <w:rFonts w:hint="eastAsia" w:asciiTheme="minorEastAsia" w:hAnsiTheme="minorEastAsia" w:eastAsiaTheme="minorEastAsia" w:cstheme="minorEastAsia"/>
          <w:i w:val="0"/>
          <w:caps w:val="0"/>
          <w:color w:val="000000"/>
          <w:spacing w:val="0"/>
          <w:sz w:val="24"/>
          <w:szCs w:val="24"/>
        </w:rPr>
        <w:outlineLvl w:val="9"/>
      </w:pPr>
      <w:r>
        <w:rPr>
          <w:rFonts w:hint="eastAsia" w:asciiTheme="minorEastAsia" w:hAnsiTheme="minorEastAsia" w:eastAsiaTheme="minorEastAsia" w:cstheme="minorEastAsia"/>
          <w:i w:val="0"/>
          <w:caps w:val="0"/>
          <w:color w:val="000000"/>
          <w:spacing w:val="0"/>
          <w:sz w:val="24"/>
          <w:szCs w:val="24"/>
        </w:rPr>
        <w:t xml:space="preserve">本次为首次报</w:t>
      </w:r>
      <w:r>
        <w:rPr>
          <w:rFonts w:hint="eastAsia" w:asciiTheme="minorEastAsia" w:hAnsiTheme="minorEastAsia" w:cstheme="minorEastAsia"/>
          <w:i w:val="0"/>
          <w:caps w:val="0"/>
          <w:color w:val="000000"/>
          <w:spacing w:val="0"/>
          <w:sz w:val="24"/>
          <w:szCs w:val="24"/>
          <w:lang w:eastAsia="zh-CN"/>
        </w:rPr>
        <w:t xml:space="preserve">价</w:t>
      </w:r>
      <w:r>
        <w:rPr>
          <w:rFonts w:hint="eastAsia" w:asciiTheme="minorEastAsia" w:hAnsiTheme="minorEastAsia" w:cstheme="minorEastAsia"/>
          <w:i w:val="0"/>
          <w:caps w:val="0"/>
          <w:color w:val="000000"/>
          <w:spacing w:val="0"/>
          <w:sz w:val="24"/>
          <w:szCs w:val="24"/>
          <w:lang w:val="en-US" w:eastAsia="zh-CN"/>
        </w:rPr>
        <w:t xml:space="preserve">           </w:t>
      </w:r>
      <w:r>
        <w:rPr>
          <w:rFonts w:hint="eastAsia" w:asciiTheme="minorEastAsia" w:hAnsiTheme="minorEastAsia" w:eastAsiaTheme="minorEastAsia" w:cstheme="minorEastAsia"/>
          <w:i w:val="0"/>
          <w:caps w:val="0"/>
          <w:color w:val="000000"/>
          <w:spacing w:val="0"/>
          <w:sz w:val="24"/>
          <w:szCs w:val="24"/>
        </w:rPr>
        <w:t xml:space="preserve">货币单位：人民币元</w:t>
      </w:r>
      <w:r/>
    </w:p>
    <w:p>
      <w:pPr>
        <w:keepLines w:val="0"/>
        <w:keepNext w:val="0"/>
        <w:pageBreakBefore w:val="0"/>
        <w:spacing w:before="157" w:after="157" w:line="360" w:lineRule="auto"/>
        <w:widowControl w:val="off"/>
        <w:rPr>
          <w:rFonts w:hint="default" w:asciiTheme="minorEastAsia" w:hAnsiTheme="minorEastAsia" w:cstheme="minorEastAsia"/>
          <w:i w:val="0"/>
          <w:caps w:val="0"/>
          <w:color w:val="000000"/>
          <w:spacing w:val="0"/>
          <w:sz w:val="24"/>
          <w:szCs w:val="24"/>
          <w:u w:val="single"/>
          <w:lang w:val="en-US" w:eastAsia="zh-CN"/>
        </w:rPr>
        <w:outlineLvl w:val="9"/>
      </w:pPr>
      <w:r>
        <w:rPr>
          <w:rFonts w:hint="eastAsia" w:asciiTheme="minorEastAsia" w:hAnsiTheme="minorEastAsia" w:eastAsiaTheme="minorEastAsia" w:cstheme="minorEastAsia"/>
          <w:i w:val="0"/>
          <w:caps w:val="0"/>
          <w:color w:val="000000"/>
          <w:spacing w:val="0"/>
          <w:sz w:val="24"/>
          <w:szCs w:val="24"/>
        </w:rPr>
        <w:t xml:space="preserve">项目编号</w:t>
      </w:r>
      <w:r>
        <w:rPr>
          <w:rFonts w:hint="eastAsia" w:asciiTheme="minorEastAsia" w:hAnsiTheme="minorEastAsia" w:cstheme="minorEastAsia"/>
          <w:i w:val="0"/>
          <w:caps w:val="0"/>
          <w:color w:val="000000"/>
          <w:spacing w:val="0"/>
          <w:sz w:val="24"/>
          <w:szCs w:val="24"/>
          <w:lang w:eastAsia="zh-CN"/>
        </w:rPr>
        <w:t xml:space="preserve">：</w:t>
      </w:r>
      <w:r>
        <w:rPr>
          <w:rFonts w:hint="eastAsia" w:asciiTheme="minorEastAsia" w:hAnsiTheme="minorEastAsia" w:cstheme="minorEastAsia"/>
          <w:i w:val="0"/>
          <w:caps w:val="0"/>
          <w:color w:val="000000"/>
          <w:spacing w:val="0"/>
          <w:sz w:val="24"/>
          <w:szCs w:val="24"/>
          <w:u w:val="single"/>
          <w:lang w:val="en-US" w:eastAsia="zh-CN"/>
        </w:rPr>
        <w:t xml:space="preserve">                         </w:t>
      </w:r>
      <w:r/>
    </w:p>
    <w:p>
      <w:pPr>
        <w:ind w:firstLine="54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bCs/>
          <w:sz w:val="24"/>
          <w:szCs w:val="24"/>
          <w:lang w:val="zh-CN"/>
        </w:rPr>
        <w:t xml:space="preserve">（注：本表是对《</w:t>
      </w:r>
      <w:r>
        <w:rPr>
          <w:rFonts w:hint="eastAsia" w:ascii="宋体" w:hAnsi="宋体" w:cs="宋体"/>
          <w:bCs/>
          <w:sz w:val="24"/>
          <w:szCs w:val="24"/>
          <w:lang w:val="zh-CN"/>
        </w:rPr>
        <w:t xml:space="preserve">磋商</w:t>
      </w:r>
      <w:r>
        <w:rPr>
          <w:rFonts w:hint="eastAsia" w:ascii="宋体" w:hAnsi="宋体" w:eastAsia="宋体" w:cs="宋体"/>
          <w:bCs/>
          <w:sz w:val="24"/>
          <w:szCs w:val="24"/>
          <w:lang w:val="zh-CN"/>
        </w:rPr>
        <w:t xml:space="preserve">报价表》的补充说明，由报价人自定义格式详细填写。包括但不限于人工成本、设备成本等。）</w:t>
      </w:r>
      <w:r/>
    </w:p>
    <w:p>
      <w:pPr>
        <w:ind w:firstLine="54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firstLine="54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firstLine="54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firstLine="54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firstLine="54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响应单位（公章）：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78"/>
        <w:numPr>
          <w:ilvl w:val="0"/>
          <w:numId w:val="0"/>
        </w:numPr>
        <w:jc w:val="both"/>
        <w:spacing w:before="156"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pStyle w:val="731"/>
        <w:shd w:val="clear" w:color="auto"/>
        <w:rPr>
          <w:rFonts w:ascii="宋体" w:hAnsi="宋体" w:cs="宋体"/>
          <w:color w:val="auto"/>
          <w:sz w:val="24"/>
          <w:highlight w:val="none"/>
        </w:rPr>
      </w:pPr>
      <w:r>
        <w:rPr>
          <w:rFonts w:hint="eastAsia" w:ascii="宋体" w:hAnsi="宋体" w:cs="宋体"/>
          <w:color w:val="auto"/>
          <w:sz w:val="24"/>
          <w:highlight w:val="none"/>
        </w:rPr>
        <w:t xml:space="preserve">注：1．如果按单价计算的结果与总价不一致，以总价为准。</w:t>
      </w:r>
      <w:r/>
    </w:p>
    <w:p>
      <w:pPr>
        <w:pStyle w:val="731"/>
        <w:ind w:firstLine="480"/>
        <w:shd w:val="clear" w:color="auto"/>
        <w:rPr>
          <w:rFonts w:ascii="宋体" w:hAnsi="宋体" w:cs="宋体"/>
          <w:color w:val="auto"/>
          <w:sz w:val="24"/>
          <w:highlight w:val="none"/>
        </w:rPr>
      </w:pPr>
      <w:r>
        <w:rPr>
          <w:rFonts w:hint="eastAsia" w:ascii="宋体" w:hAnsi="宋体" w:cs="宋体"/>
          <w:color w:val="auto"/>
          <w:sz w:val="24"/>
          <w:highlight w:val="none"/>
        </w:rPr>
        <w:t xml:space="preserve">2．如果不提供详细分项报价将视为没有实质性响应。</w:t>
      </w:r>
      <w:r/>
    </w:p>
    <w:p>
      <w:pPr>
        <w:pStyle w:val="731"/>
        <w:ind w:firstLine="480"/>
        <w:shd w:val="clear" w:color="auto"/>
        <w:rPr>
          <w:rFonts w:ascii="宋体" w:hAnsi="宋体" w:cs="宋体"/>
          <w:color w:val="auto"/>
          <w:sz w:val="24"/>
          <w:highlight w:val="none"/>
        </w:rPr>
      </w:pPr>
      <w:r>
        <w:rPr>
          <w:rFonts w:hint="eastAsia" w:ascii="宋体" w:hAnsi="宋体" w:cs="宋体"/>
          <w:color w:val="auto"/>
          <w:sz w:val="24"/>
          <w:highlight w:val="none"/>
        </w:rPr>
        <w:t xml:space="preserve">3. 供应商对以上数据的真实性负责。</w:t>
      </w:r>
      <w:r/>
    </w:p>
    <w:p>
      <w:pPr>
        <w:pStyle w:val="731"/>
        <w:ind w:firstLine="482"/>
        <w:shd w:val="clear" w:color="auto"/>
        <w:rPr>
          <w:rFonts w:ascii="宋体" w:hAnsi="宋体" w:cs="宋体"/>
          <w:b/>
          <w:i/>
          <w:color w:val="auto"/>
          <w:sz w:val="24"/>
          <w:highlight w:val="none"/>
          <w:u w:val="single"/>
        </w:rPr>
      </w:pPr>
      <w:r>
        <w:rPr>
          <w:rFonts w:hint="eastAsia" w:hAnsi="宋体" w:cs="宋体"/>
          <w:b/>
          <w:i/>
          <w:color w:val="auto"/>
          <w:sz w:val="24"/>
          <w:highlight w:val="none"/>
          <w:u w:val="single"/>
          <w:lang w:eastAsia="zh-CN"/>
        </w:rPr>
        <w:t xml:space="preserve">新沂市嘉德技术咨询有限公司</w:t>
      </w:r>
      <w:r>
        <w:rPr>
          <w:rFonts w:hint="eastAsia" w:ascii="宋体" w:hAnsi="宋体" w:cs="宋体"/>
          <w:b/>
          <w:i/>
          <w:color w:val="auto"/>
          <w:sz w:val="24"/>
          <w:highlight w:val="none"/>
          <w:u w:val="single"/>
        </w:rPr>
        <w:t xml:space="preserve">有权将以上内容进行公示。</w:t>
      </w:r>
      <w:r/>
    </w:p>
    <w:p>
      <w:pPr>
        <w:pStyle w:val="778"/>
        <w:ind w:left="0" w:firstLine="0"/>
        <w:rPr>
          <w:rFonts w:ascii="Arial" w:hAnsi="Arial" w:eastAsia="Arial" w:cs="Arial"/>
          <w:sz w:val="28"/>
          <w:szCs w:val="28"/>
        </w:rPr>
      </w:pPr>
      <w:r>
        <w:rPr>
          <w:rFonts w:ascii="Arial" w:hAnsi="Arial" w:eastAsia="Arial" w:cs="Arial"/>
          <w:sz w:val="28"/>
          <w:szCs w:val="28"/>
        </w:rPr>
      </w:r>
      <w:r/>
    </w:p>
    <w:p>
      <w:pPr>
        <w:pStyle w:val="778"/>
        <w:ind w:left="0" w:firstLine="0"/>
        <w:rPr>
          <w:rFonts w:ascii="Arial" w:hAnsi="Arial" w:eastAsia="Arial" w:cs="Arial"/>
          <w:sz w:val="28"/>
          <w:szCs w:val="28"/>
        </w:rPr>
      </w:pPr>
      <w:r>
        <w:rPr>
          <w:rFonts w:ascii="Arial" w:hAnsi="Arial" w:eastAsia="Arial" w:cs="Arial"/>
          <w:sz w:val="28"/>
          <w:szCs w:val="28"/>
        </w:rPr>
      </w:r>
      <w:r/>
    </w:p>
    <w:p>
      <w:pPr>
        <w:pStyle w:val="778"/>
        <w:ind w:left="0" w:firstLine="0"/>
        <w:rPr>
          <w:rFonts w:ascii="Arial" w:hAnsi="Arial" w:eastAsia="Arial" w:cs="Arial"/>
          <w:sz w:val="28"/>
          <w:szCs w:val="28"/>
        </w:rPr>
      </w:pPr>
      <w:r>
        <w:rPr>
          <w:rFonts w:ascii="Arial" w:hAnsi="Arial" w:eastAsia="Arial" w:cs="Arial"/>
          <w:sz w:val="28"/>
          <w:szCs w:val="28"/>
        </w:rPr>
      </w:r>
      <w:r/>
    </w:p>
    <w:p>
      <w:pPr>
        <w:pStyle w:val="778"/>
        <w:ind w:left="0" w:firstLine="0"/>
        <w:rPr>
          <w:rFonts w:ascii="Arial" w:hAnsi="Arial" w:eastAsia="Arial" w:cs="Arial"/>
          <w:sz w:val="28"/>
          <w:szCs w:val="28"/>
        </w:rPr>
      </w:pPr>
      <w:r>
        <w:rPr>
          <w:rFonts w:ascii="Arial" w:hAnsi="Arial" w:eastAsia="Arial" w:cs="Arial"/>
          <w:sz w:val="28"/>
          <w:szCs w:val="28"/>
        </w:rPr>
      </w:r>
      <w:r/>
    </w:p>
    <w:p>
      <w:pPr>
        <w:pStyle w:val="778"/>
        <w:ind w:left="0" w:firstLine="0"/>
        <w:keepLines w:val="0"/>
        <w:keepNext w:val="0"/>
        <w:pageBreakBefore w:val="0"/>
        <w:spacing w:before="0" w:after="0" w:line="360" w:lineRule="auto"/>
        <w:widowControl w:val="off"/>
        <w:rPr>
          <w:rFonts w:hint="eastAsia" w:ascii="Arial" w:hAnsi="Arial" w:eastAsia="宋体" w:cs="Arial"/>
          <w:sz w:val="24"/>
          <w:szCs w:val="24"/>
          <w:lang w:eastAsia="zh-CN"/>
        </w:rPr>
        <w:outlineLvl w:val="9"/>
      </w:pPr>
      <w:r>
        <w:rPr>
          <w:rFonts w:hint="eastAsia" w:ascii="Arial" w:hAnsi="Arial" w:eastAsia="宋体" w:cs="Arial"/>
          <w:sz w:val="24"/>
          <w:szCs w:val="24"/>
          <w:lang w:eastAsia="zh-CN"/>
        </w:rPr>
      </w:r>
      <w:r/>
    </w:p>
    <w:p>
      <w:pPr>
        <w:pStyle w:val="778"/>
        <w:ind w:left="0" w:firstLine="0"/>
        <w:keepLines w:val="0"/>
        <w:keepNext w:val="0"/>
        <w:pageBreakBefore w:val="0"/>
        <w:spacing w:before="0" w:after="0" w:line="360" w:lineRule="auto"/>
        <w:widowControl w:val="off"/>
        <w:rPr>
          <w:rFonts w:hint="eastAsia" w:ascii="Arial" w:hAnsi="Arial" w:eastAsia="宋体" w:cs="Arial"/>
          <w:sz w:val="24"/>
          <w:szCs w:val="24"/>
          <w:lang w:eastAsia="zh-CN"/>
        </w:rPr>
        <w:outlineLvl w:val="9"/>
      </w:pPr>
      <w:r>
        <w:rPr>
          <w:rFonts w:hint="eastAsia" w:ascii="Arial" w:hAnsi="Arial" w:eastAsia="宋体" w:cs="Arial"/>
          <w:sz w:val="24"/>
          <w:szCs w:val="24"/>
          <w:lang w:eastAsia="zh-CN"/>
        </w:rPr>
      </w:r>
      <w:r/>
    </w:p>
    <w:p>
      <w:pPr>
        <w:pStyle w:val="778"/>
        <w:ind w:left="0" w:firstLine="0"/>
        <w:keepLines w:val="0"/>
        <w:keepNext w:val="0"/>
        <w:pageBreakBefore w:val="0"/>
        <w:spacing w:before="0" w:after="0" w:line="360" w:lineRule="auto"/>
        <w:widowControl w:val="off"/>
        <w:rPr>
          <w:rFonts w:hint="eastAsia" w:ascii="Arial" w:hAnsi="Arial" w:eastAsia="宋体" w:cs="Arial"/>
          <w:sz w:val="24"/>
          <w:szCs w:val="24"/>
          <w:lang w:eastAsia="zh-CN"/>
        </w:rPr>
        <w:outlineLvl w:val="9"/>
      </w:pPr>
      <w:r>
        <w:rPr>
          <w:rFonts w:hint="eastAsia" w:ascii="Arial" w:hAnsi="Arial" w:eastAsia="宋体" w:cs="Arial"/>
          <w:sz w:val="24"/>
          <w:szCs w:val="24"/>
          <w:lang w:eastAsia="zh-CN"/>
        </w:rPr>
      </w:r>
      <w:r/>
    </w:p>
    <w:p>
      <w:pPr>
        <w:pStyle w:val="778"/>
        <w:ind w:left="0" w:firstLine="0"/>
        <w:keepLines w:val="0"/>
        <w:keepNext w:val="0"/>
        <w:pageBreakBefore w:val="0"/>
        <w:spacing w:before="0" w:after="0" w:line="360" w:lineRule="auto"/>
        <w:widowControl w:val="off"/>
        <w:rPr>
          <w:rFonts w:hint="eastAsia" w:ascii="Arial" w:hAnsi="Arial" w:eastAsia="宋体" w:cs="Arial"/>
          <w:sz w:val="24"/>
          <w:szCs w:val="24"/>
          <w:lang w:eastAsia="zh-CN"/>
        </w:rPr>
        <w:outlineLvl w:val="9"/>
      </w:pPr>
      <w:r>
        <w:rPr>
          <w:rFonts w:hint="eastAsia" w:ascii="Arial" w:hAnsi="Arial" w:eastAsia="宋体" w:cs="Arial"/>
          <w:sz w:val="24"/>
          <w:szCs w:val="24"/>
          <w:lang w:eastAsia="zh-CN"/>
        </w:rPr>
      </w:r>
      <w:r/>
    </w:p>
    <w:p>
      <w:pPr>
        <w:pStyle w:val="778"/>
        <w:ind w:left="0" w:firstLine="0"/>
        <w:keepLines w:val="0"/>
        <w:keepNext w:val="0"/>
        <w:pageBreakBefore w:val="0"/>
        <w:spacing w:before="0" w:after="0" w:line="360" w:lineRule="auto"/>
        <w:widowControl w:val="off"/>
        <w:rPr>
          <w:rFonts w:hint="eastAsia" w:ascii="Arial" w:hAnsi="Arial" w:eastAsia="宋体" w:cs="Arial"/>
          <w:sz w:val="24"/>
          <w:szCs w:val="24"/>
          <w:lang w:eastAsia="zh-CN"/>
        </w:rPr>
        <w:outlineLvl w:val="9"/>
      </w:pPr>
      <w:r>
        <w:rPr>
          <w:rFonts w:hint="eastAsia" w:ascii="Arial" w:hAnsi="Arial" w:eastAsia="宋体" w:cs="Arial"/>
          <w:sz w:val="24"/>
          <w:szCs w:val="24"/>
          <w:lang w:eastAsia="zh-CN"/>
        </w:rPr>
      </w:r>
      <w:r/>
    </w:p>
    <w:p>
      <w:pPr>
        <w:pStyle w:val="778"/>
        <w:ind w:left="0" w:firstLine="0"/>
        <w:keepLines w:val="0"/>
        <w:keepNext w:val="0"/>
        <w:pageBreakBefore w:val="0"/>
        <w:spacing w:before="0" w:after="0" w:line="360" w:lineRule="auto"/>
        <w:widowControl w:val="off"/>
        <w:rPr>
          <w:rFonts w:hint="eastAsia" w:ascii="Arial" w:hAnsi="Arial" w:eastAsia="宋体" w:cs="Arial"/>
          <w:sz w:val="24"/>
          <w:szCs w:val="24"/>
          <w:lang w:eastAsia="zh-CN"/>
        </w:rPr>
        <w:outlineLvl w:val="9"/>
      </w:pPr>
      <w:r>
        <w:rPr>
          <w:rFonts w:hint="eastAsia" w:ascii="Arial" w:hAnsi="Arial" w:eastAsia="宋体" w:cs="Arial"/>
          <w:sz w:val="24"/>
          <w:szCs w:val="24"/>
          <w:lang w:eastAsia="zh-CN"/>
        </w:rPr>
      </w:r>
      <w:r/>
    </w:p>
    <w:p>
      <w:pPr>
        <w:pStyle w:val="778"/>
        <w:ind w:left="0" w:firstLine="0"/>
        <w:keepLines w:val="0"/>
        <w:keepNext w:val="0"/>
        <w:pageBreakBefore w:val="0"/>
        <w:spacing w:before="0" w:after="0" w:line="360" w:lineRule="auto"/>
        <w:widowControl w:val="off"/>
        <w:rPr>
          <w:rFonts w:hint="eastAsia" w:ascii="Arial" w:hAnsi="Arial" w:eastAsia="宋体" w:cs="Arial"/>
          <w:sz w:val="24"/>
          <w:szCs w:val="24"/>
          <w:lang w:eastAsia="zh-CN"/>
        </w:rPr>
        <w:outlineLvl w:val="9"/>
      </w:pPr>
      <w:r>
        <w:rPr>
          <w:rFonts w:hint="eastAsia" w:ascii="Arial" w:hAnsi="Arial" w:eastAsia="宋体" w:cs="Arial"/>
          <w:sz w:val="24"/>
          <w:szCs w:val="24"/>
          <w:lang w:eastAsia="zh-CN"/>
        </w:rPr>
      </w:r>
      <w:r/>
    </w:p>
    <w:p>
      <w:pPr>
        <w:pStyle w:val="778"/>
        <w:numPr>
          <w:ilvl w:val="0"/>
          <w:numId w:val="0"/>
        </w:numPr>
        <w:jc w:val="both"/>
        <w:spacing w:before="156" w:after="120"/>
        <w:widowControl w:val="off"/>
        <w:rPr>
          <w:rFonts w:hint="eastAsia" w:ascii="宋体" w:hAnsi="宋体" w:cs="宋体"/>
          <w:b/>
          <w:sz w:val="24"/>
          <w:szCs w:val="24"/>
          <w:lang w:val="en-US" w:eastAsia="zh-CN" w:bidi="ar-SA"/>
        </w:rPr>
      </w:pPr>
      <w:r>
        <w:rPr>
          <w:rFonts w:hint="eastAsia" w:ascii="宋体" w:hAnsi="宋体" w:cs="宋体"/>
          <w:b/>
          <w:sz w:val="24"/>
          <w:szCs w:val="24"/>
          <w:lang w:val="en-US" w:eastAsia="zh-CN" w:bidi="ar-SA"/>
        </w:rPr>
        <w:t xml:space="preserve">四、质量保证和售后服务承诺</w:t>
      </w:r>
      <w:r>
        <w:rPr>
          <w:rFonts w:hint="eastAsia" w:ascii="宋体" w:hAnsi="宋体" w:cs="宋体"/>
          <w:b/>
          <w:sz w:val="24"/>
          <w:szCs w:val="24"/>
          <w:lang w:eastAsia="zh-CN"/>
        </w:rPr>
        <w:t xml:space="preserve">（实质性要求）</w:t>
      </w:r>
      <w:r/>
    </w:p>
    <w:p>
      <w:pPr>
        <w:ind w:firstLine="468"/>
        <w:spacing w:line="360" w:lineRule="auto"/>
        <w:rPr>
          <w:rFonts w:ascii="宋体" w:hAnsi="宋体" w:cs="宋体"/>
          <w:sz w:val="24"/>
        </w:rPr>
      </w:pPr>
      <w:r>
        <w:rPr>
          <w:rFonts w:hint="eastAsia" w:ascii="宋体" w:hAnsi="宋体" w:cs="宋体"/>
          <w:sz w:val="24"/>
        </w:rPr>
        <w:t xml:space="preserve">（一）项目质量保证</w:t>
      </w:r>
      <w:r/>
    </w:p>
    <w:p>
      <w:pPr>
        <w:ind w:firstLine="480"/>
        <w:spacing w:line="360" w:lineRule="auto"/>
        <w:rPr>
          <w:rFonts w:ascii="宋体" w:hAnsi="宋体" w:cs="宋体"/>
          <w:sz w:val="24"/>
        </w:rPr>
      </w:pPr>
      <w:r>
        <w:rPr>
          <w:rFonts w:hint="eastAsia" w:ascii="宋体" w:hAnsi="宋体" w:cs="宋体"/>
          <w:sz w:val="24"/>
        </w:rPr>
        <w:t xml:space="preserve">1、本磋商供应商（是/否保证）</w:t>
      </w:r>
      <w:r>
        <w:rPr>
          <w:rFonts w:hint="eastAsia" w:ascii="宋体" w:hAnsi="宋体" w:cs="宋体"/>
          <w:sz w:val="24"/>
          <w:u w:val="single"/>
        </w:rPr>
        <w:t xml:space="preserve">         </w:t>
      </w:r>
      <w:r>
        <w:rPr>
          <w:rFonts w:hint="eastAsia" w:ascii="宋体" w:hAnsi="宋体" w:cs="宋体"/>
          <w:sz w:val="24"/>
        </w:rPr>
        <w:t xml:space="preserve">所提供服务符合国家、行业标准</w:t>
      </w:r>
      <w:r>
        <w:rPr>
          <w:rFonts w:hint="eastAsia" w:ascii="宋体" w:hAnsi="宋体" w:cs="宋体"/>
          <w:sz w:val="24"/>
          <w:lang w:eastAsia="zh-CN"/>
        </w:rPr>
        <w:t xml:space="preserve">，能够满足招标文件的要求，</w:t>
      </w:r>
      <w:r>
        <w:rPr>
          <w:rFonts w:hint="eastAsia" w:ascii="宋体" w:hAnsi="宋体" w:cs="宋体"/>
          <w:sz w:val="24"/>
        </w:rPr>
        <w:t xml:space="preserve">并向用户交付</w:t>
      </w:r>
      <w:r>
        <w:rPr>
          <w:rFonts w:hint="eastAsia" w:ascii="宋体" w:hAnsi="宋体" w:cs="宋体"/>
          <w:sz w:val="24"/>
          <w:lang w:eastAsia="zh-CN"/>
        </w:rPr>
        <w:t xml:space="preserve">符合要求的</w:t>
      </w:r>
      <w:r>
        <w:rPr>
          <w:rFonts w:hint="eastAsia" w:ascii="宋体" w:hAnsi="宋体" w:cs="宋体"/>
          <w:sz w:val="24"/>
        </w:rPr>
        <w:t xml:space="preserve">相关资料和工具。</w:t>
      </w:r>
      <w:r/>
    </w:p>
    <w:p>
      <w:pPr>
        <w:ind w:firstLine="480"/>
        <w:spacing w:line="360" w:lineRule="auto"/>
        <w:rPr>
          <w:rFonts w:hint="eastAsia" w:ascii="宋体" w:hAnsi="宋体" w:cs="宋体"/>
          <w:sz w:val="24"/>
          <w:lang w:eastAsia="zh-CN"/>
        </w:rPr>
      </w:pPr>
      <w:r>
        <w:rPr>
          <w:rFonts w:hint="eastAsia" w:ascii="宋体" w:hAnsi="宋体" w:cs="宋体"/>
          <w:sz w:val="24"/>
        </w:rPr>
        <w:t xml:space="preserve">2、其他需要说明的事项：</w:t>
      </w:r>
      <w:r/>
    </w:p>
    <w:p>
      <w:pPr>
        <w:pStyle w:val="721"/>
        <w:rPr>
          <w:rFonts w:hint="eastAsia" w:ascii="宋体" w:hAnsi="宋体" w:cs="宋体"/>
          <w:sz w:val="24"/>
          <w:lang w:eastAsia="zh-CN"/>
        </w:rPr>
      </w:pPr>
      <w:r>
        <w:rPr>
          <w:rFonts w:hint="eastAsia" w:ascii="宋体" w:hAnsi="宋体" w:cs="宋体"/>
          <w:sz w:val="24"/>
          <w:lang w:eastAsia="zh-CN"/>
        </w:rPr>
      </w:r>
      <w:r/>
    </w:p>
    <w:p>
      <w:pPr>
        <w:pStyle w:val="778"/>
        <w:rPr>
          <w:rFonts w:hint="eastAsia"/>
          <w:lang w:eastAsia="zh-CN"/>
        </w:rPr>
      </w:pPr>
      <w:r>
        <w:rPr>
          <w:rFonts w:hint="eastAsia"/>
          <w:lang w:eastAsia="zh-CN"/>
        </w:rPr>
      </w:r>
      <w:r/>
    </w:p>
    <w:p>
      <w:pPr>
        <w:ind w:firstLine="480"/>
        <w:spacing w:line="360" w:lineRule="auto"/>
        <w:rPr>
          <w:rFonts w:ascii="宋体" w:hAnsi="宋体" w:cs="宋体"/>
          <w:sz w:val="24"/>
        </w:rPr>
      </w:pPr>
      <w:r>
        <w:rPr>
          <w:rFonts w:hint="eastAsia" w:ascii="宋体" w:hAnsi="宋体" w:cs="宋体"/>
          <w:sz w:val="24"/>
        </w:rPr>
        <w:t xml:space="preserve">（二）服务情况说明</w:t>
      </w:r>
      <w:r/>
    </w:p>
    <w:p>
      <w:pPr>
        <w:ind w:firstLine="480"/>
        <w:spacing w:line="360" w:lineRule="auto"/>
        <w:rPr>
          <w:rFonts w:ascii="宋体" w:hAnsi="宋体" w:cs="宋体"/>
          <w:color w:val="000000"/>
          <w:sz w:val="24"/>
        </w:rPr>
      </w:pPr>
      <w:r>
        <w:rPr>
          <w:rFonts w:hint="eastAsia" w:ascii="宋体" w:hAnsi="宋体" w:cs="宋体"/>
          <w:sz w:val="24"/>
        </w:rPr>
        <w:t xml:space="preserve">1、</w:t>
      </w:r>
      <w:r>
        <w:rPr>
          <w:rFonts w:hint="eastAsia" w:ascii="宋体" w:hAnsi="宋体" w:cs="宋体"/>
          <w:sz w:val="24"/>
          <w:lang w:eastAsia="zh-CN"/>
        </w:rPr>
        <w:t xml:space="preserve">提供服务</w:t>
      </w:r>
      <w:r>
        <w:rPr>
          <w:rFonts w:hint="eastAsia" w:ascii="宋体" w:hAnsi="宋体" w:cs="宋体"/>
          <w:color w:val="000000"/>
          <w:sz w:val="24"/>
        </w:rPr>
        <w:t xml:space="preserve">时间、地点及方式：</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2、售后服务：</w:t>
      </w:r>
      <w:r/>
    </w:p>
    <w:p>
      <w:pPr>
        <w:ind w:firstLine="480"/>
        <w:spacing w:line="360" w:lineRule="auto"/>
        <w:rPr>
          <w:rFonts w:ascii="宋体" w:hAnsi="宋体" w:cs="宋体"/>
          <w:sz w:val="24"/>
        </w:rPr>
      </w:pPr>
      <w:r>
        <w:rPr>
          <w:rFonts w:hint="eastAsia" w:ascii="宋体" w:hAnsi="宋体" w:cs="宋体"/>
          <w:sz w:val="24"/>
        </w:rPr>
        <w:t xml:space="preserve">（1）售后服务机构的名称、地址及联系电话：</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（2）售后服务响应时间： </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3、培训方案</w:t>
      </w:r>
      <w:r>
        <w:rPr>
          <w:rFonts w:hint="eastAsia" w:ascii="宋体" w:hAnsi="宋体" w:cs="宋体"/>
          <w:spacing w:val="6"/>
          <w:sz w:val="24"/>
          <w:lang w:eastAsia="zh-CN"/>
        </w:rPr>
        <w:t xml:space="preserve">（如有）</w:t>
      </w:r>
      <w:r>
        <w:rPr>
          <w:rFonts w:hint="eastAsia" w:ascii="宋体" w:hAnsi="宋体" w:cs="宋体"/>
          <w:spacing w:val="6"/>
          <w:sz w:val="24"/>
        </w:rPr>
        <w:t xml:space="preserve">：</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4、</w:t>
      </w:r>
      <w:r>
        <w:rPr>
          <w:rFonts w:hint="eastAsia" w:ascii="宋体" w:hAnsi="宋体" w:cs="宋体"/>
          <w:sz w:val="24"/>
        </w:rPr>
        <w:t xml:space="preserve">其他需要说明的事项：</w:t>
      </w:r>
      <w:r/>
    </w:p>
    <w:p>
      <w:pPr>
        <w:jc w:val="left"/>
        <w:spacing w:line="360" w:lineRule="auto"/>
        <w:tabs>
          <w:tab w:val="left" w:pos="1475" w:leader="none"/>
          <w:tab w:val="center" w:pos="4156" w:leader="none"/>
          <w:tab w:val="left" w:pos="7305" w:leader="none"/>
        </w:tabs>
        <w:rPr>
          <w:rFonts w:ascii="宋体" w:hAnsi="宋体" w:cs="宋体"/>
          <w:sz w:val="24"/>
        </w:rPr>
      </w:pPr>
      <w:r>
        <w:rPr>
          <w:rFonts w:ascii="宋体" w:hAnsi="宋体" w:cs="宋体"/>
          <w:sz w:val="24"/>
        </w:rPr>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响应单位（公章）：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78"/>
        <w:numPr>
          <w:ilvl w:val="0"/>
          <w:numId w:val="0"/>
        </w:numPr>
        <w:jc w:val="both"/>
        <w:spacing w:before="156" w:after="120"/>
        <w:widowControl w:val="off"/>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jc w:val="both"/>
        <w:spacing w:before="156" w:after="120"/>
        <w:widowControl w:val="off"/>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jc w:val="both"/>
        <w:spacing w:before="156" w:after="120"/>
        <w:widowControl w:val="off"/>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78"/>
        <w:numPr>
          <w:ilvl w:val="0"/>
          <w:numId w:val="0"/>
        </w:numPr>
        <w:jc w:val="both"/>
        <w:spacing w:before="156" w:after="120"/>
        <w:widowControl w:val="off"/>
        <w:rPr>
          <w:rFonts w:hint="default" w:ascii="宋体" w:hAnsi="宋体" w:cs="宋体"/>
          <w:b/>
          <w:sz w:val="24"/>
          <w:szCs w:val="24"/>
          <w:lang w:val="en-US" w:eastAsia="zh-CN" w:bidi="ar-SA"/>
        </w:rPr>
      </w:pPr>
      <w:r>
        <w:rPr>
          <w:rFonts w:hint="eastAsia" w:ascii="宋体" w:hAnsi="宋体" w:cs="宋体"/>
          <w:b/>
          <w:sz w:val="24"/>
          <w:szCs w:val="24"/>
          <w:lang w:val="en-US" w:eastAsia="zh-CN" w:bidi="ar-SA"/>
        </w:rPr>
        <w:t xml:space="preserve">五、技术参数偏离表</w:t>
      </w:r>
      <w:r>
        <w:rPr>
          <w:rFonts w:hint="eastAsia" w:ascii="宋体" w:hAnsi="宋体" w:cs="宋体"/>
          <w:b/>
          <w:sz w:val="24"/>
          <w:szCs w:val="24"/>
          <w:lang w:eastAsia="zh-CN"/>
        </w:rPr>
        <w:t xml:space="preserve">（实质性要求）</w:t>
      </w:r>
      <w:r/>
    </w:p>
    <w:p>
      <w:pPr>
        <w:jc w:val="center"/>
        <w:spacing w:line="360" w:lineRule="auto"/>
        <w:rPr>
          <w:rFonts w:ascii="宋体" w:hAnsi="宋体" w:cs="宋体"/>
          <w:sz w:val="24"/>
        </w:rPr>
      </w:pPr>
      <w:r>
        <w:rPr>
          <w:rFonts w:hint="eastAsia" w:ascii="宋体" w:hAnsi="宋体" w:cs="宋体"/>
          <w:b/>
          <w:sz w:val="24"/>
        </w:rPr>
        <w:t xml:space="preserve">技术参数偏离表</w:t>
      </w:r>
      <w:r/>
    </w:p>
    <w:p>
      <w:pPr>
        <w:spacing w:line="360" w:lineRule="auto"/>
        <w:rPr>
          <w:rFonts w:ascii="宋体" w:hAnsi="宋体" w:cs="宋体"/>
          <w:sz w:val="24"/>
        </w:rPr>
      </w:pPr>
      <w:r>
        <w:rPr>
          <w:rFonts w:hint="eastAsia" w:ascii="宋体" w:hAnsi="宋体" w:cs="宋体"/>
          <w:sz w:val="24"/>
        </w:rPr>
        <w:t xml:space="preserve">项目名称：</w:t>
      </w:r>
      <w:r>
        <w:rPr>
          <w:rFonts w:hint="eastAsia" w:ascii="宋体" w:hAnsi="宋体" w:cs="宋体"/>
          <w:sz w:val="24"/>
          <w:szCs w:val="24"/>
        </w:rPr>
        <w:t xml:space="preserve">XXXX</w:t>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szCs w:val="24"/>
        </w:rPr>
        <w:t xml:space="preserve">XXXX</w:t>
      </w:r>
      <w:r/>
    </w:p>
    <w:p>
      <w:pPr>
        <w:spacing w:line="360" w:lineRule="auto"/>
        <w:rPr>
          <w:rFonts w:ascii="宋体" w:hAnsi="宋体" w:cs="宋体"/>
          <w:sz w:val="24"/>
        </w:rPr>
      </w:pPr>
      <w:r>
        <w:rPr>
          <w:rFonts w:hint="eastAsia" w:ascii="宋体" w:hAnsi="宋体" w:cs="宋体"/>
          <w:sz w:val="24"/>
        </w:rPr>
        <w:t xml:space="preserve">分包/标段号</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rPr>
        <w:t xml:space="preserve">：</w:t>
      </w:r>
      <w:r>
        <w:rPr>
          <w:rFonts w:hint="eastAsia" w:ascii="宋体" w:hAnsi="宋体" w:cs="宋体"/>
          <w:sz w:val="24"/>
          <w:szCs w:val="24"/>
        </w:rPr>
        <w:t xml:space="preserve">XXXX</w:t>
      </w:r>
      <w:r/>
    </w:p>
    <w:tbl>
      <w:tblPr>
        <w:tblStyle w:val="720"/>
        <w:tblW w:w="8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
        <w:gridCol w:w="1365"/>
        <w:gridCol w:w="1815"/>
        <w:gridCol w:w="1717"/>
        <w:gridCol w:w="1260"/>
        <w:gridCol w:w="1620"/>
      </w:tblGrid>
      <w:tr>
        <w:trPr>
          <w:jc w:val="center"/>
          <w:trHeight w:val="764"/>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jc w:val="center"/>
              <w:spacing w:line="24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240" w:lineRule="auto"/>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偏离内容</w:t>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spacing w:line="240" w:lineRule="auto"/>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sz w:val="24"/>
                <w:szCs w:val="24"/>
                <w:lang w:eastAsia="zh-CN"/>
              </w:rPr>
              <w:t xml:space="preserve">竞争性</w:t>
            </w:r>
            <w:r>
              <w:rPr>
                <w:rFonts w:hint="eastAsia" w:asciiTheme="minorEastAsia" w:hAnsiTheme="minorEastAsia" w:eastAsiaTheme="minorEastAsia" w:cstheme="minorEastAsia"/>
                <w:sz w:val="24"/>
                <w:szCs w:val="24"/>
              </w:rPr>
              <w:t xml:space="preserve">磋商</w:t>
            </w:r>
            <w:r>
              <w:rPr>
                <w:rFonts w:hint="eastAsia" w:asciiTheme="minorEastAsia" w:hAnsiTheme="minorEastAsia" w:eastAsiaTheme="minorEastAsia" w:cstheme="minorEastAsia"/>
                <w:sz w:val="24"/>
                <w:szCs w:val="24"/>
                <w:lang w:eastAsia="zh-CN"/>
              </w:rPr>
              <w:t xml:space="preserve">文件</w:t>
            </w:r>
            <w:r>
              <w:rPr>
                <w:rFonts w:hint="eastAsia" w:asciiTheme="minorEastAsia" w:hAnsiTheme="minorEastAsia" w:eastAsiaTheme="minorEastAsia" w:cstheme="minorEastAsia"/>
                <w:sz w:val="24"/>
                <w:szCs w:val="24"/>
              </w:rPr>
              <w:t xml:space="preserve">要求的</w:t>
            </w:r>
            <w:r>
              <w:rPr>
                <w:rFonts w:hint="eastAsia" w:asciiTheme="minorEastAsia" w:hAnsiTheme="minorEastAsia" w:eastAsiaTheme="minorEastAsia" w:cstheme="minorEastAsia"/>
                <w:bCs/>
                <w:sz w:val="24"/>
                <w:szCs w:val="24"/>
              </w:rPr>
              <w:t xml:space="preserve">技术</w:t>
            </w:r>
            <w:r>
              <w:rPr>
                <w:rFonts w:hint="eastAsia" w:asciiTheme="minorEastAsia" w:hAnsiTheme="minorEastAsia" w:eastAsiaTheme="minorEastAsia" w:cstheme="minorEastAsia"/>
                <w:bCs/>
                <w:sz w:val="24"/>
                <w:szCs w:val="24"/>
                <w:lang w:eastAsia="zh-CN"/>
              </w:rPr>
              <w:t xml:space="preserve">条款</w:t>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磋商响应文件</w:t>
            </w:r>
            <w:r/>
          </w:p>
          <w:p>
            <w:pPr>
              <w:jc w:val="center"/>
              <w:spacing w:line="240" w:lineRule="auto"/>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sz w:val="24"/>
                <w:szCs w:val="24"/>
              </w:rPr>
              <w:t xml:space="preserve">的技术</w:t>
            </w:r>
            <w:r>
              <w:rPr>
                <w:rFonts w:hint="eastAsia" w:asciiTheme="minorEastAsia" w:hAnsiTheme="minorEastAsia" w:eastAsiaTheme="minorEastAsia" w:cstheme="minorEastAsia"/>
                <w:bCs/>
                <w:sz w:val="24"/>
                <w:szCs w:val="24"/>
                <w:lang w:eastAsia="zh-CN"/>
              </w:rPr>
              <w:t xml:space="preserve">条款</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120"/>
              <w:jc w:val="center"/>
              <w:spacing w:line="24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偏 离</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240"/>
              <w:jc w:val="center"/>
              <w:spacing w:line="24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说  明</w:t>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bl>
    <w:p>
      <w:pPr>
        <w:spacing w:line="360" w:lineRule="auto"/>
        <w:rPr>
          <w:rFonts w:ascii="宋体" w:hAnsi="宋体" w:cs="宋体"/>
          <w:sz w:val="24"/>
          <w:u w:val="single"/>
        </w:rPr>
      </w:pPr>
      <w:r>
        <w:rPr>
          <w:rFonts w:hint="eastAsia" w:ascii="宋体" w:hAnsi="宋体" w:cs="宋体"/>
          <w:sz w:val="24"/>
        </w:rPr>
        <w:t xml:space="preserve">注：1、供应商所报价</w:t>
      </w:r>
      <w:r>
        <w:rPr>
          <w:rFonts w:hint="eastAsia" w:ascii="宋体" w:hAnsi="宋体" w:cs="宋体"/>
          <w:sz w:val="24"/>
          <w:lang w:eastAsia="zh-CN"/>
        </w:rPr>
        <w:t xml:space="preserve">服务</w:t>
      </w:r>
      <w:r>
        <w:rPr>
          <w:rFonts w:hint="eastAsia" w:ascii="宋体" w:hAnsi="宋体" w:cs="宋体"/>
          <w:sz w:val="24"/>
        </w:rPr>
        <w:t xml:space="preserve">的技术参数与磋商文件第四章</w:t>
      </w:r>
      <w:r>
        <w:rPr>
          <w:rFonts w:hint="eastAsia" w:ascii="宋体" w:hAnsi="宋体" w:cs="宋体"/>
          <w:sz w:val="24"/>
          <w:lang w:val="zh-CN"/>
        </w:rPr>
        <w:t xml:space="preserve">项目采购需求</w:t>
      </w:r>
      <w:r>
        <w:rPr>
          <w:rFonts w:hint="eastAsia" w:ascii="宋体" w:hAnsi="宋体" w:cs="宋体"/>
          <w:sz w:val="24"/>
        </w:rPr>
        <w:t xml:space="preserve">中对所磋商</w:t>
      </w:r>
      <w:r>
        <w:rPr>
          <w:rFonts w:hint="eastAsia" w:ascii="宋体" w:hAnsi="宋体" w:cs="宋体"/>
          <w:sz w:val="24"/>
          <w:lang w:eastAsia="zh-CN"/>
        </w:rPr>
        <w:t xml:space="preserve">服务</w:t>
      </w:r>
      <w:r>
        <w:rPr>
          <w:rFonts w:hint="eastAsia" w:ascii="宋体" w:hAnsi="宋体" w:cs="宋体"/>
          <w:sz w:val="24"/>
        </w:rPr>
        <w:t xml:space="preserve">技术要求有不同时，应逐条填写在偏离表中；无偏离的条款请勿填写；此表不填或空白的视为“所有技术条款无偏离”。</w:t>
      </w:r>
      <w:r/>
    </w:p>
    <w:p>
      <w:pPr>
        <w:ind w:firstLine="480"/>
        <w:spacing w:line="360" w:lineRule="auto"/>
        <w:rPr>
          <w:rFonts w:ascii="宋体" w:hAnsi="宋体" w:cs="宋体"/>
          <w:sz w:val="24"/>
        </w:rPr>
      </w:pPr>
      <w:r>
        <w:rPr>
          <w:rFonts w:hint="eastAsia" w:ascii="宋体" w:hAnsi="宋体" w:cs="宋体"/>
          <w:sz w:val="24"/>
        </w:rPr>
        <w:t xml:space="preserve">2、供应商必须据实填写，不得虚假填写，否则将取消其响应文件或成交资格。</w:t>
      </w:r>
      <w:r/>
    </w:p>
    <w:p>
      <w:pPr>
        <w:ind w:firstLine="4080"/>
        <w:spacing w:line="360" w:lineRule="auto"/>
        <w:rPr>
          <w:rFonts w:ascii="宋体" w:hAnsi="宋体" w:cs="宋体"/>
          <w:sz w:val="24"/>
        </w:rPr>
      </w:pPr>
      <w:r>
        <w:rPr>
          <w:rFonts w:ascii="宋体" w:hAnsi="宋体" w:cs="宋体"/>
          <w:sz w:val="24"/>
        </w:rPr>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响应单位（公章）：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78"/>
        <w:numPr>
          <w:ilvl w:val="0"/>
          <w:numId w:val="0"/>
        </w:numPr>
        <w:jc w:val="both"/>
        <w:spacing w:before="156" w:after="120"/>
        <w:widowControl w:val="off"/>
        <w:rPr>
          <w:rFonts w:hint="eastAsia" w:ascii="宋体" w:hAnsi="宋体" w:cs="宋体"/>
          <w:b/>
          <w:sz w:val="24"/>
          <w:szCs w:val="24"/>
          <w:lang w:val="en-US" w:eastAsia="zh-CN" w:bidi="ar-SA"/>
        </w:rPr>
      </w:pPr>
      <w:r>
        <w:rPr>
          <w:rFonts w:hint="eastAsia" w:ascii="宋体" w:hAnsi="宋体" w:cs="宋体"/>
          <w:b/>
          <w:sz w:val="24"/>
          <w:szCs w:val="24"/>
          <w:lang w:val="en-US" w:eastAsia="zh-CN" w:bidi="ar-SA"/>
        </w:rPr>
      </w:r>
      <w:r/>
    </w:p>
    <w:p>
      <w:pPr>
        <w:pStyle w:val="778"/>
        <w:numPr>
          <w:ilvl w:val="0"/>
          <w:numId w:val="0"/>
        </w:numPr>
        <w:jc w:val="both"/>
        <w:spacing w:before="156" w:after="120"/>
        <w:widowControl w:val="off"/>
        <w:rPr>
          <w:rFonts w:hint="default" w:ascii="宋体" w:hAnsi="宋体" w:cs="宋体"/>
          <w:b/>
          <w:sz w:val="24"/>
          <w:szCs w:val="24"/>
          <w:lang w:val="en-US" w:eastAsia="zh-CN" w:bidi="ar-SA"/>
        </w:rPr>
      </w:pPr>
      <w:r>
        <w:rPr>
          <w:rFonts w:hint="eastAsia" w:ascii="宋体" w:hAnsi="宋体" w:cs="宋体"/>
          <w:b/>
          <w:sz w:val="24"/>
          <w:szCs w:val="24"/>
          <w:lang w:val="en-US" w:eastAsia="zh-CN" w:bidi="ar-SA"/>
        </w:rPr>
        <w:t xml:space="preserve">六、商务参数偏离表</w:t>
      </w:r>
      <w:r>
        <w:rPr>
          <w:rFonts w:hint="eastAsia" w:ascii="宋体" w:hAnsi="宋体" w:cs="宋体"/>
          <w:b/>
          <w:sz w:val="24"/>
          <w:szCs w:val="24"/>
          <w:lang w:eastAsia="zh-CN"/>
        </w:rPr>
        <w:t xml:space="preserve">（实质性要求）</w:t>
      </w:r>
      <w:r/>
    </w:p>
    <w:p>
      <w:pPr>
        <w:numPr>
          <w:ilvl w:val="0"/>
          <w:numId w:val="0"/>
        </w:numPr>
        <w:jc w:val="center"/>
        <w:spacing w:line="400" w:lineRule="exact"/>
        <w:rPr>
          <w:rFonts w:hint="eastAsia" w:ascii="宋体" w:hAnsi="宋体" w:cs="宋体"/>
          <w:b/>
          <w:bCs/>
          <w:sz w:val="24"/>
          <w:szCs w:val="24"/>
        </w:rPr>
      </w:pPr>
      <w:r>
        <w:rPr>
          <w:rFonts w:hint="eastAsia" w:ascii="宋体" w:hAnsi="宋体" w:cs="宋体"/>
          <w:b/>
          <w:bCs/>
          <w:sz w:val="24"/>
          <w:szCs w:val="24"/>
        </w:rPr>
        <w:t xml:space="preserve">商务条款偏离表</w:t>
      </w:r>
      <w:r/>
    </w:p>
    <w:p>
      <w:pPr>
        <w:spacing w:line="400" w:lineRule="exact"/>
        <w:rPr>
          <w:rFonts w:hint="eastAsia" w:ascii="宋体" w:hAnsi="宋体" w:cs="宋体"/>
          <w:sz w:val="24"/>
          <w:szCs w:val="24"/>
        </w:rPr>
      </w:pPr>
      <w:r>
        <w:rPr>
          <w:rFonts w:hint="eastAsia" w:ascii="宋体" w:hAnsi="宋体" w:cs="宋体"/>
          <w:sz w:val="24"/>
          <w:szCs w:val="24"/>
        </w:rPr>
        <w:t xml:space="preserve">项目名称：XXXX</w:t>
      </w:r>
      <w:r/>
    </w:p>
    <w:p>
      <w:pPr>
        <w:spacing w:line="400" w:lineRule="exact"/>
        <w:rPr>
          <w:rFonts w:hint="eastAsia" w:ascii="宋体" w:hAnsi="宋体" w:cs="宋体"/>
          <w:sz w:val="24"/>
          <w:szCs w:val="24"/>
        </w:rPr>
      </w:pPr>
      <w:r>
        <w:rPr>
          <w:rFonts w:hint="eastAsia" w:ascii="宋体" w:hAnsi="宋体" w:cs="宋体"/>
          <w:sz w:val="24"/>
          <w:szCs w:val="24"/>
        </w:rPr>
        <w:t xml:space="preserve">项目编号：XXXX</w:t>
      </w:r>
      <w:r/>
    </w:p>
    <w:p>
      <w:pPr>
        <w:spacing w:line="400" w:lineRule="exact"/>
        <w:rPr>
          <w:rFonts w:hint="eastAsia" w:ascii="宋体" w:hAnsi="宋体" w:cs="宋体"/>
          <w:sz w:val="24"/>
          <w:szCs w:val="24"/>
          <w:u w:val="single"/>
        </w:rPr>
      </w:pPr>
      <w:r>
        <w:rPr>
          <w:rFonts w:hint="eastAsia" w:ascii="宋体" w:hAnsi="宋体" w:cs="宋体"/>
          <w:sz w:val="24"/>
          <w:szCs w:val="24"/>
        </w:rPr>
        <w:t xml:space="preserve">分包/标段号</w:t>
      </w:r>
      <w:r>
        <w:rPr>
          <w:rFonts w:hint="eastAsia" w:ascii="宋体" w:hAnsi="宋体" w:cs="宋体"/>
          <w:sz w:val="24"/>
          <w:szCs w:val="24"/>
          <w:lang w:eastAsia="zh-CN"/>
        </w:rPr>
        <w:t xml:space="preserve">（如有）</w:t>
      </w:r>
      <w:r>
        <w:rPr>
          <w:rFonts w:hint="eastAsia" w:ascii="宋体" w:hAnsi="宋体" w:cs="宋体"/>
          <w:sz w:val="24"/>
          <w:szCs w:val="24"/>
        </w:rPr>
        <w:t xml:space="preserve">：XXXX                                                </w:t>
      </w:r>
      <w:r/>
    </w:p>
    <w:tbl>
      <w:tblPr>
        <w:tblStyle w:val="720"/>
        <w:tblW w:w="8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
        <w:gridCol w:w="1270"/>
        <w:gridCol w:w="1910"/>
        <w:gridCol w:w="1717"/>
        <w:gridCol w:w="1260"/>
        <w:gridCol w:w="1620"/>
      </w:tblGrid>
      <w:tr>
        <w:trPr>
          <w:jc w:val="center"/>
          <w:trHeight w:val="764"/>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jc w:val="center"/>
              <w:spacing w:line="24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240" w:lineRule="auto"/>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偏离内容</w:t>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jc w:val="center"/>
              <w:spacing w:line="240" w:lineRule="auto"/>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sz w:val="24"/>
                <w:szCs w:val="24"/>
                <w:lang w:eastAsia="zh-CN"/>
              </w:rPr>
              <w:t xml:space="preserve">竞争性</w:t>
            </w:r>
            <w:r>
              <w:rPr>
                <w:rFonts w:hint="eastAsia" w:asciiTheme="minorEastAsia" w:hAnsiTheme="minorEastAsia" w:eastAsiaTheme="minorEastAsia" w:cstheme="minorEastAsia"/>
                <w:sz w:val="24"/>
                <w:szCs w:val="24"/>
              </w:rPr>
              <w:t xml:space="preserve">磋商</w:t>
            </w:r>
            <w:r>
              <w:rPr>
                <w:rFonts w:hint="eastAsia" w:asciiTheme="minorEastAsia" w:hAnsiTheme="minorEastAsia" w:eastAsiaTheme="minorEastAsia" w:cstheme="minorEastAsia"/>
                <w:sz w:val="24"/>
                <w:szCs w:val="24"/>
                <w:lang w:eastAsia="zh-CN"/>
              </w:rPr>
              <w:t xml:space="preserve">文件中</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lang w:eastAsia="zh-CN"/>
              </w:rPr>
              <w:t xml:space="preserve">商务</w:t>
            </w:r>
            <w:r>
              <w:rPr>
                <w:rFonts w:hint="eastAsia" w:asciiTheme="minorEastAsia" w:hAnsiTheme="minorEastAsia" w:eastAsiaTheme="minorEastAsia" w:cstheme="minorEastAsia"/>
                <w:bCs/>
                <w:sz w:val="24"/>
                <w:szCs w:val="24"/>
                <w:lang w:eastAsia="zh-CN"/>
              </w:rPr>
              <w:t xml:space="preserve">条款</w:t>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磋商响应文件</w:t>
            </w:r>
            <w:r/>
          </w:p>
          <w:p>
            <w:pPr>
              <w:jc w:val="center"/>
              <w:spacing w:line="240" w:lineRule="auto"/>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sz w:val="24"/>
                <w:szCs w:val="24"/>
                <w:lang w:eastAsia="zh-CN"/>
              </w:rPr>
              <w:t xml:space="preserve">中</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lang w:eastAsia="zh-CN"/>
              </w:rPr>
              <w:t xml:space="preserve">商务</w:t>
            </w:r>
            <w:r>
              <w:rPr>
                <w:rFonts w:hint="eastAsia" w:asciiTheme="minorEastAsia" w:hAnsiTheme="minorEastAsia" w:eastAsiaTheme="minorEastAsia" w:cstheme="minorEastAsia"/>
                <w:bCs/>
                <w:sz w:val="24"/>
                <w:szCs w:val="24"/>
                <w:lang w:eastAsia="zh-CN"/>
              </w:rPr>
              <w:t xml:space="preserve">条款</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120"/>
              <w:jc w:val="center"/>
              <w:spacing w:line="24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偏 离</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240"/>
              <w:jc w:val="center"/>
              <w:spacing w:line="24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说  明</w:t>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86"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firstLine="480"/>
              <w:jc w:val="center"/>
              <w:spacing w:line="240" w:lineRule="auto"/>
              <w:rPr>
                <w:rFonts w:hint="eastAsia" w:asciiTheme="minorEastAsia" w:hAnsiTheme="minorEastAsia" w:eastAsiaTheme="minorEastAsia" w:cstheme="minorEastAsia"/>
                <w:bCs/>
                <w:color w:val="0070c0"/>
                <w:sz w:val="24"/>
                <w:szCs w:val="24"/>
              </w:rPr>
            </w:pPr>
            <w:r>
              <w:rPr>
                <w:rFonts w:hint="eastAsia" w:asciiTheme="minorEastAsia" w:hAnsiTheme="minorEastAsia" w:eastAsiaTheme="minorEastAsia" w:cstheme="minorEastAsia"/>
                <w:bCs/>
                <w:color w:val="0070c0"/>
                <w:sz w:val="24"/>
                <w:szCs w:val="24"/>
              </w:rPr>
            </w:r>
            <w:r/>
          </w:p>
        </w:tc>
      </w:tr>
    </w:tbl>
    <w:p>
      <w:pPr>
        <w:spacing w:line="360" w:lineRule="auto"/>
        <w:rPr>
          <w:rFonts w:ascii="宋体" w:hAnsi="宋体" w:cs="宋体"/>
          <w:sz w:val="24"/>
          <w:u w:val="single"/>
        </w:rPr>
      </w:pPr>
      <w:r>
        <w:rPr>
          <w:rFonts w:hint="eastAsia" w:ascii="宋体" w:hAnsi="宋体" w:cs="宋体"/>
          <w:sz w:val="24"/>
          <w:szCs w:val="24"/>
        </w:rPr>
        <w:t xml:space="preserve">注：</w:t>
      </w:r>
      <w:r>
        <w:rPr>
          <w:rFonts w:hint="eastAsia" w:ascii="宋体" w:hAnsi="宋体" w:cs="宋体"/>
          <w:sz w:val="24"/>
        </w:rPr>
        <w:t xml:space="preserve">1、供应商所报价货物的</w:t>
      </w:r>
      <w:r>
        <w:rPr>
          <w:rFonts w:hint="eastAsia" w:ascii="宋体" w:hAnsi="宋体" w:cs="宋体"/>
          <w:sz w:val="24"/>
          <w:lang w:eastAsia="zh-CN"/>
        </w:rPr>
        <w:t xml:space="preserve">商务条款</w:t>
      </w:r>
      <w:r>
        <w:rPr>
          <w:rFonts w:hint="eastAsia" w:ascii="宋体" w:hAnsi="宋体" w:cs="宋体"/>
          <w:sz w:val="24"/>
        </w:rPr>
        <w:t xml:space="preserve">与磋商文件第四章</w:t>
      </w:r>
      <w:r>
        <w:rPr>
          <w:rFonts w:hint="eastAsia" w:ascii="宋体" w:hAnsi="宋体" w:cs="宋体"/>
          <w:sz w:val="24"/>
          <w:lang w:val="zh-CN"/>
        </w:rPr>
        <w:t xml:space="preserve">项目采购需求</w:t>
      </w:r>
      <w:r>
        <w:rPr>
          <w:rFonts w:hint="eastAsia" w:ascii="宋体" w:hAnsi="宋体" w:cs="宋体"/>
          <w:sz w:val="24"/>
        </w:rPr>
        <w:t xml:space="preserve">中对所磋商货物的</w:t>
      </w:r>
      <w:r>
        <w:rPr>
          <w:rFonts w:hint="eastAsia" w:ascii="宋体" w:hAnsi="宋体" w:cs="宋体"/>
          <w:sz w:val="24"/>
          <w:lang w:eastAsia="zh-CN"/>
        </w:rPr>
        <w:t xml:space="preserve">商务条款</w:t>
      </w:r>
      <w:r>
        <w:rPr>
          <w:rFonts w:hint="eastAsia" w:ascii="宋体" w:hAnsi="宋体" w:cs="宋体"/>
          <w:sz w:val="24"/>
        </w:rPr>
        <w:t xml:space="preserve">要求有不同时，应逐条填写在偏离表中；无偏离的条款请勿填写；此表不填或空白的视为“所有</w:t>
      </w:r>
      <w:r>
        <w:rPr>
          <w:rFonts w:hint="eastAsia" w:ascii="宋体" w:hAnsi="宋体" w:cs="宋体"/>
          <w:sz w:val="24"/>
          <w:lang w:eastAsia="zh-CN"/>
        </w:rPr>
        <w:t xml:space="preserve">商务</w:t>
      </w:r>
      <w:r>
        <w:rPr>
          <w:rFonts w:hint="eastAsia" w:ascii="宋体" w:hAnsi="宋体" w:cs="宋体"/>
          <w:sz w:val="24"/>
        </w:rPr>
        <w:t xml:space="preserve">条款无偏离”。</w:t>
      </w:r>
      <w:r/>
    </w:p>
    <w:p>
      <w:pPr>
        <w:ind w:firstLine="480"/>
        <w:spacing w:line="360" w:lineRule="auto"/>
        <w:rPr>
          <w:rFonts w:ascii="宋体" w:hAnsi="宋体" w:cs="宋体"/>
          <w:sz w:val="24"/>
        </w:rPr>
      </w:pPr>
      <w:r>
        <w:rPr>
          <w:rFonts w:hint="eastAsia" w:ascii="宋体" w:hAnsi="宋体" w:cs="宋体"/>
          <w:sz w:val="24"/>
        </w:rPr>
        <w:t xml:space="preserve">2、供应商必须据实填写，不得虚假填写，否则将取消其响应文件或成交资格。</w:t>
      </w:r>
      <w:r/>
    </w:p>
    <w:p>
      <w:pPr>
        <w:ind w:firstLine="470"/>
        <w:jc w:val="left"/>
        <w:spacing w:line="360" w:lineRule="atLeast"/>
        <w:widowControl/>
        <w:rPr>
          <w:rFonts w:hint="eastAsia" w:ascii="宋体" w:hAnsi="宋体" w:cs="宋体"/>
          <w:sz w:val="24"/>
          <w:szCs w:val="24"/>
        </w:rPr>
      </w:pPr>
      <w:r>
        <w:rPr>
          <w:rFonts w:hint="eastAsia" w:ascii="宋体" w:hAnsi="宋体" w:cs="宋体"/>
          <w:sz w:val="24"/>
          <w:szCs w:val="24"/>
        </w:rPr>
      </w:r>
      <w:r/>
    </w:p>
    <w:p>
      <w:pPr>
        <w:ind w:firstLine="470"/>
        <w:jc w:val="left"/>
        <w:spacing w:line="360" w:lineRule="atLeast"/>
        <w:widowControl/>
        <w:rPr>
          <w:rFonts w:hint="eastAsia" w:ascii="宋体" w:hAnsi="宋体" w:cs="宋体"/>
          <w:sz w:val="24"/>
          <w:szCs w:val="24"/>
        </w:rPr>
      </w:pPr>
      <w:r>
        <w:rPr>
          <w:rFonts w:hint="eastAsia" w:ascii="宋体" w:hAnsi="宋体" w:cs="宋体"/>
          <w:sz w:val="24"/>
          <w:szCs w:val="24"/>
        </w:rPr>
      </w:r>
      <w:r/>
    </w:p>
    <w:p>
      <w:pPr>
        <w:ind w:firstLine="470"/>
        <w:jc w:val="left"/>
        <w:spacing w:line="360" w:lineRule="atLeast"/>
        <w:widowControl/>
        <w:rPr>
          <w:rFonts w:hint="eastAsia" w:ascii="宋体" w:hAnsi="宋体" w:cs="宋体"/>
          <w:sz w:val="24"/>
          <w:szCs w:val="24"/>
        </w:rPr>
      </w:pPr>
      <w:r>
        <w:rPr>
          <w:rFonts w:hint="eastAsia" w:ascii="宋体" w:hAnsi="宋体" w:cs="宋体"/>
          <w:sz w:val="24"/>
          <w:szCs w:val="24"/>
        </w:rPr>
        <w:t xml:space="preserve"> </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响应单位（公章）：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ind w:firstLine="470"/>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eastAsia="宋体" w:cs="宋体"/>
          <w:b/>
          <w:sz w:val="24"/>
          <w:lang w:eastAsia="zh-CN"/>
        </w:rPr>
      </w:pPr>
      <w:r>
        <w:rPr>
          <w:rFonts w:hint="eastAsia" w:ascii="宋体" w:hAnsi="宋体" w:cs="宋体"/>
          <w:b/>
          <w:sz w:val="24"/>
        </w:rPr>
        <w:t xml:space="preserve">第</w:t>
      </w:r>
      <w:r>
        <w:rPr>
          <w:rFonts w:hint="eastAsia" w:ascii="宋体" w:hAnsi="宋体" w:cs="宋体"/>
          <w:b/>
          <w:sz w:val="24"/>
          <w:lang w:eastAsia="zh-CN"/>
        </w:rPr>
        <w:t xml:space="preserve">四</w:t>
      </w:r>
      <w:r>
        <w:rPr>
          <w:rFonts w:hint="eastAsia" w:ascii="宋体" w:hAnsi="宋体" w:cs="宋体"/>
          <w:b/>
          <w:sz w:val="24"/>
        </w:rPr>
        <w:t xml:space="preserve">部分  </w:t>
      </w:r>
      <w:r>
        <w:rPr>
          <w:rFonts w:hint="eastAsia" w:ascii="宋体" w:hAnsi="宋体" w:cs="宋体"/>
          <w:b/>
          <w:sz w:val="24"/>
          <w:lang w:eastAsia="zh-CN"/>
        </w:rPr>
        <w:t xml:space="preserve">价格折扣</w:t>
      </w:r>
      <w:r>
        <w:rPr>
          <w:rFonts w:hint="eastAsia" w:ascii="Arial" w:hAnsi="Arial" w:eastAsia="宋体" w:cs="Arial"/>
          <w:b/>
          <w:sz w:val="24"/>
          <w:lang w:eastAsia="zh-CN"/>
        </w:rPr>
        <w:t xml:space="preserve">文件</w:t>
      </w:r>
      <w:r/>
    </w:p>
    <w:p>
      <w:pPr>
        <w:pStyle w:val="778"/>
        <w:ind w:left="0" w:firstLine="0"/>
        <w:rPr>
          <w:rFonts w:hint="eastAsia" w:ascii="宋体" w:hAnsi="宋体" w:cs="宋体"/>
          <w:b/>
          <w:sz w:val="24"/>
          <w:szCs w:val="24"/>
          <w:lang w:val="en-US" w:eastAsia="zh-CN" w:bidi="ar-SA"/>
        </w:rPr>
      </w:pPr>
      <w:r>
        <w:rPr>
          <w:rFonts w:hint="eastAsia" w:ascii="宋体" w:hAnsi="宋体" w:cs="宋体"/>
          <w:b/>
          <w:sz w:val="24"/>
          <w:szCs w:val="24"/>
          <w:lang w:val="en-US" w:eastAsia="zh-CN" w:bidi="ar-SA"/>
        </w:rPr>
        <w:t xml:space="preserve">一、价格折扣文件</w:t>
      </w:r>
      <w:r/>
    </w:p>
    <w:p>
      <w:pPr>
        <w:pStyle w:val="778"/>
        <w:ind w:left="0" w:firstLine="480"/>
        <w:keepLines w:val="0"/>
        <w:keepNext w:val="0"/>
        <w:pageBreakBefore w:val="0"/>
        <w:widowControl w:val="off"/>
        <w:rPr>
          <w:rFonts w:hint="eastAsia" w:ascii="宋体" w:hAnsi="宋体" w:cs="宋体"/>
          <w:b w:val="0"/>
          <w:bCs/>
          <w:sz w:val="24"/>
          <w:szCs w:val="24"/>
          <w:lang w:val="en-US" w:eastAsia="zh-CN" w:bidi="ar-SA"/>
        </w:rPr>
        <w:outlineLvl w:val="9"/>
      </w:pPr>
      <w:r>
        <w:rPr>
          <w:rFonts w:hint="eastAsia" w:ascii="宋体" w:hAnsi="宋体" w:cs="宋体"/>
          <w:b w:val="0"/>
          <w:bCs/>
          <w:sz w:val="24"/>
          <w:szCs w:val="24"/>
          <w:lang w:val="en-US" w:eastAsia="zh-CN" w:bidi="ar-SA"/>
        </w:rPr>
        <w:t xml:space="preserve">注：本项目为专门面向中小微企业项目，不再执行价格评审优惠的扶持政策。</w:t>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78"/>
        <w:numPr>
          <w:ilvl w:val="0"/>
          <w:numId w:val="0"/>
        </w:numPr>
        <w:jc w:val="both"/>
        <w:spacing w:before="156" w:after="120"/>
        <w:widowControl w:val="off"/>
        <w:rPr>
          <w:rFonts w:ascii="Arial" w:hAnsi="Arial" w:eastAsia="Arial" w:cs="Arial"/>
          <w:sz w:val="28"/>
          <w:szCs w:val="28"/>
        </w:rPr>
      </w:pPr>
      <w:r>
        <w:rPr>
          <w:rFonts w:ascii="Arial" w:hAnsi="Arial" w:eastAsia="Arial" w:cs="Arial"/>
          <w:sz w:val="28"/>
          <w:szCs w:val="28"/>
        </w:rPr>
      </w:r>
      <w:r/>
    </w:p>
    <w:p>
      <w:pPr>
        <w:pStyle w:val="710"/>
        <w:jc w:val="center"/>
        <w:keepLines/>
        <w:keepNext/>
        <w:pageBreakBefore w:val="0"/>
        <w:spacing w:before="0" w:after="0" w:line="360" w:lineRule="auto"/>
        <w:widowControl w:val="off"/>
        <w:rPr>
          <w:rFonts w:asciiTheme="minorEastAsia" w:hAnsiTheme="minorEastAsia" w:eastAsiaTheme="minorEastAsia" w:cstheme="minorEastAsia"/>
          <w:sz w:val="28"/>
          <w:szCs w:val="28"/>
        </w:rPr>
        <w:outlineLvl w:val="0"/>
      </w:pPr>
      <w:r/>
      <w:bookmarkStart w:id="67" w:name="_Toc305"/>
      <w:r/>
      <w:bookmarkStart w:id="68" w:name="_Toc14375"/>
      <w:r/>
      <w:bookmarkStart w:id="69" w:name="_Toc14788"/>
      <w:r/>
      <w:bookmarkStart w:id="70" w:name="_Toc26155"/>
      <w:r>
        <w:rPr>
          <w:rFonts w:hint="eastAsia"/>
          <w:sz w:val="28"/>
          <w:szCs w:val="28"/>
        </w:rPr>
        <w:t xml:space="preserve">第四章 项目采购需求</w:t>
      </w:r>
      <w:bookmarkEnd w:id="67"/>
      <w:r/>
      <w:bookmarkEnd w:id="68"/>
      <w:r/>
      <w:bookmarkEnd w:id="69"/>
      <w:r/>
      <w:bookmarkEnd w:id="70"/>
      <w:r/>
      <w:r/>
    </w:p>
    <w:p>
      <w:pPr>
        <w:jc w:val="left"/>
        <w:keepLines w:val="0"/>
        <w:keepNext w:val="0"/>
        <w:pageBreakBefore w:val="0"/>
        <w:spacing w:line="360" w:lineRule="auto"/>
        <w:widowControl/>
        <w:rPr>
          <w:rFonts w:hint="eastAsia" w:ascii="宋体" w:hAnsi="宋体" w:eastAsia="宋体" w:cs="宋体"/>
          <w:b/>
          <w:color w:val="000000"/>
          <w:sz w:val="24"/>
          <w:szCs w:val="24"/>
        </w:rPr>
        <w:outlineLvl w:val="9"/>
      </w:pPr>
      <w:r>
        <w:rPr>
          <w:rFonts w:hint="eastAsia" w:ascii="宋体" w:hAnsi="宋体" w:cs="宋体"/>
          <w:b/>
          <w:color w:val="000000"/>
          <w:sz w:val="24"/>
          <w:szCs w:val="24"/>
          <w:lang w:eastAsia="zh-CN"/>
        </w:rPr>
        <w:t xml:space="preserve">一</w:t>
      </w:r>
      <w:r>
        <w:rPr>
          <w:rFonts w:hint="eastAsia" w:ascii="宋体" w:hAnsi="宋体" w:eastAsia="宋体" w:cs="宋体"/>
          <w:b/>
          <w:color w:val="000000"/>
          <w:sz w:val="24"/>
          <w:szCs w:val="24"/>
        </w:rPr>
        <w:t xml:space="preserve">、查询及使用供应商信用记录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1、由采购人查询信用信息，查询渠道包括：</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（1）“信用中国”网（http://www.creditchina.gov.cn）；</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（2）中国政府采购网（http://www.ccgp.gov.cn）；</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（3）“信用江苏”网（http://credit.jiangsu.gov.cn）；</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2、截止时点（查询环节）：评标结束前。</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3、信用信息查询记录和证据留存的具体方式：网页截屏打印，与其他采购文件一并保存。</w:t>
      </w:r>
      <w:r/>
    </w:p>
    <w:p>
      <w:pPr>
        <w:pStyle w:val="953"/>
        <w:ind w:firstLine="480"/>
        <w:keepLines w:val="0"/>
        <w:keepNext w:val="0"/>
        <w:pageBreakBefore w:val="0"/>
        <w:rPr>
          <w:rFonts w:hint="eastAsia" w:ascii="宋体" w:hAnsi="宋体" w:eastAsia="宋体" w:cs="宋体"/>
          <w:sz w:val="24"/>
          <w:szCs w:val="24"/>
        </w:rPr>
      </w:pPr>
      <w:r>
        <w:rPr>
          <w:rFonts w:hint="eastAsia" w:ascii="宋体" w:hAnsi="宋体" w:eastAsia="宋体" w:cs="宋体"/>
          <w:sz w:val="24"/>
          <w:szCs w:val="24"/>
        </w:rPr>
        <w:t xml:space="preserve">4、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0"/>
        <w:spacing w:line="360" w:lineRule="auto"/>
        <w:rPr>
          <w:rFonts w:hint="default"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二、项目服务要求</w:t>
      </w:r>
      <w:r/>
    </w:p>
    <w:p>
      <w:pPr>
        <w:pStyle w:val="764"/>
        <w:ind w:left="0" w:firstLine="480"/>
        <w:keepLines w:val="0"/>
        <w:keepNext w:val="0"/>
        <w:pageBreakBefore w:val="0"/>
        <w:spacing w:line="360" w:lineRule="auto"/>
        <w:widowControl w:val="off"/>
        <w:rPr>
          <w:rFonts w:hint="eastAsia" w:ascii="宋体" w:hAnsi="宋体" w:eastAsia="宋体" w:cs="宋体"/>
          <w:sz w:val="24"/>
          <w:szCs w:val="24"/>
          <w:highlight w:val="yellow"/>
        </w:rPr>
        <w:outlineLvl w:val="9"/>
      </w:pPr>
      <w:r/>
      <w:bookmarkStart w:id="71" w:name="_Toc5346"/>
      <w:r>
        <w:rPr>
          <w:rFonts w:hint="eastAsia" w:ascii="宋体" w:hAnsi="宋体" w:eastAsia="宋体" w:cs="宋体"/>
          <w:color w:val="000000"/>
          <w:sz w:val="24"/>
          <w:szCs w:val="24"/>
          <w:highlight w:val="yellow"/>
          <w:lang w:bidi="ar"/>
        </w:rPr>
        <w:t xml:space="preserve">新沂市2025年度高标准农田项目（超长期国债）建设高标准农田7.6万亩工程检测</w:t>
      </w:r>
      <w:r>
        <w:rPr>
          <w:rFonts w:hint="eastAsia" w:ascii="宋体" w:hAnsi="宋体" w:cs="宋体"/>
          <w:color w:val="000000"/>
          <w:sz w:val="24"/>
          <w:szCs w:val="24"/>
          <w:highlight w:val="yellow"/>
          <w:lang w:eastAsia="zh-CN" w:bidi="ar"/>
        </w:rPr>
        <w:t xml:space="preserve">，</w:t>
      </w:r>
      <w:r>
        <w:rPr>
          <w:rFonts w:hint="eastAsia" w:ascii="宋体" w:hAnsi="宋体" w:cs="宋体"/>
          <w:color w:val="000000"/>
          <w:sz w:val="24"/>
          <w:szCs w:val="24"/>
          <w:highlight w:val="yellow"/>
          <w:lang w:val="en-US" w:eastAsia="zh-CN" w:bidi="ar"/>
        </w:rPr>
        <w:t xml:space="preserve">其中采购包1</w:t>
      </w:r>
      <w:r>
        <w:rPr>
          <w:rFonts w:hint="eastAsia" w:ascii="宋体" w:hAnsi="宋体" w:eastAsia="宋体" w:cs="宋体"/>
          <w:color w:val="000000"/>
          <w:sz w:val="24"/>
          <w:szCs w:val="24"/>
          <w:highlight w:val="yellow"/>
          <w:lang w:bidi="ar"/>
        </w:rPr>
        <w:t xml:space="preserve">高标准农田</w:t>
      </w:r>
      <w:r>
        <w:rPr>
          <w:rFonts w:hint="eastAsia" w:ascii="宋体" w:hAnsi="宋体" w:cs="宋体"/>
          <w:color w:val="000000"/>
          <w:sz w:val="24"/>
          <w:szCs w:val="24"/>
          <w:highlight w:val="yellow"/>
          <w:lang w:eastAsia="zh-CN" w:bidi="ar"/>
        </w:rPr>
        <w:t xml:space="preserve">（新店</w:t>
      </w:r>
      <w:r>
        <w:rPr>
          <w:rFonts w:hint="eastAsia" w:ascii="宋体" w:hAnsi="宋体" w:cs="宋体"/>
          <w:color w:val="000000"/>
          <w:sz w:val="24"/>
          <w:szCs w:val="24"/>
          <w:highlight w:val="yellow"/>
          <w:lang w:val="en-US" w:eastAsia="zh-CN" w:bidi="ar"/>
        </w:rPr>
        <w:t xml:space="preserve">镇</w:t>
      </w:r>
      <w:r>
        <w:rPr>
          <w:rFonts w:hint="eastAsia" w:ascii="宋体" w:hAnsi="宋体" w:cs="宋体"/>
          <w:color w:val="000000"/>
          <w:sz w:val="24"/>
          <w:szCs w:val="24"/>
          <w:highlight w:val="yellow"/>
          <w:lang w:eastAsia="zh-CN" w:bidi="ar"/>
        </w:rPr>
        <w:t xml:space="preserve">、马陵山</w:t>
      </w:r>
      <w:r>
        <w:rPr>
          <w:rFonts w:hint="eastAsia" w:ascii="宋体" w:hAnsi="宋体" w:cs="宋体"/>
          <w:color w:val="000000"/>
          <w:sz w:val="24"/>
          <w:szCs w:val="24"/>
          <w:highlight w:val="yellow"/>
          <w:lang w:val="en-US" w:eastAsia="zh-CN" w:bidi="ar"/>
        </w:rPr>
        <w:t xml:space="preserve">镇</w:t>
      </w:r>
      <w:r>
        <w:rPr>
          <w:rFonts w:hint="eastAsia" w:ascii="宋体" w:hAnsi="宋体" w:cs="宋体"/>
          <w:color w:val="000000"/>
          <w:sz w:val="24"/>
          <w:szCs w:val="24"/>
          <w:highlight w:val="yellow"/>
          <w:lang w:eastAsia="zh-CN" w:bidi="ar"/>
        </w:rPr>
        <w:t xml:space="preserve">、棋盘镇）</w:t>
      </w:r>
      <w:r>
        <w:rPr>
          <w:rFonts w:hint="eastAsia" w:ascii="宋体" w:hAnsi="宋体" w:cs="宋体"/>
          <w:color w:val="000000"/>
          <w:sz w:val="24"/>
          <w:szCs w:val="24"/>
          <w:highlight w:val="yellow"/>
          <w:lang w:val="en-US" w:eastAsia="zh-CN" w:bidi="ar"/>
        </w:rPr>
        <w:t xml:space="preserve">4.62</w:t>
      </w:r>
      <w:r>
        <w:rPr>
          <w:rFonts w:hint="eastAsia" w:ascii="宋体" w:hAnsi="宋体" w:eastAsia="宋体" w:cs="宋体"/>
          <w:color w:val="000000"/>
          <w:sz w:val="24"/>
          <w:szCs w:val="24"/>
          <w:highlight w:val="yellow"/>
          <w:lang w:bidi="ar"/>
        </w:rPr>
        <w:t xml:space="preserve">万亩</w:t>
      </w:r>
      <w:r>
        <w:rPr>
          <w:rFonts w:hint="eastAsia" w:ascii="宋体" w:hAnsi="宋体" w:cs="宋体"/>
          <w:color w:val="000000"/>
          <w:sz w:val="24"/>
          <w:szCs w:val="24"/>
          <w:highlight w:val="yellow"/>
          <w:lang w:eastAsia="zh-CN" w:bidi="ar"/>
        </w:rPr>
        <w:t xml:space="preserve">，</w:t>
      </w:r>
      <w:r>
        <w:rPr>
          <w:rFonts w:hint="eastAsia" w:ascii="宋体" w:hAnsi="宋体" w:cs="宋体"/>
          <w:color w:val="000000"/>
          <w:sz w:val="24"/>
          <w:szCs w:val="24"/>
          <w:highlight w:val="yellow"/>
          <w:lang w:val="en-US" w:eastAsia="zh-CN" w:bidi="ar"/>
        </w:rPr>
        <w:t xml:space="preserve">采购包2</w:t>
      </w:r>
      <w:r>
        <w:rPr>
          <w:rFonts w:hint="eastAsia" w:ascii="宋体" w:hAnsi="宋体" w:eastAsia="宋体" w:cs="宋体"/>
          <w:color w:val="000000"/>
          <w:sz w:val="24"/>
          <w:szCs w:val="24"/>
          <w:highlight w:val="yellow"/>
          <w:lang w:bidi="ar"/>
        </w:rPr>
        <w:t xml:space="preserve">高标准农田</w:t>
      </w:r>
      <w:r>
        <w:rPr>
          <w:rFonts w:hint="eastAsia" w:ascii="宋体" w:hAnsi="宋体" w:cs="宋体"/>
          <w:color w:val="000000"/>
          <w:sz w:val="24"/>
          <w:szCs w:val="24"/>
          <w:highlight w:val="yellow"/>
          <w:lang w:eastAsia="zh-CN" w:bidi="ar"/>
        </w:rPr>
        <w:t xml:space="preserve">（阿湖</w:t>
      </w:r>
      <w:r>
        <w:rPr>
          <w:rFonts w:hint="eastAsia" w:ascii="宋体" w:hAnsi="宋体" w:cs="宋体"/>
          <w:color w:val="000000"/>
          <w:sz w:val="24"/>
          <w:szCs w:val="24"/>
          <w:highlight w:val="yellow"/>
          <w:lang w:val="en-US" w:eastAsia="zh-CN" w:bidi="ar"/>
        </w:rPr>
        <w:t xml:space="preserve">镇</w:t>
      </w:r>
      <w:r>
        <w:rPr>
          <w:rFonts w:hint="eastAsia" w:ascii="宋体" w:hAnsi="宋体" w:cs="宋体"/>
          <w:color w:val="000000"/>
          <w:sz w:val="24"/>
          <w:szCs w:val="24"/>
          <w:highlight w:val="yellow"/>
          <w:lang w:eastAsia="zh-CN" w:bidi="ar"/>
        </w:rPr>
        <w:t xml:space="preserve">、墨河</w:t>
      </w:r>
      <w:r>
        <w:rPr>
          <w:rFonts w:hint="eastAsia" w:ascii="宋体" w:hAnsi="宋体" w:cs="宋体"/>
          <w:color w:val="000000"/>
          <w:sz w:val="24"/>
          <w:szCs w:val="24"/>
          <w:highlight w:val="yellow"/>
          <w:lang w:val="en-US" w:eastAsia="zh-CN" w:bidi="ar"/>
        </w:rPr>
        <w:t xml:space="preserve">镇</w:t>
      </w:r>
      <w:r>
        <w:rPr>
          <w:rFonts w:hint="eastAsia" w:ascii="宋体" w:hAnsi="宋体" w:cs="宋体"/>
          <w:color w:val="000000"/>
          <w:sz w:val="24"/>
          <w:szCs w:val="24"/>
          <w:highlight w:val="yellow"/>
          <w:lang w:eastAsia="zh-CN" w:bidi="ar"/>
        </w:rPr>
        <w:t xml:space="preserve">、高流</w:t>
      </w:r>
      <w:r>
        <w:rPr>
          <w:rFonts w:hint="eastAsia" w:ascii="宋体" w:hAnsi="宋体" w:cs="宋体"/>
          <w:color w:val="000000"/>
          <w:sz w:val="24"/>
          <w:szCs w:val="24"/>
          <w:highlight w:val="yellow"/>
          <w:lang w:val="en-US" w:eastAsia="zh-CN" w:bidi="ar"/>
        </w:rPr>
        <w:t xml:space="preserve">镇</w:t>
      </w:r>
      <w:r>
        <w:rPr>
          <w:rFonts w:hint="eastAsia" w:ascii="宋体" w:hAnsi="宋体" w:cs="宋体"/>
          <w:color w:val="000000"/>
          <w:sz w:val="24"/>
          <w:szCs w:val="24"/>
          <w:highlight w:val="yellow"/>
          <w:lang w:eastAsia="zh-CN" w:bidi="ar"/>
        </w:rPr>
        <w:t xml:space="preserve">、港头</w:t>
      </w:r>
      <w:r>
        <w:rPr>
          <w:rFonts w:hint="eastAsia" w:ascii="宋体" w:hAnsi="宋体" w:cs="宋体"/>
          <w:color w:val="000000"/>
          <w:sz w:val="24"/>
          <w:szCs w:val="24"/>
          <w:highlight w:val="yellow"/>
          <w:lang w:val="en-US" w:eastAsia="zh-CN" w:bidi="ar"/>
        </w:rPr>
        <w:t xml:space="preserve">镇</w:t>
      </w:r>
      <w:r>
        <w:rPr>
          <w:rFonts w:hint="eastAsia" w:ascii="宋体" w:hAnsi="宋体" w:cs="宋体"/>
          <w:color w:val="000000"/>
          <w:sz w:val="24"/>
          <w:szCs w:val="24"/>
          <w:highlight w:val="yellow"/>
          <w:lang w:eastAsia="zh-CN" w:bidi="ar"/>
        </w:rPr>
        <w:t xml:space="preserve">、瓦窑</w:t>
      </w:r>
      <w:r>
        <w:rPr>
          <w:rFonts w:hint="eastAsia" w:ascii="宋体" w:hAnsi="宋体" w:cs="宋体"/>
          <w:color w:val="000000"/>
          <w:sz w:val="24"/>
          <w:szCs w:val="24"/>
          <w:highlight w:val="yellow"/>
          <w:lang w:val="en-US" w:eastAsia="zh-CN" w:bidi="ar"/>
        </w:rPr>
        <w:t xml:space="preserve">镇</w:t>
      </w:r>
      <w:r>
        <w:rPr>
          <w:rFonts w:hint="eastAsia" w:ascii="宋体" w:hAnsi="宋体" w:cs="宋体"/>
          <w:color w:val="000000"/>
          <w:sz w:val="24"/>
          <w:szCs w:val="24"/>
          <w:highlight w:val="yellow"/>
          <w:lang w:eastAsia="zh-CN" w:bidi="ar"/>
        </w:rPr>
        <w:t xml:space="preserve">）</w:t>
      </w:r>
      <w:r>
        <w:rPr>
          <w:rFonts w:hint="eastAsia" w:ascii="宋体" w:hAnsi="宋体" w:cs="宋体"/>
          <w:color w:val="000000"/>
          <w:sz w:val="24"/>
          <w:szCs w:val="24"/>
          <w:highlight w:val="yellow"/>
          <w:lang w:val="en-US" w:eastAsia="zh-CN" w:bidi="ar"/>
        </w:rPr>
        <w:t xml:space="preserve">2.98万亩</w:t>
      </w:r>
      <w:r>
        <w:rPr>
          <w:rFonts w:hint="eastAsia" w:ascii="宋体" w:hAnsi="宋体" w:eastAsia="宋体" w:cs="宋体"/>
          <w:color w:val="000000"/>
          <w:sz w:val="24"/>
          <w:szCs w:val="24"/>
          <w:highlight w:val="yellow"/>
          <w:lang w:val="en-US" w:eastAsia="zh-CN" w:bidi="ar"/>
        </w:rPr>
        <w:t xml:space="preserve">。</w:t>
      </w:r>
      <w:r>
        <w:rPr>
          <w:rFonts w:hint="eastAsia" w:ascii="宋体" w:hAnsi="宋体" w:eastAsia="宋体" w:cs="宋体"/>
          <w:sz w:val="24"/>
          <w:szCs w:val="24"/>
          <w:highlight w:val="yellow"/>
        </w:rPr>
        <w:t xml:space="preserve">具体内容详见项目采购需求。</w:t>
      </w:r>
      <w:r/>
    </w:p>
    <w:p>
      <w:pPr>
        <w:pStyle w:val="764"/>
        <w:ind w:left="0" w:firstLine="480"/>
        <w:keepLines w:val="0"/>
        <w:keepNext w:val="0"/>
        <w:pageBreakBefore w:val="0"/>
        <w:spacing w:line="360" w:lineRule="auto"/>
        <w:widowControl w:val="off"/>
        <w:rPr>
          <w:rFonts w:hint="eastAsia" w:ascii="宋体" w:hAnsi="宋体" w:eastAsia="宋体" w:cs="宋体"/>
          <w:smallCaps w:val="0"/>
          <w:color w:val="000000"/>
          <w:sz w:val="24"/>
          <w:szCs w:val="24"/>
          <w:lang w:val="en-US" w:eastAsia="zh-CN" w:bidi="ar"/>
        </w:rPr>
        <w:outlineLvl w:val="9"/>
      </w:pPr>
      <w:r>
        <w:rPr>
          <w:rFonts w:hint="eastAsia" w:ascii="宋体" w:hAnsi="宋体" w:eastAsia="宋体" w:cs="宋体"/>
          <w:smallCaps w:val="0"/>
          <w:color w:val="000000"/>
          <w:sz w:val="24"/>
          <w:szCs w:val="24"/>
          <w:lang w:val="en-US" w:eastAsia="zh-CN" w:bidi="ar"/>
        </w:rPr>
        <w:t xml:space="preserve">基本要求：根据技术要求制定切实可行的检测实施方案，方案应明确项目目标、范围、任务，明确进度、质量控制及合同管理。</w:t>
      </w:r>
      <w:r/>
    </w:p>
    <w:p>
      <w:pPr>
        <w:pStyle w:val="96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三、详细服务要求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1、机构设置：为保证工程质量和检测进度，投标人须建立专门的检测班子，能根据工地施工日常检测要求，保证在接到采购人通知后24小时内安排足够的人员和设备到场抽检。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2、检测内容：根据《江苏省水利工程施工质量项目法人委托检测规范》（DB32/T2707-2014）规定，结合新沂市高标准农田建设项目性质，实行以标段为单位进行抽检，检测内容和频次按照表1-表5执行，同时根据业主需要，可以增加相关检测内容和数量。</w:t>
      </w:r>
      <w:r/>
    </w:p>
    <w:p>
      <w:pPr>
        <w:ind w:firstLine="205"/>
        <w:jc w:val="center"/>
        <w:keepLines w:val="0"/>
        <w:keepNext w:val="0"/>
        <w:pageBreakBefore w:val="0"/>
        <w:spacing w:before="156" w:after="156"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表1 主要原材料</w:t>
      </w:r>
      <w:r/>
    </w:p>
    <w:tbl>
      <w:tblPr>
        <w:tblStyle w:val="720"/>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456"/>
        <w:gridCol w:w="2232"/>
        <w:gridCol w:w="3204"/>
        <w:gridCol w:w="929"/>
      </w:tblGrid>
      <w:tr>
        <w:trPr>
          <w:jc w:val="center"/>
          <w:trHeight w:val="90"/>
          <w:tblHeader/>
        </w:trPr>
        <w:tc>
          <w:tcPr>
            <w:tcW w:w="866" w:type="dxa"/>
            <w:vAlign w:val="top"/>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456"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检测对象</w:t>
            </w:r>
            <w:r/>
          </w:p>
        </w:tc>
        <w:tc>
          <w:tcPr>
            <w:tcW w:w="2232"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主要检测内容</w:t>
            </w:r>
            <w:r/>
          </w:p>
        </w:tc>
        <w:tc>
          <w:tcPr>
            <w:tcW w:w="3204"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频  次</w:t>
            </w:r>
            <w:r/>
          </w:p>
        </w:tc>
        <w:tc>
          <w:tcPr>
            <w:tcW w:w="929"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r>
      <w:tr>
        <w:trPr>
          <w:jc w:val="center"/>
          <w:trHeight w:val="205"/>
        </w:trPr>
        <w:tc>
          <w:tcPr>
            <w:tcW w:w="866"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456"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水泥</w:t>
            </w:r>
            <w:r/>
          </w:p>
        </w:tc>
        <w:tc>
          <w:tcPr>
            <w:tcW w:w="2232"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细度、凝结时间、安定性，3天、28天胶砂强度</w:t>
            </w:r>
            <w:r/>
          </w:p>
        </w:tc>
        <w:tc>
          <w:tcPr>
            <w:tcW w:w="3204"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同一厂家、同一品牌、同一等级每200t抽检1次，每单位工程至少抽检1次。</w:t>
            </w:r>
            <w:r/>
          </w:p>
        </w:tc>
        <w:tc>
          <w:tcPr>
            <w:tcW w:w="929"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1组/标段</w:t>
            </w:r>
            <w:r/>
          </w:p>
        </w:tc>
      </w:tr>
      <w:tr>
        <w:trPr>
          <w:jc w:val="center"/>
          <w:trHeight w:val="90"/>
        </w:trPr>
        <w:tc>
          <w:tcPr>
            <w:tcW w:w="866"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456"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钢筋</w:t>
            </w:r>
            <w:r/>
          </w:p>
        </w:tc>
        <w:tc>
          <w:tcPr>
            <w:tcW w:w="2232"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公称直径、抗拉强度、屈服点、伸长率、冷弯、焊接质量</w:t>
            </w:r>
            <w:r/>
          </w:p>
        </w:tc>
        <w:tc>
          <w:tcPr>
            <w:tcW w:w="3204"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同一厂家、同一品种、同一规格每60t抽检1次，每单位工程至少抽检1次。</w:t>
            </w:r>
            <w:r/>
          </w:p>
        </w:tc>
        <w:tc>
          <w:tcPr>
            <w:tcW w:w="929"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每种规格1组/标段</w:t>
            </w:r>
            <w:r/>
          </w:p>
        </w:tc>
      </w:tr>
      <w:tr>
        <w:trPr>
          <w:jc w:val="center"/>
          <w:trHeight w:val="90"/>
        </w:trPr>
        <w:tc>
          <w:tcPr>
            <w:tcW w:w="866"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456"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黄砂</w:t>
            </w:r>
            <w:r/>
          </w:p>
        </w:tc>
        <w:tc>
          <w:tcPr>
            <w:tcW w:w="2232"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细度模数、颗粒级配、含泥量、泥块含量</w:t>
            </w:r>
            <w:r/>
          </w:p>
        </w:tc>
        <w:tc>
          <w:tcPr>
            <w:tcW w:w="3204"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按不同产地每1000t抽检1次，每单位工程至少抽检1次。</w:t>
            </w:r>
            <w:r/>
          </w:p>
        </w:tc>
        <w:tc>
          <w:tcPr>
            <w:tcW w:w="929"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1组/标段</w:t>
            </w:r>
            <w:r/>
          </w:p>
        </w:tc>
      </w:tr>
      <w:tr>
        <w:trPr>
          <w:jc w:val="center"/>
          <w:trHeight w:val="90"/>
        </w:trPr>
        <w:tc>
          <w:tcPr>
            <w:tcW w:w="866"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456"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碎石</w:t>
            </w:r>
            <w:r/>
          </w:p>
        </w:tc>
        <w:tc>
          <w:tcPr>
            <w:tcW w:w="2232"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颗粒级配、含泥量、针片状颗粒含量、压碎值</w:t>
            </w:r>
            <w:r/>
          </w:p>
        </w:tc>
        <w:tc>
          <w:tcPr>
            <w:tcW w:w="3204"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按不同产地每2000t抽检1次, 每单位工程至少抽检1次。</w:t>
            </w:r>
            <w:r/>
          </w:p>
        </w:tc>
        <w:tc>
          <w:tcPr>
            <w:tcW w:w="929"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1组/标段</w:t>
            </w:r>
            <w:r/>
          </w:p>
        </w:tc>
      </w:tr>
      <w:tr>
        <w:trPr>
          <w:jc w:val="center"/>
          <w:trHeight w:val="90"/>
        </w:trPr>
        <w:tc>
          <w:tcPr>
            <w:tcW w:w="866" w:type="dxa"/>
            <w:vAlign w:val="center"/>
            <w:textDirection w:val="lrTb"/>
            <w:noWrap w:val="false"/>
          </w:tcPr>
          <w:p>
            <w:pPr>
              <w:spacing w:line="24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w:t>
            </w:r>
            <w:r/>
          </w:p>
        </w:tc>
        <w:tc>
          <w:tcPr>
            <w:tcW w:w="1456" w:type="dxa"/>
            <w:vAlign w:val="center"/>
            <w:textDirection w:val="lrTb"/>
            <w:noWrap w:val="false"/>
          </w:tcPr>
          <w:p>
            <w:pPr>
              <w:spacing w:line="24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管材（含高效</w:t>
            </w:r>
            <w:r>
              <w:rPr>
                <w:rFonts w:hint="eastAsia" w:asciiTheme="minorEastAsia" w:hAnsiTheme="minorEastAsia" w:eastAsiaTheme="minorEastAsia" w:cstheme="minorEastAsia"/>
                <w:sz w:val="24"/>
                <w:szCs w:val="24"/>
                <w:lang w:val="en-US" w:eastAsia="zh-CN"/>
              </w:rPr>
              <w:t xml:space="preserve">节水灌溉管材</w:t>
            </w:r>
            <w:r>
              <w:rPr>
                <w:rFonts w:hint="eastAsia" w:asciiTheme="minorEastAsia" w:hAnsiTheme="minorEastAsia" w:eastAsiaTheme="minorEastAsia" w:cstheme="minorEastAsia"/>
                <w:sz w:val="24"/>
                <w:szCs w:val="24"/>
                <w:lang w:eastAsia="zh-CN"/>
              </w:rPr>
              <w:t xml:space="preserve">）</w:t>
            </w:r>
            <w:r/>
          </w:p>
        </w:tc>
        <w:tc>
          <w:tcPr>
            <w:tcW w:w="2232"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按照</w:t>
            </w:r>
            <w:r>
              <w:rPr>
                <w:rFonts w:hint="eastAsia" w:asciiTheme="minorEastAsia" w:hAnsiTheme="minorEastAsia" w:eastAsiaTheme="minorEastAsia" w:cstheme="minorEastAsia"/>
                <w:sz w:val="24"/>
                <w:szCs w:val="24"/>
                <w:lang w:val="en-US" w:eastAsia="zh-CN"/>
              </w:rPr>
              <w:t xml:space="preserve">相关</w:t>
            </w:r>
            <w:r>
              <w:rPr>
                <w:rFonts w:hint="eastAsia" w:asciiTheme="minorEastAsia" w:hAnsiTheme="minorEastAsia" w:eastAsiaTheme="minorEastAsia" w:cstheme="minorEastAsia"/>
                <w:sz w:val="24"/>
                <w:szCs w:val="24"/>
                <w:lang w:eastAsia="zh-CN"/>
              </w:rPr>
              <w:t xml:space="preserve">行业相关规定</w:t>
            </w:r>
            <w:r/>
          </w:p>
        </w:tc>
        <w:tc>
          <w:tcPr>
            <w:tcW w:w="3204" w:type="dxa"/>
            <w:vAlign w:val="center"/>
            <w:textDirection w:val="lrTb"/>
            <w:noWrap w:val="false"/>
          </w:tcPr>
          <w:p>
            <w:pPr>
              <w:spacing w:line="24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按照</w:t>
            </w:r>
            <w:r>
              <w:rPr>
                <w:rFonts w:hint="eastAsia" w:asciiTheme="minorEastAsia" w:hAnsiTheme="minorEastAsia" w:eastAsiaTheme="minorEastAsia" w:cstheme="minorEastAsia"/>
                <w:sz w:val="24"/>
                <w:szCs w:val="24"/>
                <w:lang w:val="en-US" w:eastAsia="zh-CN"/>
              </w:rPr>
              <w:t xml:space="preserve">相关</w:t>
            </w:r>
            <w:r>
              <w:rPr>
                <w:rFonts w:hint="eastAsia" w:asciiTheme="minorEastAsia" w:hAnsiTheme="minorEastAsia" w:eastAsiaTheme="minorEastAsia" w:cstheme="minorEastAsia"/>
                <w:sz w:val="24"/>
                <w:szCs w:val="24"/>
                <w:lang w:eastAsia="zh-CN"/>
              </w:rPr>
              <w:t xml:space="preserve">行业相关规定</w:t>
            </w:r>
            <w:r/>
          </w:p>
        </w:tc>
        <w:tc>
          <w:tcPr>
            <w:tcW w:w="929"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1组/标段</w:t>
            </w:r>
            <w:r/>
          </w:p>
        </w:tc>
      </w:tr>
      <w:tr>
        <w:trPr>
          <w:jc w:val="center"/>
          <w:trHeight w:val="90"/>
        </w:trPr>
        <w:tc>
          <w:tcPr>
            <w:tcW w:w="866" w:type="dxa"/>
            <w:vAlign w:val="center"/>
            <w:textDirection w:val="lrTb"/>
            <w:noWrap w:val="false"/>
          </w:tcPr>
          <w:p>
            <w:pPr>
              <w:spacing w:line="24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p>
        </w:tc>
        <w:tc>
          <w:tcPr>
            <w:tcW w:w="1456" w:type="dxa"/>
            <w:vAlign w:val="center"/>
            <w:textDirection w:val="lrTb"/>
            <w:noWrap w:val="false"/>
          </w:tcPr>
          <w:p>
            <w:pPr>
              <w:spacing w:line="24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机电设备（含水泵、电机及泵管等）及金属结构</w:t>
            </w:r>
            <w:r/>
          </w:p>
        </w:tc>
        <w:tc>
          <w:tcPr>
            <w:tcW w:w="2232" w:type="dxa"/>
            <w:vAlign w:val="center"/>
            <w:textDirection w:val="lrTb"/>
            <w:noWrap w:val="false"/>
          </w:tcPr>
          <w:p>
            <w:pPr>
              <w:spacing w:line="24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按照</w:t>
            </w:r>
            <w:r>
              <w:rPr>
                <w:rFonts w:hint="eastAsia" w:asciiTheme="minorEastAsia" w:hAnsiTheme="minorEastAsia" w:eastAsiaTheme="minorEastAsia" w:cstheme="minorEastAsia"/>
                <w:sz w:val="24"/>
                <w:szCs w:val="24"/>
                <w:lang w:val="en-US" w:eastAsia="zh-CN"/>
              </w:rPr>
              <w:t xml:space="preserve">相关</w:t>
            </w:r>
            <w:r>
              <w:rPr>
                <w:rFonts w:hint="eastAsia" w:asciiTheme="minorEastAsia" w:hAnsiTheme="minorEastAsia" w:eastAsiaTheme="minorEastAsia" w:cstheme="minorEastAsia"/>
                <w:sz w:val="24"/>
                <w:szCs w:val="24"/>
                <w:lang w:eastAsia="zh-CN"/>
              </w:rPr>
              <w:t xml:space="preserve">行业相关规定</w:t>
            </w:r>
            <w:r/>
          </w:p>
        </w:tc>
        <w:tc>
          <w:tcPr>
            <w:tcW w:w="3204" w:type="dxa"/>
            <w:vAlign w:val="center"/>
            <w:textDirection w:val="lrTb"/>
            <w:noWrap w:val="false"/>
          </w:tcPr>
          <w:p>
            <w:pPr>
              <w:spacing w:line="24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按照</w:t>
            </w:r>
            <w:r>
              <w:rPr>
                <w:rFonts w:hint="eastAsia" w:asciiTheme="minorEastAsia" w:hAnsiTheme="minorEastAsia" w:eastAsiaTheme="minorEastAsia" w:cstheme="minorEastAsia"/>
                <w:sz w:val="24"/>
                <w:szCs w:val="24"/>
                <w:lang w:val="en-US" w:eastAsia="zh-CN"/>
              </w:rPr>
              <w:t xml:space="preserve">相关</w:t>
            </w:r>
            <w:r>
              <w:rPr>
                <w:rFonts w:hint="eastAsia" w:asciiTheme="minorEastAsia" w:hAnsiTheme="minorEastAsia" w:eastAsiaTheme="minorEastAsia" w:cstheme="minorEastAsia"/>
                <w:sz w:val="24"/>
                <w:szCs w:val="24"/>
                <w:lang w:eastAsia="zh-CN"/>
              </w:rPr>
              <w:t xml:space="preserve">行业相关规定</w:t>
            </w:r>
            <w:r/>
          </w:p>
        </w:tc>
        <w:tc>
          <w:tcPr>
            <w:tcW w:w="929"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1组/标段</w:t>
            </w:r>
            <w:r/>
          </w:p>
        </w:tc>
      </w:tr>
    </w:tbl>
    <w:p>
      <w:pPr>
        <w:jc w:val="center"/>
        <w:keepLines w:val="0"/>
        <w:keepNext w:val="0"/>
        <w:pageBreakBefore w:val="0"/>
        <w:spacing w:before="156" w:after="156"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表2 闸、涵、站土建工程</w:t>
      </w:r>
      <w:r/>
    </w:p>
    <w:tbl>
      <w:tblPr>
        <w:tblStyle w:val="720"/>
        <w:tblW w:w="8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830"/>
        <w:gridCol w:w="3330"/>
        <w:gridCol w:w="2288"/>
      </w:tblGrid>
      <w:tr>
        <w:trPr>
          <w:jc w:val="center"/>
          <w:trHeight w:val="345"/>
          <w:tblHeader/>
        </w:trPr>
        <w:tc>
          <w:tcPr>
            <w:tcW w:w="963"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830"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检测对象</w:t>
            </w:r>
            <w:r/>
          </w:p>
        </w:tc>
        <w:tc>
          <w:tcPr>
            <w:tcW w:w="3330"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主要检测内容</w:t>
            </w:r>
            <w:r/>
          </w:p>
        </w:tc>
        <w:tc>
          <w:tcPr>
            <w:tcW w:w="2288"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检测频次</w:t>
            </w:r>
            <w:r/>
          </w:p>
        </w:tc>
      </w:tr>
      <w:tr>
        <w:trPr>
          <w:jc w:val="center"/>
          <w:trHeight w:val="761"/>
        </w:trPr>
        <w:tc>
          <w:tcPr>
            <w:tcW w:w="963"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830"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上下游岸、翼墙、挡土墙</w:t>
            </w:r>
            <w:r/>
          </w:p>
        </w:tc>
        <w:tc>
          <w:tcPr>
            <w:tcW w:w="3330"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混凝土强度</w:t>
            </w:r>
            <w:r/>
          </w:p>
        </w:tc>
        <w:tc>
          <w:tcPr>
            <w:tcW w:w="2288"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墙体实体质量回弹</w:t>
            </w:r>
            <w:r/>
          </w:p>
        </w:tc>
      </w:tr>
      <w:tr>
        <w:trPr>
          <w:jc w:val="center"/>
        </w:trPr>
        <w:tc>
          <w:tcPr>
            <w:tcW w:w="963" w:type="dxa"/>
            <w:vAlign w:val="center"/>
            <w:vMerge w:val="restart"/>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830" w:type="dxa"/>
            <w:vAlign w:val="center"/>
            <w:vMerge w:val="restart"/>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混凝土工程表面质量</w:t>
            </w:r>
            <w:r/>
          </w:p>
        </w:tc>
        <w:tc>
          <w:tcPr>
            <w:tcW w:w="3330"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表面蜂窝麻面的深度、面积</w:t>
            </w:r>
            <w:r/>
          </w:p>
        </w:tc>
        <w:tc>
          <w:tcPr>
            <w:tcW w:w="2288"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全面普查</w:t>
            </w:r>
            <w:r/>
          </w:p>
        </w:tc>
      </w:tr>
      <w:tr>
        <w:trPr>
          <w:jc w:val="center"/>
        </w:trPr>
        <w:tc>
          <w:tcPr>
            <w:tcW w:w="963" w:type="dxa"/>
            <w:vAlign w:val="center"/>
            <w:vMerge w:val="continue"/>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30" w:type="dxa"/>
            <w:vAlign w:val="center"/>
            <w:vMerge w:val="continue"/>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330"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露筋情况</w:t>
            </w:r>
            <w:r/>
          </w:p>
        </w:tc>
        <w:tc>
          <w:tcPr>
            <w:tcW w:w="2288"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全面普查</w:t>
            </w:r>
            <w:r/>
          </w:p>
        </w:tc>
      </w:tr>
      <w:tr>
        <w:trPr>
          <w:jc w:val="center"/>
        </w:trPr>
        <w:tc>
          <w:tcPr>
            <w:tcW w:w="963" w:type="dxa"/>
            <w:vAlign w:val="center"/>
            <w:vMerge w:val="continue"/>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30" w:type="dxa"/>
            <w:vAlign w:val="center"/>
            <w:vMerge w:val="continue"/>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330"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裂缝情况（位置、缝宽、长度是否贯通）</w:t>
            </w:r>
            <w:r/>
          </w:p>
        </w:tc>
        <w:tc>
          <w:tcPr>
            <w:tcW w:w="2288"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全面普查</w:t>
            </w:r>
            <w:r/>
          </w:p>
        </w:tc>
      </w:tr>
      <w:tr>
        <w:trPr>
          <w:jc w:val="center"/>
        </w:trPr>
        <w:tc>
          <w:tcPr>
            <w:tcW w:w="963"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p>
        </w:tc>
        <w:tc>
          <w:tcPr>
            <w:tcW w:w="1830"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回填土</w:t>
            </w:r>
            <w:r/>
          </w:p>
        </w:tc>
        <w:tc>
          <w:tcPr>
            <w:tcW w:w="3330"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回填土压实度</w:t>
            </w:r>
            <w:r/>
          </w:p>
        </w:tc>
        <w:tc>
          <w:tcPr>
            <w:tcW w:w="2288"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泵站、口径1m以上的涵闸（不含1m）、坝体长度5m以上的拦水坝</w:t>
            </w:r>
            <w:r/>
          </w:p>
        </w:tc>
      </w:tr>
    </w:tbl>
    <w:p>
      <w:pPr>
        <w:ind w:firstLine="204"/>
        <w:keepLines w:val="0"/>
        <w:keepNext w:val="0"/>
        <w:pageBreakBefore w:val="0"/>
        <w:spacing w:before="156" w:after="156"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注：</w:t>
      </w:r>
      <w:r>
        <w:rPr>
          <w:rFonts w:hint="eastAsia" w:asciiTheme="minorEastAsia" w:hAnsiTheme="minorEastAsia" w:eastAsiaTheme="minorEastAsia" w:cstheme="minorEastAsia"/>
          <w:sz w:val="24"/>
          <w:szCs w:val="24"/>
          <w:highlight w:val="none"/>
          <w:lang w:val="en-US" w:eastAsia="zh-CN"/>
        </w:rPr>
        <w:t xml:space="preserve">所有建筑物</w:t>
      </w:r>
      <w:r>
        <w:rPr>
          <w:rFonts w:hint="eastAsia" w:asciiTheme="minorEastAsia" w:hAnsiTheme="minorEastAsia" w:eastAsiaTheme="minorEastAsia" w:cstheme="minorEastAsia"/>
          <w:sz w:val="24"/>
          <w:szCs w:val="24"/>
          <w:highlight w:val="none"/>
        </w:rPr>
        <w:t xml:space="preserve">全数检测，每座混凝土强度检测，不低于一组。</w:t>
      </w:r>
      <w:r/>
    </w:p>
    <w:p>
      <w:pPr>
        <w:ind w:firstLine="205"/>
        <w:jc w:val="center"/>
        <w:keepLines w:val="0"/>
        <w:keepNext w:val="0"/>
        <w:pageBreakBefore w:val="0"/>
        <w:spacing w:before="156" w:after="156"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表3 防渗渠道、渡槽检测</w:t>
      </w:r>
      <w:r/>
    </w:p>
    <w:tbl>
      <w:tblPr>
        <w:tblStyle w:val="720"/>
        <w:tblW w:w="8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4830"/>
        <w:gridCol w:w="2788"/>
      </w:tblGrid>
      <w:tr>
        <w:trPr>
          <w:trHeight w:val="421"/>
        </w:trPr>
        <w:tc>
          <w:tcPr>
            <w:tcW w:w="961"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4830"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主要检测内容</w:t>
            </w:r>
            <w:r/>
          </w:p>
        </w:tc>
        <w:tc>
          <w:tcPr>
            <w:tcW w:w="2788"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检测频次</w:t>
            </w:r>
            <w:r/>
          </w:p>
        </w:tc>
      </w:tr>
      <w:tr>
        <w:trPr>
          <w:trHeight w:val="421"/>
        </w:trPr>
        <w:tc>
          <w:tcPr>
            <w:tcW w:w="961" w:type="dxa"/>
            <w:vAlign w:val="top"/>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4830" w:type="dxa"/>
            <w:vAlign w:val="center"/>
            <w:textDirection w:val="lrTb"/>
            <w:noWrap w:val="false"/>
          </w:tcPr>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现浇式衬砌渠道断面和厚度检测</w:t>
            </w:r>
            <w:r/>
          </w:p>
        </w:tc>
        <w:tc>
          <w:tcPr>
            <w:tcW w:w="2788" w:type="dxa"/>
            <w:vAlign w:val="center"/>
            <w:textDirection w:val="lrTb"/>
            <w:noWrap w:val="false"/>
          </w:tcPr>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每1000米抽检1次</w:t>
            </w:r>
            <w:r/>
          </w:p>
        </w:tc>
      </w:tr>
      <w:tr>
        <w:trPr>
          <w:trHeight w:val="427"/>
        </w:trPr>
        <w:tc>
          <w:tcPr>
            <w:tcW w:w="961" w:type="dxa"/>
            <w:vAlign w:val="top"/>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4830" w:type="dxa"/>
            <w:vAlign w:val="center"/>
            <w:textDirection w:val="lrTb"/>
            <w:noWrap w:val="false"/>
          </w:tcPr>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渡槽</w:t>
            </w:r>
            <w:r>
              <w:rPr>
                <w:rFonts w:hint="eastAsia" w:asciiTheme="minorEastAsia" w:hAnsiTheme="minorEastAsia" w:eastAsiaTheme="minorEastAsia" w:cstheme="minorEastAsia"/>
                <w:sz w:val="24"/>
                <w:szCs w:val="24"/>
                <w:lang w:eastAsia="zh-CN"/>
              </w:rPr>
              <w:t xml:space="preserve">砼强度</w:t>
            </w:r>
            <w:r/>
          </w:p>
        </w:tc>
        <w:tc>
          <w:tcPr>
            <w:tcW w:w="2788" w:type="dxa"/>
            <w:vAlign w:val="center"/>
            <w:textDirection w:val="lrTb"/>
            <w:noWrap w:val="false"/>
          </w:tcPr>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抽检100%</w:t>
            </w:r>
            <w:r/>
          </w:p>
        </w:tc>
      </w:tr>
    </w:tbl>
    <w:p>
      <w:pPr>
        <w:ind w:firstLine="204"/>
        <w:keepLines w:val="0"/>
        <w:keepNext w:val="0"/>
        <w:pageBreakBefore w:val="0"/>
        <w:spacing w:before="156" w:after="156"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注：防渗渠全数检测。</w:t>
      </w:r>
      <w:r/>
    </w:p>
    <w:p>
      <w:pPr>
        <w:ind w:firstLine="205"/>
        <w:jc w:val="center"/>
        <w:keepLines w:val="0"/>
        <w:keepNext w:val="0"/>
        <w:pageBreakBefore w:val="0"/>
        <w:spacing w:before="156" w:after="156"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表4 水泥混凝土路面检测</w:t>
      </w:r>
      <w:r/>
    </w:p>
    <w:tbl>
      <w:tblPr>
        <w:tblStyle w:val="720"/>
        <w:tblW w:w="83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3771"/>
        <w:gridCol w:w="3717"/>
      </w:tblGrid>
      <w:tr>
        <w:trPr>
          <w:trHeight w:val="877"/>
        </w:trPr>
        <w:tc>
          <w:tcPr>
            <w:tcW w:w="830"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w:t>
            </w:r>
            <w:r/>
          </w:p>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号</w:t>
            </w:r>
            <w:r/>
          </w:p>
        </w:tc>
        <w:tc>
          <w:tcPr>
            <w:tcW w:w="3771"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主要检测内容</w:t>
            </w:r>
            <w:r/>
          </w:p>
        </w:tc>
        <w:tc>
          <w:tcPr>
            <w:tcW w:w="371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检测频次</w:t>
            </w:r>
            <w:r/>
          </w:p>
        </w:tc>
      </w:tr>
      <w:tr>
        <w:trPr>
          <w:trHeight w:val="505"/>
        </w:trPr>
        <w:tc>
          <w:tcPr>
            <w:tcW w:w="830" w:type="dxa"/>
            <w:vAlign w:val="top"/>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3771"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厚</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度</w:t>
            </w:r>
            <w:r/>
          </w:p>
        </w:tc>
        <w:tc>
          <w:tcPr>
            <w:tcW w:w="3717" w:type="dxa"/>
            <w:vAlign w:val="top"/>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1000米/条，检1组</w:t>
            </w:r>
            <w:r/>
          </w:p>
        </w:tc>
      </w:tr>
      <w:tr>
        <w:trPr>
          <w:trHeight w:val="512"/>
        </w:trPr>
        <w:tc>
          <w:tcPr>
            <w:tcW w:w="830" w:type="dxa"/>
            <w:vAlign w:val="top"/>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3771"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混凝土强度</w:t>
            </w:r>
            <w:r/>
          </w:p>
        </w:tc>
        <w:tc>
          <w:tcPr>
            <w:tcW w:w="3717" w:type="dxa"/>
            <w:vAlign w:val="top"/>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1000米/条，检1组</w:t>
            </w:r>
            <w:r/>
          </w:p>
        </w:tc>
      </w:tr>
    </w:tbl>
    <w:p>
      <w:pPr>
        <w:ind w:firstLine="204"/>
        <w:keepLines w:val="0"/>
        <w:keepNext w:val="0"/>
        <w:pageBreakBefore w:val="0"/>
        <w:spacing w:before="156" w:after="156"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注：水泥路检测频率100%，每1000米为一检验批次，不足1000米按比例检测。</w:t>
      </w:r>
      <w:r/>
    </w:p>
    <w:p>
      <w:pPr>
        <w:ind w:firstLine="205"/>
        <w:jc w:val="center"/>
        <w:keepLines w:val="0"/>
        <w:keepNext w:val="0"/>
        <w:pageBreakBefore w:val="0"/>
        <w:spacing w:before="156" w:after="156"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表5 机耕桥工程</w:t>
      </w:r>
      <w:r/>
    </w:p>
    <w:tbl>
      <w:tblPr>
        <w:tblStyle w:val="720"/>
        <w:tblW w:w="8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18"/>
        <w:gridCol w:w="3344"/>
        <w:gridCol w:w="2962"/>
      </w:tblGrid>
      <w:tr>
        <w:trPr>
          <w:jc w:val="center"/>
          <w:trHeight w:val="567"/>
          <w:tblHeader/>
        </w:trPr>
        <w:tc>
          <w:tcPr>
            <w:tcW w:w="709"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检测部位</w:t>
            </w:r>
            <w:r/>
          </w:p>
        </w:tc>
        <w:tc>
          <w:tcPr>
            <w:tcBorders>
              <w:top w:val="single" w:color="auto" w:sz="4" w:space="0"/>
              <w:left w:val="single" w:color="auto" w:sz="4" w:space="0"/>
              <w:bottom w:val="single" w:color="auto" w:sz="4" w:space="0"/>
              <w:right w:val="single" w:color="auto" w:sz="4" w:space="0"/>
            </w:tcBorders>
            <w:tcW w:w="3344"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检测项目</w:t>
            </w:r>
            <w:r/>
          </w:p>
        </w:tc>
        <w:tc>
          <w:tcPr>
            <w:tcBorders>
              <w:top w:val="single" w:color="auto" w:sz="4" w:space="0"/>
              <w:left w:val="single" w:color="auto" w:sz="4" w:space="0"/>
              <w:bottom w:val="single" w:color="auto" w:sz="4" w:space="0"/>
              <w:right w:val="single" w:color="auto" w:sz="4" w:space="0"/>
            </w:tcBorders>
            <w:tcW w:w="2962"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检测频次</w:t>
            </w:r>
            <w:r/>
          </w:p>
        </w:tc>
      </w:tr>
      <w:tr>
        <w:trPr>
          <w:jc w:val="center"/>
          <w:trHeight w:val="524"/>
        </w:trPr>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桥梁总体</w:t>
            </w:r>
            <w:r/>
          </w:p>
        </w:tc>
        <w:tc>
          <w:tcPr>
            <w:tcBorders>
              <w:top w:val="single" w:color="auto" w:sz="4" w:space="0"/>
              <w:left w:val="single" w:color="auto" w:sz="4" w:space="0"/>
              <w:bottom w:val="single" w:color="auto" w:sz="4" w:space="0"/>
              <w:right w:val="single" w:color="auto" w:sz="4" w:space="0"/>
            </w:tcBorders>
            <w:tcW w:w="3344"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桥长、桥宽桥头、高程衔接</w:t>
            </w:r>
            <w:r/>
          </w:p>
        </w:tc>
        <w:tc>
          <w:tcPr>
            <w:tcBorders>
              <w:top w:val="single" w:color="auto" w:sz="4" w:space="0"/>
              <w:left w:val="single" w:color="auto" w:sz="4" w:space="0"/>
              <w:bottom w:val="single" w:color="auto" w:sz="4" w:space="0"/>
              <w:right w:val="single" w:color="auto" w:sz="4" w:space="0"/>
            </w:tcBorders>
            <w:tcW w:w="2962"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桥长测1点，桥宽测3处，桥头高程衔接测3点</w:t>
            </w:r>
            <w:r/>
          </w:p>
        </w:tc>
      </w:tr>
      <w:tr>
        <w:trPr>
          <w:jc w:val="center"/>
          <w:trHeight w:val="434"/>
        </w:trPr>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桥面</w:t>
            </w:r>
            <w:r>
              <w:rPr>
                <w:rFonts w:hint="eastAsia" w:asciiTheme="minorEastAsia" w:hAnsiTheme="minorEastAsia" w:eastAsiaTheme="minorEastAsia" w:cstheme="minorEastAsia"/>
                <w:sz w:val="24"/>
                <w:szCs w:val="24"/>
                <w:lang w:eastAsia="zh-CN"/>
              </w:rPr>
              <w:t xml:space="preserve">板</w:t>
            </w:r>
            <w:r/>
          </w:p>
        </w:tc>
        <w:tc>
          <w:tcPr>
            <w:tcBorders>
              <w:top w:val="single" w:color="auto" w:sz="4" w:space="0"/>
              <w:left w:val="single" w:color="auto" w:sz="4" w:space="0"/>
              <w:bottom w:val="single" w:color="auto" w:sz="4" w:space="0"/>
              <w:right w:val="single" w:color="auto" w:sz="4" w:space="0"/>
            </w:tcBorders>
            <w:tcW w:w="3344"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混凝土强度</w:t>
            </w:r>
            <w:r/>
          </w:p>
        </w:tc>
        <w:tc>
          <w:tcPr>
            <w:tcBorders>
              <w:top w:val="single" w:color="auto" w:sz="4" w:space="0"/>
              <w:left w:val="single" w:color="auto" w:sz="4" w:space="0"/>
              <w:bottom w:val="single" w:color="auto" w:sz="4" w:space="0"/>
              <w:right w:val="single" w:color="auto" w:sz="4" w:space="0"/>
            </w:tcBorders>
            <w:tcW w:w="2962"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平整度测10点厚度测3处</w:t>
            </w:r>
            <w:r/>
          </w:p>
        </w:tc>
      </w:tr>
      <w:tr>
        <w:trPr>
          <w:jc w:val="center"/>
          <w:trHeight w:val="620"/>
        </w:trPr>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梁板、桥台</w:t>
            </w:r>
            <w:r/>
          </w:p>
        </w:tc>
        <w:tc>
          <w:tcPr>
            <w:tcBorders>
              <w:top w:val="single" w:color="auto" w:sz="4" w:space="0"/>
              <w:left w:val="single" w:color="auto" w:sz="4" w:space="0"/>
              <w:bottom w:val="single" w:color="auto" w:sz="4" w:space="0"/>
              <w:right w:val="single" w:color="auto" w:sz="4" w:space="0"/>
            </w:tcBorders>
            <w:tcW w:w="3344"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混凝土强度</w:t>
            </w:r>
            <w:r/>
          </w:p>
        </w:tc>
        <w:tc>
          <w:tcPr>
            <w:tcBorders>
              <w:top w:val="single" w:color="auto" w:sz="4" w:space="0"/>
              <w:left w:val="single" w:color="auto" w:sz="4" w:space="0"/>
              <w:right w:val="single" w:color="auto" w:sz="4" w:space="0"/>
            </w:tcBorders>
            <w:tcW w:w="2962"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检测100%</w:t>
            </w:r>
            <w:r/>
          </w:p>
        </w:tc>
      </w:tr>
      <w:tr>
        <w:trPr>
          <w:jc w:val="center"/>
          <w:trHeight w:val="452"/>
        </w:trPr>
        <w:tc>
          <w:tcPr>
            <w:tcW w:w="709"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盖梁</w:t>
            </w:r>
            <w:r/>
          </w:p>
        </w:tc>
        <w:tc>
          <w:tcPr>
            <w:gridSpan w:val="2"/>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混凝土强度</w:t>
            </w:r>
            <w:r/>
          </w:p>
        </w:tc>
      </w:tr>
      <w:tr>
        <w:trPr>
          <w:jc w:val="center"/>
          <w:trHeight w:val="592"/>
        </w:trPr>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连系</w:t>
            </w:r>
            <w:r>
              <w:rPr>
                <w:rFonts w:hint="eastAsia" w:asciiTheme="minorEastAsia" w:hAnsiTheme="minorEastAsia" w:eastAsiaTheme="minorEastAsia" w:cstheme="minorEastAsia"/>
                <w:sz w:val="24"/>
                <w:szCs w:val="24"/>
              </w:rPr>
              <w:t xml:space="preserve">梁</w:t>
            </w:r>
            <w:r/>
          </w:p>
        </w:tc>
        <w:tc>
          <w:tcPr>
            <w:gridSpan w:val="2"/>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混凝土强度</w:t>
            </w:r>
            <w:r/>
          </w:p>
        </w:tc>
      </w:tr>
      <w:tr>
        <w:trPr>
          <w:jc w:val="center"/>
          <w:trHeight w:val="592"/>
        </w:trPr>
        <w:tc>
          <w:tcPr>
            <w:tcW w:w="709"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回填土</w:t>
            </w:r>
            <w:r/>
          </w:p>
        </w:tc>
        <w:tc>
          <w:tcPr>
            <w:gridSpan w:val="2"/>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回填土压实度（跨度在4m以上的桥）</w:t>
            </w:r>
            <w:r/>
          </w:p>
        </w:tc>
      </w:tr>
    </w:tbl>
    <w:p>
      <w:pPr>
        <w:ind w:firstLine="204"/>
        <w:keepLines w:val="0"/>
        <w:keepNext w:val="0"/>
        <w:pageBreakBefore w:val="0"/>
        <w:spacing w:before="156" w:after="156"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注：每座桥梁混凝土强度检测不低于1组，检测频率100%</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3、质量要求：现场抽样或检测结束后要及时对检测项目进行评价并保证检测数据准确、真实，检测报告应在规定的时间报送采购人。工程施工过程中进行的检测，检测单位应在检测完成后5个工作日内出具检测结果，阶段性验收和竣工验收前进行的检测，检测单位应在检测完成后两周内按照标段出具检测报告。</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4、服务目标：推动新沂市高标准农田建设项目高质量顺利完成，力求在土建工程合同期内完成工程质量检测任务，为县级单项工程验收提供依据。</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5、其他要求：（1）本项目实施中一切安全责任由中标单位自负；(2)中标单位不得承担该项目施工单位</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监理单位</w:t>
      </w:r>
      <w:r>
        <w:rPr>
          <w:rFonts w:hint="eastAsia" w:asciiTheme="minorEastAsia" w:hAnsiTheme="minorEastAsia" w:eastAsiaTheme="minorEastAsia" w:cstheme="minorEastAsia"/>
          <w:sz w:val="24"/>
          <w:szCs w:val="24"/>
          <w:highlight w:val="none"/>
        </w:rPr>
        <w:t xml:space="preserve">的检测。（3）中标单位组建的检测班子必须服从采购人的监督和检查，采购人一经发现中标单位与施工单位串通，出具虚假检测报告，降低工程质量的，出现一例罚款</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000</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元；造成重大质量缺陷的，除责令施工单位返工外，对中标单位予以双倍罚款，罚没款在检测费中扣除。</w:t>
      </w:r>
      <w:r/>
    </w:p>
    <w:p>
      <w:pPr>
        <w:spacing w:line="360" w:lineRule="auto"/>
        <w:rPr>
          <w:rFonts w:hint="eastAsia" w:ascii="宋体" w:hAnsi="宋体" w:eastAsia="宋体" w:cs="宋体"/>
          <w:b/>
          <w:color w:val="000000"/>
          <w:sz w:val="24"/>
          <w:szCs w:val="24"/>
        </w:rPr>
        <w:outlineLvl w:val="0"/>
      </w:pPr>
      <w:r>
        <w:rPr>
          <w:rFonts w:hint="eastAsia" w:ascii="宋体" w:hAnsi="宋体" w:cs="宋体"/>
          <w:b/>
          <w:sz w:val="24"/>
          <w:szCs w:val="24"/>
          <w:lang w:eastAsia="zh-CN"/>
        </w:rPr>
        <w:t xml:space="preserve">四</w:t>
      </w:r>
      <w:r>
        <w:rPr>
          <w:rFonts w:hint="eastAsia" w:ascii="宋体" w:hAnsi="宋体" w:eastAsia="宋体" w:cs="宋体"/>
          <w:b/>
          <w:sz w:val="24"/>
          <w:szCs w:val="24"/>
        </w:rPr>
        <w:t xml:space="preserve">、</w:t>
      </w:r>
      <w:r>
        <w:rPr>
          <w:rFonts w:hint="eastAsia" w:ascii="宋体" w:hAnsi="宋体" w:eastAsia="宋体" w:cs="宋体"/>
          <w:b/>
          <w:color w:val="000000"/>
          <w:sz w:val="24"/>
          <w:szCs w:val="24"/>
        </w:rPr>
        <w:t xml:space="preserve">项目商务要求</w:t>
      </w:r>
      <w:bookmarkEnd w:id="71"/>
      <w:r>
        <w:rPr>
          <w:rFonts w:hint="eastAsia" w:ascii="宋体" w:hAnsi="宋体" w:eastAsia="宋体" w:cs="宋体"/>
          <w:b/>
          <w:color w:val="000000"/>
          <w:sz w:val="24"/>
          <w:szCs w:val="24"/>
        </w:rPr>
        <w:t xml:space="preserve"> </w:t>
      </w:r>
      <w:r/>
    </w:p>
    <w:p>
      <w:pPr>
        <w:pStyle w:val="954"/>
        <w:ind w:right="4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1、报价要求</w:t>
      </w:r>
      <w:r/>
    </w:p>
    <w:p>
      <w:pPr>
        <w:pStyle w:val="954"/>
        <w:ind w:right="4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项目报价应包括所提供服务过程中产生的各种费用，采购人不再支付报价以外的任何费用。</w:t>
      </w:r>
      <w:r/>
    </w:p>
    <w:p>
      <w:pPr>
        <w:pStyle w:val="954"/>
        <w:ind w:right="4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2</w:t>
      </w:r>
      <w:r>
        <w:rPr>
          <w:rFonts w:hint="eastAsia" w:asciiTheme="minorEastAsia" w:hAnsiTheme="minorEastAsia" w:eastAsiaTheme="minorEastAsia" w:cstheme="minorEastAsia"/>
          <w:color w:val="auto"/>
          <w:sz w:val="24"/>
        </w:rPr>
        <w:t xml:space="preserve">、验收</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采购人以采购文件、中标（或成交）供应商的响应文件、合同为依据，成立验收小组，负责对项目进行全面的验收，中标（或成交）人须向采购人提供详细的预验收方案。</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购人按照国家规定标准验收，没有国家标准的按行业标准验收，无行业标准的按地方或企业标准验收，中标（或成交）供应商应予以配合。涉及安全、消防、环保、货物等其他需要由质检或行业主管部门验收的项目，采购人须约请相关部门和专家参加项目验收。</w:t>
      </w:r>
      <w:r/>
    </w:p>
    <w:p>
      <w:pPr>
        <w:pStyle w:val="954"/>
        <w:ind w:right="4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3</w:t>
      </w:r>
      <w:r>
        <w:rPr>
          <w:rFonts w:hint="eastAsia" w:asciiTheme="minorEastAsia" w:hAnsiTheme="minorEastAsia" w:eastAsiaTheme="minorEastAsia" w:cstheme="minorEastAsia"/>
          <w:color w:val="auto"/>
          <w:sz w:val="24"/>
        </w:rPr>
        <w:t xml:space="preserve">、服务期限及后续服务</w:t>
      </w:r>
      <w:r/>
    </w:p>
    <w:p>
      <w:pPr>
        <w:ind w:firstLine="480"/>
        <w:spacing w:line="360" w:lineRule="auto"/>
        <w:rPr>
          <w:rFonts w:hint="eastAsia" w:asciiTheme="minorEastAsia" w:hAnsiTheme="minorEastAsia" w:eastAsiaTheme="minorEastAsia" w:cstheme="minorEastAsia"/>
          <w:sz w:val="24"/>
          <w:highlight w:val="yellow"/>
        </w:rPr>
      </w:pPr>
      <w:r>
        <w:rPr>
          <w:rFonts w:hint="eastAsia" w:asciiTheme="minorEastAsia" w:hAnsiTheme="minorEastAsia" w:eastAsiaTheme="minorEastAsia" w:cstheme="minorEastAsia"/>
          <w:sz w:val="24"/>
          <w:szCs w:val="24"/>
          <w:highlight w:val="yellow"/>
          <w:lang w:eastAsia="zh-CN"/>
        </w:rPr>
        <w:t xml:space="preserve">（</w:t>
      </w:r>
      <w:r>
        <w:rPr>
          <w:rFonts w:hint="eastAsia" w:asciiTheme="minorEastAsia" w:hAnsiTheme="minorEastAsia" w:eastAsiaTheme="minorEastAsia" w:cstheme="minorEastAsia"/>
          <w:sz w:val="24"/>
          <w:szCs w:val="24"/>
          <w:highlight w:val="yellow"/>
        </w:rPr>
        <w:t xml:space="preserve">1</w:t>
      </w:r>
      <w:r>
        <w:rPr>
          <w:rFonts w:hint="eastAsia" w:asciiTheme="minorEastAsia" w:hAnsiTheme="minorEastAsia" w:eastAsiaTheme="minorEastAsia" w:cstheme="minorEastAsia"/>
          <w:sz w:val="24"/>
          <w:szCs w:val="24"/>
          <w:highlight w:val="yellow"/>
          <w:lang w:eastAsia="zh-CN"/>
        </w:rPr>
        <w:t xml:space="preserve">）</w:t>
      </w:r>
      <w:r>
        <w:rPr>
          <w:rFonts w:hint="eastAsia" w:asciiTheme="minorEastAsia" w:hAnsiTheme="minorEastAsia" w:eastAsiaTheme="minorEastAsia" w:cstheme="minorEastAsia"/>
          <w:sz w:val="24"/>
          <w:szCs w:val="24"/>
          <w:highlight w:val="yellow"/>
          <w:lang w:val="en-US" w:eastAsia="zh-CN"/>
        </w:rPr>
        <w:t xml:space="preserve">根据新沂市2025年度高标准农田项目（超长期国债）工程检测进展，按照采购人要求进行工程检测，直至新沂市2025年度高标准农田项目（超长期国债）工程检测完工并通过验收。</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中标（或成交）供应商须设有7×24小时后续服务电话，负责解答采购人在合同履行过程中遇到的问题，及时提出解决问题的建议和操作方法。如服务（货物）出现问题电话响应无法解决，中标（或成交）人必须在接报修电话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2</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小时内到现场解决问题，且故障修复时间不大于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1</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个工作日。</w:t>
      </w:r>
      <w:r/>
    </w:p>
    <w:p>
      <w:pPr>
        <w:pStyle w:val="954"/>
        <w:ind w:right="4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4</w:t>
      </w:r>
      <w:r>
        <w:rPr>
          <w:rFonts w:hint="eastAsia" w:asciiTheme="minorEastAsia" w:hAnsiTheme="minorEastAsia" w:eastAsiaTheme="minorEastAsia" w:cstheme="minorEastAsia"/>
          <w:color w:val="auto"/>
          <w:sz w:val="24"/>
        </w:rPr>
        <w:t xml:space="preserve">、提供服务时间、地点</w:t>
      </w:r>
      <w:r/>
    </w:p>
    <w:p>
      <w:pPr>
        <w:pStyle w:val="954"/>
        <w:ind w:right="4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签订合同后 </w:t>
      </w:r>
      <w:r>
        <w:rPr>
          <w:rFonts w:hint="eastAsia" w:asciiTheme="minorEastAsia" w:hAnsiTheme="minorEastAsia" w:eastAsiaTheme="minorEastAsia" w:cstheme="minorEastAsia"/>
          <w:color w:val="auto"/>
          <w:sz w:val="24"/>
          <w:lang w:val="en-US" w:eastAsia="zh-CN"/>
        </w:rPr>
        <w:t xml:space="preserve">5</w:t>
      </w:r>
      <w:r>
        <w:rPr>
          <w:rFonts w:hint="eastAsia" w:asciiTheme="minorEastAsia" w:hAnsiTheme="minorEastAsia" w:eastAsiaTheme="minorEastAsia" w:cstheme="minorEastAsia"/>
          <w:color w:val="auto"/>
          <w:sz w:val="24"/>
        </w:rPr>
        <w:t xml:space="preserve">日内，</w:t>
      </w:r>
      <w:r>
        <w:rPr>
          <w:rFonts w:hint="eastAsia" w:asciiTheme="minorEastAsia" w:hAnsiTheme="minorEastAsia" w:eastAsiaTheme="minorEastAsia" w:cstheme="minorEastAsia"/>
          <w:color w:val="auto"/>
          <w:sz w:val="24"/>
          <w:lang w:eastAsia="zh-CN"/>
        </w:rPr>
        <w:t xml:space="preserve">成交供应商</w:t>
      </w:r>
      <w:r>
        <w:rPr>
          <w:rFonts w:hint="eastAsia" w:asciiTheme="minorEastAsia" w:hAnsiTheme="minorEastAsia" w:eastAsiaTheme="minorEastAsia" w:cstheme="minorEastAsia"/>
          <w:color w:val="auto"/>
          <w:sz w:val="24"/>
        </w:rPr>
        <w:t xml:space="preserve">按照采购人指定地点提供服务。</w:t>
      </w:r>
      <w:r/>
    </w:p>
    <w:p>
      <w:pPr>
        <w:pStyle w:val="954"/>
        <w:ind w:right="4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5</w:t>
      </w:r>
      <w:r>
        <w:rPr>
          <w:rFonts w:hint="eastAsia" w:asciiTheme="minorEastAsia" w:hAnsiTheme="minorEastAsia" w:eastAsiaTheme="minorEastAsia" w:cstheme="minorEastAsia"/>
          <w:color w:val="auto"/>
          <w:sz w:val="24"/>
        </w:rPr>
        <w:t xml:space="preserve">、付款方式：</w:t>
      </w:r>
      <w:r/>
    </w:p>
    <w:p>
      <w:pPr>
        <w:ind w:firstLine="480"/>
        <w:keepLines w:val="0"/>
        <w:keepNext w:val="0"/>
        <w:pageBreakBefore w:val="0"/>
        <w:spacing w:line="360" w:lineRule="auto"/>
        <w:shd w:val="clear" w:color="auto"/>
        <w:widowControl w:val="off"/>
        <w:rPr>
          <w:rFonts w:hint="eastAsia" w:ascii="宋体" w:hAnsi="宋体"/>
          <w:sz w:val="24"/>
          <w:highlight w:val="none"/>
          <w:lang w:val="en-US" w:eastAsia="zh-CN"/>
        </w:rPr>
        <w:outlineLvl w:val="9"/>
      </w:pPr>
      <w:r>
        <w:rPr>
          <w:rFonts w:hint="eastAsia" w:ascii="宋体" w:hAnsi="宋体"/>
          <w:sz w:val="24"/>
          <w:highlight w:val="none"/>
          <w:lang w:val="en-US" w:eastAsia="zh-CN"/>
        </w:rPr>
        <w:t xml:space="preserve">合同签订后，7个工作日内采购人预付合同总金额的30%。检测项目完成且通过验收后，成交供应商需提供采购人认可的对应金额正规增值税发票，由采购人办理政府采购资金结算手续，30日内一次性支付合同总金额的70%。</w:t>
      </w:r>
      <w:r/>
    </w:p>
    <w:p>
      <w:pPr>
        <w:spacing w:line="360" w:lineRule="auto"/>
        <w:rPr>
          <w:rFonts w:hint="eastAsia" w:ascii="宋体" w:hAnsi="宋体" w:eastAsia="宋体" w:cs="宋体"/>
          <w:b/>
          <w:sz w:val="24"/>
          <w:szCs w:val="24"/>
        </w:rPr>
      </w:pPr>
      <w:r>
        <w:rPr>
          <w:rFonts w:hint="eastAsia" w:ascii="宋体" w:hAnsi="宋体" w:cs="宋体"/>
          <w:b/>
          <w:sz w:val="24"/>
          <w:szCs w:val="24"/>
          <w:lang w:eastAsia="zh-CN"/>
        </w:rPr>
        <w:t xml:space="preserve">五</w:t>
      </w:r>
      <w:r>
        <w:rPr>
          <w:rFonts w:hint="eastAsia" w:ascii="宋体" w:hAnsi="宋体" w:eastAsia="宋体" w:cs="宋体"/>
          <w:b/>
          <w:sz w:val="24"/>
          <w:szCs w:val="24"/>
        </w:rPr>
        <w:t xml:space="preserve">、其他</w:t>
      </w:r>
      <w:r/>
    </w:p>
    <w:p>
      <w:pPr>
        <w:ind w:firstLine="49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sz w:val="24"/>
          <w:szCs w:val="24"/>
        </w:rPr>
        <w:t xml:space="preserve">签订合同前，中标人必须向采购人提交其投标文件中所有扫描件的原件，采购人核查无误后，签订合同。如中标人不能在采购人规定的时间内向采购人提供原件，将被采购人</w:t>
      </w:r>
      <w:r>
        <w:rPr>
          <w:rFonts w:hint="eastAsia" w:ascii="宋体" w:hAnsi="宋体" w:cs="宋体"/>
          <w:sz w:val="24"/>
          <w:szCs w:val="24"/>
          <w:lang w:eastAsia="zh-CN"/>
        </w:rPr>
        <w:t xml:space="preserve">认定为具有《中华人民共和国政府采购法》第七十七条所规定的“提供虚假材料谋取中标、成交的”情形，并承担相应的法律责任。特别要求的除外。</w:t>
      </w:r>
      <w:r>
        <w:rPr>
          <w:rFonts w:hint="eastAsia" w:ascii="宋体" w:hAnsi="宋体" w:eastAsia="宋体" w:cs="宋体"/>
          <w:sz w:val="24"/>
          <w:szCs w:val="24"/>
        </w:rPr>
        <w:t xml:space="preserve"> </w:t>
      </w:r>
      <w:r/>
    </w:p>
    <w:p>
      <w:pPr>
        <w:numPr>
          <w:ilvl w:val="0"/>
          <w:numId w:val="7"/>
        </w:numPr>
        <w:ind w:firstLine="495"/>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样品要求：无</w:t>
      </w:r>
      <w:r>
        <w:rPr>
          <w:rFonts w:hint="eastAsia" w:ascii="宋体" w:hAnsi="宋体" w:eastAsia="宋体" w:cs="宋体"/>
          <w:sz w:val="24"/>
          <w:szCs w:val="24"/>
        </w:rPr>
        <w:t xml:space="preserve"> </w:t>
      </w:r>
      <w:r/>
    </w:p>
    <w:p>
      <w:pPr>
        <w:numPr>
          <w:ilvl w:val="0"/>
          <w:numId w:val="7"/>
        </w:numPr>
        <w:ind w:firstLine="495"/>
        <w:spacing w:line="360" w:lineRule="auto"/>
        <w:tabs>
          <w:tab w:val="left" w:pos="42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现场勘察：无</w:t>
      </w:r>
      <w:r/>
    </w:p>
    <w:p>
      <w:pPr>
        <w:pStyle w:val="749"/>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749"/>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749"/>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749"/>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749"/>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749"/>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749"/>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728"/>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729"/>
      </w:pPr>
      <w:r/>
      <w:r/>
    </w:p>
    <w:p>
      <w:pPr>
        <w:pStyle w:val="749"/>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749"/>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764"/>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764"/>
      </w:pPr>
      <w:r/>
      <w:r/>
    </w:p>
    <w:p>
      <w:r/>
      <w:r/>
    </w:p>
    <w:p>
      <w:pPr>
        <w:pStyle w:val="742"/>
      </w:pPr>
      <w:r/>
      <w:r/>
    </w:p>
    <w:p>
      <w:pPr>
        <w:pStyle w:val="710"/>
        <w:jc w:val="center"/>
        <w:keepLines/>
        <w:keepNext/>
        <w:pageBreakBefore w:val="0"/>
        <w:spacing w:before="0" w:after="0" w:line="360" w:lineRule="auto"/>
        <w:widowControl w:val="off"/>
        <w:rPr>
          <w:sz w:val="28"/>
          <w:szCs w:val="28"/>
        </w:rPr>
        <w:outlineLvl w:val="0"/>
      </w:pPr>
      <w:r/>
      <w:bookmarkStart w:id="72" w:name="_Toc17086"/>
      <w:r/>
      <w:bookmarkStart w:id="73" w:name="_Toc32126"/>
      <w:r/>
      <w:bookmarkStart w:id="74" w:name="_Toc14779"/>
      <w:r/>
      <w:bookmarkStart w:id="75" w:name="_Toc32571"/>
      <w:r>
        <w:rPr>
          <w:rFonts w:hint="eastAsia"/>
          <w:sz w:val="28"/>
          <w:szCs w:val="28"/>
        </w:rPr>
        <w:t xml:space="preserve">第五章 评标办法</w:t>
      </w:r>
      <w:bookmarkEnd w:id="72"/>
      <w:r/>
      <w:bookmarkEnd w:id="73"/>
      <w:r/>
      <w:bookmarkEnd w:id="74"/>
      <w:r/>
      <w:bookmarkEnd w:id="75"/>
      <w:r/>
      <w:r/>
    </w:p>
    <w:p>
      <w:pPr>
        <w:pStyle w:val="711"/>
        <w:ind w:firstLine="48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 总则</w:t>
      </w:r>
      <w:r/>
    </w:p>
    <w:p>
      <w:pPr>
        <w:ind w:firstLine="480"/>
        <w:spacing w:line="360" w:lineRule="auto"/>
        <w:rPr>
          <w:rFonts w:ascii="宋体" w:hAnsi="宋体" w:cs="宋体"/>
          <w:sz w:val="24"/>
        </w:rPr>
      </w:pPr>
      <w:r>
        <w:rPr>
          <w:rFonts w:hint="eastAsia" w:ascii="宋体" w:hAnsi="宋体" w:cs="宋体"/>
          <w:sz w:val="24"/>
        </w:rPr>
        <w:t xml:space="preserve">1.1 根据《中华人民共和国政府采购法》、《中华人民共和国政府采购法实施条例》、《政府采购竞争性磋商采购方式管理暂行办法》等法律制度，结合采购项目特点制定本评标办法。</w:t>
      </w:r>
      <w:r/>
    </w:p>
    <w:p>
      <w:pPr>
        <w:ind w:firstLine="480"/>
        <w:spacing w:line="360" w:lineRule="auto"/>
        <w:rPr>
          <w:rFonts w:ascii="宋体" w:hAnsi="宋体" w:cs="宋体"/>
          <w:color w:val="5b5b5b"/>
          <w:sz w:val="24"/>
        </w:rPr>
      </w:pPr>
      <w:r>
        <w:rPr>
          <w:rFonts w:hint="eastAsia" w:ascii="宋体" w:hAnsi="宋体" w:cs="宋体"/>
          <w:sz w:val="24"/>
        </w:rPr>
        <w:t xml:space="preserve">1.2 评审工作由采购代理机构负责组织，具体评审事务由采购代理机构依法组建的磋商小组负责。磋商小组由采购人代表（如果有）和评审专家组成。</w:t>
      </w:r>
      <w:r/>
    </w:p>
    <w:p>
      <w:pPr>
        <w:ind w:firstLine="482"/>
        <w:spacing w:line="360" w:lineRule="auto"/>
        <w:rPr>
          <w:rFonts w:ascii="宋体" w:hAnsi="宋体" w:cs="宋体"/>
          <w:b/>
          <w:bCs/>
          <w:sz w:val="24"/>
        </w:rPr>
      </w:pPr>
      <w:r>
        <w:rPr>
          <w:rFonts w:hint="eastAsia" w:ascii="宋体" w:hAnsi="宋体" w:cs="宋体"/>
          <w:b/>
          <w:bCs/>
          <w:sz w:val="24"/>
        </w:rPr>
        <w:t xml:space="preserve">2. 磋商程序</w:t>
      </w:r>
      <w:r/>
    </w:p>
    <w:p>
      <w:pPr>
        <w:ind w:firstLine="480"/>
        <w:spacing w:line="360" w:lineRule="auto"/>
        <w:rPr>
          <w:rFonts w:ascii="宋体" w:hAnsi="宋体" w:cs="宋体"/>
          <w:sz w:val="24"/>
        </w:rPr>
      </w:pPr>
      <w:r/>
      <w:bookmarkStart w:id="76" w:name="_Toc217446103"/>
      <w:r/>
      <w:bookmarkEnd w:id="76"/>
      <w:r/>
      <w:bookmarkStart w:id="77" w:name="_Toc217446099"/>
      <w:r>
        <w:rPr>
          <w:rFonts w:hint="eastAsia" w:ascii="宋体" w:hAnsi="宋体" w:cs="宋体"/>
          <w:sz w:val="24"/>
        </w:rPr>
        <w:t xml:space="preserve">2.1熟悉、理解磋商文件和停止评审。</w:t>
      </w:r>
      <w:bookmarkEnd w:id="77"/>
      <w:r/>
      <w:r/>
    </w:p>
    <w:p>
      <w:pPr>
        <w:ind w:firstLine="480"/>
        <w:spacing w:line="360" w:lineRule="auto"/>
        <w:rPr>
          <w:rFonts w:ascii="宋体" w:hAnsi="宋体" w:cs="宋体"/>
          <w:sz w:val="24"/>
        </w:rPr>
      </w:pPr>
      <w:r>
        <w:rPr>
          <w:rFonts w:hint="eastAsia" w:ascii="宋体" w:hAnsi="宋体" w:cs="宋体"/>
          <w:sz w:val="24"/>
        </w:rPr>
        <w:t xml:space="preserve">2.1.1磋商小组熟悉和理解磋商文件以及评审过程中，发现磋商文件有下列情形之一的，应当停止评审：</w:t>
      </w:r>
      <w:r/>
    </w:p>
    <w:p>
      <w:pPr>
        <w:ind w:firstLine="480"/>
        <w:spacing w:line="360" w:lineRule="auto"/>
        <w:rPr>
          <w:rFonts w:ascii="宋体" w:hAnsi="宋体" w:cs="宋体"/>
          <w:sz w:val="24"/>
        </w:rPr>
      </w:pPr>
      <w:r>
        <w:rPr>
          <w:rFonts w:hint="eastAsia" w:ascii="宋体" w:hAnsi="宋体" w:cs="宋体"/>
          <w:sz w:val="24"/>
        </w:rPr>
        <w:t xml:space="preserve">（1）招标文件的规定存在歧义、重大缺陷的；</w:t>
      </w:r>
      <w:r/>
    </w:p>
    <w:p>
      <w:pPr>
        <w:ind w:firstLine="480"/>
        <w:spacing w:line="360" w:lineRule="auto"/>
        <w:rPr>
          <w:rFonts w:ascii="宋体" w:hAnsi="宋体" w:cs="宋体"/>
          <w:sz w:val="24"/>
        </w:rPr>
      </w:pPr>
      <w:r>
        <w:rPr>
          <w:rFonts w:hint="eastAsia" w:ascii="宋体" w:hAnsi="宋体" w:cs="宋体"/>
          <w:sz w:val="24"/>
        </w:rPr>
        <w:t xml:space="preserve">（2）招标文件明显以不合理条件对供应商实行差别待遇或者歧视待遇的；</w:t>
      </w:r>
      <w:r/>
    </w:p>
    <w:p>
      <w:pPr>
        <w:ind w:firstLine="480"/>
        <w:spacing w:line="360" w:lineRule="auto"/>
        <w:rPr>
          <w:rFonts w:ascii="宋体" w:hAnsi="宋体" w:cs="宋体"/>
          <w:sz w:val="24"/>
        </w:rPr>
      </w:pPr>
      <w:r>
        <w:rPr>
          <w:rFonts w:hint="eastAsia" w:ascii="宋体" w:hAnsi="宋体" w:cs="宋体"/>
          <w:sz w:val="24"/>
        </w:rPr>
        <w:t xml:space="preserve">（3）采购项目属于国家规定的优先、强制采购范围，但是招标文件未依法体现优先、强制采购相关规定的；</w:t>
      </w:r>
      <w:r/>
    </w:p>
    <w:p>
      <w:pPr>
        <w:ind w:firstLine="480"/>
        <w:spacing w:line="360" w:lineRule="auto"/>
        <w:rPr>
          <w:rFonts w:ascii="宋体" w:hAnsi="宋体" w:cs="宋体"/>
          <w:sz w:val="24"/>
        </w:rPr>
      </w:pPr>
      <w:r>
        <w:rPr>
          <w:rFonts w:hint="eastAsia" w:ascii="宋体" w:hAnsi="宋体" w:cs="宋体"/>
          <w:sz w:val="24"/>
        </w:rPr>
        <w:t xml:space="preserve">（4）采购项目属于政府采购促进中小企业发展的范围，但是招标文件未依法体现促进中小企业发展相关规定的；</w:t>
      </w:r>
      <w:r/>
    </w:p>
    <w:p>
      <w:pPr>
        <w:ind w:firstLine="480"/>
        <w:spacing w:line="360" w:lineRule="auto"/>
        <w:rPr>
          <w:rFonts w:ascii="宋体" w:hAnsi="宋体" w:cs="宋体"/>
          <w:sz w:val="24"/>
        </w:rPr>
      </w:pPr>
      <w:r>
        <w:rPr>
          <w:rFonts w:hint="eastAsia" w:ascii="宋体" w:hAnsi="宋体" w:cs="宋体"/>
          <w:sz w:val="24"/>
        </w:rPr>
        <w:t xml:space="preserve">（5）招标文件规定的评标方法是综合评分法、最低评标价法之外的评标方法，或者虽然名称为综合评分法、最低评标价法，但实际上不符合国家规定；</w:t>
      </w:r>
      <w:r/>
    </w:p>
    <w:p>
      <w:pPr>
        <w:ind w:firstLine="480"/>
        <w:spacing w:line="360" w:lineRule="auto"/>
        <w:rPr>
          <w:rFonts w:ascii="宋体" w:hAnsi="宋体" w:cs="宋体"/>
          <w:sz w:val="24"/>
        </w:rPr>
      </w:pPr>
      <w:r>
        <w:rPr>
          <w:rFonts w:hint="eastAsia" w:ascii="宋体" w:hAnsi="宋体" w:cs="宋体"/>
          <w:sz w:val="24"/>
        </w:rPr>
        <w:t xml:space="preserve">（6）招标文件将投标人的资格条件列为评分因素的；</w:t>
      </w:r>
      <w:r/>
    </w:p>
    <w:p>
      <w:pPr>
        <w:ind w:firstLine="480"/>
        <w:spacing w:line="360" w:lineRule="auto"/>
        <w:rPr>
          <w:rFonts w:ascii="宋体" w:hAnsi="宋体" w:cs="宋体"/>
          <w:sz w:val="24"/>
        </w:rPr>
      </w:pPr>
      <w:r>
        <w:rPr>
          <w:rFonts w:hint="eastAsia" w:ascii="宋体" w:hAnsi="宋体" w:cs="宋体"/>
          <w:sz w:val="24"/>
        </w:rPr>
        <w:t xml:space="preserve">（7）磋商文件载明的成交原则不合法的；</w:t>
      </w:r>
      <w:r/>
    </w:p>
    <w:p>
      <w:pPr>
        <w:ind w:firstLine="480"/>
        <w:spacing w:line="360" w:lineRule="auto"/>
        <w:rPr>
          <w:rFonts w:ascii="宋体" w:hAnsi="宋体" w:cs="宋体"/>
          <w:sz w:val="24"/>
        </w:rPr>
      </w:pPr>
      <w:r>
        <w:rPr>
          <w:rFonts w:hint="eastAsia" w:ascii="宋体" w:hAnsi="宋体" w:cs="宋体"/>
          <w:sz w:val="24"/>
        </w:rPr>
        <w:t xml:space="preserve">（8）招标文件有违反国家其他有关强制性规定的情形。</w:t>
      </w:r>
      <w:r/>
    </w:p>
    <w:p>
      <w:pPr>
        <w:ind w:firstLine="480"/>
        <w:spacing w:line="360" w:lineRule="auto"/>
        <w:rPr>
          <w:rFonts w:ascii="宋体" w:hAnsi="宋体" w:cs="宋体"/>
          <w:sz w:val="24"/>
        </w:rPr>
      </w:pPr>
      <w:r>
        <w:rPr>
          <w:rFonts w:hint="eastAsia" w:ascii="宋体" w:hAnsi="宋体" w:cs="宋体"/>
          <w:sz w:val="24"/>
        </w:rPr>
        <w:t xml:space="preserve">出现以上情形的，磋商小组成员应当向采购单位书面说明情况。除本条规定和磋商小组无法依法组建的情形外，磋商小组成员不得以任何方式和理由停止评标。</w:t>
      </w:r>
      <w:r/>
    </w:p>
    <w:p>
      <w:pPr>
        <w:ind w:firstLine="480"/>
        <w:spacing w:line="360" w:lineRule="auto"/>
        <w:rPr>
          <w:rFonts w:ascii="宋体" w:hAnsi="宋体" w:cs="宋体"/>
          <w:sz w:val="24"/>
        </w:rPr>
      </w:pPr>
      <w:r>
        <w:rPr>
          <w:rFonts w:hint="eastAsia" w:ascii="宋体" w:hAnsi="宋体" w:cs="宋体"/>
          <w:sz w:val="24"/>
        </w:rPr>
        <w:t xml:space="preserve">2.2资格性检查。</w:t>
      </w:r>
      <w:r/>
    </w:p>
    <w:p>
      <w:pPr>
        <w:ind w:firstLine="480"/>
        <w:spacing w:line="360" w:lineRule="auto"/>
        <w:rPr>
          <w:rFonts w:ascii="宋体" w:hAnsi="宋体" w:cs="宋体"/>
          <w:sz w:val="24"/>
        </w:rPr>
      </w:pPr>
      <w:r>
        <w:rPr>
          <w:rFonts w:hint="eastAsia" w:ascii="宋体" w:hAnsi="宋体" w:cs="宋体"/>
          <w:sz w:val="24"/>
        </w:rPr>
        <w:t xml:space="preserve">磋商小组应依据法律法规和本磋商文件的规定，对投标供应商投标资格性进行审查，以确定投标供应商是否具备投标资格。</w:t>
      </w:r>
      <w:r/>
    </w:p>
    <w:p>
      <w:pPr>
        <w:ind w:firstLine="480"/>
        <w:spacing w:line="360" w:lineRule="auto"/>
        <w:rPr>
          <w:rFonts w:ascii="宋体" w:hAnsi="宋体" w:cs="宋体"/>
          <w:sz w:val="24"/>
        </w:rPr>
      </w:pPr>
      <w:r>
        <w:rPr>
          <w:rFonts w:hint="eastAsia" w:ascii="宋体" w:hAnsi="宋体" w:cs="宋体"/>
          <w:sz w:val="24"/>
        </w:rPr>
        <w:t xml:space="preserve">2.3符合性检查。</w:t>
      </w:r>
      <w:r/>
    </w:p>
    <w:p>
      <w:pPr>
        <w:ind w:firstLine="480"/>
        <w:spacing w:line="360" w:lineRule="auto"/>
        <w:rPr>
          <w:rFonts w:ascii="宋体" w:hAnsi="宋体" w:cs="宋体"/>
          <w:sz w:val="24"/>
        </w:rPr>
      </w:pPr>
      <w:r>
        <w:rPr>
          <w:rFonts w:hint="eastAsia" w:ascii="宋体" w:hAnsi="宋体" w:cs="宋体"/>
          <w:sz w:val="24"/>
        </w:rPr>
        <w:t xml:space="preserve">2.3.1磋商小组依据本磋商文件的要求，对符合资格的响应文件进行审查，以确定其是否满足本招标文件的实质性要求。本项目符合性审查事项仅限于本磋商文件的明确规定。响应文件是否满足磋商文件的实质性要求，必须以本磋商文件的明确规定作为依据，否则，不能对响应文件作为无效处理，磋商小组不得臆测符合性审查事项。</w:t>
      </w:r>
      <w:r/>
    </w:p>
    <w:p>
      <w:pPr>
        <w:ind w:firstLine="480"/>
        <w:spacing w:line="360" w:lineRule="auto"/>
        <w:rPr>
          <w:rFonts w:ascii="宋体" w:hAnsi="宋体" w:cs="宋体"/>
          <w:sz w:val="24"/>
        </w:rPr>
      </w:pPr>
      <w:r>
        <w:rPr>
          <w:rFonts w:hint="eastAsia" w:ascii="宋体" w:hAnsi="宋体" w:cs="宋体"/>
          <w:sz w:val="24"/>
        </w:rPr>
        <w:t xml:space="preserve">2.3.2响应文件有下列情形的，本项目不作为实质性要求进行规定，即不作为符合性审查事项，不得作为无效响应处理：</w:t>
      </w:r>
      <w:r/>
    </w:p>
    <w:p>
      <w:pPr>
        <w:ind w:firstLine="480"/>
        <w:spacing w:line="360" w:lineRule="auto"/>
        <w:rPr>
          <w:rFonts w:ascii="宋体" w:hAnsi="宋体" w:cs="宋体"/>
          <w:sz w:val="24"/>
        </w:rPr>
      </w:pPr>
      <w:r>
        <w:rPr>
          <w:rFonts w:hint="eastAsia" w:ascii="宋体" w:hAnsi="宋体" w:cs="宋体"/>
          <w:sz w:val="24"/>
          <w:lang w:val="en-US" w:eastAsia="zh-CN"/>
        </w:rPr>
        <w:t xml:space="preserve">2.3.2.1</w:t>
      </w:r>
      <w:r>
        <w:rPr>
          <w:rFonts w:hint="eastAsia" w:ascii="宋体" w:hAnsi="宋体" w:cs="宋体"/>
          <w:sz w:val="24"/>
        </w:rPr>
        <w:t xml:space="preserve">除法定代表人授权委托书外，存在个别地方（不超过2处）没有法定代表人签字，但有法定代表人的私人印章或者有效授权代表签字的；</w:t>
      </w:r>
      <w:r/>
    </w:p>
    <w:p>
      <w:pPr>
        <w:ind w:firstLine="480"/>
        <w:spacing w:line="360" w:lineRule="auto"/>
        <w:rPr>
          <w:rFonts w:ascii="宋体" w:hAnsi="宋体" w:cs="宋体"/>
          <w:sz w:val="24"/>
        </w:rPr>
      </w:pPr>
      <w:r>
        <w:rPr>
          <w:rFonts w:hint="eastAsia" w:ascii="宋体" w:hAnsi="宋体" w:cs="宋体"/>
          <w:sz w:val="24"/>
          <w:lang w:val="en-US" w:eastAsia="zh-CN"/>
        </w:rPr>
        <w:t xml:space="preserve">2.3.2.2</w:t>
      </w:r>
      <w:r>
        <w:rPr>
          <w:rFonts w:hint="eastAsia" w:ascii="宋体" w:hAnsi="宋体" w:cs="宋体"/>
          <w:sz w:val="24"/>
        </w:rPr>
        <w:t xml:space="preserve">除磋商文件明确要求加盖单位(法人)公章的以外，其他地方以投标相关专用章加盖的；</w:t>
      </w:r>
      <w:r/>
    </w:p>
    <w:p>
      <w:pPr>
        <w:ind w:firstLine="482"/>
        <w:spacing w:line="360" w:lineRule="auto"/>
        <w:rPr>
          <w:rFonts w:ascii="宋体" w:hAnsi="宋体" w:cs="宋体"/>
          <w:sz w:val="24"/>
        </w:rPr>
      </w:pPr>
      <w:r>
        <w:rPr>
          <w:rFonts w:hint="eastAsia" w:ascii="宋体" w:hAnsi="宋体" w:cs="宋体"/>
          <w:b/>
          <w:bCs/>
          <w:sz w:val="24"/>
        </w:rPr>
        <w:t xml:space="preserve">3.供应商应当书面澄清、说明或者补正</w:t>
      </w:r>
      <w:r/>
    </w:p>
    <w:p>
      <w:pPr>
        <w:ind w:firstLine="480"/>
        <w:spacing w:line="360" w:lineRule="auto"/>
        <w:rPr>
          <w:rFonts w:ascii="宋体" w:hAnsi="宋体" w:cs="宋体"/>
          <w:sz w:val="24"/>
        </w:rPr>
      </w:pPr>
      <w:r>
        <w:rPr>
          <w:rFonts w:hint="eastAsia" w:ascii="宋体" w:hAnsi="宋体" w:cs="宋体"/>
          <w:sz w:val="24"/>
        </w:rPr>
        <w:t xml:space="preserve">在评审过程中磋商小组对响应文件的有效性、完整性和响应程度进行审查时，可以要求供应商对响应文件中含义不明确、同类问题表述不一致或者有明显文字和计算错误的内容等作出必要的澄清、说明或者更正，但不得超出响应文件的范围或者改变响应文件的实质性内容。</w:t>
      </w:r>
      <w:r/>
    </w:p>
    <w:p>
      <w:pPr>
        <w:ind w:firstLine="480"/>
        <w:spacing w:line="360" w:lineRule="auto"/>
        <w:rPr>
          <w:rFonts w:hint="eastAsia" w:ascii="宋体" w:hAnsi="宋体" w:cs="宋体"/>
          <w:sz w:val="24"/>
        </w:rPr>
      </w:pPr>
      <w:r>
        <w:rPr>
          <w:rFonts w:hint="eastAsia" w:ascii="宋体" w:hAnsi="宋体" w:cs="宋体"/>
          <w:sz w:val="24"/>
        </w:rPr>
        <w:t xml:space="preserve">供应商的澄清、说明或者更正应当由法定代表人或其授权代表签字或者加盖公章。由授权代表签字的，应当附法定代表人授权书。供应商为自然人的，应当由本人签字并附身份证明。</w:t>
      </w:r>
      <w:r/>
    </w:p>
    <w:p>
      <w:pPr>
        <w:numPr>
          <w:ilvl w:val="0"/>
          <w:numId w:val="0"/>
        </w:numPr>
        <w:spacing w:line="360" w:lineRule="auto"/>
        <w:rPr>
          <w:rFonts w:hint="eastAsia" w:ascii="宋体" w:hAnsi="宋体" w:cs="宋体"/>
          <w:b/>
          <w:sz w:val="24"/>
        </w:rPr>
      </w:pPr>
      <w:r>
        <w:rPr>
          <w:rFonts w:hint="eastAsia" w:ascii="宋体" w:hAnsi="宋体" w:cs="宋体"/>
          <w:b/>
          <w:sz w:val="24"/>
          <w:lang w:val="en-US" w:eastAsia="zh-CN"/>
        </w:rPr>
        <w:t xml:space="preserve">4.</w:t>
      </w:r>
      <w:r>
        <w:rPr>
          <w:rFonts w:hint="eastAsia" w:ascii="宋体" w:hAnsi="宋体" w:cs="宋体"/>
          <w:b/>
          <w:sz w:val="24"/>
        </w:rPr>
        <w:t xml:space="preserve">评标细则及标准</w:t>
      </w:r>
      <w:r/>
    </w:p>
    <w:tbl>
      <w:tblPr>
        <w:tblStyle w:val="720"/>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1011"/>
        <w:gridCol w:w="1010"/>
        <w:gridCol w:w="6805"/>
      </w:tblGrid>
      <w:tr>
        <w:trPr>
          <w:jc w:val="center"/>
          <w:trHeight w:val="0"/>
          <w:tblHeader/>
        </w:trPr>
        <w:tc>
          <w:tcPr>
            <w:gridSpan w:val="2"/>
            <w:tcW w:w="2021" w:type="dxa"/>
            <w:vAlign w:val="center"/>
            <w:textDirection w:val="lrTb"/>
            <w:noWrap w:val="false"/>
          </w:tcPr>
          <w:p>
            <w:pPr>
              <w:jc w:val="center"/>
              <w:keepNext/>
              <w:rPr>
                <w:rFonts w:hint="eastAsia" w:eastAsia="宋体" w:asciiTheme="minorEastAsia" w:hAnsiTheme="minorEastAsia" w:cstheme="minorEastAsia"/>
                <w:b/>
                <w:sz w:val="21"/>
                <w:szCs w:val="21"/>
                <w:lang w:eastAsia="zh-CN"/>
              </w:rPr>
            </w:pPr>
            <w:r>
              <w:rPr>
                <w:rFonts w:hint="eastAsia" w:asciiTheme="minorEastAsia" w:hAnsiTheme="minorEastAsia" w:cstheme="minorEastAsia"/>
                <w:b/>
                <w:sz w:val="21"/>
                <w:szCs w:val="21"/>
                <w:lang w:eastAsia="zh-CN"/>
              </w:rPr>
              <w:t xml:space="preserve">评审因素</w:t>
            </w:r>
            <w:r/>
          </w:p>
        </w:tc>
        <w:tc>
          <w:tcPr>
            <w:tcW w:w="6805" w:type="dxa"/>
            <w:vAlign w:val="center"/>
            <w:textDirection w:val="lrTb"/>
            <w:noWrap w:val="false"/>
          </w:tcPr>
          <w:p>
            <w:pPr>
              <w:ind w:firstLine="204"/>
              <w:jc w:val="center"/>
              <w:keepNext/>
              <w:pageBreakBefore w:val="0"/>
              <w:spacing w:line="360" w:lineRule="auto"/>
              <w:widowControl w:val="off"/>
              <w:rPr>
                <w:rFonts w:hint="eastAsia" w:eastAsia="宋体" w:asciiTheme="minorEastAsia" w:hAnsiTheme="minorEastAsia" w:cstheme="minorEastAsia"/>
                <w:b/>
                <w:sz w:val="21"/>
                <w:szCs w:val="21"/>
                <w:lang w:eastAsia="zh-CN"/>
              </w:rPr>
            </w:pPr>
            <w:r>
              <w:rPr>
                <w:rFonts w:hint="eastAsia" w:asciiTheme="minorEastAsia" w:hAnsiTheme="minorEastAsia" w:cstheme="minorEastAsia"/>
                <w:b/>
                <w:sz w:val="21"/>
                <w:szCs w:val="21"/>
                <w:lang w:eastAsia="zh-CN"/>
              </w:rPr>
              <w:t xml:space="preserve">评分细则</w:t>
            </w:r>
            <w:r/>
          </w:p>
        </w:tc>
      </w:tr>
      <w:tr>
        <w:trPr>
          <w:jc w:val="center"/>
          <w:trHeight w:val="0"/>
        </w:trPr>
        <w:tc>
          <w:tcPr>
            <w:tcW w:w="1011" w:type="dxa"/>
            <w:vAlign w:val="center"/>
            <w:textDirection w:val="lrTb"/>
            <w:noWrap w:val="false"/>
          </w:tcPr>
          <w:p>
            <w:pPr>
              <w:jc w:val="center"/>
              <w:keepNext/>
              <w:rPr>
                <w:rFonts w:hint="eastAsia" w:ascii="Arial" w:eastAsia="Arial" w:hAnsiTheme="minorEastAsia" w:cstheme="minorEastAsia"/>
                <w:sz w:val="21"/>
                <w:szCs w:val="21"/>
              </w:rPr>
            </w:pPr>
            <w:r>
              <w:rPr>
                <w:rFonts w:hint="eastAsia" w:ascii="Arial" w:eastAsia="Arial" w:hAnsiTheme="minorEastAsia" w:cstheme="minorEastAsia"/>
                <w:sz w:val="21"/>
                <w:szCs w:val="21"/>
              </w:rPr>
              <w:t xml:space="preserve">价格部分</w:t>
            </w:r>
            <w:r/>
          </w:p>
          <w:p>
            <w:pPr>
              <w:jc w:val="center"/>
              <w:keepNext/>
              <w:rPr>
                <w:rFonts w:hint="default" w:ascii="Arial" w:eastAsia="Arial" w:hAnsiTheme="minorEastAsia" w:cstheme="minorEastAsia"/>
                <w:sz w:val="21"/>
                <w:szCs w:val="21"/>
                <w:lang w:val="en-US"/>
              </w:rPr>
            </w:pPr>
            <w:r>
              <w:rPr>
                <w:rFonts w:hint="eastAsia" w:ascii="Arial" w:eastAsia="Arial" w:hAnsiTheme="minorEastAsia" w:cstheme="minorEastAsia"/>
                <w:sz w:val="21"/>
                <w:szCs w:val="21"/>
                <w:lang w:val="en-US" w:eastAsia="zh-CN"/>
              </w:rPr>
              <w:t xml:space="preserve">(24)</w:t>
            </w:r>
            <w:r/>
          </w:p>
        </w:tc>
        <w:tc>
          <w:tcPr>
            <w:tcW w:w="1010" w:type="dxa"/>
            <w:vAlign w:val="center"/>
            <w:textDirection w:val="lrTb"/>
            <w:noWrap w:val="false"/>
          </w:tcPr>
          <w:p>
            <w:pPr>
              <w:jc w:val="center"/>
              <w:keepNext/>
              <w:rPr>
                <w:rFonts w:hint="eastAsia" w:ascii="Arial" w:eastAsia="Arial" w:hAnsiTheme="minorEastAsia" w:cstheme="minorEastAsia"/>
                <w:sz w:val="21"/>
                <w:szCs w:val="21"/>
              </w:rPr>
            </w:pPr>
            <w:r>
              <w:rPr>
                <w:rFonts w:hint="eastAsia" w:ascii="Arial" w:eastAsia="Arial" w:hAnsiTheme="minorEastAsia" w:cstheme="minorEastAsia"/>
                <w:sz w:val="21"/>
                <w:szCs w:val="21"/>
              </w:rPr>
              <w:t xml:space="preserve">价格</w:t>
            </w:r>
            <w:r/>
          </w:p>
          <w:p>
            <w:pPr>
              <w:jc w:val="center"/>
              <w:keepNext/>
              <w:rPr>
                <w:rFonts w:hint="eastAsia" w:ascii="Arial" w:eastAsia="宋体" w:hAnsiTheme="minorEastAsia" w:cstheme="minorEastAsia"/>
                <w:sz w:val="21"/>
                <w:szCs w:val="21"/>
                <w:lang w:val="en-US" w:eastAsia="zh-CN"/>
              </w:rPr>
            </w:pPr>
            <w:r>
              <w:rPr>
                <w:rFonts w:hint="eastAsia" w:ascii="Arial" w:eastAsia="Arial" w:hAnsiTheme="minorEastAsia" w:cstheme="minorEastAsia"/>
                <w:sz w:val="21"/>
                <w:szCs w:val="21"/>
                <w:lang w:val="en-US" w:eastAsia="zh-CN"/>
              </w:rPr>
              <w:t xml:space="preserve">(24</w:t>
            </w:r>
            <w:r>
              <w:rPr>
                <w:rFonts w:hint="eastAsia" w:ascii="Arial" w:eastAsia="Arial" w:hAnsiTheme="minorEastAsia" w:cstheme="minorEastAsia"/>
                <w:sz w:val="21"/>
                <w:szCs w:val="21"/>
              </w:rPr>
              <w:t xml:space="preserve">分</w:t>
            </w:r>
            <w:r>
              <w:rPr>
                <w:rFonts w:hint="eastAsia" w:ascii="Arial" w:hAnsiTheme="minorEastAsia" w:cstheme="minorEastAsia"/>
                <w:sz w:val="21"/>
                <w:szCs w:val="21"/>
                <w:lang w:val="en-US" w:eastAsia="zh-CN"/>
              </w:rPr>
              <w:t xml:space="preserve">)</w:t>
            </w:r>
            <w:r/>
          </w:p>
        </w:tc>
        <w:tc>
          <w:tcPr>
            <w:tcW w:w="6805" w:type="dxa"/>
            <w:vAlign w:val="center"/>
            <w:textDirection w:val="lrTb"/>
            <w:noWrap w:val="false"/>
          </w:tcPr>
          <w:p>
            <w:pPr>
              <w:ind w:firstLine="204"/>
              <w:jc w:val="left"/>
              <w:keepNext/>
              <w:pageBreakBefore w:val="0"/>
              <w:spacing w:line="360" w:lineRule="auto"/>
              <w:widowControl w:val="off"/>
              <w:rPr>
                <w:rFonts w:hint="eastAsia" w:ascii="Arial" w:eastAsia="Arial" w:hAnsiTheme="minorEastAsia" w:cstheme="minorEastAsia"/>
                <w:sz w:val="21"/>
                <w:szCs w:val="21"/>
              </w:rPr>
            </w:pPr>
            <w:r>
              <w:rPr>
                <w:rFonts w:hint="eastAsia" w:ascii="Arial" w:eastAsia="Arial" w:hAnsiTheme="minorEastAsia" w:cstheme="minorEastAsia"/>
                <w:sz w:val="21"/>
                <w:szCs w:val="21"/>
              </w:rPr>
              <w:t xml:space="preserve">采用低价优先法计算，即满足磋商文件要求且最后报价最低的供应商的价格为磋商基准价，其价格分为满分。其他供应商的价格分统一按照下列公式计算：</w:t>
            </w:r>
            <w:r/>
          </w:p>
          <w:p>
            <w:pPr>
              <w:ind w:firstLine="204"/>
              <w:jc w:val="left"/>
              <w:keepNext/>
              <w:pageBreakBefore w:val="0"/>
              <w:spacing w:line="360" w:lineRule="auto"/>
              <w:widowControl w:val="off"/>
              <w:rPr>
                <w:rFonts w:hint="eastAsia" w:ascii="Arial" w:eastAsia="Arial" w:hAnsiTheme="minorEastAsia" w:cstheme="minorEastAsia"/>
                <w:sz w:val="21"/>
                <w:szCs w:val="21"/>
              </w:rPr>
            </w:pPr>
            <w:r>
              <w:rPr>
                <w:rFonts w:hint="eastAsia" w:ascii="Arial" w:eastAsia="Arial" w:hAnsiTheme="minorEastAsia" w:cstheme="minorEastAsia"/>
                <w:sz w:val="21"/>
                <w:szCs w:val="21"/>
              </w:rPr>
              <w:t xml:space="preserve">磋商报价得分=（磋商基准价/最后磋商报价）×</w:t>
            </w:r>
            <w:r>
              <w:rPr>
                <w:rFonts w:hint="eastAsia" w:ascii="Arial" w:eastAsia="Arial" w:hAnsiTheme="minorEastAsia" w:cstheme="minorEastAsia"/>
                <w:sz w:val="21"/>
                <w:szCs w:val="21"/>
                <w:lang w:val="en-US" w:eastAsia="zh-CN"/>
              </w:rPr>
              <w:t xml:space="preserve">24</w:t>
            </w:r>
            <w:r>
              <w:rPr>
                <w:rFonts w:hint="eastAsia" w:ascii="Arial" w:eastAsia="Arial" w:hAnsiTheme="minorEastAsia" w:cstheme="minorEastAsia"/>
                <w:sz w:val="21"/>
                <w:szCs w:val="21"/>
              </w:rPr>
              <w:t xml:space="preserve">（按四舍五入取至小数点后两位）</w:t>
            </w:r>
            <w:r/>
          </w:p>
        </w:tc>
      </w:tr>
      <w:tr>
        <w:trPr>
          <w:jc w:val="center"/>
          <w:trHeight w:val="0"/>
        </w:trPr>
        <w:tc>
          <w:tcPr>
            <w:tcW w:w="1011" w:type="dxa"/>
            <w:vAlign w:val="center"/>
            <w:vMerge w:val="restart"/>
            <w:textDirection w:val="lrTb"/>
            <w:noWrap w:val="false"/>
          </w:tcPr>
          <w:p>
            <w:pPr>
              <w:jc w:val="center"/>
              <w:keepNext/>
              <w:rPr>
                <w:rFonts w:hint="default" w:ascii="Arial" w:eastAsia="Arial" w:hAnsiTheme="minorEastAsia" w:cstheme="minorEastAsia"/>
                <w:sz w:val="21"/>
                <w:szCs w:val="21"/>
                <w:lang w:val="en-US"/>
              </w:rPr>
            </w:pPr>
            <w:r>
              <w:rPr>
                <w:rFonts w:hint="eastAsia" w:ascii="Arial" w:eastAsia="Arial" w:hAnsiTheme="minorEastAsia" w:cstheme="minorEastAsia"/>
                <w:sz w:val="21"/>
                <w:szCs w:val="21"/>
              </w:rPr>
              <w:t xml:space="preserve">商务部分</w:t>
            </w:r>
            <w:r>
              <w:rPr>
                <w:rFonts w:hint="eastAsia" w:ascii="Arial" w:hAnsiTheme="minorEastAsia" w:cstheme="minorEastAsia"/>
                <w:sz w:val="21"/>
                <w:szCs w:val="21"/>
                <w:lang w:val="en-US" w:eastAsia="zh-CN"/>
              </w:rPr>
              <w:t xml:space="preserve">(</w:t>
            </w:r>
            <w:r>
              <w:rPr>
                <w:rFonts w:hint="eastAsia" w:ascii="Arial" w:eastAsia="Arial" w:hAnsiTheme="minorEastAsia" w:cstheme="minorEastAsia"/>
                <w:sz w:val="21"/>
                <w:szCs w:val="21"/>
                <w:lang w:val="en-US" w:eastAsia="zh-CN"/>
              </w:rPr>
              <w:t xml:space="preserve">16)</w:t>
            </w:r>
            <w:r/>
          </w:p>
        </w:tc>
        <w:tc>
          <w:tcPr>
            <w:tcW w:w="1010" w:type="dxa"/>
            <w:vAlign w:val="center"/>
            <w:textDirection w:val="lrTb"/>
            <w:noWrap w:val="false"/>
          </w:tcPr>
          <w:p>
            <w:pPr>
              <w:jc w:val="center"/>
              <w:keepNext/>
              <w:rPr>
                <w:rFonts w:hint="eastAsia" w:ascii="Arial" w:eastAsia="Arial" w:hAnsiTheme="minorEastAsia" w:cstheme="minorEastAsia"/>
                <w:sz w:val="21"/>
                <w:szCs w:val="21"/>
              </w:rPr>
            </w:pPr>
            <w:r>
              <w:rPr>
                <w:rFonts w:hint="eastAsia" w:ascii="Arial" w:eastAsia="Arial" w:hAnsiTheme="minorEastAsia" w:cstheme="minorEastAsia"/>
                <w:sz w:val="21"/>
                <w:szCs w:val="21"/>
              </w:rPr>
              <w:t xml:space="preserve">业绩</w:t>
            </w:r>
            <w:r/>
          </w:p>
          <w:p>
            <w:pPr>
              <w:jc w:val="center"/>
              <w:keepNext/>
              <w:rPr>
                <w:rFonts w:hint="eastAsia" w:ascii="Arial" w:eastAsia="宋体" w:hAnsiTheme="minorEastAsia" w:cstheme="minorEastAsia"/>
                <w:sz w:val="21"/>
                <w:szCs w:val="21"/>
                <w:lang w:val="en-US" w:eastAsia="zh-CN"/>
              </w:rPr>
            </w:pPr>
            <w:r>
              <w:rPr>
                <w:rFonts w:hint="eastAsia" w:ascii="Arial" w:eastAsia="Arial" w:hAnsiTheme="minorEastAsia" w:cstheme="minorEastAsia"/>
                <w:sz w:val="21"/>
                <w:szCs w:val="21"/>
                <w:lang w:val="en-US" w:eastAsia="zh-CN"/>
              </w:rPr>
              <w:t xml:space="preserve">(4</w:t>
            </w:r>
            <w:r>
              <w:rPr>
                <w:rFonts w:hint="eastAsia" w:ascii="Arial" w:eastAsia="Arial" w:hAnsiTheme="minorEastAsia" w:cstheme="minorEastAsia"/>
                <w:sz w:val="21"/>
                <w:szCs w:val="21"/>
              </w:rPr>
              <w:t xml:space="preserve">分</w:t>
            </w:r>
            <w:r>
              <w:rPr>
                <w:rFonts w:hint="eastAsia" w:ascii="Arial" w:hAnsiTheme="minorEastAsia" w:cstheme="minorEastAsia"/>
                <w:sz w:val="21"/>
                <w:szCs w:val="21"/>
                <w:lang w:val="en-US" w:eastAsia="zh-CN"/>
              </w:rPr>
              <w:t xml:space="preserve">)</w:t>
            </w:r>
            <w:r/>
          </w:p>
        </w:tc>
        <w:tc>
          <w:tcPr>
            <w:tcW w:w="6805" w:type="dxa"/>
            <w:vAlign w:val="center"/>
            <w:textDirection w:val="lrTb"/>
            <w:noWrap w:val="false"/>
          </w:tcPr>
          <w:p>
            <w:pPr>
              <w:ind w:firstLine="204"/>
              <w:jc w:val="left"/>
              <w:keepNext/>
              <w:pageBreakBefore w:val="0"/>
              <w:spacing w:line="360" w:lineRule="auto"/>
              <w:widowControl w:val="off"/>
              <w:rPr>
                <w:rFonts w:hint="eastAsia" w:ascii="Arial" w:eastAsia="Arial" w:hAnsiTheme="minorEastAsia" w:cstheme="minorEastAsia"/>
                <w:b/>
                <w:bCs/>
                <w:sz w:val="21"/>
                <w:szCs w:val="21"/>
              </w:rPr>
            </w:pPr>
            <w:r>
              <w:rPr>
                <w:rFonts w:hint="eastAsia" w:ascii="Arial" w:eastAsia="Arial" w:hAnsiTheme="minorEastAsia" w:cstheme="minorEastAsia"/>
                <w:sz w:val="21"/>
                <w:szCs w:val="21"/>
              </w:rPr>
              <w:t xml:space="preserve">供应商自20</w:t>
            </w:r>
            <w:r>
              <w:rPr>
                <w:rFonts w:hint="eastAsia" w:ascii="Arial" w:eastAsia="Arial" w:hAnsiTheme="minorEastAsia" w:cstheme="minorEastAsia"/>
                <w:sz w:val="21"/>
                <w:szCs w:val="21"/>
                <w:lang w:val="en-US" w:eastAsia="zh-CN"/>
              </w:rPr>
              <w:t xml:space="preserve">22</w:t>
            </w:r>
            <w:r>
              <w:rPr>
                <w:rFonts w:hint="eastAsia" w:ascii="Arial" w:eastAsia="Arial" w:hAnsiTheme="minorEastAsia" w:cstheme="minorEastAsia"/>
                <w:sz w:val="21"/>
                <w:szCs w:val="21"/>
              </w:rPr>
              <w:t xml:space="preserve">年</w:t>
            </w:r>
            <w:r>
              <w:rPr>
                <w:rFonts w:hint="eastAsia" w:ascii="Arial" w:eastAsia="Arial" w:hAnsiTheme="minorEastAsia" w:cstheme="minorEastAsia"/>
                <w:sz w:val="21"/>
                <w:szCs w:val="21"/>
                <w:lang w:val="en-US" w:eastAsia="zh-CN"/>
              </w:rPr>
              <w:t xml:space="preserve">7</w:t>
            </w:r>
            <w:r>
              <w:rPr>
                <w:rFonts w:hint="eastAsia" w:ascii="Arial" w:eastAsia="Arial" w:hAnsiTheme="minorEastAsia" w:cstheme="minorEastAsia"/>
                <w:sz w:val="21"/>
                <w:szCs w:val="21"/>
              </w:rPr>
              <w:t xml:space="preserve">月</w:t>
            </w:r>
            <w:r>
              <w:rPr>
                <w:rFonts w:hint="eastAsia" w:ascii="Arial" w:eastAsia="Arial" w:hAnsiTheme="minorEastAsia" w:cstheme="minorEastAsia"/>
                <w:sz w:val="21"/>
                <w:szCs w:val="21"/>
                <w:lang w:val="en-US" w:eastAsia="zh-CN"/>
              </w:rPr>
              <w:t xml:space="preserve">1</w:t>
            </w:r>
            <w:r>
              <w:rPr>
                <w:rFonts w:hint="eastAsia" w:ascii="Arial" w:eastAsia="Arial" w:hAnsiTheme="minorEastAsia" w:cstheme="minorEastAsia"/>
                <w:sz w:val="21"/>
                <w:szCs w:val="21"/>
              </w:rPr>
              <w:t xml:space="preserve">日（以合同签订日期为准）以来承接过</w:t>
            </w:r>
            <w:r>
              <w:rPr>
                <w:rFonts w:hint="eastAsia" w:ascii="Arial" w:eastAsia="Arial" w:hAnsiTheme="minorEastAsia" w:cstheme="minorEastAsia"/>
                <w:sz w:val="21"/>
                <w:szCs w:val="21"/>
                <w:lang w:eastAsia="zh-CN"/>
              </w:rPr>
              <w:t xml:space="preserve">类似</w:t>
            </w:r>
            <w:r>
              <w:rPr>
                <w:rFonts w:hint="eastAsia" w:ascii="Arial" w:eastAsia="Arial" w:hAnsiTheme="minorEastAsia" w:cstheme="minorEastAsia"/>
                <w:sz w:val="21"/>
                <w:szCs w:val="21"/>
              </w:rPr>
              <w:t xml:space="preserve">质量检测服务业绩的</w:t>
            </w:r>
            <w:r>
              <w:rPr>
                <w:rFonts w:hint="eastAsia" w:ascii="Arial" w:hAnsiTheme="minorEastAsia" w:cstheme="minorEastAsia"/>
                <w:sz w:val="21"/>
                <w:szCs w:val="21"/>
                <w:lang w:eastAsia="zh-CN"/>
              </w:rPr>
              <w:t xml:space="preserve">（</w:t>
            </w:r>
            <w:r>
              <w:rPr>
                <w:rFonts w:hint="eastAsia" w:ascii="Arial" w:hAnsiTheme="minorEastAsia" w:cstheme="minorEastAsia"/>
                <w:sz w:val="21"/>
                <w:szCs w:val="21"/>
                <w:lang w:val="en-US" w:eastAsia="zh-CN"/>
              </w:rPr>
              <w:t xml:space="preserve">类似工程是指高标准农田建设项目、</w:t>
            </w:r>
            <w:r>
              <w:rPr>
                <w:rFonts w:hint="eastAsia" w:ascii="宋体" w:hAnsi="宋体" w:eastAsia="宋体" w:cs="宋体"/>
                <w:bCs/>
                <w:color w:val="auto"/>
                <w:szCs w:val="21"/>
                <w:highlight w:val="none"/>
                <w:lang w:eastAsia="zh-CN"/>
              </w:rPr>
              <w:t xml:space="preserve">农田水利工程、土地整治工程内容与大中型灌区续建配套与节水改造项目类似的其它项目</w:t>
            </w:r>
            <w:r>
              <w:rPr>
                <w:rFonts w:hint="eastAsia" w:ascii="Arial" w:hAnsiTheme="minorEastAsia" w:cstheme="minorEastAsia"/>
                <w:sz w:val="21"/>
                <w:szCs w:val="21"/>
                <w:lang w:eastAsia="zh-CN"/>
              </w:rPr>
              <w:t xml:space="preserve">）</w:t>
            </w:r>
            <w:r>
              <w:rPr>
                <w:rFonts w:hint="eastAsia" w:ascii="Arial" w:eastAsia="Arial" w:hAnsiTheme="minorEastAsia" w:cstheme="minorEastAsia"/>
                <w:sz w:val="21"/>
                <w:szCs w:val="21"/>
              </w:rPr>
              <w:t xml:space="preserve">，每提供一个得</w:t>
            </w:r>
            <w:r>
              <w:rPr>
                <w:rFonts w:hint="eastAsia" w:ascii="Arial" w:eastAsia="Arial" w:hAnsiTheme="minorEastAsia" w:cstheme="minorEastAsia"/>
                <w:b/>
                <w:bCs/>
                <w:sz w:val="21"/>
                <w:szCs w:val="21"/>
                <w:lang w:val="en-US" w:eastAsia="zh-CN"/>
              </w:rPr>
              <w:t xml:space="preserve">2</w:t>
            </w:r>
            <w:r>
              <w:rPr>
                <w:rFonts w:hint="eastAsia" w:ascii="Arial" w:eastAsia="Arial" w:hAnsiTheme="minorEastAsia" w:cstheme="minorEastAsia"/>
                <w:b/>
                <w:bCs/>
                <w:sz w:val="21"/>
                <w:szCs w:val="21"/>
              </w:rPr>
              <w:t xml:space="preserve">分</w:t>
            </w:r>
            <w:r>
              <w:rPr>
                <w:rFonts w:hint="eastAsia" w:ascii="Arial" w:eastAsia="Arial" w:hAnsiTheme="minorEastAsia" w:cstheme="minorEastAsia"/>
                <w:sz w:val="21"/>
                <w:szCs w:val="21"/>
              </w:rPr>
              <w:t xml:space="preserve">，</w:t>
            </w:r>
            <w:r>
              <w:rPr>
                <w:rFonts w:hint="eastAsia" w:ascii="Arial" w:eastAsia="Arial" w:hAnsiTheme="minorEastAsia" w:cstheme="minorEastAsia"/>
                <w:b/>
                <w:bCs/>
                <w:sz w:val="21"/>
                <w:szCs w:val="21"/>
              </w:rPr>
              <w:t xml:space="preserve">最高得</w:t>
            </w:r>
            <w:r>
              <w:rPr>
                <w:rFonts w:hint="eastAsia" w:ascii="Arial" w:eastAsia="Arial" w:hAnsiTheme="minorEastAsia" w:cstheme="minorEastAsia"/>
                <w:b/>
                <w:bCs/>
                <w:sz w:val="21"/>
                <w:szCs w:val="21"/>
                <w:lang w:val="en-US" w:eastAsia="zh-CN"/>
              </w:rPr>
              <w:t xml:space="preserve">4</w:t>
            </w:r>
            <w:r>
              <w:rPr>
                <w:rFonts w:hint="eastAsia" w:ascii="Arial" w:eastAsia="Arial" w:hAnsiTheme="minorEastAsia" w:cstheme="minorEastAsia"/>
                <w:b/>
                <w:bCs/>
                <w:sz w:val="21"/>
                <w:szCs w:val="21"/>
              </w:rPr>
              <w:t xml:space="preserve">分。</w:t>
            </w:r>
            <w:r/>
          </w:p>
          <w:p>
            <w:pPr>
              <w:ind w:firstLine="204"/>
              <w:jc w:val="left"/>
              <w:keepNext/>
              <w:pageBreakBefore w:val="0"/>
              <w:spacing w:line="360" w:lineRule="auto"/>
              <w:widowControl w:val="off"/>
              <w:rPr>
                <w:rFonts w:hint="eastAsia" w:ascii="Arial" w:eastAsia="Arial" w:hAnsiTheme="minorEastAsia" w:cstheme="minorEastAsia"/>
                <w:sz w:val="21"/>
                <w:szCs w:val="21"/>
              </w:rPr>
            </w:pPr>
            <w:r>
              <w:rPr>
                <w:rFonts w:hint="eastAsia" w:ascii="Arial" w:eastAsia="Arial" w:hAnsiTheme="minorEastAsia" w:cstheme="minorEastAsia"/>
                <w:sz w:val="21"/>
                <w:szCs w:val="21"/>
                <w:lang w:val="en-US" w:eastAsia="zh-CN"/>
              </w:rPr>
              <w:t xml:space="preserve">注：响应文件中需提供合同复印件。</w:t>
            </w:r>
            <w:r/>
          </w:p>
        </w:tc>
      </w:tr>
      <w:tr>
        <w:trPr>
          <w:jc w:val="center"/>
          <w:trHeight w:val="0"/>
        </w:trPr>
        <w:tc>
          <w:tcPr>
            <w:tcW w:w="1011" w:type="dxa"/>
            <w:vAlign w:val="center"/>
            <w:vMerge w:val="continue"/>
            <w:textDirection w:val="lrTb"/>
            <w:noWrap w:val="false"/>
          </w:tcPr>
          <w:p>
            <w:pPr>
              <w:jc w:val="center"/>
              <w:keepNext/>
              <w:rPr>
                <w:rFonts w:hint="eastAsia" w:ascii="Arial" w:eastAsia="Arial" w:hAnsiTheme="minorEastAsia" w:cstheme="minorEastAsia"/>
                <w:sz w:val="21"/>
                <w:szCs w:val="21"/>
              </w:rPr>
            </w:pPr>
            <w:r>
              <w:rPr>
                <w:rFonts w:hint="eastAsia" w:ascii="Arial" w:eastAsia="Arial" w:hAnsiTheme="minorEastAsia" w:cstheme="minorEastAsia"/>
                <w:sz w:val="21"/>
                <w:szCs w:val="21"/>
              </w:rPr>
            </w:r>
            <w:r/>
          </w:p>
        </w:tc>
        <w:tc>
          <w:tcPr>
            <w:tcW w:w="1010" w:type="dxa"/>
            <w:vAlign w:val="center"/>
            <w:textDirection w:val="lrTb"/>
            <w:noWrap w:val="false"/>
          </w:tcPr>
          <w:p>
            <w:pPr>
              <w:jc w:val="center"/>
              <w:keepNext/>
              <w:rPr>
                <w:rFonts w:hint="eastAsia" w:ascii="Arial" w:eastAsia="宋体" w:hAnsiTheme="minorEastAsia" w:cstheme="minorEastAsia"/>
                <w:sz w:val="21"/>
                <w:szCs w:val="21"/>
                <w:lang w:val="en-US" w:eastAsia="zh-CN"/>
              </w:rPr>
            </w:pPr>
            <w:r>
              <w:rPr>
                <w:rFonts w:hint="eastAsia" w:ascii="Arial" w:eastAsia="Arial" w:hAnsiTheme="minorEastAsia" w:cstheme="minorEastAsia"/>
                <w:sz w:val="21"/>
                <w:szCs w:val="21"/>
              </w:rPr>
              <w:t xml:space="preserve">人员配备</w:t>
            </w:r>
            <w:r>
              <w:rPr>
                <w:rFonts w:hint="eastAsia" w:ascii="Arial" w:hAnsiTheme="minorEastAsia" w:cstheme="minorEastAsia"/>
                <w:sz w:val="21"/>
                <w:szCs w:val="21"/>
                <w:lang w:val="en-US" w:eastAsia="zh-CN"/>
              </w:rPr>
              <w:t xml:space="preserve">(</w:t>
            </w:r>
            <w:r>
              <w:rPr>
                <w:rFonts w:hint="eastAsia" w:ascii="Arial" w:eastAsia="Arial" w:hAnsiTheme="minorEastAsia" w:cstheme="minorEastAsia"/>
                <w:sz w:val="21"/>
                <w:szCs w:val="21"/>
                <w:lang w:val="en-US" w:eastAsia="zh-CN"/>
              </w:rPr>
              <w:t xml:space="preserve">12</w:t>
            </w:r>
            <w:r>
              <w:rPr>
                <w:rFonts w:hint="eastAsia" w:ascii="Arial" w:eastAsia="Arial" w:hAnsiTheme="minorEastAsia" w:cstheme="minorEastAsia"/>
                <w:sz w:val="21"/>
                <w:szCs w:val="21"/>
              </w:rPr>
              <w:t xml:space="preserve">分</w:t>
            </w:r>
            <w:r>
              <w:rPr>
                <w:rFonts w:hint="eastAsia" w:ascii="Arial" w:hAnsiTheme="minorEastAsia" w:cstheme="minorEastAsia"/>
                <w:sz w:val="21"/>
                <w:szCs w:val="21"/>
                <w:lang w:val="en-US" w:eastAsia="zh-CN"/>
              </w:rPr>
              <w:t xml:space="preserve">)</w:t>
            </w:r>
            <w:r/>
          </w:p>
        </w:tc>
        <w:tc>
          <w:tcPr>
            <w:tcW w:w="6805" w:type="dxa"/>
            <w:vAlign w:val="center"/>
            <w:textDirection w:val="lrTb"/>
            <w:noWrap w:val="false"/>
          </w:tcPr>
          <w:p>
            <w:pPr>
              <w:ind w:firstLine="204"/>
              <w:jc w:val="left"/>
              <w:keepNext/>
              <w:pageBreakBefore w:val="0"/>
              <w:spacing w:line="360" w:lineRule="auto"/>
              <w:widowControl w:val="off"/>
              <w:rPr>
                <w:rFonts w:hint="eastAsia" w:ascii="Arial" w:eastAsia="Arial" w:hAnsiTheme="minorEastAsia" w:cstheme="minorEastAsia"/>
                <w:sz w:val="21"/>
                <w:szCs w:val="21"/>
              </w:rPr>
            </w:pPr>
            <w:r>
              <w:rPr>
                <w:rFonts w:hint="eastAsia" w:ascii="Arial" w:eastAsia="Arial" w:hAnsiTheme="minorEastAsia" w:cstheme="minorEastAsia"/>
                <w:sz w:val="21"/>
                <w:szCs w:val="21"/>
              </w:rPr>
              <w:t xml:space="preserve">1、投标人拟投入本项目的项目负责人具有</w:t>
            </w:r>
            <w:r>
              <w:rPr>
                <w:rFonts w:hint="eastAsia" w:ascii="Arial" w:hAnsiTheme="minorEastAsia" w:cstheme="minorEastAsia"/>
                <w:sz w:val="21"/>
                <w:szCs w:val="21"/>
                <w:lang w:val="en-US" w:eastAsia="zh-CN"/>
              </w:rPr>
              <w:t xml:space="preserve">工程</w:t>
            </w:r>
            <w:r>
              <w:rPr>
                <w:rFonts w:hint="eastAsia" w:ascii="Arial" w:eastAsia="Arial" w:hAnsiTheme="minorEastAsia" w:cstheme="minorEastAsia"/>
                <w:sz w:val="21"/>
                <w:szCs w:val="21"/>
                <w:lang w:val="en-US" w:eastAsia="zh-CN"/>
              </w:rPr>
              <w:t xml:space="preserve">类</w:t>
            </w:r>
            <w:r>
              <w:rPr>
                <w:rFonts w:hint="eastAsia" w:ascii="Arial" w:eastAsia="Arial" w:hAnsiTheme="minorEastAsia" w:cstheme="minorEastAsia"/>
                <w:sz w:val="21"/>
                <w:szCs w:val="21"/>
              </w:rPr>
              <w:t xml:space="preserve">高级工程师职称(含副高)的</w:t>
            </w:r>
            <w:r>
              <w:rPr>
                <w:rFonts w:hint="eastAsia" w:ascii="Arial" w:eastAsia="Arial" w:hAnsiTheme="minorEastAsia" w:cstheme="minorEastAsia"/>
                <w:b/>
                <w:bCs/>
                <w:sz w:val="21"/>
                <w:szCs w:val="21"/>
              </w:rPr>
              <w:t xml:space="preserve">得5分</w:t>
            </w:r>
            <w:r>
              <w:rPr>
                <w:rFonts w:hint="eastAsia" w:ascii="Arial" w:eastAsia="Arial" w:hAnsiTheme="minorEastAsia" w:cstheme="minorEastAsia"/>
                <w:sz w:val="21"/>
                <w:szCs w:val="21"/>
              </w:rPr>
              <w:t xml:space="preserve">；</w:t>
            </w:r>
            <w:r>
              <w:rPr>
                <w:rFonts w:hint="eastAsia" w:ascii="Arial" w:eastAsia="Arial" w:hAnsiTheme="minorEastAsia" w:cstheme="minorEastAsia"/>
                <w:sz w:val="21"/>
                <w:szCs w:val="21"/>
                <w:lang w:val="en-US" w:eastAsia="zh-CN"/>
              </w:rPr>
              <w:t xml:space="preserve">工程类</w:t>
            </w:r>
            <w:r>
              <w:rPr>
                <w:rFonts w:hint="eastAsia" w:ascii="Arial" w:eastAsia="Arial" w:hAnsiTheme="minorEastAsia" w:cstheme="minorEastAsia"/>
                <w:sz w:val="21"/>
                <w:szCs w:val="21"/>
              </w:rPr>
              <w:t xml:space="preserve">中级工程师职称的得</w:t>
            </w:r>
            <w:r>
              <w:rPr>
                <w:rFonts w:hint="eastAsia" w:ascii="Arial" w:eastAsia="Arial" w:hAnsiTheme="minorEastAsia" w:cstheme="minorEastAsia"/>
                <w:b/>
                <w:bCs/>
                <w:sz w:val="21"/>
                <w:szCs w:val="21"/>
              </w:rPr>
              <w:t xml:space="preserve">3分</w:t>
            </w:r>
            <w:r>
              <w:rPr>
                <w:rFonts w:hint="eastAsia" w:ascii="Arial" w:eastAsia="Arial" w:hAnsiTheme="minorEastAsia" w:cstheme="minorEastAsia"/>
                <w:sz w:val="21"/>
                <w:szCs w:val="21"/>
              </w:rPr>
              <w:t xml:space="preserve">，其他情况不得分；</w:t>
            </w:r>
            <w:r/>
          </w:p>
          <w:p>
            <w:pPr>
              <w:ind w:firstLine="204"/>
              <w:jc w:val="left"/>
              <w:keepNext/>
              <w:pageBreakBefore w:val="0"/>
              <w:spacing w:line="360" w:lineRule="auto"/>
              <w:widowControl w:val="off"/>
              <w:rPr>
                <w:rFonts w:hint="eastAsia" w:ascii="Arial" w:eastAsia="Arial" w:hAnsiTheme="minorEastAsia" w:cstheme="minorEastAsia"/>
                <w:sz w:val="21"/>
                <w:szCs w:val="21"/>
              </w:rPr>
            </w:pPr>
            <w:r>
              <w:rPr>
                <w:rFonts w:hint="eastAsia" w:ascii="Arial" w:eastAsia="Arial" w:hAnsiTheme="minorEastAsia" w:cstheme="minorEastAsia"/>
                <w:sz w:val="21"/>
                <w:szCs w:val="21"/>
              </w:rPr>
              <w:t xml:space="preserve">2、投标人拟投入本项目的技术负责人均具有</w:t>
            </w:r>
            <w:r>
              <w:rPr>
                <w:rFonts w:hint="eastAsia" w:ascii="Arial" w:eastAsia="Arial" w:hAnsiTheme="minorEastAsia" w:cstheme="minorEastAsia"/>
                <w:sz w:val="21"/>
                <w:szCs w:val="21"/>
                <w:lang w:val="en-US" w:eastAsia="zh-CN"/>
              </w:rPr>
              <w:t xml:space="preserve">工程类</w:t>
            </w:r>
            <w:r>
              <w:rPr>
                <w:rFonts w:hint="eastAsia" w:ascii="Arial" w:eastAsia="Arial" w:hAnsiTheme="minorEastAsia" w:cstheme="minorEastAsia"/>
                <w:sz w:val="21"/>
                <w:szCs w:val="21"/>
              </w:rPr>
              <w:t xml:space="preserve">高级工程师职称(含副高)的</w:t>
            </w:r>
            <w:r>
              <w:rPr>
                <w:rFonts w:hint="eastAsia" w:ascii="Arial" w:eastAsia="Arial" w:hAnsiTheme="minorEastAsia" w:cstheme="minorEastAsia"/>
                <w:b/>
                <w:bCs/>
                <w:sz w:val="21"/>
                <w:szCs w:val="21"/>
              </w:rPr>
              <w:t xml:space="preserve">得4分</w:t>
            </w:r>
            <w:r>
              <w:rPr>
                <w:rFonts w:hint="eastAsia" w:ascii="Arial" w:eastAsia="Arial" w:hAnsiTheme="minorEastAsia" w:cstheme="minorEastAsia"/>
                <w:sz w:val="21"/>
                <w:szCs w:val="21"/>
              </w:rPr>
              <w:t xml:space="preserve">；</w:t>
            </w:r>
            <w:r>
              <w:rPr>
                <w:rFonts w:hint="eastAsia" w:ascii="Arial" w:eastAsia="Arial" w:hAnsiTheme="minorEastAsia" w:cstheme="minorEastAsia"/>
                <w:sz w:val="21"/>
                <w:szCs w:val="21"/>
                <w:lang w:val="en-US" w:eastAsia="zh-CN"/>
              </w:rPr>
              <w:t xml:space="preserve">工程类</w:t>
            </w:r>
            <w:r>
              <w:rPr>
                <w:rFonts w:hint="eastAsia" w:ascii="Arial" w:eastAsia="Arial" w:hAnsiTheme="minorEastAsia" w:cstheme="minorEastAsia"/>
                <w:sz w:val="21"/>
                <w:szCs w:val="21"/>
              </w:rPr>
              <w:t xml:space="preserve">中级工程师职称的得</w:t>
            </w:r>
            <w:r>
              <w:rPr>
                <w:rFonts w:hint="eastAsia" w:ascii="Arial" w:eastAsia="Arial" w:hAnsiTheme="minorEastAsia" w:cstheme="minorEastAsia"/>
                <w:b/>
                <w:bCs/>
                <w:sz w:val="21"/>
                <w:szCs w:val="21"/>
              </w:rPr>
              <w:t xml:space="preserve">2分</w:t>
            </w:r>
            <w:r>
              <w:rPr>
                <w:rFonts w:hint="eastAsia" w:ascii="Arial" w:eastAsia="Arial" w:hAnsiTheme="minorEastAsia" w:cstheme="minorEastAsia"/>
                <w:sz w:val="21"/>
                <w:szCs w:val="21"/>
              </w:rPr>
              <w:t xml:space="preserve">，其他情况不得分；</w:t>
            </w:r>
            <w:r/>
          </w:p>
          <w:p>
            <w:pPr>
              <w:ind w:firstLine="204"/>
              <w:jc w:val="left"/>
              <w:keepNext/>
              <w:pageBreakBefore w:val="0"/>
              <w:spacing w:line="360" w:lineRule="auto"/>
              <w:widowControl w:val="off"/>
              <w:rPr>
                <w:rFonts w:hint="eastAsia" w:ascii="Arial" w:eastAsia="Arial" w:hAnsiTheme="minorEastAsia" w:cstheme="minorEastAsia"/>
                <w:sz w:val="21"/>
                <w:szCs w:val="21"/>
              </w:rPr>
            </w:pPr>
            <w:r>
              <w:rPr>
                <w:rFonts w:hint="eastAsia" w:ascii="Arial" w:eastAsia="Arial" w:hAnsiTheme="minorEastAsia" w:cstheme="minorEastAsia"/>
                <w:sz w:val="21"/>
                <w:szCs w:val="21"/>
                <w:lang w:val="en-US" w:eastAsia="zh-CN"/>
              </w:rPr>
              <w:t xml:space="preserve">3</w:t>
            </w:r>
            <w:r>
              <w:rPr>
                <w:rFonts w:hint="eastAsia" w:ascii="Arial" w:eastAsia="Arial" w:hAnsiTheme="minorEastAsia" w:cstheme="minorEastAsia"/>
                <w:sz w:val="21"/>
                <w:szCs w:val="21"/>
              </w:rPr>
              <w:t xml:space="preserve">、投标人拟投入的本项目试验检测人员（除项目负责人和技术负责人外）具有</w:t>
            </w:r>
            <w:r>
              <w:rPr>
                <w:rFonts w:hint="eastAsia" w:ascii="Arial" w:hAnsiTheme="minorEastAsia" w:cstheme="minorEastAsia"/>
                <w:sz w:val="21"/>
                <w:szCs w:val="21"/>
                <w:lang w:val="en-US" w:eastAsia="zh-CN"/>
              </w:rPr>
              <w:t xml:space="preserve">工程</w:t>
            </w:r>
            <w:r>
              <w:rPr>
                <w:rFonts w:hint="eastAsia" w:ascii="Arial" w:eastAsia="Arial" w:hAnsiTheme="minorEastAsia" w:cstheme="minorEastAsia"/>
                <w:sz w:val="21"/>
                <w:szCs w:val="21"/>
                <w:lang w:val="en-US" w:eastAsia="zh-CN"/>
              </w:rPr>
              <w:t xml:space="preserve">类</w:t>
            </w:r>
            <w:r>
              <w:rPr>
                <w:rFonts w:hint="eastAsia" w:ascii="Arial" w:eastAsia="Arial" w:hAnsiTheme="minorEastAsia" w:cstheme="minorEastAsia"/>
                <w:sz w:val="21"/>
                <w:szCs w:val="21"/>
              </w:rPr>
              <w:t xml:space="preserve">中级（含中级）以上职称，每一个人员得1分，</w:t>
            </w:r>
            <w:r>
              <w:rPr>
                <w:rFonts w:hint="eastAsia" w:ascii="Arial" w:eastAsia="Arial" w:hAnsiTheme="minorEastAsia" w:cstheme="minorEastAsia"/>
                <w:b/>
                <w:bCs/>
                <w:sz w:val="21"/>
                <w:szCs w:val="21"/>
              </w:rPr>
              <w:t xml:space="preserve">最高得</w:t>
            </w:r>
            <w:r>
              <w:rPr>
                <w:rFonts w:hint="eastAsia" w:ascii="Arial" w:eastAsia="Arial" w:hAnsiTheme="minorEastAsia" w:cstheme="minorEastAsia"/>
                <w:b/>
                <w:bCs/>
                <w:sz w:val="21"/>
                <w:szCs w:val="21"/>
                <w:lang w:val="en-US" w:eastAsia="zh-CN"/>
              </w:rPr>
              <w:t xml:space="preserve">3</w:t>
            </w:r>
            <w:r>
              <w:rPr>
                <w:rFonts w:hint="eastAsia" w:ascii="Arial" w:eastAsia="Arial" w:hAnsiTheme="minorEastAsia" w:cstheme="minorEastAsia"/>
                <w:b/>
                <w:bCs/>
                <w:sz w:val="21"/>
                <w:szCs w:val="21"/>
              </w:rPr>
              <w:t xml:space="preserve">分</w:t>
            </w:r>
            <w:r>
              <w:rPr>
                <w:rFonts w:hint="eastAsia" w:ascii="Arial" w:eastAsia="Arial" w:hAnsiTheme="minorEastAsia" w:cstheme="minorEastAsia"/>
                <w:sz w:val="21"/>
                <w:szCs w:val="21"/>
              </w:rPr>
              <w:t xml:space="preserve">。</w:t>
            </w:r>
            <w:r/>
          </w:p>
          <w:p>
            <w:pPr>
              <w:ind w:firstLine="204"/>
              <w:jc w:val="left"/>
              <w:keepNext/>
              <w:pageBreakBefore w:val="0"/>
              <w:spacing w:line="360" w:lineRule="auto"/>
              <w:widowControl w:val="off"/>
              <w:rPr>
                <w:rFonts w:hint="eastAsia" w:ascii="Arial" w:eastAsia="Arial" w:hAnsiTheme="minorEastAsia" w:cstheme="minorEastAsia"/>
                <w:sz w:val="21"/>
                <w:szCs w:val="21"/>
              </w:rPr>
            </w:pPr>
            <w:r>
              <w:rPr>
                <w:rFonts w:hint="eastAsia" w:ascii="Arial" w:eastAsia="Arial" w:hAnsiTheme="minorEastAsia" w:cstheme="minorEastAsia"/>
                <w:sz w:val="21"/>
                <w:szCs w:val="21"/>
              </w:rPr>
              <w:t xml:space="preserve">注：①磋商需提供上述人员相应的职称证书、资格证书原件扫描件；</w:t>
            </w:r>
            <w:r/>
          </w:p>
          <w:p>
            <w:pPr>
              <w:ind w:firstLine="413"/>
              <w:jc w:val="left"/>
              <w:keepNext/>
              <w:pageBreakBefore w:val="0"/>
              <w:spacing w:line="360" w:lineRule="auto"/>
              <w:widowControl w:val="off"/>
              <w:rPr>
                <w:rFonts w:hint="eastAsia" w:ascii="Arial" w:eastAsia="宋体" w:hAnsiTheme="minorEastAsia" w:cstheme="minorEastAsia"/>
                <w:sz w:val="21"/>
                <w:szCs w:val="21"/>
                <w:highlight w:val="none"/>
                <w:lang w:eastAsia="zh-CN"/>
              </w:rPr>
            </w:pPr>
            <w:r>
              <w:rPr>
                <w:rFonts w:hint="eastAsia" w:ascii="Arial" w:eastAsia="Arial" w:hAnsiTheme="minorEastAsia" w:cstheme="minorEastAsia"/>
                <w:sz w:val="21"/>
                <w:szCs w:val="21"/>
                <w:highlight w:val="none"/>
              </w:rPr>
              <w:t xml:space="preserve">②提供项目组所有人</w:t>
            </w:r>
            <w:bookmarkStart w:id="82" w:name="_GoBack"/>
            <w:r/>
            <w:bookmarkEnd w:id="82"/>
            <w:r>
              <w:rPr>
                <w:rFonts w:hint="eastAsia" w:ascii="Arial" w:eastAsia="Arial" w:hAnsiTheme="minorEastAsia" w:cstheme="minorEastAsia"/>
                <w:sz w:val="21"/>
                <w:szCs w:val="21"/>
                <w:highlight w:val="none"/>
              </w:rPr>
              <w:t xml:space="preserve">员劳动合同原件扫描件</w:t>
            </w:r>
            <w:r>
              <w:rPr>
                <w:rFonts w:hint="eastAsia" w:ascii="Arial" w:eastAsia="宋体" w:hAnsiTheme="minorEastAsia" w:cstheme="minorEastAsia"/>
                <w:sz w:val="21"/>
                <w:szCs w:val="21"/>
                <w:highlight w:val="none"/>
                <w:lang w:eastAsia="zh-CN"/>
              </w:rPr>
              <w:t xml:space="preserve">。</w:t>
            </w:r>
            <w:r/>
          </w:p>
          <w:p>
            <w:pPr>
              <w:ind w:firstLine="204"/>
              <w:jc w:val="left"/>
              <w:keepNext/>
              <w:pageBreakBefore w:val="0"/>
              <w:spacing w:line="360" w:lineRule="auto"/>
              <w:widowControl w:val="off"/>
              <w:rPr>
                <w:rFonts w:hint="eastAsia" w:ascii="Arial" w:eastAsia="Arial" w:hAnsiTheme="minorEastAsia" w:cstheme="minorEastAsia"/>
                <w:sz w:val="21"/>
                <w:szCs w:val="21"/>
              </w:rPr>
            </w:pPr>
            <w:r>
              <w:rPr>
                <w:rFonts w:hint="eastAsia" w:ascii="Arial" w:eastAsia="宋体" w:hAnsiTheme="minorEastAsia" w:cstheme="minorEastAsia"/>
                <w:sz w:val="21"/>
                <w:szCs w:val="21"/>
                <w:highlight w:val="none"/>
                <w:lang w:val="en-US" w:eastAsia="zh-CN"/>
              </w:rPr>
              <w:t xml:space="preserve">注：</w:t>
            </w:r>
            <w:r>
              <w:rPr>
                <w:rFonts w:hint="eastAsia" w:ascii="Arial" w:eastAsia="Arial" w:hAnsiTheme="minorEastAsia" w:cstheme="minorEastAsia"/>
                <w:sz w:val="21"/>
                <w:szCs w:val="21"/>
                <w:highlight w:val="none"/>
              </w:rPr>
              <w:t xml:space="preserve">提供证明材料均需提供原件扫描件方为有效，如未提供不得分。</w:t>
            </w:r>
            <w:r/>
          </w:p>
        </w:tc>
      </w:tr>
      <w:tr>
        <w:trPr>
          <w:jc w:val="center"/>
          <w:trHeight w:val="0"/>
        </w:trPr>
        <w:tc>
          <w:tcPr>
            <w:tcW w:w="1011" w:type="dxa"/>
            <w:vAlign w:val="center"/>
            <w:vMerge w:val="restart"/>
            <w:textDirection w:val="lrTb"/>
            <w:noWrap w:val="false"/>
          </w:tcPr>
          <w:p>
            <w:pPr>
              <w:jc w:val="center"/>
              <w:keepNext/>
              <w:rPr>
                <w:rFonts w:hint="default" w:ascii="Arial" w:eastAsia="Arial" w:hAnsiTheme="minorEastAsia" w:cstheme="minorEastAsia"/>
                <w:sz w:val="21"/>
                <w:szCs w:val="21"/>
                <w:highlight w:val="none"/>
                <w:lang w:val="en-US"/>
              </w:rPr>
            </w:pPr>
            <w:r>
              <w:rPr>
                <w:rFonts w:hint="eastAsia" w:ascii="Arial" w:eastAsia="Arial" w:hAnsiTheme="minorEastAsia" w:cstheme="minorEastAsia"/>
                <w:sz w:val="21"/>
                <w:szCs w:val="21"/>
                <w:highlight w:val="none"/>
              </w:rPr>
              <w:t xml:space="preserve">技术部分</w:t>
            </w:r>
            <w:r>
              <w:rPr>
                <w:rFonts w:hint="eastAsia" w:ascii="Arial" w:hAnsiTheme="minorEastAsia" w:cstheme="minorEastAsia"/>
                <w:sz w:val="21"/>
                <w:szCs w:val="21"/>
                <w:highlight w:val="none"/>
                <w:lang w:val="en-US" w:eastAsia="zh-CN"/>
              </w:rPr>
              <w:t xml:space="preserve">(</w:t>
            </w:r>
            <w:r>
              <w:rPr>
                <w:rFonts w:hint="eastAsia" w:ascii="Arial" w:eastAsia="Arial" w:hAnsiTheme="minorEastAsia" w:cstheme="minorEastAsia"/>
                <w:sz w:val="21"/>
                <w:szCs w:val="21"/>
                <w:highlight w:val="none"/>
                <w:lang w:val="en-US" w:eastAsia="zh-CN"/>
              </w:rPr>
              <w:t xml:space="preserve">60)</w:t>
            </w:r>
            <w:r/>
          </w:p>
        </w:tc>
        <w:tc>
          <w:tcPr>
            <w:tcW w:w="1010" w:type="dxa"/>
            <w:vAlign w:val="center"/>
            <w:vMerge w:val="restart"/>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p>
            <w:pPr>
              <w:jc w:val="center"/>
              <w:keepNext/>
              <w:rPr>
                <w:rFonts w:hint="eastAsia" w:ascii="Arial" w:eastAsia="宋体"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rPr>
              <w:t xml:space="preserve">检测方案</w:t>
            </w:r>
            <w:r>
              <w:rPr>
                <w:rFonts w:hint="eastAsia" w:ascii="Arial" w:hAnsiTheme="minorEastAsia" w:cstheme="minorEastAsia"/>
                <w:sz w:val="21"/>
                <w:szCs w:val="21"/>
                <w:highlight w:val="none"/>
                <w:lang w:val="en-US" w:eastAsia="zh-CN"/>
              </w:rPr>
              <w:t xml:space="preserve">(</w:t>
            </w:r>
            <w:r>
              <w:rPr>
                <w:rFonts w:hint="eastAsia" w:ascii="Arial" w:eastAsia="Arial" w:hAnsiTheme="minorEastAsia" w:cstheme="minorEastAsia"/>
                <w:sz w:val="21"/>
                <w:szCs w:val="21"/>
                <w:highlight w:val="none"/>
                <w:lang w:val="en-US" w:eastAsia="zh-CN"/>
              </w:rPr>
              <w:t xml:space="preserve">60</w:t>
            </w:r>
            <w:r>
              <w:rPr>
                <w:rFonts w:hint="eastAsia" w:ascii="Arial" w:eastAsia="Arial" w:hAnsiTheme="minorEastAsia" w:cstheme="minorEastAsia"/>
                <w:sz w:val="21"/>
                <w:szCs w:val="21"/>
                <w:highlight w:val="none"/>
              </w:rPr>
              <w:t xml:space="preserve">分</w:t>
            </w:r>
            <w:r>
              <w:rPr>
                <w:rFonts w:hint="eastAsia" w:ascii="Arial" w:hAnsiTheme="minorEastAsia" w:cstheme="minorEastAsia"/>
                <w:sz w:val="21"/>
                <w:szCs w:val="21"/>
                <w:highlight w:val="none"/>
                <w:lang w:val="en-US" w:eastAsia="zh-CN"/>
              </w:rPr>
              <w:t xml:space="preserve">)</w:t>
            </w:r>
            <w:r/>
          </w:p>
        </w:tc>
        <w:tc>
          <w:tcPr>
            <w:tcW w:w="6805" w:type="dxa"/>
            <w:vAlign w:val="center"/>
            <w:textDirection w:val="lrTb"/>
            <w:noWrap w:val="false"/>
          </w:tcPr>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1、总体概述：总体设想、方案针对性（8分）</w:t>
            </w:r>
            <w:r/>
          </w:p>
          <w:p>
            <w:pPr>
              <w:pStyle w:val="737"/>
              <w:jc w:val="left"/>
              <w:keepNext/>
              <w:spacing w:line="360" w:lineRule="auto"/>
              <w:widowControl/>
              <w:rPr>
                <w:rFonts w:hint="eastAsia" w:ascii="Arial" w:hAnsi="宋体" w:eastAsia="Arial" w:cs="宋体"/>
                <w:color w:val="000000"/>
                <w:sz w:val="21"/>
                <w:szCs w:val="21"/>
                <w:highlight w:val="none"/>
              </w:rPr>
            </w:pPr>
            <w:r>
              <w:rPr>
                <w:rFonts w:hint="eastAsia" w:ascii="Arial" w:hAnsi="宋体" w:eastAsia="Arial" w:cs="宋体"/>
                <w:color w:val="000000"/>
                <w:sz w:val="21"/>
                <w:szCs w:val="21"/>
                <w:highlight w:val="none"/>
              </w:rPr>
              <w:t xml:space="preserve">以上内容不存在瑕疵:8分;</w:t>
            </w:r>
            <w:r/>
          </w:p>
          <w:p>
            <w:pPr>
              <w:jc w:val="left"/>
              <w:keepNext/>
              <w:spacing w:line="360" w:lineRule="exact"/>
              <w:rPr>
                <w:rFonts w:hint="eastAsia" w:ascii="Arial" w:hAnsi="宋体" w:eastAsia="Arial" w:cs="宋体"/>
                <w:color w:val="000000"/>
                <w:sz w:val="21"/>
                <w:szCs w:val="21"/>
                <w:highlight w:val="none"/>
              </w:rPr>
            </w:pPr>
            <w:r>
              <w:rPr>
                <w:rFonts w:hint="eastAsia" w:ascii="Arial" w:hAnsi="宋体" w:eastAsia="Arial" w:cs="宋体"/>
                <w:color w:val="000000"/>
                <w:sz w:val="21"/>
                <w:szCs w:val="21"/>
                <w:highlight w:val="none"/>
              </w:rPr>
              <w:t xml:space="preserve">以上内容存在1处瑕疵:6分;</w:t>
            </w:r>
            <w:r/>
          </w:p>
          <w:p>
            <w:pPr>
              <w:jc w:val="left"/>
              <w:keepNext/>
              <w:spacing w:line="360" w:lineRule="exact"/>
              <w:rPr>
                <w:rFonts w:hint="eastAsia" w:ascii="Arial" w:hAnsi="宋体" w:eastAsia="Arial" w:cs="宋体"/>
                <w:color w:val="000000"/>
                <w:sz w:val="21"/>
                <w:szCs w:val="21"/>
                <w:highlight w:val="none"/>
              </w:rPr>
            </w:pPr>
            <w:r>
              <w:rPr>
                <w:rFonts w:hint="eastAsia" w:ascii="Arial" w:hAnsi="宋体" w:eastAsia="Arial" w:cs="宋体"/>
                <w:color w:val="000000"/>
                <w:sz w:val="21"/>
                <w:szCs w:val="21"/>
                <w:highlight w:val="none"/>
              </w:rPr>
              <w:t xml:space="preserve">以上内容存在2处瑕疵:4分;</w:t>
            </w:r>
            <w:r/>
          </w:p>
          <w:p>
            <w:pPr>
              <w:jc w:val="left"/>
              <w:keepNext/>
              <w:spacing w:line="360" w:lineRule="exact"/>
              <w:rPr>
                <w:rFonts w:ascii="Arial" w:eastAsia="Arial"/>
                <w:sz w:val="21"/>
                <w:szCs w:val="21"/>
                <w:highlight w:val="none"/>
              </w:rPr>
            </w:pPr>
            <w:r>
              <w:rPr>
                <w:rFonts w:hint="eastAsia" w:ascii="Arial" w:hAnsi="宋体" w:eastAsia="Arial" w:cs="宋体"/>
                <w:color w:val="000000"/>
                <w:sz w:val="21"/>
                <w:szCs w:val="21"/>
                <w:highlight w:val="none"/>
              </w:rPr>
              <w:t xml:space="preserve">以上内容存在3处瑕疵:2分;</w:t>
            </w:r>
            <w:r/>
          </w:p>
          <w:p>
            <w:pPr>
              <w:jc w:val="left"/>
              <w:keepNext/>
              <w:spacing w:line="360" w:lineRule="exact"/>
              <w:rPr>
                <w:rFonts w:hint="eastAsia" w:ascii="Arial" w:hAnsi="宋体" w:eastAsia="Arial" w:cs="宋体"/>
                <w:color w:val="000000"/>
                <w:sz w:val="21"/>
                <w:szCs w:val="21"/>
                <w:highlight w:val="none"/>
              </w:rPr>
            </w:pPr>
            <w:r>
              <w:rPr>
                <w:rFonts w:hint="eastAsia" w:ascii="Arial" w:hAnsi="宋体" w:eastAsia="Arial" w:cs="宋体"/>
                <w:color w:val="000000"/>
                <w:sz w:val="21"/>
                <w:szCs w:val="21"/>
                <w:highlight w:val="none"/>
              </w:rPr>
              <w:t xml:space="preserve">未提供方案或不满足服务要求或内容存在4处及以上瑕疵:0 分。</w:t>
            </w:r>
            <w:r/>
          </w:p>
          <w:p>
            <w:pPr>
              <w:pStyle w:val="742"/>
              <w:rPr>
                <w:rFonts w:hint="eastAsia"/>
                <w:sz w:val="21"/>
                <w:szCs w:val="21"/>
                <w:highlight w:val="none"/>
                <w:lang w:val="en-US" w:eastAsia="zh-CN"/>
              </w:rPr>
            </w:pPr>
            <w:r>
              <w:rPr>
                <w:rFonts w:hint="eastAsia"/>
                <w:sz w:val="21"/>
                <w:szCs w:val="21"/>
                <w:highlight w:val="none"/>
                <w:lang w:val="en-US" w:eastAsia="zh-CN"/>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jc w:val="center"/>
          <w:trHeight w:val="0"/>
        </w:trPr>
        <w:tc>
          <w:tcPr>
            <w:tcW w:w="1011"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1010"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6805" w:type="dxa"/>
            <w:vAlign w:val="center"/>
            <w:textDirection w:val="lrTb"/>
            <w:noWrap w:val="false"/>
          </w:tcPr>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2、检测进度计划和各阶段进度的保证措施（8分）</w:t>
            </w:r>
            <w:r/>
          </w:p>
          <w:p>
            <w:pPr>
              <w:jc w:val="left"/>
              <w:keepNext/>
              <w:spacing w:line="360" w:lineRule="exact"/>
              <w:rPr>
                <w:rFonts w:hint="eastAsia" w:ascii="Arial" w:hAnsi="宋体" w:eastAsia="Arial" w:cs="宋体"/>
                <w:color w:val="000000"/>
                <w:sz w:val="21"/>
                <w:szCs w:val="21"/>
                <w:highlight w:val="none"/>
              </w:rPr>
            </w:pPr>
            <w:r>
              <w:rPr>
                <w:rFonts w:hint="eastAsia" w:ascii="Arial" w:hAnsi="宋体" w:eastAsia="Arial" w:cs="宋体"/>
                <w:color w:val="000000"/>
                <w:sz w:val="21"/>
                <w:szCs w:val="21"/>
                <w:highlight w:val="none"/>
              </w:rPr>
              <w:t xml:space="preserve">以上内容不存在瑕疵:8分;</w:t>
            </w:r>
            <w:r/>
          </w:p>
          <w:p>
            <w:pPr>
              <w:jc w:val="left"/>
              <w:keepNext/>
              <w:spacing w:line="360" w:lineRule="exact"/>
              <w:rPr>
                <w:rFonts w:hint="eastAsia" w:ascii="Arial" w:hAnsi="宋体" w:eastAsia="Arial" w:cs="宋体"/>
                <w:color w:val="000000"/>
                <w:sz w:val="21"/>
                <w:szCs w:val="21"/>
                <w:highlight w:val="none"/>
              </w:rPr>
            </w:pPr>
            <w:r>
              <w:rPr>
                <w:rFonts w:hint="eastAsia" w:ascii="Arial" w:hAnsi="宋体" w:eastAsia="Arial" w:cs="宋体"/>
                <w:color w:val="000000"/>
                <w:sz w:val="21"/>
                <w:szCs w:val="21"/>
                <w:highlight w:val="none"/>
              </w:rPr>
              <w:t xml:space="preserve">以上内容存在1处瑕疵:6分;</w:t>
            </w:r>
            <w:r/>
          </w:p>
          <w:p>
            <w:pPr>
              <w:jc w:val="left"/>
              <w:keepNext/>
              <w:spacing w:line="360" w:lineRule="exact"/>
              <w:rPr>
                <w:rFonts w:hint="eastAsia" w:ascii="Arial" w:hAnsi="宋体" w:eastAsia="Arial" w:cs="宋体"/>
                <w:color w:val="000000"/>
                <w:sz w:val="21"/>
                <w:szCs w:val="21"/>
                <w:highlight w:val="none"/>
              </w:rPr>
            </w:pPr>
            <w:r>
              <w:rPr>
                <w:rFonts w:hint="eastAsia" w:ascii="Arial" w:hAnsi="宋体" w:eastAsia="Arial" w:cs="宋体"/>
                <w:color w:val="000000"/>
                <w:sz w:val="21"/>
                <w:szCs w:val="21"/>
                <w:highlight w:val="none"/>
              </w:rPr>
              <w:t xml:space="preserve">以上内容存在2处瑕疵:4分;</w:t>
            </w:r>
            <w:r/>
          </w:p>
          <w:p>
            <w:pPr>
              <w:jc w:val="left"/>
              <w:keepNext/>
              <w:spacing w:line="360" w:lineRule="exact"/>
              <w:rPr>
                <w:rFonts w:hint="eastAsia" w:ascii="Arial" w:hAnsi="宋体" w:eastAsia="Arial" w:cs="宋体"/>
                <w:color w:val="000000"/>
                <w:sz w:val="21"/>
                <w:szCs w:val="21"/>
                <w:highlight w:val="none"/>
              </w:rPr>
            </w:pPr>
            <w:r>
              <w:rPr>
                <w:rFonts w:hint="eastAsia" w:ascii="Arial" w:hAnsi="宋体" w:eastAsia="Arial" w:cs="宋体"/>
                <w:color w:val="000000"/>
                <w:sz w:val="21"/>
                <w:szCs w:val="21"/>
                <w:highlight w:val="none"/>
              </w:rPr>
              <w:t xml:space="preserve">以上内容存在3处瑕疵:2分;</w:t>
            </w:r>
            <w:r/>
          </w:p>
          <w:p>
            <w:pPr>
              <w:pStyle w:val="742"/>
              <w:rPr>
                <w:rFonts w:hint="eastAsia"/>
                <w:sz w:val="21"/>
                <w:szCs w:val="21"/>
                <w:highlight w:val="none"/>
                <w:lang w:val="en-US" w:eastAsia="zh-CN"/>
              </w:rPr>
            </w:pPr>
            <w:r>
              <w:rPr>
                <w:rFonts w:hint="eastAsia"/>
                <w:sz w:val="21"/>
                <w:szCs w:val="21"/>
                <w:highlight w:val="none"/>
                <w:lang w:val="en-US" w:eastAsia="zh-CN"/>
              </w:rPr>
              <w:t xml:space="preserve">未提供方案或不满足服务要求或内容存在4处及以上瑕疵:0 分</w:t>
            </w:r>
            <w:r/>
          </w:p>
          <w:p>
            <w:pPr>
              <w:pStyle w:val="777"/>
              <w:rPr>
                <w:rFonts w:hint="eastAsia"/>
                <w:sz w:val="21"/>
                <w:szCs w:val="21"/>
                <w:highlight w:val="none"/>
                <w:lang w:val="en-US" w:eastAsia="zh-CN"/>
              </w:rPr>
            </w:pPr>
            <w:r>
              <w:rPr>
                <w:rFonts w:hint="eastAsia"/>
                <w:sz w:val="21"/>
                <w:szCs w:val="21"/>
                <w:highlight w:val="none"/>
                <w:lang w:val="en-US" w:eastAsia="zh-CN"/>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jc w:val="center"/>
          <w:trHeight w:val="0"/>
        </w:trPr>
        <w:tc>
          <w:tcPr>
            <w:tcW w:w="1011"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1010"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6805" w:type="dxa"/>
            <w:vAlign w:val="center"/>
            <w:textDirection w:val="lrTb"/>
            <w:noWrap w:val="false"/>
          </w:tcPr>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3、各分部分项工程的检测方案及质量保证措施（8分）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以上内容不存在瑕疵:8分;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以上内容存在1处瑕疵:6分;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以上内容存在2处瑕疵:4分;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以上内容存在3处瑕疵:2分;</w:t>
            </w:r>
            <w:r/>
          </w:p>
          <w:p>
            <w:pPr>
              <w:pStyle w:val="742"/>
              <w:rPr>
                <w:rFonts w:hint="eastAsia"/>
                <w:sz w:val="21"/>
                <w:szCs w:val="21"/>
                <w:highlight w:val="none"/>
                <w:lang w:val="en-US" w:eastAsia="zh-CN"/>
              </w:rPr>
            </w:pPr>
            <w:r>
              <w:rPr>
                <w:rFonts w:hint="eastAsia"/>
                <w:sz w:val="21"/>
                <w:szCs w:val="21"/>
                <w:highlight w:val="none"/>
                <w:lang w:val="en-US" w:eastAsia="zh-CN"/>
              </w:rPr>
              <w:t xml:space="preserve">未提供方案或不满足服务要求或内容存在4处及以上瑕疵:0 分</w:t>
            </w:r>
            <w:r/>
          </w:p>
          <w:p>
            <w:pPr>
              <w:pStyle w:val="777"/>
              <w:rPr>
                <w:rFonts w:hint="eastAsia"/>
                <w:sz w:val="21"/>
                <w:szCs w:val="21"/>
                <w:highlight w:val="none"/>
                <w:lang w:val="en-US" w:eastAsia="zh-CN"/>
              </w:rPr>
            </w:pPr>
            <w:r>
              <w:rPr>
                <w:rFonts w:hint="eastAsia" w:ascii="宋体" w:hAnsi="宋体" w:cs="宋体"/>
                <w:color w:val="000000"/>
                <w:sz w:val="21"/>
                <w:szCs w:val="21"/>
                <w:highlight w:val="none"/>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jc w:val="center"/>
          <w:trHeight w:val="0"/>
        </w:trPr>
        <w:tc>
          <w:tcPr>
            <w:tcW w:w="1011"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1010"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6805" w:type="dxa"/>
            <w:vAlign w:val="center"/>
            <w:textDirection w:val="lrTb"/>
            <w:noWrap w:val="false"/>
          </w:tcPr>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4、安全文明及环境保护措施（6分）</w:t>
            </w:r>
            <w:r/>
          </w:p>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以上内容不存在瑕疵:</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以上内容存在1处瑕疵:</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p>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以上内容存在2处瑕疵:</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p>
          <w:p>
            <w:pPr>
              <w:jc w:val="left"/>
              <w:keepNext/>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未提供方案或不满足服务要求或内容存在</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处及以上瑕疵:0 分</w:t>
            </w:r>
            <w:r/>
          </w:p>
          <w:p>
            <w:pPr>
              <w:pStyle w:val="742"/>
              <w:rPr>
                <w:rFonts w:hint="eastAsia"/>
                <w:sz w:val="21"/>
                <w:szCs w:val="21"/>
                <w:highlight w:val="none"/>
                <w:lang w:val="en-US" w:eastAsia="zh-CN"/>
              </w:rPr>
            </w:pPr>
            <w:r>
              <w:rPr>
                <w:rFonts w:hint="eastAsia" w:ascii="宋体" w:hAnsi="宋体" w:cs="宋体"/>
                <w:color w:val="000000"/>
                <w:sz w:val="21"/>
                <w:szCs w:val="21"/>
                <w:highlight w:val="none"/>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jc w:val="center"/>
          <w:trHeight w:val="0"/>
        </w:trPr>
        <w:tc>
          <w:tcPr>
            <w:tcW w:w="1011"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1010"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6805" w:type="dxa"/>
            <w:vAlign w:val="center"/>
            <w:textDirection w:val="lrTb"/>
            <w:noWrap w:val="false"/>
          </w:tcPr>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5、项目管理班子的人员配备、素质及管理经验（6分）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以上内容不存在瑕疵:6分;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以上内容存在1处瑕疵:4分;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以上内容存在2处瑕疵:2分;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未提供方案或不满足服务要求或内容存在3处及以上瑕疵:0 分</w:t>
            </w:r>
            <w:r/>
          </w:p>
          <w:p>
            <w:pPr>
              <w:pStyle w:val="742"/>
              <w:rPr>
                <w:rFonts w:hint="eastAsia"/>
                <w:sz w:val="21"/>
                <w:szCs w:val="21"/>
                <w:highlight w:val="none"/>
                <w:lang w:val="en-US" w:eastAsia="zh-CN"/>
              </w:rPr>
            </w:pPr>
            <w:r>
              <w:rPr>
                <w:rFonts w:hint="eastAsia" w:ascii="宋体" w:hAnsi="宋体" w:cs="宋体"/>
                <w:color w:val="000000"/>
                <w:sz w:val="21"/>
                <w:szCs w:val="21"/>
                <w:highlight w:val="none"/>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jc w:val="center"/>
          <w:trHeight w:val="0"/>
        </w:trPr>
        <w:tc>
          <w:tcPr>
            <w:tcW w:w="1011"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1010"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6805" w:type="dxa"/>
            <w:vAlign w:val="center"/>
            <w:textDirection w:val="lrTb"/>
            <w:noWrap w:val="false"/>
          </w:tcPr>
          <w:p>
            <w:pPr>
              <w:numPr>
                <w:ilvl w:val="0"/>
                <w:numId w:val="8"/>
              </w:num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机械设备和材料投入计划（8分）</w:t>
            </w:r>
            <w:r/>
          </w:p>
          <w:p>
            <w:pPr>
              <w:numPr>
                <w:ilvl w:val="0"/>
                <w:numId w:val="0"/>
              </w:numPr>
              <w:jc w:val="left"/>
              <w:keepNext/>
              <w:pageBreakBefore w:val="0"/>
              <w:spacing w:line="360" w:lineRule="auto"/>
              <w:widowControl w:val="off"/>
              <w:rPr>
                <w:rFonts w:hint="eastAsia"/>
                <w:sz w:val="21"/>
                <w:szCs w:val="21"/>
                <w:highlight w:val="none"/>
                <w:lang w:val="en-US" w:eastAsia="zh-CN"/>
              </w:rPr>
            </w:pPr>
            <w:r>
              <w:rPr>
                <w:rFonts w:hint="eastAsia"/>
                <w:sz w:val="21"/>
                <w:szCs w:val="21"/>
                <w:highlight w:val="none"/>
                <w:lang w:val="en-US" w:eastAsia="zh-CN"/>
              </w:rPr>
              <w:t xml:space="preserve">包含但不限于以下内容：1、机械设备选型  2、材料投入计划详细内容</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以上内容不存在瑕疵:8分;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以上内容存在1处瑕疵:6分;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以上内容存在2处瑕疵:4分;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以上内容存在3处瑕疵:2分;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未提供方案或不满足服务要求或内容存在4处及以上瑕疵:0 分</w:t>
            </w:r>
            <w:r/>
          </w:p>
          <w:p>
            <w:pPr>
              <w:pStyle w:val="742"/>
              <w:rPr>
                <w:rFonts w:hint="default"/>
                <w:highlight w:val="none"/>
                <w:lang w:val="en-US" w:eastAsia="zh-CN"/>
              </w:rPr>
            </w:pPr>
            <w:r>
              <w:rPr>
                <w:rFonts w:hint="eastAsia" w:ascii="宋体" w:hAnsi="宋体" w:cs="宋体"/>
                <w:color w:val="000000"/>
                <w:sz w:val="21"/>
                <w:szCs w:val="21"/>
                <w:highlight w:val="none"/>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jc w:val="center"/>
          <w:trHeight w:val="0"/>
        </w:trPr>
        <w:tc>
          <w:tcPr>
            <w:tcW w:w="1011"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1010"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6805" w:type="dxa"/>
            <w:vAlign w:val="center"/>
            <w:textDirection w:val="lrTb"/>
            <w:noWrap w:val="false"/>
          </w:tcPr>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7、关键检测技术、工艺及工程项目实施的重点、难点和解决方案（8分）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以上内容不存在瑕疵:8分;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以上内容存在1处瑕疵:6分;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以上内容存在2处瑕疵:4分;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以上内容存在3处瑕疵:2分;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未提供方案或不满足服务要求或内容存在4处及以上瑕疵:0 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宋体" w:hAnsi="宋体" w:cs="宋体"/>
                <w:color w:val="000000"/>
                <w:sz w:val="21"/>
                <w:szCs w:val="21"/>
                <w:highlight w:val="none"/>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jc w:val="center"/>
          <w:trHeight w:val="0"/>
        </w:trPr>
        <w:tc>
          <w:tcPr>
            <w:tcW w:w="1011"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1010" w:type="dxa"/>
            <w:vAlign w:val="center"/>
            <w:vMerge w:val="continue"/>
            <w:textDirection w:val="lrTb"/>
            <w:noWrap w:val="false"/>
          </w:tcPr>
          <w:p>
            <w:pPr>
              <w:jc w:val="center"/>
              <w:keepNext/>
              <w:rPr>
                <w:rFonts w:hint="eastAsia" w:ascii="Arial" w:eastAsia="Arial" w:hAnsiTheme="minorEastAsia" w:cstheme="minorEastAsia"/>
                <w:sz w:val="21"/>
                <w:szCs w:val="21"/>
                <w:highlight w:val="none"/>
              </w:rPr>
            </w:pPr>
            <w:r>
              <w:rPr>
                <w:rFonts w:hint="eastAsia" w:ascii="Arial" w:eastAsia="Arial" w:hAnsiTheme="minorEastAsia" w:cstheme="minorEastAsia"/>
                <w:sz w:val="21"/>
                <w:szCs w:val="21"/>
                <w:highlight w:val="none"/>
              </w:rPr>
            </w:r>
            <w:r/>
          </w:p>
        </w:tc>
        <w:tc>
          <w:tcPr>
            <w:tcW w:w="6805" w:type="dxa"/>
            <w:vAlign w:val="center"/>
            <w:textDirection w:val="lrTb"/>
            <w:noWrap w:val="false"/>
          </w:tcPr>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8、根据供应商提供服务方案及工作组设置（外地检测机构需在施工现场派驻检测工作组并按采购人要求设立工地实验室并通过计量认证）进行打分（8分）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以上内容不存在瑕疵:8分;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以上内容存在1处瑕疵:6分;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以上内容存在2处瑕疵:4分;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以上内容存在3处瑕疵:2分;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lang w:val="en-US" w:eastAsia="zh-CN"/>
              </w:rPr>
            </w:pPr>
            <w:r>
              <w:rPr>
                <w:rFonts w:hint="eastAsia" w:ascii="Arial" w:eastAsia="Arial" w:hAnsiTheme="minorEastAsia" w:cstheme="minorEastAsia"/>
                <w:sz w:val="21"/>
                <w:szCs w:val="21"/>
                <w:highlight w:val="none"/>
                <w:lang w:val="en-US" w:eastAsia="zh-CN"/>
              </w:rPr>
              <w:t xml:space="preserve">未提供方案或不满足服务要求或内容存在4处及以上瑕疵:0 分</w:t>
            </w:r>
            <w:r/>
          </w:p>
          <w:p>
            <w:pPr>
              <w:ind w:firstLine="204"/>
              <w:jc w:val="left"/>
              <w:keepNext/>
              <w:pageBreakBefore w:val="0"/>
              <w:spacing w:line="360" w:lineRule="auto"/>
              <w:widowControl w:val="off"/>
              <w:rPr>
                <w:rFonts w:hint="eastAsia" w:ascii="Arial" w:eastAsia="Arial" w:hAnsiTheme="minorEastAsia" w:cstheme="minorEastAsia"/>
                <w:sz w:val="21"/>
                <w:szCs w:val="21"/>
                <w:highlight w:val="none"/>
              </w:rPr>
            </w:pPr>
            <w:r>
              <w:rPr>
                <w:rFonts w:hint="eastAsia" w:ascii="宋体" w:hAnsi="宋体" w:cs="宋体"/>
                <w:color w:val="000000"/>
                <w:sz w:val="21"/>
                <w:szCs w:val="21"/>
                <w:highlight w:val="none"/>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bl>
    <w:p>
      <w:pPr>
        <w:ind w:firstLine="480"/>
        <w:keepLines w:val="0"/>
        <w:keepNext w:val="0"/>
        <w:pageBreakBefore w:val="0"/>
        <w:spacing w:line="400" w:lineRule="exact"/>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注：1、投标人所提供资料必须真实无误，扫描件必须清晰并加盖公章，并不得以任何形式干扰评分，否则经评委会认定后将作无效处理。</w:t>
      </w:r>
      <w:r/>
    </w:p>
    <w:p>
      <w:pPr>
        <w:jc w:val="center"/>
        <w:rPr>
          <w:rFonts w:ascii="宋体" w:hAnsi="宋体" w:cs="宋体"/>
          <w:b/>
          <w:bCs/>
          <w:color w:val="000000"/>
          <w:sz w:val="24"/>
        </w:rPr>
      </w:pPr>
      <w:r>
        <w:rPr>
          <w:rFonts w:ascii="宋体" w:hAnsi="宋体" w:cs="宋体"/>
          <w:b/>
          <w:bCs/>
          <w:color w:val="000000"/>
          <w:sz w:val="24"/>
        </w:rPr>
      </w:r>
      <w:r/>
    </w:p>
    <w:p>
      <w:pPr>
        <w:pStyle w:val="931"/>
        <w:rPr>
          <w:rFonts w:ascii="宋体" w:hAnsi="宋体" w:cs="宋体"/>
          <w:b/>
          <w:bCs/>
          <w:color w:val="000000"/>
          <w:sz w:val="24"/>
        </w:rPr>
      </w:pPr>
      <w:r>
        <w:rPr>
          <w:rFonts w:ascii="宋体" w:hAnsi="宋体" w:cs="宋体"/>
          <w:b/>
          <w:bCs/>
          <w:color w:val="000000"/>
          <w:sz w:val="24"/>
        </w:rPr>
      </w:r>
      <w:r/>
    </w:p>
    <w:p>
      <w:pPr>
        <w:pStyle w:val="931"/>
        <w:rPr>
          <w:rFonts w:ascii="宋体" w:hAnsi="宋体" w:cs="宋体"/>
          <w:b/>
          <w:bCs/>
          <w:color w:val="000000"/>
          <w:sz w:val="24"/>
        </w:rPr>
      </w:pPr>
      <w:r>
        <w:rPr>
          <w:rFonts w:ascii="宋体" w:hAnsi="宋体" w:cs="宋体"/>
          <w:b/>
          <w:bCs/>
          <w:color w:val="000000"/>
          <w:sz w:val="24"/>
        </w:rPr>
      </w:r>
      <w:r/>
    </w:p>
    <w:p>
      <w:pPr>
        <w:pStyle w:val="931"/>
        <w:rPr>
          <w:rFonts w:ascii="宋体" w:hAnsi="宋体" w:cs="宋体"/>
          <w:b/>
          <w:bCs/>
          <w:color w:val="000000"/>
          <w:sz w:val="24"/>
        </w:rPr>
      </w:pPr>
      <w:r>
        <w:rPr>
          <w:rFonts w:ascii="宋体" w:hAnsi="宋体" w:cs="宋体"/>
          <w:b/>
          <w:bCs/>
          <w:color w:val="000000"/>
          <w:sz w:val="24"/>
        </w:rPr>
      </w:r>
      <w:r/>
    </w:p>
    <w:p>
      <w:pPr>
        <w:pStyle w:val="931"/>
        <w:rPr>
          <w:rFonts w:ascii="宋体" w:hAnsi="宋体" w:cs="宋体"/>
          <w:b/>
          <w:bCs/>
          <w:color w:val="000000"/>
          <w:sz w:val="24"/>
        </w:rPr>
      </w:pPr>
      <w:r>
        <w:rPr>
          <w:rFonts w:ascii="宋体" w:hAnsi="宋体" w:cs="宋体"/>
          <w:b/>
          <w:bCs/>
          <w:color w:val="000000"/>
          <w:sz w:val="24"/>
        </w:rPr>
      </w:r>
      <w:r/>
    </w:p>
    <w:p>
      <w:pPr>
        <w:pStyle w:val="710"/>
        <w:jc w:val="center"/>
        <w:keepLines/>
        <w:keepNext/>
        <w:pageBreakBefore w:val="0"/>
        <w:spacing w:before="0" w:after="0" w:line="360" w:lineRule="auto"/>
        <w:widowControl w:val="off"/>
        <w:rPr>
          <w:sz w:val="28"/>
          <w:szCs w:val="28"/>
        </w:rPr>
        <w:outlineLvl w:val="0"/>
      </w:pPr>
      <w:r/>
      <w:bookmarkStart w:id="78" w:name="_Toc17936"/>
      <w:r/>
      <w:bookmarkStart w:id="79" w:name="_Toc28586"/>
      <w:r/>
      <w:bookmarkStart w:id="80" w:name="_Toc18511"/>
      <w:r/>
      <w:bookmarkStart w:id="81" w:name="_Toc6692"/>
      <w:r>
        <w:rPr>
          <w:rFonts w:hint="eastAsia"/>
          <w:sz w:val="28"/>
          <w:szCs w:val="28"/>
        </w:rPr>
        <w:t xml:space="preserve">第六章 合同草案条款</w:t>
      </w:r>
      <w:bookmarkEnd w:id="78"/>
      <w:r/>
      <w:bookmarkEnd w:id="79"/>
      <w:r/>
      <w:bookmarkEnd w:id="80"/>
      <w:r/>
      <w:bookmarkEnd w:id="81"/>
      <w:r/>
      <w:r/>
    </w:p>
    <w:p>
      <w:pPr>
        <w:ind w:firstLine="480"/>
        <w:jc w:val="left"/>
        <w:keepLines w:val="0"/>
        <w:keepNext w:val="0"/>
        <w:pageBreakBefore w:val="0"/>
        <w:spacing w:before="156"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根据《中华人民共和国政府采购法》、《中华人民共和国</w:t>
      </w:r>
      <w:r>
        <w:rPr>
          <w:rFonts w:hint="eastAsia" w:asciiTheme="minorEastAsia" w:hAnsiTheme="minorEastAsia" w:eastAsiaTheme="minorEastAsia" w:cstheme="minorEastAsia"/>
          <w:sz w:val="24"/>
          <w:szCs w:val="24"/>
          <w:lang w:eastAsia="zh-CN"/>
        </w:rPr>
        <w:t xml:space="preserve">民法典</w:t>
      </w:r>
      <w:r>
        <w:rPr>
          <w:rFonts w:hint="eastAsia" w:asciiTheme="minorEastAsia" w:hAnsiTheme="minorEastAsia" w:eastAsiaTheme="minorEastAsia" w:cstheme="minorEastAsia"/>
          <w:sz w:val="24"/>
          <w:szCs w:val="24"/>
        </w:rPr>
        <w:t xml:space="preserve">》等法律法规的规定，甲乙双方按照</w:t>
      </w:r>
      <w:r>
        <w:rPr>
          <w:rFonts w:hint="eastAsia" w:asciiTheme="minorEastAsia" w:hAnsiTheme="minorEastAsia" w:eastAsiaTheme="minorEastAsia" w:cstheme="minorEastAsia"/>
          <w:sz w:val="24"/>
          <w:szCs w:val="24"/>
          <w:lang w:eastAsia="zh-CN"/>
        </w:rPr>
        <w:t xml:space="preserve">新沂市嘉德技术咨询有限公司代理</w:t>
      </w:r>
      <w:r>
        <w:rPr>
          <w:rFonts w:hint="eastAsia" w:asciiTheme="minorEastAsia" w:hAnsiTheme="minorEastAsia" w:eastAsiaTheme="minorEastAsia" w:cstheme="minorEastAsia"/>
          <w:sz w:val="24"/>
          <w:szCs w:val="24"/>
        </w:rPr>
        <w:t xml:space="preserve">的采购结果签订本合同，合同条款应不少于并不限于以下内容。</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委托方（以下简称甲方）：新沂市农业农村局</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服务方（以下简称乙方）：</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合同编号：</w:t>
      </w:r>
      <w:r>
        <w:rPr>
          <w:rFonts w:hint="eastAsia" w:asciiTheme="minorEastAsia" w:hAnsiTheme="minorEastAsia" w:eastAsiaTheme="minorEastAsia" w:cstheme="minorEastAsia"/>
          <w:sz w:val="24"/>
          <w:szCs w:val="24"/>
          <w:u w:val="single"/>
          <w:lang w:val="en-US" w:eastAsia="zh-CN"/>
        </w:rPr>
        <w:t xml:space="preserve">              </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highlight w:val="none"/>
        </w:rPr>
        <w:t xml:space="preserve">经甲乙双方友好协商，甲方的新沂市2025年高标准农田项目（超长期国债）工程检测</w:t>
      </w:r>
      <w:r>
        <w:rPr>
          <w:rFonts w:hint="eastAsia" w:asciiTheme="minorEastAsia" w:hAnsiTheme="minorEastAsia" w:eastAsiaTheme="minorEastAsia" w:cstheme="minorEastAsia"/>
          <w:sz w:val="24"/>
          <w:szCs w:val="24"/>
        </w:rPr>
        <w:t xml:space="preserve">质量由乙方负责检测，特订立本合同。</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一、检测范围</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详见合同附件。</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二、双方的主要义务</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（一）甲方的主要义务：</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（1）工程开工后，凡建设过程发生的相关检测均委托乙方进行；</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（2）按照本合同约定支付费用；</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（3）指定取样、送样、见证取样人员保证样品符合有关标准的规定并保证样品的真实性；</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（4）现场检测时提供必要的协助。</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（二）乙方的主要义务：</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（1）按期完成甲方委托；按期提交检测报告；</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（2）严格按国家规范、标准进行检测，确保数据公正、准确；必要时提供检测方案；</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（3）协助对甲方的技术进行保密；</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（4）向甲方提供</w:t>
      </w:r>
      <w:r>
        <w:rPr>
          <w:rFonts w:hint="eastAsia" w:asciiTheme="minorEastAsia" w:hAnsiTheme="minorEastAsia" w:eastAsiaTheme="minorEastAsia" w:cstheme="minorEastAsia"/>
          <w:sz w:val="24"/>
          <w:szCs w:val="24"/>
          <w:lang w:eastAsia="zh-CN"/>
        </w:rPr>
        <w:t xml:space="preserve">工程质量</w:t>
      </w:r>
      <w:r>
        <w:rPr>
          <w:rFonts w:hint="eastAsia" w:asciiTheme="minorEastAsia" w:hAnsiTheme="minorEastAsia" w:eastAsiaTheme="minorEastAsia" w:cstheme="minorEastAsia"/>
          <w:sz w:val="24"/>
          <w:szCs w:val="24"/>
        </w:rPr>
        <w:t xml:space="preserve">检测咨询服务。</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、检测程序</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1、由甲方将受检产品送到乙方实施检测；</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2、需乙方现场抽样，甲方须提前一天（扣除节假日）通知乙方；</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、每次送样或乙方现场抽样，甲方需填写检测委托书，明确样品的相关信息及检测要求；</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、甲方明确检测标准情况下，按甲方指定标准进行检测；甲方未明确检测标准，按</w:t>
      </w:r>
      <w:r>
        <w:rPr>
          <w:rFonts w:hint="eastAsia" w:asciiTheme="minorEastAsia" w:hAnsiTheme="minorEastAsia" w:eastAsiaTheme="minorEastAsia" w:cstheme="minorEastAsia"/>
          <w:sz w:val="24"/>
          <w:szCs w:val="24"/>
          <w:lang w:eastAsia="zh-CN"/>
        </w:rPr>
        <w:t xml:space="preserve">国家或水利行业相关检测</w:t>
      </w:r>
      <w:r>
        <w:rPr>
          <w:rFonts w:hint="eastAsia" w:asciiTheme="minorEastAsia" w:hAnsiTheme="minorEastAsia" w:eastAsiaTheme="minorEastAsia" w:cstheme="minorEastAsia"/>
          <w:sz w:val="24"/>
          <w:szCs w:val="24"/>
        </w:rPr>
        <w:t xml:space="preserve">标准执行。</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、履行方式及期限</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本合同的履行期限自</w:t>
      </w:r>
      <w:r>
        <w:rPr>
          <w:rFonts w:hint="eastAsia" w:asciiTheme="minorEastAsia" w:hAnsiTheme="minorEastAsia" w:eastAsiaTheme="minorEastAsia" w:cstheme="minorEastAsia"/>
          <w:sz w:val="24"/>
          <w:szCs w:val="24"/>
          <w:u w:val="single"/>
          <w:lang w:eastAsia="zh-CN"/>
        </w:rPr>
        <w:t xml:space="preserve">合同签订之日起</w:t>
      </w:r>
      <w:r>
        <w:rPr>
          <w:rFonts w:hint="eastAsia" w:asciiTheme="minorEastAsia" w:hAnsiTheme="minorEastAsia" w:eastAsiaTheme="minorEastAsia" w:cstheme="minorEastAsia"/>
          <w:sz w:val="24"/>
          <w:szCs w:val="24"/>
        </w:rPr>
        <w:t xml:space="preserve">，至</w:t>
      </w:r>
      <w:r>
        <w:rPr>
          <w:rFonts w:hint="eastAsia" w:asciiTheme="minorEastAsia" w:hAnsiTheme="minorEastAsia" w:eastAsiaTheme="minorEastAsia" w:cstheme="minorEastAsia"/>
          <w:sz w:val="24"/>
          <w:szCs w:val="24"/>
          <w:u w:val="single"/>
        </w:rPr>
        <w:t xml:space="preserve">乙方向甲方提交检测报告止</w:t>
      </w:r>
      <w:r>
        <w:rPr>
          <w:rFonts w:hint="eastAsia" w:asciiTheme="minorEastAsia" w:hAnsiTheme="minorEastAsia" w:eastAsiaTheme="minorEastAsia" w:cstheme="minorEastAsia"/>
          <w:sz w:val="24"/>
          <w:szCs w:val="24"/>
        </w:rPr>
        <w:t xml:space="preserve">。</w:t>
      </w:r>
      <w:r/>
    </w:p>
    <w:p>
      <w:pPr>
        <w:ind w:firstLine="204"/>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yellow"/>
          <w:lang w:val="en-US" w:eastAsia="zh-CN" w:bidi="ar-SA"/>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、合同价款和支付方式</w:t>
      </w:r>
      <w:r/>
    </w:p>
    <w:p>
      <w:pPr>
        <w:ind w:firstLine="204"/>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val="en-US" w:eastAsia="zh-CN" w:bidi="ar-SA"/>
        </w:rPr>
        <w:t xml:space="preserve">本合同总金额为人民币大写金额</w:t>
      </w:r>
      <w:r>
        <w:rPr>
          <w:rFonts w:hint="eastAsia" w:asciiTheme="minorEastAsia" w:hAnsiTheme="minorEastAsia" w:eastAsiaTheme="minorEastAsia" w:cstheme="minorEastAsia"/>
          <w:color w:val="000000"/>
          <w:sz w:val="24"/>
          <w:szCs w:val="24"/>
          <w:highlight w:val="none"/>
          <w:u w:val="single"/>
          <w:lang w:val="en-US" w:eastAsia="zh-CN" w:bidi="ar-SA"/>
        </w:rPr>
        <w:t xml:space="preserve">     </w:t>
      </w:r>
      <w:r>
        <w:rPr>
          <w:rFonts w:hint="eastAsia" w:asciiTheme="minorEastAsia" w:hAnsiTheme="minorEastAsia" w:eastAsiaTheme="minorEastAsia" w:cstheme="minorEastAsia"/>
          <w:color w:val="000000"/>
          <w:sz w:val="24"/>
          <w:szCs w:val="24"/>
          <w:highlight w:val="none"/>
          <w:lang w:val="en-US" w:eastAsia="zh-CN" w:bidi="ar-SA"/>
        </w:rPr>
        <w:t xml:space="preserve">元（小写金额：</w:t>
      </w:r>
      <w:r>
        <w:rPr>
          <w:rFonts w:hint="eastAsia" w:asciiTheme="minorEastAsia" w:hAnsiTheme="minorEastAsia" w:eastAsiaTheme="minorEastAsia" w:cstheme="minorEastAsia"/>
          <w:color w:val="000000"/>
          <w:sz w:val="24"/>
          <w:szCs w:val="24"/>
          <w:highlight w:val="none"/>
          <w:u w:val="single"/>
          <w:lang w:val="en-US" w:eastAsia="zh-CN" w:bidi="ar-SA"/>
        </w:rPr>
        <w:t xml:space="preserve">     </w:t>
      </w:r>
      <w:r>
        <w:rPr>
          <w:rFonts w:hint="eastAsia" w:asciiTheme="minorEastAsia" w:hAnsiTheme="minorEastAsia" w:eastAsiaTheme="minorEastAsia" w:cstheme="minorEastAsia"/>
          <w:color w:val="000000"/>
          <w:sz w:val="24"/>
          <w:szCs w:val="24"/>
          <w:highlight w:val="none"/>
          <w:lang w:val="en-US" w:eastAsia="zh-CN" w:bidi="ar-SA"/>
        </w:rPr>
        <w:t xml:space="preserve">元），经双方协商一致，选择以下付款方式：</w:t>
      </w:r>
      <w:r/>
    </w:p>
    <w:p>
      <w:pPr>
        <w:ind w:firstLine="480"/>
        <w:keepLines w:val="0"/>
        <w:keepNext w:val="0"/>
        <w:pageBreakBefore w:val="0"/>
        <w:spacing w:line="360" w:lineRule="auto"/>
        <w:shd w:val="clear" w:color="auto"/>
        <w:widowControl w:val="off"/>
        <w:rPr>
          <w:rFonts w:hint="eastAsia" w:ascii="宋体" w:hAnsi="宋体"/>
          <w:sz w:val="24"/>
          <w:highlight w:val="none"/>
          <w:lang w:val="en-US" w:eastAsia="zh-CN"/>
        </w:rPr>
        <w:outlineLvl w:val="9"/>
      </w:pPr>
      <w:r>
        <w:rPr>
          <w:rFonts w:hint="eastAsia" w:ascii="宋体" w:hAnsi="宋体"/>
          <w:sz w:val="24"/>
          <w:highlight w:val="none"/>
          <w:lang w:val="en-US" w:eastAsia="zh-CN"/>
        </w:rPr>
        <w:t xml:space="preserve">合同签订后，7个工作日内采购人预付合同总金额的30%。检测项目完成且通过验收后，成交供应商需提供采购人认可的对应金额正规增值税发票，由采购人办理政府采购资金结算手续，30日内一次性支付合同总金额的70%。</w:t>
      </w:r>
      <w:r/>
    </w:p>
    <w:p>
      <w:pPr>
        <w:ind w:firstLine="204"/>
        <w:keepLines w:val="0"/>
        <w:keepNext w:val="0"/>
        <w:pageBreakBefore w:val="0"/>
        <w:spacing w:line="360" w:lineRule="auto"/>
        <w:widowControl w:val="off"/>
        <w:tabs>
          <w:tab w:val="left" w:pos="3696"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、补充说明</w:t>
      </w:r>
      <w:r>
        <w:rPr>
          <w:rFonts w:hint="eastAsia" w:asciiTheme="minorEastAsia" w:hAnsiTheme="minorEastAsia" w:eastAsiaTheme="minorEastAsia" w:cstheme="minorEastAsia"/>
          <w:sz w:val="24"/>
          <w:szCs w:val="24"/>
        </w:rPr>
        <w:tab/>
      </w:r>
      <w:r/>
    </w:p>
    <w:p>
      <w:pPr>
        <w:ind w:firstLine="204"/>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乙方按招标文件约定的检测内容进行检测。乙方应及时提供检测报告，在工程检测完2周内出具检测报告，每延迟10天扣1万元检测费。</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七</w:t>
      </w:r>
      <w:r>
        <w:rPr>
          <w:rFonts w:hint="eastAsia" w:asciiTheme="minorEastAsia" w:hAnsiTheme="minorEastAsia" w:eastAsiaTheme="minorEastAsia" w:cstheme="minorEastAsia"/>
          <w:sz w:val="24"/>
          <w:szCs w:val="24"/>
        </w:rPr>
        <w:t xml:space="preserve">、争议解决</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履行本合同如发生争议，应通过友好协商解决。如协商解决不成，进行仲裁。裁决对双方当事人具有同等约束力。</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八</w:t>
      </w:r>
      <w:r>
        <w:rPr>
          <w:rFonts w:hint="eastAsia" w:asciiTheme="minorEastAsia" w:hAnsiTheme="minorEastAsia" w:eastAsiaTheme="minorEastAsia" w:cstheme="minorEastAsia"/>
          <w:sz w:val="24"/>
          <w:szCs w:val="24"/>
        </w:rPr>
        <w:t xml:space="preserve">、其它</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1、本合同自双方代表签字盖章之日起生效，自双方的主要义务 履行完毕之日起终止；</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2、本合同未尽事宜由双方协商解决；</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3、本合同一式四份，双方各执两份，具有同等法律效力。</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委托方（</w:t>
      </w:r>
      <w:r>
        <w:rPr>
          <w:rFonts w:hint="eastAsia" w:asciiTheme="minorEastAsia" w:hAnsiTheme="minorEastAsia" w:eastAsiaTheme="minorEastAsia" w:cstheme="minorEastAsia"/>
          <w:sz w:val="24"/>
          <w:szCs w:val="24"/>
          <w:lang w:eastAsia="zh-CN"/>
        </w:rPr>
        <w:t xml:space="preserve">盖章</w:t>
      </w:r>
      <w:r>
        <w:rPr>
          <w:rFonts w:hint="eastAsia" w:asciiTheme="minorEastAsia" w:hAnsiTheme="minorEastAsia" w:eastAsiaTheme="minorEastAsia" w:cstheme="minorEastAsia"/>
          <w:sz w:val="24"/>
          <w:szCs w:val="24"/>
        </w:rPr>
        <w:t xml:space="preserve">）：                   服务方（</w:t>
      </w:r>
      <w:r>
        <w:rPr>
          <w:rFonts w:hint="eastAsia" w:asciiTheme="minorEastAsia" w:hAnsiTheme="minorEastAsia" w:eastAsiaTheme="minorEastAsia" w:cstheme="minorEastAsia"/>
          <w:sz w:val="24"/>
          <w:szCs w:val="24"/>
          <w:lang w:eastAsia="zh-CN"/>
        </w:rPr>
        <w:t xml:space="preserve">盖章</w:t>
      </w:r>
      <w:r>
        <w:rPr>
          <w:rFonts w:hint="eastAsia" w:asciiTheme="minorEastAsia" w:hAnsiTheme="minorEastAsia" w:eastAsiaTheme="minorEastAsia" w:cstheme="minorEastAsia"/>
          <w:sz w:val="24"/>
          <w:szCs w:val="24"/>
        </w:rPr>
        <w:t xml:space="preserve">）：</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代表人：                          代表人：</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firstLine="204"/>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签订日期：                        签订日期：</w:t>
      </w:r>
      <w:r/>
    </w:p>
    <w:p>
      <w:pPr>
        <w:pStyle w:val="954"/>
        <w:ind w:left="720" w:right="420" w:firstLine="0"/>
        <w:spacing w:line="400" w:lineRule="exact"/>
        <w:rPr>
          <w:rFonts w:hint="eastAsia" w:ascii="宋体" w:hAnsi="宋体"/>
          <w:sz w:val="24"/>
        </w:rPr>
      </w:pPr>
      <w:r>
        <w:rPr>
          <w:rFonts w:hint="eastAsia" w:ascii="宋体" w:hAnsi="宋体"/>
          <w:sz w:val="24"/>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contextualSpacing/>
        <w:ind w:firstLine="205"/>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合同附件：</w:t>
      </w:r>
      <w:r/>
    </w:p>
    <w:p>
      <w:pPr>
        <w:contextualSpacing/>
        <w:ind w:firstLine="205"/>
        <w:jc w:val="center"/>
        <w:keepLines w:val="0"/>
        <w:keepNext w:val="0"/>
        <w:pageBreakBefore w:val="0"/>
        <w:spacing w:line="360" w:lineRule="auto"/>
        <w:rPr>
          <w:rFonts w:hint="eastAsia" w:asciiTheme="minorEastAsia" w:hAnsiTheme="minorEastAsia" w:eastAsiaTheme="minorEastAsia" w:cstheme="minorEastAsia"/>
          <w:b/>
          <w:bCs/>
          <w:sz w:val="24"/>
          <w:szCs w:val="24"/>
          <w:highlight w:val="yellow"/>
        </w:rPr>
      </w:pPr>
      <w:r>
        <w:rPr>
          <w:rFonts w:hint="eastAsia" w:asciiTheme="minorEastAsia" w:hAnsiTheme="minorEastAsia" w:eastAsiaTheme="minorEastAsia" w:cstheme="minorEastAsia"/>
          <w:b/>
          <w:bCs/>
          <w:sz w:val="24"/>
          <w:szCs w:val="24"/>
        </w:rPr>
        <w:t xml:space="preserve">检测范围</w:t>
      </w:r>
      <w:r/>
    </w:p>
    <w:p>
      <w:pPr>
        <w:contextualSpacing/>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检测内容和频次按照表1—表5执行</w:t>
      </w:r>
      <w:r>
        <w:rPr>
          <w:rFonts w:hint="eastAsia" w:asciiTheme="minorEastAsia" w:hAnsiTheme="minorEastAsia" w:eastAsiaTheme="minorEastAsia" w:cstheme="minorEastAsia"/>
          <w:sz w:val="24"/>
          <w:szCs w:val="24"/>
          <w:lang w:eastAsia="zh-CN"/>
        </w:rPr>
        <w:t xml:space="preserve">，同时根据业主需要可以增加抽检数量和检测内容</w:t>
      </w:r>
      <w:r>
        <w:rPr>
          <w:rFonts w:hint="eastAsia" w:asciiTheme="minorEastAsia" w:hAnsiTheme="minorEastAsia" w:eastAsiaTheme="minorEastAsia" w:cstheme="minorEastAsia"/>
          <w:sz w:val="24"/>
          <w:szCs w:val="24"/>
        </w:rPr>
        <w:t xml:space="preserve">。</w:t>
      </w:r>
      <w:r/>
    </w:p>
    <w:p>
      <w:pPr>
        <w:ind w:firstLine="205"/>
        <w:jc w:val="center"/>
        <w:keepLines w:val="0"/>
        <w:keepNext w:val="0"/>
        <w:pageBreakBefore w:val="0"/>
        <w:spacing w:before="156" w:after="156"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表1 主要原材料</w:t>
      </w:r>
      <w:r/>
    </w:p>
    <w:tbl>
      <w:tblPr>
        <w:tblStyle w:val="720"/>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606"/>
        <w:gridCol w:w="2880"/>
        <w:gridCol w:w="3000"/>
        <w:gridCol w:w="905"/>
      </w:tblGrid>
      <w:tr>
        <w:trPr>
          <w:jc w:val="center"/>
          <w:trHeight w:val="450"/>
          <w:tblHeader/>
        </w:trPr>
        <w:tc>
          <w:tcPr>
            <w:tcW w:w="727"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1606"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检测对象</w:t>
            </w:r>
            <w:r/>
          </w:p>
        </w:tc>
        <w:tc>
          <w:tcPr>
            <w:tcW w:w="2880"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主要检测内容</w:t>
            </w:r>
            <w:r/>
          </w:p>
        </w:tc>
        <w:tc>
          <w:tcPr>
            <w:tcW w:w="3000"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频  次</w:t>
            </w:r>
            <w:r/>
          </w:p>
        </w:tc>
        <w:tc>
          <w:tcPr>
            <w:tcW w:w="90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r>
      <w:tr>
        <w:trPr>
          <w:jc w:val="center"/>
          <w:trHeight w:val="823"/>
        </w:trPr>
        <w:tc>
          <w:tcPr>
            <w:tcW w:w="727"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1606"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水泥</w:t>
            </w:r>
            <w:r/>
          </w:p>
        </w:tc>
        <w:tc>
          <w:tcPr>
            <w:tcW w:w="2880" w:type="dxa"/>
            <w:vAlign w:val="center"/>
            <w:textDirection w:val="lrTb"/>
            <w:noWrap w:val="false"/>
          </w:tcPr>
          <w:p>
            <w:pPr>
              <w:jc w:val="left"/>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细度、凝结时间、安定性，3天、28天胶砂强度</w:t>
            </w:r>
            <w:r/>
          </w:p>
        </w:tc>
        <w:tc>
          <w:tcPr>
            <w:tcW w:w="3000" w:type="dxa"/>
            <w:vAlign w:val="center"/>
            <w:textDirection w:val="lrTb"/>
            <w:noWrap w:val="false"/>
          </w:tcPr>
          <w:p>
            <w:pPr>
              <w:jc w:val="left"/>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同一厂家、同一品牌、同一等级每200t抽检1次，每单位工程至少抽检1次。</w:t>
            </w:r>
            <w:r/>
          </w:p>
        </w:tc>
        <w:tc>
          <w:tcPr>
            <w:tcW w:w="90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1组/标段</w:t>
            </w:r>
            <w:r/>
          </w:p>
        </w:tc>
      </w:tr>
      <w:tr>
        <w:trPr>
          <w:jc w:val="center"/>
          <w:trHeight w:val="823"/>
        </w:trPr>
        <w:tc>
          <w:tcPr>
            <w:tcW w:w="727"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1606"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钢筋</w:t>
            </w:r>
            <w:r/>
          </w:p>
        </w:tc>
        <w:tc>
          <w:tcPr>
            <w:tcW w:w="2880" w:type="dxa"/>
            <w:vAlign w:val="center"/>
            <w:textDirection w:val="lrTb"/>
            <w:noWrap w:val="false"/>
          </w:tcPr>
          <w:p>
            <w:pPr>
              <w:jc w:val="left"/>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公称直径、抗拉强度、屈服点、伸长率、冷弯、焊接质量</w:t>
            </w:r>
            <w:r/>
          </w:p>
        </w:tc>
        <w:tc>
          <w:tcPr>
            <w:tcW w:w="3000" w:type="dxa"/>
            <w:vAlign w:val="center"/>
            <w:textDirection w:val="lrTb"/>
            <w:noWrap w:val="false"/>
          </w:tcPr>
          <w:p>
            <w:pPr>
              <w:jc w:val="left"/>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同一厂家、同一品种、同一规格每60t抽检1次，每单位工程至少抽检1次。</w:t>
            </w:r>
            <w:r/>
          </w:p>
        </w:tc>
        <w:tc>
          <w:tcPr>
            <w:tcW w:w="90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每种规格1组/标段</w:t>
            </w:r>
            <w:r/>
          </w:p>
        </w:tc>
      </w:tr>
      <w:tr>
        <w:trPr>
          <w:jc w:val="center"/>
          <w:trHeight w:val="823"/>
        </w:trPr>
        <w:tc>
          <w:tcPr>
            <w:tcW w:w="727"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W w:w="1606"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黄砂</w:t>
            </w:r>
            <w:r/>
          </w:p>
        </w:tc>
        <w:tc>
          <w:tcPr>
            <w:tcW w:w="2880" w:type="dxa"/>
            <w:vAlign w:val="center"/>
            <w:textDirection w:val="lrTb"/>
            <w:noWrap w:val="false"/>
          </w:tcPr>
          <w:p>
            <w:pPr>
              <w:jc w:val="left"/>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细度模数、颗粒级配、含泥量、泥块含量</w:t>
            </w:r>
            <w:r/>
          </w:p>
        </w:tc>
        <w:tc>
          <w:tcPr>
            <w:tcW w:w="3000" w:type="dxa"/>
            <w:vAlign w:val="center"/>
            <w:textDirection w:val="lrTb"/>
            <w:noWrap w:val="false"/>
          </w:tcPr>
          <w:p>
            <w:pPr>
              <w:jc w:val="left"/>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按不同产地每1000t抽检1次，每单位工程至少抽检1次。</w:t>
            </w:r>
            <w:r/>
          </w:p>
        </w:tc>
        <w:tc>
          <w:tcPr>
            <w:tcW w:w="90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1组/标段</w:t>
            </w:r>
            <w:r/>
          </w:p>
        </w:tc>
      </w:tr>
      <w:tr>
        <w:trPr>
          <w:jc w:val="center"/>
          <w:trHeight w:val="823"/>
        </w:trPr>
        <w:tc>
          <w:tcPr>
            <w:tcW w:w="727"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W w:w="1606"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碎石</w:t>
            </w:r>
            <w:r/>
          </w:p>
        </w:tc>
        <w:tc>
          <w:tcPr>
            <w:tcW w:w="2880" w:type="dxa"/>
            <w:vAlign w:val="center"/>
            <w:textDirection w:val="lrTb"/>
            <w:noWrap w:val="false"/>
          </w:tcPr>
          <w:p>
            <w:pPr>
              <w:jc w:val="left"/>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颗粒级配、含泥量、针片状颗粒含量、压碎值</w:t>
            </w:r>
            <w:r/>
          </w:p>
        </w:tc>
        <w:tc>
          <w:tcPr>
            <w:tcW w:w="3000" w:type="dxa"/>
            <w:vAlign w:val="center"/>
            <w:textDirection w:val="lrTb"/>
            <w:noWrap w:val="false"/>
          </w:tcPr>
          <w:p>
            <w:pPr>
              <w:jc w:val="left"/>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按不同产地每2000t抽检1次, 每单位工程至少抽检1次。</w:t>
            </w:r>
            <w:r/>
          </w:p>
        </w:tc>
        <w:tc>
          <w:tcPr>
            <w:tcW w:w="90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1组/标段</w:t>
            </w:r>
            <w:r/>
          </w:p>
        </w:tc>
      </w:tr>
      <w:tr>
        <w:trPr>
          <w:jc w:val="center"/>
          <w:trHeight w:val="551"/>
        </w:trPr>
        <w:tc>
          <w:tcPr>
            <w:tcW w:w="727"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w:t>
            </w:r>
            <w:r/>
          </w:p>
        </w:tc>
        <w:tc>
          <w:tcPr>
            <w:tcW w:w="1606"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管材（含高效</w:t>
            </w:r>
            <w:r>
              <w:rPr>
                <w:rFonts w:hint="eastAsia" w:asciiTheme="minorEastAsia" w:hAnsiTheme="minorEastAsia" w:eastAsiaTheme="minorEastAsia" w:cstheme="minorEastAsia"/>
                <w:sz w:val="21"/>
                <w:szCs w:val="21"/>
                <w:lang w:val="en-US" w:eastAsia="zh-CN"/>
              </w:rPr>
              <w:t xml:space="preserve">节水灌溉管材</w:t>
            </w:r>
            <w:r>
              <w:rPr>
                <w:rFonts w:hint="eastAsia" w:asciiTheme="minorEastAsia" w:hAnsiTheme="minorEastAsia" w:eastAsiaTheme="minorEastAsia" w:cstheme="minorEastAsia"/>
                <w:sz w:val="21"/>
                <w:szCs w:val="21"/>
                <w:lang w:eastAsia="zh-CN"/>
              </w:rPr>
              <w:t xml:space="preserve">）</w:t>
            </w:r>
            <w:r/>
          </w:p>
        </w:tc>
        <w:tc>
          <w:tcPr>
            <w:tcW w:w="2880" w:type="dxa"/>
            <w:vAlign w:val="center"/>
            <w:textDirection w:val="lrTb"/>
            <w:noWrap w:val="false"/>
          </w:tcPr>
          <w:p>
            <w:pPr>
              <w:jc w:val="left"/>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按照</w:t>
            </w:r>
            <w:r>
              <w:rPr>
                <w:rFonts w:hint="eastAsia" w:asciiTheme="minorEastAsia" w:hAnsiTheme="minorEastAsia" w:eastAsiaTheme="minorEastAsia" w:cstheme="minorEastAsia"/>
                <w:sz w:val="21"/>
                <w:szCs w:val="21"/>
                <w:lang w:val="en-US" w:eastAsia="zh-CN"/>
              </w:rPr>
              <w:t xml:space="preserve">相关</w:t>
            </w:r>
            <w:r>
              <w:rPr>
                <w:rFonts w:hint="eastAsia" w:asciiTheme="minorEastAsia" w:hAnsiTheme="minorEastAsia" w:eastAsiaTheme="minorEastAsia" w:cstheme="minorEastAsia"/>
                <w:sz w:val="21"/>
                <w:szCs w:val="21"/>
                <w:lang w:eastAsia="zh-CN"/>
              </w:rPr>
              <w:t xml:space="preserve">行业相关规定</w:t>
            </w:r>
            <w:r/>
          </w:p>
        </w:tc>
        <w:tc>
          <w:tcPr>
            <w:tcW w:w="3000" w:type="dxa"/>
            <w:vAlign w:val="center"/>
            <w:textDirection w:val="lrTb"/>
            <w:noWrap w:val="false"/>
          </w:tcPr>
          <w:p>
            <w:pPr>
              <w:jc w:val="left"/>
              <w:spacing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按照</w:t>
            </w:r>
            <w:r>
              <w:rPr>
                <w:rFonts w:hint="eastAsia" w:asciiTheme="minorEastAsia" w:hAnsiTheme="minorEastAsia" w:eastAsiaTheme="minorEastAsia" w:cstheme="minorEastAsia"/>
                <w:sz w:val="21"/>
                <w:szCs w:val="21"/>
                <w:lang w:val="en-US" w:eastAsia="zh-CN"/>
              </w:rPr>
              <w:t xml:space="preserve">相关</w:t>
            </w:r>
            <w:r>
              <w:rPr>
                <w:rFonts w:hint="eastAsia" w:asciiTheme="minorEastAsia" w:hAnsiTheme="minorEastAsia" w:eastAsiaTheme="minorEastAsia" w:cstheme="minorEastAsia"/>
                <w:sz w:val="21"/>
                <w:szCs w:val="21"/>
                <w:lang w:eastAsia="zh-CN"/>
              </w:rPr>
              <w:t xml:space="preserve">行业相关规定</w:t>
            </w:r>
            <w:r/>
          </w:p>
        </w:tc>
        <w:tc>
          <w:tcPr>
            <w:tcW w:w="90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1组/标段</w:t>
            </w:r>
            <w:r/>
          </w:p>
        </w:tc>
      </w:tr>
      <w:tr>
        <w:trPr>
          <w:jc w:val="center"/>
          <w:trHeight w:val="833"/>
        </w:trPr>
        <w:tc>
          <w:tcPr>
            <w:tcW w:w="727"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w:t>
            </w:r>
            <w:r/>
          </w:p>
        </w:tc>
        <w:tc>
          <w:tcPr>
            <w:tcW w:w="1606"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机电设备（含水泵、电机及泵管等）及金属结构</w:t>
            </w:r>
            <w:r/>
          </w:p>
        </w:tc>
        <w:tc>
          <w:tcPr>
            <w:tcW w:w="2880" w:type="dxa"/>
            <w:vAlign w:val="center"/>
            <w:textDirection w:val="lrTb"/>
            <w:noWrap w:val="false"/>
          </w:tcPr>
          <w:p>
            <w:pPr>
              <w:jc w:val="left"/>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按照</w:t>
            </w:r>
            <w:r>
              <w:rPr>
                <w:rFonts w:hint="eastAsia" w:asciiTheme="minorEastAsia" w:hAnsiTheme="minorEastAsia" w:eastAsiaTheme="minorEastAsia" w:cstheme="minorEastAsia"/>
                <w:sz w:val="21"/>
                <w:szCs w:val="21"/>
                <w:lang w:val="en-US" w:eastAsia="zh-CN"/>
              </w:rPr>
              <w:t xml:space="preserve">相关</w:t>
            </w:r>
            <w:r>
              <w:rPr>
                <w:rFonts w:hint="eastAsia" w:asciiTheme="minorEastAsia" w:hAnsiTheme="minorEastAsia" w:eastAsiaTheme="minorEastAsia" w:cstheme="minorEastAsia"/>
                <w:sz w:val="21"/>
                <w:szCs w:val="21"/>
                <w:lang w:eastAsia="zh-CN"/>
              </w:rPr>
              <w:t xml:space="preserve">行业相关规定</w:t>
            </w:r>
            <w:r/>
          </w:p>
        </w:tc>
        <w:tc>
          <w:tcPr>
            <w:tcW w:w="3000" w:type="dxa"/>
            <w:vAlign w:val="center"/>
            <w:textDirection w:val="lrTb"/>
            <w:noWrap w:val="false"/>
          </w:tcPr>
          <w:p>
            <w:pPr>
              <w:jc w:val="left"/>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按照</w:t>
            </w:r>
            <w:r>
              <w:rPr>
                <w:rFonts w:hint="eastAsia" w:asciiTheme="minorEastAsia" w:hAnsiTheme="minorEastAsia" w:eastAsiaTheme="minorEastAsia" w:cstheme="minorEastAsia"/>
                <w:sz w:val="21"/>
                <w:szCs w:val="21"/>
                <w:lang w:val="en-US" w:eastAsia="zh-CN"/>
              </w:rPr>
              <w:t xml:space="preserve">相关</w:t>
            </w:r>
            <w:r>
              <w:rPr>
                <w:rFonts w:hint="eastAsia" w:asciiTheme="minorEastAsia" w:hAnsiTheme="minorEastAsia" w:eastAsiaTheme="minorEastAsia" w:cstheme="minorEastAsia"/>
                <w:sz w:val="21"/>
                <w:szCs w:val="21"/>
                <w:lang w:eastAsia="zh-CN"/>
              </w:rPr>
              <w:t xml:space="preserve">行业相关规定</w:t>
            </w:r>
            <w:r/>
          </w:p>
        </w:tc>
        <w:tc>
          <w:tcPr>
            <w:tcW w:w="90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1组/标段</w:t>
            </w:r>
            <w:r/>
          </w:p>
        </w:tc>
      </w:tr>
    </w:tbl>
    <w:p>
      <w:pPr>
        <w:jc w:val="center"/>
        <w:keepLines w:val="0"/>
        <w:keepNext w:val="0"/>
        <w:pageBreakBefore w:val="0"/>
        <w:spacing w:before="156" w:after="156"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表2 闸、涵、站土建工程</w:t>
      </w:r>
      <w:r/>
    </w:p>
    <w:tbl>
      <w:tblPr>
        <w:tblStyle w:val="720"/>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623"/>
        <w:gridCol w:w="2895"/>
        <w:gridCol w:w="3910"/>
      </w:tblGrid>
      <w:tr>
        <w:trPr>
          <w:jc w:val="center"/>
          <w:trHeight w:val="517"/>
          <w:tblHeader/>
        </w:trPr>
        <w:tc>
          <w:tcPr>
            <w:tcW w:w="731"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1623"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检测对象</w:t>
            </w:r>
            <w:r/>
          </w:p>
        </w:tc>
        <w:tc>
          <w:tcPr>
            <w:tcW w:w="289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主要检测内容</w:t>
            </w:r>
            <w:r/>
          </w:p>
        </w:tc>
        <w:tc>
          <w:tcPr>
            <w:tcW w:w="3910"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检测频次</w:t>
            </w:r>
            <w:r/>
          </w:p>
        </w:tc>
      </w:tr>
      <w:tr>
        <w:trPr>
          <w:jc w:val="center"/>
          <w:trHeight w:val="927"/>
        </w:trPr>
        <w:tc>
          <w:tcPr>
            <w:tcW w:w="731"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1623"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上下游岸、</w:t>
            </w:r>
            <w:r/>
          </w:p>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翼墙、挡土墙</w:t>
            </w:r>
            <w:r/>
          </w:p>
        </w:tc>
        <w:tc>
          <w:tcPr>
            <w:tcW w:w="289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混凝土强度</w:t>
            </w:r>
            <w:r/>
          </w:p>
        </w:tc>
        <w:tc>
          <w:tcPr>
            <w:tcW w:w="3910"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墙体实体质量回弹</w:t>
            </w:r>
            <w:r/>
          </w:p>
        </w:tc>
      </w:tr>
      <w:tr>
        <w:trPr>
          <w:jc w:val="center"/>
          <w:trHeight w:val="329"/>
        </w:trPr>
        <w:tc>
          <w:tcPr>
            <w:tcW w:w="731" w:type="dxa"/>
            <w:vAlign w:val="center"/>
            <w:vMerge w:val="restart"/>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1623" w:type="dxa"/>
            <w:vAlign w:val="center"/>
            <w:vMerge w:val="restart"/>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混凝土工程</w:t>
            </w:r>
            <w:r/>
          </w:p>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表面质量</w:t>
            </w:r>
            <w:r/>
          </w:p>
        </w:tc>
        <w:tc>
          <w:tcPr>
            <w:tcW w:w="289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表面蜂窝麻面的深度、面积</w:t>
            </w:r>
            <w:r/>
          </w:p>
        </w:tc>
        <w:tc>
          <w:tcPr>
            <w:tcW w:w="3910"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全面普查</w:t>
            </w:r>
            <w:r/>
          </w:p>
        </w:tc>
      </w:tr>
      <w:tr>
        <w:trPr>
          <w:jc w:val="center"/>
          <w:trHeight w:val="329"/>
        </w:trPr>
        <w:tc>
          <w:tcPr>
            <w:tcW w:w="731"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2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89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露筋情况</w:t>
            </w:r>
            <w:r/>
          </w:p>
        </w:tc>
        <w:tc>
          <w:tcPr>
            <w:tcW w:w="3910"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全面普查</w:t>
            </w:r>
            <w:r/>
          </w:p>
        </w:tc>
      </w:tr>
      <w:tr>
        <w:trPr>
          <w:jc w:val="center"/>
          <w:trHeight w:val="635"/>
        </w:trPr>
        <w:tc>
          <w:tcPr>
            <w:tcW w:w="731"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2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89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裂缝情况（位置、缝宽、</w:t>
            </w:r>
            <w:r/>
          </w:p>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长度是否贯通）</w:t>
            </w:r>
            <w:r/>
          </w:p>
        </w:tc>
        <w:tc>
          <w:tcPr>
            <w:tcW w:w="3910"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全面普查</w:t>
            </w:r>
            <w:r/>
          </w:p>
        </w:tc>
      </w:tr>
      <w:tr>
        <w:trPr>
          <w:jc w:val="center"/>
          <w:trHeight w:val="970"/>
        </w:trPr>
        <w:tc>
          <w:tcPr>
            <w:tcW w:w="731"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3</w:t>
            </w:r>
            <w:r/>
          </w:p>
        </w:tc>
        <w:tc>
          <w:tcPr>
            <w:tcW w:w="1623"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回填土</w:t>
            </w:r>
            <w:r/>
          </w:p>
        </w:tc>
        <w:tc>
          <w:tcPr>
            <w:tcW w:w="2895"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回填土压实度</w:t>
            </w:r>
            <w:r/>
          </w:p>
        </w:tc>
        <w:tc>
          <w:tcPr>
            <w:tcW w:w="3910" w:type="dxa"/>
            <w:vAlign w:val="center"/>
            <w:textDirection w:val="lrTb"/>
            <w:noWrap w:val="false"/>
          </w:tcPr>
          <w:p>
            <w:pPr>
              <w:jc w:val="cente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泵站、口径1m以上的涵闸（不含1m）、坝体长度5m以上的拦水坝</w:t>
            </w:r>
            <w:r/>
          </w:p>
        </w:tc>
      </w:tr>
    </w:tbl>
    <w:p>
      <w:pPr>
        <w:ind w:firstLine="204"/>
        <w:keepLines w:val="0"/>
        <w:keepNext w:val="0"/>
        <w:pageBreakBefore w:val="0"/>
        <w:spacing w:before="156" w:after="156"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注：</w:t>
      </w:r>
      <w:r>
        <w:rPr>
          <w:rFonts w:hint="eastAsia" w:asciiTheme="minorEastAsia" w:hAnsiTheme="minorEastAsia" w:eastAsiaTheme="minorEastAsia" w:cstheme="minorEastAsia"/>
          <w:sz w:val="24"/>
          <w:szCs w:val="24"/>
          <w:highlight w:val="none"/>
          <w:lang w:val="en-US" w:eastAsia="zh-CN"/>
        </w:rPr>
        <w:t xml:space="preserve">所有建筑物</w:t>
      </w:r>
      <w:r>
        <w:rPr>
          <w:rFonts w:hint="eastAsia" w:asciiTheme="minorEastAsia" w:hAnsiTheme="minorEastAsia" w:eastAsiaTheme="minorEastAsia" w:cstheme="minorEastAsia"/>
          <w:sz w:val="24"/>
          <w:szCs w:val="24"/>
          <w:highlight w:val="none"/>
        </w:rPr>
        <w:t xml:space="preserve">全数检测，每座混凝土强度检测，不低于一组。</w:t>
      </w:r>
      <w:r/>
    </w:p>
    <w:p>
      <w:pPr>
        <w:ind w:firstLine="205"/>
        <w:jc w:val="center"/>
        <w:keepLines w:val="0"/>
        <w:keepNext w:val="0"/>
        <w:pageBreakBefore w:val="0"/>
        <w:spacing w:before="156" w:after="156"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表3 防渗渠道、渡槽检测</w:t>
      </w:r>
      <w:r/>
    </w:p>
    <w:tbl>
      <w:tblPr>
        <w:tblStyle w:val="720"/>
        <w:tblW w:w="8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4245"/>
        <w:gridCol w:w="3888"/>
      </w:tblGrid>
      <w:tr>
        <w:trPr>
          <w:trHeight w:val="472"/>
        </w:trPr>
        <w:tc>
          <w:tcPr>
            <w:tcW w:w="68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424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主要检测内容</w:t>
            </w:r>
            <w:r/>
          </w:p>
        </w:tc>
        <w:tc>
          <w:tcPr>
            <w:tcW w:w="3888"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检测频次</w:t>
            </w:r>
            <w:r/>
          </w:p>
        </w:tc>
      </w:tr>
      <w:tr>
        <w:trPr>
          <w:trHeight w:val="472"/>
        </w:trPr>
        <w:tc>
          <w:tcPr>
            <w:tcW w:w="68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424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现浇式衬砌渠道断面和厚度检测</w:t>
            </w:r>
            <w:r/>
          </w:p>
        </w:tc>
        <w:tc>
          <w:tcPr>
            <w:tcW w:w="3888"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每1000米抽检1次</w:t>
            </w:r>
            <w:r/>
          </w:p>
        </w:tc>
      </w:tr>
      <w:tr>
        <w:trPr>
          <w:trHeight w:val="481"/>
        </w:trPr>
        <w:tc>
          <w:tcPr>
            <w:tcW w:w="68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424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渡槽</w:t>
            </w:r>
            <w:r>
              <w:rPr>
                <w:rFonts w:hint="eastAsia" w:asciiTheme="minorEastAsia" w:hAnsiTheme="minorEastAsia" w:eastAsiaTheme="minorEastAsia" w:cstheme="minorEastAsia"/>
                <w:sz w:val="21"/>
                <w:szCs w:val="21"/>
                <w:lang w:eastAsia="zh-CN"/>
              </w:rPr>
              <w:t xml:space="preserve">砼强度</w:t>
            </w:r>
            <w:r/>
          </w:p>
        </w:tc>
        <w:tc>
          <w:tcPr>
            <w:tcW w:w="3888"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抽检100%</w:t>
            </w:r>
            <w:r/>
          </w:p>
        </w:tc>
      </w:tr>
    </w:tbl>
    <w:p>
      <w:pPr>
        <w:ind w:firstLine="204"/>
        <w:keepLines w:val="0"/>
        <w:keepNext w:val="0"/>
        <w:pageBreakBefore w:val="0"/>
        <w:spacing w:before="156" w:after="156"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注：防渗渠全数检测。</w:t>
      </w:r>
      <w:r/>
    </w:p>
    <w:tbl>
      <w:tblPr>
        <w:tblStyle w:val="720"/>
        <w:tblpPr w:horzAnchor="page" w:tblpX="1786" w:vertAnchor="text" w:tblpY="621" w:leftFromText="180" w:topFromText="0" w:rightFromText="180" w:bottomFromText="0"/>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4226"/>
        <w:gridCol w:w="3968"/>
      </w:tblGrid>
      <w:tr>
        <w:trPr>
          <w:trHeight w:val="489"/>
        </w:trPr>
        <w:tc>
          <w:tcPr>
            <w:tcW w:w="68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4226"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主要检测内容</w:t>
            </w:r>
            <w:r/>
          </w:p>
        </w:tc>
        <w:tc>
          <w:tcPr>
            <w:tcW w:w="3968"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检测频次</w:t>
            </w:r>
            <w:r/>
          </w:p>
        </w:tc>
      </w:tr>
      <w:tr>
        <w:trPr>
          <w:trHeight w:val="507"/>
        </w:trPr>
        <w:tc>
          <w:tcPr>
            <w:tcW w:w="68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4226"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厚</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度</w:t>
            </w:r>
            <w:r/>
          </w:p>
        </w:tc>
        <w:tc>
          <w:tcPr>
            <w:tcW w:w="3968"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1000米/条，检1组</w:t>
            </w:r>
            <w:r/>
          </w:p>
        </w:tc>
      </w:tr>
      <w:tr>
        <w:trPr>
          <w:trHeight w:val="532"/>
        </w:trPr>
        <w:tc>
          <w:tcPr>
            <w:tcW w:w="68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4226"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混凝土强度</w:t>
            </w:r>
            <w:r/>
          </w:p>
        </w:tc>
        <w:tc>
          <w:tcPr>
            <w:tcW w:w="3968"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1000米/条，检1组</w:t>
            </w:r>
            <w:r/>
          </w:p>
        </w:tc>
      </w:tr>
    </w:tbl>
    <w:p>
      <w:pPr>
        <w:ind w:firstLine="205"/>
        <w:jc w:val="center"/>
        <w:keepLines w:val="0"/>
        <w:keepNext w:val="0"/>
        <w:pageBreakBefore w:val="0"/>
        <w:spacing w:before="156" w:after="156"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表4 水泥混凝土路面检测</w:t>
      </w:r>
      <w:r/>
    </w:p>
    <w:p>
      <w:pPr>
        <w:ind w:firstLine="204"/>
        <w:keepLines w:val="0"/>
        <w:keepNext w:val="0"/>
        <w:pageBreakBefore w:val="0"/>
        <w:spacing w:before="156" w:after="156"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注：水泥路检测频率100%，每1000米为一检验批次，不足1000米按比例检测。</w:t>
      </w:r>
      <w:r/>
    </w:p>
    <w:tbl>
      <w:tblPr>
        <w:tblStyle w:val="720"/>
        <w:tblpPr w:horzAnchor="page" w:tblpX="1651" w:vertAnchor="text" w:tblpY="624" w:leftFromText="180" w:topFromText="0" w:rightFromText="180" w:bottomFromText="0"/>
        <w:tblW w:w="9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522"/>
        <w:gridCol w:w="2783"/>
        <w:gridCol w:w="3992"/>
      </w:tblGrid>
      <w:tr>
        <w:trPr>
          <w:trHeight w:val="567"/>
          <w:tblHeader/>
        </w:trPr>
        <w:tc>
          <w:tcPr>
            <w:tcW w:w="760"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检测部位</w:t>
            </w:r>
            <w:r/>
          </w:p>
        </w:tc>
        <w:tc>
          <w:tcPr>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检测项目</w:t>
            </w:r>
            <w:r/>
          </w:p>
        </w:tc>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检测频次</w:t>
            </w:r>
            <w:r/>
          </w:p>
        </w:tc>
      </w:tr>
      <w:tr>
        <w:trPr>
          <w:trHeight w:val="941"/>
        </w:trPr>
        <w:tc>
          <w:tcPr>
            <w:tcW w:w="760"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桥梁总体</w:t>
            </w:r>
            <w:r/>
          </w:p>
        </w:tc>
        <w:tc>
          <w:tcPr>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桥长、桥宽桥头、</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高程衔接</w:t>
            </w:r>
            <w:r/>
          </w:p>
        </w:tc>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桥长测1点，桥宽测3处，桥头高程衔接测3点</w:t>
            </w:r>
            <w:r/>
          </w:p>
        </w:tc>
      </w:tr>
      <w:tr>
        <w:trPr>
          <w:trHeight w:val="919"/>
        </w:trPr>
        <w:tc>
          <w:tcPr>
            <w:tcW w:w="760"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桥面</w:t>
            </w:r>
            <w:r>
              <w:rPr>
                <w:rFonts w:hint="eastAsia" w:asciiTheme="minorEastAsia" w:hAnsiTheme="minorEastAsia" w:eastAsiaTheme="minorEastAsia" w:cstheme="minorEastAsia"/>
                <w:sz w:val="21"/>
                <w:szCs w:val="21"/>
                <w:lang w:eastAsia="zh-CN"/>
              </w:rPr>
              <w:t xml:space="preserve">板</w:t>
            </w:r>
            <w:r/>
          </w:p>
        </w:tc>
        <w:tc>
          <w:tcPr>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混凝土强度</w:t>
            </w:r>
            <w:r/>
          </w:p>
        </w:tc>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平整度测10点厚度测3处</w:t>
            </w:r>
            <w:r/>
          </w:p>
        </w:tc>
      </w:tr>
      <w:tr>
        <w:trPr>
          <w:trHeight w:val="618"/>
        </w:trPr>
        <w:tc>
          <w:tcPr>
            <w:tcW w:w="760"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梁板、桥台</w:t>
            </w:r>
            <w:r/>
          </w:p>
        </w:tc>
        <w:tc>
          <w:tcPr>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混凝土强度</w:t>
            </w:r>
            <w:r/>
          </w:p>
        </w:tc>
        <w:tc>
          <w:tcPr>
            <w:tcBorders>
              <w:top w:val="single" w:color="auto" w:sz="4" w:space="0"/>
              <w:left w:val="single" w:color="auto" w:sz="4" w:space="0"/>
              <w:right w:val="single" w:color="auto" w:sz="4" w:space="0"/>
            </w:tcBorders>
            <w:tcW w:w="3992"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检测100%</w:t>
            </w:r>
            <w:r/>
          </w:p>
        </w:tc>
      </w:tr>
      <w:tr>
        <w:trPr>
          <w:trHeight w:val="475"/>
        </w:trPr>
        <w:tc>
          <w:tcPr>
            <w:tcW w:w="760"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auto" w:sz="4" w:space="0"/>
              <w:left w:val="single" w:color="auto" w:sz="4" w:space="0"/>
              <w:bottom w:val="single" w:color="auto" w:sz="4" w:space="0"/>
              <w:right w:val="single" w:color="auto" w:sz="4" w:space="0"/>
            </w:tcBorders>
            <w:tcW w:w="1522" w:type="dxa"/>
            <w:vAlign w:val="center"/>
            <w:vMerge w:val="restart"/>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盖梁</w:t>
            </w:r>
            <w:r/>
          </w:p>
        </w:tc>
        <w:tc>
          <w:tcPr>
            <w:gridSpan w:val="2"/>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混凝土强度</w:t>
            </w:r>
            <w:r/>
          </w:p>
        </w:tc>
      </w:tr>
      <w:tr>
        <w:trPr>
          <w:trHeight w:val="591"/>
        </w:trPr>
        <w:tc>
          <w:tcPr>
            <w:tcW w:w="760"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连系</w:t>
            </w:r>
            <w:r>
              <w:rPr>
                <w:rFonts w:hint="eastAsia" w:asciiTheme="minorEastAsia" w:hAnsiTheme="minorEastAsia" w:eastAsiaTheme="minorEastAsia" w:cstheme="minorEastAsia"/>
                <w:sz w:val="21"/>
                <w:szCs w:val="21"/>
              </w:rPr>
              <w:t xml:space="preserve">梁</w:t>
            </w:r>
            <w:r/>
          </w:p>
        </w:tc>
        <w:tc>
          <w:tcPr>
            <w:gridSpan w:val="2"/>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混凝土强度</w:t>
            </w:r>
            <w:r/>
          </w:p>
        </w:tc>
      </w:tr>
      <w:tr>
        <w:trPr>
          <w:trHeight w:val="610"/>
        </w:trPr>
        <w:tc>
          <w:tcPr>
            <w:tcW w:w="760"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回填土</w:t>
            </w:r>
            <w:r/>
          </w:p>
        </w:tc>
        <w:tc>
          <w:tcPr>
            <w:gridSpan w:val="2"/>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回填土压实度（跨度在4m以上的桥）</w:t>
            </w:r>
            <w:r/>
          </w:p>
        </w:tc>
      </w:tr>
    </w:tbl>
    <w:p>
      <w:pPr>
        <w:ind w:firstLine="205"/>
        <w:jc w:val="center"/>
        <w:keepLines w:val="0"/>
        <w:keepNext w:val="0"/>
        <w:pageBreakBefore w:val="0"/>
        <w:spacing w:before="156" w:after="156"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表5 机耕桥工程</w:t>
      </w:r>
      <w:r/>
    </w:p>
    <w:p>
      <w:pPr>
        <w:ind w:firstLine="204"/>
        <w:keepLines w:val="0"/>
        <w:keepNext w:val="0"/>
        <w:pageBreakBefore w:val="0"/>
        <w:spacing w:before="156" w:after="156" w:line="360" w:lineRule="auto"/>
        <w:rPr>
          <w:rFonts w:hint="eastAsia" w:eastAsiaTheme="minorEastAsia"/>
          <w:lang w:val="en-US" w:eastAsia="zh-CN"/>
        </w:rPr>
      </w:pPr>
      <w:r>
        <w:rPr>
          <w:rFonts w:hint="eastAsia" w:asciiTheme="minorEastAsia" w:hAnsiTheme="minorEastAsia" w:eastAsiaTheme="minorEastAsia" w:cstheme="minorEastAsia"/>
          <w:sz w:val="24"/>
          <w:szCs w:val="24"/>
          <w:highlight w:val="none"/>
        </w:rPr>
        <w:t xml:space="preserve">注：每座桥梁混凝土强度检测不低于1组，检测频率100%</w:t>
      </w:r>
      <w:r>
        <w:rPr>
          <w:rFonts w:hint="eastAsia" w:asciiTheme="minorEastAsia" w:hAnsiTheme="minorEastAsia" w:eastAsiaTheme="minorEastAsia" w:cstheme="minorEastAsia"/>
          <w:sz w:val="24"/>
          <w:szCs w:val="24"/>
          <w:highlight w:val="none"/>
          <w:lang w:val="en-US" w:eastAsia="zh-CN"/>
        </w:rPr>
        <w:t xml:space="preserve">.</w:t>
      </w:r>
      <w:r/>
    </w:p>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2312">
    <w:panose1 w:val="020B0503020202020204"/>
  </w:font>
  <w:font w:name="Symbol">
    <w:panose1 w:val="05050102010706020507"/>
  </w:font>
  <w:font w:name="Wingdings">
    <w:panose1 w:val="05000000000000000000"/>
  </w:font>
  <w:font w:name="Cambria">
    <w:panose1 w:val="0204050305040603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
  </w:p>
  <w:p>
    <w:pPr>
      <w:pStyle w:val="7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right"/>
      <w:rPr>
        <w:rFonts w:hint="eastAsia" w:eastAsia="宋体"/>
        <w:lang w:eastAsia="zh-CN"/>
      </w:rPr>
    </w:pPr>
    <w:r>
      <w:rPr>
        <w:rFonts w:hint="eastAsia" w:ascii="方正楷体_GB2312" w:hAnsi="方正楷体_GB2312" w:eastAsia="方正楷体_GB2312" w:cs="方正楷体_GB2312"/>
        <w:color w:val="000000"/>
        <w:sz w:val="24"/>
        <w:lang w:eastAsia="zh-CN"/>
      </w:rPr>
      <w:t xml:space="preserve">新沂市嘉德技术咨询有限公司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720" w:leader="none"/>
        </w:tabs>
      </w:pPr>
      <w:rPr>
        <w:rFonts w:hint="eastAsia"/>
      </w:rPr>
    </w:lvl>
    <w:lvl w:ilvl="2">
      <w:start w:val="1"/>
      <w:numFmt w:val="decimal"/>
      <w:isLgl w:val="false"/>
      <w:suff w:val="tab"/>
      <w:lvlText w:val="%1.%2.%3."/>
      <w:lvlJc w:val="left"/>
      <w:pPr>
        <w:ind w:left="709" w:hanging="709"/>
        <w:tabs>
          <w:tab w:val="left" w:pos="1080" w:leader="none"/>
        </w:tabs>
      </w:pPr>
      <w:rPr>
        <w:rFonts w:hint="eastAsia"/>
      </w:rPr>
    </w:lvl>
    <w:lvl w:ilvl="3">
      <w:start w:val="1"/>
      <w:numFmt w:val="decimal"/>
      <w:pStyle w:val="713"/>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7"/>
  </w:num>
  <w:num w:numId="4">
    <w:abstractNumId w:val="0"/>
  </w:num>
  <w:num w:numId="5">
    <w:abstractNumId w:val="6"/>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next w:val="7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0">
    <w:name w:val="Heading 1"/>
    <w:basedOn w:val="709"/>
    <w:next w:val="709"/>
    <w:uiPriority w:val="0"/>
    <w:qFormat/>
    <w:pPr>
      <w:keepLines/>
      <w:keepNext/>
      <w:spacing w:before="340" w:after="330" w:line="578" w:lineRule="auto"/>
      <w:outlineLvl w:val="0"/>
    </w:pPr>
    <w:rPr>
      <w:b/>
      <w:bCs/>
      <w:sz w:val="44"/>
      <w:szCs w:val="44"/>
    </w:rPr>
  </w:style>
  <w:style w:type="paragraph" w:styleId="711">
    <w:name w:val="Heading 2"/>
    <w:basedOn w:val="709"/>
    <w:next w:val="709"/>
    <w:uiPriority w:val="0"/>
    <w:qFormat/>
    <w:pPr>
      <w:keepLines/>
      <w:keepNext/>
      <w:spacing w:before="260" w:after="260" w:line="412" w:lineRule="auto"/>
      <w:outlineLvl w:val="1"/>
    </w:pPr>
    <w:rPr>
      <w:rFonts w:ascii="Arial" w:hAnsi="Arial" w:eastAsia="黑体" w:cs="Arial"/>
      <w:b/>
      <w:bCs/>
      <w:sz w:val="32"/>
      <w:szCs w:val="32"/>
    </w:rPr>
  </w:style>
  <w:style w:type="paragraph" w:styleId="712">
    <w:name w:val="Heading 3"/>
    <w:basedOn w:val="709"/>
    <w:next w:val="709"/>
    <w:uiPriority w:val="0"/>
    <w:qFormat/>
    <w:pPr>
      <w:keepLines/>
      <w:keepNext/>
      <w:spacing w:before="260" w:after="260" w:line="412" w:lineRule="auto"/>
      <w:outlineLvl w:val="2"/>
    </w:pPr>
    <w:rPr>
      <w:rFonts w:ascii="Calibri" w:hAnsi="Calibri" w:cs="宋体"/>
      <w:b/>
      <w:bCs/>
      <w:sz w:val="32"/>
      <w:szCs w:val="32"/>
    </w:rPr>
  </w:style>
  <w:style w:type="paragraph" w:styleId="713">
    <w:name w:val="Heading 4"/>
    <w:basedOn w:val="709"/>
    <w:next w:val="709"/>
    <w:uiPriority w:val="99"/>
    <w:qFormat/>
    <w:pPr>
      <w:numPr>
        <w:ilvl w:val="3"/>
        <w:numId w:val="1"/>
      </w:numPr>
      <w:keepLines/>
      <w:keepNext/>
      <w:spacing w:before="120" w:after="120"/>
      <w:outlineLvl w:val="3"/>
    </w:pPr>
    <w:rPr>
      <w:sz w:val="24"/>
      <w:szCs w:val="20"/>
    </w:rPr>
  </w:style>
  <w:style w:type="paragraph" w:styleId="714">
    <w:name w:val="Heading 5"/>
    <w:basedOn w:val="709"/>
    <w:next w:val="709"/>
    <w:link w:val="783"/>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84"/>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86"/>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87"/>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Body Text Indent"/>
    <w:basedOn w:val="709"/>
    <w:next w:val="722"/>
    <w:uiPriority w:val="0"/>
    <w:qFormat/>
    <w:pPr>
      <w:ind w:firstLine="192"/>
    </w:pPr>
    <w:rPr>
      <w:sz w:val="28"/>
    </w:rPr>
  </w:style>
  <w:style w:type="paragraph" w:styleId="722">
    <w:name w:val="envelope return"/>
    <w:basedOn w:val="709"/>
    <w:uiPriority w:val="0"/>
    <w:qFormat/>
    <w:rPr>
      <w:rFonts w:ascii="Arial" w:hAnsi="Arial"/>
    </w:rPr>
  </w:style>
  <w:style w:type="paragraph" w:styleId="723">
    <w:name w:val="toc 7"/>
    <w:basedOn w:val="709"/>
    <w:next w:val="709"/>
    <w:uiPriority w:val="39"/>
    <w:unhideWhenUsed/>
    <w:qFormat/>
    <w:pPr>
      <w:ind w:left="1701" w:right="0" w:firstLine="0"/>
      <w:spacing w:after="57"/>
    </w:pPr>
  </w:style>
  <w:style w:type="paragraph" w:styleId="724">
    <w:name w:val="Normal Indent"/>
    <w:basedOn w:val="709"/>
    <w:next w:val="709"/>
    <w:uiPriority w:val="0"/>
    <w:qFormat/>
    <w:pPr>
      <w:ind w:firstLine="420"/>
      <w:jc w:val="left"/>
    </w:pPr>
    <w:rPr>
      <w:rFonts w:hAnsi="Calibri" w:eastAsia="宋体" w:cs="Times New Roman"/>
      <w:sz w:val="24"/>
      <w:szCs w:val="20"/>
    </w:rPr>
  </w:style>
  <w:style w:type="paragraph" w:styleId="725">
    <w:name w:val="Caption"/>
    <w:basedOn w:val="709"/>
    <w:next w:val="70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6">
    <w:name w:val="index 5"/>
    <w:basedOn w:val="709"/>
    <w:next w:val="709"/>
    <w:uiPriority w:val="0"/>
    <w:qFormat/>
    <w:pPr>
      <w:ind w:left="380"/>
      <w:jc w:val="left"/>
    </w:pPr>
    <w:rPr>
      <w:rFonts w:ascii="Calibri" w:hAnsi="Calibri" w:eastAsia="Times New Roman"/>
    </w:rPr>
  </w:style>
  <w:style w:type="paragraph" w:styleId="727">
    <w:name w:val="annotation text"/>
    <w:basedOn w:val="709"/>
    <w:link w:val="950"/>
    <w:uiPriority w:val="99"/>
    <w:unhideWhenUsed/>
    <w:qFormat/>
    <w:pPr>
      <w:jc w:val="left"/>
    </w:pPr>
  </w:style>
  <w:style w:type="paragraph" w:styleId="728">
    <w:name w:val="Body Text"/>
    <w:basedOn w:val="709"/>
    <w:next w:val="729"/>
    <w:uiPriority w:val="0"/>
    <w:qFormat/>
    <w:pPr>
      <w:spacing w:line="520" w:lineRule="exact"/>
      <w:tabs>
        <w:tab w:val="left" w:pos="180" w:leader="none"/>
      </w:tabs>
    </w:pPr>
    <w:rPr>
      <w:sz w:val="28"/>
    </w:rPr>
  </w:style>
  <w:style w:type="paragraph" w:styleId="729" w:customStyle="1">
    <w:name w:val="一级条标题"/>
    <w:basedOn w:val="730"/>
    <w:next w:val="7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0" w:customStyle="1">
    <w:name w:val="章标题"/>
    <w:basedOn w:val="709"/>
    <w:next w:val="731"/>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31" w:customStyle="1">
    <w:name w:val="正文1"/>
    <w:basedOn w:val="732"/>
    <w:next w:val="742"/>
    <w:uiPriority w:val="0"/>
    <w:qFormat/>
    <w:pPr>
      <w:spacing w:line="312" w:lineRule="atLeast"/>
    </w:pPr>
    <w:rPr>
      <w:rFonts w:ascii="宋体" w:hAnsi="Calibri" w:cs="宋体"/>
      <w:sz w:val="34"/>
      <w:szCs w:val="34"/>
    </w:rPr>
  </w:style>
  <w:style w:type="paragraph" w:styleId="732" w:customStyle="1">
    <w:name w:val="正文112"/>
    <w:next w:val="7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customStyle="1">
    <w:name w:val="页脚1"/>
    <w:basedOn w:val="734"/>
    <w:uiPriority w:val="0"/>
    <w:qFormat/>
    <w:pPr>
      <w:ind w:firstLine="360"/>
      <w:jc w:val="left"/>
      <w:tabs>
        <w:tab w:val="center" w:pos="4153" w:leader="none"/>
        <w:tab w:val="right" w:pos="8306" w:leader="none"/>
      </w:tabs>
    </w:pPr>
    <w:rPr>
      <w:sz w:val="18"/>
      <w:szCs w:val="18"/>
    </w:rPr>
  </w:style>
  <w:style w:type="paragraph" w:styleId="734" w:customStyle="1">
    <w:name w:val="正文113"/>
    <w:next w:val="735"/>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35" w:customStyle="1">
    <w:name w:val="BodyText1I21"/>
    <w:basedOn w:val="736"/>
    <w:uiPriority w:val="0"/>
    <w:qFormat/>
    <w:pPr>
      <w:ind w:firstLine="420"/>
      <w:jc w:val="both"/>
      <w:spacing w:line="240" w:lineRule="auto"/>
    </w:pPr>
    <w:rPr>
      <w:sz w:val="21"/>
      <w:lang w:val="en-US" w:eastAsia="zh-CN"/>
    </w:rPr>
  </w:style>
  <w:style w:type="paragraph" w:styleId="736" w:customStyle="1">
    <w:name w:val="正文文本缩进11"/>
    <w:basedOn w:val="737"/>
    <w:next w:val="741"/>
    <w:uiPriority w:val="0"/>
    <w:qFormat/>
    <w:pPr>
      <w:ind w:left="420"/>
      <w:spacing w:after="120"/>
    </w:pPr>
  </w:style>
  <w:style w:type="paragraph" w:styleId="737" w:customStyle="1">
    <w:name w:val="正文111"/>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customStyle="1">
    <w:name w:val="目录 111"/>
    <w:basedOn w:val="739"/>
    <w:next w:val="709"/>
    <w:uiPriority w:val="0"/>
    <w:qFormat/>
    <w:pPr>
      <w:ind w:left="0" w:right="0" w:firstLine="0"/>
      <w:spacing w:after="57"/>
    </w:pPr>
    <w:rPr>
      <w:rFonts w:hint="default" w:ascii="Times New Roman" w:hAnsi="Times New Roman" w:eastAsia="宋体" w:cs="Times New Roman"/>
    </w:rPr>
  </w:style>
  <w:style w:type="paragraph" w:styleId="739" w:customStyle="1">
    <w:name w:val="正文12"/>
    <w:next w:val="74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0" w:customStyle="1">
    <w:name w:val="正文文本111"/>
    <w:basedOn w:val="709"/>
    <w:next w:val="739"/>
    <w:uiPriority w:val="0"/>
    <w:qFormat/>
    <w:pPr>
      <w:jc w:val="left"/>
      <w:spacing w:after="120"/>
      <w:widowControl/>
    </w:pPr>
    <w:rPr>
      <w:sz w:val="20"/>
      <w:szCs w:val="20"/>
    </w:rPr>
  </w:style>
  <w:style w:type="paragraph" w:styleId="741" w:customStyle="1">
    <w:name w:val="寄信人地址1"/>
    <w:basedOn w:val="737"/>
    <w:uiPriority w:val="0"/>
    <w:qFormat/>
    <w:pPr>
      <w:ind w:firstLine="200"/>
    </w:pPr>
    <w:rPr>
      <w:rFonts w:ascii="Arial" w:hAnsi="Arial" w:eastAsia="仿宋_GB2312"/>
    </w:rPr>
  </w:style>
  <w:style w:type="paragraph" w:styleId="742" w:customStyle="1">
    <w:name w:val="正文文本1"/>
    <w:basedOn w:val="731"/>
    <w:next w:val="743"/>
    <w:uiPriority w:val="0"/>
    <w:qFormat/>
    <w:pPr>
      <w:keepLines/>
      <w:spacing w:after="120" w:line="220" w:lineRule="atLeast"/>
    </w:pPr>
    <w:rPr>
      <w:rFonts w:ascii="宋体"/>
      <w:lang w:val="en-GB"/>
    </w:rPr>
  </w:style>
  <w:style w:type="paragraph" w:styleId="743" w:customStyle="1">
    <w:name w:val="正文11"/>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customStyle="1">
    <w:name w:val="段"/>
    <w:basedOn w:val="745"/>
    <w:next w:val="731"/>
    <w:uiPriority w:val="0"/>
    <w:qFormat/>
    <w:pPr>
      <w:ind w:firstLine="200"/>
      <w:widowControl/>
    </w:pPr>
    <w:rPr>
      <w:rFonts w:hint="eastAsia" w:ascii="宋体"/>
    </w:rPr>
  </w:style>
  <w:style w:type="paragraph" w:styleId="745" w:customStyle="1">
    <w:name w:val="正文13"/>
    <w:next w:val="7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customStyle="1">
    <w:name w:val="正文首行缩进1"/>
    <w:basedOn w:val="747"/>
    <w:next w:val="748"/>
    <w:uiPriority w:val="0"/>
    <w:qFormat/>
    <w:pPr>
      <w:ind w:firstLine="100"/>
      <w:spacing w:after="120" w:line="240" w:lineRule="auto"/>
      <w:tabs>
        <w:tab w:val="left" w:pos="180" w:leader="none"/>
      </w:tabs>
    </w:pPr>
    <w:rPr>
      <w:rFonts w:eastAsia="宋体"/>
      <w:sz w:val="21"/>
    </w:rPr>
  </w:style>
  <w:style w:type="paragraph" w:styleId="747" w:customStyle="1">
    <w:name w:val="正文文本11"/>
    <w:basedOn w:val="732"/>
    <w:next w:val="729"/>
    <w:uiPriority w:val="0"/>
    <w:qFormat/>
    <w:pPr>
      <w:spacing w:after="120"/>
    </w:pPr>
    <w:rPr>
      <w:rFonts w:ascii="Times New Roman" w:hAnsi="Times New Roman" w:eastAsia="宋体"/>
    </w:rPr>
  </w:style>
  <w:style w:type="paragraph" w:styleId="748" w:customStyle="1">
    <w:name w:val="正文首行缩进 211"/>
    <w:basedOn w:val="736"/>
    <w:next w:val="732"/>
    <w:uiPriority w:val="0"/>
    <w:qFormat/>
    <w:pPr>
      <w:ind w:firstLine="420"/>
    </w:pPr>
    <w:rPr>
      <w:sz w:val="24"/>
    </w:rPr>
  </w:style>
  <w:style w:type="paragraph" w:styleId="749">
    <w:name w:val="Block Text"/>
    <w:basedOn w:val="709"/>
    <w:next w:val="709"/>
    <w:uiPriority w:val="0"/>
    <w:qFormat/>
    <w:pPr>
      <w:ind w:left="256" w:right="6" w:firstLine="624"/>
    </w:pPr>
    <w:rPr>
      <w:rFonts w:eastAsia="仿宋_GB2312"/>
      <w:sz w:val="28"/>
      <w:szCs w:val="20"/>
    </w:rPr>
  </w:style>
  <w:style w:type="paragraph" w:styleId="750">
    <w:name w:val="toc 5"/>
    <w:basedOn w:val="709"/>
    <w:next w:val="709"/>
    <w:uiPriority w:val="39"/>
    <w:unhideWhenUsed/>
    <w:qFormat/>
    <w:pPr>
      <w:ind w:left="1134" w:right="0" w:firstLine="0"/>
      <w:spacing w:after="57"/>
    </w:pPr>
  </w:style>
  <w:style w:type="paragraph" w:styleId="751">
    <w:name w:val="toc 3"/>
    <w:basedOn w:val="709"/>
    <w:next w:val="709"/>
    <w:uiPriority w:val="39"/>
    <w:unhideWhenUsed/>
    <w:qFormat/>
    <w:pPr>
      <w:ind w:left="567" w:right="0" w:firstLine="0"/>
      <w:spacing w:after="57"/>
    </w:pPr>
  </w:style>
  <w:style w:type="paragraph" w:styleId="752">
    <w:name w:val="Plain Text"/>
    <w:basedOn w:val="709"/>
    <w:link w:val="935"/>
    <w:uiPriority w:val="0"/>
    <w:qFormat/>
    <w:rPr>
      <w:rFonts w:ascii="宋体" w:hAnsi="Courier New" w:cs="Courier New"/>
      <w:szCs w:val="21"/>
    </w:rPr>
  </w:style>
  <w:style w:type="paragraph" w:styleId="753">
    <w:name w:val="toc 8"/>
    <w:basedOn w:val="709"/>
    <w:next w:val="709"/>
    <w:uiPriority w:val="39"/>
    <w:unhideWhenUsed/>
    <w:qFormat/>
    <w:pPr>
      <w:ind w:left="1984" w:right="0" w:firstLine="0"/>
      <w:spacing w:after="57"/>
    </w:pPr>
  </w:style>
  <w:style w:type="paragraph" w:styleId="754">
    <w:name w:val="endnote text"/>
    <w:basedOn w:val="709"/>
    <w:link w:val="924"/>
    <w:uiPriority w:val="99"/>
    <w:semiHidden/>
    <w:unhideWhenUsed/>
    <w:qFormat/>
    <w:pPr>
      <w:spacing w:after="0" w:line="240" w:lineRule="auto"/>
    </w:pPr>
    <w:rPr>
      <w:sz w:val="20"/>
    </w:rPr>
  </w:style>
  <w:style w:type="paragraph" w:styleId="755">
    <w:name w:val="Balloon Text"/>
    <w:basedOn w:val="709"/>
    <w:link w:val="952"/>
    <w:uiPriority w:val="0"/>
    <w:qFormat/>
    <w:rPr>
      <w:sz w:val="18"/>
      <w:szCs w:val="18"/>
    </w:rPr>
  </w:style>
  <w:style w:type="paragraph" w:styleId="756">
    <w:name w:val="Footer"/>
    <w:basedOn w:val="709"/>
    <w:uiPriority w:val="0"/>
    <w:qFormat/>
    <w:pPr>
      <w:jc w:val="left"/>
      <w:tabs>
        <w:tab w:val="center" w:pos="4153" w:leader="none"/>
        <w:tab w:val="right" w:pos="8306" w:leader="none"/>
      </w:tabs>
    </w:pPr>
    <w:rPr>
      <w:rFonts w:ascii="Calibri" w:hAnsi="Calibri"/>
      <w:sz w:val="18"/>
      <w:szCs w:val="18"/>
    </w:rPr>
  </w:style>
  <w:style w:type="paragraph" w:styleId="757">
    <w:name w:val="Header"/>
    <w:basedOn w:val="709"/>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58">
    <w:name w:val="toc 1"/>
    <w:basedOn w:val="709"/>
    <w:next w:val="709"/>
    <w:uiPriority w:val="0"/>
    <w:qFormat/>
  </w:style>
  <w:style w:type="paragraph" w:styleId="759">
    <w:name w:val="toc 4"/>
    <w:basedOn w:val="709"/>
    <w:next w:val="709"/>
    <w:uiPriority w:val="39"/>
    <w:unhideWhenUsed/>
    <w:qFormat/>
    <w:pPr>
      <w:ind w:left="850" w:right="0" w:firstLine="0"/>
      <w:spacing w:after="57"/>
    </w:pPr>
  </w:style>
  <w:style w:type="paragraph" w:styleId="760">
    <w:name w:val="Subtitle"/>
    <w:basedOn w:val="709"/>
    <w:next w:val="709"/>
    <w:link w:val="790"/>
    <w:uiPriority w:val="11"/>
    <w:qFormat/>
    <w:pPr>
      <w:spacing w:before="200" w:after="200"/>
    </w:pPr>
    <w:rPr>
      <w:sz w:val="24"/>
      <w:szCs w:val="24"/>
    </w:rPr>
  </w:style>
  <w:style w:type="paragraph" w:styleId="761">
    <w:name w:val="footnote text"/>
    <w:basedOn w:val="709"/>
    <w:next w:val="726"/>
    <w:uiPriority w:val="0"/>
    <w:qFormat/>
    <w:pPr>
      <w:jc w:val="left"/>
    </w:pPr>
    <w:rPr>
      <w:rFonts w:ascii="Calibri" w:hAnsi="Calibri"/>
      <w:sz w:val="18"/>
    </w:rPr>
  </w:style>
  <w:style w:type="paragraph" w:styleId="762">
    <w:name w:val="toc 6"/>
    <w:basedOn w:val="709"/>
    <w:next w:val="709"/>
    <w:uiPriority w:val="39"/>
    <w:unhideWhenUsed/>
    <w:qFormat/>
    <w:pPr>
      <w:ind w:left="1417" w:right="0" w:firstLine="0"/>
      <w:spacing w:after="57"/>
    </w:pPr>
  </w:style>
  <w:style w:type="paragraph" w:styleId="763">
    <w:name w:val="table of figures"/>
    <w:basedOn w:val="709"/>
    <w:next w:val="709"/>
    <w:uiPriority w:val="99"/>
    <w:unhideWhenUsed/>
    <w:qFormat/>
    <w:pPr>
      <w:spacing w:after="0" w:afterAutospacing="0"/>
    </w:pPr>
  </w:style>
  <w:style w:type="paragraph" w:styleId="764">
    <w:name w:val="toc 2"/>
    <w:basedOn w:val="709"/>
    <w:next w:val="709"/>
    <w:uiPriority w:val="39"/>
    <w:qFormat/>
    <w:pPr>
      <w:ind w:left="320"/>
      <w:jc w:val="left"/>
    </w:pPr>
    <w:rPr>
      <w:rFonts w:ascii="Calibri" w:hAnsi="Calibri" w:cs="Calibri"/>
      <w:smallCaps/>
      <w:sz w:val="20"/>
      <w:szCs w:val="20"/>
    </w:rPr>
  </w:style>
  <w:style w:type="paragraph" w:styleId="765">
    <w:name w:val="toc 9"/>
    <w:basedOn w:val="709"/>
    <w:next w:val="709"/>
    <w:uiPriority w:val="39"/>
    <w:unhideWhenUsed/>
    <w:qFormat/>
    <w:pPr>
      <w:ind w:left="2268" w:right="0" w:firstLine="0"/>
      <w:spacing w:after="57"/>
    </w:pPr>
  </w:style>
  <w:style w:type="paragraph" w:styleId="766">
    <w:name w:val="Normal (Web)"/>
    <w:basedOn w:val="709"/>
    <w:uiPriority w:val="0"/>
    <w:unhideWhenUsed/>
    <w:qFormat/>
    <w:pPr>
      <w:jc w:val="left"/>
      <w:spacing w:before="100" w:beforeAutospacing="1" w:after="100" w:afterAutospacing="1"/>
      <w:widowControl/>
    </w:pPr>
    <w:rPr>
      <w:rFonts w:ascii="宋体" w:hAnsi="宋体" w:cs="宋体"/>
      <w:sz w:val="24"/>
    </w:rPr>
  </w:style>
  <w:style w:type="paragraph" w:styleId="767">
    <w:name w:val="Title"/>
    <w:basedOn w:val="709"/>
    <w:next w:val="709"/>
    <w:link w:val="789"/>
    <w:uiPriority w:val="10"/>
    <w:qFormat/>
    <w:pPr>
      <w:contextualSpacing/>
      <w:spacing w:before="300" w:after="200"/>
    </w:pPr>
    <w:rPr>
      <w:sz w:val="48"/>
      <w:szCs w:val="48"/>
    </w:rPr>
  </w:style>
  <w:style w:type="paragraph" w:styleId="768">
    <w:name w:val="annotation subject"/>
    <w:basedOn w:val="727"/>
    <w:next w:val="727"/>
    <w:link w:val="951"/>
    <w:uiPriority w:val="0"/>
    <w:qFormat/>
    <w:rPr>
      <w:b/>
      <w:bCs/>
    </w:rPr>
  </w:style>
  <w:style w:type="paragraph" w:styleId="769">
    <w:name w:val="Body Text First Indent"/>
    <w:basedOn w:val="728"/>
    <w:uiPriority w:val="0"/>
    <w:qFormat/>
    <w:pPr>
      <w:ind w:firstLine="100"/>
      <w:spacing w:after="120" w:line="240" w:lineRule="auto"/>
    </w:pPr>
    <w:rPr>
      <w:sz w:val="21"/>
    </w:rPr>
  </w:style>
  <w:style w:type="paragraph" w:styleId="770">
    <w:name w:val="Body Text First Indent 2"/>
    <w:basedOn w:val="721"/>
    <w:next w:val="709"/>
    <w:uiPriority w:val="0"/>
    <w:qFormat/>
    <w:pPr>
      <w:ind w:firstLine="200"/>
    </w:pPr>
  </w:style>
  <w:style w:type="table" w:styleId="771">
    <w:name w:val="Table Grid"/>
    <w:basedOn w:val="7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basedOn w:val="719"/>
    <w:uiPriority w:val="99"/>
    <w:semiHidden/>
    <w:unhideWhenUsed/>
    <w:qFormat/>
    <w:rPr>
      <w:vertAlign w:val="superscript"/>
    </w:rPr>
  </w:style>
  <w:style w:type="character" w:styleId="773">
    <w:name w:val="FollowedHyperlink"/>
    <w:basedOn w:val="719"/>
    <w:uiPriority w:val="0"/>
    <w:qFormat/>
    <w:rPr>
      <w:rFonts w:ascii="微软雅黑" w:hAnsi="微软雅黑" w:eastAsia="微软雅黑" w:cs="微软雅黑"/>
      <w:color w:val="02396f"/>
      <w:u w:val="single"/>
    </w:rPr>
  </w:style>
  <w:style w:type="character" w:styleId="774">
    <w:name w:val="Hyperlink"/>
    <w:basedOn w:val="719"/>
    <w:uiPriority w:val="0"/>
    <w:qFormat/>
    <w:rPr>
      <w:color w:val="0000ff"/>
      <w:u w:val="single"/>
    </w:rPr>
  </w:style>
  <w:style w:type="character" w:styleId="775">
    <w:name w:val="annotation reference"/>
    <w:uiPriority w:val="99"/>
    <w:unhideWhenUsed/>
    <w:qFormat/>
    <w:rPr>
      <w:sz w:val="21"/>
      <w:szCs w:val="21"/>
    </w:rPr>
  </w:style>
  <w:style w:type="character" w:styleId="776">
    <w:name w:val="footnote reference"/>
    <w:basedOn w:val="719"/>
    <w:uiPriority w:val="99"/>
    <w:unhideWhenUsed/>
    <w:rPr>
      <w:vertAlign w:val="superscript"/>
    </w:rPr>
  </w:style>
  <w:style w:type="paragraph" w:styleId="777" w:customStyle="1">
    <w:name w:val="正文文本 21"/>
    <w:basedOn w:val="709"/>
    <w:uiPriority w:val="0"/>
    <w:qFormat/>
    <w:pPr>
      <w:spacing w:after="120" w:line="480" w:lineRule="auto"/>
    </w:pPr>
    <w:rPr>
      <w:szCs w:val="22"/>
    </w:rPr>
  </w:style>
  <w:style w:type="paragraph" w:styleId="778" w:customStyle="1">
    <w:name w:val="样式 正文文本缩进 + 首行缩进:  2 字符 行距: 1.5 倍行距"/>
    <w:basedOn w:val="721"/>
    <w:uiPriority w:val="0"/>
    <w:qFormat/>
    <w:pPr>
      <w:ind w:firstLine="645"/>
      <w:spacing w:before="156" w:after="120"/>
    </w:pPr>
    <w:rPr>
      <w:rFonts w:ascii="Calibri" w:hAnsi="Calibri" w:cs="宋体"/>
      <w:sz w:val="28"/>
    </w:rPr>
  </w:style>
  <w:style w:type="character" w:styleId="779" w:customStyle="1">
    <w:name w:val="Heading 1 Char"/>
    <w:basedOn w:val="719"/>
    <w:uiPriority w:val="9"/>
    <w:rPr>
      <w:rFonts w:ascii="Arial" w:hAnsi="Arial" w:eastAsia="Arial" w:cs="Arial"/>
      <w:sz w:val="40"/>
      <w:szCs w:val="40"/>
    </w:rPr>
  </w:style>
  <w:style w:type="character" w:styleId="780" w:customStyle="1">
    <w:name w:val="Heading 2 Char"/>
    <w:basedOn w:val="719"/>
    <w:uiPriority w:val="9"/>
    <w:qFormat/>
    <w:rPr>
      <w:rFonts w:ascii="Arial" w:hAnsi="Arial" w:eastAsia="Arial" w:cs="Arial"/>
      <w:sz w:val="34"/>
    </w:rPr>
  </w:style>
  <w:style w:type="character" w:styleId="781" w:customStyle="1">
    <w:name w:val="Heading 3 Char"/>
    <w:basedOn w:val="719"/>
    <w:uiPriority w:val="9"/>
    <w:rPr>
      <w:rFonts w:ascii="Arial" w:hAnsi="Arial" w:eastAsia="Arial" w:cs="Arial"/>
      <w:sz w:val="30"/>
      <w:szCs w:val="30"/>
    </w:rPr>
  </w:style>
  <w:style w:type="character" w:styleId="782" w:customStyle="1">
    <w:name w:val="Heading 4 Char"/>
    <w:basedOn w:val="719"/>
    <w:uiPriority w:val="9"/>
    <w:qFormat/>
    <w:rPr>
      <w:rFonts w:ascii="Arial" w:hAnsi="Arial" w:eastAsia="Arial" w:cs="Arial"/>
      <w:b/>
      <w:bCs/>
      <w:sz w:val="26"/>
      <w:szCs w:val="26"/>
    </w:rPr>
  </w:style>
  <w:style w:type="character" w:styleId="783" w:customStyle="1">
    <w:name w:val="Heading 5 Char"/>
    <w:basedOn w:val="719"/>
    <w:link w:val="714"/>
    <w:uiPriority w:val="9"/>
    <w:qFormat/>
    <w:rPr>
      <w:rFonts w:ascii="Arial" w:hAnsi="Arial" w:eastAsia="Arial" w:cs="Arial"/>
      <w:b/>
      <w:bCs/>
      <w:sz w:val="24"/>
      <w:szCs w:val="24"/>
    </w:rPr>
  </w:style>
  <w:style w:type="character" w:styleId="784" w:customStyle="1">
    <w:name w:val="Heading 6 Char"/>
    <w:basedOn w:val="719"/>
    <w:link w:val="715"/>
    <w:uiPriority w:val="9"/>
    <w:rPr>
      <w:rFonts w:ascii="Arial" w:hAnsi="Arial" w:eastAsia="Arial" w:cs="Arial"/>
      <w:b/>
      <w:bCs/>
      <w:sz w:val="22"/>
      <w:szCs w:val="22"/>
    </w:rPr>
  </w:style>
  <w:style w:type="character" w:styleId="785" w:customStyle="1">
    <w:name w:val="Heading 7 Char"/>
    <w:basedOn w:val="719"/>
    <w:link w:val="716"/>
    <w:uiPriority w:val="9"/>
    <w:rPr>
      <w:rFonts w:ascii="Arial" w:hAnsi="Arial" w:eastAsia="Arial" w:cs="Arial"/>
      <w:b/>
      <w:bCs/>
      <w:i/>
      <w:iCs/>
      <w:sz w:val="22"/>
      <w:szCs w:val="22"/>
    </w:rPr>
  </w:style>
  <w:style w:type="character" w:styleId="786" w:customStyle="1">
    <w:name w:val="Heading 8 Char"/>
    <w:basedOn w:val="719"/>
    <w:link w:val="717"/>
    <w:uiPriority w:val="9"/>
    <w:rPr>
      <w:rFonts w:ascii="Arial" w:hAnsi="Arial" w:eastAsia="Arial" w:cs="Arial"/>
      <w:i/>
      <w:iCs/>
      <w:sz w:val="22"/>
      <w:szCs w:val="22"/>
    </w:rPr>
  </w:style>
  <w:style w:type="character" w:styleId="787" w:customStyle="1">
    <w:name w:val="Heading 9 Char"/>
    <w:basedOn w:val="719"/>
    <w:link w:val="718"/>
    <w:uiPriority w:val="9"/>
    <w:qFormat/>
    <w:rPr>
      <w:rFonts w:ascii="Arial" w:hAnsi="Arial" w:eastAsia="Arial" w:cs="Arial"/>
      <w:i/>
      <w:iCs/>
      <w:sz w:val="21"/>
      <w:szCs w:val="21"/>
    </w:rPr>
  </w:style>
  <w:style w:type="paragraph" w:styleId="788">
    <w:name w:val="No Spacing"/>
    <w:uiPriority w:val="1"/>
    <w:qFormat/>
    <w:pPr>
      <w:spacing w:before="0" w:after="0" w:line="240" w:lineRule="auto"/>
    </w:pPr>
    <w:rPr>
      <w:rFonts w:hint="default" w:ascii="Times New Roman" w:hAnsi="Times New Roman" w:eastAsia="宋体" w:cs="Times New Roman"/>
    </w:rPr>
  </w:style>
  <w:style w:type="character" w:styleId="789" w:customStyle="1">
    <w:name w:val="Title Char"/>
    <w:basedOn w:val="719"/>
    <w:link w:val="767"/>
    <w:uiPriority w:val="10"/>
    <w:qFormat/>
    <w:rPr>
      <w:sz w:val="48"/>
      <w:szCs w:val="48"/>
    </w:rPr>
  </w:style>
  <w:style w:type="character" w:styleId="790" w:customStyle="1">
    <w:name w:val="Subtitle Char"/>
    <w:basedOn w:val="719"/>
    <w:link w:val="760"/>
    <w:uiPriority w:val="11"/>
    <w:qFormat/>
    <w:rPr>
      <w:sz w:val="24"/>
      <w:szCs w:val="24"/>
    </w:rPr>
  </w:style>
  <w:style w:type="paragraph" w:styleId="791">
    <w:name w:val="Quote"/>
    <w:basedOn w:val="709"/>
    <w:next w:val="709"/>
    <w:link w:val="792"/>
    <w:uiPriority w:val="29"/>
    <w:qFormat/>
    <w:pPr>
      <w:ind w:left="720" w:right="720"/>
    </w:pPr>
    <w:rPr>
      <w:i/>
    </w:rPr>
  </w:style>
  <w:style w:type="character" w:styleId="792" w:customStyle="1">
    <w:name w:val="Quote Char"/>
    <w:link w:val="791"/>
    <w:uiPriority w:val="29"/>
    <w:qFormat/>
    <w:rPr>
      <w:i/>
    </w:rPr>
  </w:style>
  <w:style w:type="paragraph" w:styleId="793">
    <w:name w:val="Intense Quote"/>
    <w:basedOn w:val="709"/>
    <w:next w:val="709"/>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Intense Quote Char"/>
    <w:link w:val="793"/>
    <w:uiPriority w:val="30"/>
    <w:qFormat/>
    <w:rPr>
      <w:i/>
    </w:rPr>
  </w:style>
  <w:style w:type="character" w:styleId="795" w:customStyle="1">
    <w:name w:val="Header Char"/>
    <w:basedOn w:val="719"/>
    <w:uiPriority w:val="99"/>
    <w:qFormat/>
  </w:style>
  <w:style w:type="character" w:styleId="796" w:customStyle="1">
    <w:name w:val="Footer Char"/>
    <w:basedOn w:val="719"/>
    <w:uiPriority w:val="99"/>
  </w:style>
  <w:style w:type="character" w:styleId="797" w:customStyle="1">
    <w:name w:val="Caption Char"/>
    <w:uiPriority w:val="99"/>
    <w:qFormat/>
  </w:style>
  <w:style w:type="table" w:styleId="798" w:customStyle="1">
    <w:name w:val="Table Grid Light"/>
    <w:basedOn w:val="72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basedOn w:val="72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2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2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2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2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2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20"/>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20"/>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20"/>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2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20"/>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20"/>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2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basedOn w:val="720"/>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basedOn w:val="720"/>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basedOn w:val="720"/>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basedOn w:val="720"/>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basedOn w:val="72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7" w:customStyle="1">
    <w:name w:val="Grid Table 2 - Accent 6"/>
    <w:basedOn w:val="720"/>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Grid Table 3"/>
    <w:basedOn w:val="72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20"/>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2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20"/>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20"/>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20"/>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20"/>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basedOn w:val="72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basedOn w:val="72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7" w:customStyle="1">
    <w:name w:val="Grid Table 4 - Accent 2"/>
    <w:basedOn w:val="720"/>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8" w:customStyle="1">
    <w:name w:val="Grid Table 4 - Accent 3"/>
    <w:basedOn w:val="720"/>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9" w:customStyle="1">
    <w:name w:val="Grid Table 4 - Accent 4"/>
    <w:basedOn w:val="72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0" w:customStyle="1">
    <w:name w:val="Grid Table 4 - Accent 5"/>
    <w:basedOn w:val="72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1" w:customStyle="1">
    <w:name w:val="Grid Table 4 - Accent 6"/>
    <w:basedOn w:val="72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2" w:customStyle="1">
    <w:name w:val="Grid Table 5 Dark"/>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4" w:customStyle="1">
    <w:name w:val="Grid Table 5 Dark - Accent 2"/>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5" w:customStyle="1">
    <w:name w:val="Grid Table 5 Dark - Accent 3"/>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6" w:customStyle="1">
    <w:name w:val="Grid Table 5 Dark- Accent 4"/>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7" w:customStyle="1">
    <w:name w:val="Grid Table 5 Dark - Accent 5"/>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8" w:customStyle="1">
    <w:name w:val="Grid Table 5 Dark - Accent 6"/>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9" w:customStyle="1">
    <w:name w:val="Grid Table 6 Colorful"/>
    <w:basedOn w:val="7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basedOn w:val="72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1" w:customStyle="1">
    <w:name w:val="Grid Table 6 Colorful - Accent 2"/>
    <w:basedOn w:val="72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2" w:customStyle="1">
    <w:name w:val="Grid Table 6 Colorful - Accent 3"/>
    <w:basedOn w:val="72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3" w:customStyle="1">
    <w:name w:val="Grid Table 6 Colorful - Accent 4"/>
    <w:basedOn w:val="72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4" w:customStyle="1">
    <w:name w:val="Grid Table 6 Colorful - Accent 5"/>
    <w:basedOn w:val="72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Grid Table 6 Colorful - Accent 6"/>
    <w:basedOn w:val="72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6" w:customStyle="1">
    <w:name w:val="Grid Table 7 Colorful"/>
    <w:basedOn w:val="7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basedOn w:val="72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basedOn w:val="72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basedOn w:val="72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basedOn w:val="72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basedOn w:val="72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basedOn w:val="72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basedOn w:val="7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basedOn w:val="72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5" w:customStyle="1">
    <w:name w:val="List Table 1 Light - Accent 2"/>
    <w:basedOn w:val="72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6" w:customStyle="1">
    <w:name w:val="List Table 1 Light - Accent 3"/>
    <w:basedOn w:val="72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7" w:customStyle="1">
    <w:name w:val="List Table 1 Light - Accent 4"/>
    <w:basedOn w:val="72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8" w:customStyle="1">
    <w:name w:val="List Table 1 Light - Accent 5"/>
    <w:basedOn w:val="72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9" w:customStyle="1">
    <w:name w:val="List Table 1 Light - Accent 6"/>
    <w:basedOn w:val="72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List Table 2"/>
    <w:basedOn w:val="7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basedOn w:val="72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2" w:customStyle="1">
    <w:name w:val="List Table 2 - Accent 2"/>
    <w:basedOn w:val="72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3" w:customStyle="1">
    <w:name w:val="List Table 2 - Accent 3"/>
    <w:basedOn w:val="72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4" w:customStyle="1">
    <w:name w:val="List Table 2 - Accent 4"/>
    <w:basedOn w:val="72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5" w:customStyle="1">
    <w:name w:val="List Table 2 - Accent 5"/>
    <w:basedOn w:val="72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6" w:customStyle="1">
    <w:name w:val="List Table 2 - Accent 6"/>
    <w:basedOn w:val="72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7" w:customStyle="1">
    <w:name w:val="List Table 3"/>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basedOn w:val="72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3 - Accent 2"/>
    <w:basedOn w:val="72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2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2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2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2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List Table 4"/>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basedOn w:val="72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6" w:customStyle="1">
    <w:name w:val="List Table 4 - Accent 2"/>
    <w:basedOn w:val="72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7" w:customStyle="1">
    <w:name w:val="List Table 4 - Accent 3"/>
    <w:basedOn w:val="72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8" w:customStyle="1">
    <w:name w:val="List Table 4 - Accent 4"/>
    <w:basedOn w:val="72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9" w:customStyle="1">
    <w:name w:val="List Table 4 - Accent 5"/>
    <w:basedOn w:val="72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0" w:customStyle="1">
    <w:name w:val="List Table 4 - Accent 6"/>
    <w:basedOn w:val="72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1" w:customStyle="1">
    <w:name w:val="List Table 5 Dark"/>
    <w:basedOn w:val="7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basedOn w:val="72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basedOn w:val="72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basedOn w:val="72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basedOn w:val="72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basedOn w:val="72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basedOn w:val="72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basedOn w:val="7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basedOn w:val="72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0" w:customStyle="1">
    <w:name w:val="List Table 6 Colorful - Accent 2"/>
    <w:basedOn w:val="72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1" w:customStyle="1">
    <w:name w:val="List Table 6 Colorful - Accent 3"/>
    <w:basedOn w:val="72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2" w:customStyle="1">
    <w:name w:val="List Table 6 Colorful - Accent 4"/>
    <w:basedOn w:val="72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3" w:customStyle="1">
    <w:name w:val="List Table 6 Colorful - Accent 5"/>
    <w:basedOn w:val="72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4" w:customStyle="1">
    <w:name w:val="List Table 6 Colorful - Accent 6"/>
    <w:basedOn w:val="72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5" w:customStyle="1">
    <w:name w:val="List Table 7 Colorful"/>
    <w:basedOn w:val="7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basedOn w:val="72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2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2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2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2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2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4" w:customStyle="1">
    <w:name w:val="Lined - Accent 2"/>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Lined - Accent 3"/>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Lined - Accent 4"/>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Lined - Accent 5"/>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Lined - Accent 6"/>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amp; Lined - Accent"/>
    <w:basedOn w:val="7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basedOn w:val="72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Bordered &amp; Lined - Accent 2"/>
    <w:basedOn w:val="72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Bordered &amp; Lined - Accent 3"/>
    <w:basedOn w:val="72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Bordered &amp; Lined - Accent 4"/>
    <w:basedOn w:val="72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Bordered &amp; Lined - Accent 5"/>
    <w:basedOn w:val="72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Bordered &amp; Lined - Accent 6"/>
    <w:basedOn w:val="72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w:basedOn w:val="7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basedOn w:val="72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8" w:customStyle="1">
    <w:name w:val="Bordered - Accent 2"/>
    <w:basedOn w:val="72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9" w:customStyle="1">
    <w:name w:val="Bordered - Accent 3"/>
    <w:basedOn w:val="72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0" w:customStyle="1">
    <w:name w:val="Bordered - Accent 4"/>
    <w:basedOn w:val="72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1" w:customStyle="1">
    <w:name w:val="Bordered - Accent 5"/>
    <w:basedOn w:val="72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2" w:customStyle="1">
    <w:name w:val="Bordered - Accent 6"/>
    <w:basedOn w:val="72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3" w:customStyle="1">
    <w:name w:val="Footnote Text Char"/>
    <w:uiPriority w:val="99"/>
    <w:qFormat/>
    <w:rPr>
      <w:sz w:val="18"/>
    </w:rPr>
  </w:style>
  <w:style w:type="character" w:styleId="924" w:customStyle="1">
    <w:name w:val="Endnote Text Char"/>
    <w:link w:val="754"/>
    <w:uiPriority w:val="99"/>
    <w:qFormat/>
    <w:rPr>
      <w:sz w:val="20"/>
    </w:rPr>
  </w:style>
  <w:style w:type="paragraph" w:styleId="925" w:customStyle="1">
    <w:name w:val="TOC Heading"/>
    <w:uiPriority w:val="39"/>
    <w:unhideWhenUsed/>
    <w:qFormat/>
    <w:rPr>
      <w:rFonts w:hint="default" w:ascii="Times New Roman" w:hAnsi="Times New Roman" w:eastAsia="宋体" w:cs="Times New Roman"/>
    </w:rPr>
  </w:style>
  <w:style w:type="paragraph" w:styleId="926" w:customStyle="1">
    <w:name w:val="文本块1"/>
    <w:basedOn w:val="731"/>
    <w:next w:val="927"/>
    <w:uiPriority w:val="0"/>
    <w:qFormat/>
    <w:pPr>
      <w:ind w:left="1440" w:right="1440"/>
      <w:spacing w:after="120"/>
    </w:pPr>
  </w:style>
  <w:style w:type="paragraph" w:styleId="927" w:customStyle="1">
    <w:name w:val="标题 41"/>
    <w:basedOn w:val="739"/>
    <w:next w:val="743"/>
    <w:uiPriority w:val="0"/>
    <w:qFormat/>
    <w:pPr>
      <w:keepLines/>
      <w:keepNext/>
      <w:spacing w:before="280" w:after="290" w:line="376" w:lineRule="auto"/>
      <w:outlineLvl w:val="3"/>
    </w:pPr>
    <w:rPr>
      <w:rFonts w:ascii="Cambria" w:hAnsi="Cambria"/>
      <w:b/>
      <w:bCs/>
      <w:sz w:val="28"/>
      <w:szCs w:val="28"/>
    </w:rPr>
  </w:style>
  <w:style w:type="paragraph" w:styleId="928" w:customStyle="1">
    <w:name w:val="脚注文本1"/>
    <w:basedOn w:val="731"/>
    <w:next w:val="929"/>
    <w:uiPriority w:val="0"/>
    <w:qFormat/>
    <w:pPr>
      <w:jc w:val="left"/>
    </w:pPr>
    <w:rPr>
      <w:rFonts w:ascii="宋体" w:eastAsia="Times New Roman"/>
      <w:sz w:val="18"/>
      <w:szCs w:val="18"/>
    </w:rPr>
  </w:style>
  <w:style w:type="paragraph" w:styleId="929" w:customStyle="1">
    <w:name w:val="索引 51"/>
    <w:basedOn w:val="731"/>
    <w:next w:val="731"/>
    <w:uiPriority w:val="0"/>
    <w:qFormat/>
    <w:pPr>
      <w:ind w:left="798"/>
      <w:jc w:val="left"/>
    </w:pPr>
    <w:rPr>
      <w:rFonts w:ascii="Calibri" w:hAnsi="Calibri"/>
    </w:rPr>
  </w:style>
  <w:style w:type="paragraph" w:styleId="930" w:customStyle="1">
    <w:name w:val="表格文字"/>
    <w:basedOn w:val="709"/>
    <w:next w:val="728"/>
    <w:uiPriority w:val="0"/>
    <w:qFormat/>
    <w:pPr>
      <w:jc w:val="center"/>
      <w:spacing w:line="360" w:lineRule="exact"/>
      <w:tabs>
        <w:tab w:val="left" w:pos="560" w:leader="none"/>
      </w:tabs>
    </w:pPr>
    <w:rPr>
      <w:szCs w:val="28"/>
    </w:rPr>
  </w:style>
  <w:style w:type="paragraph" w:styleId="931" w:customStyle="1">
    <w:name w:val="无格式"/>
    <w:uiPriority w:val="0"/>
    <w:qFormat/>
    <w:pPr>
      <w:jc w:val="both"/>
    </w:pPr>
    <w:rPr>
      <w:rFonts w:hint="default" w:ascii="宋体" w:hAnsi="宋体" w:eastAsia="宋体" w:cs="Times New Roman"/>
      <w:sz w:val="24"/>
      <w:szCs w:val="22"/>
      <w:lang w:val="en-US" w:eastAsia="zh-CN" w:bidi="ar-SA"/>
    </w:rPr>
  </w:style>
  <w:style w:type="character" w:styleId="932" w:customStyle="1">
    <w:name w:val="style41"/>
    <w:basedOn w:val="719"/>
    <w:uiPriority w:val="0"/>
    <w:qFormat/>
    <w:rPr>
      <w:rFonts w:cs="Times New Roman"/>
      <w:sz w:val="21"/>
      <w:szCs w:val="21"/>
    </w:rPr>
  </w:style>
  <w:style w:type="paragraph" w:styleId="933" w:customStyle="1">
    <w:name w:val="列出段落1"/>
    <w:basedOn w:val="709"/>
    <w:uiPriority w:val="0"/>
    <w:qFormat/>
    <w:pPr>
      <w:ind w:firstLine="420"/>
    </w:pPr>
    <w:rPr>
      <w:rFonts w:ascii="Calibri" w:hAnsi="Calibri"/>
      <w:szCs w:val="22"/>
    </w:rPr>
  </w:style>
  <w:style w:type="paragraph" w:styleId="934" w:customStyle="1">
    <w:name w:val="样式"/>
    <w:basedOn w:val="709"/>
    <w:uiPriority w:val="0"/>
    <w:qFormat/>
    <w:pPr>
      <w:jc w:val="left"/>
    </w:pPr>
    <w:rPr>
      <w:rFonts w:ascii="宋体" w:hAnsi="宋体" w:cs="宋体"/>
      <w:sz w:val="24"/>
    </w:rPr>
  </w:style>
  <w:style w:type="character" w:styleId="935" w:customStyle="1">
    <w:name w:val="纯文本 Char"/>
    <w:basedOn w:val="719"/>
    <w:link w:val="752"/>
    <w:uiPriority w:val="0"/>
    <w:qFormat/>
    <w:rPr>
      <w:rFonts w:ascii="宋体" w:hAnsi="Courier New" w:cs="Courier New"/>
      <w:szCs w:val="21"/>
    </w:rPr>
  </w:style>
  <w:style w:type="paragraph" w:styleId="936" w:customStyle="1">
    <w:name w:val="列出段落2"/>
    <w:basedOn w:val="709"/>
    <w:uiPriority w:val="0"/>
    <w:qFormat/>
    <w:pPr>
      <w:ind w:firstLine="420"/>
    </w:pPr>
    <w:rPr>
      <w:rFonts w:ascii="Calibri" w:hAnsi="Calibri"/>
      <w:szCs w:val="20"/>
    </w:rPr>
  </w:style>
  <w:style w:type="paragraph" w:styleId="937" w:customStyle="1">
    <w:name w:val="trs_editor"/>
    <w:basedOn w:val="709"/>
    <w:uiPriority w:val="0"/>
    <w:qFormat/>
    <w:pPr>
      <w:jc w:val="left"/>
      <w:spacing w:before="100" w:beforeAutospacing="1" w:after="100" w:afterAutospacing="1"/>
      <w:widowControl/>
    </w:pPr>
    <w:rPr>
      <w:rFonts w:ascii="宋体" w:hAnsi="宋体" w:cs="宋体"/>
      <w:sz w:val="24"/>
    </w:rPr>
  </w:style>
  <w:style w:type="character" w:styleId="938" w:customStyle="1">
    <w:name w:val="redfilefwwh"/>
    <w:basedOn w:val="719"/>
    <w:uiPriority w:val="0"/>
    <w:qFormat/>
    <w:rPr>
      <w:color w:val="ba2636"/>
      <w:sz w:val="18"/>
      <w:szCs w:val="18"/>
    </w:rPr>
  </w:style>
  <w:style w:type="character" w:styleId="939" w:customStyle="1">
    <w:name w:val="redfilenumber"/>
    <w:basedOn w:val="719"/>
    <w:uiPriority w:val="0"/>
    <w:qFormat/>
    <w:rPr>
      <w:color w:val="ba2636"/>
      <w:sz w:val="18"/>
      <w:szCs w:val="18"/>
    </w:rPr>
  </w:style>
  <w:style w:type="character" w:styleId="940" w:customStyle="1">
    <w:name w:val="gjfg"/>
    <w:basedOn w:val="719"/>
    <w:uiPriority w:val="0"/>
    <w:qFormat/>
  </w:style>
  <w:style w:type="character" w:styleId="941" w:customStyle="1">
    <w:name w:val="cfdate"/>
    <w:basedOn w:val="719"/>
    <w:uiPriority w:val="0"/>
    <w:qFormat/>
    <w:rPr>
      <w:color w:val="333333"/>
      <w:sz w:val="18"/>
      <w:szCs w:val="18"/>
    </w:rPr>
  </w:style>
  <w:style w:type="character" w:styleId="942" w:customStyle="1">
    <w:name w:val="displayarti"/>
    <w:basedOn w:val="719"/>
    <w:uiPriority w:val="0"/>
    <w:qFormat/>
    <w:rPr>
      <w:color w:val="ffffff"/>
      <w:shd w:val="clear" w:color="auto" w:fill="a00000"/>
    </w:rPr>
  </w:style>
  <w:style w:type="character" w:styleId="943" w:customStyle="1">
    <w:name w:val="qxdate"/>
    <w:basedOn w:val="719"/>
    <w:uiPriority w:val="0"/>
    <w:qFormat/>
    <w:rPr>
      <w:color w:val="333333"/>
      <w:sz w:val="18"/>
      <w:szCs w:val="18"/>
    </w:rPr>
  </w:style>
  <w:style w:type="character" w:styleId="944" w:customStyle="1">
    <w:name w:val="font51"/>
    <w:basedOn w:val="719"/>
    <w:uiPriority w:val="0"/>
    <w:qFormat/>
    <w:rPr>
      <w:rFonts w:ascii="Arial" w:hAnsi="Arial" w:cs="Arial"/>
      <w:color w:val="000000"/>
      <w:sz w:val="22"/>
      <w:szCs w:val="22"/>
      <w:u w:val="none"/>
    </w:rPr>
  </w:style>
  <w:style w:type="character" w:styleId="945" w:customStyle="1">
    <w:name w:val="font11"/>
    <w:basedOn w:val="719"/>
    <w:uiPriority w:val="0"/>
    <w:qFormat/>
    <w:rPr>
      <w:rFonts w:hint="eastAsia" w:ascii="宋体" w:hAnsi="宋体" w:eastAsia="宋体" w:cs="宋体"/>
      <w:color w:val="000000"/>
      <w:sz w:val="22"/>
      <w:szCs w:val="22"/>
      <w:u w:val="none"/>
    </w:rPr>
  </w:style>
  <w:style w:type="paragraph" w:styleId="946" w:customStyle="1">
    <w:name w:val="投标文件正文"/>
    <w:basedOn w:val="709"/>
    <w:uiPriority w:val="0"/>
    <w:qFormat/>
    <w:pPr>
      <w:ind w:firstLine="560"/>
      <w:spacing w:line="440" w:lineRule="exact"/>
    </w:pPr>
    <w:rPr>
      <w:rFonts w:ascii="仿宋_GB2312" w:hAnsi="Calibri" w:eastAsia="仿宋_GB2312"/>
      <w:bCs/>
      <w:sz w:val="28"/>
      <w:szCs w:val="28"/>
    </w:rPr>
  </w:style>
  <w:style w:type="paragraph" w:styleId="947" w:customStyle="1">
    <w:name w:val="WPSOffice手动目录 1"/>
    <w:uiPriority w:val="0"/>
    <w:qFormat/>
    <w:rPr>
      <w:rFonts w:hint="default" w:ascii="Calibri" w:hAnsi="Calibri" w:eastAsia="宋体" w:cs="Times New Roman"/>
      <w:lang w:val="en-US" w:eastAsia="zh-CN" w:bidi="ar-SA"/>
    </w:rPr>
  </w:style>
  <w:style w:type="paragraph" w:styleId="948" w:customStyle="1">
    <w:name w:val="Default"/>
    <w:uiPriority w:val="0"/>
    <w:qFormat/>
    <w:pPr>
      <w:widowControl w:val="off"/>
    </w:pPr>
    <w:rPr>
      <w:rFonts w:hint="default" w:ascii="宋体" w:hAnsi="Courier New" w:eastAsia="宋体" w:cs="黑体"/>
      <w:color w:val="000000"/>
      <w:sz w:val="24"/>
      <w:lang w:val="en-US" w:eastAsia="zh-CN" w:bidi="ar-SA"/>
    </w:rPr>
  </w:style>
  <w:style w:type="paragraph" w:styleId="949" w:customStyle="1">
    <w:name w:val="Table Paragraph"/>
    <w:basedOn w:val="709"/>
    <w:uiPriority w:val="1"/>
    <w:qFormat/>
  </w:style>
  <w:style w:type="character" w:styleId="950" w:customStyle="1">
    <w:name w:val="批注文字 Char"/>
    <w:basedOn w:val="719"/>
    <w:link w:val="727"/>
    <w:uiPriority w:val="99"/>
    <w:qFormat/>
    <w:rPr>
      <w:rFonts w:ascii="Times New Roman" w:hAnsi="Times New Roman"/>
      <w:sz w:val="21"/>
      <w:szCs w:val="24"/>
    </w:rPr>
  </w:style>
  <w:style w:type="character" w:styleId="951" w:customStyle="1">
    <w:name w:val="批注主题 Char"/>
    <w:basedOn w:val="950"/>
    <w:link w:val="768"/>
    <w:uiPriority w:val="0"/>
    <w:qFormat/>
    <w:rPr>
      <w:rFonts w:ascii="Times New Roman" w:hAnsi="Times New Roman"/>
      <w:b/>
      <w:bCs/>
      <w:sz w:val="21"/>
      <w:szCs w:val="24"/>
    </w:rPr>
  </w:style>
  <w:style w:type="character" w:styleId="952" w:customStyle="1">
    <w:name w:val="批注框文本 Char"/>
    <w:basedOn w:val="719"/>
    <w:link w:val="755"/>
    <w:uiPriority w:val="0"/>
    <w:qFormat/>
    <w:rPr>
      <w:rFonts w:ascii="Times New Roman" w:hAnsi="Times New Roman"/>
      <w:sz w:val="18"/>
      <w:szCs w:val="18"/>
    </w:rPr>
  </w:style>
  <w:style w:type="paragraph" w:styleId="953" w:customStyle="1">
    <w:name w:val="正文2"/>
    <w:basedOn w:val="709"/>
    <w:uiPriority w:val="0"/>
    <w:qFormat/>
    <w:pPr>
      <w:ind w:firstLine="420"/>
      <w:spacing w:line="360" w:lineRule="auto"/>
    </w:pPr>
    <w:rPr>
      <w:szCs w:val="22"/>
    </w:rPr>
  </w:style>
  <w:style w:type="paragraph" w:styleId="954">
    <w:name w:val="List Paragraph"/>
    <w:basedOn w:val="709"/>
    <w:next w:val="709"/>
    <w:uiPriority w:val="34"/>
    <w:qFormat/>
    <w:pPr>
      <w:ind w:firstLine="420"/>
    </w:pPr>
  </w:style>
  <w:style w:type="paragraph" w:styleId="955" w:customStyle="1">
    <w:name w:val="正文缩进1"/>
    <w:basedOn w:val="709"/>
    <w:uiPriority w:val="0"/>
    <w:qFormat/>
    <w:pPr>
      <w:ind w:firstLine="420"/>
      <w:jc w:val="left"/>
      <w:widowControl/>
    </w:pPr>
  </w:style>
  <w:style w:type="paragraph" w:styleId="956" w:customStyle="1">
    <w:name w:val="Style1"/>
    <w:basedOn w:val="709"/>
    <w:uiPriority w:val="0"/>
    <w:qFormat/>
    <w:pPr>
      <w:spacing w:after="120"/>
      <w:widowControl/>
      <w:tabs>
        <w:tab w:val="left" w:pos="-720" w:leader="none"/>
      </w:tabs>
    </w:pPr>
    <w:rPr>
      <w:spacing w:val="-3"/>
      <w:sz w:val="24"/>
      <w:szCs w:val="20"/>
      <w:lang w:val="en-AU" w:eastAsia="en-US"/>
    </w:rPr>
  </w:style>
  <w:style w:type="paragraph" w:styleId="957" w:customStyle="1">
    <w:name w:val="BodyText"/>
    <w:basedOn w:val="743"/>
    <w:uiPriority w:val="0"/>
    <w:qFormat/>
    <w:pPr>
      <w:spacing w:line="380" w:lineRule="exact"/>
    </w:pPr>
  </w:style>
  <w:style w:type="character" w:styleId="958" w:customStyle="1">
    <w:name w:val="font31"/>
    <w:basedOn w:val="719"/>
    <w:uiPriority w:val="0"/>
    <w:qFormat/>
    <w:rPr>
      <w:rFonts w:hint="eastAsia" w:ascii="宋体" w:hAnsi="宋体" w:eastAsia="宋体" w:cs="宋体"/>
      <w:color w:val="000000"/>
      <w:sz w:val="21"/>
      <w:szCs w:val="21"/>
      <w:u w:val="none"/>
    </w:rPr>
  </w:style>
  <w:style w:type="character" w:styleId="959" w:customStyle="1">
    <w:name w:val="NormalCharacter"/>
    <w:uiPriority w:val="0"/>
    <w:semiHidden/>
    <w:qFormat/>
    <w:rPr>
      <w:rFonts w:ascii="Calibri" w:hAnsi="Calibri" w:eastAsia="宋体" w:cs="Times New Roman"/>
      <w:sz w:val="21"/>
      <w:szCs w:val="24"/>
      <w:lang w:val="en-US" w:eastAsia="zh-CN" w:bidi="ar-SA"/>
    </w:rPr>
  </w:style>
  <w:style w:type="paragraph" w:styleId="960" w:customStyle="1">
    <w:name w:val="正文1111"/>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目录 112"/>
    <w:basedOn w:val="960"/>
    <w:next w:val="960"/>
    <w:uiPriority w:val="0"/>
    <w:qFormat/>
  </w:style>
  <w:style w:type="character" w:styleId="962" w:customStyle="1">
    <w:name w:val="font01"/>
    <w:basedOn w:val="719"/>
    <w:uiPriority w:val="0"/>
    <w:qFormat/>
    <w:rPr>
      <w:rFonts w:hint="eastAsia" w:ascii="宋体" w:hAnsi="宋体" w:eastAsia="宋体" w:cs="宋体"/>
      <w:b/>
      <w:color w:val="000000"/>
      <w:sz w:val="24"/>
      <w:szCs w:val="24"/>
      <w:u w:val="none"/>
    </w:rPr>
  </w:style>
  <w:style w:type="paragraph" w:styleId="963" w:customStyle="1">
    <w:name w:val="脚注文本11"/>
    <w:basedOn w:val="709"/>
    <w:next w:val="964"/>
    <w:uiPriority w:val="0"/>
    <w:unhideWhenUsed/>
    <w:qFormat/>
    <w:pPr>
      <w:spacing w:after="40"/>
    </w:pPr>
    <w:rPr>
      <w:sz w:val="18"/>
    </w:rPr>
  </w:style>
  <w:style w:type="paragraph" w:styleId="964" w:customStyle="1">
    <w:name w:val="索引 511"/>
    <w:basedOn w:val="709"/>
    <w:next w:val="709"/>
    <w:uiPriority w:val="0"/>
    <w:qFormat/>
    <w:pPr>
      <w:ind w:left="798"/>
      <w:jc w:val="left"/>
    </w:pPr>
    <w:rPr>
      <w:rFonts w:ascii="Calibri" w:hAnsi="Calibri"/>
      <w:sz w:val="21"/>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9334725b-0776-400a-a039-d92984301de0}"/>
        <w:description w:val=""/>
        <w:category>
          <w:name w:val="常规"/>
          <w:gallery w:val="placeholder"/>
        </w:category>
        <w:types>
          <w:type w:val="bbPlcHdr"/>
        </w:types>
        <w:behaviors>
          <w:behavior w:val="content"/>
        </w:behaviors>
        <w:guid w:val="{9334725b-0776-400a-a039-d92984301de0}"/>
      </w:docPartPr>
      <w:docPartBody>
        <w:p>
          <w:r>
            <w:rPr>
              <w:color w:val="808080"/>
            </w:rPr>
            <w:t xml:space="preserve">单击此处输入文字。</w:t>
          </w:r>
          <w:r/>
        </w:p>
      </w:docPartBody>
    </w:docPart>
    <w:docPart>
      <w:docPartPr>
        <w:name w:val="{8dfa07a5-7bb3-46eb-9a5b-f927a1797fe5}"/>
        <w:description w:val=""/>
        <w:category>
          <w:name w:val="常规"/>
          <w:gallery w:val="placeholder"/>
        </w:category>
        <w:types>
          <w:type w:val="bbPlcHdr"/>
        </w:types>
        <w:behaviors>
          <w:behavior w:val="content"/>
        </w:behaviors>
        <w:guid w:val="{8dfa07a5-7bb3-46eb-9a5b-f927a1797fe5}"/>
      </w:docPartPr>
      <w:docPartBody>
        <w:p>
          <w:r>
            <w:rPr>
              <w:color w:val="808080"/>
            </w:rPr>
            <w:t xml:space="preserve">单击此处输入文字。</w:t>
          </w:r>
          <w:r/>
        </w:p>
      </w:docPartBody>
    </w:docPart>
    <w:docPart>
      <w:docPartPr>
        <w:name w:val="{6ab6e920-bd15-41bb-8d8e-eab837975e71}"/>
        <w:description w:val=""/>
        <w:category>
          <w:name w:val="常规"/>
          <w:gallery w:val="placeholder"/>
        </w:category>
        <w:types>
          <w:type w:val="bbPlcHdr"/>
        </w:types>
        <w:behaviors>
          <w:behavior w:val="content"/>
        </w:behaviors>
        <w:guid w:val="{6ab6e920-bd15-41bb-8d8e-eab837975e71}"/>
      </w:docPartPr>
      <w:docPartBody>
        <w:p>
          <w:r>
            <w:rPr>
              <w:color w:val="808080"/>
            </w:rPr>
            <w:t xml:space="preserve">单击此处输入文字。</w:t>
          </w:r>
          <w:r/>
        </w:p>
      </w:docPartBody>
    </w:docPart>
    <w:docPart>
      <w:docPartPr>
        <w:name w:val="{dc84c26b-9e81-4f12-b9f4-8499979b2af4}"/>
        <w:description w:val=""/>
        <w:category>
          <w:name w:val="常规"/>
          <w:gallery w:val="placeholder"/>
        </w:category>
        <w:types>
          <w:type w:val="bbPlcHdr"/>
        </w:types>
        <w:behaviors>
          <w:behavior w:val="content"/>
        </w:behaviors>
        <w:guid w:val="{dc84c26b-9e81-4f12-b9f4-8499979b2af4}"/>
      </w:docPartPr>
      <w:docPartBody>
        <w:p>
          <w:r>
            <w:rPr>
              <w:color w:val="808080"/>
            </w:rPr>
            <w:t xml:space="preserve">单击此处输入文字。</w:t>
          </w:r>
          <w:r/>
        </w:p>
      </w:docPartBody>
    </w:docPart>
    <w:docPart>
      <w:docPartPr>
        <w:name w:val="{7e9b9b29-484e-4061-92e5-3da27ecec5b4}"/>
        <w:description w:val=""/>
        <w:category>
          <w:name w:val="常规"/>
          <w:gallery w:val="placeholder"/>
        </w:category>
        <w:types>
          <w:type w:val="bbPlcHdr"/>
        </w:types>
        <w:behaviors>
          <w:behavior w:val="content"/>
        </w:behaviors>
        <w:guid w:val="{7e9b9b29-484e-4061-92e5-3da27ecec5b4}"/>
      </w:docPartPr>
      <w:docPartBody>
        <w:p>
          <w:r>
            <w:rPr>
              <w:color w:val="808080"/>
            </w:rPr>
            <w:t xml:space="preserve">单击此处输入文字。</w:t>
          </w:r>
          <w:r/>
        </w:p>
      </w:docPartBody>
    </w:docPart>
    <w:docPart>
      <w:docPartPr>
        <w:name w:val="{d63b76c4-4170-479a-930a-3003f11d9dd7}"/>
        <w:description w:val=""/>
        <w:category>
          <w:name w:val="常规"/>
          <w:gallery w:val="placeholder"/>
        </w:category>
        <w:types>
          <w:type w:val="bbPlcHdr"/>
        </w:types>
        <w:behaviors>
          <w:behavior w:val="content"/>
        </w:behaviors>
        <w:guid w:val="{d63b76c4-4170-479a-930a-3003f11d9dd7}"/>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14" w:default="1">
    <w:name w:val="Normal"/>
    <w:uiPriority w:val="0"/>
    <w:qFormat/>
    <w:rPr>
      <w:rFonts w:hint="default" w:asciiTheme="minorHAnsi" w:hAnsiTheme="minorHAnsi" w:eastAsiaTheme="minorEastAsia" w:cstheme="minorBidi"/>
    </w:rPr>
  </w:style>
  <w:style w:type="paragraph" w:styleId="1415">
    <w:name w:val="Heading 1"/>
    <w:link w:val="1426"/>
    <w:uiPriority w:val="9"/>
    <w:qFormat/>
    <w:pPr>
      <w:keepLines/>
      <w:keepNext/>
      <w:spacing w:before="480" w:after="200"/>
      <w:outlineLvl w:val="0"/>
    </w:pPr>
    <w:rPr>
      <w:rFonts w:hint="default" w:ascii="Arial" w:hAnsi="Arial" w:eastAsia="Arial" w:cs="Arial"/>
      <w:sz w:val="40"/>
      <w:szCs w:val="40"/>
    </w:rPr>
  </w:style>
  <w:style w:type="paragraph" w:styleId="1416">
    <w:name w:val="Heading 2"/>
    <w:link w:val="1427"/>
    <w:uiPriority w:val="9"/>
    <w:unhideWhenUsed/>
    <w:qFormat/>
    <w:pPr>
      <w:keepLines/>
      <w:keepNext/>
      <w:spacing w:before="360" w:after="200"/>
      <w:outlineLvl w:val="1"/>
    </w:pPr>
    <w:rPr>
      <w:rFonts w:hint="default" w:ascii="Arial" w:hAnsi="Arial" w:eastAsia="Arial" w:cs="Arial"/>
      <w:sz w:val="34"/>
    </w:rPr>
  </w:style>
  <w:style w:type="paragraph" w:styleId="1417">
    <w:name w:val="Heading 3"/>
    <w:link w:val="1428"/>
    <w:uiPriority w:val="9"/>
    <w:unhideWhenUsed/>
    <w:qFormat/>
    <w:pPr>
      <w:keepLines/>
      <w:keepNext/>
      <w:spacing w:before="320" w:after="200"/>
      <w:outlineLvl w:val="2"/>
    </w:pPr>
    <w:rPr>
      <w:rFonts w:hint="default" w:ascii="Arial" w:hAnsi="Arial" w:eastAsia="Arial" w:cs="Arial"/>
      <w:sz w:val="30"/>
      <w:szCs w:val="30"/>
    </w:rPr>
  </w:style>
  <w:style w:type="paragraph" w:styleId="1418">
    <w:name w:val="Heading 4"/>
    <w:link w:val="1429"/>
    <w:uiPriority w:val="9"/>
    <w:unhideWhenUsed/>
    <w:qFormat/>
    <w:pPr>
      <w:keepLines/>
      <w:keepNext/>
      <w:spacing w:before="320" w:after="200"/>
      <w:outlineLvl w:val="3"/>
    </w:pPr>
    <w:rPr>
      <w:rFonts w:hint="default" w:ascii="Arial" w:hAnsi="Arial" w:eastAsia="Arial" w:cs="Arial"/>
      <w:b/>
      <w:bCs/>
      <w:sz w:val="26"/>
      <w:szCs w:val="26"/>
    </w:rPr>
  </w:style>
  <w:style w:type="paragraph" w:styleId="1419">
    <w:name w:val="Heading 5"/>
    <w:link w:val="1430"/>
    <w:uiPriority w:val="9"/>
    <w:unhideWhenUsed/>
    <w:qFormat/>
    <w:pPr>
      <w:keepLines/>
      <w:keepNext/>
      <w:spacing w:before="320" w:after="200"/>
      <w:outlineLvl w:val="4"/>
    </w:pPr>
    <w:rPr>
      <w:rFonts w:hint="default" w:ascii="Arial" w:hAnsi="Arial" w:eastAsia="Arial" w:cs="Arial"/>
      <w:b/>
      <w:bCs/>
      <w:sz w:val="24"/>
      <w:szCs w:val="24"/>
    </w:rPr>
  </w:style>
  <w:style w:type="paragraph" w:styleId="1420">
    <w:name w:val="Heading 6"/>
    <w:link w:val="1431"/>
    <w:uiPriority w:val="9"/>
    <w:unhideWhenUsed/>
    <w:qFormat/>
    <w:pPr>
      <w:keepLines/>
      <w:keepNext/>
      <w:spacing w:before="320" w:after="200"/>
      <w:outlineLvl w:val="5"/>
    </w:pPr>
    <w:rPr>
      <w:rFonts w:hint="default" w:ascii="Arial" w:hAnsi="Arial" w:eastAsia="Arial" w:cs="Arial"/>
      <w:b/>
      <w:bCs/>
      <w:sz w:val="22"/>
      <w:szCs w:val="22"/>
    </w:rPr>
  </w:style>
  <w:style w:type="paragraph" w:styleId="1421">
    <w:name w:val="Heading 7"/>
    <w:link w:val="1432"/>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422">
    <w:name w:val="Heading 8"/>
    <w:link w:val="1433"/>
    <w:uiPriority w:val="9"/>
    <w:unhideWhenUsed/>
    <w:qFormat/>
    <w:pPr>
      <w:keepLines/>
      <w:keepNext/>
      <w:spacing w:before="320" w:after="200"/>
      <w:outlineLvl w:val="7"/>
    </w:pPr>
    <w:rPr>
      <w:rFonts w:hint="default" w:ascii="Arial" w:hAnsi="Arial" w:eastAsia="Arial" w:cs="Arial"/>
      <w:i/>
      <w:iCs/>
      <w:sz w:val="22"/>
      <w:szCs w:val="22"/>
    </w:rPr>
  </w:style>
  <w:style w:type="paragraph" w:styleId="1423">
    <w:name w:val="Heading 9"/>
    <w:link w:val="1434"/>
    <w:uiPriority w:val="9"/>
    <w:unhideWhenUsed/>
    <w:qFormat/>
    <w:pPr>
      <w:keepLines/>
      <w:keepNext/>
      <w:spacing w:before="320" w:after="200"/>
      <w:outlineLvl w:val="8"/>
    </w:pPr>
    <w:rPr>
      <w:rFonts w:hint="default" w:ascii="Arial" w:hAnsi="Arial" w:eastAsia="Arial" w:cs="Arial"/>
      <w:i/>
      <w:iCs/>
      <w:sz w:val="21"/>
      <w:szCs w:val="21"/>
    </w:rPr>
  </w:style>
  <w:style w:type="character" w:styleId="1424" w:default="1">
    <w:name w:val="Default Paragraph Font"/>
    <w:uiPriority w:val="1"/>
    <w:semiHidden/>
    <w:unhideWhenUsed/>
    <w:qFormat/>
  </w:style>
  <w:style w:type="table" w:styleId="1425" w:default="1">
    <w:name w:val="Normal Table"/>
    <w:uiPriority w:val="99"/>
    <w:semiHidden/>
    <w:unhideWhenUsed/>
    <w:qFormat/>
    <w:tblPr/>
  </w:style>
  <w:style w:type="character" w:styleId="1426" w:customStyle="1">
    <w:name w:val="Heading 1 Char"/>
    <w:link w:val="1415"/>
    <w:uiPriority w:val="9"/>
    <w:qFormat/>
    <w:rPr>
      <w:rFonts w:ascii="Arial" w:hAnsi="Arial" w:eastAsia="Arial" w:cs="Arial"/>
      <w:sz w:val="40"/>
      <w:szCs w:val="40"/>
    </w:rPr>
  </w:style>
  <w:style w:type="character" w:styleId="1427" w:customStyle="1">
    <w:name w:val="Heading 2 Char"/>
    <w:link w:val="1416"/>
    <w:uiPriority w:val="9"/>
    <w:qFormat/>
    <w:rPr>
      <w:rFonts w:ascii="Arial" w:hAnsi="Arial" w:eastAsia="Arial" w:cs="Arial"/>
      <w:sz w:val="34"/>
    </w:rPr>
  </w:style>
  <w:style w:type="character" w:styleId="1428" w:customStyle="1">
    <w:name w:val="Heading 3 Char"/>
    <w:link w:val="1417"/>
    <w:uiPriority w:val="9"/>
    <w:qFormat/>
    <w:rPr>
      <w:rFonts w:ascii="Arial" w:hAnsi="Arial" w:eastAsia="Arial" w:cs="Arial"/>
      <w:sz w:val="30"/>
      <w:szCs w:val="30"/>
    </w:rPr>
  </w:style>
  <w:style w:type="character" w:styleId="1429" w:customStyle="1">
    <w:name w:val="Heading 4 Char"/>
    <w:link w:val="1418"/>
    <w:uiPriority w:val="9"/>
    <w:qFormat/>
    <w:rPr>
      <w:rFonts w:ascii="Arial" w:hAnsi="Arial" w:eastAsia="Arial" w:cs="Arial"/>
      <w:b/>
      <w:bCs/>
      <w:sz w:val="26"/>
      <w:szCs w:val="26"/>
    </w:rPr>
  </w:style>
  <w:style w:type="character" w:styleId="1430" w:customStyle="1">
    <w:name w:val="Heading 5 Char"/>
    <w:link w:val="1419"/>
    <w:uiPriority w:val="9"/>
    <w:qFormat/>
    <w:rPr>
      <w:rFonts w:ascii="Arial" w:hAnsi="Arial" w:eastAsia="Arial" w:cs="Arial"/>
      <w:b/>
      <w:bCs/>
      <w:sz w:val="24"/>
      <w:szCs w:val="24"/>
    </w:rPr>
  </w:style>
  <w:style w:type="character" w:styleId="1431" w:customStyle="1">
    <w:name w:val="Heading 6 Char"/>
    <w:link w:val="1420"/>
    <w:uiPriority w:val="9"/>
    <w:qFormat/>
    <w:rPr>
      <w:rFonts w:ascii="Arial" w:hAnsi="Arial" w:eastAsia="Arial" w:cs="Arial"/>
      <w:b/>
      <w:bCs/>
      <w:sz w:val="22"/>
      <w:szCs w:val="22"/>
    </w:rPr>
  </w:style>
  <w:style w:type="character" w:styleId="1432" w:customStyle="1">
    <w:name w:val="Heading 7 Char"/>
    <w:link w:val="1421"/>
    <w:uiPriority w:val="9"/>
    <w:qFormat/>
    <w:rPr>
      <w:rFonts w:ascii="Arial" w:hAnsi="Arial" w:eastAsia="Arial" w:cs="Arial"/>
      <w:b/>
      <w:bCs/>
      <w:i/>
      <w:iCs/>
      <w:sz w:val="22"/>
      <w:szCs w:val="22"/>
    </w:rPr>
  </w:style>
  <w:style w:type="character" w:styleId="1433" w:customStyle="1">
    <w:name w:val="Heading 8 Char"/>
    <w:link w:val="1422"/>
    <w:uiPriority w:val="9"/>
    <w:qFormat/>
    <w:rPr>
      <w:rFonts w:ascii="Arial" w:hAnsi="Arial" w:eastAsia="Arial" w:cs="Arial"/>
      <w:i/>
      <w:iCs/>
      <w:sz w:val="22"/>
      <w:szCs w:val="22"/>
    </w:rPr>
  </w:style>
  <w:style w:type="character" w:styleId="1434" w:customStyle="1">
    <w:name w:val="Heading 9 Char"/>
    <w:link w:val="1423"/>
    <w:uiPriority w:val="9"/>
    <w:qFormat/>
    <w:rPr>
      <w:rFonts w:ascii="Arial" w:hAnsi="Arial" w:eastAsia="Arial" w:cs="Arial"/>
      <w:i/>
      <w:iCs/>
      <w:sz w:val="21"/>
      <w:szCs w:val="21"/>
    </w:rPr>
  </w:style>
  <w:style w:type="paragraph" w:styleId="1435">
    <w:name w:val="List Paragraph"/>
    <w:uiPriority w:val="34"/>
    <w:qFormat/>
    <w:pPr>
      <w:contextualSpacing/>
      <w:ind w:left="720"/>
    </w:pPr>
    <w:rPr>
      <w:rFonts w:hint="default" w:asciiTheme="minorHAnsi" w:hAnsiTheme="minorHAnsi" w:eastAsiaTheme="minorEastAsia" w:cstheme="minorBidi"/>
    </w:rPr>
  </w:style>
  <w:style w:type="paragraph" w:styleId="1436">
    <w:name w:val="No Spacing"/>
    <w:uiPriority w:val="1"/>
    <w:qFormat/>
    <w:pPr>
      <w:spacing w:before="0" w:after="0" w:line="240" w:lineRule="auto"/>
    </w:pPr>
    <w:rPr>
      <w:rFonts w:hint="default" w:asciiTheme="minorHAnsi" w:hAnsiTheme="minorHAnsi" w:eastAsiaTheme="minorEastAsia" w:cstheme="minorBidi"/>
    </w:rPr>
  </w:style>
  <w:style w:type="paragraph" w:styleId="1437">
    <w:name w:val="Title"/>
    <w:link w:val="1438"/>
    <w:uiPriority w:val="10"/>
    <w:qFormat/>
    <w:pPr>
      <w:contextualSpacing/>
      <w:spacing w:before="300" w:after="200"/>
    </w:pPr>
    <w:rPr>
      <w:rFonts w:hint="default" w:asciiTheme="minorHAnsi" w:hAnsiTheme="minorHAnsi" w:eastAsiaTheme="minorEastAsia" w:cstheme="minorBidi"/>
      <w:sz w:val="48"/>
      <w:szCs w:val="48"/>
    </w:rPr>
  </w:style>
  <w:style w:type="character" w:styleId="1438" w:customStyle="1">
    <w:name w:val="Title Char"/>
    <w:link w:val="1437"/>
    <w:uiPriority w:val="10"/>
    <w:qFormat/>
    <w:rPr>
      <w:sz w:val="48"/>
      <w:szCs w:val="48"/>
    </w:rPr>
  </w:style>
  <w:style w:type="paragraph" w:styleId="1439">
    <w:name w:val="Subtitle"/>
    <w:link w:val="1440"/>
    <w:uiPriority w:val="11"/>
    <w:qFormat/>
    <w:pPr>
      <w:spacing w:before="200" w:after="200"/>
    </w:pPr>
    <w:rPr>
      <w:rFonts w:hint="default" w:asciiTheme="minorHAnsi" w:hAnsiTheme="minorHAnsi" w:eastAsiaTheme="minorEastAsia" w:cstheme="minorBidi"/>
      <w:sz w:val="24"/>
      <w:szCs w:val="24"/>
    </w:rPr>
  </w:style>
  <w:style w:type="character" w:styleId="1440" w:customStyle="1">
    <w:name w:val="Subtitle Char"/>
    <w:link w:val="1439"/>
    <w:uiPriority w:val="11"/>
    <w:qFormat/>
    <w:rPr>
      <w:sz w:val="24"/>
      <w:szCs w:val="24"/>
    </w:rPr>
  </w:style>
  <w:style w:type="paragraph" w:styleId="1441">
    <w:name w:val="Quote"/>
    <w:link w:val="1442"/>
    <w:uiPriority w:val="29"/>
    <w:qFormat/>
    <w:pPr>
      <w:ind w:left="720" w:right="720"/>
    </w:pPr>
    <w:rPr>
      <w:rFonts w:hint="default" w:asciiTheme="minorHAnsi" w:hAnsiTheme="minorHAnsi" w:eastAsiaTheme="minorEastAsia" w:cstheme="minorBidi"/>
      <w:i/>
    </w:rPr>
  </w:style>
  <w:style w:type="character" w:styleId="1442" w:customStyle="1">
    <w:name w:val="Quote Char"/>
    <w:link w:val="1441"/>
    <w:uiPriority w:val="29"/>
    <w:qFormat/>
    <w:rPr>
      <w:i/>
    </w:rPr>
  </w:style>
  <w:style w:type="paragraph" w:styleId="1443">
    <w:name w:val="Intense Quote"/>
    <w:link w:val="14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rPr>
  </w:style>
  <w:style w:type="character" w:styleId="1444" w:customStyle="1">
    <w:name w:val="Intense Quote Char"/>
    <w:link w:val="1443"/>
    <w:uiPriority w:val="30"/>
    <w:qFormat/>
    <w:rPr>
      <w:i/>
    </w:rPr>
  </w:style>
  <w:style w:type="paragraph" w:styleId="1445">
    <w:name w:val="Header"/>
    <w:link w:val="1446"/>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rPr>
  </w:style>
  <w:style w:type="character" w:styleId="1446" w:customStyle="1">
    <w:name w:val="Header Char"/>
    <w:link w:val="1445"/>
    <w:uiPriority w:val="99"/>
    <w:qFormat/>
  </w:style>
  <w:style w:type="paragraph" w:styleId="1447">
    <w:name w:val="Footer"/>
    <w:link w:val="1450"/>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rPr>
  </w:style>
  <w:style w:type="character" w:styleId="1448" w:customStyle="1">
    <w:name w:val="Footer Char"/>
    <w:link w:val="1447"/>
    <w:uiPriority w:val="99"/>
    <w:qFormat/>
  </w:style>
  <w:style w:type="paragraph" w:styleId="1449">
    <w:name w:val="Caption"/>
    <w:uiPriority w:val="35"/>
    <w:semiHidden/>
    <w:unhideWhenUsed/>
    <w:qFormat/>
    <w:pPr>
      <w:spacing w:line="276" w:lineRule="auto"/>
    </w:pPr>
    <w:rPr>
      <w:rFonts w:hint="default" w:asciiTheme="minorHAnsi" w:hAnsiTheme="minorHAnsi" w:eastAsiaTheme="minorEastAsia" w:cstheme="minorBidi"/>
      <w:b/>
      <w:bCs/>
      <w:color w:val="5b9bd5" w:themeColor="accent1"/>
      <w:sz w:val="18"/>
      <w:szCs w:val="18"/>
      <w14:textFill>
        <w14:solidFill>
          <w14:schemeClr w14:val="accent1"/>
        </w14:solidFill>
      </w14:textFill>
    </w:rPr>
  </w:style>
  <w:style w:type="character" w:styleId="1450" w:customStyle="1">
    <w:name w:val="Caption Char"/>
    <w:link w:val="1447"/>
    <w:uiPriority w:val="99"/>
    <w:qFormat/>
  </w:style>
  <w:style w:type="table" w:styleId="14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59" w:customStyle="1">
    <w:name w:val="Grid Table 1 Light - Accent 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460" w:customStyle="1">
    <w:name w:val="Grid Table 1 Light - Accent 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461" w:customStyle="1">
    <w:name w:val="Grid Table 1 Light - Accent 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462" w:customStyle="1">
    <w:name w:val="Grid Table 1 Light - Accent 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463" w:customStyle="1">
    <w:name w:val="Grid Table 1 Light - Accent 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464" w:customStyle="1">
    <w:name w:val="Grid Table 1 Light - Accent 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4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66" w:customStyle="1">
    <w:name w:val="Grid Table 2 - Accent 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467" w:customStyle="1">
    <w:name w:val="Grid Table 2 - Accent 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468" w:customStyle="1">
    <w:name w:val="Grid Table 2 - Accent 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469" w:customStyle="1">
    <w:name w:val="Grid Table 2 - Accent 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470" w:customStyle="1">
    <w:name w:val="Grid Table 2 - Accent 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471" w:customStyle="1">
    <w:name w:val="Grid Table 2 - Accent 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4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3" w:customStyle="1">
    <w:name w:val="Grid Table 3 - Accent 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4" w:customStyle="1">
    <w:name w:val="Grid Table 3 - Accent 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5" w:customStyle="1">
    <w:name w:val="Grid Table 3 - Accent 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6" w:customStyle="1">
    <w:name w:val="Grid Table 3 - Accent 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7" w:customStyle="1">
    <w:name w:val="Grid Table 3 - Accent 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8" w:customStyle="1">
    <w:name w:val="Grid Table 3 - Accent 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80" w:customStyle="1">
    <w:name w:val="Grid Table 4 - Accent 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481" w:customStyle="1">
    <w:name w:val="Grid Table 4 - Accent 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482" w:customStyle="1">
    <w:name w:val="Grid Table 4 - Accent 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83" w:customStyle="1">
    <w:name w:val="Grid Table 4 - Accent 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484" w:customStyle="1">
    <w:name w:val="Grid Table 4 - Accent 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485" w:customStyle="1">
    <w:name w:val="Grid Table 4 - Accent 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4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4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94" w:customStyle="1">
    <w:name w:val="Grid Table 6 Colorful - Accent 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495" w:customStyle="1">
    <w:name w:val="Grid Table 6 Colorful - Accent 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496" w:customStyle="1">
    <w:name w:val="Grid Table 6 Colorful - Accent 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497" w:customStyle="1">
    <w:name w:val="Grid Table 6 Colorful - Accent 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498" w:customStyle="1">
    <w:name w:val="Grid Table 6 Colorful - Accent 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99" w:customStyle="1">
    <w:name w:val="Grid Table 6 Colorful - Accent 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1" w:customStyle="1">
    <w:name w:val="Grid Table 7 Colorful - Accent 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502" w:customStyle="1">
    <w:name w:val="Grid Table 7 Colorful - Accent 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03" w:customStyle="1">
    <w:name w:val="Grid Table 7 Colorful - Accent 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504" w:customStyle="1">
    <w:name w:val="Grid Table 7 Colorful - Accent 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05" w:customStyle="1">
    <w:name w:val="Grid Table 7 Colorful - Accent 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506" w:customStyle="1">
    <w:name w:val="Grid Table 7 Colorful - Accent 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5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08" w:customStyle="1">
    <w:name w:val="List Table 1 Light - Accent 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509" w:customStyle="1">
    <w:name w:val="List Table 1 Light - Accent 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10" w:customStyle="1">
    <w:name w:val="List Table 1 Light - Accent 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11" w:customStyle="1">
    <w:name w:val="List Table 1 Light - Accent 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12" w:customStyle="1">
    <w:name w:val="List Table 1 Light - Accent 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513" w:customStyle="1">
    <w:name w:val="List Table 1 Light - Accent 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5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15" w:customStyle="1">
    <w:name w:val="List Table 2 - Accent 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516" w:customStyle="1">
    <w:name w:val="List Table 2 - Accent 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517" w:customStyle="1">
    <w:name w:val="List Table 2 - Accent 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518" w:customStyle="1">
    <w:name w:val="List Table 2 - Accent 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519" w:customStyle="1">
    <w:name w:val="List Table 2 - Accent 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520" w:customStyle="1">
    <w:name w:val="List Table 2 - Accent 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22" w:customStyle="1">
    <w:name w:val="List Table 3 - Accent 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23" w:customStyle="1">
    <w:name w:val="List Table 3 - Accent 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524" w:customStyle="1">
    <w:name w:val="List Table 3 - Accent 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25" w:customStyle="1">
    <w:name w:val="List Table 3 - Accent 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526" w:customStyle="1">
    <w:name w:val="List Table 3 - Accent 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527" w:customStyle="1">
    <w:name w:val="List Table 3 - Accent 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29" w:customStyle="1">
    <w:name w:val="List Table 4 - Accent 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30" w:customStyle="1">
    <w:name w:val="List Table 4 - Accent 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31" w:customStyle="1">
    <w:name w:val="List Table 4 - Accent 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32" w:customStyle="1">
    <w:name w:val="List Table 4 - Accent 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33" w:customStyle="1">
    <w:name w:val="List Table 4 - Accent 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534" w:customStyle="1">
    <w:name w:val="List Table 4 - Accent 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6" w:customStyle="1">
    <w:name w:val="List Table 5 Dark - Accent 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7" w:customStyle="1">
    <w:name w:val="List Table 5 Dark - Accent 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8" w:customStyle="1">
    <w:name w:val="List Table 5 Dark - Accent 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9" w:customStyle="1">
    <w:name w:val="List Table 5 Dark - Accent 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0" w:customStyle="1">
    <w:name w:val="List Table 5 Dark - Accent 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1" w:customStyle="1">
    <w:name w:val="List Table 5 Dark - Accent 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43" w:customStyle="1">
    <w:name w:val="List Table 6 Colorful - Accent 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544" w:customStyle="1">
    <w:name w:val="List Table 6 Colorful - Accent 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545" w:customStyle="1">
    <w:name w:val="List Table 6 Colorful - Accent 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546" w:customStyle="1">
    <w:name w:val="List Table 6 Colorful - Accent 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547" w:customStyle="1">
    <w:name w:val="List Table 6 Colorful - Accent 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548" w:customStyle="1">
    <w:name w:val="List Table 6 Colorful - Accent 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5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50" w:customStyle="1">
    <w:name w:val="List Table 7 Colorful - Accent 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551" w:customStyle="1">
    <w:name w:val="List Table 7 Colorful - Accent 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52" w:customStyle="1">
    <w:name w:val="List Table 7 Colorful - Accent 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553" w:customStyle="1">
    <w:name w:val="List Table 7 Colorful - Accent 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54" w:customStyle="1">
    <w:name w:val="List Table 7 Colorful - Accent 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555" w:customStyle="1">
    <w:name w:val="List Table 7 Colorful - Accent 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5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64" w:customStyle="1">
    <w:name w:val="Bordered &amp; Lined - Accent 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65" w:customStyle="1">
    <w:name w:val="Bordered &amp; Lined - Accent 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66" w:customStyle="1">
    <w:name w:val="Bordered &amp; Lined - Accent 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67" w:customStyle="1">
    <w:name w:val="Bordered &amp; Lined - Accent 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68" w:customStyle="1">
    <w:name w:val="Bordered &amp; Lined - Accent 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69" w:customStyle="1">
    <w:name w:val="Bordered &amp; Lined - Accent 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71" w:customStyle="1">
    <w:name w:val="Bordered - Accent 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572" w:customStyle="1">
    <w:name w:val="Bordered - Accent 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573" w:customStyle="1">
    <w:name w:val="Bordered - Accent 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574" w:customStyle="1">
    <w:name w:val="Bordered - Accent 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575" w:customStyle="1">
    <w:name w:val="Bordered - Accent 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576" w:customStyle="1">
    <w:name w:val="Bordered - Accent 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577">
    <w:name w:val="Hyperlink"/>
    <w:uiPriority w:val="99"/>
    <w:unhideWhenUsed/>
    <w:qFormat/>
    <w:rPr>
      <w:color w:val="0563c1" w:themeColor="hyperlink"/>
      <w:u w:val="single"/>
      <w14:textFill>
        <w14:solidFill>
          <w14:schemeClr w14:val="hlink"/>
        </w14:solidFill>
      </w14:textFill>
    </w:rPr>
  </w:style>
  <w:style w:type="paragraph" w:styleId="1578">
    <w:name w:val="footnote text"/>
    <w:link w:val="1579"/>
    <w:uiPriority w:val="99"/>
    <w:semiHidden/>
    <w:unhideWhenUsed/>
    <w:qFormat/>
    <w:pPr>
      <w:spacing w:after="40" w:line="240" w:lineRule="auto"/>
    </w:pPr>
    <w:rPr>
      <w:rFonts w:hint="default" w:asciiTheme="minorHAnsi" w:hAnsiTheme="minorHAnsi" w:eastAsiaTheme="minorEastAsia" w:cstheme="minorBidi"/>
      <w:sz w:val="18"/>
    </w:rPr>
  </w:style>
  <w:style w:type="character" w:styleId="1579" w:customStyle="1">
    <w:name w:val="Footnote Text Char"/>
    <w:link w:val="1578"/>
    <w:uiPriority w:val="99"/>
    <w:qFormat/>
    <w:rPr>
      <w:sz w:val="18"/>
    </w:rPr>
  </w:style>
  <w:style w:type="character" w:styleId="1580">
    <w:name w:val="footnote reference"/>
    <w:uiPriority w:val="99"/>
    <w:unhideWhenUsed/>
    <w:qFormat/>
    <w:rPr>
      <w:vertAlign w:val="superscript"/>
    </w:rPr>
  </w:style>
  <w:style w:type="paragraph" w:styleId="1581">
    <w:name w:val="endnote text"/>
    <w:link w:val="1582"/>
    <w:uiPriority w:val="99"/>
    <w:semiHidden/>
    <w:unhideWhenUsed/>
    <w:qFormat/>
    <w:pPr>
      <w:spacing w:after="0" w:line="240" w:lineRule="auto"/>
    </w:pPr>
    <w:rPr>
      <w:rFonts w:hint="default" w:asciiTheme="minorHAnsi" w:hAnsiTheme="minorHAnsi" w:eastAsiaTheme="minorEastAsia" w:cstheme="minorBidi"/>
      <w:sz w:val="20"/>
    </w:rPr>
  </w:style>
  <w:style w:type="character" w:styleId="1582" w:customStyle="1">
    <w:name w:val="Endnote Text Char"/>
    <w:link w:val="1581"/>
    <w:uiPriority w:val="99"/>
    <w:qFormat/>
    <w:rPr>
      <w:sz w:val="20"/>
    </w:rPr>
  </w:style>
  <w:style w:type="character" w:styleId="1583">
    <w:name w:val="endnote reference"/>
    <w:uiPriority w:val="99"/>
    <w:semiHidden/>
    <w:unhideWhenUsed/>
    <w:qFormat/>
    <w:rPr>
      <w:vertAlign w:val="superscript"/>
    </w:rPr>
  </w:style>
  <w:style w:type="paragraph" w:styleId="1584">
    <w:name w:val="toc 1"/>
    <w:uiPriority w:val="39"/>
    <w:unhideWhenUsed/>
    <w:qFormat/>
    <w:pPr>
      <w:ind w:left="0" w:right="0" w:firstLine="0"/>
      <w:spacing w:after="57"/>
    </w:pPr>
    <w:rPr>
      <w:rFonts w:hint="default" w:asciiTheme="minorHAnsi" w:hAnsiTheme="minorHAnsi" w:eastAsiaTheme="minorEastAsia" w:cstheme="minorBidi"/>
    </w:rPr>
  </w:style>
  <w:style w:type="paragraph" w:styleId="1585">
    <w:name w:val="toc 2"/>
    <w:uiPriority w:val="39"/>
    <w:unhideWhenUsed/>
    <w:qFormat/>
    <w:pPr>
      <w:ind w:left="283" w:right="0" w:firstLine="0"/>
      <w:spacing w:after="57"/>
    </w:pPr>
    <w:rPr>
      <w:rFonts w:hint="default" w:asciiTheme="minorHAnsi" w:hAnsiTheme="minorHAnsi" w:eastAsiaTheme="minorEastAsia" w:cstheme="minorBidi"/>
    </w:rPr>
  </w:style>
  <w:style w:type="paragraph" w:styleId="1586">
    <w:name w:val="toc 3"/>
    <w:uiPriority w:val="39"/>
    <w:unhideWhenUsed/>
    <w:qFormat/>
    <w:pPr>
      <w:ind w:left="567" w:right="0" w:firstLine="0"/>
      <w:spacing w:after="57"/>
    </w:pPr>
    <w:rPr>
      <w:rFonts w:hint="default" w:asciiTheme="minorHAnsi" w:hAnsiTheme="minorHAnsi" w:eastAsiaTheme="minorEastAsia" w:cstheme="minorBidi"/>
    </w:rPr>
  </w:style>
  <w:style w:type="paragraph" w:styleId="1587">
    <w:name w:val="toc 4"/>
    <w:uiPriority w:val="39"/>
    <w:unhideWhenUsed/>
    <w:qFormat/>
    <w:pPr>
      <w:ind w:left="850" w:right="0" w:firstLine="0"/>
      <w:spacing w:after="57"/>
    </w:pPr>
    <w:rPr>
      <w:rFonts w:hint="default" w:asciiTheme="minorHAnsi" w:hAnsiTheme="minorHAnsi" w:eastAsiaTheme="minorEastAsia" w:cstheme="minorBidi"/>
    </w:rPr>
  </w:style>
  <w:style w:type="paragraph" w:styleId="1588">
    <w:name w:val="toc 5"/>
    <w:uiPriority w:val="39"/>
    <w:unhideWhenUsed/>
    <w:qFormat/>
    <w:pPr>
      <w:ind w:left="1134" w:right="0" w:firstLine="0"/>
      <w:spacing w:after="57"/>
    </w:pPr>
    <w:rPr>
      <w:rFonts w:hint="default" w:asciiTheme="minorHAnsi" w:hAnsiTheme="minorHAnsi" w:eastAsiaTheme="minorEastAsia" w:cstheme="minorBidi"/>
    </w:rPr>
  </w:style>
  <w:style w:type="paragraph" w:styleId="1589">
    <w:name w:val="toc 6"/>
    <w:uiPriority w:val="39"/>
    <w:unhideWhenUsed/>
    <w:qFormat/>
    <w:pPr>
      <w:ind w:left="1417" w:right="0" w:firstLine="0"/>
      <w:spacing w:after="57"/>
    </w:pPr>
    <w:rPr>
      <w:rFonts w:hint="default" w:asciiTheme="minorHAnsi" w:hAnsiTheme="minorHAnsi" w:eastAsiaTheme="minorEastAsia" w:cstheme="minorBidi"/>
    </w:rPr>
  </w:style>
  <w:style w:type="paragraph" w:styleId="1590">
    <w:name w:val="toc 7"/>
    <w:uiPriority w:val="39"/>
    <w:unhideWhenUsed/>
    <w:qFormat/>
    <w:pPr>
      <w:ind w:left="1701" w:right="0" w:firstLine="0"/>
      <w:spacing w:after="57"/>
    </w:pPr>
    <w:rPr>
      <w:rFonts w:hint="default" w:asciiTheme="minorHAnsi" w:hAnsiTheme="minorHAnsi" w:eastAsiaTheme="minorEastAsia" w:cstheme="minorBidi"/>
    </w:rPr>
  </w:style>
  <w:style w:type="paragraph" w:styleId="1591">
    <w:name w:val="toc 8"/>
    <w:uiPriority w:val="39"/>
    <w:unhideWhenUsed/>
    <w:qFormat/>
    <w:pPr>
      <w:ind w:left="1984" w:right="0" w:firstLine="0"/>
      <w:spacing w:after="57"/>
    </w:pPr>
    <w:rPr>
      <w:rFonts w:hint="default" w:asciiTheme="minorHAnsi" w:hAnsiTheme="minorHAnsi" w:eastAsiaTheme="minorEastAsia" w:cstheme="minorBidi"/>
    </w:rPr>
  </w:style>
  <w:style w:type="paragraph" w:styleId="1592">
    <w:name w:val="toc 9"/>
    <w:uiPriority w:val="39"/>
    <w:unhideWhenUsed/>
    <w:qFormat/>
    <w:pPr>
      <w:ind w:left="2268" w:right="0" w:firstLine="0"/>
      <w:spacing w:after="57"/>
    </w:pPr>
    <w:rPr>
      <w:rFonts w:hint="default" w:asciiTheme="minorHAnsi" w:hAnsiTheme="minorHAnsi" w:eastAsiaTheme="minorEastAsia" w:cstheme="minorBidi"/>
    </w:rPr>
  </w:style>
  <w:style w:type="paragraph" w:styleId="1593" w:customStyle="1">
    <w:name w:val="TOC Heading"/>
    <w:uiPriority w:val="39"/>
    <w:unhideWhenUsed/>
    <w:qFormat/>
    <w:rPr>
      <w:rFonts w:hint="default" w:asciiTheme="minorHAnsi" w:hAnsiTheme="minorHAnsi" w:eastAsiaTheme="minorEastAsia" w:cstheme="minorBidi"/>
    </w:rPr>
  </w:style>
  <w:style w:type="paragraph" w:styleId="1594">
    <w:name w:val="table of figures"/>
    <w:uiPriority w:val="99"/>
    <w:unhideWhenUsed/>
    <w:qFormat/>
    <w:pPr>
      <w:spacing w:after="0" w:afterAutospacing="0"/>
    </w:pPr>
    <w:rPr>
      <w:rFonts w:hint="default" w:asciiTheme="minorHAnsi" w:hAnsiTheme="minorHAnsi" w:eastAsiaTheme="minorEastAsia" w:cstheme="minorBidi"/>
    </w:rPr>
  </w:style>
  <w:style w:type="numbering" w:styleId="1595"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0.docx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jinyewumian</dc:creator>
  <cp:lastModifiedBy>马展鹏</cp:lastModifiedBy>
  <cp:revision>7</cp:revision>
  <dcterms:created xsi:type="dcterms:W3CDTF">2021-11-22T09:18:00Z</dcterms:created>
  <dcterms:modified xsi:type="dcterms:W3CDTF">2025-10-22T07:24:20Z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89B6D054407A463A83C1EFF168734DA8_13</vt:lpwstr>
  </property>
  <property fmtid="{D5CDD505-2E9C-101B-9397-08002B2CF9AE}" pid="4" name="KSOTemplateDocerSaveRecord">
    <vt:lpwstr>eyJoZGlkIjoiY2IxZWRhOWRlNzBmZTRmY2MzNDg1YTE5ZjcwZWI5NWIiLCJ1c2VySWQiOiIzNzU2NjEzODYifQ==</vt:lpwstr>
  </property>
</Properties>
</file>