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jc w:val="center"/>
        <w:spacing w:line="360" w:lineRule="auto"/>
        <w:rPr>
          <w:rFonts w:hint="eastAsia" w:ascii="宋体" w:hAnsi="宋体" w:cs="宋体"/>
          <w:b/>
          <w:bCs/>
          <w:color w:val="000000"/>
          <w:sz w:val="72"/>
          <w:szCs w:val="72"/>
          <w:highlight w:val="none"/>
          <w:lang w:val="zh-CN"/>
        </w:rPr>
      </w:pPr>
      <w:r>
        <w:rPr>
          <w:rFonts w:hint="eastAsia" w:ascii="宋体" w:hAnsi="宋体" w:cs="宋体"/>
          <w:b/>
          <w:bCs/>
          <w:color w:val="000000"/>
          <w:sz w:val="72"/>
          <w:szCs w:val="72"/>
          <w:highlight w:val="none"/>
          <w:lang w:val="zh-CN"/>
        </w:rPr>
      </w:r>
      <w:r/>
    </w:p>
    <w:p>
      <w:pPr>
        <w:pStyle w:val="825"/>
        <w:jc w:val="center"/>
        <w:spacing w:line="360" w:lineRule="auto"/>
        <w:rPr>
          <w:rFonts w:hint="eastAsia" w:ascii="宋体" w:hAnsi="宋体" w:cs="宋体"/>
          <w:b/>
          <w:bCs/>
          <w:color w:val="000000"/>
          <w:sz w:val="72"/>
          <w:szCs w:val="72"/>
          <w:highlight w:val="none"/>
          <w:lang w:val="zh-CN"/>
        </w:rPr>
      </w:pPr>
      <w:r>
        <w:rPr>
          <w:rFonts w:hint="eastAsia" w:ascii="宋体" w:hAnsi="宋体" w:cs="宋体"/>
          <w:b/>
          <w:bCs/>
          <w:color w:val="000000"/>
          <w:sz w:val="72"/>
          <w:szCs w:val="72"/>
          <w:highlight w:val="none"/>
          <w:lang w:val="zh-CN"/>
        </w:rPr>
        <w:t xml:space="preserve">苏州市吴江区政府采购</w:t>
      </w:r>
      <w:r>
        <w:rPr>
          <w:rFonts w:hint="eastAsia" w:ascii="宋体" w:hAnsi="宋体" w:cs="宋体"/>
          <w:b/>
          <w:bCs/>
          <w:color w:val="000000"/>
          <w:sz w:val="72"/>
          <w:szCs w:val="72"/>
          <w:highlight w:val="none"/>
          <w:lang w:val="zh-CN"/>
        </w:rPr>
      </w:r>
      <w:r/>
    </w:p>
    <w:p>
      <w:pPr>
        <w:pStyle w:val="825"/>
        <w:jc w:val="center"/>
        <w:spacing w:line="360" w:lineRule="auto"/>
        <w:rPr>
          <w:rFonts w:hint="eastAsia" w:ascii="宋体" w:hAnsi="宋体" w:cs="宋体"/>
          <w:b/>
          <w:bCs/>
          <w:color w:val="000000"/>
          <w:sz w:val="72"/>
          <w:szCs w:val="72"/>
          <w:highlight w:val="none"/>
          <w:lang w:val="zh-CN"/>
        </w:rPr>
      </w:pPr>
      <w:r>
        <w:rPr>
          <w:rFonts w:hint="eastAsia" w:ascii="宋体" w:hAnsi="宋体" w:cs="宋体"/>
          <w:b/>
          <w:bCs/>
          <w:color w:val="000000"/>
          <w:sz w:val="72"/>
          <w:szCs w:val="72"/>
          <w:highlight w:val="none"/>
          <w:lang w:val="zh-CN"/>
        </w:rPr>
        <w:t xml:space="preserve">招 标 文 件 </w:t>
      </w:r>
      <w:r>
        <w:rPr>
          <w:rFonts w:hint="eastAsia" w:ascii="宋体" w:hAnsi="宋体" w:cs="宋体"/>
          <w:b/>
          <w:bCs/>
          <w:color w:val="000000"/>
          <w:sz w:val="72"/>
          <w:szCs w:val="72"/>
          <w:highlight w:val="none"/>
          <w:lang w:val="zh-CN"/>
        </w:rPr>
      </w:r>
      <w:r/>
    </w:p>
    <w:p>
      <w:pPr>
        <w:pStyle w:val="82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2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32"/>
        <w:ind w:firstLine="420"/>
        <w:rPr>
          <w:rFonts w:hint="eastAsia" w:hAnsi="宋体" w:cs="宋体"/>
          <w:color w:val="000000"/>
          <w:highlight w:val="none"/>
          <w:lang w:val="zh-CN"/>
        </w:rPr>
      </w:pPr>
      <w:r>
        <w:rPr>
          <w:rFonts w:hint="eastAsia" w:hAnsi="宋体" w:cs="宋体"/>
          <w:color w:val="000000"/>
          <w:highlight w:val="none"/>
          <w:lang w:val="zh-CN"/>
        </w:rPr>
      </w:r>
      <w:r/>
    </w:p>
    <w:p>
      <w:pPr>
        <w:pStyle w:val="825"/>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825"/>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25"/>
        <w:ind w:firstLine="15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招标编号：</w:t>
      </w:r>
      <w:r>
        <w:rPr>
          <w:rFonts w:hint="eastAsia" w:ascii="宋体" w:hAnsi="宋体" w:cs="宋体"/>
          <w:color w:val="000000"/>
          <w:sz w:val="30"/>
          <w:szCs w:val="30"/>
          <w:highlight w:val="none"/>
          <w:lang w:eastAsia="zh-CN"/>
        </w:rPr>
        <w:t xml:space="preserve">JSZC-320509-YXJT-G2025-0007</w:t>
      </w:r>
      <w:r>
        <w:rPr>
          <w:rFonts w:hint="eastAsia" w:ascii="宋体" w:hAnsi="宋体" w:cs="宋体"/>
          <w:color w:val="000000"/>
          <w:sz w:val="30"/>
          <w:szCs w:val="30"/>
          <w:highlight w:val="none"/>
        </w:rPr>
        <w:t xml:space="preserve">号   </w:t>
      </w:r>
      <w:r>
        <w:rPr>
          <w:rFonts w:hint="eastAsia" w:ascii="宋体" w:hAnsi="宋体" w:cs="宋体"/>
          <w:color w:val="000000"/>
          <w:sz w:val="30"/>
          <w:szCs w:val="30"/>
          <w:highlight w:val="none"/>
        </w:rPr>
      </w:r>
      <w:r/>
    </w:p>
    <w:p>
      <w:pPr>
        <w:pStyle w:val="825"/>
        <w:ind w:left="3291" w:hanging="1800"/>
        <w:jc w:val="left"/>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项目名称：2025年苏州市吴江区水稻良种补贴项目</w:t>
      </w:r>
      <w:r>
        <w:rPr>
          <w:rFonts w:hint="eastAsia" w:ascii="宋体" w:hAnsi="宋体" w:cs="宋体"/>
          <w:color w:val="000000"/>
          <w:sz w:val="30"/>
          <w:szCs w:val="30"/>
          <w:highlight w:val="none"/>
        </w:rPr>
      </w:r>
      <w:r/>
    </w:p>
    <w:p>
      <w:pPr>
        <w:pStyle w:val="825"/>
        <w:ind w:firstLine="15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项目类别：货物类</w:t>
      </w:r>
      <w:r>
        <w:rPr>
          <w:rFonts w:hint="eastAsia" w:ascii="宋体" w:hAnsi="宋体" w:cs="宋体"/>
          <w:color w:val="000000"/>
          <w:sz w:val="30"/>
          <w:szCs w:val="30"/>
          <w:highlight w:val="none"/>
        </w:rPr>
      </w:r>
      <w:r/>
    </w:p>
    <w:p>
      <w:pPr>
        <w:pStyle w:val="825"/>
        <w:ind w:firstLine="1500"/>
        <w:spacing w:line="360" w:lineRule="auto"/>
        <w:rPr>
          <w:rFonts w:hint="eastAsia"/>
          <w:color w:val="000000"/>
          <w:highlight w:val="none"/>
        </w:rPr>
      </w:pPr>
      <w:r>
        <w:rPr>
          <w:rFonts w:hint="eastAsia" w:ascii="宋体" w:hAnsi="宋体" w:cs="宋体"/>
          <w:color w:val="000000"/>
          <w:sz w:val="30"/>
          <w:szCs w:val="30"/>
          <w:highlight w:val="none"/>
        </w:rPr>
        <w:t xml:space="preserve">采购单位：苏州市吴江区农业技术服务中心</w:t>
      </w:r>
      <w:r>
        <w:rPr>
          <w:rFonts w:hint="eastAsia"/>
          <w:color w:val="000000"/>
          <w:highlight w:val="none"/>
        </w:rPr>
      </w:r>
      <w:r/>
    </w:p>
    <w:p>
      <w:pPr>
        <w:pStyle w:val="825"/>
        <w:rPr>
          <w:color w:val="000000"/>
          <w:highlight w:val="none"/>
        </w:rPr>
      </w:pPr>
      <w:r>
        <w:rPr>
          <w:color w:val="000000"/>
          <w:highlight w:val="none"/>
        </w:rPr>
      </w:r>
      <w:r/>
    </w:p>
    <w:p>
      <w:pPr>
        <w:pStyle w:val="826"/>
        <w:rPr>
          <w:rFonts w:hint="eastAsia"/>
          <w:color w:val="000000"/>
          <w:highlight w:val="none"/>
        </w:rPr>
      </w:pPr>
      <w:r>
        <w:rPr>
          <w:rFonts w:hint="eastAsia"/>
          <w:color w:val="000000"/>
          <w:highlight w:val="none"/>
        </w:rPr>
      </w:r>
      <w:r/>
    </w:p>
    <w:p>
      <w:pPr>
        <w:pStyle w:val="825"/>
        <w:rPr>
          <w:rFonts w:hint="eastAsia"/>
          <w:color w:val="000000"/>
          <w:highlight w:val="none"/>
        </w:rPr>
      </w:pPr>
      <w:r>
        <w:rPr>
          <w:rFonts w:hint="eastAsia"/>
          <w:color w:val="000000"/>
          <w:highlight w:val="none"/>
        </w:rPr>
      </w:r>
      <w:r/>
    </w:p>
    <w:p>
      <w:pPr>
        <w:pStyle w:val="825"/>
        <w:rPr>
          <w:rFonts w:hint="eastAsia"/>
          <w:color w:val="000000"/>
          <w:highlight w:val="none"/>
        </w:rPr>
      </w:pPr>
      <w:r>
        <w:rPr>
          <w:rFonts w:hint="eastAsia"/>
          <w:color w:val="000000"/>
          <w:highlight w:val="none"/>
        </w:rPr>
      </w:r>
      <w:r/>
    </w:p>
    <w:p>
      <w:pPr>
        <w:pStyle w:val="825"/>
        <w:rPr>
          <w:color w:val="000000"/>
          <w:highlight w:val="none"/>
        </w:rPr>
      </w:pPr>
      <w:r>
        <w:rPr>
          <w:color w:val="000000"/>
          <w:highlight w:val="none"/>
        </w:rPr>
      </w:r>
      <w:r/>
    </w:p>
    <w:p>
      <w:pPr>
        <w:pStyle w:val="825"/>
        <w:rPr>
          <w:color w:val="000000"/>
          <w:highlight w:val="none"/>
        </w:rPr>
      </w:pPr>
      <w:r>
        <w:rPr>
          <w:color w:val="000000"/>
          <w:highlight w:val="none"/>
        </w:rPr>
      </w:r>
      <w:r/>
    </w:p>
    <w:p>
      <w:pPr>
        <w:pStyle w:val="825"/>
        <w:rPr>
          <w:rFonts w:hint="eastAsia"/>
          <w:color w:val="000000"/>
          <w:highlight w:val="none"/>
        </w:rPr>
      </w:pPr>
      <w:r>
        <w:rPr>
          <w:rFonts w:hint="eastAsia"/>
          <w:color w:val="000000"/>
          <w:highlight w:val="none"/>
        </w:rPr>
      </w:r>
      <w:r/>
    </w:p>
    <w:p>
      <w:pPr>
        <w:pStyle w:val="825"/>
        <w:rPr>
          <w:rFonts w:hint="eastAsia"/>
          <w:color w:val="000000"/>
          <w:highlight w:val="none"/>
        </w:rPr>
      </w:pPr>
      <w:r>
        <w:rPr>
          <w:rFonts w:hint="eastAsia"/>
          <w:color w:val="000000"/>
          <w:highlight w:val="none"/>
        </w:rPr>
      </w:r>
      <w:r/>
    </w:p>
    <w:p>
      <w:pPr>
        <w:pStyle w:val="825"/>
        <w:rPr>
          <w:rFonts w:hint="eastAsia" w:ascii="宋体" w:hAnsi="宋体" w:cs="宋体"/>
          <w:color w:val="000000"/>
          <w:highlight w:val="none"/>
        </w:rPr>
      </w:pPr>
      <w:r>
        <w:rPr>
          <w:rFonts w:hint="eastAsia" w:ascii="宋体" w:hAnsi="宋体" w:cs="宋体"/>
          <w:color w:val="000000"/>
          <w:highlight w:val="none"/>
        </w:rPr>
      </w:r>
      <w:r/>
    </w:p>
    <w:p>
      <w:pPr>
        <w:pStyle w:val="825"/>
        <w:jc w:val="center"/>
        <w:spacing w:line="360" w:lineRule="auto"/>
        <w:rPr>
          <w:rFonts w:hint="eastAsia" w:ascii="宋体" w:hAnsi="宋体" w:cs="宋体"/>
          <w:color w:val="000000"/>
          <w:sz w:val="30"/>
          <w:szCs w:val="30"/>
          <w:highlight w:val="none"/>
        </w:rPr>
      </w:pPr>
      <w:r>
        <w:rPr>
          <w:rFonts w:hint="eastAsia" w:ascii="宋体" w:hAnsi="宋体"/>
          <w:b/>
          <w:color w:val="000000"/>
          <w:sz w:val="30"/>
          <w:highlight w:val="none"/>
        </w:rPr>
        <w:t xml:space="preserve">苏州裕信工程招投标咨询有限公司</w:t>
      </w:r>
      <w:r>
        <w:rPr>
          <w:rFonts w:hint="eastAsia" w:ascii="宋体" w:hAnsi="宋体" w:cs="宋体"/>
          <w:color w:val="000000"/>
          <w:sz w:val="30"/>
          <w:szCs w:val="30"/>
          <w:highlight w:val="none"/>
        </w:rPr>
      </w:r>
      <w:r/>
    </w:p>
    <w:p>
      <w:pPr>
        <w:pStyle w:val="825"/>
        <w:ind w:left="2991" w:hanging="2991"/>
        <w:jc w:val="cente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二〇二五年一月</w:t>
      </w:r>
      <w:r>
        <w:rPr>
          <w:rFonts w:hint="eastAsia" w:ascii="宋体" w:hAnsi="宋体" w:cs="宋体"/>
          <w:color w:val="000000"/>
          <w:sz w:val="30"/>
          <w:szCs w:val="30"/>
          <w:highlight w:val="none"/>
        </w:rPr>
      </w:r>
      <w:r/>
    </w:p>
    <w:p>
      <w:pPr>
        <w:pStyle w:val="825"/>
        <w:jc w:val="center"/>
        <w:rPr>
          <w:rFonts w:hint="eastAsia" w:ascii="宋体" w:hAnsi="宋体" w:cs="宋体"/>
          <w:b/>
          <w:color w:val="000000"/>
          <w:sz w:val="36"/>
          <w:highlight w:val="none"/>
        </w:rPr>
        <w:sectPr>
          <w:headerReference w:type="default" r:id="rId9"/>
          <w:headerReference w:type="first" r:id="rId10"/>
          <w:footerReference w:type="even" r:id="rId13"/>
          <w:footnotePr/>
          <w:endnotePr/>
          <w:type w:val="nextPage"/>
          <w:pgSz w:w="11910" w:h="16850" w:orient="portrait"/>
          <w:pgMar w:top="1600" w:right="1400" w:bottom="1600" w:left="1420" w:header="0" w:footer="1402" w:gutter="0"/>
          <w:pgNumType w:start="22"/>
          <w:cols w:num="1" w:sep="0" w:space="1701" w:equalWidth="1"/>
          <w:docGrid w:linePitch="360"/>
          <w:titlePg/>
        </w:sectPr>
      </w:pPr>
      <w:r>
        <w:rPr>
          <w:rFonts w:hint="eastAsia" w:ascii="宋体" w:hAnsi="宋体" w:cs="宋体"/>
          <w:b/>
          <w:color w:val="000000"/>
          <w:sz w:val="36"/>
          <w:highlight w:val="none"/>
        </w:rPr>
      </w:r>
      <w:r/>
    </w:p>
    <w:p>
      <w:pPr>
        <w:pStyle w:val="825"/>
        <w:jc w:val="center"/>
        <w:rPr>
          <w:rFonts w:hint="eastAsia" w:ascii="宋体" w:hAnsi="宋体" w:cs="宋体"/>
          <w:b/>
          <w:color w:val="000000"/>
          <w:sz w:val="36"/>
          <w:highlight w:val="none"/>
        </w:rPr>
      </w:pPr>
      <w:r>
        <w:rPr>
          <w:rFonts w:hint="eastAsia" w:ascii="宋体" w:hAnsi="宋体" w:cs="宋体"/>
          <w:b/>
          <w:color w:val="000000"/>
          <w:sz w:val="36"/>
          <w:highlight w:val="none"/>
        </w:rPr>
        <w:t xml:space="preserve">前附表</w:t>
      </w:r>
      <w:r>
        <w:rPr>
          <w:rFonts w:hint="eastAsia" w:ascii="宋体" w:hAnsi="宋体" w:cs="宋体"/>
          <w:b/>
          <w:color w:val="000000"/>
          <w:sz w:val="36"/>
          <w:highlight w:val="none"/>
        </w:rPr>
      </w:r>
      <w:r/>
    </w:p>
    <w:p>
      <w:pPr>
        <w:pStyle w:val="825"/>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尊敬的投标人：欢迎参加本项目的投标。下述关于要采购的2025年苏州市吴江区水稻良种补贴项目的具体资料是对招标文件投标人须知的具体补充和修改，如果有矛盾的话，应以本附表为准。</w:t>
      </w:r>
      <w:r>
        <w:rPr>
          <w:rFonts w:hint="eastAsia" w:ascii="宋体" w:hAnsi="宋体" w:cs="宋体"/>
          <w:color w:val="000000"/>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8"/>
        <w:gridCol w:w="1557"/>
        <w:gridCol w:w="7284"/>
      </w:tblGrid>
      <w:tr>
        <w:trPr>
          <w:trHeight w:val="408"/>
        </w:trPr>
        <w:tc>
          <w:tcPr>
            <w:tcW w:w="798" w:type="dxa"/>
            <w:vAlign w:val="center"/>
            <w:textDirection w:val="lrTb"/>
            <w:noWrap w:val="false"/>
          </w:tcPr>
          <w:p>
            <w:pPr>
              <w:pStyle w:val="825"/>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项号</w:t>
            </w:r>
            <w:r>
              <w:rPr>
                <w:rFonts w:hint="eastAsia" w:ascii="宋体" w:hAnsi="宋体" w:cs="宋体"/>
                <w:b/>
                <w:color w:val="000000"/>
                <w:szCs w:val="21"/>
                <w:highlight w:val="none"/>
              </w:rPr>
            </w:r>
            <w:r/>
          </w:p>
        </w:tc>
        <w:tc>
          <w:tcPr>
            <w:tcW w:w="1557" w:type="dxa"/>
            <w:vAlign w:val="center"/>
            <w:textDirection w:val="lrTb"/>
            <w:noWrap w:val="false"/>
          </w:tcPr>
          <w:p>
            <w:pPr>
              <w:pStyle w:val="825"/>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名称</w:t>
            </w:r>
            <w:r>
              <w:rPr>
                <w:rFonts w:hint="eastAsia" w:ascii="宋体" w:hAnsi="宋体" w:cs="宋体"/>
                <w:b/>
                <w:color w:val="000000"/>
                <w:szCs w:val="21"/>
                <w:highlight w:val="none"/>
              </w:rPr>
            </w:r>
            <w:r/>
          </w:p>
        </w:tc>
        <w:tc>
          <w:tcPr>
            <w:tcW w:w="7284" w:type="dxa"/>
            <w:vAlign w:val="center"/>
            <w:textDirection w:val="lrTb"/>
            <w:noWrap w:val="false"/>
          </w:tcPr>
          <w:p>
            <w:pPr>
              <w:pStyle w:val="825"/>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内      容</w:t>
            </w:r>
            <w:r>
              <w:rPr>
                <w:rFonts w:hint="eastAsia" w:ascii="宋体" w:hAnsi="宋体" w:cs="宋体"/>
                <w:b/>
                <w:color w:val="000000"/>
                <w:szCs w:val="21"/>
                <w:highlight w:val="none"/>
              </w:rPr>
            </w:r>
            <w:r/>
          </w:p>
        </w:tc>
      </w:tr>
      <w:tr>
        <w:trPr>
          <w:trHeight w:val="408"/>
        </w:trPr>
        <w:tc>
          <w:tcPr>
            <w:tcW w:w="798"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557"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招标编号</w:t>
            </w:r>
            <w:r>
              <w:rPr>
                <w:rFonts w:hint="eastAsia" w:ascii="宋体" w:hAnsi="宋体" w:cs="宋体"/>
                <w:color w:val="000000"/>
                <w:szCs w:val="21"/>
                <w:highlight w:val="none"/>
              </w:rPr>
            </w:r>
            <w:r/>
          </w:p>
        </w:tc>
        <w:tc>
          <w:tcPr>
            <w:tcW w:w="7284" w:type="dxa"/>
            <w:vAlign w:val="center"/>
            <w:textDirection w:val="lrTb"/>
            <w:noWrap w:val="false"/>
          </w:tcPr>
          <w:p>
            <w:pPr>
              <w:pStyle w:val="825"/>
              <w:jc w:val="lef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JSZC-320509-YXJT-G2025-0007</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08"/>
        </w:trPr>
        <w:tc>
          <w:tcPr>
            <w:tcW w:w="798"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557" w:type="dxa"/>
            <w:vAlign w:val="center"/>
            <w:textDirection w:val="lrTb"/>
            <w:noWrap w:val="false"/>
          </w:tcPr>
          <w:p>
            <w:pPr>
              <w:pStyle w:val="848"/>
              <w:jc w:val="center"/>
              <w:rPr>
                <w:rFonts w:hint="eastAsia" w:eastAsia="宋体" w:cs="宋体"/>
                <w:color w:val="000000"/>
                <w:sz w:val="21"/>
                <w:szCs w:val="21"/>
                <w:highlight w:val="none"/>
              </w:rPr>
            </w:pPr>
            <w:r>
              <w:rPr>
                <w:rFonts w:hint="eastAsia" w:eastAsia="宋体" w:cs="宋体"/>
                <w:color w:val="000000"/>
                <w:sz w:val="21"/>
                <w:szCs w:val="21"/>
                <w:highlight w:val="none"/>
              </w:rPr>
              <w:t xml:space="preserve">招标内容</w:t>
            </w:r>
            <w:r>
              <w:rPr>
                <w:rFonts w:hint="eastAsia" w:eastAsia="宋体" w:cs="宋体"/>
                <w:color w:val="000000"/>
                <w:sz w:val="21"/>
                <w:szCs w:val="21"/>
                <w:highlight w:val="none"/>
              </w:rPr>
            </w:r>
            <w:r/>
          </w:p>
        </w:tc>
        <w:tc>
          <w:tcPr>
            <w:tcW w:w="7284" w:type="dxa"/>
            <w:vAlign w:val="center"/>
            <w:textDirection w:val="lrTb"/>
            <w:noWrap w:val="false"/>
          </w:tcPr>
          <w:p>
            <w:pPr>
              <w:pStyle w:val="957"/>
              <w:spacing w:line="240" w:lineRule="auto"/>
              <w:rPr>
                <w:rFonts w:hint="eastAsia" w:ascii="宋体" w:hAnsi="宋体" w:cs="宋体"/>
                <w:color w:val="000000"/>
                <w:highlight w:val="none"/>
              </w:rPr>
            </w:pPr>
            <w:r>
              <w:rPr>
                <w:rFonts w:hint="eastAsia" w:ascii="宋体" w:hAnsi="宋体" w:cs="宋体"/>
                <w:color w:val="000000"/>
                <w:highlight w:val="none"/>
              </w:rPr>
              <w:t xml:space="preserve">2025年苏州市吴江区水稻良种补贴项目</w:t>
            </w:r>
            <w:r>
              <w:rPr>
                <w:rFonts w:hint="eastAsia" w:ascii="宋体" w:hAnsi="宋体" w:cs="宋体"/>
                <w:color w:val="000000"/>
                <w:highlight w:val="none"/>
              </w:rPr>
            </w:r>
            <w:r/>
          </w:p>
        </w:tc>
      </w:tr>
      <w:tr>
        <w:trPr>
          <w:trHeight w:val="408"/>
        </w:trPr>
        <w:tc>
          <w:tcPr>
            <w:tcW w:w="798"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557" w:type="dxa"/>
            <w:vAlign w:val="center"/>
            <w:textDirection w:val="lrTb"/>
            <w:noWrap w:val="false"/>
          </w:tcPr>
          <w:p>
            <w:pPr>
              <w:pStyle w:val="848"/>
              <w:jc w:val="center"/>
              <w:rPr>
                <w:rFonts w:hint="eastAsia" w:eastAsia="宋体" w:cs="宋体"/>
                <w:color w:val="000000"/>
                <w:sz w:val="21"/>
                <w:szCs w:val="21"/>
                <w:highlight w:val="none"/>
              </w:rPr>
            </w:pPr>
            <w:r>
              <w:rPr>
                <w:rFonts w:hint="eastAsia" w:eastAsia="宋体" w:cs="宋体"/>
                <w:color w:val="000000"/>
                <w:sz w:val="21"/>
                <w:szCs w:val="21"/>
                <w:highlight w:val="none"/>
              </w:rPr>
              <w:t xml:space="preserve">投标有效期</w:t>
            </w:r>
            <w:r>
              <w:rPr>
                <w:rFonts w:hint="eastAsia" w:eastAsia="宋体" w:cs="宋体"/>
                <w:color w:val="000000"/>
                <w:sz w:val="21"/>
                <w:szCs w:val="21"/>
                <w:highlight w:val="none"/>
              </w:rPr>
            </w:r>
            <w:r/>
          </w:p>
        </w:tc>
        <w:tc>
          <w:tcPr>
            <w:tcW w:w="7284" w:type="dxa"/>
            <w:vAlign w:val="center"/>
            <w:textDirection w:val="lrTb"/>
            <w:noWrap w:val="false"/>
          </w:tcPr>
          <w:p>
            <w:pPr>
              <w:pStyle w:val="848"/>
              <w:rPr>
                <w:rFonts w:hint="eastAsia" w:eastAsia="宋体" w:cs="宋体"/>
                <w:color w:val="000000"/>
                <w:sz w:val="21"/>
                <w:szCs w:val="21"/>
                <w:highlight w:val="none"/>
              </w:rPr>
            </w:pPr>
            <w:r>
              <w:rPr>
                <w:rFonts w:hint="eastAsia" w:eastAsia="宋体" w:cs="宋体"/>
                <w:color w:val="000000"/>
                <w:sz w:val="21"/>
                <w:szCs w:val="21"/>
                <w:highlight w:val="none"/>
              </w:rPr>
              <w:t xml:space="preserve">投标截止之日起九十天（日历天）</w:t>
            </w:r>
            <w:r>
              <w:rPr>
                <w:rFonts w:hint="eastAsia" w:eastAsia="宋体" w:cs="宋体"/>
                <w:color w:val="000000"/>
                <w:sz w:val="21"/>
                <w:szCs w:val="21"/>
                <w:highlight w:val="none"/>
              </w:rPr>
            </w:r>
            <w:r/>
          </w:p>
        </w:tc>
      </w:tr>
      <w:tr>
        <w:trPr>
          <w:trHeight w:val="408"/>
        </w:trPr>
        <w:tc>
          <w:tcPr>
            <w:tcW w:w="798"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557" w:type="dxa"/>
            <w:vAlign w:val="center"/>
            <w:textDirection w:val="lrTb"/>
            <w:noWrap w:val="false"/>
          </w:tcPr>
          <w:p>
            <w:pPr>
              <w:pStyle w:val="848"/>
              <w:jc w:val="center"/>
              <w:rPr>
                <w:rFonts w:hint="eastAsia" w:eastAsia="宋体" w:cs="宋体"/>
                <w:color w:val="000000"/>
                <w:sz w:val="21"/>
                <w:szCs w:val="21"/>
                <w:highlight w:val="none"/>
              </w:rPr>
            </w:pPr>
            <w:r>
              <w:rPr>
                <w:rFonts w:hint="eastAsia" w:eastAsia="宋体" w:cs="宋体"/>
                <w:color w:val="000000"/>
                <w:sz w:val="21"/>
                <w:szCs w:val="21"/>
                <w:highlight w:val="none"/>
              </w:rPr>
              <w:t xml:space="preserve">投标保证金</w:t>
            </w:r>
            <w:r>
              <w:rPr>
                <w:rFonts w:hint="eastAsia" w:eastAsia="宋体" w:cs="宋体"/>
                <w:color w:val="000000"/>
                <w:sz w:val="21"/>
                <w:szCs w:val="21"/>
                <w:highlight w:val="none"/>
              </w:rPr>
            </w:r>
            <w:r/>
          </w:p>
        </w:tc>
        <w:tc>
          <w:tcPr>
            <w:tcW w:w="7284" w:type="dxa"/>
            <w:vAlign w:val="center"/>
            <w:textDirection w:val="lrTb"/>
            <w:noWrap w:val="false"/>
          </w:tcPr>
          <w:p>
            <w:pPr>
              <w:pStyle w:val="825"/>
              <w:ind w:right="-72"/>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r>
      <w:tr>
        <w:trPr/>
        <w:tc>
          <w:tcPr>
            <w:tcW w:w="798"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557"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招标代理机构</w:t>
            </w:r>
            <w:r>
              <w:rPr>
                <w:rFonts w:hint="eastAsia" w:ascii="宋体" w:hAnsi="宋体" w:cs="宋体"/>
                <w:color w:val="000000"/>
                <w:sz w:val="21"/>
                <w:szCs w:val="21"/>
                <w:highlight w:val="none"/>
              </w:rPr>
            </w:r>
            <w:r/>
          </w:p>
        </w:tc>
        <w:tc>
          <w:tcPr>
            <w:tcW w:w="7284" w:type="dxa"/>
            <w:vAlign w:val="top"/>
            <w:textDirection w:val="lrTb"/>
            <w:noWrap w:val="false"/>
          </w:tcPr>
          <w:p>
            <w:pPr>
              <w:pStyle w:val="84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苏州裕信工程招投标咨询有限公司</w:t>
            </w:r>
            <w:r>
              <w:rPr>
                <w:rFonts w:hint="eastAsia" w:ascii="宋体" w:hAnsi="宋体" w:cs="宋体"/>
                <w:color w:val="000000"/>
                <w:sz w:val="21"/>
                <w:szCs w:val="21"/>
                <w:highlight w:val="none"/>
              </w:rPr>
            </w:r>
            <w:r/>
          </w:p>
          <w:p>
            <w:pPr>
              <w:pStyle w:val="84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址：苏州市吴江区花园北路2588号通鼎国际大厦413室    邮编：215200</w:t>
            </w:r>
            <w:r>
              <w:rPr>
                <w:rFonts w:hint="eastAsia" w:ascii="宋体" w:hAnsi="宋体" w:cs="宋体"/>
                <w:color w:val="000000"/>
                <w:sz w:val="21"/>
                <w:szCs w:val="21"/>
                <w:highlight w:val="none"/>
              </w:rPr>
            </w:r>
            <w:r/>
          </w:p>
          <w:p>
            <w:pPr>
              <w:pStyle w:val="8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电话/传真：0512-66366165/13382100001      </w:t>
            </w:r>
            <w:r>
              <w:rPr>
                <w:rFonts w:hint="eastAsia" w:ascii="宋体" w:hAnsi="宋体" w:cs="宋体"/>
                <w:color w:val="000000"/>
                <w:szCs w:val="21"/>
                <w:highlight w:val="none"/>
              </w:rPr>
            </w:r>
            <w:r/>
          </w:p>
          <w:p>
            <w:pPr>
              <w:pStyle w:val="8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联系人：张军、马丹</w:t>
            </w:r>
            <w:r>
              <w:rPr>
                <w:rFonts w:hint="eastAsia" w:ascii="宋体" w:hAnsi="宋体" w:cs="宋体"/>
                <w:color w:val="000000"/>
                <w:szCs w:val="21"/>
                <w:highlight w:val="none"/>
              </w:rPr>
            </w:r>
            <w:r/>
          </w:p>
        </w:tc>
      </w:tr>
      <w:tr>
        <w:trPr/>
        <w:tc>
          <w:tcPr>
            <w:tcW w:w="798"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557"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招标文件获取</w:t>
            </w:r>
            <w:r>
              <w:rPr>
                <w:rFonts w:hint="eastAsia" w:ascii="宋体" w:hAnsi="宋体" w:cs="宋体"/>
                <w:color w:val="000000"/>
                <w:szCs w:val="21"/>
                <w:highlight w:val="none"/>
              </w:rPr>
            </w:r>
            <w:r/>
          </w:p>
        </w:tc>
        <w:tc>
          <w:tcPr>
            <w:tcW w:w="7284" w:type="dxa"/>
            <w:vAlign w:val="top"/>
            <w:textDirection w:val="lrTb"/>
            <w:noWrap w:val="false"/>
          </w:tcPr>
          <w:p>
            <w:pPr>
              <w:pStyle w:val="825"/>
              <w:spacing w:line="360" w:lineRule="auto"/>
              <w:rPr>
                <w:rFonts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、本项目实行供应商网上报名，网上报名截止时间：</w:t>
            </w:r>
            <w:r>
              <w:rPr>
                <w:rFonts w:hint="eastAsia" w:ascii="宋体" w:hAnsi="宋体" w:cs="宋体"/>
                <w:color w:val="000000"/>
                <w:szCs w:val="21"/>
                <w:highlight w:val="none"/>
              </w:rPr>
              <w:t xml:space="preserve">2025年</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日1</w:t>
            </w:r>
            <w:r>
              <w:rPr>
                <w:rFonts w:ascii="宋体" w:hAnsi="宋体" w:cs="宋体"/>
                <w:color w:val="000000"/>
                <w:szCs w:val="21"/>
                <w:highlight w:val="none"/>
              </w:rPr>
              <w:t xml:space="preserve">7</w:t>
            </w:r>
            <w:r>
              <w:rPr>
                <w:rFonts w:hint="eastAsia" w:ascii="宋体" w:hAnsi="宋体" w:cs="宋体"/>
                <w:color w:val="000000"/>
                <w:szCs w:val="21"/>
                <w:highlight w:val="none"/>
              </w:rPr>
              <w:t xml:space="preserve">：0</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25"/>
              <w:jc w:val="left"/>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w:t>
            </w:r>
            <w:r>
              <w:rPr>
                <w:rFonts w:hint="eastAsia" w:ascii="宋体" w:hAnsi="宋体"/>
                <w:bCs/>
                <w:color w:val="000000"/>
                <w:szCs w:val="21"/>
                <w:highlight w:val="none"/>
              </w:rPr>
              <w:t xml:space="preserve">“苏采云”系统网址：http://jszfcg.jsczt.cn/</w:t>
            </w:r>
            <w:r>
              <w:rPr>
                <w:rFonts w:hint="eastAsia" w:ascii="宋体" w:hAnsi="宋体" w:cs="宋体"/>
                <w:color w:val="000000"/>
                <w:szCs w:val="21"/>
                <w:highlight w:val="none"/>
              </w:rPr>
            </w:r>
            <w:r/>
          </w:p>
        </w:tc>
      </w:tr>
      <w:tr>
        <w:trPr/>
        <w:tc>
          <w:tcPr>
            <w:tcW w:w="798" w:type="dxa"/>
            <w:vAlign w:val="center"/>
            <w:textDirection w:val="lrTb"/>
            <w:noWrap w:val="false"/>
          </w:tcPr>
          <w:p>
            <w:pPr>
              <w:pStyle w:val="838"/>
              <w:jc w:val="center"/>
              <w:rPr>
                <w:rFonts w:hint="eastAsia" w:hAnsi="宋体" w:cs="宋体"/>
                <w:color w:val="000000"/>
                <w:sz w:val="21"/>
                <w:szCs w:val="21"/>
                <w:highlight w:val="none"/>
              </w:rPr>
            </w:pPr>
            <w:r>
              <w:rPr>
                <w:rFonts w:hint="eastAsia" w:hAnsi="宋体" w:cs="宋体"/>
                <w:color w:val="000000"/>
                <w:sz w:val="21"/>
                <w:szCs w:val="21"/>
                <w:highlight w:val="none"/>
              </w:rPr>
              <w:t xml:space="preserve">7</w:t>
            </w:r>
            <w:r>
              <w:rPr>
                <w:rFonts w:hint="eastAsia" w:hAnsi="宋体" w:cs="宋体"/>
                <w:color w:val="000000"/>
                <w:sz w:val="21"/>
                <w:szCs w:val="21"/>
                <w:highlight w:val="none"/>
              </w:rPr>
            </w:r>
            <w:r/>
          </w:p>
        </w:tc>
        <w:tc>
          <w:tcPr>
            <w:tcW w:w="1557" w:type="dxa"/>
            <w:vAlign w:val="center"/>
            <w:textDirection w:val="lrTb"/>
            <w:noWrap w:val="false"/>
          </w:tcPr>
          <w:p>
            <w:pPr>
              <w:pStyle w:val="84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勘察现场和网上询问</w:t>
            </w:r>
            <w:r>
              <w:rPr>
                <w:rFonts w:hint="eastAsia" w:ascii="宋体" w:hAnsi="宋体" w:cs="宋体"/>
                <w:color w:val="000000"/>
                <w:sz w:val="21"/>
                <w:szCs w:val="21"/>
                <w:highlight w:val="none"/>
              </w:rPr>
            </w:r>
            <w:r/>
          </w:p>
        </w:tc>
        <w:tc>
          <w:tcPr>
            <w:tcW w:w="7284" w:type="dxa"/>
            <w:vAlign w:val="top"/>
            <w:textDirection w:val="lrTb"/>
            <w:noWrap w:val="false"/>
          </w:tcPr>
          <w:p>
            <w:pPr>
              <w:pStyle w:val="8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勘察现场：投标单位自行与采购单位联系后至项目现场进行勘察，充分了解项目实际情况和风险后进行投标报价，投标报价包括了完成本次招标范围内的全部费用。勘察现场费用自理。</w:t>
            </w:r>
            <w:r>
              <w:rPr>
                <w:rFonts w:hint="eastAsia" w:ascii="宋体" w:hAnsi="宋体" w:cs="宋体"/>
                <w:color w:val="000000"/>
                <w:szCs w:val="21"/>
                <w:highlight w:val="none"/>
              </w:rPr>
            </w:r>
            <w:r/>
          </w:p>
          <w:p>
            <w:pPr>
              <w:pStyle w:val="8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网上询问：报名成功的供应商在下载采购文件后，对采购文件有疑问的，可在“苏彩云”系统中进行询问，询问信息不显示询问人的相关资料。代理机构通过“苏彩云”收到询问后应在三个工作日内以网上答复的方式予以解答，由系统回复给询问人。</w:t>
            </w:r>
            <w:r>
              <w:rPr>
                <w:rFonts w:hint="eastAsia" w:ascii="宋体" w:hAnsi="宋体" w:cs="宋体"/>
                <w:color w:val="000000"/>
                <w:szCs w:val="21"/>
                <w:highlight w:val="none"/>
              </w:rPr>
            </w:r>
            <w:r/>
          </w:p>
        </w:tc>
      </w:tr>
      <w:tr>
        <w:trPr/>
        <w:tc>
          <w:tcPr>
            <w:tcW w:w="798"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557" w:type="dxa"/>
            <w:vAlign w:val="center"/>
            <w:textDirection w:val="lrTb"/>
            <w:noWrap w:val="false"/>
          </w:tcPr>
          <w:p>
            <w:pPr>
              <w:pStyle w:val="963"/>
              <w:numPr>
                <w:ilvl w:val="0"/>
                <w:numId w:val="0"/>
              </w:numPr>
              <w:widowControl w:val="off"/>
              <w:tabs>
                <w:tab w:val="left" w:pos="3600" w:leader="none"/>
              </w:tabs>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采购单位</w:t>
            </w:r>
            <w:r>
              <w:rPr>
                <w:rFonts w:hint="eastAsia" w:ascii="宋体" w:hAnsi="宋体" w:eastAsia="宋体" w:cs="宋体"/>
                <w:color w:val="000000"/>
                <w:highlight w:val="none"/>
              </w:rPr>
            </w:r>
            <w:r/>
          </w:p>
        </w:tc>
        <w:tc>
          <w:tcPr>
            <w:tcW w:w="7284" w:type="dxa"/>
            <w:vAlign w:val="center"/>
            <w:textDirection w:val="lrTb"/>
            <w:noWrap w:val="false"/>
          </w:tcPr>
          <w:p>
            <w:pPr>
              <w:pStyle w:val="82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苏州市吴江区农业技术服务中心</w:t>
            </w:r>
            <w:r>
              <w:rPr>
                <w:rFonts w:hint="eastAsia" w:ascii="宋体" w:hAnsi="宋体" w:cs="宋体"/>
                <w:color w:val="000000"/>
                <w:szCs w:val="21"/>
                <w:highlight w:val="none"/>
                <w:lang w:val="zh-CN"/>
              </w:rPr>
            </w:r>
            <w:r/>
          </w:p>
          <w:p>
            <w:pPr>
              <w:pStyle w:val="8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t xml:space="preserve">：尤希宇  </w:t>
            </w:r>
            <w:r>
              <w:rPr>
                <w:rFonts w:hint="eastAsia" w:ascii="宋体" w:hAnsi="宋体" w:cs="宋体"/>
                <w:color w:val="000000"/>
                <w:szCs w:val="21"/>
                <w:highlight w:val="none"/>
              </w:rPr>
              <w:t xml:space="preserve">       联系电话</w:t>
            </w:r>
            <w:r>
              <w:rPr>
                <w:rFonts w:hint="eastAsia" w:ascii="宋体" w:hAnsi="宋体" w:cs="宋体"/>
                <w:color w:val="000000"/>
                <w:szCs w:val="21"/>
                <w:highlight w:val="none"/>
              </w:rPr>
              <w:t xml:space="preserve">：0512-63190192</w:t>
            </w:r>
            <w:r>
              <w:rPr>
                <w:rFonts w:hint="eastAsia" w:ascii="宋体" w:hAnsi="宋体" w:cs="宋体"/>
                <w:color w:val="000000"/>
                <w:szCs w:val="21"/>
                <w:highlight w:val="none"/>
              </w:rPr>
            </w:r>
            <w:r/>
          </w:p>
          <w:p>
            <w:pPr>
              <w:pStyle w:val="932"/>
              <w:ind w:firstLine="0"/>
              <w:spacing w:line="360" w:lineRule="auto"/>
              <w:rPr>
                <w:rFonts w:hint="eastAsia" w:hAnsi="宋体" w:cs="宋体"/>
                <w:color w:val="000000"/>
                <w:szCs w:val="21"/>
                <w:highlight w:val="none"/>
              </w:rPr>
            </w:pPr>
            <w:r>
              <w:rPr>
                <w:rFonts w:hint="eastAsia" w:hAnsi="宋体" w:cs="宋体"/>
                <w:color w:val="000000"/>
                <w:szCs w:val="21"/>
                <w:highlight w:val="none"/>
              </w:rPr>
              <w:t xml:space="preserve">地址：</w:t>
            </w:r>
            <w:r>
              <w:rPr>
                <w:rFonts w:hint="eastAsia" w:hAnsi="宋体" w:cs="宋体"/>
                <w:color w:val="000000"/>
                <w:szCs w:val="21"/>
                <w:highlight w:val="none"/>
                <w:lang w:val="zh-CN"/>
              </w:rPr>
              <w:t xml:space="preserve">江苏省苏州市吴江区笠泽路170号</w:t>
            </w:r>
            <w:r>
              <w:rPr>
                <w:rFonts w:hint="eastAsia" w:hAnsi="宋体" w:cs="宋体"/>
                <w:color w:val="000000"/>
                <w:szCs w:val="21"/>
                <w:highlight w:val="none"/>
              </w:rPr>
            </w:r>
            <w:r/>
          </w:p>
        </w:tc>
      </w:tr>
      <w:tr>
        <w:trPr/>
        <w:tc>
          <w:tcPr>
            <w:tcW w:w="798"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557"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投标文件份数</w:t>
            </w:r>
            <w:r>
              <w:rPr>
                <w:rFonts w:hint="eastAsia" w:ascii="宋体" w:hAnsi="宋体" w:cs="宋体"/>
                <w:color w:val="000000"/>
                <w:szCs w:val="21"/>
                <w:highlight w:val="none"/>
              </w:rPr>
            </w:r>
            <w:r/>
          </w:p>
        </w:tc>
        <w:tc>
          <w:tcPr>
            <w:tcW w:w="7284" w:type="dxa"/>
            <w:vAlign w:val="top"/>
            <w:textDirection w:val="lrTb"/>
            <w:noWrap w:val="false"/>
          </w:tcPr>
          <w:p>
            <w:pPr>
              <w:pStyle w:val="825"/>
              <w:spacing w:line="360" w:lineRule="auto"/>
              <w:rPr>
                <w:rFonts w:hint="eastAsia" w:ascii="宋体" w:hAnsi="宋体" w:cs="宋体"/>
                <w:color w:val="000000"/>
                <w:highlight w:val="none"/>
              </w:rPr>
            </w:pPr>
            <w:r>
              <w:rPr>
                <w:rFonts w:hint="eastAsia" w:ascii="宋体" w:hAnsi="宋体" w:cs="宋体"/>
                <w:color w:val="000000"/>
                <w:highlight w:val="none"/>
              </w:rPr>
              <w:t xml:space="preserve">网上投标文件</w:t>
            </w:r>
            <w:r>
              <w:rPr>
                <w:rFonts w:hint="eastAsia" w:ascii="宋体" w:hAnsi="宋体" w:cs="宋体"/>
                <w:color w:val="000000"/>
                <w:highlight w:val="none"/>
                <w:u w:val="single"/>
              </w:rPr>
              <w:t xml:space="preserve"> 壹 </w:t>
            </w:r>
            <w:r>
              <w:rPr>
                <w:rFonts w:hint="eastAsia" w:ascii="宋体" w:hAnsi="宋体" w:cs="宋体"/>
                <w:color w:val="000000"/>
                <w:highlight w:val="none"/>
              </w:rPr>
              <w:t xml:space="preserve">份</w:t>
            </w:r>
            <w:r>
              <w:rPr>
                <w:rFonts w:hint="eastAsia" w:ascii="宋体" w:hAnsi="宋体" w:cs="宋体"/>
                <w:color w:val="000000"/>
                <w:highlight w:val="none"/>
              </w:rPr>
            </w:r>
            <w:r/>
          </w:p>
          <w:p>
            <w:pPr>
              <w:pStyle w:val="932"/>
              <w:ind w:firstLine="0"/>
              <w:spacing w:line="360" w:lineRule="auto"/>
              <w:rPr>
                <w:rFonts w:hint="eastAsia" w:hAnsi="宋体" w:cs="宋体"/>
                <w:color w:val="000000"/>
                <w:szCs w:val="21"/>
                <w:highlight w:val="none"/>
              </w:rPr>
            </w:pPr>
            <w:r>
              <w:rPr>
                <w:rFonts w:hint="eastAsia" w:hAnsi="宋体" w:cs="宋体"/>
                <w:bCs/>
                <w:color w:val="000000"/>
                <w:szCs w:val="21"/>
                <w:highlight w:val="none"/>
              </w:rPr>
              <w:t xml:space="preserve">中标单位领取中标通知书时须向招标代理机构另外提供叁份纸质投标文件（应与网上投标文件内容完全一致）。</w:t>
            </w:r>
            <w:r>
              <w:rPr>
                <w:rFonts w:hint="eastAsia" w:hAnsi="宋体" w:cs="宋体"/>
                <w:color w:val="000000"/>
                <w:szCs w:val="21"/>
                <w:highlight w:val="none"/>
              </w:rPr>
            </w:r>
            <w:r/>
          </w:p>
        </w:tc>
      </w:tr>
      <w:tr>
        <w:trPr>
          <w:trHeight w:val="712"/>
        </w:trPr>
        <w:tc>
          <w:tcPr>
            <w:tcW w:w="798" w:type="dxa"/>
            <w:vAlign w:val="center"/>
            <w:textDirection w:val="lrTb"/>
            <w:noWrap w:val="false"/>
          </w:tcPr>
          <w:p>
            <w:pPr>
              <w:pStyle w:val="825"/>
              <w:jc w:val="center"/>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557"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投标文件递交地点</w:t>
            </w:r>
            <w:r>
              <w:rPr>
                <w:rFonts w:hint="eastAsia" w:ascii="宋体" w:hAnsi="宋体" w:cs="宋体"/>
                <w:color w:val="000000"/>
                <w:szCs w:val="21"/>
                <w:highlight w:val="none"/>
              </w:rPr>
            </w:r>
            <w:r/>
          </w:p>
        </w:tc>
        <w:tc>
          <w:tcPr>
            <w:tcW w:w="7284" w:type="dxa"/>
            <w:vAlign w:val="center"/>
            <w:textDirection w:val="lrTb"/>
            <w:noWrap w:val="false"/>
          </w:tcPr>
          <w:p>
            <w:pPr>
              <w:pStyle w:val="825"/>
              <w:spacing w:line="440" w:lineRule="exact"/>
              <w:rPr>
                <w:rFonts w:hint="eastAsia" w:ascii="宋体" w:hAnsi="宋体" w:cs="宋体"/>
                <w:color w:val="000000"/>
                <w:szCs w:val="21"/>
                <w:highlight w:val="none"/>
              </w:rPr>
            </w:pPr>
            <w:r>
              <w:rPr>
                <w:rFonts w:hint="eastAsia" w:ascii="宋体" w:hAnsi="宋体"/>
                <w:bCs/>
                <w:color w:val="000000"/>
                <w:szCs w:val="21"/>
                <w:highlight w:val="none"/>
              </w:rPr>
              <w:t xml:space="preserve">线上参加开标（开启）会方式：供应商登录“苏采云”系统，点击“开标大厅”，选择对应项目，点击进入不见面开标系统。</w:t>
            </w:r>
            <w:r>
              <w:rPr>
                <w:rFonts w:hint="eastAsia" w:ascii="宋体" w:hAnsi="宋体" w:cs="宋体"/>
                <w:color w:val="000000"/>
                <w:szCs w:val="21"/>
                <w:highlight w:val="none"/>
              </w:rPr>
            </w:r>
            <w:r/>
          </w:p>
        </w:tc>
      </w:tr>
      <w:tr>
        <w:trPr/>
        <w:tc>
          <w:tcPr>
            <w:tcW w:w="798" w:type="dxa"/>
            <w:vAlign w:val="center"/>
            <w:textDirection w:val="lrTb"/>
            <w:noWrap w:val="false"/>
          </w:tcPr>
          <w:p>
            <w:pPr>
              <w:pStyle w:val="82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557" w:type="dxa"/>
            <w:vAlign w:val="center"/>
            <w:textDirection w:val="lrTb"/>
            <w:noWrap w:val="false"/>
          </w:tcPr>
          <w:p>
            <w:pPr>
              <w:pStyle w:val="848"/>
              <w:jc w:val="center"/>
              <w:spacing w:line="360" w:lineRule="auto"/>
              <w:rPr>
                <w:rFonts w:hint="eastAsia" w:eastAsia="宋体" w:cs="宋体"/>
                <w:color w:val="000000"/>
                <w:sz w:val="21"/>
                <w:szCs w:val="21"/>
                <w:highlight w:val="none"/>
              </w:rPr>
            </w:pPr>
            <w:r>
              <w:rPr>
                <w:rFonts w:hint="eastAsia" w:eastAsia="宋体" w:cs="宋体"/>
                <w:color w:val="000000"/>
                <w:sz w:val="21"/>
                <w:szCs w:val="21"/>
                <w:highlight w:val="none"/>
              </w:rPr>
              <w:t xml:space="preserve">开标</w:t>
            </w:r>
            <w:r>
              <w:rPr>
                <w:rFonts w:hint="eastAsia" w:eastAsia="宋体" w:cs="宋体"/>
                <w:color w:val="000000"/>
                <w:sz w:val="21"/>
                <w:szCs w:val="21"/>
                <w:highlight w:val="none"/>
              </w:rPr>
            </w:r>
            <w:r/>
          </w:p>
        </w:tc>
        <w:tc>
          <w:tcPr>
            <w:tcW w:w="7284" w:type="dxa"/>
            <w:vAlign w:val="top"/>
            <w:textDirection w:val="lrTb"/>
            <w:noWrap w:val="false"/>
          </w:tcPr>
          <w:p>
            <w:pPr>
              <w:pStyle w:val="8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时间：</w:t>
            </w:r>
            <w:r>
              <w:rPr>
                <w:rFonts w:hint="eastAsia" w:ascii="宋体" w:hAnsi="宋体" w:cs="宋体"/>
                <w:color w:val="000000"/>
                <w:szCs w:val="21"/>
                <w:highlight w:val="none"/>
                <w:lang w:eastAsia="zh-CN"/>
              </w:rPr>
              <w:t xml:space="preserve">2025年3月17日13：30</w:t>
            </w:r>
            <w:r>
              <w:rPr>
                <w:rFonts w:hint="eastAsia" w:ascii="宋体" w:hAnsi="宋体" w:cs="宋体"/>
                <w:color w:val="000000"/>
                <w:szCs w:val="21"/>
                <w:highlight w:val="none"/>
              </w:rPr>
              <w:t xml:space="preserve">(北京时间）</w:t>
            </w:r>
            <w:r>
              <w:rPr>
                <w:rFonts w:hint="eastAsia" w:ascii="宋体" w:hAnsi="宋体" w:cs="宋体"/>
                <w:color w:val="000000"/>
                <w:szCs w:val="21"/>
                <w:highlight w:val="none"/>
              </w:rPr>
            </w:r>
            <w:r/>
          </w:p>
          <w:p>
            <w:pPr>
              <w:pStyle w:val="8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地点：苏州市公共资源交易中心吴江分中心三楼开标室（吴江区松陵镇开平路998号）</w:t>
            </w:r>
            <w:r>
              <w:rPr>
                <w:rFonts w:hint="eastAsia" w:ascii="宋体" w:hAnsi="宋体" w:cs="宋体"/>
                <w:color w:val="000000"/>
                <w:szCs w:val="21"/>
                <w:highlight w:val="none"/>
              </w:rPr>
            </w:r>
            <w:r/>
          </w:p>
        </w:tc>
      </w:tr>
      <w:tr>
        <w:trPr>
          <w:trHeight w:val="1032"/>
        </w:trPr>
        <w:tc>
          <w:tcPr>
            <w:tcW w:w="798" w:type="dxa"/>
            <w:vAlign w:val="center"/>
            <w:textDirection w:val="lrTb"/>
            <w:noWrap w:val="false"/>
          </w:tcPr>
          <w:p>
            <w:pPr>
              <w:pStyle w:val="825"/>
              <w:jc w:val="center"/>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557"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中标服务费</w:t>
            </w:r>
            <w:r>
              <w:rPr>
                <w:rFonts w:hint="eastAsia" w:ascii="宋体" w:hAnsi="宋体" w:cs="宋体"/>
                <w:color w:val="000000"/>
                <w:szCs w:val="21"/>
                <w:highlight w:val="none"/>
              </w:rPr>
            </w:r>
            <w:r/>
          </w:p>
        </w:tc>
        <w:tc>
          <w:tcPr>
            <w:tcW w:w="7284" w:type="dxa"/>
            <w:vAlign w:val="top"/>
            <w:textDirection w:val="lrTb"/>
            <w:noWrap w:val="false"/>
          </w:tcPr>
          <w:p>
            <w:pPr>
              <w:pStyle w:val="825"/>
              <w:spacing w:line="360" w:lineRule="auto"/>
              <w:rPr>
                <w:color w:val="000000"/>
                <w:highlight w:val="none"/>
              </w:rPr>
            </w:pPr>
            <w:r>
              <w:rPr>
                <w:rFonts w:hint="eastAsia"/>
                <w:color w:val="000000"/>
                <w:highlight w:val="none"/>
              </w:rPr>
              <w:t xml:space="preserve">由中标单位支付，按预算金额100万元以内1.5%、100万元～500万元以内1.1%、500万元-1000万元以内0.8%、1000万元-5000万元以内0.5%、5000万元-10000万元以内0.25%差额定率累进法，计算并支付中标服务费，该费用应在领取中标通知书时付清。</w:t>
            </w:r>
            <w:r>
              <w:rPr>
                <w:rFonts w:hint="eastAsia" w:ascii="宋体" w:hAnsi="宋体"/>
                <w:color w:val="000000"/>
                <w:szCs w:val="21"/>
                <w:highlight w:val="none"/>
              </w:rPr>
              <w:t xml:space="preserve">本项目中标服务费为：一标段12000元，二标段6000元。</w:t>
            </w:r>
            <w:r>
              <w:rPr>
                <w:color w:val="000000"/>
                <w:highlight w:val="none"/>
              </w:rPr>
            </w:r>
            <w:r/>
          </w:p>
        </w:tc>
      </w:tr>
      <w:tr>
        <w:trPr>
          <w:trHeight w:val="407"/>
        </w:trPr>
        <w:tc>
          <w:tcPr>
            <w:tcW w:w="798" w:type="dxa"/>
            <w:vAlign w:val="center"/>
            <w:textDirection w:val="lrTb"/>
            <w:noWrap w:val="false"/>
          </w:tcPr>
          <w:p>
            <w:pPr>
              <w:pStyle w:val="825"/>
              <w:jc w:val="center"/>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557"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履约保证金</w:t>
            </w:r>
            <w:r>
              <w:rPr>
                <w:rFonts w:hint="eastAsia" w:ascii="宋体" w:hAnsi="宋体" w:cs="宋体"/>
                <w:color w:val="000000"/>
                <w:szCs w:val="21"/>
                <w:highlight w:val="none"/>
              </w:rPr>
            </w:r>
            <w:r/>
          </w:p>
        </w:tc>
        <w:tc>
          <w:tcPr>
            <w:tcW w:w="7284" w:type="dxa"/>
            <w:vAlign w:val="center"/>
            <w:textDirection w:val="lrTb"/>
            <w:noWrap w:val="false"/>
          </w:tcPr>
          <w:p>
            <w:pPr>
              <w:pStyle w:val="825"/>
              <w:rPr>
                <w:rFonts w:hint="eastAsia" w:ascii="宋体" w:hAnsi="宋体" w:cs="宋体"/>
                <w:color w:val="000000"/>
                <w:szCs w:val="21"/>
                <w:highlight w:val="none"/>
              </w:rPr>
            </w:pPr>
            <w:r>
              <w:rPr>
                <w:rFonts w:hint="eastAsia" w:ascii="宋体" w:hAnsi="宋体" w:cs="宋体"/>
                <w:color w:val="000000"/>
                <w:szCs w:val="21"/>
                <w:highlight w:val="none"/>
              </w:rPr>
              <w:t xml:space="preserve">无，本项目关于履约保证金的条款均不适用</w:t>
            </w:r>
            <w:r>
              <w:rPr>
                <w:rFonts w:hint="eastAsia" w:ascii="宋体" w:hAnsi="宋体" w:cs="宋体"/>
                <w:color w:val="000000"/>
                <w:szCs w:val="21"/>
                <w:highlight w:val="none"/>
              </w:rPr>
            </w:r>
            <w:r/>
          </w:p>
        </w:tc>
      </w:tr>
      <w:tr>
        <w:trPr>
          <w:trHeight w:val="347"/>
        </w:trPr>
        <w:tc>
          <w:tcPr>
            <w:tcW w:w="798"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rPr>
            </w:r>
            <w:r/>
          </w:p>
        </w:tc>
        <w:tc>
          <w:tcPr>
            <w:tcW w:w="1557"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评分标准</w:t>
            </w:r>
            <w:r>
              <w:rPr>
                <w:rFonts w:hint="eastAsia" w:ascii="宋体" w:hAnsi="宋体" w:cs="宋体"/>
                <w:color w:val="000000"/>
                <w:szCs w:val="21"/>
                <w:highlight w:val="none"/>
              </w:rPr>
            </w:r>
            <w:r/>
          </w:p>
        </w:tc>
        <w:tc>
          <w:tcPr>
            <w:tcW w:w="7284" w:type="dxa"/>
            <w:vAlign w:val="top"/>
            <w:textDirection w:val="lrTb"/>
            <w:noWrap w:val="false"/>
          </w:tcPr>
          <w:p>
            <w:pPr>
              <w:pStyle w:val="825"/>
              <w:rPr>
                <w:rFonts w:hint="eastAsia" w:ascii="宋体" w:hAnsi="宋体" w:cs="宋体"/>
                <w:color w:val="000000"/>
                <w:szCs w:val="21"/>
                <w:highlight w:val="none"/>
              </w:rPr>
            </w:pPr>
            <w:r>
              <w:rPr>
                <w:rFonts w:hint="eastAsia" w:ascii="宋体" w:hAnsi="宋体" w:cs="宋体"/>
                <w:color w:val="000000"/>
                <w:szCs w:val="21"/>
                <w:highlight w:val="none"/>
              </w:rPr>
              <w:t xml:space="preserve">详见招标文件</w:t>
            </w:r>
            <w:r>
              <w:rPr>
                <w:rFonts w:hint="eastAsia" w:ascii="宋体" w:hAnsi="宋体" w:cs="宋体"/>
                <w:color w:val="000000"/>
                <w:szCs w:val="21"/>
                <w:highlight w:val="none"/>
              </w:rPr>
            </w:r>
            <w:r/>
          </w:p>
        </w:tc>
      </w:tr>
      <w:tr>
        <w:trPr>
          <w:trHeight w:val="347"/>
        </w:trPr>
        <w:tc>
          <w:tcPr>
            <w:tcW w:w="798"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1557"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评标方法</w:t>
            </w:r>
            <w:r>
              <w:rPr>
                <w:rFonts w:hint="eastAsia" w:ascii="宋体" w:hAnsi="宋体" w:cs="宋体"/>
                <w:color w:val="000000"/>
                <w:szCs w:val="21"/>
                <w:highlight w:val="none"/>
              </w:rPr>
            </w:r>
            <w:r/>
          </w:p>
        </w:tc>
        <w:tc>
          <w:tcPr>
            <w:tcW w:w="7284" w:type="dxa"/>
            <w:vAlign w:val="top"/>
            <w:textDirection w:val="lrTb"/>
            <w:noWrap w:val="false"/>
          </w:tcPr>
          <w:p>
            <w:pPr>
              <w:pStyle w:val="825"/>
              <w:rPr>
                <w:rFonts w:hint="eastAsia" w:ascii="宋体" w:hAnsi="宋体" w:cs="宋体"/>
                <w:color w:val="000000"/>
                <w:szCs w:val="21"/>
                <w:highlight w:val="none"/>
              </w:rPr>
            </w:pPr>
            <w:r>
              <w:rPr>
                <w:rFonts w:hint="eastAsia" w:ascii="宋体" w:hAnsi="宋体" w:cs="宋体"/>
                <w:color w:val="000000"/>
                <w:szCs w:val="21"/>
                <w:highlight w:val="none"/>
              </w:rPr>
              <w:t xml:space="preserve">用综合评分方法得分最高的投标单位为中标单位。</w:t>
            </w:r>
            <w:r>
              <w:rPr>
                <w:rFonts w:hint="eastAsia" w:ascii="宋体" w:hAnsi="宋体" w:cs="宋体"/>
                <w:color w:val="000000"/>
                <w:szCs w:val="21"/>
                <w:highlight w:val="none"/>
              </w:rPr>
            </w:r>
            <w:r/>
          </w:p>
        </w:tc>
      </w:tr>
      <w:tr>
        <w:trPr>
          <w:trHeight w:val="262"/>
        </w:trPr>
        <w:tc>
          <w:tcPr>
            <w:tcW w:w="798"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16</w:t>
            </w:r>
            <w:r>
              <w:rPr>
                <w:rFonts w:hint="eastAsia" w:ascii="宋体" w:hAnsi="宋体" w:cs="宋体"/>
                <w:color w:val="000000"/>
                <w:szCs w:val="21"/>
                <w:highlight w:val="none"/>
              </w:rPr>
            </w:r>
            <w:r/>
          </w:p>
        </w:tc>
        <w:tc>
          <w:tcPr>
            <w:tcW w:w="1557"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相关账号</w:t>
            </w:r>
            <w:r>
              <w:rPr>
                <w:rFonts w:hint="eastAsia" w:ascii="宋体" w:hAnsi="宋体" w:cs="宋体"/>
                <w:color w:val="000000"/>
                <w:szCs w:val="21"/>
                <w:highlight w:val="none"/>
              </w:rPr>
            </w:r>
            <w:r/>
          </w:p>
        </w:tc>
        <w:tc>
          <w:tcPr>
            <w:tcW w:w="7284" w:type="dxa"/>
            <w:vAlign w:val="center"/>
            <w:textDirection w:val="lrTb"/>
            <w:noWrap w:val="false"/>
          </w:tcPr>
          <w:p>
            <w:pPr>
              <w:pStyle w:val="8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中标服务费交纳帐号：</w:t>
            </w:r>
            <w:r>
              <w:rPr>
                <w:rFonts w:hint="eastAsia" w:ascii="宋体" w:hAnsi="宋体" w:cs="宋体"/>
                <w:color w:val="000000"/>
                <w:szCs w:val="21"/>
                <w:highlight w:val="none"/>
              </w:rPr>
            </w:r>
            <w:r/>
          </w:p>
          <w:p>
            <w:pPr>
              <w:pStyle w:val="82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账户名：苏州裕信工程招投标咨询有限公司</w:t>
            </w:r>
            <w:r>
              <w:rPr>
                <w:rFonts w:hint="eastAsia" w:ascii="宋体" w:hAnsi="宋体" w:cs="宋体"/>
                <w:color w:val="000000"/>
                <w:szCs w:val="21"/>
                <w:highlight w:val="none"/>
              </w:rPr>
            </w:r>
            <w:r/>
          </w:p>
          <w:p>
            <w:pPr>
              <w:pStyle w:val="82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账号：0706678011120101159569</w:t>
            </w:r>
            <w:r>
              <w:rPr>
                <w:rFonts w:hint="eastAsia" w:ascii="宋体" w:hAnsi="宋体" w:cs="宋体"/>
                <w:color w:val="000000"/>
                <w:szCs w:val="21"/>
                <w:highlight w:val="none"/>
              </w:rPr>
            </w:r>
            <w:r/>
          </w:p>
          <w:p>
            <w:pPr>
              <w:pStyle w:val="8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开户行：苏州农村商业银行营业部</w:t>
            </w:r>
            <w:r>
              <w:rPr>
                <w:rFonts w:hint="eastAsia" w:ascii="宋体" w:hAnsi="宋体" w:cs="宋体"/>
                <w:color w:val="000000"/>
                <w:szCs w:val="21"/>
                <w:highlight w:val="none"/>
              </w:rPr>
            </w:r>
            <w:r/>
          </w:p>
          <w:p>
            <w:pPr>
              <w:pStyle w:val="8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注：汇款单上需注明投标单位名称、标号、金额</w:t>
            </w:r>
            <w:r>
              <w:rPr>
                <w:rFonts w:hint="eastAsia" w:ascii="宋体" w:hAnsi="宋体" w:cs="宋体"/>
                <w:color w:val="000000"/>
                <w:szCs w:val="21"/>
                <w:highlight w:val="none"/>
              </w:rPr>
            </w:r>
            <w:r/>
          </w:p>
        </w:tc>
      </w:tr>
      <w:tr>
        <w:trPr>
          <w:trHeight w:val="2467"/>
        </w:trPr>
        <w:tc>
          <w:tcPr>
            <w:tcW w:w="798" w:type="dxa"/>
            <w:vAlign w:val="center"/>
            <w:textDirection w:val="lrTb"/>
            <w:noWrap w:val="false"/>
          </w:tcPr>
          <w:p>
            <w:pPr>
              <w:pStyle w:val="82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rPr>
            </w:r>
            <w:r/>
          </w:p>
        </w:tc>
        <w:tc>
          <w:tcPr>
            <w:tcW w:w="1557"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导致无效标因素</w:t>
            </w:r>
            <w:r>
              <w:rPr>
                <w:rFonts w:hint="eastAsia" w:ascii="宋体" w:hAnsi="宋体" w:cs="宋体"/>
                <w:color w:val="000000"/>
                <w:szCs w:val="21"/>
                <w:highlight w:val="none"/>
              </w:rPr>
            </w:r>
            <w:r/>
          </w:p>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84" w:type="dxa"/>
            <w:vAlign w:val="top"/>
            <w:textDirection w:val="lrTb"/>
            <w:noWrap w:val="false"/>
          </w:tcPr>
          <w:p>
            <w:pPr>
              <w:pStyle w:val="857"/>
              <w:ind w:firstLine="0"/>
              <w:spacing w:line="360" w:lineRule="auto"/>
              <w:rPr>
                <w:rFonts w:hint="eastAsia" w:cs="宋体"/>
                <w:color w:val="000000"/>
                <w:sz w:val="21"/>
                <w:szCs w:val="21"/>
                <w:highlight w:val="none"/>
                <w:u w:val="none"/>
              </w:rPr>
            </w:pPr>
            <w:r>
              <w:rPr>
                <w:rFonts w:hint="eastAsia" w:cs="宋体"/>
                <w:color w:val="000000"/>
                <w:sz w:val="21"/>
                <w:szCs w:val="21"/>
                <w:highlight w:val="none"/>
                <w:u w:val="none"/>
              </w:rPr>
              <w:t xml:space="preserve">投标文件属下列情况之一的，在资格性、符合性检查时按照无效投标处理：</w:t>
            </w:r>
            <w:r>
              <w:rPr>
                <w:rFonts w:hint="eastAsia" w:cs="宋体"/>
                <w:color w:val="000000"/>
                <w:sz w:val="21"/>
                <w:szCs w:val="21"/>
                <w:highlight w:val="none"/>
                <w:u w:val="none"/>
              </w:rPr>
            </w:r>
            <w:r/>
          </w:p>
          <w:p>
            <w:pPr>
              <w:pStyle w:val="857"/>
              <w:numPr>
                <w:ilvl w:val="0"/>
                <w:numId w:val="8"/>
              </w:numPr>
              <w:spacing w:line="360" w:lineRule="auto"/>
              <w:tabs>
                <w:tab w:val="left" w:pos="420" w:leader="none"/>
              </w:tabs>
              <w:rPr>
                <w:rFonts w:hint="eastAsia" w:cs="宋体"/>
                <w:color w:val="000000"/>
                <w:sz w:val="21"/>
                <w:szCs w:val="21"/>
                <w:highlight w:val="none"/>
                <w:u w:val="none"/>
              </w:rPr>
            </w:pPr>
            <w:r>
              <w:rPr>
                <w:rFonts w:hint="eastAsia" w:cs="宋体"/>
                <w:color w:val="000000"/>
                <w:sz w:val="21"/>
                <w:szCs w:val="21"/>
                <w:highlight w:val="none"/>
                <w:u w:val="none"/>
              </w:rPr>
              <w:t xml:space="preserve">应交未交投标（响应）保证承诺书的；</w:t>
            </w:r>
            <w:r>
              <w:rPr>
                <w:rFonts w:hint="eastAsia" w:cs="宋体"/>
                <w:color w:val="000000"/>
                <w:sz w:val="21"/>
                <w:szCs w:val="21"/>
                <w:highlight w:val="none"/>
                <w:u w:val="none"/>
              </w:rPr>
            </w:r>
            <w:r/>
          </w:p>
          <w:p>
            <w:pPr>
              <w:pStyle w:val="857"/>
              <w:numPr>
                <w:ilvl w:val="0"/>
                <w:numId w:val="8"/>
              </w:numPr>
              <w:spacing w:line="360" w:lineRule="auto"/>
              <w:tabs>
                <w:tab w:val="left" w:pos="420" w:leader="none"/>
              </w:tabs>
              <w:rPr>
                <w:rFonts w:hint="eastAsia" w:cs="宋体"/>
                <w:color w:val="000000"/>
                <w:sz w:val="21"/>
                <w:szCs w:val="21"/>
                <w:highlight w:val="none"/>
                <w:u w:val="none"/>
              </w:rPr>
            </w:pPr>
            <w:r>
              <w:rPr>
                <w:rFonts w:hint="eastAsia" w:cs="宋体"/>
                <w:color w:val="000000"/>
                <w:sz w:val="21"/>
                <w:szCs w:val="21"/>
                <w:highlight w:val="none"/>
                <w:u w:val="none"/>
              </w:rPr>
              <w:t xml:space="preserve">未按照招标文件规定要求密封、签署、盖章的；</w:t>
            </w:r>
            <w:r>
              <w:rPr>
                <w:rFonts w:hint="eastAsia" w:cs="宋体"/>
                <w:color w:val="000000"/>
                <w:sz w:val="21"/>
                <w:szCs w:val="21"/>
                <w:highlight w:val="none"/>
                <w:u w:val="none"/>
              </w:rPr>
            </w:r>
            <w:r/>
          </w:p>
          <w:p>
            <w:pPr>
              <w:pStyle w:val="857"/>
              <w:numPr>
                <w:ilvl w:val="0"/>
                <w:numId w:val="8"/>
              </w:numPr>
              <w:spacing w:line="360" w:lineRule="auto"/>
              <w:tabs>
                <w:tab w:val="left" w:pos="420" w:leader="none"/>
              </w:tabs>
              <w:rPr>
                <w:rFonts w:hint="eastAsia" w:cs="宋体"/>
                <w:color w:val="000000"/>
                <w:sz w:val="21"/>
                <w:szCs w:val="21"/>
                <w:highlight w:val="none"/>
                <w:u w:val="none"/>
              </w:rPr>
            </w:pPr>
            <w:r>
              <w:rPr>
                <w:rFonts w:hint="eastAsia" w:cs="宋体"/>
                <w:color w:val="000000"/>
                <w:sz w:val="21"/>
                <w:szCs w:val="21"/>
                <w:highlight w:val="none"/>
                <w:u w:val="none"/>
              </w:rPr>
              <w:t xml:space="preserve">不具备招标文件中规定资格要求的；</w:t>
            </w:r>
            <w:r>
              <w:rPr>
                <w:rFonts w:hint="eastAsia" w:cs="宋体"/>
                <w:color w:val="000000"/>
                <w:sz w:val="21"/>
                <w:szCs w:val="21"/>
                <w:highlight w:val="none"/>
                <w:u w:val="none"/>
              </w:rPr>
            </w:r>
            <w:r/>
          </w:p>
          <w:p>
            <w:pPr>
              <w:pStyle w:val="857"/>
              <w:numPr>
                <w:ilvl w:val="0"/>
                <w:numId w:val="9"/>
              </w:numPr>
              <w:ind w:right="-252" w:firstLine="0"/>
              <w:spacing w:line="360" w:lineRule="auto"/>
              <w:rPr>
                <w:rFonts w:hint="eastAsia" w:cs="宋体"/>
                <w:color w:val="000000"/>
                <w:sz w:val="21"/>
                <w:szCs w:val="21"/>
                <w:highlight w:val="none"/>
                <w:u w:val="none"/>
              </w:rPr>
            </w:pPr>
            <w:r>
              <w:rPr>
                <w:rFonts w:hint="eastAsia" w:cs="宋体"/>
                <w:color w:val="000000"/>
                <w:sz w:val="21"/>
                <w:szCs w:val="21"/>
                <w:highlight w:val="none"/>
                <w:u w:val="none"/>
              </w:rPr>
              <w:t xml:space="preserve">投标书二(技术部分和资格证明文件)中出现总报价的；</w:t>
            </w:r>
            <w:r>
              <w:rPr>
                <w:rFonts w:hint="eastAsia" w:cs="宋体"/>
                <w:color w:val="000000"/>
                <w:sz w:val="21"/>
                <w:szCs w:val="21"/>
                <w:highlight w:val="none"/>
                <w:u w:val="none"/>
              </w:rPr>
            </w:r>
            <w:r/>
          </w:p>
          <w:p>
            <w:pPr>
              <w:pStyle w:val="825"/>
              <w:numPr>
                <w:ilvl w:val="0"/>
                <w:numId w:val="9"/>
              </w:num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不符合法律、法规和招标文件中规定的其他实质性要求的。</w:t>
            </w:r>
            <w:r>
              <w:rPr>
                <w:rFonts w:hint="eastAsia" w:ascii="宋体" w:hAnsi="宋体" w:cs="宋体"/>
                <w:color w:val="000000"/>
                <w:szCs w:val="21"/>
                <w:highlight w:val="none"/>
              </w:rPr>
            </w:r>
            <w:r/>
          </w:p>
        </w:tc>
      </w:tr>
    </w:tbl>
    <w:p>
      <w:pPr>
        <w:pStyle w:val="825"/>
        <w:jc w:val="center"/>
        <w:pageBreakBefore/>
        <w:spacing w:line="360" w:lineRule="auto"/>
        <w:rPr>
          <w:rFonts w:hint="eastAsia" w:ascii="宋体" w:hAnsi="宋体" w:cs="宋体"/>
          <w:color w:val="000000"/>
          <w:sz w:val="52"/>
          <w:highlight w:val="none"/>
        </w:rPr>
      </w:pPr>
      <w:r>
        <w:rPr>
          <w:rFonts w:hint="eastAsia" w:ascii="宋体" w:hAnsi="宋体" w:cs="宋体"/>
          <w:color w:val="000000"/>
          <w:sz w:val="52"/>
          <w:highlight w:val="none"/>
        </w:rPr>
        <w:t xml:space="preserve">总目录</w:t>
      </w:r>
      <w:r>
        <w:rPr>
          <w:rFonts w:hint="eastAsia" w:ascii="宋体" w:hAnsi="宋体" w:cs="宋体"/>
          <w:color w:val="000000"/>
          <w:sz w:val="52"/>
          <w:highlight w:val="none"/>
        </w:rPr>
      </w:r>
      <w:r/>
    </w:p>
    <w:p>
      <w:pPr>
        <w:pStyle w:val="835"/>
        <w:ind w:firstLine="0"/>
        <w:jc w:val="center"/>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855"/>
        <w:tabs>
          <w:tab w:val="right" w:pos="8302" w:leader="dot"/>
        </w:tabs>
        <w:rPr>
          <w:rFonts w:hint="eastAsia" w:cs="宋体"/>
          <w:color w:val="000000"/>
          <w:sz w:val="44"/>
          <w:szCs w:val="22"/>
          <w:highlight w:val="none"/>
          <w:lang w:val="en-US" w:eastAsia="zh-CN"/>
        </w:rPr>
      </w:pPr>
      <w:r>
        <w:rPr>
          <w:rFonts w:hint="eastAsia" w:cs="宋体"/>
          <w:color w:val="000000"/>
          <w:sz w:val="36"/>
          <w:highlight w:val="none"/>
        </w:rPr>
        <w:fldChar w:fldCharType="begin"/>
      </w:r>
      <w:r>
        <w:rPr>
          <w:rFonts w:hint="eastAsia" w:cs="宋体"/>
          <w:color w:val="000000"/>
          <w:sz w:val="36"/>
          <w:highlight w:val="none"/>
        </w:rPr>
        <w:instrText xml:space="preserve"> TOC \o "1-1" \h \z \u </w:instrText>
      </w:r>
      <w:r>
        <w:rPr>
          <w:rFonts w:hint="eastAsia" w:cs="宋体"/>
          <w:color w:val="000000"/>
          <w:sz w:val="36"/>
          <w:highlight w:val="none"/>
        </w:rPr>
        <w:fldChar w:fldCharType="separate"/>
      </w:r>
      <w:r>
        <w:rPr>
          <w:rFonts w:hint="eastAsia" w:cs="宋体"/>
          <w:color w:val="000000"/>
          <w:sz w:val="36"/>
          <w:highlight w:val="none"/>
        </w:rPr>
        <w:fldChar w:fldCharType="begin"/>
      </w:r>
      <w:r>
        <w:rPr>
          <w:rStyle w:val="871"/>
          <w:rFonts w:hint="eastAsia" w:cs="宋体"/>
          <w:color w:val="000000"/>
          <w:sz w:val="36"/>
          <w:highlight w:val="none"/>
        </w:rPr>
        <w:instrText xml:space="preserve"> </w:instrText>
      </w:r>
      <w:r>
        <w:rPr>
          <w:rFonts w:hint="eastAsia" w:cs="宋体"/>
          <w:color w:val="000000"/>
          <w:sz w:val="36"/>
          <w:highlight w:val="none"/>
        </w:rPr>
        <w:instrText xml:space="preserve">HYPERLINK \l "_Toc7115787"</w:instrText>
      </w:r>
      <w:r>
        <w:rPr>
          <w:rStyle w:val="871"/>
          <w:rFonts w:hint="eastAsia" w:cs="宋体"/>
          <w:color w:val="000000"/>
          <w:sz w:val="36"/>
          <w:highlight w:val="none"/>
        </w:rPr>
        <w:instrText xml:space="preserve"> </w:instrText>
      </w:r>
      <w:r>
        <w:rPr>
          <w:rFonts w:hint="eastAsia" w:cs="宋体"/>
          <w:color w:val="000000"/>
          <w:sz w:val="36"/>
          <w:highlight w:val="none"/>
        </w:rPr>
        <w:fldChar w:fldCharType="separate"/>
      </w:r>
      <w:r>
        <w:rPr>
          <w:rStyle w:val="871"/>
          <w:rFonts w:hint="eastAsia" w:cs="宋体"/>
          <w:color w:val="000000"/>
          <w:sz w:val="36"/>
          <w:highlight w:val="none"/>
          <w:lang w:val="zh-CN"/>
        </w:rPr>
        <w:t xml:space="preserve">第一章 </w:t>
      </w:r>
      <w:r>
        <w:rPr>
          <w:rFonts w:hint="eastAsia" w:cs="宋体"/>
          <w:color w:val="000000"/>
          <w:sz w:val="36"/>
          <w:highlight w:val="none"/>
          <w:lang w:val="en-US" w:eastAsia="zh-CN"/>
        </w:rPr>
        <w:t xml:space="preserve">招 标 公 告</w:t>
      </w:r>
      <w:r>
        <w:rPr>
          <w:rFonts w:hint="eastAsia" w:cs="宋体"/>
          <w:color w:val="000000"/>
          <w:sz w:val="36"/>
          <w:highlight w:val="none"/>
        </w:rPr>
        <w:fldChar w:fldCharType="end"/>
      </w:r>
      <w:r>
        <w:rPr>
          <w:rFonts w:hint="eastAsia" w:cs="宋体"/>
          <w:color w:val="000000"/>
          <w:sz w:val="44"/>
          <w:szCs w:val="22"/>
          <w:highlight w:val="none"/>
          <w:lang w:val="en-US" w:eastAsia="zh-CN"/>
        </w:rPr>
      </w:r>
      <w:r/>
    </w:p>
    <w:p>
      <w:pPr>
        <w:pStyle w:val="855"/>
        <w:tabs>
          <w:tab w:val="right" w:pos="8302" w:leader="dot"/>
        </w:tabs>
        <w:rPr>
          <w:rFonts w:hint="eastAsia" w:cs="宋体"/>
          <w:color w:val="000000"/>
          <w:sz w:val="44"/>
          <w:szCs w:val="22"/>
          <w:highlight w:val="none"/>
          <w:lang w:val="en-US" w:eastAsia="zh-CN"/>
        </w:rPr>
      </w:pPr>
      <w:r>
        <w:rPr>
          <w:rFonts w:hint="eastAsia" w:cs="宋体"/>
          <w:color w:val="000000"/>
          <w:sz w:val="36"/>
          <w:highlight w:val="none"/>
        </w:rPr>
        <w:fldChar w:fldCharType="begin"/>
      </w:r>
      <w:r>
        <w:rPr>
          <w:rStyle w:val="871"/>
          <w:rFonts w:hint="eastAsia" w:cs="宋体"/>
          <w:color w:val="000000"/>
          <w:sz w:val="36"/>
          <w:highlight w:val="none"/>
        </w:rPr>
        <w:instrText xml:space="preserve"> </w:instrText>
      </w:r>
      <w:r>
        <w:rPr>
          <w:rFonts w:hint="eastAsia" w:cs="宋体"/>
          <w:color w:val="000000"/>
          <w:sz w:val="36"/>
          <w:highlight w:val="none"/>
        </w:rPr>
        <w:instrText xml:space="preserve">HYPERLINK \l "_Toc7115788"</w:instrText>
      </w:r>
      <w:r>
        <w:rPr>
          <w:rStyle w:val="871"/>
          <w:rFonts w:hint="eastAsia" w:cs="宋体"/>
          <w:color w:val="000000"/>
          <w:sz w:val="36"/>
          <w:highlight w:val="none"/>
        </w:rPr>
        <w:instrText xml:space="preserve"> </w:instrText>
      </w:r>
      <w:r>
        <w:rPr>
          <w:rFonts w:hint="eastAsia" w:cs="宋体"/>
          <w:color w:val="000000"/>
          <w:sz w:val="36"/>
          <w:highlight w:val="none"/>
        </w:rPr>
        <w:fldChar w:fldCharType="separate"/>
      </w:r>
      <w:r>
        <w:rPr>
          <w:rStyle w:val="871"/>
          <w:rFonts w:hint="eastAsia" w:cs="宋体"/>
          <w:color w:val="000000"/>
          <w:sz w:val="36"/>
          <w:highlight w:val="none"/>
          <w:lang w:val="zh-CN"/>
        </w:rPr>
        <w:t xml:space="preserve">第二章 采 购 内 容</w:t>
      </w:r>
      <w:r>
        <w:rPr>
          <w:rFonts w:hint="eastAsia" w:cs="宋体"/>
          <w:color w:val="000000"/>
          <w:sz w:val="36"/>
          <w:highlight w:val="none"/>
        </w:rPr>
        <w:fldChar w:fldCharType="end"/>
      </w:r>
      <w:r>
        <w:rPr>
          <w:rFonts w:hint="eastAsia" w:cs="宋体"/>
          <w:color w:val="000000"/>
          <w:sz w:val="44"/>
          <w:szCs w:val="22"/>
          <w:highlight w:val="none"/>
          <w:lang w:val="en-US" w:eastAsia="zh-CN"/>
        </w:rPr>
      </w:r>
      <w:r/>
    </w:p>
    <w:p>
      <w:pPr>
        <w:pStyle w:val="855"/>
        <w:tabs>
          <w:tab w:val="right" w:pos="8302" w:leader="dot"/>
        </w:tabs>
        <w:rPr>
          <w:rFonts w:hint="eastAsia" w:cs="宋体"/>
          <w:color w:val="000000"/>
          <w:sz w:val="44"/>
          <w:szCs w:val="22"/>
          <w:highlight w:val="none"/>
          <w:lang w:val="en-US" w:eastAsia="zh-CN"/>
        </w:rPr>
      </w:pPr>
      <w:r>
        <w:rPr>
          <w:rFonts w:hint="eastAsia" w:cs="宋体"/>
          <w:color w:val="000000"/>
          <w:sz w:val="36"/>
          <w:highlight w:val="none"/>
        </w:rPr>
        <w:fldChar w:fldCharType="begin"/>
      </w:r>
      <w:r>
        <w:rPr>
          <w:rStyle w:val="871"/>
          <w:rFonts w:hint="eastAsia" w:cs="宋体"/>
          <w:color w:val="000000"/>
          <w:sz w:val="36"/>
          <w:highlight w:val="none"/>
        </w:rPr>
        <w:instrText xml:space="preserve"> </w:instrText>
      </w:r>
      <w:r>
        <w:rPr>
          <w:rFonts w:hint="eastAsia" w:cs="宋体"/>
          <w:color w:val="000000"/>
          <w:sz w:val="36"/>
          <w:highlight w:val="none"/>
        </w:rPr>
        <w:instrText xml:space="preserve">HYPERLINK \l "_Toc7115789"</w:instrText>
      </w:r>
      <w:r>
        <w:rPr>
          <w:rStyle w:val="871"/>
          <w:rFonts w:hint="eastAsia" w:cs="宋体"/>
          <w:color w:val="000000"/>
          <w:sz w:val="36"/>
          <w:highlight w:val="none"/>
        </w:rPr>
        <w:instrText xml:space="preserve"> </w:instrText>
      </w:r>
      <w:r>
        <w:rPr>
          <w:rFonts w:hint="eastAsia" w:cs="宋体"/>
          <w:color w:val="000000"/>
          <w:sz w:val="36"/>
          <w:highlight w:val="none"/>
        </w:rPr>
        <w:fldChar w:fldCharType="separate"/>
      </w:r>
      <w:r>
        <w:rPr>
          <w:rStyle w:val="871"/>
          <w:rFonts w:hint="eastAsia" w:cs="宋体"/>
          <w:color w:val="000000"/>
          <w:sz w:val="36"/>
          <w:highlight w:val="none"/>
          <w:lang w:val="zh-CN"/>
        </w:rPr>
        <w:t xml:space="preserve">第三章 投标人须知</w:t>
      </w:r>
      <w:r>
        <w:rPr>
          <w:rFonts w:hint="eastAsia" w:cs="宋体"/>
          <w:color w:val="000000"/>
          <w:sz w:val="36"/>
          <w:highlight w:val="none"/>
        </w:rPr>
        <w:fldChar w:fldCharType="end"/>
      </w:r>
      <w:r>
        <w:rPr>
          <w:rFonts w:hint="eastAsia" w:cs="宋体"/>
          <w:color w:val="000000"/>
          <w:sz w:val="44"/>
          <w:szCs w:val="22"/>
          <w:highlight w:val="none"/>
          <w:lang w:val="en-US" w:eastAsia="zh-CN"/>
        </w:rPr>
      </w:r>
      <w:r/>
    </w:p>
    <w:p>
      <w:pPr>
        <w:pStyle w:val="855"/>
        <w:tabs>
          <w:tab w:val="right" w:pos="8302" w:leader="dot"/>
        </w:tabs>
        <w:rPr>
          <w:rFonts w:hint="eastAsia" w:cs="宋体"/>
          <w:color w:val="000000"/>
          <w:sz w:val="44"/>
          <w:szCs w:val="22"/>
          <w:highlight w:val="none"/>
          <w:lang w:val="en-US" w:eastAsia="zh-CN"/>
        </w:rPr>
      </w:pPr>
      <w:r>
        <w:rPr>
          <w:rFonts w:hint="eastAsia" w:cs="宋体"/>
          <w:color w:val="000000"/>
          <w:sz w:val="36"/>
          <w:highlight w:val="none"/>
        </w:rPr>
        <w:fldChar w:fldCharType="begin"/>
      </w:r>
      <w:r>
        <w:rPr>
          <w:rStyle w:val="871"/>
          <w:rFonts w:hint="eastAsia" w:cs="宋体"/>
          <w:color w:val="000000"/>
          <w:sz w:val="36"/>
          <w:highlight w:val="none"/>
        </w:rPr>
        <w:instrText xml:space="preserve"> </w:instrText>
      </w:r>
      <w:r>
        <w:rPr>
          <w:rFonts w:hint="eastAsia" w:cs="宋体"/>
          <w:color w:val="000000"/>
          <w:sz w:val="36"/>
          <w:highlight w:val="none"/>
        </w:rPr>
        <w:instrText xml:space="preserve">HYPERLINK \l "_Toc7115790"</w:instrText>
      </w:r>
      <w:r>
        <w:rPr>
          <w:rStyle w:val="871"/>
          <w:rFonts w:hint="eastAsia" w:cs="宋体"/>
          <w:color w:val="000000"/>
          <w:sz w:val="36"/>
          <w:highlight w:val="none"/>
        </w:rPr>
        <w:instrText xml:space="preserve"> </w:instrText>
      </w:r>
      <w:r>
        <w:rPr>
          <w:rFonts w:hint="eastAsia" w:cs="宋体"/>
          <w:color w:val="000000"/>
          <w:sz w:val="36"/>
          <w:highlight w:val="none"/>
        </w:rPr>
        <w:fldChar w:fldCharType="separate"/>
      </w:r>
      <w:r>
        <w:rPr>
          <w:rStyle w:val="871"/>
          <w:rFonts w:hint="eastAsia" w:cs="宋体"/>
          <w:color w:val="000000"/>
          <w:sz w:val="36"/>
          <w:highlight w:val="none"/>
          <w:lang w:val="zh-CN"/>
        </w:rPr>
        <w:t xml:space="preserve">第四章 投标文件格式</w:t>
      </w:r>
      <w:r>
        <w:rPr>
          <w:rFonts w:hint="eastAsia" w:cs="宋体"/>
          <w:color w:val="000000"/>
          <w:sz w:val="36"/>
          <w:highlight w:val="none"/>
        </w:rPr>
        <w:fldChar w:fldCharType="end"/>
      </w:r>
      <w:r>
        <w:rPr>
          <w:rFonts w:hint="eastAsia" w:cs="宋体"/>
          <w:color w:val="000000"/>
          <w:sz w:val="44"/>
          <w:szCs w:val="22"/>
          <w:highlight w:val="none"/>
          <w:lang w:val="en-US" w:eastAsia="zh-CN"/>
        </w:rPr>
      </w:r>
      <w:r/>
    </w:p>
    <w:p>
      <w:pPr>
        <w:pStyle w:val="855"/>
        <w:tabs>
          <w:tab w:val="right" w:pos="8302" w:leader="dot"/>
        </w:tabs>
        <w:rPr>
          <w:rFonts w:hint="eastAsia" w:cs="宋体"/>
          <w:color w:val="000000"/>
          <w:sz w:val="44"/>
          <w:szCs w:val="22"/>
          <w:highlight w:val="none"/>
          <w:lang w:val="en-US" w:eastAsia="zh-CN"/>
        </w:rPr>
      </w:pPr>
      <w:r>
        <w:rPr>
          <w:rFonts w:hint="eastAsia" w:cs="宋体"/>
          <w:color w:val="000000"/>
          <w:sz w:val="36"/>
          <w:highlight w:val="none"/>
        </w:rPr>
        <w:fldChar w:fldCharType="begin"/>
      </w:r>
      <w:r>
        <w:rPr>
          <w:rStyle w:val="871"/>
          <w:rFonts w:hint="eastAsia" w:cs="宋体"/>
          <w:color w:val="000000"/>
          <w:sz w:val="36"/>
          <w:highlight w:val="none"/>
        </w:rPr>
        <w:instrText xml:space="preserve"> </w:instrText>
      </w:r>
      <w:r>
        <w:rPr>
          <w:rFonts w:hint="eastAsia" w:cs="宋体"/>
          <w:color w:val="000000"/>
          <w:sz w:val="36"/>
          <w:highlight w:val="none"/>
        </w:rPr>
        <w:instrText xml:space="preserve">HYPERLINK \l "_Toc7115792"</w:instrText>
      </w:r>
      <w:r>
        <w:rPr>
          <w:rStyle w:val="871"/>
          <w:rFonts w:hint="eastAsia" w:cs="宋体"/>
          <w:color w:val="000000"/>
          <w:sz w:val="36"/>
          <w:highlight w:val="none"/>
        </w:rPr>
        <w:instrText xml:space="preserve"> </w:instrText>
      </w:r>
      <w:r>
        <w:rPr>
          <w:rFonts w:hint="eastAsia" w:cs="宋体"/>
          <w:color w:val="000000"/>
          <w:sz w:val="36"/>
          <w:highlight w:val="none"/>
        </w:rPr>
        <w:fldChar w:fldCharType="separate"/>
      </w:r>
      <w:r>
        <w:rPr>
          <w:rStyle w:val="871"/>
          <w:rFonts w:hint="eastAsia" w:cs="宋体"/>
          <w:color w:val="000000"/>
          <w:sz w:val="36"/>
          <w:highlight w:val="none"/>
          <w:lang w:val="zh-CN"/>
        </w:rPr>
        <w:t xml:space="preserve">第五章 合同条款</w:t>
      </w:r>
      <w:r>
        <w:rPr>
          <w:rFonts w:hint="eastAsia" w:cs="宋体"/>
          <w:color w:val="000000"/>
          <w:sz w:val="36"/>
          <w:highlight w:val="none"/>
        </w:rPr>
        <w:fldChar w:fldCharType="end"/>
      </w:r>
      <w:r>
        <w:rPr>
          <w:rFonts w:hint="eastAsia" w:cs="宋体"/>
          <w:color w:val="000000"/>
          <w:sz w:val="44"/>
          <w:szCs w:val="22"/>
          <w:highlight w:val="none"/>
          <w:lang w:val="en-US" w:eastAsia="zh-CN"/>
        </w:rPr>
      </w:r>
      <w:r/>
    </w:p>
    <w:p>
      <w:pPr>
        <w:pStyle w:val="855"/>
        <w:tabs>
          <w:tab w:val="right" w:pos="8302" w:leader="dot"/>
        </w:tabs>
        <w:rPr>
          <w:rFonts w:hint="eastAsia" w:cs="宋体"/>
          <w:color w:val="000000"/>
          <w:sz w:val="44"/>
          <w:szCs w:val="22"/>
          <w:highlight w:val="none"/>
          <w:lang w:val="en-US" w:eastAsia="zh-CN"/>
        </w:rPr>
      </w:pPr>
      <w:r>
        <w:rPr>
          <w:rFonts w:hint="eastAsia" w:cs="宋体"/>
          <w:color w:val="000000"/>
          <w:sz w:val="36"/>
          <w:highlight w:val="none"/>
        </w:rPr>
        <w:fldChar w:fldCharType="begin"/>
      </w:r>
      <w:r>
        <w:rPr>
          <w:rStyle w:val="871"/>
          <w:rFonts w:hint="eastAsia" w:cs="宋体"/>
          <w:color w:val="000000"/>
          <w:sz w:val="36"/>
          <w:highlight w:val="none"/>
        </w:rPr>
        <w:instrText xml:space="preserve"> </w:instrText>
      </w:r>
      <w:r>
        <w:rPr>
          <w:rFonts w:hint="eastAsia" w:cs="宋体"/>
          <w:color w:val="000000"/>
          <w:sz w:val="36"/>
          <w:highlight w:val="none"/>
        </w:rPr>
        <w:instrText xml:space="preserve">HYPERLINK \l "_Toc7115793"</w:instrText>
      </w:r>
      <w:r>
        <w:rPr>
          <w:rStyle w:val="871"/>
          <w:rFonts w:hint="eastAsia" w:cs="宋体"/>
          <w:color w:val="000000"/>
          <w:sz w:val="36"/>
          <w:highlight w:val="none"/>
        </w:rPr>
        <w:instrText xml:space="preserve"> </w:instrText>
      </w:r>
      <w:r>
        <w:rPr>
          <w:rFonts w:hint="eastAsia" w:cs="宋体"/>
          <w:color w:val="000000"/>
          <w:sz w:val="36"/>
          <w:highlight w:val="none"/>
        </w:rPr>
        <w:fldChar w:fldCharType="separate"/>
      </w:r>
      <w:r>
        <w:rPr>
          <w:rStyle w:val="871"/>
          <w:rFonts w:hint="eastAsia" w:cs="宋体"/>
          <w:color w:val="000000"/>
          <w:sz w:val="36"/>
          <w:highlight w:val="none"/>
          <w:lang w:val="zh-CN"/>
        </w:rPr>
        <w:t xml:space="preserve">第六章 评标办法与评审内容</w:t>
      </w:r>
      <w:r>
        <w:rPr>
          <w:rFonts w:hint="eastAsia" w:cs="宋体"/>
          <w:color w:val="000000"/>
          <w:sz w:val="36"/>
          <w:highlight w:val="none"/>
        </w:rPr>
        <w:fldChar w:fldCharType="end"/>
      </w:r>
      <w:r>
        <w:rPr>
          <w:rFonts w:hint="eastAsia" w:cs="宋体"/>
          <w:color w:val="000000"/>
          <w:sz w:val="44"/>
          <w:szCs w:val="22"/>
          <w:highlight w:val="none"/>
          <w:lang w:val="en-US" w:eastAsia="zh-CN"/>
        </w:rPr>
      </w:r>
      <w:r/>
    </w:p>
    <w:p>
      <w:pPr>
        <w:pStyle w:val="825"/>
        <w:spacing w:line="360" w:lineRule="auto"/>
        <w:rPr>
          <w:rFonts w:hint="eastAsia" w:ascii="宋体" w:hAnsi="宋体" w:cs="宋体"/>
          <w:color w:val="000000"/>
          <w:highlight w:val="none"/>
        </w:rPr>
      </w:pPr>
      <w:r>
        <w:rPr>
          <w:rFonts w:hint="eastAsia" w:ascii="宋体" w:hAnsi="宋体" w:cs="宋体"/>
          <w:color w:val="000000"/>
          <w:sz w:val="44"/>
          <w:highlight w:val="none"/>
        </w:rPr>
        <w:fldChar w:fldCharType="end"/>
      </w:r>
      <w:r>
        <w:rPr>
          <w:rFonts w:hint="eastAsia" w:ascii="宋体" w:hAnsi="宋体" w:cs="宋体"/>
          <w:color w:val="000000"/>
          <w:highlight w:val="none"/>
        </w:rPr>
      </w:r>
      <w:r/>
    </w:p>
    <w:p>
      <w:pPr>
        <w:pStyle w:val="825"/>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26"/>
        <w:jc w:val="center"/>
        <w:pageBreakBefore/>
        <w:spacing w:before="0" w:after="0" w:line="360" w:lineRule="auto"/>
        <w:rPr>
          <w:rFonts w:hint="eastAsia" w:ascii="宋体" w:hAnsi="宋体" w:eastAsia="宋体" w:cs="宋体"/>
          <w:color w:val="000000"/>
          <w:sz w:val="32"/>
          <w:szCs w:val="32"/>
          <w:highlight w:val="none"/>
          <w:u w:val="single"/>
          <w:lang w:val="zh-CN"/>
        </w:rPr>
      </w:pPr>
      <w:r/>
      <w:bookmarkStart w:id="0" w:name="_Toc7115787"/>
      <w:r/>
      <w:bookmarkStart w:id="1" w:name="_Toc230158462"/>
      <w:r/>
      <w:bookmarkStart w:id="2" w:name="_Toc419388186"/>
      <w:r/>
      <w:bookmarkStart w:id="3" w:name="_Toc288547513"/>
      <w:r>
        <w:rPr>
          <w:rFonts w:hint="eastAsia" w:ascii="宋体" w:hAnsi="宋体" w:eastAsia="宋体" w:cs="宋体"/>
          <w:color w:val="000000"/>
          <w:sz w:val="32"/>
          <w:szCs w:val="32"/>
          <w:highlight w:val="none"/>
          <w:lang w:val="zh-CN"/>
        </w:rPr>
        <w:t xml:space="preserve">第一章  </w:t>
      </w:r>
      <w:bookmarkEnd w:id="0"/>
      <w:r/>
      <w:bookmarkEnd w:id="1"/>
      <w:r/>
      <w:bookmarkEnd w:id="2"/>
      <w:r/>
      <w:bookmarkEnd w:id="3"/>
      <w:r>
        <w:rPr>
          <w:rFonts w:hint="eastAsia" w:ascii="宋体" w:hAnsi="宋体" w:eastAsia="宋体" w:cs="宋体"/>
          <w:color w:val="000000"/>
          <w:sz w:val="32"/>
          <w:szCs w:val="32"/>
          <w:highlight w:val="none"/>
          <w:lang w:val="zh-CN"/>
        </w:rPr>
        <w:t xml:space="preserve">招标公告</w:t>
      </w:r>
      <w:r>
        <w:rPr>
          <w:rFonts w:hint="eastAsia" w:ascii="宋体" w:hAnsi="宋体" w:eastAsia="宋体" w:cs="宋体"/>
          <w:color w:val="000000"/>
          <w:sz w:val="32"/>
          <w:szCs w:val="32"/>
          <w:highlight w:val="none"/>
          <w:u w:val="singl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1"/>
      </w:tblGrid>
      <w:tr>
        <w:trPr>
          <w:trHeight w:val="1181"/>
        </w:trPr>
        <w:tc>
          <w:tcPr>
            <w:tcW w:w="9591" w:type="dxa"/>
            <w:vAlign w:val="center"/>
            <w:textDirection w:val="lrTb"/>
            <w:noWrap w:val="false"/>
          </w:tcPr>
          <w:p>
            <w:pPr>
              <w:pStyle w:val="82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项目概况</w:t>
            </w:r>
            <w:r>
              <w:rPr>
                <w:rFonts w:hint="eastAsia" w:ascii="宋体" w:hAnsi="宋体" w:cs="宋体"/>
                <w:color w:val="000000"/>
                <w:szCs w:val="21"/>
                <w:highlight w:val="none"/>
                <w:lang w:val="zh-CN"/>
              </w:rPr>
            </w:r>
            <w:r/>
          </w:p>
          <w:p>
            <w:pPr>
              <w:pStyle w:val="825"/>
              <w:ind w:firstLine="420"/>
              <w:spacing w:line="360" w:lineRule="auto"/>
              <w:rPr>
                <w:rFonts w:hint="eastAsia" w:ascii="宋体" w:hAnsi="宋体" w:cs="宋体"/>
                <w:color w:val="000000"/>
                <w:sz w:val="24"/>
                <w:highlight w:val="none"/>
                <w:lang w:val="zh-CN"/>
              </w:rPr>
            </w:pPr>
            <w:r>
              <w:rPr>
                <w:rFonts w:hint="eastAsia" w:ascii="宋体" w:hAnsi="宋体" w:cs="宋体"/>
                <w:color w:val="000000"/>
                <w:szCs w:val="21"/>
                <w:highlight w:val="none"/>
                <w:u w:val="single"/>
                <w:lang w:val="zh-CN"/>
              </w:rPr>
              <w:t xml:space="preserve">苏州市吴江区农业技术服务中心</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lang w:val="zh-CN"/>
              </w:rPr>
              <w:t xml:space="preserve">2025年苏州市吴江区水稻良种补贴项目</w:t>
            </w:r>
            <w:r>
              <w:rPr>
                <w:rFonts w:hint="eastAsia" w:ascii="宋体" w:hAnsi="宋体" w:cs="宋体"/>
                <w:color w:val="000000"/>
                <w:szCs w:val="21"/>
                <w:highlight w:val="none"/>
                <w:lang w:val="zh-CN"/>
              </w:rPr>
              <w:t xml:space="preserve">的潜在投标人应在吴江区公共资源网上交易系统获取招标文件，并于</w:t>
            </w:r>
            <w:r>
              <w:rPr>
                <w:rFonts w:hint="eastAsia" w:ascii="宋体" w:hAnsi="宋体" w:cs="宋体"/>
                <w:color w:val="000000"/>
                <w:szCs w:val="21"/>
                <w:highlight w:val="none"/>
                <w:u w:val="single"/>
                <w:lang w:val="zh-CN"/>
              </w:rPr>
              <w:t xml:space="preserve">202</w:t>
            </w:r>
            <w:r>
              <w:rPr>
                <w:rFonts w:hint="eastAsia" w:ascii="宋体" w:hAnsi="宋体" w:cs="宋体"/>
                <w:color w:val="000000"/>
                <w:szCs w:val="21"/>
                <w:highlight w:val="none"/>
                <w:u w:val="single"/>
              </w:rPr>
              <w:t xml:space="preserve">5</w:t>
            </w:r>
            <w:r>
              <w:rPr>
                <w:rFonts w:hint="eastAsia" w:ascii="宋体" w:hAnsi="宋体" w:cs="宋体"/>
                <w:color w:val="000000"/>
                <w:szCs w:val="21"/>
                <w:highlight w:val="none"/>
                <w:u w:val="single"/>
                <w:lang w:val="zh-CN"/>
              </w:rPr>
              <w:t xml:space="preserve">年</w:t>
            </w:r>
            <w:r>
              <w:rPr>
                <w:rFonts w:hint="eastAsia" w:ascii="宋体" w:hAnsi="宋体" w:cs="宋体"/>
                <w:color w:val="000000"/>
                <w:szCs w:val="21"/>
                <w:highlight w:val="none"/>
                <w:u w:val="single"/>
                <w:lang w:val="en-US" w:eastAsia="zh-CN"/>
              </w:rPr>
              <w:t xml:space="preserve">3</w:t>
            </w:r>
            <w:r>
              <w:rPr>
                <w:rFonts w:hint="eastAsia" w:ascii="宋体" w:hAnsi="宋体" w:cs="宋体"/>
                <w:color w:val="000000"/>
                <w:szCs w:val="21"/>
                <w:highlight w:val="none"/>
                <w:u w:val="single"/>
                <w:lang w:val="zh-CN"/>
              </w:rPr>
              <w:t xml:space="preserve">月</w:t>
            </w:r>
            <w:r>
              <w:rPr>
                <w:rFonts w:hint="eastAsia" w:ascii="宋体" w:hAnsi="宋体" w:cs="宋体"/>
                <w:color w:val="000000"/>
                <w:szCs w:val="21"/>
                <w:highlight w:val="none"/>
                <w:u w:val="single"/>
                <w:lang w:val="en-US" w:eastAsia="zh-CN"/>
              </w:rPr>
              <w:t xml:space="preserve">17</w:t>
            </w:r>
            <w:r>
              <w:rPr>
                <w:rFonts w:hint="eastAsia" w:ascii="宋体" w:hAnsi="宋体" w:cs="宋体"/>
                <w:color w:val="000000"/>
                <w:szCs w:val="21"/>
                <w:highlight w:val="none"/>
                <w:u w:val="single"/>
                <w:lang w:val="zh-CN"/>
              </w:rPr>
              <w:t xml:space="preserve">日13点30分（北京时间）</w:t>
            </w:r>
            <w:r>
              <w:rPr>
                <w:rFonts w:hint="eastAsia" w:ascii="宋体" w:hAnsi="宋体" w:cs="宋体"/>
                <w:color w:val="000000"/>
                <w:szCs w:val="21"/>
                <w:highlight w:val="none"/>
                <w:lang w:val="zh-CN"/>
              </w:rPr>
              <w:t xml:space="preserve">前递交投标文件。</w:t>
            </w:r>
            <w:r>
              <w:rPr>
                <w:rFonts w:hint="eastAsia" w:ascii="宋体" w:hAnsi="宋体" w:cs="宋体"/>
                <w:color w:val="000000"/>
                <w:sz w:val="24"/>
                <w:highlight w:val="none"/>
                <w:lang w:val="zh-CN"/>
              </w:rPr>
            </w:r>
            <w:r/>
          </w:p>
        </w:tc>
      </w:tr>
    </w:tbl>
    <w:p>
      <w:pPr>
        <w:pStyle w:val="825"/>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一、</w:t>
      </w:r>
      <w:r>
        <w:rPr>
          <w:rFonts w:hint="eastAsia" w:ascii="宋体" w:hAnsi="宋体" w:cs="宋体"/>
          <w:b/>
          <w:bCs/>
          <w:color w:val="000000"/>
          <w:szCs w:val="21"/>
          <w:highlight w:val="none"/>
        </w:rPr>
        <w:t xml:space="preserve">项目基本情况</w:t>
      </w:r>
      <w:r>
        <w:rPr>
          <w:rFonts w:hint="eastAsia" w:ascii="宋体" w:hAnsi="宋体" w:cs="宋体"/>
          <w:b/>
          <w:bCs/>
          <w:color w:val="000000"/>
          <w:szCs w:val="21"/>
          <w:highlight w:val="none"/>
        </w:rPr>
      </w:r>
      <w:r/>
    </w:p>
    <w:p>
      <w:pPr>
        <w:pStyle w:val="82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招标编号：JSZC-320509-YXJT-G2025-0007 </w:t>
      </w:r>
      <w:r>
        <w:rPr>
          <w:rFonts w:hint="eastAsia" w:ascii="宋体" w:hAnsi="宋体" w:cs="宋体"/>
          <w:color w:val="000000"/>
          <w:szCs w:val="21"/>
          <w:highlight w:val="none"/>
          <w:lang w:val="zh-CN"/>
        </w:rPr>
      </w:r>
      <w:r/>
    </w:p>
    <w:p>
      <w:pPr>
        <w:pStyle w:val="82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项目名称：2025年苏州市吴江区水稻良种补贴项目</w:t>
      </w:r>
      <w:r>
        <w:rPr>
          <w:rFonts w:hint="eastAsia" w:ascii="宋体" w:hAnsi="宋体" w:cs="宋体"/>
          <w:color w:val="000000"/>
          <w:szCs w:val="21"/>
          <w:highlight w:val="none"/>
          <w:lang w:val="zh-CN"/>
        </w:rPr>
      </w:r>
      <w:r/>
    </w:p>
    <w:p>
      <w:pPr>
        <w:pStyle w:val="82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3、项目预算及最高限价</w:t>
      </w:r>
      <w:r>
        <w:rPr>
          <w:rFonts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3.1</w:t>
      </w:r>
      <w:r>
        <w:rPr>
          <w:rFonts w:hint="eastAsia" w:ascii="宋体" w:hAnsi="宋体" w:cs="宋体"/>
          <w:color w:val="000000"/>
          <w:szCs w:val="21"/>
          <w:highlight w:val="none"/>
          <w:lang w:val="zh-CN"/>
        </w:rPr>
        <w:t xml:space="preserve">项目预算：陆佰壹拾贰万元整（￥：6120000.00）。</w:t>
      </w:r>
      <w:r>
        <w:rPr>
          <w:rFonts w:hint="eastAsia" w:ascii="宋体" w:hAnsi="宋体" w:cs="宋体"/>
          <w:color w:val="000000"/>
          <w:szCs w:val="21"/>
          <w:highlight w:val="none"/>
          <w:lang w:val="zh-CN"/>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一标段预算金额：叁佰陆拾柒万贰仟元整（￥：3672000.00）</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二标段预算金额：贰佰肆拾肆万捌仟元整（￥：2448000.00）</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3.2最高限价</w:t>
      </w:r>
      <w:r>
        <w:rPr>
          <w:rFonts w:hint="eastAsia" w:ascii="宋体" w:hAnsi="宋体" w:cs="宋体"/>
          <w:color w:val="000000"/>
          <w:szCs w:val="21"/>
          <w:highlight w:val="non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20"/>
        <w:gridCol w:w="3435"/>
        <w:gridCol w:w="1560"/>
        <w:gridCol w:w="1710"/>
        <w:gridCol w:w="1295"/>
      </w:tblGrid>
      <w:tr>
        <w:trPr>
          <w:trHeight w:val="565"/>
        </w:trPr>
        <w:tc>
          <w:tcPr>
            <w:tcW w:w="1220" w:type="dxa"/>
            <w:vAlign w:val="center"/>
            <w:textDirection w:val="lrTb"/>
            <w:noWrap w:val="false"/>
          </w:tcPr>
          <w:p>
            <w:pPr>
              <w:pStyle w:val="825"/>
              <w:jc w:val="center"/>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标段号</w:t>
            </w:r>
            <w:r>
              <w:rPr>
                <w:rFonts w:ascii="宋体" w:hAnsi="宋体" w:cs="宋体"/>
                <w:bCs/>
                <w:color w:val="000000"/>
                <w:sz w:val="24"/>
                <w:highlight w:val="none"/>
              </w:rPr>
            </w:r>
            <w:r/>
          </w:p>
        </w:tc>
        <w:tc>
          <w:tcPr>
            <w:tcW w:w="3435" w:type="dxa"/>
            <w:vAlign w:val="center"/>
            <w:textDirection w:val="lrTb"/>
            <w:noWrap w:val="false"/>
          </w:tcPr>
          <w:p>
            <w:pPr>
              <w:pStyle w:val="825"/>
              <w:jc w:val="center"/>
              <w:spacing w:line="360" w:lineRule="auto"/>
              <w:shd w:val="clear" w:color="auto" w:fill="ffffff"/>
              <w:widowControl/>
              <w:rPr>
                <w:rFonts w:ascii="宋体" w:hAnsi="宋体" w:cs="宋体"/>
                <w:bCs/>
                <w:color w:val="000000"/>
                <w:sz w:val="24"/>
                <w:highlight w:val="none"/>
              </w:rPr>
            </w:pPr>
            <w:r>
              <w:rPr>
                <w:rFonts w:ascii="宋体" w:hAnsi="宋体" w:cs="宋体"/>
                <w:bCs/>
                <w:color w:val="000000"/>
                <w:sz w:val="24"/>
                <w:highlight w:val="none"/>
              </w:rPr>
              <w:t xml:space="preserve">标段名称</w:t>
            </w:r>
            <w:r>
              <w:rPr>
                <w:rFonts w:ascii="宋体" w:hAnsi="宋体" w:cs="宋体"/>
                <w:bCs/>
                <w:color w:val="000000"/>
                <w:sz w:val="24"/>
                <w:highlight w:val="none"/>
              </w:rPr>
            </w:r>
            <w:r/>
          </w:p>
        </w:tc>
        <w:tc>
          <w:tcPr>
            <w:tcW w:w="1560" w:type="dxa"/>
            <w:vAlign w:val="center"/>
            <w:textDirection w:val="lrTb"/>
            <w:noWrap w:val="false"/>
          </w:tcPr>
          <w:p>
            <w:pPr>
              <w:pStyle w:val="825"/>
              <w:jc w:val="center"/>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水稻种品名</w:t>
            </w:r>
            <w:r>
              <w:rPr>
                <w:rFonts w:ascii="宋体" w:hAnsi="宋体" w:cs="宋体"/>
                <w:bCs/>
                <w:color w:val="000000"/>
                <w:sz w:val="24"/>
                <w:highlight w:val="none"/>
              </w:rPr>
            </w:r>
            <w:r/>
          </w:p>
        </w:tc>
        <w:tc>
          <w:tcPr>
            <w:tcW w:w="1710" w:type="dxa"/>
            <w:vAlign w:val="center"/>
            <w:textDirection w:val="lrTb"/>
            <w:noWrap w:val="false"/>
          </w:tcPr>
          <w:p>
            <w:pPr>
              <w:pStyle w:val="825"/>
              <w:jc w:val="center"/>
              <w:spacing w:line="360" w:lineRule="auto"/>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分项预算（元）</w:t>
            </w:r>
            <w:r>
              <w:rPr>
                <w:rFonts w:hint="eastAsia" w:ascii="宋体" w:hAnsi="宋体" w:cs="宋体"/>
                <w:bCs/>
                <w:color w:val="000000"/>
                <w:sz w:val="24"/>
                <w:highlight w:val="none"/>
              </w:rPr>
            </w:r>
            <w:r/>
          </w:p>
        </w:tc>
        <w:tc>
          <w:tcPr>
            <w:tcW w:w="1295" w:type="dxa"/>
            <w:vAlign w:val="center"/>
            <w:textDirection w:val="lrTb"/>
            <w:noWrap w:val="false"/>
          </w:tcPr>
          <w:p>
            <w:pPr>
              <w:pStyle w:val="825"/>
              <w:jc w:val="center"/>
              <w:spacing w:line="360" w:lineRule="auto"/>
              <w:shd w:val="clear" w:color="auto" w:fill="ffffff"/>
              <w:widowControl/>
              <w:rPr>
                <w:rFonts w:hint="eastAsia" w:ascii="宋体" w:hAnsi="宋体" w:cs="宋体"/>
                <w:bCs/>
                <w:color w:val="000000"/>
                <w:sz w:val="24"/>
                <w:highlight w:val="none"/>
              </w:rPr>
            </w:pPr>
            <w:r>
              <w:rPr>
                <w:rFonts w:hint="eastAsia" w:ascii="宋体" w:hAnsi="宋体"/>
                <w:bCs/>
                <w:color w:val="000000"/>
                <w:sz w:val="24"/>
                <w:highlight w:val="none"/>
              </w:rPr>
              <w:t xml:space="preserve">数量</w:t>
            </w:r>
            <w:r>
              <w:rPr>
                <w:rFonts w:hint="eastAsia" w:ascii="宋体" w:hAnsi="宋体" w:cs="宋体"/>
                <w:bCs/>
                <w:color w:val="000000"/>
                <w:sz w:val="24"/>
                <w:highlight w:val="none"/>
              </w:rPr>
            </w:r>
            <w:r/>
          </w:p>
        </w:tc>
      </w:tr>
      <w:tr>
        <w:trPr>
          <w:trHeight w:val="567"/>
        </w:trPr>
        <w:tc>
          <w:tcPr>
            <w:tcW w:w="1220" w:type="dxa"/>
            <w:vAlign w:val="center"/>
            <w:vMerge w:val="restart"/>
            <w:textDirection w:val="lrTb"/>
            <w:noWrap w:val="false"/>
          </w:tcPr>
          <w:p>
            <w:pPr>
              <w:pStyle w:val="825"/>
              <w:jc w:val="center"/>
              <w:spacing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第一标段</w:t>
            </w:r>
            <w:r>
              <w:rPr>
                <w:rFonts w:ascii="宋体" w:hAnsi="宋体" w:cs="宋体"/>
                <w:color w:val="000000"/>
                <w:sz w:val="24"/>
                <w:highlight w:val="none"/>
              </w:rPr>
            </w:r>
            <w:r/>
          </w:p>
        </w:tc>
        <w:tc>
          <w:tcPr>
            <w:tcW w:w="3435" w:type="dxa"/>
            <w:vAlign w:val="center"/>
            <w:vMerge w:val="restart"/>
            <w:textDirection w:val="lrTb"/>
            <w:noWrap w:val="false"/>
          </w:tcPr>
          <w:p>
            <w:pPr>
              <w:pStyle w:val="825"/>
              <w:jc w:val="center"/>
              <w:spacing w:line="360" w:lineRule="auto"/>
              <w:shd w:val="clear" w:color="auto" w:fill="ffffff"/>
              <w:widowControl/>
              <w:rPr>
                <w:rFonts w:ascii="宋体" w:hAnsi="宋体" w:cs="宋体"/>
                <w:color w:val="000000"/>
                <w:sz w:val="24"/>
                <w:highlight w:val="none"/>
              </w:rPr>
            </w:pPr>
            <w:r>
              <w:rPr>
                <w:rFonts w:hint="eastAsia" w:ascii="宋体" w:hAnsi="宋体" w:cs="宋体"/>
                <w:bCs/>
                <w:color w:val="000000"/>
                <w:sz w:val="24"/>
                <w:highlight w:val="none"/>
              </w:rPr>
              <w:t xml:space="preserve">2025年苏州市吴江区水稻良种补贴项目（</w:t>
            </w:r>
            <w:r>
              <w:rPr>
                <w:rFonts w:hint="eastAsia" w:ascii="宋体" w:hAnsi="宋体"/>
                <w:color w:val="000000"/>
                <w:sz w:val="24"/>
                <w:highlight w:val="none"/>
                <w:shd w:val="clear" w:color="auto" w:fill="ffffff"/>
              </w:rPr>
              <w:t xml:space="preserve">南粳46、南粳3908</w:t>
            </w:r>
            <w:r>
              <w:rPr>
                <w:rFonts w:hint="eastAsia" w:ascii="宋体" w:hAnsi="宋体" w:cs="宋体"/>
                <w:bCs/>
                <w:color w:val="000000"/>
                <w:sz w:val="24"/>
                <w:highlight w:val="none"/>
              </w:rPr>
              <w:t xml:space="preserve"> ）</w:t>
            </w:r>
            <w:r>
              <w:rPr>
                <w:rFonts w:ascii="宋体" w:hAnsi="宋体" w:cs="宋体"/>
                <w:color w:val="000000"/>
                <w:sz w:val="24"/>
                <w:highlight w:val="none"/>
              </w:rPr>
            </w:r>
            <w:r/>
          </w:p>
        </w:tc>
        <w:tc>
          <w:tcPr>
            <w:tcW w:w="1560" w:type="dxa"/>
            <w:vAlign w:val="center"/>
            <w:textDirection w:val="lrTb"/>
            <w:noWrap w:val="false"/>
          </w:tcPr>
          <w:p>
            <w:pPr>
              <w:pStyle w:val="825"/>
              <w:jc w:val="center"/>
              <w:spacing w:line="360" w:lineRule="auto"/>
              <w:rPr>
                <w:rFonts w:ascii="宋体" w:hAnsi="宋体" w:cs="宋体"/>
                <w:color w:val="000000"/>
                <w:sz w:val="24"/>
                <w:highlight w:val="none"/>
              </w:rPr>
            </w:pPr>
            <w:r>
              <w:rPr>
                <w:rFonts w:hint="eastAsia" w:ascii="宋体" w:hAnsi="宋体"/>
                <w:color w:val="000000"/>
                <w:sz w:val="24"/>
                <w:highlight w:val="none"/>
                <w:shd w:val="clear" w:color="auto" w:fill="ffffff"/>
              </w:rPr>
              <w:t xml:space="preserve">南粳46</w:t>
            </w:r>
            <w:r>
              <w:rPr>
                <w:rFonts w:ascii="宋体" w:hAnsi="宋体" w:cs="宋体"/>
                <w:color w:val="000000"/>
                <w:sz w:val="24"/>
                <w:highlight w:val="none"/>
              </w:rPr>
            </w:r>
            <w:r/>
          </w:p>
        </w:tc>
        <w:tc>
          <w:tcPr>
            <w:tcW w:w="1710" w:type="dxa"/>
            <w:vAlign w:val="center"/>
            <w:textDirection w:val="lrTb"/>
            <w:noWrap w:val="false"/>
          </w:tcPr>
          <w:p>
            <w:pPr>
              <w:pStyle w:val="825"/>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1428000</w:t>
            </w:r>
            <w:r>
              <w:rPr>
                <w:rFonts w:ascii="宋体" w:hAnsi="宋体" w:cs="宋体"/>
                <w:color w:val="000000"/>
                <w:sz w:val="24"/>
                <w:highlight w:val="none"/>
              </w:rPr>
            </w:r>
            <w:r/>
          </w:p>
        </w:tc>
        <w:tc>
          <w:tcPr>
            <w:tcW w:w="1295" w:type="dxa"/>
            <w:vAlign w:val="center"/>
            <w:textDirection w:val="lrTb"/>
            <w:noWrap w:val="false"/>
          </w:tcPr>
          <w:p>
            <w:pPr>
              <w:pStyle w:val="825"/>
              <w:jc w:val="center"/>
              <w:spacing w:line="360" w:lineRule="auto"/>
              <w:rPr>
                <w:rFonts w:hint="eastAsia"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21万公斤</w:t>
            </w:r>
            <w:r>
              <w:rPr>
                <w:rFonts w:hint="eastAsia" w:ascii="宋体" w:hAnsi="宋体"/>
                <w:color w:val="000000"/>
                <w:sz w:val="24"/>
                <w:highlight w:val="none"/>
                <w:shd w:val="clear" w:color="auto" w:fill="ffffff"/>
              </w:rPr>
            </w:r>
            <w:r/>
          </w:p>
        </w:tc>
      </w:tr>
      <w:tr>
        <w:trPr>
          <w:trHeight w:val="567"/>
        </w:trPr>
        <w:tc>
          <w:tcPr>
            <w:tcW w:w="1220" w:type="dxa"/>
            <w:vAlign w:val="center"/>
            <w:vMerge w:val="continue"/>
            <w:textDirection w:val="lrTb"/>
            <w:noWrap w:val="false"/>
          </w:tcPr>
          <w:p>
            <w:pPr>
              <w:pStyle w:val="825"/>
              <w:jc w:val="center"/>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3435" w:type="dxa"/>
            <w:vAlign w:val="center"/>
            <w:vMerge w:val="continue"/>
            <w:textDirection w:val="lrTb"/>
            <w:noWrap w:val="false"/>
          </w:tcPr>
          <w:p>
            <w:pPr>
              <w:pStyle w:val="825"/>
              <w:jc w:val="center"/>
              <w:spacing w:line="360" w:lineRule="auto"/>
              <w:shd w:val="clear" w:color="auto" w:fill="ffffff"/>
              <w:widowControl/>
              <w:rPr>
                <w:rFonts w:hint="eastAsia" w:ascii="宋体" w:hAnsi="宋体"/>
                <w:color w:val="000000"/>
                <w:sz w:val="24"/>
                <w:highlight w:val="none"/>
                <w:shd w:val="clear" w:color="auto" w:fill="ffffff"/>
              </w:rPr>
            </w:pPr>
            <w:r>
              <w:rPr>
                <w:rFonts w:hint="eastAsia" w:ascii="宋体" w:hAnsi="宋体"/>
                <w:color w:val="000000"/>
                <w:sz w:val="24"/>
                <w:highlight w:val="none"/>
                <w:shd w:val="clear" w:color="auto" w:fill="ffffff"/>
              </w:rPr>
            </w:r>
            <w:r/>
          </w:p>
        </w:tc>
        <w:tc>
          <w:tcPr>
            <w:tcW w:w="1560" w:type="dxa"/>
            <w:vAlign w:val="center"/>
            <w:textDirection w:val="lrTb"/>
            <w:noWrap w:val="false"/>
          </w:tcPr>
          <w:p>
            <w:pPr>
              <w:pStyle w:val="825"/>
              <w:jc w:val="center"/>
              <w:spacing w:line="360" w:lineRule="auto"/>
              <w:rPr>
                <w:rFonts w:hint="eastAsia" w:ascii="宋体" w:hAnsi="宋体"/>
                <w:color w:val="000000"/>
                <w:sz w:val="24"/>
                <w:highlight w:val="none"/>
              </w:rPr>
            </w:pPr>
            <w:r>
              <w:rPr>
                <w:rFonts w:hint="eastAsia" w:ascii="宋体" w:hAnsi="宋体"/>
                <w:color w:val="000000"/>
                <w:sz w:val="24"/>
                <w:highlight w:val="none"/>
                <w:shd w:val="clear" w:color="auto" w:fill="ffffff"/>
              </w:rPr>
              <w:t xml:space="preserve">南粳3908</w:t>
            </w:r>
            <w:r>
              <w:rPr>
                <w:rFonts w:hint="eastAsia" w:ascii="宋体" w:hAnsi="宋体"/>
                <w:color w:val="000000"/>
                <w:sz w:val="24"/>
                <w:highlight w:val="none"/>
              </w:rPr>
            </w:r>
            <w:r/>
          </w:p>
        </w:tc>
        <w:tc>
          <w:tcPr>
            <w:tcW w:w="1710" w:type="dxa"/>
            <w:vAlign w:val="center"/>
            <w:textDirection w:val="lrTb"/>
            <w:noWrap w:val="false"/>
          </w:tcPr>
          <w:p>
            <w:pPr>
              <w:pStyle w:val="825"/>
              <w:jc w:val="center"/>
              <w:spacing w:line="360" w:lineRule="auto"/>
              <w:rPr>
                <w:rFonts w:ascii="宋体" w:hAnsi="宋体"/>
                <w:color w:val="000000"/>
                <w:sz w:val="24"/>
                <w:highlight w:val="none"/>
              </w:rPr>
            </w:pPr>
            <w:r>
              <w:rPr>
                <w:rFonts w:hint="eastAsia" w:ascii="宋体" w:hAnsi="宋体" w:cs="宋体"/>
                <w:color w:val="000000"/>
                <w:sz w:val="24"/>
                <w:highlight w:val="none"/>
              </w:rPr>
              <w:t xml:space="preserve">2244000</w:t>
            </w:r>
            <w:r>
              <w:rPr>
                <w:rFonts w:ascii="宋体" w:hAnsi="宋体"/>
                <w:color w:val="000000"/>
                <w:sz w:val="24"/>
                <w:highlight w:val="none"/>
              </w:rPr>
            </w:r>
            <w:r/>
          </w:p>
        </w:tc>
        <w:tc>
          <w:tcPr>
            <w:tcW w:w="1295" w:type="dxa"/>
            <w:vAlign w:val="center"/>
            <w:textDirection w:val="lrTb"/>
            <w:noWrap w:val="false"/>
          </w:tcPr>
          <w:p>
            <w:pPr>
              <w:pStyle w:val="825"/>
              <w:jc w:val="center"/>
              <w:spacing w:line="360" w:lineRule="auto"/>
              <w:rPr>
                <w:rFonts w:hint="eastAsia"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33万公斤</w:t>
            </w:r>
            <w:r>
              <w:rPr>
                <w:rFonts w:hint="eastAsia" w:ascii="宋体" w:hAnsi="宋体"/>
                <w:color w:val="000000"/>
                <w:sz w:val="24"/>
                <w:highlight w:val="none"/>
                <w:shd w:val="clear" w:color="auto" w:fill="ffffff"/>
              </w:rPr>
            </w:r>
            <w:r/>
          </w:p>
        </w:tc>
      </w:tr>
      <w:tr>
        <w:trPr>
          <w:trHeight w:val="567"/>
        </w:trPr>
        <w:tc>
          <w:tcPr>
            <w:tcW w:w="1220" w:type="dxa"/>
            <w:vAlign w:val="center"/>
            <w:vMerge w:val="restart"/>
            <w:textDirection w:val="lrTb"/>
            <w:noWrap w:val="false"/>
          </w:tcPr>
          <w:p>
            <w:pPr>
              <w:pStyle w:val="825"/>
              <w:jc w:val="center"/>
              <w:spacing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第二标段</w:t>
            </w:r>
            <w:r>
              <w:rPr>
                <w:rFonts w:ascii="宋体" w:hAnsi="宋体" w:cs="宋体"/>
                <w:color w:val="000000"/>
                <w:sz w:val="24"/>
                <w:highlight w:val="none"/>
              </w:rPr>
            </w:r>
            <w:r/>
          </w:p>
        </w:tc>
        <w:tc>
          <w:tcPr>
            <w:tcW w:w="3435" w:type="dxa"/>
            <w:vAlign w:val="center"/>
            <w:vMerge w:val="restart"/>
            <w:textDirection w:val="lrTb"/>
            <w:noWrap w:val="false"/>
          </w:tcPr>
          <w:p>
            <w:pPr>
              <w:pStyle w:val="825"/>
              <w:jc w:val="center"/>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2025年苏州市吴江区水稻良种补贴项目（ </w:t>
            </w:r>
            <w:r>
              <w:rPr>
                <w:rFonts w:hint="eastAsia" w:ascii="宋体" w:hAnsi="宋体"/>
                <w:color w:val="000000"/>
                <w:sz w:val="24"/>
                <w:highlight w:val="none"/>
                <w:shd w:val="clear" w:color="auto" w:fill="ffffff"/>
              </w:rPr>
              <w:t xml:space="preserve">常香粳1813、宁香粳9号、</w:t>
            </w:r>
            <w:r>
              <w:rPr>
                <w:rFonts w:hint="eastAsia" w:ascii="宋体" w:hAnsi="宋体"/>
                <w:bCs/>
                <w:color w:val="000000"/>
                <w:sz w:val="24"/>
                <w:highlight w:val="none"/>
              </w:rPr>
              <w:t xml:space="preserve">常农粳14号</w:t>
            </w:r>
            <w:r>
              <w:rPr>
                <w:rFonts w:hint="eastAsia" w:ascii="宋体" w:hAnsi="宋体" w:cs="宋体"/>
                <w:bCs/>
                <w:color w:val="000000"/>
                <w:sz w:val="24"/>
                <w:highlight w:val="none"/>
              </w:rPr>
              <w:t xml:space="preserve">）</w:t>
            </w:r>
            <w:r>
              <w:rPr>
                <w:rFonts w:ascii="宋体" w:hAnsi="宋体" w:cs="宋体"/>
                <w:bCs/>
                <w:color w:val="000000"/>
                <w:sz w:val="24"/>
                <w:highlight w:val="none"/>
              </w:rPr>
            </w:r>
            <w:r/>
          </w:p>
        </w:tc>
        <w:tc>
          <w:tcPr>
            <w:tcW w:w="1560" w:type="dxa"/>
            <w:vAlign w:val="center"/>
            <w:textDirection w:val="lrTb"/>
            <w:noWrap w:val="false"/>
          </w:tcPr>
          <w:p>
            <w:pPr>
              <w:pStyle w:val="825"/>
              <w:jc w:val="center"/>
              <w:spacing w:line="360" w:lineRule="auto"/>
              <w:rPr>
                <w:rFonts w:ascii="宋体" w:hAnsi="宋体" w:cs="宋体"/>
                <w:color w:val="000000"/>
                <w:sz w:val="24"/>
                <w:highlight w:val="none"/>
              </w:rPr>
            </w:pPr>
            <w:r>
              <w:rPr>
                <w:rFonts w:hint="eastAsia" w:ascii="宋体" w:hAnsi="宋体"/>
                <w:color w:val="000000"/>
                <w:sz w:val="24"/>
                <w:highlight w:val="none"/>
                <w:shd w:val="clear" w:color="auto" w:fill="ffffff"/>
              </w:rPr>
              <w:t xml:space="preserve">常香粳1813</w:t>
            </w:r>
            <w:r>
              <w:rPr>
                <w:rFonts w:ascii="宋体" w:hAnsi="宋体" w:cs="宋体"/>
                <w:color w:val="000000"/>
                <w:sz w:val="24"/>
                <w:highlight w:val="none"/>
              </w:rPr>
            </w:r>
            <w:r/>
          </w:p>
        </w:tc>
        <w:tc>
          <w:tcPr>
            <w:tcW w:w="1710" w:type="dxa"/>
            <w:vAlign w:val="center"/>
            <w:textDirection w:val="lrTb"/>
            <w:noWrap w:val="false"/>
          </w:tcPr>
          <w:p>
            <w:pPr>
              <w:pStyle w:val="825"/>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816000</w:t>
            </w:r>
            <w:r>
              <w:rPr>
                <w:rFonts w:ascii="宋体" w:hAnsi="宋体" w:cs="宋体"/>
                <w:color w:val="000000"/>
                <w:sz w:val="24"/>
                <w:highlight w:val="none"/>
              </w:rPr>
            </w:r>
            <w:r/>
          </w:p>
        </w:tc>
        <w:tc>
          <w:tcPr>
            <w:tcW w:w="1295" w:type="dxa"/>
            <w:vAlign w:val="center"/>
            <w:textDirection w:val="lrTb"/>
            <w:noWrap w:val="false"/>
          </w:tcPr>
          <w:p>
            <w:pPr>
              <w:pStyle w:val="825"/>
              <w:jc w:val="center"/>
              <w:spacing w:line="360" w:lineRule="auto"/>
              <w:rPr>
                <w:rFonts w:hint="eastAsia"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12万公斤</w:t>
            </w:r>
            <w:r>
              <w:rPr>
                <w:rFonts w:hint="eastAsia" w:ascii="宋体" w:hAnsi="宋体"/>
                <w:color w:val="000000"/>
                <w:sz w:val="24"/>
                <w:highlight w:val="none"/>
                <w:shd w:val="clear" w:color="auto" w:fill="ffffff"/>
              </w:rPr>
            </w:r>
            <w:r/>
          </w:p>
        </w:tc>
      </w:tr>
      <w:tr>
        <w:trPr>
          <w:trHeight w:val="498"/>
        </w:trPr>
        <w:tc>
          <w:tcPr>
            <w:tcW w:w="1220" w:type="dxa"/>
            <w:vAlign w:val="center"/>
            <w:vMerge w:val="continue"/>
            <w:textDirection w:val="lrTb"/>
            <w:noWrap w:val="false"/>
          </w:tcPr>
          <w:p>
            <w:pPr>
              <w:pStyle w:val="825"/>
              <w:jc w:val="center"/>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3435" w:type="dxa"/>
            <w:vAlign w:val="center"/>
            <w:vMerge w:val="continue"/>
            <w:textDirection w:val="lrTb"/>
            <w:noWrap w:val="false"/>
          </w:tcPr>
          <w:p>
            <w:pPr>
              <w:pStyle w:val="825"/>
              <w:jc w:val="center"/>
              <w:spacing w:line="360" w:lineRule="auto"/>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560" w:type="dxa"/>
            <w:vAlign w:val="center"/>
            <w:textDirection w:val="lrTb"/>
            <w:noWrap w:val="false"/>
          </w:tcPr>
          <w:p>
            <w:pPr>
              <w:pStyle w:val="825"/>
              <w:jc w:val="center"/>
              <w:spacing w:line="360" w:lineRule="auto"/>
              <w:rPr>
                <w:rFonts w:hint="eastAsia"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宁香粳9号</w:t>
            </w:r>
            <w:r>
              <w:rPr>
                <w:rFonts w:hint="eastAsia" w:ascii="宋体" w:hAnsi="宋体"/>
                <w:color w:val="000000"/>
                <w:sz w:val="24"/>
                <w:highlight w:val="none"/>
                <w:shd w:val="clear" w:color="auto" w:fill="ffffff"/>
              </w:rPr>
            </w:r>
            <w:r/>
          </w:p>
        </w:tc>
        <w:tc>
          <w:tcPr>
            <w:tcW w:w="1710" w:type="dxa"/>
            <w:vAlign w:val="center"/>
            <w:textDirection w:val="lrTb"/>
            <w:noWrap w:val="false"/>
          </w:tcPr>
          <w:p>
            <w:pPr>
              <w:pStyle w:val="825"/>
              <w:jc w:val="center"/>
              <w:spacing w:line="360" w:lineRule="auto"/>
              <w:rPr>
                <w:rFonts w:ascii="宋体" w:hAnsi="宋体"/>
                <w:color w:val="000000"/>
                <w:sz w:val="24"/>
                <w:highlight w:val="none"/>
              </w:rPr>
            </w:pPr>
            <w:r>
              <w:rPr>
                <w:rFonts w:hint="eastAsia" w:ascii="宋体" w:hAnsi="宋体"/>
                <w:color w:val="000000"/>
                <w:sz w:val="24"/>
                <w:highlight w:val="none"/>
              </w:rPr>
              <w:t xml:space="preserve">816000</w:t>
            </w:r>
            <w:r>
              <w:rPr>
                <w:rFonts w:ascii="宋体" w:hAnsi="宋体"/>
                <w:color w:val="000000"/>
                <w:sz w:val="24"/>
                <w:highlight w:val="none"/>
              </w:rPr>
            </w:r>
            <w:r/>
          </w:p>
        </w:tc>
        <w:tc>
          <w:tcPr>
            <w:tcW w:w="1295" w:type="dxa"/>
            <w:vAlign w:val="center"/>
            <w:textDirection w:val="lrTb"/>
            <w:noWrap w:val="false"/>
          </w:tcPr>
          <w:p>
            <w:pPr>
              <w:pStyle w:val="825"/>
              <w:jc w:val="center"/>
              <w:spacing w:line="360" w:lineRule="auto"/>
              <w:rPr>
                <w:rFonts w:hint="eastAsia"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12万公斤</w:t>
            </w:r>
            <w:r>
              <w:rPr>
                <w:rFonts w:hint="eastAsia" w:ascii="宋体" w:hAnsi="宋体"/>
                <w:color w:val="000000"/>
                <w:sz w:val="24"/>
                <w:highlight w:val="none"/>
                <w:shd w:val="clear" w:color="auto" w:fill="ffffff"/>
              </w:rPr>
            </w:r>
            <w:r/>
          </w:p>
        </w:tc>
      </w:tr>
      <w:tr>
        <w:trPr>
          <w:trHeight w:val="531"/>
        </w:trPr>
        <w:tc>
          <w:tcPr>
            <w:tcW w:w="1220" w:type="dxa"/>
            <w:vAlign w:val="center"/>
            <w:vMerge w:val="continue"/>
            <w:textDirection w:val="lrTb"/>
            <w:noWrap w:val="false"/>
          </w:tcPr>
          <w:p>
            <w:pPr>
              <w:pStyle w:val="825"/>
              <w:jc w:val="center"/>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3435" w:type="dxa"/>
            <w:vAlign w:val="center"/>
            <w:vMerge w:val="continue"/>
            <w:textDirection w:val="lrTb"/>
            <w:noWrap w:val="false"/>
          </w:tcPr>
          <w:p>
            <w:pPr>
              <w:pStyle w:val="825"/>
              <w:jc w:val="center"/>
              <w:spacing w:line="360" w:lineRule="auto"/>
              <w:shd w:val="clear" w:color="auto" w:fill="ffffff"/>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560" w:type="dxa"/>
            <w:vAlign w:val="center"/>
            <w:textDirection w:val="lrTb"/>
            <w:noWrap w:val="false"/>
          </w:tcPr>
          <w:p>
            <w:pPr>
              <w:pStyle w:val="825"/>
              <w:jc w:val="center"/>
              <w:spacing w:line="360" w:lineRule="auto"/>
              <w:rPr>
                <w:rFonts w:hint="eastAsia" w:ascii="宋体" w:hAnsi="宋体"/>
                <w:color w:val="000000"/>
                <w:sz w:val="24"/>
                <w:highlight w:val="none"/>
                <w:shd w:val="clear" w:color="auto" w:fill="ffffff"/>
              </w:rPr>
            </w:pPr>
            <w:r>
              <w:rPr>
                <w:rFonts w:hint="eastAsia" w:ascii="宋体" w:hAnsi="宋体"/>
                <w:bCs/>
                <w:color w:val="000000"/>
                <w:sz w:val="24"/>
                <w:highlight w:val="none"/>
              </w:rPr>
              <w:t xml:space="preserve">常农粳14号</w:t>
            </w:r>
            <w:r>
              <w:rPr>
                <w:rFonts w:hint="eastAsia" w:ascii="宋体" w:hAnsi="宋体"/>
                <w:color w:val="000000"/>
                <w:sz w:val="24"/>
                <w:highlight w:val="none"/>
                <w:shd w:val="clear" w:color="auto" w:fill="ffffff"/>
              </w:rPr>
            </w:r>
            <w:r/>
          </w:p>
        </w:tc>
        <w:tc>
          <w:tcPr>
            <w:tcW w:w="1710" w:type="dxa"/>
            <w:vAlign w:val="center"/>
            <w:textDirection w:val="lrTb"/>
            <w:noWrap w:val="false"/>
          </w:tcPr>
          <w:p>
            <w:pPr>
              <w:pStyle w:val="825"/>
              <w:jc w:val="center"/>
              <w:spacing w:line="360" w:lineRule="auto"/>
              <w:rPr>
                <w:rFonts w:ascii="宋体" w:hAnsi="宋体"/>
                <w:color w:val="000000"/>
                <w:sz w:val="24"/>
                <w:highlight w:val="none"/>
              </w:rPr>
            </w:pPr>
            <w:r>
              <w:rPr>
                <w:rFonts w:hint="eastAsia" w:ascii="宋体" w:hAnsi="宋体"/>
                <w:color w:val="000000"/>
                <w:sz w:val="24"/>
                <w:highlight w:val="none"/>
              </w:rPr>
              <w:t xml:space="preserve">816000</w:t>
            </w:r>
            <w:r>
              <w:rPr>
                <w:rFonts w:ascii="宋体" w:hAnsi="宋体"/>
                <w:color w:val="000000"/>
                <w:sz w:val="24"/>
                <w:highlight w:val="none"/>
              </w:rPr>
            </w:r>
            <w:r/>
          </w:p>
        </w:tc>
        <w:tc>
          <w:tcPr>
            <w:tcW w:w="1295" w:type="dxa"/>
            <w:vAlign w:val="center"/>
            <w:textDirection w:val="lrTb"/>
            <w:noWrap w:val="false"/>
          </w:tcPr>
          <w:p>
            <w:pPr>
              <w:pStyle w:val="825"/>
              <w:jc w:val="center"/>
              <w:spacing w:line="360" w:lineRule="auto"/>
              <w:rPr>
                <w:rFonts w:hint="eastAsia" w:ascii="宋体" w:hAnsi="宋体"/>
                <w:color w:val="000000"/>
                <w:sz w:val="24"/>
                <w:highlight w:val="none"/>
                <w:shd w:val="clear" w:color="auto" w:fill="ffffff"/>
              </w:rPr>
            </w:pPr>
            <w:r>
              <w:rPr>
                <w:rFonts w:hint="eastAsia" w:ascii="宋体" w:hAnsi="宋体"/>
                <w:color w:val="000000"/>
                <w:sz w:val="24"/>
                <w:highlight w:val="none"/>
                <w:shd w:val="clear" w:color="auto" w:fill="ffffff"/>
              </w:rPr>
              <w:t xml:space="preserve">12万公斤</w:t>
            </w:r>
            <w:r>
              <w:rPr>
                <w:rFonts w:hint="eastAsia" w:ascii="宋体" w:hAnsi="宋体"/>
                <w:color w:val="000000"/>
                <w:sz w:val="24"/>
                <w:highlight w:val="none"/>
                <w:shd w:val="clear" w:color="auto" w:fill="ffffff"/>
              </w:rPr>
            </w:r>
            <w:r/>
          </w:p>
        </w:tc>
      </w:tr>
    </w:tbl>
    <w:p>
      <w:pPr>
        <w:pStyle w:val="825"/>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★注：1.各标段投标报价中每项报价不得超过每项分项预算，否则视为无效投标。</w:t>
      </w:r>
      <w:r>
        <w:rPr>
          <w:rFonts w:hint="eastAsia" w:ascii="宋体" w:hAnsi="宋体" w:cs="宋体"/>
          <w:b/>
          <w:bCs/>
          <w:color w:val="000000"/>
          <w:szCs w:val="21"/>
          <w:highlight w:val="none"/>
        </w:rPr>
      </w:r>
      <w:r/>
    </w:p>
    <w:p>
      <w:pPr>
        <w:pStyle w:val="825"/>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2.最高限价：人民币6.8元/公斤。</w:t>
      </w:r>
      <w:r>
        <w:rPr>
          <w:rFonts w:hint="eastAsia" w:ascii="宋体" w:hAnsi="宋体" w:cs="宋体"/>
          <w:b/>
          <w:bCs/>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4、釆购需求：</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4.1、项目实施范围</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项目实施范围为苏州市吴江区行政辖区，包括汾湖高新区（黎里镇）、吴江高新区（盛泽镇）、平望镇、同里镇、震泽镇、七都镇、桃源镇、江陵街道、横扇街道、八坼街道等十个区（镇）、街道。</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4.2、补贴对象</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2025年水稻良种补贴对象为本区范围内种植水稻并自愿购买补贴品种种子的农户。</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5、合同履行期限：2025年5月10日前完成供种工作。</w:t>
      </w:r>
      <w:r>
        <w:rPr>
          <w:rFonts w:hint="eastAsia" w:ascii="宋体" w:hAnsi="宋体" w:cs="宋体"/>
          <w:color w:val="000000"/>
          <w:szCs w:val="21"/>
          <w:highlight w:val="none"/>
        </w:rPr>
      </w:r>
      <w:r/>
    </w:p>
    <w:p>
      <w:pPr>
        <w:pStyle w:val="922"/>
        <w:ind w:firstLine="422"/>
        <w:jc w:val="lef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二、申请人的资格要求：</w:t>
      </w:r>
      <w:r>
        <w:rPr>
          <w:rFonts w:hint="eastAsia" w:ascii="宋体" w:hAnsi="宋体" w:cs="宋体"/>
          <w:b/>
          <w:bCs/>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1、合格投标单位的一般条件：</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《中华人民共和国政府采购法》之第二十二条“供应商参加政府采购活动应当具备下列条件”</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1.1具有独立承担民事责任的能力；</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1.2具有良好的商业信誉和健全的财务会计制度；</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1.3具有履行合同所必需的设备和专业技术能力；</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1.4有依法缴纳税收和社会保障资金的良好记录；</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1.5参加政府采购活动前三年内，在经营活动中没有重大违法记录；</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1.6法律、行政法规规定的其他条件。</w:t>
      </w:r>
      <w:r>
        <w:rPr>
          <w:rFonts w:hint="eastAsia" w:ascii="宋体" w:hAnsi="宋体" w:cs="宋体"/>
          <w:color w:val="000000"/>
          <w:sz w:val="21"/>
          <w:szCs w:val="21"/>
          <w:highlight w:val="none"/>
        </w:rPr>
      </w:r>
      <w:r/>
    </w:p>
    <w:p>
      <w:pPr>
        <w:pStyle w:val="825"/>
        <w:numPr>
          <w:ilvl w:val="0"/>
          <w:numId w:val="10"/>
        </w:numPr>
        <w:ind w:firstLine="420"/>
        <w:jc w:val="left"/>
        <w:spacing w:line="360" w:lineRule="auto"/>
        <w:tabs>
          <w:tab w:val="left" w:pos="540" w:leader="none"/>
        </w:tabs>
        <w:rPr>
          <w:rFonts w:hint="eastAsia" w:ascii="宋体" w:hAnsi="宋体" w:cs="宋体"/>
          <w:color w:val="000000"/>
          <w:szCs w:val="21"/>
          <w:highlight w:val="none"/>
        </w:rPr>
      </w:pPr>
      <w:r/>
      <w:bookmarkStart w:id="4" w:name="_Toc28359014"/>
      <w:r/>
      <w:bookmarkStart w:id="5" w:name="_Toc28359091"/>
      <w:r>
        <w:rPr>
          <w:rFonts w:hint="eastAsia" w:ascii="宋体" w:hAnsi="宋体" w:cs="宋体"/>
          <w:color w:val="000000"/>
          <w:szCs w:val="21"/>
          <w:highlight w:val="none"/>
          <w:lang w:bidi="ar"/>
        </w:rPr>
        <w:t xml:space="preserve">落实政府采购政策需满足的资格要求：无</w:t>
      </w:r>
      <w:r>
        <w:rPr>
          <w:rFonts w:hint="eastAsia" w:ascii="宋体" w:hAnsi="宋体" w:cs="宋体"/>
          <w:color w:val="000000"/>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3、本项目的特定资格要求：</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（1）投标人须符合《中华人民共和国种子法》及配套规章规定要求，提供种子来源单位合法文件（包含《农作物种子生产经营许可证》或委托代销合同）。</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（2）投标人具有合法的种子来源和大面积供种能力，能提供与吴江区实施水稻良种补贴任务相匹配的水稻品种和种子数量，投标文件中提供承诺书（格式自拟）。</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（3）本项目不接受联合投标。</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（4）本项目不允许进口商品投标。</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（5）单位负责人为同一人或者存在直接控股、管理关系的不同供应商，不得参加同一合同项下的政府采购活动。</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hint="eastAsia" w:ascii="宋体" w:hAnsi="宋体" w:cs="宋体"/>
          <w:color w:val="000000"/>
          <w:sz w:val="21"/>
          <w:szCs w:val="21"/>
          <w:highlight w:val="none"/>
        </w:rPr>
      </w:r>
      <w:r/>
    </w:p>
    <w:p>
      <w:pPr>
        <w:pStyle w:val="922"/>
        <w:ind w:firstLine="422"/>
        <w:jc w:val="left"/>
        <w:rPr>
          <w:rFonts w:hint="eastAsia" w:ascii="宋体" w:hAnsi="宋体" w:cs="宋体"/>
          <w:b/>
          <w:bCs/>
          <w:color w:val="000000"/>
          <w:sz w:val="21"/>
          <w:szCs w:val="21"/>
          <w:highlight w:val="none"/>
        </w:rPr>
      </w:pPr>
      <w:r/>
      <w:bookmarkEnd w:id="4"/>
      <w:r/>
      <w:bookmarkEnd w:id="5"/>
      <w:r>
        <w:rPr>
          <w:rFonts w:hint="eastAsia" w:ascii="宋体" w:hAnsi="宋体" w:cs="宋体"/>
          <w:b/>
          <w:bCs/>
          <w:color w:val="000000"/>
          <w:sz w:val="21"/>
          <w:szCs w:val="21"/>
          <w:highlight w:val="none"/>
        </w:rPr>
        <w:t xml:space="preserve">三、获取招标文件：</w:t>
      </w:r>
      <w:r>
        <w:rPr>
          <w:rFonts w:hint="eastAsia" w:ascii="宋体" w:hAnsi="宋体" w:cs="宋体"/>
          <w:b/>
          <w:bCs/>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1、本项目实行供应商网上报名，网上报名截止时间：</w:t>
      </w:r>
      <w:r>
        <w:rPr>
          <w:rFonts w:hint="eastAsia" w:ascii="宋体" w:hAnsi="宋体" w:cs="宋体"/>
          <w:color w:val="000000"/>
          <w:sz w:val="21"/>
          <w:szCs w:val="21"/>
          <w:highlight w:val="none"/>
        </w:rPr>
        <w:t xml:space="preserve">2025年</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日 17:00（北京时间）</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2、报名流程：</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（1）CA证书办理</w:t>
      </w:r>
      <w:r>
        <w:rPr>
          <w:rFonts w:hint="eastAsia" w:ascii="宋体" w:hAnsi="宋体" w:cs="宋体"/>
          <w:color w:val="000000"/>
          <w:sz w:val="21"/>
          <w:szCs w:val="21"/>
          <w:highlight w:val="none"/>
        </w:rPr>
      </w:r>
      <w:r/>
    </w:p>
    <w:p>
      <w:pPr>
        <w:pStyle w:val="922"/>
        <w:ind w:firstLine="420"/>
        <w:jc w:val="left"/>
        <w:rPr>
          <w:rFonts w:ascii="宋体" w:hAnsi="宋体" w:cs="宋体"/>
          <w:bCs/>
          <w:color w:val="000000"/>
          <w:sz w:val="21"/>
          <w:szCs w:val="21"/>
          <w:highlight w:val="none"/>
        </w:rPr>
      </w:pPr>
      <w:r>
        <w:rPr>
          <w:rFonts w:hint="eastAsia" w:ascii="宋体" w:hAnsi="宋体" w:cs="宋体"/>
          <w:color w:val="000000"/>
          <w:sz w:val="21"/>
          <w:szCs w:val="21"/>
          <w:highlight w:val="none"/>
        </w:rPr>
        <w:t xml:space="preserve">供应商参与政府采购活动需办理江苏省电子政务证书认证中心CA证书和方正国际软件（北京）有限公司电子签章。CA证书及电子签章的办理方法详见苏州市政府采购网?D法规政策--《转发省财政厅关于更换全省政府采购交易系统CA</w:t>
      </w:r>
      <w:r>
        <w:rPr>
          <w:rFonts w:hint="eastAsia" w:ascii="宋体" w:hAnsi="宋体" w:cs="宋体"/>
          <w:bCs/>
          <w:color w:val="000000"/>
          <w:sz w:val="21"/>
          <w:szCs w:val="21"/>
          <w:highlight w:val="none"/>
        </w:rPr>
        <w:t xml:space="preserve">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cs="宋体"/>
          <w:bCs/>
          <w:color w:val="000000"/>
          <w:sz w:val="21"/>
          <w:szCs w:val="21"/>
          <w:highlight w:val="none"/>
        </w:rPr>
      </w:r>
      <w:r/>
    </w:p>
    <w:p>
      <w:pPr>
        <w:pStyle w:val="825"/>
        <w:ind w:firstLine="420"/>
        <w:jc w:val="left"/>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（2）参与采购活动</w:t>
      </w:r>
      <w:r>
        <w:rPr>
          <w:rFonts w:ascii="宋体" w:hAnsi="宋体" w:cs="宋体"/>
          <w:bCs/>
          <w:color w:val="000000"/>
          <w:szCs w:val="21"/>
          <w:highlight w:val="none"/>
        </w:rPr>
      </w:r>
      <w:r/>
    </w:p>
    <w:p>
      <w:pPr>
        <w:pStyle w:val="825"/>
        <w:ind w:firstLine="420"/>
        <w:jc w:val="left"/>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bCs/>
          <w:color w:val="000000"/>
          <w:szCs w:val="21"/>
          <w:highlight w:val="none"/>
        </w:rPr>
      </w:r>
      <w:r/>
    </w:p>
    <w:p>
      <w:pPr>
        <w:pStyle w:val="825"/>
        <w:ind w:firstLine="420"/>
        <w:jc w:val="left"/>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（3）电子投标准备</w:t>
      </w:r>
      <w:r>
        <w:rPr>
          <w:rFonts w:ascii="宋体" w:hAnsi="宋体" w:cs="宋体"/>
          <w:bCs/>
          <w:color w:val="000000"/>
          <w:szCs w:val="21"/>
          <w:highlight w:val="none"/>
        </w:rPr>
      </w:r>
      <w:r/>
    </w:p>
    <w:p>
      <w:pPr>
        <w:pStyle w:val="825"/>
        <w:ind w:firstLine="420"/>
        <w:jc w:val="left"/>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bCs/>
          <w:color w:val="000000"/>
          <w:szCs w:val="21"/>
          <w:highlight w:val="none"/>
        </w:rPr>
      </w:r>
      <w:r/>
    </w:p>
    <w:p>
      <w:pPr>
        <w:pStyle w:val="825"/>
        <w:ind w:firstLine="420"/>
        <w:jc w:val="left"/>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（4）补充通知（如有）。成功获取招标文件的供应商通过“苏州市政府采购网”或“苏采云”系统自行查看所报项目的补充通知。</w:t>
      </w:r>
      <w:r>
        <w:rPr>
          <w:rFonts w:ascii="宋体" w:hAnsi="宋体" w:cs="宋体"/>
          <w:bCs/>
          <w:color w:val="000000"/>
          <w:szCs w:val="21"/>
          <w:highlight w:val="none"/>
        </w:rPr>
      </w:r>
      <w:r/>
    </w:p>
    <w:p>
      <w:pPr>
        <w:pStyle w:val="825"/>
        <w:ind w:firstLine="420"/>
        <w:jc w:val="left"/>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3、在网上报名过程中如有疑问，请按以下方式联系：</w:t>
      </w:r>
      <w:r>
        <w:rPr>
          <w:rFonts w:ascii="宋体" w:hAnsi="宋体" w:cs="宋体"/>
          <w:bCs/>
          <w:color w:val="000000"/>
          <w:szCs w:val="21"/>
          <w:highlight w:val="none"/>
        </w:rPr>
      </w:r>
      <w:r/>
    </w:p>
    <w:p>
      <w:pPr>
        <w:pStyle w:val="825"/>
        <w:ind w:firstLine="420"/>
        <w:jc w:val="left"/>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注册咨询：18261002950；</w:t>
      </w:r>
      <w:r>
        <w:rPr>
          <w:rFonts w:ascii="宋体" w:hAnsi="宋体" w:cs="宋体"/>
          <w:bCs/>
          <w:color w:val="000000"/>
          <w:szCs w:val="21"/>
          <w:highlight w:val="none"/>
        </w:rPr>
      </w:r>
      <w:r/>
    </w:p>
    <w:p>
      <w:pPr>
        <w:pStyle w:val="825"/>
        <w:ind w:firstLine="420"/>
        <w:jc w:val="left"/>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CA技术咨询电话：400-608-6099；</w:t>
      </w:r>
      <w:r>
        <w:rPr>
          <w:rFonts w:ascii="宋体" w:hAnsi="宋体" w:cs="宋体"/>
          <w:bCs/>
          <w:color w:val="000000"/>
          <w:szCs w:val="21"/>
          <w:highlight w:val="none"/>
        </w:rPr>
      </w:r>
      <w:r/>
    </w:p>
    <w:p>
      <w:pPr>
        <w:pStyle w:val="825"/>
        <w:ind w:firstLine="420"/>
        <w:jc w:val="left"/>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签章使用问题：025-83633811、025-83633812、15380932027、15371015030；</w:t>
      </w:r>
      <w:r>
        <w:rPr>
          <w:rFonts w:ascii="宋体" w:hAnsi="宋体" w:cs="宋体"/>
          <w:bCs/>
          <w:color w:val="000000"/>
          <w:szCs w:val="21"/>
          <w:highlight w:val="none"/>
        </w:rPr>
      </w:r>
      <w:r/>
    </w:p>
    <w:p>
      <w:pPr>
        <w:pStyle w:val="825"/>
        <w:ind w:firstLine="420"/>
        <w:jc w:val="left"/>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系统使用指导与咨询：联系电话：18261002950；QQ：3048755361、1315179389、895706745。</w:t>
      </w:r>
      <w:r>
        <w:rPr>
          <w:rFonts w:ascii="宋体" w:hAnsi="宋体" w:cs="宋体"/>
          <w:bCs/>
          <w:color w:val="000000"/>
          <w:szCs w:val="21"/>
          <w:highlight w:val="none"/>
        </w:rPr>
      </w:r>
      <w:r/>
    </w:p>
    <w:p>
      <w:pPr>
        <w:pStyle w:val="825"/>
        <w:ind w:firstLine="420"/>
        <w:spacing w:line="440" w:lineRule="exact"/>
        <w:rPr>
          <w:color w:val="000000"/>
          <w:szCs w:val="21"/>
          <w:highlight w:val="none"/>
        </w:rPr>
      </w:pPr>
      <w:r>
        <w:rPr>
          <w:rFonts w:hint="eastAsia" w:ascii="宋体" w:hAnsi="宋体"/>
          <w:bCs/>
          <w:color w:val="000000"/>
          <w:szCs w:val="21"/>
          <w:highlight w:val="none"/>
        </w:rPr>
        <w:t xml:space="preserve">“苏采云”平台技术咨询电话：0512-69820854、0519-86722802、13914088964、18261002950。</w:t>
      </w:r>
      <w:r>
        <w:rPr>
          <w:color w:val="000000"/>
          <w:szCs w:val="21"/>
          <w:highlight w:val="none"/>
        </w:rPr>
      </w:r>
      <w:r/>
    </w:p>
    <w:p>
      <w:pPr>
        <w:pStyle w:val="825"/>
        <w:ind w:firstLine="422"/>
        <w:jc w:val="left"/>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四、提交投标文件截止时间、开标时间和地点：</w:t>
      </w:r>
      <w:r>
        <w:rPr>
          <w:rFonts w:hint="eastAsia" w:ascii="宋体" w:hAnsi="宋体" w:cs="宋体"/>
          <w:b/>
          <w:color w:val="000000"/>
          <w:szCs w:val="21"/>
          <w:highlight w:val="none"/>
        </w:rPr>
      </w:r>
      <w:r/>
    </w:p>
    <w:p>
      <w:pPr>
        <w:pStyle w:val="825"/>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1、时间：</w:t>
      </w:r>
      <w:r>
        <w:rPr>
          <w:rFonts w:hint="eastAsia" w:ascii="宋体" w:hAnsi="宋体"/>
          <w:bCs/>
          <w:color w:val="000000"/>
          <w:szCs w:val="21"/>
          <w:highlight w:val="none"/>
        </w:rPr>
        <w:t xml:space="preserve">2025年</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月</w:t>
      </w:r>
      <w:r>
        <w:rPr>
          <w:rFonts w:hint="eastAsia" w:ascii="宋体" w:hAnsi="宋体"/>
          <w:bCs/>
          <w:color w:val="000000"/>
          <w:szCs w:val="21"/>
          <w:highlight w:val="none"/>
          <w:lang w:val="en-US" w:eastAsia="zh-CN"/>
        </w:rPr>
        <w:t xml:space="preserve">1</w:t>
      </w:r>
      <w:r>
        <w:rPr>
          <w:rFonts w:hint="eastAsia" w:ascii="宋体" w:hAnsi="宋体"/>
          <w:bCs/>
          <w:color w:val="000000"/>
          <w:szCs w:val="21"/>
          <w:highlight w:val="none"/>
          <w:lang w:val="en-US" w:eastAsia="zh-CN"/>
        </w:rPr>
        <w:t xml:space="preserve">7</w:t>
      </w:r>
      <w:r>
        <w:rPr>
          <w:rFonts w:hint="eastAsia" w:ascii="宋体" w:hAnsi="宋体"/>
          <w:bCs/>
          <w:color w:val="000000"/>
          <w:szCs w:val="21"/>
          <w:highlight w:val="none"/>
        </w:rPr>
        <w:t xml:space="preserve">日13点30分（北京时间）</w:t>
      </w:r>
      <w:r>
        <w:rPr>
          <w:rFonts w:hint="eastAsia" w:ascii="宋体" w:hAnsi="宋体"/>
          <w:bCs/>
          <w:color w:val="000000"/>
          <w:szCs w:val="21"/>
          <w:highlight w:val="none"/>
        </w:rPr>
      </w:r>
      <w:r/>
    </w:p>
    <w:p>
      <w:pPr>
        <w:pStyle w:val="8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2、地点：“苏采云”系统（网址：http://jszfcg.jsczt.cn/）“开标大厅”</w:t>
      </w:r>
      <w:r>
        <w:rPr>
          <w:rFonts w:ascii="宋体" w:hAnsi="宋体"/>
          <w:bCs/>
          <w:color w:val="000000"/>
          <w:szCs w:val="21"/>
          <w:highlight w:val="none"/>
        </w:rPr>
      </w:r>
      <w:r/>
    </w:p>
    <w:p>
      <w:pPr>
        <w:pStyle w:val="8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3、方式：投标文件</w:t>
      </w:r>
      <w:bookmarkStart w:id="6" w:name="_Hlk90650305"/>
      <w:r>
        <w:rPr>
          <w:rFonts w:hint="eastAsia" w:ascii="宋体" w:hAnsi="宋体"/>
          <w:bCs/>
          <w:color w:val="000000"/>
          <w:szCs w:val="21"/>
          <w:highlight w:val="none"/>
        </w:rPr>
        <w:t xml:space="preserve">网上递交</w:t>
      </w:r>
      <w:bookmarkEnd w:id="6"/>
      <w:r/>
      <w:bookmarkStart w:id="7" w:name="_Hlk90650417"/>
      <w:r>
        <w:rPr>
          <w:rFonts w:ascii="宋体" w:hAnsi="宋体"/>
          <w:bCs/>
          <w:color w:val="000000"/>
          <w:szCs w:val="21"/>
          <w:highlight w:val="none"/>
        </w:rPr>
      </w:r>
      <w:r/>
    </w:p>
    <w:p>
      <w:pPr>
        <w:pStyle w:val="8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线上参加开标（开启）会方式：供应商登录“苏采云”系统，点击“开标大厅”，选择对应项目，点击进入不见面开标系统。</w:t>
      </w:r>
      <w:r>
        <w:rPr>
          <w:rFonts w:ascii="宋体" w:hAnsi="宋体"/>
          <w:bCs/>
          <w:color w:val="000000"/>
          <w:szCs w:val="21"/>
          <w:highlight w:val="none"/>
        </w:rPr>
      </w:r>
      <w:r/>
    </w:p>
    <w:p>
      <w:pPr>
        <w:pStyle w:val="8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本项目为不见面开标（开启）项目，开启阶段供应商在【解密环节】必须使用 CA证书解密电子投标（响应）文件，如在“苏采云”系统规定的时间内未能成功解密的视为放弃参与本项目，投标无效。</w:t>
      </w:r>
      <w:r>
        <w:rPr>
          <w:rFonts w:ascii="宋体" w:hAnsi="宋体"/>
          <w:bCs/>
          <w:color w:val="000000"/>
          <w:szCs w:val="21"/>
          <w:highlight w:val="none"/>
        </w:rPr>
      </w:r>
      <w:r/>
    </w:p>
    <w:p>
      <w:pPr>
        <w:pStyle w:val="8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请供应商确保电脑、系统及其他设备（视频输入输出设备等）无误，且开启直至项目结束始终保持系统在线状态。</w:t>
      </w:r>
      <w:bookmarkEnd w:id="7"/>
      <w:r>
        <w:rPr>
          <w:rFonts w:ascii="宋体" w:hAnsi="宋体"/>
          <w:bCs/>
          <w:color w:val="000000"/>
          <w:szCs w:val="21"/>
          <w:highlight w:val="none"/>
        </w:rPr>
      </w:r>
      <w:r/>
    </w:p>
    <w:p>
      <w:pPr>
        <w:pStyle w:val="825"/>
        <w:ind w:firstLine="422"/>
        <w:spacing w:line="440" w:lineRule="exact"/>
        <w:rPr>
          <w:rFonts w:ascii="宋体" w:hAnsi="宋体"/>
          <w:b/>
          <w:bCs/>
          <w:color w:val="000000"/>
          <w:szCs w:val="21"/>
          <w:highlight w:val="none"/>
        </w:rPr>
      </w:pPr>
      <w:r>
        <w:rPr>
          <w:rFonts w:hint="eastAsia" w:ascii="宋体" w:hAnsi="宋体"/>
          <w:b/>
          <w:bCs/>
          <w:color w:val="000000"/>
          <w:szCs w:val="21"/>
          <w:highlight w:val="none"/>
        </w:rPr>
        <w:t xml:space="preserve">五、响应文件提交</w:t>
      </w:r>
      <w:r>
        <w:rPr>
          <w:rFonts w:ascii="宋体" w:hAnsi="宋体"/>
          <w:b/>
          <w:bCs/>
          <w:color w:val="000000"/>
          <w:szCs w:val="21"/>
          <w:highlight w:val="none"/>
        </w:rPr>
      </w:r>
      <w:r/>
    </w:p>
    <w:p>
      <w:pPr>
        <w:pStyle w:val="825"/>
        <w:ind w:firstLine="420"/>
        <w:spacing w:line="440" w:lineRule="exact"/>
        <w:rPr>
          <w:rFonts w:ascii="宋体" w:hAnsi="宋体"/>
          <w:bCs/>
          <w:color w:val="000000"/>
          <w:szCs w:val="21"/>
          <w:highlight w:val="none"/>
        </w:rPr>
      </w:pPr>
      <w:r/>
      <w:bookmarkStart w:id="8" w:name="_Toc28359016"/>
      <w:r/>
      <w:bookmarkStart w:id="9" w:name="_Toc35393802"/>
      <w:r/>
      <w:bookmarkStart w:id="10" w:name="_Toc35393633"/>
      <w:r/>
      <w:bookmarkStart w:id="11" w:name="_Toc28359093"/>
      <w:r>
        <w:rPr>
          <w:rFonts w:hint="eastAsia" w:ascii="宋体" w:hAnsi="宋体"/>
          <w:bCs/>
          <w:color w:val="000000"/>
          <w:szCs w:val="21"/>
          <w:highlight w:val="none"/>
        </w:rPr>
        <w:t xml:space="preserve">1、本次采购开标过程采用电子化招投标模式，投标人须网上提交响应文件，无需递交纸质响应文件，并可通过远程开标方式完成开标。</w:t>
      </w:r>
      <w:r>
        <w:rPr>
          <w:rFonts w:ascii="宋体" w:hAnsi="宋体"/>
          <w:bCs/>
          <w:color w:val="000000"/>
          <w:szCs w:val="21"/>
          <w:highlight w:val="none"/>
        </w:rPr>
      </w:r>
      <w:r/>
    </w:p>
    <w:p>
      <w:pPr>
        <w:pStyle w:val="825"/>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2、网上响应文件接收截止时间：</w:t>
      </w:r>
      <w:r>
        <w:rPr>
          <w:rFonts w:hint="eastAsia" w:ascii="宋体" w:hAnsi="宋体"/>
          <w:bCs/>
          <w:color w:val="000000"/>
          <w:szCs w:val="21"/>
          <w:highlight w:val="none"/>
          <w:lang w:eastAsia="zh-CN"/>
        </w:rPr>
        <w:t xml:space="preserve">2025年3月17日13：30</w:t>
      </w:r>
      <w:r>
        <w:rPr>
          <w:rFonts w:hint="eastAsia" w:ascii="宋体" w:hAnsi="宋体"/>
          <w:bCs/>
          <w:color w:val="000000"/>
          <w:szCs w:val="21"/>
          <w:highlight w:val="none"/>
        </w:rPr>
        <w:t xml:space="preserve">（北京时间）</w:t>
      </w:r>
      <w:r>
        <w:rPr>
          <w:rFonts w:hint="eastAsia" w:ascii="宋体" w:hAnsi="宋体"/>
          <w:bCs/>
          <w:color w:val="000000"/>
          <w:szCs w:val="21"/>
          <w:highlight w:val="none"/>
        </w:rPr>
      </w:r>
      <w:r/>
    </w:p>
    <w:p>
      <w:pPr>
        <w:pStyle w:val="825"/>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远程开标时间：</w:t>
      </w:r>
      <w:r>
        <w:rPr>
          <w:rFonts w:hint="eastAsia" w:ascii="宋体" w:hAnsi="宋体"/>
          <w:bCs/>
          <w:color w:val="000000"/>
          <w:szCs w:val="21"/>
          <w:highlight w:val="none"/>
          <w:lang w:eastAsia="zh-CN"/>
        </w:rPr>
        <w:t xml:space="preserve">2025年3月17日13：30</w:t>
      </w:r>
      <w:r>
        <w:rPr>
          <w:rFonts w:hint="eastAsia" w:ascii="宋体" w:hAnsi="宋体"/>
          <w:bCs/>
          <w:color w:val="000000"/>
          <w:szCs w:val="21"/>
          <w:highlight w:val="none"/>
        </w:rPr>
        <w:t xml:space="preserve">（北京时间）</w:t>
      </w:r>
      <w:r>
        <w:rPr>
          <w:rFonts w:hint="eastAsia" w:ascii="宋体" w:hAnsi="宋体"/>
          <w:bCs/>
          <w:color w:val="000000"/>
          <w:szCs w:val="21"/>
          <w:highlight w:val="none"/>
        </w:rPr>
      </w:r>
      <w:r/>
    </w:p>
    <w:p>
      <w:pPr>
        <w:pStyle w:val="8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远程CA预解密时间：</w:t>
      </w:r>
      <w:r>
        <w:rPr>
          <w:rFonts w:hint="eastAsia" w:ascii="宋体" w:hAnsi="宋体"/>
          <w:bCs/>
          <w:color w:val="000000"/>
          <w:szCs w:val="21"/>
          <w:highlight w:val="none"/>
        </w:rPr>
        <w:t xml:space="preserve">2025年</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月</w:t>
      </w:r>
      <w:r>
        <w:rPr>
          <w:rFonts w:hint="eastAsia" w:ascii="宋体" w:hAnsi="宋体"/>
          <w:bCs/>
          <w:color w:val="000000"/>
          <w:szCs w:val="21"/>
          <w:highlight w:val="none"/>
          <w:lang w:val="en-US" w:eastAsia="zh-CN"/>
        </w:rPr>
        <w:t xml:space="preserve">1</w:t>
      </w:r>
      <w:r>
        <w:rPr>
          <w:rFonts w:hint="eastAsia" w:ascii="宋体" w:hAnsi="宋体"/>
          <w:bCs/>
          <w:color w:val="000000"/>
          <w:szCs w:val="21"/>
          <w:highlight w:val="none"/>
          <w:lang w:val="en-US" w:eastAsia="zh-CN"/>
        </w:rPr>
        <w:t xml:space="preserve">7</w:t>
      </w:r>
      <w:r>
        <w:rPr>
          <w:rFonts w:hint="eastAsia" w:ascii="宋体" w:hAnsi="宋体"/>
          <w:bCs/>
          <w:color w:val="000000"/>
          <w:szCs w:val="21"/>
          <w:highlight w:val="none"/>
        </w:rPr>
        <w:t xml:space="preserve">日13:30至14：00（北京时间）</w:t>
      </w:r>
      <w:r>
        <w:rPr>
          <w:rFonts w:ascii="宋体" w:hAnsi="宋体"/>
          <w:bCs/>
          <w:color w:val="000000"/>
          <w:szCs w:val="21"/>
          <w:highlight w:val="none"/>
        </w:rPr>
      </w:r>
      <w:r/>
    </w:p>
    <w:p>
      <w:pPr>
        <w:pStyle w:val="8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开标地点：苏州市公共资源交易中心吴江分中心开标室（吴江区开平路998号三楼）</w:t>
      </w:r>
      <w:r>
        <w:rPr>
          <w:rFonts w:ascii="宋体" w:hAnsi="宋体"/>
          <w:bCs/>
          <w:color w:val="000000"/>
          <w:szCs w:val="21"/>
          <w:highlight w:val="none"/>
        </w:rPr>
      </w:r>
      <w:r/>
    </w:p>
    <w:p>
      <w:pPr>
        <w:pStyle w:val="825"/>
        <w:ind w:firstLine="422"/>
        <w:spacing w:line="440" w:lineRule="exact"/>
        <w:rPr>
          <w:rFonts w:ascii="宋体" w:hAnsi="宋体"/>
          <w:b/>
          <w:color w:val="000000"/>
          <w:szCs w:val="21"/>
          <w:highlight w:val="none"/>
        </w:rPr>
      </w:pPr>
      <w:r/>
      <w:bookmarkEnd w:id="8"/>
      <w:r/>
      <w:bookmarkEnd w:id="9"/>
      <w:r/>
      <w:bookmarkEnd w:id="10"/>
      <w:r/>
      <w:bookmarkEnd w:id="11"/>
      <w:r>
        <w:rPr>
          <w:rFonts w:hint="eastAsia" w:ascii="宋体" w:hAnsi="宋体"/>
          <w:b/>
          <w:color w:val="000000"/>
          <w:szCs w:val="21"/>
          <w:highlight w:val="none"/>
        </w:rPr>
        <w:t xml:space="preserve">六、中标服务费</w:t>
      </w:r>
      <w:r>
        <w:rPr>
          <w:rFonts w:ascii="宋体" w:hAnsi="宋体"/>
          <w:b/>
          <w:color w:val="000000"/>
          <w:szCs w:val="21"/>
          <w:highlight w:val="none"/>
        </w:rPr>
      </w:r>
      <w:r/>
    </w:p>
    <w:p>
      <w:pPr>
        <w:pStyle w:val="825"/>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1.收费标准：按差额定率累进法计算收取，成交单位在领取成交通知书时向采购代理机构一次性付清。预算金额100万以下费率为预算金额的1.5%；预算金额100万（含）-500万费率为预算金额的1.1%；预算金额500万（含）-1000万费率为预算金额的0.8%的。本项目中标服务费为：</w:t>
      </w:r>
      <w:r>
        <w:rPr>
          <w:rFonts w:hint="eastAsia" w:ascii="宋体" w:hAnsi="宋体"/>
          <w:color w:val="000000"/>
          <w:szCs w:val="21"/>
          <w:highlight w:val="none"/>
        </w:rPr>
        <w:t xml:space="preserve">一标段12000元，二标段</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000元。</w:t>
      </w:r>
      <w:r>
        <w:rPr>
          <w:rFonts w:ascii="宋体" w:hAnsi="宋体"/>
          <w:color w:val="000000"/>
          <w:szCs w:val="21"/>
          <w:highlight w:val="none"/>
        </w:rPr>
      </w:r>
      <w:r/>
    </w:p>
    <w:p>
      <w:pPr>
        <w:pStyle w:val="825"/>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2.缴纳账户：</w:t>
      </w:r>
      <w:r>
        <w:rPr>
          <w:rFonts w:ascii="宋体" w:hAnsi="宋体"/>
          <w:color w:val="000000"/>
          <w:szCs w:val="21"/>
          <w:highlight w:val="none"/>
        </w:rPr>
      </w:r>
      <w:r/>
    </w:p>
    <w:p>
      <w:pPr>
        <w:pStyle w:val="825"/>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账  户：苏州裕信工程招投标咨询有限公司</w:t>
      </w:r>
      <w:r>
        <w:rPr>
          <w:rFonts w:ascii="宋体" w:hAnsi="宋体"/>
          <w:color w:val="000000"/>
          <w:szCs w:val="21"/>
          <w:highlight w:val="none"/>
        </w:rPr>
      </w:r>
      <w:r/>
    </w:p>
    <w:p>
      <w:pPr>
        <w:pStyle w:val="825"/>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开户行：苏州农村商业银行营业部</w:t>
      </w:r>
      <w:r>
        <w:rPr>
          <w:rFonts w:ascii="宋体" w:hAnsi="宋体"/>
          <w:color w:val="000000"/>
          <w:szCs w:val="21"/>
          <w:highlight w:val="none"/>
        </w:rPr>
      </w:r>
      <w:r/>
    </w:p>
    <w:p>
      <w:pPr>
        <w:pStyle w:val="825"/>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账  号：0706678011120101159569</w:t>
      </w:r>
      <w:r>
        <w:rPr>
          <w:rFonts w:ascii="宋体" w:hAnsi="宋体"/>
          <w:color w:val="000000"/>
          <w:szCs w:val="21"/>
          <w:highlight w:val="none"/>
        </w:rPr>
      </w:r>
      <w:r/>
    </w:p>
    <w:p>
      <w:pPr>
        <w:pStyle w:val="825"/>
        <w:ind w:firstLine="422"/>
        <w:spacing w:line="440" w:lineRule="exact"/>
        <w:rPr>
          <w:rFonts w:ascii="宋体" w:hAnsi="宋体"/>
          <w:b/>
          <w:bCs/>
          <w:color w:val="000000"/>
          <w:szCs w:val="21"/>
          <w:highlight w:val="none"/>
        </w:rPr>
      </w:pPr>
      <w:r>
        <w:rPr>
          <w:rFonts w:hint="eastAsia" w:ascii="宋体" w:hAnsi="宋体"/>
          <w:b/>
          <w:color w:val="000000"/>
          <w:szCs w:val="21"/>
          <w:highlight w:val="none"/>
        </w:rPr>
        <w:t xml:space="preserve">七、公告期限</w:t>
      </w:r>
      <w:r>
        <w:rPr>
          <w:rFonts w:ascii="宋体" w:hAnsi="宋体"/>
          <w:b/>
          <w:bCs/>
          <w:color w:val="000000"/>
          <w:szCs w:val="21"/>
          <w:highlight w:val="none"/>
        </w:rPr>
      </w:r>
      <w:r/>
    </w:p>
    <w:p>
      <w:pPr>
        <w:pStyle w:val="8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自本公告发布之日起5个工作日。</w:t>
      </w:r>
      <w:r>
        <w:rPr>
          <w:rFonts w:ascii="宋体" w:hAnsi="宋体"/>
          <w:bCs/>
          <w:color w:val="000000"/>
          <w:szCs w:val="21"/>
          <w:highlight w:val="none"/>
        </w:rPr>
      </w:r>
      <w:r/>
    </w:p>
    <w:p>
      <w:pPr>
        <w:pStyle w:val="932"/>
        <w:ind w:firstLine="422"/>
        <w:spacing w:line="440" w:lineRule="exact"/>
        <w:rPr>
          <w:bCs/>
          <w:color w:val="000000"/>
          <w:highlight w:val="none"/>
        </w:rPr>
      </w:pPr>
      <w:r>
        <w:rPr>
          <w:rFonts w:hint="eastAsia" w:hAnsi="宋体"/>
          <w:b/>
          <w:color w:val="000000"/>
          <w:szCs w:val="21"/>
          <w:highlight w:val="none"/>
        </w:rPr>
        <w:t xml:space="preserve">八、其他补充事项</w:t>
      </w:r>
      <w:r>
        <w:rPr>
          <w:bCs/>
          <w:color w:val="000000"/>
          <w:highlight w:val="none"/>
        </w:rPr>
      </w:r>
      <w:r/>
    </w:p>
    <w:p>
      <w:pPr>
        <w:pStyle w:val="825"/>
        <w:ind w:firstLine="420"/>
        <w:spacing w:line="440" w:lineRule="exact"/>
        <w:rPr>
          <w:rFonts w:hint="eastAsia" w:ascii="宋体" w:hAnsi="宋体"/>
          <w:color w:val="000000"/>
          <w:szCs w:val="21"/>
          <w:highlight w:val="none"/>
        </w:rPr>
      </w:pPr>
      <w:r/>
      <w:bookmarkStart w:id="12" w:name="_Toc28359017"/>
      <w:r>
        <w:rPr>
          <w:rFonts w:hint="eastAsia" w:ascii="宋体" w:hAnsi="宋体" w:cs="宋体"/>
          <w:color w:val="000000"/>
          <w:szCs w:val="21"/>
          <w:highlight w:val="none"/>
          <w:u w:val="single"/>
          <w:shd w:val="clear" w:color="auto" w:fill="ffffff"/>
          <w:lang w:bidi="ar"/>
        </w:rPr>
        <w:fldChar w:fldCharType="begin"/>
      </w:r>
      <w:r>
        <w:rPr>
          <w:rFonts w:hint="eastAsia" w:ascii="宋体" w:hAnsi="宋体" w:cs="宋体"/>
          <w:color w:val="000000"/>
          <w:szCs w:val="21"/>
          <w:highlight w:val="none"/>
          <w:u w:val="single"/>
          <w:shd w:val="clear" w:color="auto" w:fill="ffffff"/>
          <w:lang w:bidi="ar"/>
        </w:rPr>
        <w:instrText xml:space="preserve"> HYPERLINK "https://czju.suzhou.gov.cn/zfcg/html/project/8ab64c00fb9a488f86c3bdc35d854e99.shtml" </w:instrText>
      </w:r>
      <w:r>
        <w:rPr>
          <w:rFonts w:hint="eastAsia" w:ascii="宋体" w:hAnsi="宋体" w:cs="宋体"/>
          <w:color w:val="000000"/>
          <w:szCs w:val="21"/>
          <w:highlight w:val="none"/>
          <w:u w:val="single"/>
          <w:shd w:val="clear" w:color="auto" w:fill="ffffff"/>
          <w:lang w:bidi="ar"/>
        </w:rPr>
        <w:fldChar w:fldCharType="separate"/>
      </w:r>
      <w:r>
        <w:rPr>
          <w:rFonts w:hint="eastAsia" w:ascii="宋体" w:hAnsi="宋体"/>
          <w:color w:val="000000"/>
          <w:szCs w:val="21"/>
          <w:highlight w:val="none"/>
        </w:rPr>
        <w:t xml:space="preserve">1.“苏采云”系统网址：</w:t>
      </w:r>
      <w:r>
        <w:rPr>
          <w:rFonts w:hint="eastAsia" w:ascii="宋体" w:hAnsi="宋体"/>
          <w:color w:val="000000"/>
          <w:szCs w:val="21"/>
          <w:highlight w:val="none"/>
        </w:rPr>
      </w:r>
      <w:r/>
    </w:p>
    <w:p>
      <w:pPr>
        <w:pStyle w:val="825"/>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http://jszfcg.jsczt.cn/</w:t>
      </w:r>
      <w:r>
        <w:rPr>
          <w:rFonts w:hint="eastAsia" w:ascii="宋体" w:hAnsi="宋体"/>
          <w:color w:val="000000"/>
          <w:szCs w:val="21"/>
          <w:highlight w:val="none"/>
        </w:rPr>
      </w:r>
      <w:r/>
    </w:p>
    <w:p>
      <w:pPr>
        <w:pStyle w:val="825"/>
        <w:ind w:firstLine="420"/>
        <w:spacing w:line="440" w:lineRule="exact"/>
        <w:rPr>
          <w:rFonts w:ascii="宋体" w:hAnsi="宋体"/>
          <w:bCs/>
          <w:color w:val="000000"/>
          <w:szCs w:val="21"/>
          <w:highlight w:val="none"/>
        </w:rPr>
      </w:pPr>
      <w:r>
        <w:rPr>
          <w:rFonts w:hint="eastAsia" w:ascii="宋体" w:hAnsi="宋体"/>
          <w:color w:val="000000"/>
          <w:szCs w:val="21"/>
          <w:highlight w:val="none"/>
        </w:rPr>
        <w:t xml:space="preserve">2.线上参加开标（开启）会方式：供应商登录“苏采云”系统在平台首页点击“开标大厅”，进入江苏省政府采购一体化不见面开标（采购）大厅，在今日项目列表，点击项目，进入不见面开标系统。本项目为不见面开标项目，开启阶段供应商在【供应商解密】环节必须使用 CA证书解密电子响应文件，如在系统规定的解密时间（响应文件</w:t>
      </w:r>
      <w:r>
        <w:rPr>
          <w:rFonts w:hint="eastAsia" w:ascii="宋体" w:hAnsi="宋体"/>
          <w:bCs/>
          <w:color w:val="000000"/>
          <w:szCs w:val="21"/>
          <w:highlight w:val="none"/>
        </w:rPr>
        <w:t xml:space="preserve">提交截止时间后30分钟)内未能完成解密的视为放弃参与本项目。</w:t>
      </w:r>
      <w:r>
        <w:rPr>
          <w:rFonts w:ascii="宋体" w:hAnsi="宋体"/>
          <w:bCs/>
          <w:color w:val="000000"/>
          <w:szCs w:val="21"/>
          <w:highlight w:val="none"/>
        </w:rPr>
      </w:r>
      <w:r/>
    </w:p>
    <w:p>
      <w:pPr>
        <w:pStyle w:val="8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请供应商确保电脑、系统及其他设备（视频输入输出设备等）无误，且开启直至项目结束始终保持系统在线状态。</w:t>
      </w:r>
      <w:r>
        <w:rPr>
          <w:rFonts w:ascii="宋体" w:hAnsi="宋体"/>
          <w:bCs/>
          <w:color w:val="000000"/>
          <w:szCs w:val="21"/>
          <w:highlight w:val="none"/>
        </w:rPr>
      </w:r>
      <w:r/>
    </w:p>
    <w:p>
      <w:pPr>
        <w:pStyle w:val="8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勘察现场：为更好地了解现场情况,各供应商可自行至现场进行踏勘,熟悉实际情况，以获得一切可能影响其投标的直接资料。供应商成交后，不得以不完全了解现场情况为理由而向采购人提出任何索赔或加价的要求，对此采购人不承担任何责任并将不作任何答复与考虑。勘察现场费用自理。</w:t>
      </w:r>
      <w:r>
        <w:rPr>
          <w:rFonts w:ascii="宋体" w:hAnsi="宋体"/>
          <w:bCs/>
          <w:color w:val="000000"/>
          <w:szCs w:val="21"/>
          <w:highlight w:val="none"/>
        </w:rPr>
      </w:r>
      <w:r/>
    </w:p>
    <w:p>
      <w:pPr>
        <w:pStyle w:val="8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4、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rPr>
          <w:rFonts w:ascii="宋体" w:hAnsi="宋体"/>
          <w:bCs/>
          <w:color w:val="000000"/>
          <w:szCs w:val="21"/>
          <w:highlight w:val="none"/>
        </w:rPr>
      </w:r>
      <w:r/>
    </w:p>
    <w:p>
      <w:pPr>
        <w:pStyle w:val="825"/>
        <w:ind w:firstLine="420"/>
        <w:jc w:val="left"/>
        <w:spacing w:line="440" w:lineRule="exact"/>
        <w:shd w:val="clear" w:color="auto" w:fill="ffffff"/>
        <w:widowControl/>
        <w:rPr>
          <w:rFonts w:ascii="宋体" w:hAnsi="宋体" w:cs="宋体"/>
          <w:bCs/>
          <w:color w:val="000000"/>
          <w:szCs w:val="21"/>
          <w:highlight w:val="none"/>
        </w:rPr>
      </w:pPr>
      <w:r>
        <w:rPr>
          <w:rFonts w:hint="eastAsia" w:ascii="宋体" w:hAnsi="宋体" w:cs="宋体"/>
          <w:bCs/>
          <w:color w:val="000000"/>
          <w:szCs w:val="21"/>
          <w:highlight w:val="none"/>
        </w:rPr>
        <w:t xml:space="preserve">代理机构：苏州裕信工程招投标咨询有限公司</w:t>
      </w:r>
      <w:r>
        <w:rPr>
          <w:rFonts w:ascii="宋体" w:hAnsi="宋体" w:cs="宋体"/>
          <w:bCs/>
          <w:color w:val="000000"/>
          <w:szCs w:val="21"/>
          <w:highlight w:val="none"/>
        </w:rPr>
      </w:r>
      <w:r/>
    </w:p>
    <w:p>
      <w:pPr>
        <w:pStyle w:val="825"/>
        <w:ind w:firstLine="420"/>
        <w:jc w:val="left"/>
        <w:spacing w:line="440" w:lineRule="exact"/>
        <w:shd w:val="clear" w:color="auto" w:fill="ffffff"/>
        <w:widowControl/>
        <w:rPr>
          <w:rFonts w:ascii="宋体" w:hAnsi="宋体" w:cs="宋体"/>
          <w:bCs/>
          <w:color w:val="000000"/>
          <w:szCs w:val="21"/>
          <w:highlight w:val="none"/>
        </w:rPr>
      </w:pPr>
      <w:r>
        <w:rPr>
          <w:rFonts w:hint="eastAsia" w:ascii="宋体" w:hAnsi="宋体" w:cs="宋体"/>
          <w:bCs/>
          <w:color w:val="000000"/>
          <w:szCs w:val="21"/>
          <w:highlight w:val="none"/>
        </w:rPr>
        <w:t xml:space="preserve">地    址：苏州市吴江区花园北路2588号通鼎国际大厦413室 </w:t>
      </w:r>
      <w:r>
        <w:rPr>
          <w:rFonts w:ascii="宋体" w:hAnsi="宋体" w:cs="宋体"/>
          <w:bCs/>
          <w:color w:val="000000"/>
          <w:szCs w:val="21"/>
          <w:highlight w:val="none"/>
        </w:rPr>
      </w:r>
      <w:r/>
    </w:p>
    <w:p>
      <w:pPr>
        <w:pStyle w:val="825"/>
        <w:ind w:firstLine="420"/>
        <w:jc w:val="left"/>
        <w:spacing w:line="440" w:lineRule="exact"/>
        <w:shd w:val="clear" w:color="auto" w:fill="ffffff"/>
        <w:widowControl/>
        <w:rPr>
          <w:rFonts w:ascii="宋体" w:hAnsi="宋体" w:cs="宋体"/>
          <w:bCs/>
          <w:color w:val="000000"/>
          <w:szCs w:val="21"/>
          <w:highlight w:val="none"/>
        </w:rPr>
      </w:pPr>
      <w:r>
        <w:rPr>
          <w:rFonts w:hint="eastAsia" w:ascii="宋体" w:hAnsi="宋体" w:cs="宋体"/>
          <w:bCs/>
          <w:color w:val="000000"/>
          <w:szCs w:val="21"/>
          <w:highlight w:val="none"/>
        </w:rPr>
        <w:t xml:space="preserve">联 系 人：张军、马丹</w:t>
      </w:r>
      <w:r>
        <w:rPr>
          <w:rFonts w:ascii="宋体" w:hAnsi="宋体" w:cs="宋体"/>
          <w:bCs/>
          <w:color w:val="000000"/>
          <w:szCs w:val="21"/>
          <w:highlight w:val="none"/>
        </w:rPr>
      </w:r>
      <w:r/>
    </w:p>
    <w:p>
      <w:pPr>
        <w:pStyle w:val="825"/>
        <w:ind w:firstLine="420"/>
        <w:jc w:val="left"/>
        <w:spacing w:line="440" w:lineRule="exact"/>
        <w:shd w:val="clear" w:color="auto" w:fill="ffffff"/>
        <w:widowControl/>
        <w:rPr>
          <w:rFonts w:ascii="宋体" w:hAnsi="宋体"/>
          <w:bCs/>
          <w:color w:val="000000"/>
          <w:szCs w:val="21"/>
          <w:highlight w:val="none"/>
        </w:rPr>
      </w:pPr>
      <w:r>
        <w:rPr>
          <w:rFonts w:hint="eastAsia" w:ascii="宋体" w:hAnsi="宋体" w:cs="宋体"/>
          <w:bCs/>
          <w:color w:val="000000"/>
          <w:szCs w:val="21"/>
          <w:highlight w:val="none"/>
        </w:rPr>
        <w:t xml:space="preserve">联系方式：0512-66366165 </w:t>
      </w:r>
      <w:r>
        <w:rPr>
          <w:rFonts w:ascii="宋体" w:hAnsi="宋体"/>
          <w:bCs/>
          <w:color w:val="000000"/>
          <w:szCs w:val="21"/>
          <w:highlight w:val="none"/>
        </w:rPr>
      </w:r>
      <w:r/>
    </w:p>
    <w:p>
      <w:pPr>
        <w:pStyle w:val="8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响应单位提出书面质疑必须有理、有据，不得恶意质疑或提交虚假质疑。否则，一经查实，招标采购人有权依据政府采购的有关规定，报请政府采购监管部门对该响应单位进行相应的行政处罚。</w:t>
      </w:r>
      <w:r>
        <w:rPr>
          <w:rFonts w:ascii="宋体" w:hAnsi="宋体"/>
          <w:bCs/>
          <w:color w:val="000000"/>
          <w:szCs w:val="21"/>
          <w:highlight w:val="none"/>
        </w:rPr>
      </w:r>
      <w:r/>
    </w:p>
    <w:p>
      <w:pPr>
        <w:pStyle w:val="8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5.苏州吴江区政府采购办公室监督电话：0512-63982395</w:t>
      </w:r>
      <w:r>
        <w:rPr>
          <w:rFonts w:ascii="宋体" w:hAnsi="宋体"/>
          <w:bCs/>
          <w:color w:val="000000"/>
          <w:szCs w:val="21"/>
          <w:highlight w:val="none"/>
        </w:rPr>
      </w:r>
      <w:r/>
    </w:p>
    <w:p>
      <w:pPr>
        <w:pStyle w:val="8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6.本次采购的相关信息刊登在江苏政府采购网、苏州政府采购网。</w:t>
      </w:r>
      <w:r>
        <w:rPr>
          <w:rFonts w:ascii="宋体" w:hAnsi="宋体"/>
          <w:bCs/>
          <w:color w:val="000000"/>
          <w:szCs w:val="21"/>
          <w:highlight w:val="none"/>
        </w:rPr>
      </w:r>
      <w:r/>
    </w:p>
    <w:p>
      <w:pPr>
        <w:pStyle w:val="825"/>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7.请响应单位报名领取本次采购文件后，认真阅读各项内容，并按采购文件的要求详细制作响应文件，并按以上确定的时间、地点准时参加。</w:t>
      </w:r>
      <w:r>
        <w:rPr>
          <w:rFonts w:ascii="宋体" w:hAnsi="宋体"/>
          <w:bCs/>
          <w:color w:val="000000"/>
          <w:szCs w:val="21"/>
          <w:highlight w:val="none"/>
        </w:rPr>
      </w:r>
      <w:r/>
    </w:p>
    <w:p>
      <w:pPr>
        <w:pStyle w:val="825"/>
        <w:ind w:firstLine="420"/>
        <w:spacing w:line="440" w:lineRule="exact"/>
        <w:rPr>
          <w:rFonts w:ascii="宋体" w:hAnsi="宋体" w:cs="宋体"/>
          <w:bCs/>
          <w:color w:val="000000"/>
          <w:szCs w:val="21"/>
          <w:highlight w:val="none"/>
        </w:rPr>
      </w:pPr>
      <w:r/>
      <w:bookmarkEnd w:id="12"/>
      <w:r>
        <w:rPr>
          <w:rFonts w:hint="eastAsia" w:ascii="宋体" w:hAnsi="宋体" w:cs="宋体"/>
          <w:color w:val="000000"/>
          <w:szCs w:val="21"/>
          <w:highlight w:val="none"/>
          <w:u w:val="single"/>
          <w:shd w:val="clear" w:color="auto" w:fill="ffffff"/>
          <w:lang w:bidi="ar"/>
        </w:rPr>
        <w:fldChar w:fldCharType="end"/>
      </w:r>
      <w:r>
        <w:rPr>
          <w:rFonts w:hint="eastAsia" w:ascii="宋体" w:hAnsi="宋体"/>
          <w:bCs/>
          <w:color w:val="000000"/>
          <w:szCs w:val="21"/>
          <w:highlight w:val="none"/>
        </w:rPr>
        <w:t xml:space="preserve">8.本采购信息公告媒体苏州市政府采购网、江苏政府采购网。本招标文件由苏州裕信工程招投标咨询有限公司负责解释。</w:t>
      </w:r>
      <w:r>
        <w:rPr>
          <w:rFonts w:ascii="宋体" w:hAnsi="宋体" w:cs="宋体"/>
          <w:bCs/>
          <w:color w:val="000000"/>
          <w:szCs w:val="21"/>
          <w:highlight w:val="none"/>
        </w:rPr>
      </w:r>
      <w:r/>
    </w:p>
    <w:p>
      <w:pPr>
        <w:pStyle w:val="825"/>
        <w:ind w:firstLine="422"/>
        <w:jc w:val="left"/>
        <w:spacing w:line="360" w:lineRule="auto"/>
        <w:rPr>
          <w:rFonts w:hint="eastAsia" w:ascii="宋体" w:hAnsi="宋体" w:cs="宋体"/>
          <w:color w:val="000000"/>
          <w:szCs w:val="21"/>
          <w:highlight w:val="none"/>
        </w:rPr>
      </w:pPr>
      <w:r>
        <w:rPr>
          <w:rFonts w:hint="eastAsia" w:hAnsi="宋体" w:cs="宋体"/>
          <w:b/>
          <w:bCs/>
          <w:color w:val="000000"/>
          <w:szCs w:val="21"/>
          <w:highlight w:val="none"/>
          <w:lang w:val="en-US" w:eastAsia="zh-CN"/>
        </w:rPr>
        <w:t xml:space="preserve">九</w:t>
      </w:r>
      <w:r>
        <w:rPr>
          <w:rFonts w:hint="eastAsia" w:hAnsi="宋体" w:cs="宋体"/>
          <w:b/>
          <w:bCs/>
          <w:color w:val="000000"/>
          <w:szCs w:val="21"/>
          <w:highlight w:val="none"/>
        </w:rPr>
        <w:t xml:space="preserve">、</w:t>
      </w:r>
      <w:r>
        <w:rPr>
          <w:rFonts w:hint="eastAsia" w:hAnsi="宋体" w:cs="宋体"/>
          <w:b/>
          <w:bCs/>
          <w:color w:val="000000"/>
          <w:szCs w:val="21"/>
          <w:highlight w:val="none"/>
        </w:rPr>
        <w:t xml:space="preserve">对本次招标提出询问，请按以下方式联系。</w:t>
      </w:r>
      <w:r>
        <w:rPr>
          <w:rFonts w:hint="eastAsia" w:ascii="宋体" w:hAnsi="宋体" w:cs="宋体"/>
          <w:color w:val="000000"/>
          <w:szCs w:val="21"/>
          <w:highlight w:val="none"/>
        </w:rPr>
      </w:r>
      <w:r/>
    </w:p>
    <w:p>
      <w:pPr>
        <w:pStyle w:val="825"/>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1、采购人信息</w:t>
      </w:r>
      <w:r>
        <w:rPr>
          <w:rFonts w:hint="eastAsia" w:ascii="宋体" w:hAnsi="宋体" w:cs="宋体"/>
          <w:color w:val="000000"/>
          <w:szCs w:val="21"/>
          <w:highlight w:val="none"/>
          <w:lang w:val="zh-CN"/>
        </w:rPr>
      </w:r>
      <w:r/>
    </w:p>
    <w:p>
      <w:pPr>
        <w:pStyle w:val="825"/>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名 称：苏州市吴江区农业技术服务中心　　　　　　　　　　　　</w:t>
      </w:r>
      <w:r>
        <w:rPr>
          <w:rFonts w:hint="eastAsia" w:ascii="宋体" w:hAnsi="宋体" w:cs="宋体"/>
          <w:color w:val="000000"/>
          <w:szCs w:val="21"/>
          <w:highlight w:val="none"/>
          <w:lang w:val="zh-CN"/>
        </w:rPr>
      </w:r>
      <w:r/>
    </w:p>
    <w:p>
      <w:pPr>
        <w:pStyle w:val="825"/>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地</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址：江苏省苏州市吴江区笠泽路170号</w:t>
      </w:r>
      <w:r>
        <w:rPr>
          <w:rFonts w:hint="eastAsia" w:ascii="宋体" w:hAnsi="宋体" w:cs="宋体"/>
          <w:color w:val="000000"/>
          <w:szCs w:val="21"/>
          <w:highlight w:val="none"/>
          <w:lang w:val="zh-CN"/>
        </w:rPr>
      </w:r>
      <w:r/>
    </w:p>
    <w:p>
      <w:pPr>
        <w:pStyle w:val="825"/>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联系人：尤希宇</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825"/>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联系方式：</w:t>
      </w:r>
      <w:r>
        <w:rPr>
          <w:rFonts w:hint="eastAsia" w:ascii="宋体" w:hAnsi="宋体" w:cs="宋体"/>
          <w:color w:val="000000"/>
          <w:szCs w:val="21"/>
          <w:highlight w:val="none"/>
        </w:rPr>
        <w:t xml:space="preserve">0512-63190192</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825"/>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2、采购代理机构信息</w:t>
      </w:r>
      <w:r>
        <w:rPr>
          <w:rFonts w:hint="eastAsia" w:ascii="宋体" w:hAnsi="宋体" w:cs="宋体"/>
          <w:color w:val="000000"/>
          <w:szCs w:val="21"/>
          <w:highlight w:val="none"/>
          <w:lang w:val="zh-CN"/>
        </w:rPr>
      </w:r>
      <w:r/>
    </w:p>
    <w:p>
      <w:pPr>
        <w:pStyle w:val="825"/>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名 称：苏州裕信工程招投标咨询有限公司　　　　　　　　　　　　</w:t>
      </w:r>
      <w:r>
        <w:rPr>
          <w:rFonts w:hint="eastAsia" w:ascii="宋体" w:hAnsi="宋体" w:cs="宋体"/>
          <w:color w:val="000000"/>
          <w:szCs w:val="21"/>
          <w:highlight w:val="none"/>
          <w:lang w:val="zh-CN"/>
        </w:rPr>
      </w:r>
      <w:r/>
    </w:p>
    <w:p>
      <w:pPr>
        <w:pStyle w:val="825"/>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地　址：苏州市吴江区花园路2518号鼎盛银座商务楼413室　　　　　　　　　</w:t>
      </w:r>
      <w:r>
        <w:rPr>
          <w:rFonts w:hint="eastAsia" w:ascii="宋体" w:hAnsi="宋体" w:cs="宋体"/>
          <w:color w:val="000000"/>
          <w:szCs w:val="21"/>
          <w:highlight w:val="none"/>
          <w:lang w:val="zh-CN"/>
        </w:rPr>
      </w:r>
      <w:r/>
    </w:p>
    <w:p>
      <w:pPr>
        <w:pStyle w:val="825"/>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联系方式：0512-66366165　　　　　　　　　　</w:t>
      </w:r>
      <w:r>
        <w:rPr>
          <w:rFonts w:hint="eastAsia" w:ascii="宋体" w:hAnsi="宋体" w:cs="宋体"/>
          <w:color w:val="000000"/>
          <w:szCs w:val="21"/>
          <w:highlight w:val="none"/>
          <w:lang w:val="zh-CN"/>
        </w:rPr>
      </w:r>
      <w:r/>
    </w:p>
    <w:p>
      <w:pPr>
        <w:pStyle w:val="825"/>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3、项目联系方式</w:t>
      </w:r>
      <w:r>
        <w:rPr>
          <w:rFonts w:hint="eastAsia" w:ascii="宋体" w:hAnsi="宋体" w:cs="宋体"/>
          <w:color w:val="000000"/>
          <w:szCs w:val="21"/>
          <w:highlight w:val="none"/>
          <w:lang w:val="zh-CN"/>
        </w:rPr>
      </w:r>
      <w:r/>
    </w:p>
    <w:p>
      <w:pPr>
        <w:pStyle w:val="82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项目联系人：</w:t>
      </w:r>
      <w:r>
        <w:rPr>
          <w:rFonts w:hint="eastAsia" w:ascii="宋体" w:hAnsi="宋体" w:cs="宋体"/>
          <w:color w:val="000000"/>
          <w:szCs w:val="21"/>
          <w:highlight w:val="none"/>
        </w:rPr>
        <w:t xml:space="preserve">张军、马丹     </w:t>
      </w:r>
      <w:r>
        <w:rPr>
          <w:rFonts w:hint="eastAsia" w:ascii="宋体" w:hAnsi="宋体" w:cs="宋体"/>
          <w:color w:val="000000"/>
          <w:szCs w:val="21"/>
          <w:highlight w:val="none"/>
        </w:rPr>
      </w:r>
      <w:r/>
    </w:p>
    <w:p>
      <w:pPr>
        <w:pStyle w:val="825"/>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电　话：0512-66366165　　　　　　　</w:t>
      </w:r>
      <w:r>
        <w:rPr>
          <w:rFonts w:ascii="宋体" w:hAnsi="宋体" w:cs="宋体"/>
          <w:color w:val="000000"/>
          <w:szCs w:val="21"/>
          <w:highlight w:val="none"/>
          <w:lang w:val="zh-CN"/>
        </w:rPr>
      </w:r>
      <w:r/>
    </w:p>
    <w:p>
      <w:pPr>
        <w:pStyle w:val="825"/>
        <w:ind w:firstLine="422"/>
        <w:jc w:val="left"/>
        <w:spacing w:line="360" w:lineRule="auto"/>
        <w:rPr>
          <w:rFonts w:ascii="宋体" w:hAnsi="宋体" w:cs="宋体"/>
          <w:color w:val="000000"/>
          <w:szCs w:val="21"/>
          <w:highlight w:val="none"/>
          <w:lang w:val="zh-CN"/>
        </w:rPr>
      </w:pPr>
      <w:r>
        <w:rPr>
          <w:rFonts w:hint="eastAsia" w:ascii="宋体" w:hAnsi="宋体" w:cs="宋体"/>
          <w:b/>
          <w:bCs/>
          <w:color w:val="000000"/>
          <w:szCs w:val="21"/>
          <w:highlight w:val="none"/>
          <w:lang w:val="zh-CN"/>
        </w:rPr>
        <w:t xml:space="preserve">十、</w:t>
      </w:r>
      <w:r>
        <w:rPr>
          <w:rFonts w:hint="eastAsia" w:ascii="宋体" w:hAnsi="宋体" w:cs="宋体"/>
          <w:color w:val="000000"/>
          <w:szCs w:val="21"/>
          <w:highlight w:val="none"/>
          <w:lang w:val="zh-CN"/>
        </w:rPr>
        <w:t xml:space="preserve">本公告有关信息将同时在中国政府采购网、</w:t>
      </w:r>
      <w:r>
        <w:rPr>
          <w:rFonts w:hint="eastAsia" w:ascii="宋体" w:hAnsi="宋体" w:cs="宋体"/>
          <w:color w:val="000000"/>
          <w:szCs w:val="21"/>
          <w:highlight w:val="none"/>
        </w:rPr>
        <w:t xml:space="preserve">江苏省政府采购网、苏州市政府采购网</w:t>
      </w:r>
      <w:r>
        <w:rPr>
          <w:rFonts w:hint="eastAsia" w:ascii="宋体" w:hAnsi="宋体" w:cs="宋体"/>
          <w:color w:val="000000"/>
          <w:szCs w:val="21"/>
          <w:highlight w:val="none"/>
          <w:lang w:val="zh-CN"/>
        </w:rPr>
        <w:t xml:space="preserve">上发布，敬请留意！</w:t>
      </w:r>
      <w:r>
        <w:rPr>
          <w:rFonts w:ascii="宋体" w:hAnsi="宋体" w:cs="宋体"/>
          <w:color w:val="000000"/>
          <w:szCs w:val="21"/>
          <w:highlight w:val="none"/>
          <w:lang w:val="zh-CN"/>
        </w:rPr>
      </w:r>
      <w:r/>
    </w:p>
    <w:p>
      <w:pPr>
        <w:pStyle w:val="825"/>
        <w:ind w:right="420" w:firstLine="420"/>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5"/>
        <w:ind w:right="420" w:firstLine="420"/>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苏州裕信工程招投标咨询有限公司 </w:t>
      </w:r>
      <w:r>
        <w:rPr>
          <w:rFonts w:hint="eastAsia" w:ascii="宋体" w:hAnsi="宋体" w:cs="宋体"/>
          <w:color w:val="000000"/>
          <w:szCs w:val="21"/>
          <w:highlight w:val="none"/>
        </w:rPr>
      </w:r>
      <w:r/>
    </w:p>
    <w:p>
      <w:pPr>
        <w:pStyle w:val="825"/>
        <w:ind w:right="420" w:firstLine="420"/>
        <w:jc w:val="right"/>
        <w:spacing w:line="360" w:lineRule="auto"/>
        <w:tabs>
          <w:tab w:val="left" w:pos="1680" w:leader="none"/>
        </w:tabs>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 2025年</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zh-CN"/>
        </w:rPr>
      </w:r>
      <w:r/>
    </w:p>
    <w:p>
      <w:pPr>
        <w:pStyle w:val="826"/>
        <w:jc w:val="center"/>
        <w:pageBreakBefore/>
        <w:spacing w:before="0" w:after="0" w:line="360" w:lineRule="auto"/>
        <w:rPr>
          <w:rFonts w:hint="eastAsia" w:ascii="宋体" w:hAnsi="宋体" w:eastAsia="宋体" w:cs="宋体"/>
          <w:color w:val="000000"/>
          <w:sz w:val="32"/>
          <w:szCs w:val="32"/>
          <w:highlight w:val="none"/>
          <w:lang w:val="zh-CN"/>
        </w:rPr>
      </w:pPr>
      <w:r/>
      <w:bookmarkStart w:id="13" w:name="_Toc230158463"/>
      <w:r/>
      <w:bookmarkStart w:id="14" w:name="_Toc288547514"/>
      <w:r/>
      <w:bookmarkStart w:id="15" w:name="_Toc419388187"/>
      <w:r/>
      <w:bookmarkStart w:id="16" w:name="_Toc7115788"/>
      <w:r>
        <w:rPr>
          <w:rFonts w:hint="eastAsia" w:ascii="宋体" w:hAnsi="宋体" w:eastAsia="宋体" w:cs="宋体"/>
          <w:color w:val="000000"/>
          <w:sz w:val="32"/>
          <w:szCs w:val="32"/>
          <w:highlight w:val="none"/>
          <w:lang w:val="zh-CN"/>
        </w:rPr>
        <w:t xml:space="preserve">第二章 </w:t>
      </w:r>
      <w:bookmarkEnd w:id="13"/>
      <w:r/>
      <w:bookmarkEnd w:id="14"/>
      <w:r>
        <w:rPr>
          <w:rFonts w:hint="eastAsia" w:ascii="宋体" w:hAnsi="宋体" w:eastAsia="宋体" w:cs="宋体"/>
          <w:color w:val="000000"/>
          <w:sz w:val="32"/>
          <w:szCs w:val="32"/>
          <w:highlight w:val="none"/>
          <w:lang w:val="zh-CN"/>
        </w:rPr>
        <w:t xml:space="preserve">采 购 内 容</w:t>
      </w:r>
      <w:bookmarkEnd w:id="15"/>
      <w:r/>
      <w:bookmarkEnd w:id="16"/>
      <w:r>
        <w:rPr>
          <w:rFonts w:hint="eastAsia" w:ascii="宋体" w:hAnsi="宋体" w:eastAsia="宋体" w:cs="宋体"/>
          <w:color w:val="000000"/>
          <w:sz w:val="32"/>
          <w:szCs w:val="32"/>
          <w:highlight w:val="none"/>
          <w:lang w:val="zh-CN"/>
        </w:rPr>
      </w:r>
      <w:r/>
    </w:p>
    <w:p>
      <w:pPr>
        <w:pStyle w:val="82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受苏州市吴江区农业技术服务中心的委托，苏州裕信工程招投标咨询有限公司作为采购代理机构，就其2025年苏州市吴江区水稻良种补贴项目进行国内公开招标，欢迎符合资格条件的供应商前来参加投标。</w:t>
      </w:r>
      <w:r>
        <w:rPr>
          <w:rFonts w:hint="eastAsia" w:ascii="宋体" w:hAnsi="宋体" w:cs="宋体"/>
          <w:color w:val="000000"/>
          <w:szCs w:val="21"/>
          <w:highlight w:val="none"/>
          <w:lang w:val="zh-CN"/>
        </w:rPr>
      </w:r>
      <w:r/>
    </w:p>
    <w:p>
      <w:pPr>
        <w:pStyle w:val="82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一、招标编号：JSZC-320509-YXJT-G2025-0007 </w:t>
      </w:r>
      <w:r>
        <w:rPr>
          <w:rFonts w:hint="eastAsia" w:ascii="宋体" w:hAnsi="宋体" w:cs="宋体"/>
          <w:color w:val="000000"/>
          <w:szCs w:val="21"/>
          <w:highlight w:val="none"/>
          <w:lang w:val="zh-CN"/>
        </w:rPr>
      </w:r>
      <w:r/>
    </w:p>
    <w:p>
      <w:pPr>
        <w:pStyle w:val="82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二、项目名称：2025年苏州市吴江区水稻良种补贴项目</w:t>
      </w:r>
      <w:r>
        <w:rPr>
          <w:rFonts w:hint="eastAsia" w:ascii="宋体" w:hAnsi="宋体" w:cs="宋体"/>
          <w:color w:val="000000"/>
          <w:szCs w:val="21"/>
          <w:highlight w:val="none"/>
          <w:lang w:val="zh-CN"/>
        </w:rPr>
      </w:r>
      <w:r/>
    </w:p>
    <w:p>
      <w:pPr>
        <w:pStyle w:val="82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三、项目预算及最高限价</w:t>
      </w:r>
      <w:r>
        <w:rPr>
          <w:rFonts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项目预算：陆佰壹拾贰万元整（￥：6120000.00）。</w:t>
      </w:r>
      <w:r>
        <w:rPr>
          <w:rFonts w:hint="eastAsia" w:ascii="宋体" w:hAnsi="宋体" w:cs="宋体"/>
          <w:color w:val="000000"/>
          <w:szCs w:val="21"/>
          <w:highlight w:val="none"/>
          <w:lang w:val="zh-CN"/>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一标段预算金额：叁佰陆拾柒万贰仟元整（￥：3672000.00）</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二标段预算金额：贰佰肆拾肆万捌仟元整（￥：2448000.00）</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2、最高限价</w:t>
      </w:r>
      <w:r>
        <w:rPr>
          <w:rFonts w:hint="eastAsia" w:ascii="宋体" w:hAnsi="宋体" w:cs="宋体"/>
          <w:color w:val="000000"/>
          <w:szCs w:val="21"/>
          <w:highlight w:val="non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05"/>
        <w:gridCol w:w="3450"/>
        <w:gridCol w:w="1560"/>
        <w:gridCol w:w="1710"/>
        <w:gridCol w:w="1295"/>
      </w:tblGrid>
      <w:tr>
        <w:trPr>
          <w:trHeight w:val="565"/>
        </w:trPr>
        <w:tc>
          <w:tcPr>
            <w:tcW w:w="1205" w:type="dxa"/>
            <w:vAlign w:val="center"/>
            <w:textDirection w:val="lrTb"/>
            <w:noWrap w:val="false"/>
          </w:tcPr>
          <w:p>
            <w:pPr>
              <w:pStyle w:val="825"/>
              <w:jc w:val="center"/>
              <w:spacing w:line="360" w:lineRule="auto"/>
              <w:shd w:val="clear" w:color="auto" w:fill="ffffff"/>
              <w:widowControl/>
              <w:rPr>
                <w:rFonts w:ascii="宋体" w:hAnsi="宋体" w:cs="宋体"/>
                <w:bCs/>
                <w:color w:val="000000"/>
                <w:szCs w:val="21"/>
                <w:highlight w:val="none"/>
              </w:rPr>
            </w:pPr>
            <w:r>
              <w:rPr>
                <w:rFonts w:hint="eastAsia" w:ascii="宋体" w:hAnsi="宋体" w:cs="宋体"/>
                <w:bCs/>
                <w:color w:val="000000"/>
                <w:szCs w:val="21"/>
                <w:highlight w:val="none"/>
              </w:rPr>
              <w:t xml:space="preserve">标段号</w:t>
            </w:r>
            <w:r>
              <w:rPr>
                <w:rFonts w:ascii="宋体" w:hAnsi="宋体" w:cs="宋体"/>
                <w:bCs/>
                <w:color w:val="000000"/>
                <w:szCs w:val="21"/>
                <w:highlight w:val="none"/>
              </w:rPr>
            </w:r>
            <w:r/>
          </w:p>
        </w:tc>
        <w:tc>
          <w:tcPr>
            <w:tcW w:w="3450" w:type="dxa"/>
            <w:vAlign w:val="center"/>
            <w:textDirection w:val="lrTb"/>
            <w:noWrap w:val="false"/>
          </w:tcPr>
          <w:p>
            <w:pPr>
              <w:pStyle w:val="825"/>
              <w:jc w:val="center"/>
              <w:spacing w:line="360" w:lineRule="auto"/>
              <w:shd w:val="clear" w:color="auto" w:fill="ffffff"/>
              <w:widowControl/>
              <w:rPr>
                <w:rFonts w:ascii="宋体" w:hAnsi="宋体" w:cs="宋体"/>
                <w:bCs/>
                <w:color w:val="000000"/>
                <w:szCs w:val="21"/>
                <w:highlight w:val="none"/>
              </w:rPr>
            </w:pPr>
            <w:r>
              <w:rPr>
                <w:rFonts w:ascii="宋体" w:hAnsi="宋体" w:cs="宋体"/>
                <w:bCs/>
                <w:color w:val="000000"/>
                <w:szCs w:val="21"/>
                <w:highlight w:val="none"/>
              </w:rPr>
              <w:t xml:space="preserve">标段名称</w:t>
            </w:r>
            <w:r>
              <w:rPr>
                <w:rFonts w:ascii="宋体" w:hAnsi="宋体" w:cs="宋体"/>
                <w:bCs/>
                <w:color w:val="000000"/>
                <w:szCs w:val="21"/>
                <w:highlight w:val="none"/>
              </w:rPr>
            </w:r>
            <w:r/>
          </w:p>
        </w:tc>
        <w:tc>
          <w:tcPr>
            <w:tcW w:w="1560" w:type="dxa"/>
            <w:vAlign w:val="center"/>
            <w:textDirection w:val="lrTb"/>
            <w:noWrap w:val="false"/>
          </w:tcPr>
          <w:p>
            <w:pPr>
              <w:pStyle w:val="825"/>
              <w:jc w:val="center"/>
              <w:spacing w:line="360" w:lineRule="auto"/>
              <w:shd w:val="clear" w:color="auto" w:fill="ffffff"/>
              <w:widowControl/>
              <w:rPr>
                <w:rFonts w:ascii="宋体" w:hAnsi="宋体" w:cs="宋体"/>
                <w:bCs/>
                <w:color w:val="000000"/>
                <w:szCs w:val="21"/>
                <w:highlight w:val="none"/>
              </w:rPr>
            </w:pPr>
            <w:r>
              <w:rPr>
                <w:rFonts w:hint="eastAsia" w:ascii="宋体" w:hAnsi="宋体" w:cs="宋体"/>
                <w:bCs/>
                <w:color w:val="000000"/>
                <w:szCs w:val="21"/>
                <w:highlight w:val="none"/>
              </w:rPr>
              <w:t xml:space="preserve">水稻种品名</w:t>
            </w:r>
            <w:r>
              <w:rPr>
                <w:rFonts w:ascii="宋体" w:hAnsi="宋体" w:cs="宋体"/>
                <w:bCs/>
                <w:color w:val="000000"/>
                <w:szCs w:val="21"/>
                <w:highlight w:val="none"/>
              </w:rPr>
            </w:r>
            <w:r/>
          </w:p>
        </w:tc>
        <w:tc>
          <w:tcPr>
            <w:tcW w:w="1710" w:type="dxa"/>
            <w:vAlign w:val="center"/>
            <w:textDirection w:val="lrTb"/>
            <w:noWrap w:val="false"/>
          </w:tcPr>
          <w:p>
            <w:pPr>
              <w:pStyle w:val="825"/>
              <w:jc w:val="center"/>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分项预算（元）</w:t>
            </w:r>
            <w:r>
              <w:rPr>
                <w:rFonts w:hint="eastAsia" w:ascii="宋体" w:hAnsi="宋体" w:cs="宋体"/>
                <w:bCs/>
                <w:color w:val="000000"/>
                <w:szCs w:val="21"/>
                <w:highlight w:val="none"/>
              </w:rPr>
            </w:r>
            <w:r/>
          </w:p>
        </w:tc>
        <w:tc>
          <w:tcPr>
            <w:tcW w:w="1295" w:type="dxa"/>
            <w:vAlign w:val="center"/>
            <w:textDirection w:val="lrTb"/>
            <w:noWrap w:val="false"/>
          </w:tcPr>
          <w:p>
            <w:pPr>
              <w:pStyle w:val="825"/>
              <w:jc w:val="center"/>
              <w:spacing w:line="360" w:lineRule="auto"/>
              <w:shd w:val="clear" w:color="auto" w:fill="ffffff"/>
              <w:widowControl/>
              <w:rPr>
                <w:rFonts w:hint="eastAsia" w:ascii="宋体" w:hAnsi="宋体" w:cs="宋体"/>
                <w:bCs/>
                <w:color w:val="000000"/>
                <w:szCs w:val="21"/>
                <w:highlight w:val="none"/>
              </w:rPr>
            </w:pPr>
            <w:r>
              <w:rPr>
                <w:rFonts w:hint="eastAsia" w:ascii="宋体" w:hAnsi="宋体"/>
                <w:bCs/>
                <w:color w:val="000000"/>
                <w:szCs w:val="21"/>
                <w:highlight w:val="none"/>
              </w:rPr>
              <w:t xml:space="preserve">数量</w:t>
            </w:r>
            <w:r>
              <w:rPr>
                <w:rFonts w:hint="eastAsia" w:ascii="宋体" w:hAnsi="宋体" w:cs="宋体"/>
                <w:bCs/>
                <w:color w:val="000000"/>
                <w:szCs w:val="21"/>
                <w:highlight w:val="none"/>
              </w:rPr>
            </w:r>
            <w:r/>
          </w:p>
        </w:tc>
      </w:tr>
      <w:tr>
        <w:trPr>
          <w:trHeight w:val="567"/>
        </w:trPr>
        <w:tc>
          <w:tcPr>
            <w:tcW w:w="1205" w:type="dxa"/>
            <w:vAlign w:val="center"/>
            <w:vMerge w:val="restart"/>
            <w:textDirection w:val="lrTb"/>
            <w:noWrap w:val="false"/>
          </w:tcPr>
          <w:p>
            <w:pPr>
              <w:pStyle w:val="825"/>
              <w:jc w:val="center"/>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第一标段</w:t>
            </w:r>
            <w:r>
              <w:rPr>
                <w:rFonts w:ascii="宋体" w:hAnsi="宋体" w:cs="宋体"/>
                <w:color w:val="000000"/>
                <w:szCs w:val="21"/>
                <w:highlight w:val="none"/>
              </w:rPr>
            </w:r>
            <w:r/>
          </w:p>
        </w:tc>
        <w:tc>
          <w:tcPr>
            <w:tcW w:w="3450" w:type="dxa"/>
            <w:vAlign w:val="center"/>
            <w:vMerge w:val="restart"/>
            <w:textDirection w:val="lrTb"/>
            <w:noWrap w:val="false"/>
          </w:tcPr>
          <w:p>
            <w:pPr>
              <w:pStyle w:val="825"/>
              <w:jc w:val="center"/>
              <w:spacing w:line="360" w:lineRule="auto"/>
              <w:shd w:val="clear" w:color="auto" w:fill="ffffff"/>
              <w:widowControl/>
              <w:rPr>
                <w:rFonts w:ascii="宋体" w:hAnsi="宋体" w:cs="宋体"/>
                <w:color w:val="000000"/>
                <w:szCs w:val="21"/>
                <w:highlight w:val="none"/>
              </w:rPr>
            </w:pPr>
            <w:r>
              <w:rPr>
                <w:rFonts w:hint="eastAsia" w:ascii="宋体" w:hAnsi="宋体" w:cs="宋体"/>
                <w:bCs/>
                <w:color w:val="000000"/>
                <w:szCs w:val="21"/>
                <w:highlight w:val="none"/>
              </w:rPr>
              <w:t xml:space="preserve">2025年苏州市吴江区水稻良种补贴项目（</w:t>
            </w:r>
            <w:r>
              <w:rPr>
                <w:rFonts w:hint="eastAsia" w:ascii="宋体" w:hAnsi="宋体"/>
                <w:color w:val="000000"/>
                <w:szCs w:val="21"/>
                <w:highlight w:val="none"/>
                <w:shd w:val="clear" w:color="auto" w:fill="ffffff"/>
              </w:rPr>
              <w:t xml:space="preserve">南粳46、南粳3908</w:t>
            </w:r>
            <w:r>
              <w:rPr>
                <w:rFonts w:hint="eastAsia" w:ascii="宋体" w:hAnsi="宋体" w:cs="宋体"/>
                <w:bCs/>
                <w:color w:val="000000"/>
                <w:szCs w:val="21"/>
                <w:highlight w:val="none"/>
              </w:rPr>
              <w:t xml:space="preserve"> ）</w:t>
            </w:r>
            <w:r>
              <w:rPr>
                <w:rFonts w:ascii="宋体" w:hAnsi="宋体" w:cs="宋体"/>
                <w:color w:val="000000"/>
                <w:szCs w:val="21"/>
                <w:highlight w:val="none"/>
              </w:rPr>
            </w:r>
            <w:r/>
          </w:p>
        </w:tc>
        <w:tc>
          <w:tcPr>
            <w:tcW w:w="1560" w:type="dxa"/>
            <w:vAlign w:val="center"/>
            <w:textDirection w:val="lrTb"/>
            <w:noWrap w:val="false"/>
          </w:tcPr>
          <w:p>
            <w:pPr>
              <w:pStyle w:val="825"/>
              <w:jc w:val="center"/>
              <w:spacing w:line="360" w:lineRule="auto"/>
              <w:rPr>
                <w:rFonts w:ascii="宋体" w:hAnsi="宋体" w:cs="宋体"/>
                <w:color w:val="000000"/>
                <w:szCs w:val="21"/>
                <w:highlight w:val="none"/>
              </w:rPr>
            </w:pPr>
            <w:r>
              <w:rPr>
                <w:rFonts w:hint="eastAsia" w:ascii="宋体" w:hAnsi="宋体"/>
                <w:color w:val="000000"/>
                <w:szCs w:val="21"/>
                <w:highlight w:val="none"/>
                <w:shd w:val="clear" w:color="auto" w:fill="ffffff"/>
              </w:rPr>
              <w:t xml:space="preserve">南粳46</w:t>
            </w:r>
            <w:r>
              <w:rPr>
                <w:rFonts w:ascii="宋体" w:hAnsi="宋体" w:cs="宋体"/>
                <w:color w:val="000000"/>
                <w:szCs w:val="21"/>
                <w:highlight w:val="none"/>
              </w:rPr>
            </w:r>
            <w:r/>
          </w:p>
        </w:tc>
        <w:tc>
          <w:tcPr>
            <w:tcW w:w="1710" w:type="dxa"/>
            <w:vAlign w:val="center"/>
            <w:textDirection w:val="lrTb"/>
            <w:noWrap w:val="false"/>
          </w:tcPr>
          <w:p>
            <w:pPr>
              <w:pStyle w:val="82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1428000</w:t>
            </w:r>
            <w:r>
              <w:rPr>
                <w:rFonts w:ascii="宋体" w:hAnsi="宋体" w:cs="宋体"/>
                <w:color w:val="000000"/>
                <w:szCs w:val="21"/>
                <w:highlight w:val="none"/>
              </w:rPr>
            </w:r>
            <w:r/>
          </w:p>
        </w:tc>
        <w:tc>
          <w:tcPr>
            <w:tcW w:w="1295" w:type="dxa"/>
            <w:vAlign w:val="center"/>
            <w:textDirection w:val="lrTb"/>
            <w:noWrap w:val="false"/>
          </w:tcPr>
          <w:p>
            <w:pPr>
              <w:pStyle w:val="825"/>
              <w:jc w:val="center"/>
              <w:spacing w:line="360" w:lineRule="auto"/>
              <w:rPr>
                <w:rFonts w:hint="eastAsia"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21万公斤</w:t>
            </w:r>
            <w:r>
              <w:rPr>
                <w:rFonts w:hint="eastAsia" w:ascii="宋体" w:hAnsi="宋体"/>
                <w:color w:val="000000"/>
                <w:szCs w:val="21"/>
                <w:highlight w:val="none"/>
                <w:shd w:val="clear" w:color="auto" w:fill="ffffff"/>
              </w:rPr>
            </w:r>
            <w:r/>
          </w:p>
        </w:tc>
      </w:tr>
      <w:tr>
        <w:trPr>
          <w:trHeight w:val="567"/>
        </w:trPr>
        <w:tc>
          <w:tcPr>
            <w:tcW w:w="1205" w:type="dxa"/>
            <w:vAlign w:val="center"/>
            <w:vMerge w:val="continue"/>
            <w:textDirection w:val="lrTb"/>
            <w:noWrap w:val="false"/>
          </w:tcPr>
          <w:p>
            <w:pPr>
              <w:pStyle w:val="825"/>
              <w:jc w:val="center"/>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3450" w:type="dxa"/>
            <w:vAlign w:val="center"/>
            <w:vMerge w:val="continue"/>
            <w:textDirection w:val="lrTb"/>
            <w:noWrap w:val="false"/>
          </w:tcPr>
          <w:p>
            <w:pPr>
              <w:pStyle w:val="825"/>
              <w:jc w:val="center"/>
              <w:spacing w:line="360" w:lineRule="auto"/>
              <w:shd w:val="clear" w:color="auto" w:fill="ffffff"/>
              <w:widowControl/>
              <w:rPr>
                <w:rFonts w:hint="eastAsia" w:ascii="宋体" w:hAnsi="宋体"/>
                <w:color w:val="000000"/>
                <w:szCs w:val="21"/>
                <w:highlight w:val="none"/>
                <w:shd w:val="clear" w:color="auto" w:fill="ffffff"/>
              </w:rPr>
            </w:pPr>
            <w:r>
              <w:rPr>
                <w:rFonts w:hint="eastAsia" w:ascii="宋体" w:hAnsi="宋体"/>
                <w:color w:val="000000"/>
                <w:szCs w:val="21"/>
                <w:highlight w:val="none"/>
                <w:shd w:val="clear" w:color="auto" w:fill="ffffff"/>
              </w:rPr>
            </w:r>
            <w:r/>
          </w:p>
        </w:tc>
        <w:tc>
          <w:tcPr>
            <w:tcW w:w="1560" w:type="dxa"/>
            <w:vAlign w:val="center"/>
            <w:textDirection w:val="lrTb"/>
            <w:noWrap w:val="false"/>
          </w:tcPr>
          <w:p>
            <w:pPr>
              <w:pStyle w:val="825"/>
              <w:jc w:val="center"/>
              <w:spacing w:line="360" w:lineRule="auto"/>
              <w:rPr>
                <w:rFonts w:hint="eastAsia" w:ascii="宋体" w:hAnsi="宋体"/>
                <w:color w:val="000000"/>
                <w:szCs w:val="21"/>
                <w:highlight w:val="none"/>
              </w:rPr>
            </w:pPr>
            <w:r>
              <w:rPr>
                <w:rFonts w:hint="eastAsia" w:ascii="宋体" w:hAnsi="宋体"/>
                <w:color w:val="000000"/>
                <w:szCs w:val="21"/>
                <w:highlight w:val="none"/>
                <w:shd w:val="clear" w:color="auto" w:fill="ffffff"/>
              </w:rPr>
              <w:t xml:space="preserve">南粳3908</w:t>
            </w:r>
            <w:r>
              <w:rPr>
                <w:rFonts w:hint="eastAsia" w:ascii="宋体" w:hAnsi="宋体"/>
                <w:color w:val="000000"/>
                <w:szCs w:val="21"/>
                <w:highlight w:val="none"/>
              </w:rPr>
            </w:r>
            <w:r/>
          </w:p>
        </w:tc>
        <w:tc>
          <w:tcPr>
            <w:tcW w:w="1710" w:type="dxa"/>
            <w:vAlign w:val="center"/>
            <w:textDirection w:val="lrTb"/>
            <w:noWrap w:val="false"/>
          </w:tcPr>
          <w:p>
            <w:pPr>
              <w:pStyle w:val="825"/>
              <w:jc w:val="center"/>
              <w:spacing w:line="360" w:lineRule="auto"/>
              <w:rPr>
                <w:rFonts w:ascii="宋体" w:hAnsi="宋体"/>
                <w:color w:val="000000"/>
                <w:szCs w:val="21"/>
                <w:highlight w:val="none"/>
              </w:rPr>
            </w:pPr>
            <w:r>
              <w:rPr>
                <w:rFonts w:hint="eastAsia" w:ascii="宋体" w:hAnsi="宋体" w:cs="宋体"/>
                <w:color w:val="000000"/>
                <w:szCs w:val="21"/>
                <w:highlight w:val="none"/>
              </w:rPr>
              <w:t xml:space="preserve">2244000</w:t>
            </w:r>
            <w:r>
              <w:rPr>
                <w:rFonts w:ascii="宋体" w:hAnsi="宋体"/>
                <w:color w:val="000000"/>
                <w:szCs w:val="21"/>
                <w:highlight w:val="none"/>
              </w:rPr>
            </w:r>
            <w:r/>
          </w:p>
        </w:tc>
        <w:tc>
          <w:tcPr>
            <w:tcW w:w="1295" w:type="dxa"/>
            <w:vAlign w:val="center"/>
            <w:textDirection w:val="lrTb"/>
            <w:noWrap w:val="false"/>
          </w:tcPr>
          <w:p>
            <w:pPr>
              <w:pStyle w:val="825"/>
              <w:jc w:val="center"/>
              <w:spacing w:line="360" w:lineRule="auto"/>
              <w:rPr>
                <w:rFonts w:hint="eastAsia"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33万公斤</w:t>
            </w:r>
            <w:r>
              <w:rPr>
                <w:rFonts w:hint="eastAsia" w:ascii="宋体" w:hAnsi="宋体"/>
                <w:color w:val="000000"/>
                <w:szCs w:val="21"/>
                <w:highlight w:val="none"/>
                <w:shd w:val="clear" w:color="auto" w:fill="ffffff"/>
              </w:rPr>
            </w:r>
            <w:r/>
          </w:p>
        </w:tc>
      </w:tr>
      <w:tr>
        <w:trPr>
          <w:trHeight w:val="567"/>
        </w:trPr>
        <w:tc>
          <w:tcPr>
            <w:tcW w:w="1205" w:type="dxa"/>
            <w:vAlign w:val="center"/>
            <w:vMerge w:val="restart"/>
            <w:textDirection w:val="lrTb"/>
            <w:noWrap w:val="false"/>
          </w:tcPr>
          <w:p>
            <w:pPr>
              <w:pStyle w:val="825"/>
              <w:jc w:val="center"/>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第二标段</w:t>
            </w:r>
            <w:r>
              <w:rPr>
                <w:rFonts w:ascii="宋体" w:hAnsi="宋体" w:cs="宋体"/>
                <w:color w:val="000000"/>
                <w:szCs w:val="21"/>
                <w:highlight w:val="none"/>
              </w:rPr>
            </w:r>
            <w:r/>
          </w:p>
        </w:tc>
        <w:tc>
          <w:tcPr>
            <w:tcW w:w="3450" w:type="dxa"/>
            <w:vAlign w:val="center"/>
            <w:vMerge w:val="restart"/>
            <w:textDirection w:val="lrTb"/>
            <w:noWrap w:val="false"/>
          </w:tcPr>
          <w:p>
            <w:pPr>
              <w:pStyle w:val="825"/>
              <w:jc w:val="center"/>
              <w:spacing w:line="360" w:lineRule="auto"/>
              <w:shd w:val="clear" w:color="auto" w:fill="ffffff"/>
              <w:widowControl/>
              <w:rPr>
                <w:rFonts w:ascii="宋体" w:hAnsi="宋体" w:cs="宋体"/>
                <w:bCs/>
                <w:color w:val="000000"/>
                <w:szCs w:val="21"/>
                <w:highlight w:val="none"/>
              </w:rPr>
            </w:pPr>
            <w:r>
              <w:rPr>
                <w:rFonts w:hint="eastAsia" w:ascii="宋体" w:hAnsi="宋体" w:cs="宋体"/>
                <w:bCs/>
                <w:color w:val="000000"/>
                <w:szCs w:val="21"/>
                <w:highlight w:val="none"/>
              </w:rPr>
              <w:t xml:space="preserve">2025年苏州市吴江区水稻良种补贴项目（ </w:t>
            </w:r>
            <w:r>
              <w:rPr>
                <w:rFonts w:hint="eastAsia" w:ascii="宋体" w:hAnsi="宋体"/>
                <w:color w:val="000000"/>
                <w:szCs w:val="21"/>
                <w:highlight w:val="none"/>
                <w:shd w:val="clear" w:color="auto" w:fill="ffffff"/>
              </w:rPr>
              <w:t xml:space="preserve">常香粳1813、宁香粳9号、</w:t>
            </w:r>
            <w:r>
              <w:rPr>
                <w:rFonts w:hint="eastAsia" w:ascii="宋体" w:hAnsi="宋体"/>
                <w:bCs/>
                <w:color w:val="000000"/>
                <w:szCs w:val="21"/>
                <w:highlight w:val="none"/>
              </w:rPr>
              <w:t xml:space="preserve">常农粳14号</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tc>
        <w:tc>
          <w:tcPr>
            <w:tcW w:w="1560" w:type="dxa"/>
            <w:vAlign w:val="center"/>
            <w:textDirection w:val="lrTb"/>
            <w:noWrap w:val="false"/>
          </w:tcPr>
          <w:p>
            <w:pPr>
              <w:pStyle w:val="825"/>
              <w:jc w:val="center"/>
              <w:spacing w:line="360" w:lineRule="auto"/>
              <w:rPr>
                <w:rFonts w:ascii="宋体" w:hAnsi="宋体" w:cs="宋体"/>
                <w:color w:val="000000"/>
                <w:szCs w:val="21"/>
                <w:highlight w:val="none"/>
              </w:rPr>
            </w:pPr>
            <w:r>
              <w:rPr>
                <w:rFonts w:hint="eastAsia" w:ascii="宋体" w:hAnsi="宋体"/>
                <w:color w:val="000000"/>
                <w:szCs w:val="21"/>
                <w:highlight w:val="none"/>
                <w:shd w:val="clear" w:color="auto" w:fill="ffffff"/>
              </w:rPr>
              <w:t xml:space="preserve">常香粳1813</w:t>
            </w:r>
            <w:r>
              <w:rPr>
                <w:rFonts w:ascii="宋体" w:hAnsi="宋体" w:cs="宋体"/>
                <w:color w:val="000000"/>
                <w:szCs w:val="21"/>
                <w:highlight w:val="none"/>
              </w:rPr>
            </w:r>
            <w:r/>
          </w:p>
        </w:tc>
        <w:tc>
          <w:tcPr>
            <w:tcW w:w="1710" w:type="dxa"/>
            <w:vAlign w:val="center"/>
            <w:textDirection w:val="lrTb"/>
            <w:noWrap w:val="false"/>
          </w:tcPr>
          <w:p>
            <w:pPr>
              <w:pStyle w:val="82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816000</w:t>
            </w:r>
            <w:r>
              <w:rPr>
                <w:rFonts w:ascii="宋体" w:hAnsi="宋体" w:cs="宋体"/>
                <w:color w:val="000000"/>
                <w:szCs w:val="21"/>
                <w:highlight w:val="none"/>
              </w:rPr>
            </w:r>
            <w:r/>
          </w:p>
        </w:tc>
        <w:tc>
          <w:tcPr>
            <w:tcW w:w="1295" w:type="dxa"/>
            <w:vAlign w:val="center"/>
            <w:textDirection w:val="lrTb"/>
            <w:noWrap w:val="false"/>
          </w:tcPr>
          <w:p>
            <w:pPr>
              <w:pStyle w:val="825"/>
              <w:jc w:val="center"/>
              <w:spacing w:line="360" w:lineRule="auto"/>
              <w:rPr>
                <w:rFonts w:hint="eastAsia"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12万公斤</w:t>
            </w:r>
            <w:r>
              <w:rPr>
                <w:rFonts w:hint="eastAsia" w:ascii="宋体" w:hAnsi="宋体"/>
                <w:color w:val="000000"/>
                <w:szCs w:val="21"/>
                <w:highlight w:val="none"/>
                <w:shd w:val="clear" w:color="auto" w:fill="ffffff"/>
              </w:rPr>
            </w:r>
            <w:r/>
          </w:p>
        </w:tc>
      </w:tr>
      <w:tr>
        <w:trPr>
          <w:trHeight w:val="498"/>
        </w:trPr>
        <w:tc>
          <w:tcPr>
            <w:tcW w:w="1205" w:type="dxa"/>
            <w:vAlign w:val="center"/>
            <w:vMerge w:val="continue"/>
            <w:textDirection w:val="lrTb"/>
            <w:noWrap w:val="false"/>
          </w:tcPr>
          <w:p>
            <w:pPr>
              <w:pStyle w:val="825"/>
              <w:jc w:val="center"/>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3450" w:type="dxa"/>
            <w:vAlign w:val="center"/>
            <w:vMerge w:val="continue"/>
            <w:textDirection w:val="lrTb"/>
            <w:noWrap w:val="false"/>
          </w:tcPr>
          <w:p>
            <w:pPr>
              <w:pStyle w:val="825"/>
              <w:jc w:val="center"/>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60" w:type="dxa"/>
            <w:vAlign w:val="center"/>
            <w:textDirection w:val="lrTb"/>
            <w:noWrap w:val="false"/>
          </w:tcPr>
          <w:p>
            <w:pPr>
              <w:pStyle w:val="825"/>
              <w:jc w:val="center"/>
              <w:spacing w:line="360" w:lineRule="auto"/>
              <w:rPr>
                <w:rFonts w:hint="eastAsia"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宁香粳9号</w:t>
            </w:r>
            <w:r>
              <w:rPr>
                <w:rFonts w:hint="eastAsia" w:ascii="宋体" w:hAnsi="宋体"/>
                <w:color w:val="000000"/>
                <w:szCs w:val="21"/>
                <w:highlight w:val="none"/>
                <w:shd w:val="clear" w:color="auto" w:fill="ffffff"/>
              </w:rPr>
            </w:r>
            <w:r/>
          </w:p>
        </w:tc>
        <w:tc>
          <w:tcPr>
            <w:tcW w:w="1710" w:type="dxa"/>
            <w:vAlign w:val="center"/>
            <w:textDirection w:val="lrTb"/>
            <w:noWrap w:val="false"/>
          </w:tcPr>
          <w:p>
            <w:pPr>
              <w:pStyle w:val="82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816000</w:t>
            </w:r>
            <w:r>
              <w:rPr>
                <w:rFonts w:ascii="宋体" w:hAnsi="宋体"/>
                <w:color w:val="000000"/>
                <w:szCs w:val="21"/>
                <w:highlight w:val="none"/>
              </w:rPr>
            </w:r>
            <w:r/>
          </w:p>
        </w:tc>
        <w:tc>
          <w:tcPr>
            <w:tcW w:w="1295" w:type="dxa"/>
            <w:vAlign w:val="center"/>
            <w:textDirection w:val="lrTb"/>
            <w:noWrap w:val="false"/>
          </w:tcPr>
          <w:p>
            <w:pPr>
              <w:pStyle w:val="825"/>
              <w:jc w:val="center"/>
              <w:spacing w:line="360" w:lineRule="auto"/>
              <w:rPr>
                <w:rFonts w:hint="eastAsia"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12万公斤</w:t>
            </w:r>
            <w:r>
              <w:rPr>
                <w:rFonts w:hint="eastAsia" w:ascii="宋体" w:hAnsi="宋体"/>
                <w:color w:val="000000"/>
                <w:szCs w:val="21"/>
                <w:highlight w:val="none"/>
                <w:shd w:val="clear" w:color="auto" w:fill="ffffff"/>
              </w:rPr>
            </w:r>
            <w:r/>
          </w:p>
        </w:tc>
      </w:tr>
      <w:tr>
        <w:trPr>
          <w:trHeight w:val="531"/>
        </w:trPr>
        <w:tc>
          <w:tcPr>
            <w:tcW w:w="1205" w:type="dxa"/>
            <w:vAlign w:val="center"/>
            <w:vMerge w:val="continue"/>
            <w:textDirection w:val="lrTb"/>
            <w:noWrap w:val="false"/>
          </w:tcPr>
          <w:p>
            <w:pPr>
              <w:pStyle w:val="825"/>
              <w:jc w:val="center"/>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3450" w:type="dxa"/>
            <w:vAlign w:val="center"/>
            <w:vMerge w:val="continue"/>
            <w:textDirection w:val="lrTb"/>
            <w:noWrap w:val="false"/>
          </w:tcPr>
          <w:p>
            <w:pPr>
              <w:pStyle w:val="825"/>
              <w:jc w:val="center"/>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60" w:type="dxa"/>
            <w:vAlign w:val="center"/>
            <w:textDirection w:val="lrTb"/>
            <w:noWrap w:val="false"/>
          </w:tcPr>
          <w:p>
            <w:pPr>
              <w:pStyle w:val="825"/>
              <w:jc w:val="center"/>
              <w:spacing w:line="360" w:lineRule="auto"/>
              <w:rPr>
                <w:rFonts w:hint="eastAsia" w:ascii="宋体" w:hAnsi="宋体"/>
                <w:color w:val="000000"/>
                <w:szCs w:val="21"/>
                <w:highlight w:val="none"/>
                <w:shd w:val="clear" w:color="auto" w:fill="ffffff"/>
              </w:rPr>
            </w:pPr>
            <w:r>
              <w:rPr>
                <w:rFonts w:hint="eastAsia" w:ascii="宋体" w:hAnsi="宋体"/>
                <w:bCs/>
                <w:color w:val="000000"/>
                <w:szCs w:val="21"/>
                <w:highlight w:val="none"/>
              </w:rPr>
              <w:t xml:space="preserve">常农粳14号</w:t>
            </w:r>
            <w:r>
              <w:rPr>
                <w:rFonts w:hint="eastAsia" w:ascii="宋体" w:hAnsi="宋体"/>
                <w:color w:val="000000"/>
                <w:szCs w:val="21"/>
                <w:highlight w:val="none"/>
                <w:shd w:val="clear" w:color="auto" w:fill="ffffff"/>
              </w:rPr>
            </w:r>
            <w:r/>
          </w:p>
        </w:tc>
        <w:tc>
          <w:tcPr>
            <w:tcW w:w="1710" w:type="dxa"/>
            <w:vAlign w:val="center"/>
            <w:textDirection w:val="lrTb"/>
            <w:noWrap w:val="false"/>
          </w:tcPr>
          <w:p>
            <w:pPr>
              <w:pStyle w:val="82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816000</w:t>
            </w:r>
            <w:r>
              <w:rPr>
                <w:rFonts w:ascii="宋体" w:hAnsi="宋体"/>
                <w:color w:val="000000"/>
                <w:szCs w:val="21"/>
                <w:highlight w:val="none"/>
              </w:rPr>
            </w:r>
            <w:r/>
          </w:p>
        </w:tc>
        <w:tc>
          <w:tcPr>
            <w:tcW w:w="1295" w:type="dxa"/>
            <w:vAlign w:val="center"/>
            <w:textDirection w:val="lrTb"/>
            <w:noWrap w:val="false"/>
          </w:tcPr>
          <w:p>
            <w:pPr>
              <w:pStyle w:val="825"/>
              <w:jc w:val="center"/>
              <w:spacing w:line="360" w:lineRule="auto"/>
              <w:rPr>
                <w:rFonts w:hint="eastAsia" w:ascii="宋体" w:hAnsi="宋体"/>
                <w:color w:val="000000"/>
                <w:szCs w:val="21"/>
                <w:highlight w:val="none"/>
                <w:shd w:val="clear" w:color="auto" w:fill="ffffff"/>
              </w:rPr>
            </w:pPr>
            <w:r>
              <w:rPr>
                <w:rFonts w:hint="eastAsia" w:ascii="宋体" w:hAnsi="宋体"/>
                <w:color w:val="000000"/>
                <w:szCs w:val="21"/>
                <w:highlight w:val="none"/>
                <w:shd w:val="clear" w:color="auto" w:fill="ffffff"/>
              </w:rPr>
              <w:t xml:space="preserve">12万公斤</w:t>
            </w:r>
            <w:r>
              <w:rPr>
                <w:rFonts w:hint="eastAsia" w:ascii="宋体" w:hAnsi="宋体"/>
                <w:color w:val="000000"/>
                <w:szCs w:val="21"/>
                <w:highlight w:val="none"/>
                <w:shd w:val="clear" w:color="auto" w:fill="ffffff"/>
              </w:rPr>
            </w:r>
            <w:r/>
          </w:p>
        </w:tc>
      </w:tr>
    </w:tbl>
    <w:p>
      <w:pPr>
        <w:pStyle w:val="825"/>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★注：1.各标段投标报价中每项报价不得超过每项分项预算，否则视为无效投标。</w:t>
      </w:r>
      <w:r>
        <w:rPr>
          <w:rFonts w:hint="eastAsia" w:ascii="宋体" w:hAnsi="宋体" w:cs="宋体"/>
          <w:b/>
          <w:bCs/>
          <w:color w:val="000000"/>
          <w:szCs w:val="21"/>
          <w:highlight w:val="none"/>
        </w:rPr>
      </w:r>
      <w:r/>
    </w:p>
    <w:p>
      <w:pPr>
        <w:pStyle w:val="825"/>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2.最高限价：人民币6.8元/公斤。</w:t>
      </w:r>
      <w:r>
        <w:rPr>
          <w:rFonts w:hint="eastAsia" w:ascii="宋体" w:hAnsi="宋体" w:cs="宋体"/>
          <w:b/>
          <w:bCs/>
          <w:color w:val="000000"/>
          <w:szCs w:val="21"/>
          <w:highlight w:val="none"/>
        </w:rPr>
      </w:r>
      <w:r/>
    </w:p>
    <w:p>
      <w:pPr>
        <w:pStyle w:val="825"/>
        <w:ind w:firstLine="420"/>
        <w:spacing w:line="360" w:lineRule="auto"/>
        <w:rPr>
          <w:rFonts w:hint="eastAsia" w:ascii="宋体" w:hAnsi="宋体" w:cs="宋体"/>
          <w:color w:val="000000"/>
          <w:szCs w:val="21"/>
          <w:highlight w:val="none"/>
        </w:rPr>
      </w:pPr>
      <w:r/>
      <w:bookmarkStart w:id="17" w:name="_Toc7115789"/>
      <w:r/>
      <w:bookmarkStart w:id="18" w:name="_Toc20132"/>
      <w:r/>
      <w:bookmarkStart w:id="19" w:name="_Toc13437"/>
      <w:r/>
      <w:bookmarkStart w:id="20" w:name="_Toc230158465"/>
      <w:r>
        <w:rPr>
          <w:rFonts w:hint="eastAsia" w:ascii="宋体" w:hAnsi="宋体" w:cs="宋体"/>
          <w:color w:val="000000"/>
          <w:szCs w:val="21"/>
          <w:highlight w:val="none"/>
        </w:rPr>
        <w:t xml:space="preserve">四、采购数量、质量、包装及其他相关要求</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（一）项目背景</w:t>
      </w:r>
      <w:r>
        <w:rPr>
          <w:rFonts w:hint="eastAsia" w:ascii="宋体" w:hAnsi="宋体" w:cs="宋体"/>
          <w:color w:val="000000"/>
          <w:szCs w:val="21"/>
          <w:highlight w:val="none"/>
          <w:lang w:val="zh-CN"/>
        </w:rPr>
      </w:r>
      <w:r/>
    </w:p>
    <w:p>
      <w:pPr>
        <w:pStyle w:val="82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根据中央、省、市对粮食生产发展要求以及《苏州市稻麦良种补贴项目实施管理办法》，结合我区生产实际和水稻品种更新规划，列入我区良种补贴的水稻品种为“南粳46”“常香粳1813”“南粳3908”“宁香粳9号”“常农粳14号”，</w:t>
      </w:r>
      <w:r>
        <w:rPr>
          <w:rFonts w:hint="eastAsia" w:ascii="宋体" w:hAnsi="宋体" w:cs="宋体"/>
          <w:color w:val="000000"/>
          <w:szCs w:val="21"/>
          <w:highlight w:val="none"/>
          <w:lang w:val="zh-CN"/>
        </w:rPr>
        <w:t xml:space="preserve">预计补贴面积</w:t>
      </w:r>
      <w:r>
        <w:rPr>
          <w:rFonts w:hint="eastAsia" w:ascii="宋体" w:hAnsi="宋体" w:cs="宋体"/>
          <w:color w:val="000000"/>
          <w:szCs w:val="21"/>
          <w:highlight w:val="none"/>
          <w:lang w:val="en-US" w:eastAsia="zh-CN"/>
        </w:rPr>
        <w:t xml:space="preserve">23</w:t>
      </w:r>
      <w:r>
        <w:rPr>
          <w:rFonts w:hint="eastAsia" w:ascii="宋体" w:hAnsi="宋体" w:cs="宋体"/>
          <w:color w:val="000000"/>
          <w:szCs w:val="21"/>
          <w:highlight w:val="none"/>
          <w:lang w:val="zh-CN"/>
        </w:rPr>
        <w:t xml:space="preserve">.0万亩</w:t>
      </w:r>
      <w:r>
        <w:rPr>
          <w:rFonts w:hint="eastAsia" w:ascii="宋体" w:hAnsi="宋体" w:cs="宋体"/>
          <w:color w:val="000000"/>
          <w:szCs w:val="21"/>
          <w:highlight w:val="none"/>
          <w:lang w:val="zh-CN"/>
        </w:rPr>
        <w:t xml:space="preserve">。如遇突发情况，上述参补品种供给数量不足时，为保障水稻生产用种安全，从“苏州市主推品种推介目录”中选取其他品种进行调剂，并向苏州市种子管理站备案说明。</w:t>
      </w:r>
      <w:r>
        <w:rPr>
          <w:rFonts w:hint="eastAsia" w:ascii="宋体" w:hAnsi="宋体" w:cs="宋体"/>
          <w:color w:val="000000"/>
          <w:szCs w:val="21"/>
          <w:highlight w:val="none"/>
          <w:lang w:val="zh-CN"/>
        </w:rPr>
      </w:r>
      <w:r/>
    </w:p>
    <w:p>
      <w:pPr>
        <w:pStyle w:val="82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（二）★采购清单</w:t>
      </w:r>
      <w:r>
        <w:rPr>
          <w:rFonts w:hint="eastAsia" w:ascii="宋体" w:hAnsi="宋体" w:cs="宋体"/>
          <w:color w:val="000000"/>
          <w:szCs w:val="21"/>
          <w:highlight w:val="none"/>
          <w:lang w:val="zh-CN"/>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474"/>
        <w:gridCol w:w="3495"/>
        <w:gridCol w:w="1635"/>
        <w:gridCol w:w="1770"/>
        <w:gridCol w:w="1293"/>
      </w:tblGrid>
      <w:tr>
        <w:trPr>
          <w:trHeight w:val="310"/>
        </w:trPr>
        <w:tc>
          <w:tcPr>
            <w:tcW w:w="1474" w:type="dxa"/>
            <w:vAlign w:val="center"/>
            <w:textDirection w:val="lrTb"/>
            <w:noWrap w:val="false"/>
          </w:tcPr>
          <w:p>
            <w:pPr>
              <w:pStyle w:val="825"/>
              <w:jc w:val="center"/>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标段号</w:t>
            </w:r>
            <w:r>
              <w:rPr>
                <w:rFonts w:hint="eastAsia" w:ascii="宋体" w:hAnsi="宋体" w:cs="宋体"/>
                <w:bCs/>
                <w:color w:val="000000"/>
                <w:szCs w:val="21"/>
                <w:highlight w:val="none"/>
              </w:rPr>
            </w:r>
            <w:r/>
          </w:p>
        </w:tc>
        <w:tc>
          <w:tcPr>
            <w:tcW w:w="3495" w:type="dxa"/>
            <w:vAlign w:val="center"/>
            <w:textDirection w:val="lrTb"/>
            <w:noWrap w:val="false"/>
          </w:tcPr>
          <w:p>
            <w:pPr>
              <w:pStyle w:val="825"/>
              <w:jc w:val="center"/>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标段名称</w:t>
            </w:r>
            <w:r>
              <w:rPr>
                <w:rFonts w:hint="eastAsia" w:ascii="宋体" w:hAnsi="宋体" w:cs="宋体"/>
                <w:bCs/>
                <w:color w:val="000000"/>
                <w:szCs w:val="21"/>
                <w:highlight w:val="none"/>
              </w:rPr>
            </w:r>
            <w:r/>
          </w:p>
        </w:tc>
        <w:tc>
          <w:tcPr>
            <w:tcW w:w="1635" w:type="dxa"/>
            <w:vAlign w:val="center"/>
            <w:textDirection w:val="lrTb"/>
            <w:noWrap w:val="false"/>
          </w:tcPr>
          <w:p>
            <w:pPr>
              <w:pStyle w:val="825"/>
              <w:jc w:val="center"/>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水稻种品名</w:t>
            </w:r>
            <w:r>
              <w:rPr>
                <w:rFonts w:hint="eastAsia" w:ascii="宋体" w:hAnsi="宋体" w:cs="宋体"/>
                <w:bCs/>
                <w:color w:val="000000"/>
                <w:szCs w:val="21"/>
                <w:highlight w:val="none"/>
              </w:rPr>
            </w:r>
            <w:r/>
          </w:p>
        </w:tc>
        <w:tc>
          <w:tcPr>
            <w:tcW w:w="1770" w:type="dxa"/>
            <w:vAlign w:val="center"/>
            <w:textDirection w:val="lrTb"/>
            <w:noWrap w:val="false"/>
          </w:tcPr>
          <w:p>
            <w:pPr>
              <w:pStyle w:val="825"/>
              <w:jc w:val="center"/>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分项预算（元）</w:t>
            </w:r>
            <w:r>
              <w:rPr>
                <w:rFonts w:hint="eastAsia" w:ascii="宋体" w:hAnsi="宋体" w:cs="宋体"/>
                <w:bCs/>
                <w:color w:val="000000"/>
                <w:szCs w:val="21"/>
                <w:highlight w:val="none"/>
              </w:rPr>
            </w:r>
            <w:r/>
          </w:p>
        </w:tc>
        <w:tc>
          <w:tcPr>
            <w:tcW w:w="1293" w:type="dxa"/>
            <w:vAlign w:val="center"/>
            <w:textDirection w:val="lrTb"/>
            <w:noWrap w:val="false"/>
          </w:tcPr>
          <w:p>
            <w:pPr>
              <w:pStyle w:val="825"/>
              <w:jc w:val="center"/>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r>
      <w:tr>
        <w:trPr>
          <w:trHeight w:val="310"/>
        </w:trPr>
        <w:tc>
          <w:tcPr>
            <w:tcW w:w="1474" w:type="dxa"/>
            <w:vAlign w:val="center"/>
            <w:vMerge w:val="restart"/>
            <w:textDirection w:val="lrTb"/>
            <w:noWrap w:val="false"/>
          </w:tcPr>
          <w:p>
            <w:pPr>
              <w:pStyle w:val="825"/>
              <w:jc w:val="center"/>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第一标段</w:t>
            </w:r>
            <w:r>
              <w:rPr>
                <w:rFonts w:hint="eastAsia" w:ascii="宋体" w:hAnsi="宋体" w:cs="宋体"/>
                <w:color w:val="000000"/>
                <w:szCs w:val="21"/>
                <w:highlight w:val="none"/>
              </w:rPr>
            </w:r>
            <w:r/>
          </w:p>
        </w:tc>
        <w:tc>
          <w:tcPr>
            <w:tcW w:w="3495" w:type="dxa"/>
            <w:vAlign w:val="center"/>
            <w:vMerge w:val="restart"/>
            <w:textDirection w:val="lrTb"/>
            <w:noWrap w:val="false"/>
          </w:tcPr>
          <w:p>
            <w:pPr>
              <w:pStyle w:val="825"/>
              <w:jc w:val="center"/>
              <w:spacing w:line="360" w:lineRule="auto"/>
              <w:shd w:val="clear" w:color="auto" w:fill="ffffff"/>
              <w:widowControl/>
              <w:rPr>
                <w:rFonts w:hint="eastAsia" w:ascii="宋体" w:hAnsi="宋体" w:cs="宋体"/>
                <w:color w:val="000000"/>
                <w:szCs w:val="21"/>
                <w:highlight w:val="none"/>
              </w:rPr>
            </w:pPr>
            <w:r>
              <w:rPr>
                <w:rFonts w:hint="eastAsia" w:ascii="宋体" w:hAnsi="宋体" w:cs="宋体"/>
                <w:bCs/>
                <w:color w:val="000000"/>
                <w:szCs w:val="21"/>
                <w:highlight w:val="none"/>
              </w:rPr>
              <w:t xml:space="preserve">2025年苏州市吴江区水稻良种补贴项目（</w:t>
            </w:r>
            <w:r>
              <w:rPr>
                <w:rFonts w:hint="eastAsia" w:ascii="宋体" w:hAnsi="宋体" w:cs="宋体"/>
                <w:color w:val="000000"/>
                <w:szCs w:val="21"/>
                <w:highlight w:val="none"/>
                <w:shd w:val="clear" w:color="auto" w:fill="ffffff"/>
              </w:rPr>
              <w:t xml:space="preserve">南粳46、南粳3908</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tc>
        <w:tc>
          <w:tcPr>
            <w:tcW w:w="1635"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南粳46</w:t>
            </w:r>
            <w:r>
              <w:rPr>
                <w:rFonts w:hint="eastAsia" w:ascii="宋体" w:hAnsi="宋体" w:cs="宋体"/>
                <w:color w:val="000000"/>
                <w:szCs w:val="21"/>
                <w:highlight w:val="none"/>
              </w:rPr>
            </w:r>
            <w:r/>
          </w:p>
        </w:tc>
        <w:tc>
          <w:tcPr>
            <w:tcW w:w="177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1428000</w:t>
            </w:r>
            <w:r>
              <w:rPr>
                <w:rFonts w:hint="eastAsia" w:ascii="宋体" w:hAnsi="宋体" w:cs="宋体"/>
                <w:color w:val="000000"/>
                <w:szCs w:val="21"/>
                <w:highlight w:val="none"/>
              </w:rPr>
            </w:r>
            <w:r/>
          </w:p>
        </w:tc>
        <w:tc>
          <w:tcPr>
            <w:tcW w:w="1293" w:type="dxa"/>
            <w:vAlign w:val="center"/>
            <w:textDirection w:val="lrTb"/>
            <w:noWrap w:val="false"/>
          </w:tcPr>
          <w:p>
            <w:pPr>
              <w:pStyle w:val="825"/>
              <w:jc w:val="center"/>
              <w:spacing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21万公斤</w:t>
            </w:r>
            <w:r>
              <w:rPr>
                <w:rFonts w:hint="eastAsia" w:ascii="宋体" w:hAnsi="宋体" w:cs="宋体"/>
                <w:color w:val="000000"/>
                <w:szCs w:val="21"/>
                <w:highlight w:val="none"/>
                <w:shd w:val="clear" w:color="auto" w:fill="ffffff"/>
              </w:rPr>
            </w:r>
            <w:r/>
          </w:p>
        </w:tc>
      </w:tr>
      <w:tr>
        <w:trPr>
          <w:trHeight w:val="310"/>
        </w:trPr>
        <w:tc>
          <w:tcPr>
            <w:tcW w:w="1474" w:type="dxa"/>
            <w:vAlign w:val="center"/>
            <w:vMerge w:val="continue"/>
            <w:textDirection w:val="lrTb"/>
            <w:noWrap w:val="false"/>
          </w:tcPr>
          <w:p>
            <w:pPr>
              <w:pStyle w:val="825"/>
              <w:jc w:val="center"/>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3495" w:type="dxa"/>
            <w:vAlign w:val="center"/>
            <w:vMerge w:val="continue"/>
            <w:textDirection w:val="lrTb"/>
            <w:noWrap w:val="false"/>
          </w:tcPr>
          <w:p>
            <w:pPr>
              <w:pStyle w:val="825"/>
              <w:jc w:val="center"/>
              <w:spacing w:line="360" w:lineRule="auto"/>
              <w:shd w:val="clear" w:color="auto" w:fill="ffffff"/>
              <w:widowControl/>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r>
            <w:r/>
          </w:p>
        </w:tc>
        <w:tc>
          <w:tcPr>
            <w:tcW w:w="1635"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南粳3908</w:t>
            </w:r>
            <w:r>
              <w:rPr>
                <w:rFonts w:hint="eastAsia" w:ascii="宋体" w:hAnsi="宋体" w:cs="宋体"/>
                <w:color w:val="000000"/>
                <w:szCs w:val="21"/>
                <w:highlight w:val="none"/>
              </w:rPr>
            </w:r>
            <w:r/>
          </w:p>
        </w:tc>
        <w:tc>
          <w:tcPr>
            <w:tcW w:w="177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2244000</w:t>
            </w:r>
            <w:r>
              <w:rPr>
                <w:rFonts w:hint="eastAsia" w:ascii="宋体" w:hAnsi="宋体" w:cs="宋体"/>
                <w:color w:val="000000"/>
                <w:szCs w:val="21"/>
                <w:highlight w:val="none"/>
              </w:rPr>
            </w:r>
            <w:r/>
          </w:p>
        </w:tc>
        <w:tc>
          <w:tcPr>
            <w:tcW w:w="1293" w:type="dxa"/>
            <w:vAlign w:val="center"/>
            <w:textDirection w:val="lrTb"/>
            <w:noWrap w:val="false"/>
          </w:tcPr>
          <w:p>
            <w:pPr>
              <w:pStyle w:val="825"/>
              <w:jc w:val="center"/>
              <w:spacing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33万公斤</w:t>
            </w:r>
            <w:r>
              <w:rPr>
                <w:rFonts w:hint="eastAsia" w:ascii="宋体" w:hAnsi="宋体" w:cs="宋体"/>
                <w:color w:val="000000"/>
                <w:szCs w:val="21"/>
                <w:highlight w:val="none"/>
                <w:shd w:val="clear" w:color="auto" w:fill="ffffff"/>
              </w:rPr>
            </w:r>
            <w:r/>
          </w:p>
        </w:tc>
      </w:tr>
      <w:tr>
        <w:trPr>
          <w:trHeight w:val="310"/>
        </w:trPr>
        <w:tc>
          <w:tcPr>
            <w:tcW w:w="1474" w:type="dxa"/>
            <w:vAlign w:val="center"/>
            <w:vMerge w:val="restart"/>
            <w:textDirection w:val="lrTb"/>
            <w:noWrap w:val="false"/>
          </w:tcPr>
          <w:p>
            <w:pPr>
              <w:pStyle w:val="825"/>
              <w:jc w:val="center"/>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第二标段</w:t>
            </w:r>
            <w:r>
              <w:rPr>
                <w:rFonts w:hint="eastAsia" w:ascii="宋体" w:hAnsi="宋体" w:cs="宋体"/>
                <w:color w:val="000000"/>
                <w:szCs w:val="21"/>
                <w:highlight w:val="none"/>
              </w:rPr>
            </w:r>
            <w:r/>
          </w:p>
        </w:tc>
        <w:tc>
          <w:tcPr>
            <w:tcW w:w="3495" w:type="dxa"/>
            <w:vAlign w:val="center"/>
            <w:vMerge w:val="restart"/>
            <w:textDirection w:val="lrTb"/>
            <w:noWrap w:val="false"/>
          </w:tcPr>
          <w:p>
            <w:pPr>
              <w:pStyle w:val="825"/>
              <w:jc w:val="center"/>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2025年苏州市吴江区水稻良种补贴项目（ </w:t>
            </w:r>
            <w:r>
              <w:rPr>
                <w:rFonts w:hint="eastAsia" w:ascii="宋体" w:hAnsi="宋体" w:cs="宋体"/>
                <w:color w:val="000000"/>
                <w:szCs w:val="21"/>
                <w:highlight w:val="none"/>
                <w:shd w:val="clear" w:color="auto" w:fill="ffffff"/>
              </w:rPr>
              <w:t xml:space="preserve">常香粳1813、宁香粳9号、</w:t>
            </w:r>
            <w:r>
              <w:rPr>
                <w:rFonts w:hint="eastAsia" w:ascii="宋体" w:hAnsi="宋体" w:cs="宋体"/>
                <w:bCs/>
                <w:color w:val="000000"/>
                <w:szCs w:val="21"/>
                <w:highlight w:val="none"/>
              </w:rPr>
              <w:t xml:space="preserve">常农粳14号</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tc>
        <w:tc>
          <w:tcPr>
            <w:tcW w:w="1635"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常香粳1813</w:t>
            </w:r>
            <w:r>
              <w:rPr>
                <w:rFonts w:hint="eastAsia" w:ascii="宋体" w:hAnsi="宋体" w:cs="宋体"/>
                <w:color w:val="000000"/>
                <w:szCs w:val="21"/>
                <w:highlight w:val="none"/>
              </w:rPr>
            </w:r>
            <w:r/>
          </w:p>
        </w:tc>
        <w:tc>
          <w:tcPr>
            <w:tcW w:w="177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816000</w:t>
            </w:r>
            <w:r>
              <w:rPr>
                <w:rFonts w:hint="eastAsia" w:ascii="宋体" w:hAnsi="宋体" w:cs="宋体"/>
                <w:color w:val="000000"/>
                <w:szCs w:val="21"/>
                <w:highlight w:val="none"/>
              </w:rPr>
            </w:r>
            <w:r/>
          </w:p>
        </w:tc>
        <w:tc>
          <w:tcPr>
            <w:tcW w:w="1293" w:type="dxa"/>
            <w:vAlign w:val="center"/>
            <w:textDirection w:val="lrTb"/>
            <w:noWrap w:val="false"/>
          </w:tcPr>
          <w:p>
            <w:pPr>
              <w:pStyle w:val="825"/>
              <w:jc w:val="center"/>
              <w:spacing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12万公斤</w:t>
            </w:r>
            <w:r>
              <w:rPr>
                <w:rFonts w:hint="eastAsia" w:ascii="宋体" w:hAnsi="宋体" w:cs="宋体"/>
                <w:color w:val="000000"/>
                <w:szCs w:val="21"/>
                <w:highlight w:val="none"/>
                <w:shd w:val="clear" w:color="auto" w:fill="ffffff"/>
              </w:rPr>
            </w:r>
            <w:r/>
          </w:p>
        </w:tc>
      </w:tr>
      <w:tr>
        <w:trPr>
          <w:trHeight w:val="442"/>
        </w:trPr>
        <w:tc>
          <w:tcPr>
            <w:tcW w:w="1474" w:type="dxa"/>
            <w:vAlign w:val="center"/>
            <w:vMerge w:val="continue"/>
            <w:textDirection w:val="lrTb"/>
            <w:noWrap w:val="false"/>
          </w:tcPr>
          <w:p>
            <w:pPr>
              <w:pStyle w:val="825"/>
              <w:jc w:val="center"/>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3495" w:type="dxa"/>
            <w:vAlign w:val="center"/>
            <w:vMerge w:val="continue"/>
            <w:textDirection w:val="lrTb"/>
            <w:noWrap w:val="false"/>
          </w:tcPr>
          <w:p>
            <w:pPr>
              <w:pStyle w:val="825"/>
              <w:jc w:val="center"/>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35" w:type="dxa"/>
            <w:vAlign w:val="center"/>
            <w:textDirection w:val="lrTb"/>
            <w:noWrap w:val="false"/>
          </w:tcPr>
          <w:p>
            <w:pPr>
              <w:pStyle w:val="825"/>
              <w:jc w:val="center"/>
              <w:spacing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宁香粳9号</w:t>
            </w:r>
            <w:r>
              <w:rPr>
                <w:rFonts w:hint="eastAsia" w:ascii="宋体" w:hAnsi="宋体" w:cs="宋体"/>
                <w:color w:val="000000"/>
                <w:szCs w:val="21"/>
                <w:highlight w:val="none"/>
                <w:shd w:val="clear" w:color="auto" w:fill="ffffff"/>
              </w:rPr>
            </w:r>
            <w:r/>
          </w:p>
        </w:tc>
        <w:tc>
          <w:tcPr>
            <w:tcW w:w="177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816000</w:t>
            </w:r>
            <w:r>
              <w:rPr>
                <w:rFonts w:hint="eastAsia" w:ascii="宋体" w:hAnsi="宋体" w:cs="宋体"/>
                <w:color w:val="000000"/>
                <w:szCs w:val="21"/>
                <w:highlight w:val="none"/>
              </w:rPr>
            </w:r>
            <w:r/>
          </w:p>
        </w:tc>
        <w:tc>
          <w:tcPr>
            <w:tcW w:w="1293" w:type="dxa"/>
            <w:vAlign w:val="center"/>
            <w:textDirection w:val="lrTb"/>
            <w:noWrap w:val="false"/>
          </w:tcPr>
          <w:p>
            <w:pPr>
              <w:pStyle w:val="825"/>
              <w:jc w:val="center"/>
              <w:spacing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12万公斤</w:t>
            </w:r>
            <w:r>
              <w:rPr>
                <w:rFonts w:hint="eastAsia" w:ascii="宋体" w:hAnsi="宋体" w:cs="宋体"/>
                <w:color w:val="000000"/>
                <w:szCs w:val="21"/>
                <w:highlight w:val="none"/>
                <w:shd w:val="clear" w:color="auto" w:fill="ffffff"/>
              </w:rPr>
            </w:r>
            <w:r/>
          </w:p>
        </w:tc>
      </w:tr>
      <w:tr>
        <w:trPr>
          <w:trHeight w:val="442"/>
        </w:trPr>
        <w:tc>
          <w:tcPr>
            <w:tcW w:w="1474" w:type="dxa"/>
            <w:vAlign w:val="center"/>
            <w:vMerge w:val="continue"/>
            <w:textDirection w:val="lrTb"/>
            <w:noWrap w:val="false"/>
          </w:tcPr>
          <w:p>
            <w:pPr>
              <w:pStyle w:val="825"/>
              <w:jc w:val="center"/>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3495" w:type="dxa"/>
            <w:vAlign w:val="center"/>
            <w:vMerge w:val="continue"/>
            <w:textDirection w:val="lrTb"/>
            <w:noWrap w:val="false"/>
          </w:tcPr>
          <w:p>
            <w:pPr>
              <w:pStyle w:val="825"/>
              <w:jc w:val="center"/>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35" w:type="dxa"/>
            <w:vAlign w:val="center"/>
            <w:textDirection w:val="lrTb"/>
            <w:noWrap w:val="false"/>
          </w:tcPr>
          <w:p>
            <w:pPr>
              <w:pStyle w:val="825"/>
              <w:jc w:val="center"/>
              <w:spacing w:line="360" w:lineRule="auto"/>
              <w:rPr>
                <w:rFonts w:hint="eastAsia" w:ascii="宋体" w:hAnsi="宋体" w:cs="宋体"/>
                <w:color w:val="000000"/>
                <w:szCs w:val="21"/>
                <w:highlight w:val="none"/>
                <w:shd w:val="clear" w:color="auto" w:fill="ffffff"/>
              </w:rPr>
            </w:pPr>
            <w:r>
              <w:rPr>
                <w:rFonts w:hint="eastAsia" w:ascii="宋体" w:hAnsi="宋体" w:cs="宋体"/>
                <w:bCs/>
                <w:color w:val="000000"/>
                <w:szCs w:val="21"/>
                <w:highlight w:val="none"/>
              </w:rPr>
              <w:t xml:space="preserve">常农粳14号</w:t>
            </w:r>
            <w:r>
              <w:rPr>
                <w:rFonts w:hint="eastAsia" w:ascii="宋体" w:hAnsi="宋体" w:cs="宋体"/>
                <w:color w:val="000000"/>
                <w:szCs w:val="21"/>
                <w:highlight w:val="none"/>
                <w:shd w:val="clear" w:color="auto" w:fill="ffffff"/>
              </w:rPr>
            </w:r>
            <w:r/>
          </w:p>
        </w:tc>
        <w:tc>
          <w:tcPr>
            <w:tcW w:w="177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816000</w:t>
            </w:r>
            <w:r>
              <w:rPr>
                <w:rFonts w:hint="eastAsia" w:ascii="宋体" w:hAnsi="宋体" w:cs="宋体"/>
                <w:color w:val="000000"/>
                <w:szCs w:val="21"/>
                <w:highlight w:val="none"/>
              </w:rPr>
            </w:r>
            <w:r/>
          </w:p>
        </w:tc>
        <w:tc>
          <w:tcPr>
            <w:tcW w:w="1293" w:type="dxa"/>
            <w:vAlign w:val="center"/>
            <w:textDirection w:val="lrTb"/>
            <w:noWrap w:val="false"/>
          </w:tcPr>
          <w:p>
            <w:pPr>
              <w:pStyle w:val="825"/>
              <w:jc w:val="center"/>
              <w:spacing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12万公斤</w:t>
            </w:r>
            <w:r>
              <w:rPr>
                <w:rFonts w:hint="eastAsia" w:ascii="宋体" w:hAnsi="宋体" w:cs="宋体"/>
                <w:color w:val="000000"/>
                <w:szCs w:val="21"/>
                <w:highlight w:val="none"/>
                <w:shd w:val="clear" w:color="auto" w:fill="ffffff"/>
              </w:rPr>
            </w:r>
            <w:r/>
          </w:p>
        </w:tc>
      </w:tr>
    </w:tbl>
    <w:p>
      <w:pPr>
        <w:pStyle w:val="825"/>
        <w:ind w:firstLine="422"/>
        <w:spacing w:line="440" w:lineRule="exact"/>
        <w:rPr>
          <w:rFonts w:hint="eastAsia" w:ascii="宋体" w:hAnsi="宋体" w:cs="宋体"/>
          <w:b/>
          <w:color w:val="000000"/>
          <w:szCs w:val="21"/>
          <w:highlight w:val="none"/>
          <w:shd w:val="clear" w:color="auto" w:fill="ffffff"/>
        </w:rPr>
      </w:pPr>
      <w:r>
        <w:rPr>
          <w:rFonts w:hint="eastAsia" w:ascii="宋体" w:hAnsi="宋体" w:cs="宋体"/>
          <w:b/>
          <w:color w:val="000000"/>
          <w:szCs w:val="21"/>
          <w:highlight w:val="none"/>
        </w:rPr>
        <w:t xml:space="preserve">备注: 本项目为单价采购，根据最终中标单价，按实结算。</w:t>
      </w:r>
      <w:r>
        <w:rPr>
          <w:rFonts w:hint="eastAsia" w:ascii="宋体" w:hAnsi="宋体" w:cs="宋体"/>
          <w:b/>
          <w:color w:val="000000"/>
          <w:szCs w:val="21"/>
          <w:highlight w:val="none"/>
          <w:shd w:val="clear" w:color="auto" w:fill="ffffff"/>
        </w:rPr>
      </w:r>
      <w:r/>
    </w:p>
    <w:p>
      <w:pPr>
        <w:pStyle w:val="825"/>
        <w:ind w:firstLine="422"/>
        <w:jc w:val="left"/>
        <w:spacing w:line="440" w:lineRule="exact"/>
        <w:shd w:val="clear" w:color="auto" w:fill="ffffff"/>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t xml:space="preserve">种子质量、包装要求</w:t>
      </w:r>
      <w:r>
        <w:rPr>
          <w:rFonts w:hint="eastAsia" w:ascii="宋体" w:hAnsi="宋体" w:cs="宋体"/>
          <w:b/>
          <w:bCs/>
          <w:color w:val="000000"/>
          <w:szCs w:val="21"/>
          <w:highlight w:val="none"/>
        </w:rPr>
      </w:r>
      <w:r/>
    </w:p>
    <w:p>
      <w:pPr>
        <w:pStyle w:val="825"/>
        <w:ind w:firstLine="42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1、用种量：常规粳稻4KG/亩。</w:t>
      </w:r>
      <w:r>
        <w:rPr>
          <w:rFonts w:hint="eastAsia" w:ascii="宋体" w:hAnsi="宋体" w:cs="宋体"/>
          <w:color w:val="000000"/>
          <w:szCs w:val="21"/>
          <w:highlight w:val="none"/>
        </w:rPr>
      </w:r>
      <w:r/>
    </w:p>
    <w:p>
      <w:pPr>
        <w:pStyle w:val="825"/>
        <w:ind w:firstLine="426"/>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rPr>
        <w:t xml:space="preserve">2、</w:t>
      </w:r>
      <w:r>
        <w:rPr>
          <w:rFonts w:hint="eastAsia" w:ascii="宋体" w:hAnsi="宋体" w:cs="宋体"/>
          <w:b/>
          <w:bCs/>
          <w:color w:val="000000"/>
          <w:szCs w:val="21"/>
          <w:highlight w:val="none"/>
        </w:rPr>
        <w:t xml:space="preserve">★本次采购的良种补贴种子质量严格按照苏州市要求，种子的纯度、发芽率和水分需达到国家标准（GB4404.1）外，净度不低于99.0%，“杂草稻谷”含量不超过万分之一。</w:t>
      </w:r>
      <w:r>
        <w:rPr>
          <w:rFonts w:hint="eastAsia" w:ascii="宋体" w:hAnsi="宋体" w:cs="宋体"/>
          <w:b/>
          <w:bCs/>
          <w:color w:val="000000"/>
          <w:szCs w:val="21"/>
          <w:highlight w:val="none"/>
        </w:rPr>
      </w:r>
      <w:r/>
    </w:p>
    <w:p>
      <w:pPr>
        <w:pStyle w:val="825"/>
        <w:ind w:firstLine="426"/>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投标单位须提供书面承诺书，格式自拟）</w:t>
      </w:r>
      <w:r>
        <w:rPr>
          <w:rFonts w:hint="eastAsia" w:ascii="宋体" w:hAnsi="宋体" w:cs="宋体"/>
          <w:b/>
          <w:bCs/>
          <w:color w:val="000000"/>
          <w:szCs w:val="21"/>
          <w:highlight w:val="none"/>
        </w:rPr>
      </w:r>
      <w:r/>
    </w:p>
    <w:p>
      <w:pPr>
        <w:pStyle w:val="825"/>
        <w:ind w:firstLine="426"/>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4、★</w:t>
      </w:r>
      <w:r>
        <w:rPr>
          <w:rFonts w:hint="eastAsia" w:ascii="宋体" w:hAnsi="宋体" w:cs="宋体"/>
          <w:b/>
          <w:color w:val="000000"/>
          <w:szCs w:val="21"/>
          <w:highlight w:val="none"/>
          <w:u w:val="single"/>
        </w:rPr>
        <w:t xml:space="preserve">投标人须符合《中华人民共和国种子法》及配套规章规定要求，提供种子来源单位合法文件（包括《农作物种子生产经营许可证》或委托代销合同）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5"/>
        <w:ind w:firstLine="42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5、投标人具备完备的良种生产基地、加工、储藏仓库、检验设施等。</w:t>
      </w:r>
      <w:r>
        <w:rPr>
          <w:rFonts w:hint="eastAsia" w:ascii="宋体" w:hAnsi="宋体" w:cs="宋体"/>
          <w:color w:val="000000"/>
          <w:szCs w:val="21"/>
          <w:highlight w:val="none"/>
        </w:rPr>
      </w:r>
      <w:r/>
    </w:p>
    <w:p>
      <w:pPr>
        <w:pStyle w:val="825"/>
        <w:ind w:firstLine="42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b/>
          <w:bCs/>
          <w:color w:val="000000"/>
          <w:szCs w:val="21"/>
          <w:highlight w:val="none"/>
        </w:rPr>
        <w:t xml:space="preserve">★</w:t>
      </w:r>
      <w:r>
        <w:rPr>
          <w:rFonts w:hint="eastAsia" w:ascii="宋体" w:hAnsi="宋体" w:cs="宋体"/>
          <w:b/>
          <w:color w:val="000000"/>
          <w:szCs w:val="21"/>
          <w:highlight w:val="none"/>
          <w:u w:val="single"/>
        </w:rPr>
        <w:t xml:space="preserve">投标单位具有合法的种子来源和大面积供种能力，能提供与吴江区实施水稻良种补贴任务相匹配的水稻品种和种子数量，投标文件中提供承诺书（格式自拟）。</w:t>
      </w:r>
      <w:r>
        <w:rPr>
          <w:rFonts w:hint="eastAsia" w:ascii="宋体" w:hAnsi="宋体" w:cs="宋体"/>
          <w:color w:val="000000"/>
          <w:szCs w:val="21"/>
          <w:highlight w:val="none"/>
        </w:rPr>
      </w:r>
      <w:r/>
    </w:p>
    <w:p>
      <w:pPr>
        <w:pStyle w:val="825"/>
        <w:ind w:firstLine="42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7、中标单位应按照《中华人民共和国种子法》的要求，建立健全种子生产经营档案，做到镇村</w:t>
      </w:r>
      <w:r>
        <w:rPr>
          <w:rFonts w:hint="eastAsia" w:ascii="宋体" w:hAnsi="宋体" w:cs="宋体"/>
          <w:color w:val="000000"/>
          <w:szCs w:val="21"/>
          <w:highlight w:val="none"/>
          <w:lang w:eastAsia="zh-CN"/>
        </w:rPr>
        <w:t xml:space="preserve">直接</w:t>
      </w:r>
      <w:r>
        <w:rPr>
          <w:rFonts w:hint="eastAsia" w:ascii="宋体" w:hAnsi="宋体" w:cs="宋体"/>
          <w:color w:val="000000"/>
          <w:szCs w:val="21"/>
          <w:highlight w:val="none"/>
        </w:rPr>
        <w:t xml:space="preserve">到户有分解明细表册。</w:t>
      </w:r>
      <w:r>
        <w:rPr>
          <w:rFonts w:hint="eastAsia" w:ascii="宋体" w:hAnsi="宋体" w:cs="宋体"/>
          <w:color w:val="000000"/>
          <w:szCs w:val="21"/>
          <w:highlight w:val="none"/>
        </w:rPr>
      </w:r>
      <w:r/>
    </w:p>
    <w:p>
      <w:pPr>
        <w:pStyle w:val="825"/>
        <w:ind w:firstLine="426"/>
        <w:spacing w:line="440" w:lineRule="exact"/>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8、</w:t>
      </w:r>
      <w:r>
        <w:rPr>
          <w:rFonts w:hint="eastAsia" w:ascii="宋体" w:hAnsi="宋体" w:cs="宋体"/>
          <w:b/>
          <w:bCs/>
          <w:color w:val="000000"/>
          <w:szCs w:val="21"/>
          <w:highlight w:val="none"/>
          <w:u w:val="single"/>
        </w:rPr>
        <w:t xml:space="preserve">中标单位需按采购需求备足种源，并留一定量的预备种。</w:t>
      </w:r>
      <w:r>
        <w:rPr>
          <w:rFonts w:hint="eastAsia" w:ascii="宋体" w:hAnsi="宋体" w:cs="宋体"/>
          <w:b/>
          <w:bCs/>
          <w:color w:val="000000"/>
          <w:szCs w:val="21"/>
          <w:highlight w:val="none"/>
          <w:u w:val="single"/>
        </w:rPr>
      </w:r>
      <w:r/>
    </w:p>
    <w:p>
      <w:pPr>
        <w:pStyle w:val="825"/>
        <w:ind w:firstLine="42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9、中标单位没有完成完全供种，发生种子转商品粮食处理的情况带来的损失由中标单位自行承担。投标单位弄虚作假、无供种能力而扰乱种子采购行为的，并取消其中标资格。</w:t>
      </w:r>
      <w:r>
        <w:rPr>
          <w:rFonts w:hint="eastAsia" w:ascii="宋体" w:hAnsi="宋体" w:cs="宋体"/>
          <w:color w:val="000000"/>
          <w:szCs w:val="21"/>
          <w:highlight w:val="none"/>
        </w:rPr>
      </w:r>
      <w:r/>
    </w:p>
    <w:p>
      <w:pPr>
        <w:pStyle w:val="825"/>
        <w:ind w:firstLine="42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（四）其他相关服务要求</w:t>
      </w:r>
      <w:r>
        <w:rPr>
          <w:rFonts w:hint="eastAsia" w:ascii="宋体" w:hAnsi="宋体" w:cs="宋体"/>
          <w:b/>
          <w:color w:val="000000"/>
          <w:szCs w:val="21"/>
          <w:highlight w:val="none"/>
        </w:rPr>
      </w:r>
      <w:r/>
    </w:p>
    <w:p>
      <w:pPr>
        <w:pStyle w:val="825"/>
        <w:ind w:firstLine="422"/>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1、 ★</w:t>
      </w:r>
      <w:r>
        <w:rPr>
          <w:rFonts w:hint="eastAsia" w:ascii="宋体" w:hAnsi="宋体" w:cs="宋体"/>
          <w:b/>
          <w:bCs/>
          <w:color w:val="000000"/>
          <w:szCs w:val="21"/>
          <w:highlight w:val="none"/>
          <w:u w:val="single"/>
        </w:rPr>
        <w:t xml:space="preserve">投标文件中必须提供“规范种子生产经营行为，保持种子价格稳定，维护种子市场秩序”的书面承诺书（格式自拟）。</w:t>
      </w:r>
      <w:r>
        <w:rPr>
          <w:rFonts w:hint="eastAsia" w:ascii="宋体" w:hAnsi="宋体" w:cs="宋体"/>
          <w:color w:val="000000"/>
          <w:szCs w:val="21"/>
          <w:highlight w:val="none"/>
        </w:rPr>
      </w:r>
      <w:r/>
    </w:p>
    <w:p>
      <w:pPr>
        <w:pStyle w:val="825"/>
        <w:ind w:firstLine="420"/>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rPr>
        <w:t xml:space="preserve">2、 由区农业农村部门牵头组建区、镇、村三级供种网络，精心组织、统筹安排、明确分工、落实责任，协助供种企业保质保量规范、有序分发供种，确保供应良种。在供种过程中，监督做好供种企业与购种户（或镇村供种点）进行种子扦样和封样。区农业农村部门加强对供种扦（封）样工作监督指导，并留存一份封样。2025年5月10日前完成供种工作。</w:t>
      </w:r>
      <w:r>
        <w:rPr>
          <w:rFonts w:hint="eastAsia" w:ascii="宋体" w:hAnsi="宋体" w:cs="宋体"/>
          <w:b/>
          <w:bCs/>
          <w:color w:val="000000"/>
          <w:szCs w:val="21"/>
          <w:highlight w:val="none"/>
        </w:rPr>
        <w:t xml:space="preserve">★投标单位须承诺于2025年5月10日前按照采购要求完成供种（提供书面承诺书，格式自拟）。</w:t>
      </w:r>
      <w:r>
        <w:rPr>
          <w:rFonts w:hint="eastAsia" w:ascii="宋体" w:hAnsi="宋体" w:cs="宋体"/>
          <w:b/>
          <w:bCs/>
          <w:color w:val="000000"/>
          <w:szCs w:val="21"/>
          <w:highlight w:val="none"/>
        </w:rPr>
      </w:r>
      <w:r/>
    </w:p>
    <w:p>
      <w:pPr>
        <w:pStyle w:val="825"/>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3、供种结束后，各区（镇）、街道会同供种企业将各地水稻良种补贴面积、标准和金额以村为单位，于2025年6月10日至6月20日按统一格式、统一标准分户上墙张榜公示，时间不少于10天。</w:t>
      </w:r>
      <w:r>
        <w:rPr>
          <w:rFonts w:hint="eastAsia" w:ascii="宋体" w:hAnsi="宋体" w:cs="宋体"/>
          <w:color w:val="000000"/>
          <w:szCs w:val="21"/>
          <w:highlight w:val="none"/>
        </w:rPr>
      </w:r>
      <w:r/>
    </w:p>
    <w:p>
      <w:pPr>
        <w:pStyle w:val="825"/>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补贴资金的拨付与管理依照《苏州市财政支农项目资金管理办法》《苏州市稻麦良种补贴项目实施管理办法》进行，确保种子供应工作的有序开展。即在水稻播种结束后，区农业农村部门根据项目实施情况、田间生长表现等，对本年度良种补贴品种、面积、数量及资金等进行统计、核实，会同区财政部门进行结算、拨付。</w:t>
      </w:r>
      <w:r>
        <w:rPr>
          <w:rFonts w:hint="eastAsia" w:ascii="宋体" w:hAnsi="宋体" w:cs="宋体"/>
          <w:color w:val="000000"/>
          <w:szCs w:val="21"/>
          <w:highlight w:val="none"/>
        </w:rPr>
      </w:r>
      <w:r/>
    </w:p>
    <w:p>
      <w:pPr>
        <w:pStyle w:val="825"/>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5、监督管理</w:t>
      </w:r>
      <w:r>
        <w:rPr>
          <w:rFonts w:hint="eastAsia" w:ascii="宋体" w:hAnsi="宋体" w:cs="宋体"/>
          <w:color w:val="000000"/>
          <w:szCs w:val="21"/>
          <w:highlight w:val="none"/>
        </w:rPr>
      </w:r>
      <w:r/>
    </w:p>
    <w:p>
      <w:pPr>
        <w:pStyle w:val="825"/>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（1）价格监管：区农业农村局和财政局及时与物价部门沟通，并按照苏州市要求，及时开展水稻良种补贴种子价格信息调研和协商，完善供种价格跟踪指导服务和监督管理，确保供应种子价格合法、合理。</w:t>
      </w:r>
      <w:r>
        <w:rPr>
          <w:rFonts w:hint="eastAsia" w:ascii="宋体" w:hAnsi="宋体" w:cs="宋体"/>
          <w:bCs/>
          <w:color w:val="000000"/>
          <w:szCs w:val="21"/>
          <w:highlight w:val="none"/>
        </w:rPr>
      </w:r>
      <w:r/>
    </w:p>
    <w:p>
      <w:pPr>
        <w:pStyle w:val="825"/>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（2）招投标结束后，区农业农村局将严格按照相关规定对供种企业开展检查，主要检查种子企业的生产、经营档案、种子加工包装情况等。</w:t>
      </w:r>
      <w:r>
        <w:rPr>
          <w:rFonts w:hint="eastAsia" w:ascii="宋体" w:hAnsi="宋体" w:cs="宋体"/>
          <w:bCs/>
          <w:color w:val="000000"/>
          <w:szCs w:val="21"/>
          <w:highlight w:val="none"/>
        </w:rPr>
      </w:r>
      <w:r/>
    </w:p>
    <w:p>
      <w:pPr>
        <w:pStyle w:val="825"/>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（3）质量监管：甲方检查供种企业的种子质量档案，重点检查品种和数量是否符合规定，并做好种子质量的监督抽查和检测工作，如发现质量不符合规定，及时提出处理意见，责令限期整改。</w:t>
      </w:r>
      <w:r>
        <w:rPr>
          <w:rFonts w:hint="eastAsia" w:ascii="宋体" w:hAnsi="宋体" w:cs="宋体"/>
          <w:bCs/>
          <w:color w:val="000000"/>
          <w:szCs w:val="21"/>
          <w:highlight w:val="none"/>
        </w:rPr>
      </w:r>
      <w:r/>
    </w:p>
    <w:p>
      <w:pPr>
        <w:pStyle w:val="825"/>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公示监管：供种结束后，区农业农村局和区财政局及时开展公示检查，检查覆盖全区所有补贴区（镇）、街道，每个区（镇）、街道至少抽查2个村。各村保留公示的表格和图像资料，区（镇）、街道汇总后报区农业农村局。</w:t>
      </w:r>
      <w:r>
        <w:rPr>
          <w:rFonts w:hint="eastAsia" w:ascii="宋体" w:hAnsi="宋体" w:cs="宋体"/>
          <w:bCs/>
          <w:color w:val="000000"/>
          <w:szCs w:val="21"/>
          <w:highlight w:val="none"/>
        </w:rPr>
      </w:r>
      <w:r/>
    </w:p>
    <w:p>
      <w:pPr>
        <w:pStyle w:val="825"/>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面积核查：在水稻播种结束后，由镇级负责机构开展面积核查，依据农田确权登记面积或租赁（承包）合同等，对补贴品种和种植面积进行核查，每个补贴区（镇）、街道抽查不少于3个村（不足3个村的，全部抽查），并形成书面核查报告报送区农业农村部门。水稻良种补贴面积核查于2025年7月31日前完成。</w:t>
      </w:r>
      <w:r>
        <w:rPr>
          <w:rFonts w:hint="eastAsia" w:ascii="宋体" w:hAnsi="宋体" w:cs="宋体"/>
          <w:bCs/>
          <w:color w:val="000000"/>
          <w:szCs w:val="21"/>
          <w:highlight w:val="none"/>
        </w:rPr>
      </w:r>
      <w:r/>
    </w:p>
    <w:p>
      <w:pPr>
        <w:pStyle w:val="825"/>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（6）台账检查：项目实施结束后，不定期对项目操作中各类台账进行调研、检查，做到台账规范、完善。</w:t>
      </w:r>
      <w:r>
        <w:rPr>
          <w:rFonts w:hint="eastAsia" w:ascii="宋体" w:hAnsi="宋体" w:cs="宋体"/>
          <w:bCs/>
          <w:color w:val="000000"/>
          <w:szCs w:val="21"/>
          <w:highlight w:val="none"/>
        </w:rPr>
      </w:r>
      <w:r/>
    </w:p>
    <w:p>
      <w:pPr>
        <w:pStyle w:val="825"/>
        <w:ind w:firstLine="42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（五）★合同履行期限：</w:t>
      </w:r>
      <w:r>
        <w:rPr>
          <w:rFonts w:hint="eastAsia" w:ascii="宋体" w:hAnsi="宋体" w:cs="宋体"/>
          <w:b/>
          <w:color w:val="000000"/>
          <w:szCs w:val="21"/>
          <w:highlight w:val="none"/>
        </w:rPr>
        <w:t xml:space="preserve">2025年5月10日前供种完毕。</w:t>
      </w:r>
      <w:r>
        <w:rPr>
          <w:rFonts w:hint="eastAsia" w:ascii="宋体" w:hAnsi="宋体" w:cs="宋体"/>
          <w:b/>
          <w:color w:val="000000"/>
          <w:szCs w:val="21"/>
          <w:highlight w:val="none"/>
        </w:rPr>
      </w:r>
      <w:r/>
    </w:p>
    <w:p>
      <w:pPr>
        <w:pStyle w:val="825"/>
        <w:ind w:firstLine="422"/>
        <w:spacing w:line="440" w:lineRule="exact"/>
        <w:rPr>
          <w:rFonts w:hint="eastAsia" w:ascii="宋体" w:hAnsi="宋体" w:cs="宋体"/>
          <w:color w:val="000000"/>
          <w:szCs w:val="21"/>
          <w:highlight w:val="none"/>
          <w:u w:val="single"/>
        </w:rPr>
      </w:pPr>
      <w:r>
        <w:rPr>
          <w:rFonts w:hint="eastAsia" w:ascii="宋体" w:hAnsi="宋体" w:cs="宋体"/>
          <w:b/>
          <w:color w:val="000000"/>
          <w:szCs w:val="21"/>
          <w:highlight w:val="none"/>
        </w:rPr>
        <w:t xml:space="preserve">（六）</w:t>
      </w:r>
      <w:r>
        <w:rPr>
          <w:rFonts w:hint="eastAsia" w:ascii="宋体" w:hAnsi="宋体" w:cs="宋体"/>
          <w:b/>
          <w:bCs/>
          <w:color w:val="000000"/>
          <w:szCs w:val="21"/>
          <w:highlight w:val="none"/>
        </w:rPr>
        <w:t xml:space="preserve">★</w:t>
      </w:r>
      <w:r>
        <w:rPr>
          <w:rFonts w:hint="eastAsia" w:ascii="宋体" w:hAnsi="宋体" w:cs="宋体"/>
          <w:b/>
          <w:color w:val="000000"/>
          <w:szCs w:val="21"/>
          <w:highlight w:val="none"/>
        </w:rPr>
        <w:t xml:space="preserve">交付及供应地点：苏州市吴江区行政辖区，包括汾湖高新区（黎里镇）、吴江高新区（盛泽镇）、平望镇、同里镇、震泽镇、七都镇、桃源镇、江陵街道、横扇街道、八坼街道等十个区（镇）、街道。</w:t>
      </w:r>
      <w:r>
        <w:rPr>
          <w:rFonts w:hint="eastAsia" w:ascii="宋体" w:hAnsi="宋体" w:cs="宋体"/>
          <w:b/>
          <w:bCs/>
          <w:color w:val="000000"/>
          <w:szCs w:val="21"/>
          <w:highlight w:val="none"/>
          <w:u w:val="single"/>
        </w:rPr>
        <w:t xml:space="preserve">如行政区划有调整的，按照调整后区划执行。具体由采购单位统一安排，供种到户。</w:t>
      </w:r>
      <w:r>
        <w:rPr>
          <w:rFonts w:hint="eastAsia" w:ascii="宋体" w:hAnsi="宋体" w:cs="宋体"/>
          <w:color w:val="000000"/>
          <w:szCs w:val="21"/>
          <w:highlight w:val="none"/>
          <w:u w:val="single"/>
        </w:rPr>
      </w:r>
      <w:r/>
    </w:p>
    <w:p>
      <w:pPr>
        <w:pStyle w:val="843"/>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（七）验收标准：</w:t>
      </w:r>
      <w:r>
        <w:rPr>
          <w:rFonts w:hint="eastAsia" w:ascii="宋体" w:hAnsi="宋体" w:cs="宋体"/>
          <w:color w:val="000000"/>
          <w:sz w:val="21"/>
          <w:szCs w:val="21"/>
          <w:highlight w:val="none"/>
        </w:rPr>
        <w:t xml:space="preserve">按照合同附件一《验收方案》验收。</w:t>
      </w:r>
      <w:r>
        <w:rPr>
          <w:rFonts w:hint="eastAsia" w:ascii="宋体" w:hAnsi="宋体" w:cs="宋体"/>
          <w:color w:val="000000"/>
          <w:sz w:val="21"/>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五、其它说明：</w:t>
      </w:r>
      <w:r>
        <w:rPr>
          <w:rFonts w:hint="eastAsia" w:ascii="宋体" w:hAnsi="宋体" w:cs="宋体"/>
          <w:color w:val="000000"/>
          <w:szCs w:val="21"/>
          <w:highlight w:val="none"/>
        </w:rPr>
      </w:r>
      <w:r/>
    </w:p>
    <w:p>
      <w:pPr>
        <w:pStyle w:val="825"/>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cs="宋体"/>
          <w:color w:val="000000"/>
          <w:szCs w:val="21"/>
          <w:highlight w:val="none"/>
        </w:rPr>
      </w:r>
      <w:r/>
    </w:p>
    <w:p>
      <w:pPr>
        <w:pStyle w:val="825"/>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
          <w:color w:val="000000"/>
          <w:szCs w:val="21"/>
          <w:highlight w:val="none"/>
        </w:rPr>
        <w:t xml:space="preserve"> 本项目为单价采购。</w:t>
      </w:r>
      <w:r>
        <w:rPr>
          <w:rFonts w:hint="eastAsia" w:ascii="宋体" w:hAnsi="宋体" w:cs="宋体"/>
          <w:color w:val="000000"/>
          <w:szCs w:val="21"/>
          <w:highlight w:val="none"/>
        </w:rPr>
        <w:t xml:space="preserve">投标总报价</w:t>
      </w:r>
      <w:r>
        <w:rPr>
          <w:rFonts w:hint="eastAsia" w:ascii="宋体" w:hAnsi="宋体" w:cs="宋体"/>
          <w:color w:val="000000"/>
          <w:szCs w:val="21"/>
          <w:highlight w:val="none"/>
        </w:rPr>
        <w:t xml:space="preserve">包括标段内全部水稻良种、相关服务、人工、机械、运输、仓储、保险、运费、各种税费、劳保、专利技术等一切费用。投标报价一次报定。如产生其他额外费用，甲方不再另行支付。</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3、中标后，中标单位应按照《中华人民共和国种子法》的要求，建立健全种子生产经营档案，做到镇村</w:t>
      </w:r>
      <w:r>
        <w:rPr>
          <w:rFonts w:hint="eastAsia" w:ascii="宋体" w:hAnsi="宋体" w:cs="宋体"/>
          <w:color w:val="000000"/>
          <w:szCs w:val="21"/>
          <w:highlight w:val="none"/>
          <w:lang w:eastAsia="zh-CN"/>
        </w:rPr>
        <w:t xml:space="preserve">直接</w:t>
      </w:r>
      <w:r>
        <w:rPr>
          <w:rFonts w:hint="eastAsia" w:ascii="宋体" w:hAnsi="宋体" w:cs="宋体"/>
          <w:color w:val="000000"/>
          <w:szCs w:val="21"/>
          <w:highlight w:val="none"/>
        </w:rPr>
        <w:t xml:space="preserve">到户有分解明细表册。积极配合采购方的各项检查监督工作。</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4、中标单位没有完成完全供种，发生种子转商品粮食处理的情况带来的损失由中标单位自行承担。</w:t>
      </w:r>
      <w:r>
        <w:rPr>
          <w:rFonts w:hint="eastAsia" w:ascii="宋体" w:hAnsi="宋体" w:cs="宋体"/>
          <w:color w:val="000000"/>
          <w:szCs w:val="21"/>
          <w:highlight w:val="none"/>
        </w:rPr>
      </w:r>
      <w:r/>
    </w:p>
    <w:p>
      <w:pPr>
        <w:pStyle w:val="825"/>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5、投标单位所投物品和服务应能够达到或优于以上全部要求，同时明确所投种子的质量、性能和服务的详细方案和细节。</w:t>
      </w:r>
      <w:r>
        <w:rPr>
          <w:rFonts w:hint="eastAsia" w:ascii="宋体" w:hAnsi="宋体" w:cs="宋体"/>
          <w:b/>
          <w:bCs/>
          <w:color w:val="000000"/>
          <w:szCs w:val="21"/>
          <w:highlight w:val="none"/>
        </w:rPr>
      </w:r>
      <w:r/>
    </w:p>
    <w:p>
      <w:pPr>
        <w:pStyle w:val="825"/>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6、合同履行期限：</w:t>
      </w:r>
      <w:r>
        <w:rPr>
          <w:rFonts w:hint="eastAsia" w:ascii="宋体" w:hAnsi="宋体" w:cs="宋体"/>
          <w:b/>
          <w:bCs/>
          <w:color w:val="000000"/>
          <w:szCs w:val="21"/>
          <w:highlight w:val="none"/>
        </w:rPr>
        <w:t xml:space="preserve">2025年5月10日前供种完毕。</w:t>
      </w:r>
      <w:r>
        <w:rPr>
          <w:rFonts w:hint="eastAsia" w:ascii="宋体" w:hAnsi="宋体" w:cs="宋体"/>
          <w:b/>
          <w:bCs/>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7、中标单位需按采购需求备足种源，并留一定量的预备种。</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8、交货地点：由采购单位安排，供种到户。</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9、付款步骤：</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水稻抽穗后确认无良种质量问题后，区种子管理部门根据各区（镇）、街道上报的补贴品种面积、供种数量等资料，经区农业农村局、财政局审核后，按</w:t>
      </w:r>
      <w:r>
        <w:rPr>
          <w:rFonts w:hint="eastAsia" w:ascii="宋体" w:hAnsi="宋体" w:cs="宋体"/>
          <w:color w:val="000000"/>
          <w:szCs w:val="21"/>
          <w:highlight w:val="none"/>
        </w:rPr>
        <w:t xml:space="preserve">12</w:t>
      </w:r>
      <w:r>
        <w:rPr>
          <w:rFonts w:hint="eastAsia" w:ascii="宋体" w:hAnsi="宋体" w:cs="宋体"/>
          <w:color w:val="000000"/>
          <w:szCs w:val="21"/>
          <w:highlight w:val="none"/>
        </w:rPr>
        <w:t xml:space="preserve">元/亩拨付补贴款给供种企业。根据合同金额（中标单价*实际数量）与良种补贴（每亩12元）的差额由中标单位在供种时委托各区（镇）、街道农业农村部门与农户结算。于</w:t>
      </w:r>
      <w:r>
        <w:rPr>
          <w:rFonts w:hint="eastAsia" w:ascii="宋体" w:hAnsi="宋体" w:cs="宋体"/>
          <w:color w:val="000000"/>
          <w:szCs w:val="21"/>
          <w:highlight w:val="none"/>
        </w:rPr>
        <w:t xml:space="preserve">2025年8月31日</w:t>
      </w:r>
      <w:r>
        <w:rPr>
          <w:rFonts w:hint="eastAsia" w:ascii="宋体" w:hAnsi="宋体" w:cs="宋体"/>
          <w:color w:val="000000"/>
          <w:szCs w:val="21"/>
          <w:highlight w:val="none"/>
        </w:rPr>
        <w:t xml:space="preserve">前付清合同金额。</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10、验收标准：按照合同附件一《验收方案》验收。</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知识产权：投标方应保证采购方免除且投标方承担由于采购方在其本国使用产品或产品任何一部分时而引起第三方提出的侵犯其专利权、商标权或工业设计权的起诉、行动、行政程序索赔、请求等以及采购方为此而产生的损失和损害、费用和支出，包括律师费用。</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12、若成交的供应商在承包期间，违反下列规定将被解除承包合同：</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（1）严禁将承包的项目转包他人；</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（2）相关考核办法的有关解除合同的规定。</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13、合同履行期间由于中标单位的责任造成社会不良影响的，采购方有权根据情节轻重采取以下一项或多项措施：</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（1）解除与中标单位的合同；</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（2）限制其在以后项目中的投标；</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（3）涉及违约金、赔偿金或其他应付费用的，采购方有权从应支付中标单位的费用、已缴付的履约保证金（如有）等可扣款项中扣除（若上述款项不足或没有可扣除款项，中标单位应另行向采购方支付）。</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 w:val="24"/>
          <w:highlight w:val="none"/>
        </w:rPr>
      </w:pPr>
      <w:r>
        <w:rPr>
          <w:rFonts w:hint="eastAsia" w:ascii="宋体" w:hAnsi="宋体" w:cs="宋体"/>
          <w:color w:val="000000"/>
          <w:szCs w:val="21"/>
          <w:highlight w:val="none"/>
        </w:rPr>
        <w:t xml:space="preserve">14、凡涉及采购文件的补充说明和修改，均以中国政府采购网、</w:t>
      </w:r>
      <w:r>
        <w:rPr>
          <w:rFonts w:hint="eastAsia" w:ascii="宋体" w:hAnsi="宋体" w:cs="宋体"/>
          <w:color w:val="000000"/>
          <w:szCs w:val="21"/>
          <w:highlight w:val="none"/>
        </w:rPr>
        <w:t xml:space="preserve">江苏省政府采购网、苏州政府采购网</w:t>
      </w:r>
      <w:r>
        <w:rPr>
          <w:rFonts w:hint="eastAsia" w:ascii="宋体" w:hAnsi="宋体" w:cs="宋体"/>
          <w:color w:val="000000"/>
          <w:szCs w:val="21"/>
          <w:highlight w:val="none"/>
        </w:rPr>
        <w:t xml:space="preserve">发布的通知为准。</w:t>
      </w:r>
      <w:r>
        <w:rPr>
          <w:rFonts w:hint="eastAsia" w:ascii="宋体" w:hAnsi="宋体" w:cs="宋体"/>
          <w:color w:val="000000"/>
          <w:sz w:val="24"/>
          <w:highlight w:val="none"/>
        </w:rPr>
      </w:r>
      <w:r/>
    </w:p>
    <w:p>
      <w:pPr>
        <w:pStyle w:val="826"/>
        <w:jc w:val="center"/>
        <w:pageBreakBefore/>
        <w:spacing w:before="0" w:after="0" w:line="360" w:lineRule="auto"/>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第三章 投标人须知</w:t>
      </w:r>
      <w:bookmarkEnd w:id="17"/>
      <w:r>
        <w:rPr>
          <w:rFonts w:hint="eastAsia" w:ascii="宋体" w:hAnsi="宋体" w:eastAsia="宋体" w:cs="宋体"/>
          <w:color w:val="000000"/>
          <w:sz w:val="32"/>
          <w:szCs w:val="32"/>
          <w:highlight w:val="none"/>
          <w:lang w:val="zh-CN"/>
        </w:rPr>
      </w:r>
      <w:r/>
    </w:p>
    <w:p>
      <w:pPr>
        <w:pStyle w:val="825"/>
        <w:ind w:firstLine="422"/>
        <w:spacing w:line="360" w:lineRule="auto"/>
        <w:widowControl/>
        <w:rPr>
          <w:rFonts w:hint="eastAsia"/>
          <w:b/>
          <w:color w:val="000000"/>
          <w:szCs w:val="21"/>
          <w:highlight w:val="none"/>
        </w:rPr>
      </w:pPr>
      <w:r>
        <w:rPr>
          <w:rFonts w:hint="eastAsia"/>
          <w:b/>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一、说明和释义</w:t>
      </w:r>
      <w:bookmarkEnd w:id="18"/>
      <w:r/>
      <w:bookmarkEnd w:id="19"/>
      <w:r>
        <w:rPr>
          <w:b/>
          <w:color w:val="000000"/>
          <w:szCs w:val="21"/>
          <w:highlight w:val="none"/>
        </w:rPr>
      </w:r>
      <w:r/>
    </w:p>
    <w:p>
      <w:pPr>
        <w:pStyle w:val="825"/>
        <w:ind w:firstLine="422"/>
        <w:spacing w:line="360" w:lineRule="auto"/>
        <w:widowControl/>
        <w:rPr>
          <w:b/>
          <w:color w:val="000000"/>
          <w:szCs w:val="21"/>
          <w:highlight w:val="none"/>
        </w:rPr>
      </w:pPr>
      <w:r/>
      <w:bookmarkStart w:id="21" w:name="_Toc9408"/>
      <w:r>
        <w:rPr>
          <w:b/>
          <w:color w:val="000000"/>
          <w:szCs w:val="21"/>
          <w:highlight w:val="none"/>
        </w:rPr>
        <w:t xml:space="preserve">1.说明</w:t>
      </w:r>
      <w:bookmarkEnd w:id="21"/>
      <w:r>
        <w:rPr>
          <w:b/>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1.1本招标文件仅适用苏州裕信工程招投标咨询有限公司组织的招标活动。</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1.2本次招标活动及因本次招标产生的合同受中国法律制约和保护。</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1.3本招标文件的解释权属苏州裕信工程招投标咨询有限公司。</w:t>
      </w:r>
      <w:r>
        <w:rPr>
          <w:color w:val="000000"/>
          <w:szCs w:val="21"/>
          <w:highlight w:val="none"/>
        </w:rPr>
      </w:r>
      <w:r/>
    </w:p>
    <w:p>
      <w:pPr>
        <w:pStyle w:val="825"/>
        <w:ind w:firstLine="422"/>
        <w:spacing w:line="360" w:lineRule="auto"/>
        <w:widowControl/>
        <w:rPr>
          <w:b/>
          <w:color w:val="000000"/>
          <w:szCs w:val="21"/>
          <w:highlight w:val="none"/>
        </w:rPr>
      </w:pPr>
      <w:r/>
      <w:bookmarkStart w:id="22" w:name="_Toc27555"/>
      <w:r>
        <w:rPr>
          <w:b/>
          <w:color w:val="000000"/>
          <w:szCs w:val="21"/>
          <w:highlight w:val="none"/>
        </w:rPr>
        <w:t xml:space="preserve">2.词语释义</w:t>
      </w:r>
      <w:bookmarkEnd w:id="22"/>
      <w:r>
        <w:rPr>
          <w:b/>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2.1采购人：指依法进行政府采购的国家机关、事业单位、团体组织。</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2.2采购代理机构：指依法接受采购人委托，从事货物、工程和服务等政府采购业务的采购代理机构。本项目的采购代理机构是苏州裕信工程招投标咨询有限公司。</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2.3投标人：指投标招标、参加投标竞争的法人、其他组织或自然人。</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2.4投标：投标人根据采购人或采购代理机构发布的招标文件，编制投标文件并按规定投标的行为。</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2.5合同：采供双方根据招标文件和中标的投标文件及中标通知书规定的内容签署的以书面形式所达成的协议，包括所有的附件、附录和构成协议的所有文件。</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2.6甲方（采购人）：指招标文件中载明的，依法进行政府采购的国家机关、事业单位、团体组织。</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2.7乙方（供应商）：合同中规定的向采购人提供货物和服务的法人或其他组织和自然人。</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2.8天：日历日。</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2.9时间：除特别说明，均指北京时间。</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2.10知识产权:指专利权、商标权、著作权等无形财产专有权的统称。</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2.11交货地点:合同中明确约定的乙方提交的货物和服务最终到达地点。</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2.12合同价款:根据合同规定,乙方在正确地履行合同义务后甲方应支付乙方的价款。</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2.13服务：系指本次招标文件规定乙方应承担的与提供货物和服务有关的辅助服务，比如运输、保险、安装、调试、提供技术援助、培训、配合措施、维修投标及合同中规定乙方应承担的其它义务。</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2.14不可抗力：不能预见、不能避免并且不能克服的客观情况。</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2.15实质性投标：满足有关本次采购标的、数量、质量、价款或者报酬、履行期限、履行地点和方式、违约责任和解决争议方法等要求。</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2.16进口产品：指通过中国海关报关验放进入中国境内且产自境外的产品。</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2.17书面形式：指书面文字、合同书、信件和传真等可以有形地表现所载内容的形式。</w:t>
      </w:r>
      <w:bookmarkStart w:id="23" w:name="_Toc13350"/>
      <w:r/>
      <w:bookmarkStart w:id="24" w:name="_Toc14976"/>
      <w:r>
        <w:rPr>
          <w:color w:val="000000"/>
          <w:szCs w:val="21"/>
          <w:highlight w:val="none"/>
        </w:rPr>
      </w:r>
      <w:r/>
    </w:p>
    <w:p>
      <w:pPr>
        <w:pStyle w:val="825"/>
        <w:ind w:firstLine="422"/>
        <w:spacing w:line="360" w:lineRule="auto"/>
        <w:widowControl/>
        <w:rPr>
          <w:color w:val="000000"/>
          <w:szCs w:val="21"/>
          <w:highlight w:val="none"/>
        </w:rPr>
      </w:pPr>
      <w:r>
        <w:rPr>
          <w:b/>
          <w:color w:val="000000"/>
          <w:szCs w:val="21"/>
          <w:highlight w:val="none"/>
        </w:rPr>
        <w:t xml:space="preserve">二、投标人</w:t>
      </w:r>
      <w:bookmarkEnd w:id="23"/>
      <w:r/>
      <w:bookmarkEnd w:id="24"/>
      <w:r>
        <w:rPr>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3.合格投标人的资格条件：</w:t>
      </w:r>
      <w:r>
        <w:rPr>
          <w:b/>
          <w:color w:val="000000"/>
          <w:szCs w:val="21"/>
          <w:highlight w:val="none"/>
        </w:rPr>
      </w:r>
      <w:r/>
    </w:p>
    <w:p>
      <w:pPr>
        <w:pStyle w:val="825"/>
        <w:ind w:right="15" w:firstLine="420"/>
        <w:spacing w:line="360" w:lineRule="auto"/>
        <w:widowControl/>
        <w:rPr>
          <w:color w:val="000000"/>
          <w:szCs w:val="21"/>
          <w:highlight w:val="none"/>
        </w:rPr>
      </w:pPr>
      <w:r>
        <w:rPr>
          <w:color w:val="000000"/>
          <w:szCs w:val="21"/>
          <w:highlight w:val="none"/>
        </w:rPr>
        <w:t xml:space="preserve">3.1满足《中华人民共和国政府采购法》第二十二条规定，投标人应当具备下列条件：</w:t>
      </w:r>
      <w:r>
        <w:rPr>
          <w:color w:val="000000"/>
          <w:szCs w:val="21"/>
          <w:highlight w:val="none"/>
        </w:rPr>
      </w:r>
      <w:r/>
    </w:p>
    <w:p>
      <w:pPr>
        <w:pStyle w:val="825"/>
        <w:ind w:right="15" w:firstLine="420"/>
        <w:spacing w:line="360" w:lineRule="auto"/>
        <w:widowControl/>
        <w:rPr>
          <w:color w:val="000000"/>
          <w:szCs w:val="21"/>
          <w:highlight w:val="none"/>
        </w:rPr>
      </w:pPr>
      <w:r>
        <w:rPr>
          <w:color w:val="000000"/>
          <w:szCs w:val="21"/>
          <w:highlight w:val="none"/>
        </w:rPr>
        <w:t xml:space="preserve">（1）具有独立承担民事责任的能力；</w:t>
      </w:r>
      <w:r>
        <w:rPr>
          <w:color w:val="000000"/>
          <w:szCs w:val="21"/>
          <w:highlight w:val="none"/>
        </w:rPr>
      </w:r>
      <w:r/>
    </w:p>
    <w:p>
      <w:pPr>
        <w:pStyle w:val="825"/>
        <w:ind w:right="15" w:firstLine="420"/>
        <w:spacing w:line="360" w:lineRule="auto"/>
        <w:widowControl/>
        <w:rPr>
          <w:color w:val="000000"/>
          <w:szCs w:val="21"/>
          <w:highlight w:val="none"/>
        </w:rPr>
      </w:pPr>
      <w:r>
        <w:rPr>
          <w:color w:val="000000"/>
          <w:szCs w:val="21"/>
          <w:highlight w:val="none"/>
        </w:rPr>
        <w:t xml:space="preserve">（2）具有良好的商业信誉和健全的财务会计制度；</w:t>
      </w:r>
      <w:r>
        <w:rPr>
          <w:color w:val="000000"/>
          <w:szCs w:val="21"/>
          <w:highlight w:val="none"/>
        </w:rPr>
      </w:r>
      <w:r/>
    </w:p>
    <w:p>
      <w:pPr>
        <w:pStyle w:val="825"/>
        <w:ind w:right="15" w:firstLine="420"/>
        <w:spacing w:line="360" w:lineRule="auto"/>
        <w:widowControl/>
        <w:rPr>
          <w:color w:val="000000"/>
          <w:szCs w:val="21"/>
          <w:highlight w:val="none"/>
        </w:rPr>
      </w:pPr>
      <w:r>
        <w:rPr>
          <w:color w:val="000000"/>
          <w:szCs w:val="21"/>
          <w:highlight w:val="none"/>
        </w:rPr>
        <w:t xml:space="preserve">（3）具有履行合同所必需的设备和专业技术能力；</w:t>
      </w:r>
      <w:r>
        <w:rPr>
          <w:color w:val="000000"/>
          <w:szCs w:val="21"/>
          <w:highlight w:val="none"/>
        </w:rPr>
      </w:r>
      <w:r/>
    </w:p>
    <w:p>
      <w:pPr>
        <w:pStyle w:val="825"/>
        <w:ind w:right="15" w:firstLine="420"/>
        <w:spacing w:line="360" w:lineRule="auto"/>
        <w:widowControl/>
        <w:rPr>
          <w:color w:val="000000"/>
          <w:szCs w:val="21"/>
          <w:highlight w:val="none"/>
        </w:rPr>
      </w:pPr>
      <w:r>
        <w:rPr>
          <w:color w:val="000000"/>
          <w:szCs w:val="21"/>
          <w:highlight w:val="none"/>
        </w:rPr>
        <w:t xml:space="preserve">（4）有依法缴纳税收和社会保障资金的良好记录；</w:t>
      </w:r>
      <w:r>
        <w:rPr>
          <w:color w:val="000000"/>
          <w:szCs w:val="21"/>
          <w:highlight w:val="none"/>
        </w:rPr>
      </w:r>
      <w:r/>
    </w:p>
    <w:p>
      <w:pPr>
        <w:pStyle w:val="825"/>
        <w:ind w:right="15" w:firstLine="420"/>
        <w:spacing w:line="360" w:lineRule="auto"/>
        <w:widowControl/>
        <w:rPr>
          <w:color w:val="000000"/>
          <w:szCs w:val="21"/>
          <w:highlight w:val="none"/>
        </w:rPr>
      </w:pPr>
      <w:r>
        <w:rPr>
          <w:color w:val="000000"/>
          <w:szCs w:val="21"/>
          <w:highlight w:val="none"/>
        </w:rPr>
        <w:t xml:space="preserve">（5）参加政府采购活动前三年内，在经营活动中没有重大违法记录；</w:t>
      </w:r>
      <w:r>
        <w:rPr>
          <w:color w:val="000000"/>
          <w:szCs w:val="21"/>
          <w:highlight w:val="none"/>
        </w:rPr>
      </w:r>
      <w:r/>
    </w:p>
    <w:p>
      <w:pPr>
        <w:pStyle w:val="825"/>
        <w:ind w:right="15" w:firstLine="420"/>
        <w:spacing w:line="360" w:lineRule="auto"/>
        <w:widowControl/>
        <w:rPr>
          <w:color w:val="000000"/>
          <w:szCs w:val="21"/>
          <w:highlight w:val="none"/>
        </w:rPr>
      </w:pPr>
      <w:r>
        <w:rPr>
          <w:color w:val="000000"/>
          <w:szCs w:val="21"/>
          <w:highlight w:val="none"/>
        </w:rPr>
        <w:t xml:space="preserve">（6）法律、行政法规规定的其他条件。</w:t>
      </w:r>
      <w:r>
        <w:rPr>
          <w:color w:val="000000"/>
          <w:szCs w:val="21"/>
          <w:highlight w:val="none"/>
        </w:rPr>
      </w:r>
      <w:r/>
    </w:p>
    <w:p>
      <w:pPr>
        <w:pStyle w:val="825"/>
        <w:ind w:right="15" w:firstLine="420"/>
        <w:spacing w:line="360" w:lineRule="auto"/>
        <w:widowControl/>
        <w:rPr>
          <w:rFonts w:hint="eastAsia"/>
          <w:color w:val="000000"/>
          <w:szCs w:val="21"/>
          <w:highlight w:val="none"/>
        </w:rPr>
      </w:pPr>
      <w:r>
        <w:rPr>
          <w:color w:val="000000"/>
          <w:szCs w:val="21"/>
          <w:highlight w:val="none"/>
        </w:rPr>
        <w:t xml:space="preserve">3.2落实政府采购政策需满足的资格要求：</w:t>
      </w:r>
      <w:r>
        <w:rPr>
          <w:rFonts w:hint="eastAsia"/>
          <w:color w:val="000000"/>
          <w:szCs w:val="21"/>
          <w:highlight w:val="none"/>
        </w:rPr>
        <w:t xml:space="preserve">无</w:t>
      </w:r>
      <w:r>
        <w:rPr>
          <w:rFonts w:hint="eastAsia"/>
          <w:color w:val="000000"/>
          <w:szCs w:val="21"/>
          <w:highlight w:val="none"/>
        </w:rPr>
      </w:r>
      <w:r/>
    </w:p>
    <w:p>
      <w:pPr>
        <w:pStyle w:val="825"/>
        <w:ind w:right="15" w:firstLine="420"/>
        <w:spacing w:line="360" w:lineRule="auto"/>
        <w:widowControl/>
        <w:rPr>
          <w:color w:val="000000"/>
          <w:szCs w:val="21"/>
          <w:highlight w:val="none"/>
        </w:rPr>
      </w:pPr>
      <w:r>
        <w:rPr>
          <w:color w:val="000000"/>
          <w:szCs w:val="21"/>
          <w:highlight w:val="none"/>
        </w:rPr>
        <w:t xml:space="preserve">3.3本项目的特定资格要求：</w:t>
      </w:r>
      <w:r>
        <w:rPr>
          <w:color w:val="000000"/>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（1）投标人须符合《中华人民共和国种子法》及配套规章规定要求，提供种子来源单位合法文件（包含《农作物种子生产经营许可证》或委托代销合同）。</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（2）投标人具有合法的种子来源和大面积供种能力，能提供与吴江区实施水稻良种补贴任务相匹配的水稻品种和种子数量，投标文件中提供承诺书（格式自拟）。</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（3）本项目不接受联合投标。</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（4）本项目不允许进口商品投标。</w:t>
      </w:r>
      <w:r>
        <w:rPr>
          <w:rFonts w:hint="eastAsia" w:ascii="宋体" w:hAnsi="宋体" w:cs="宋体"/>
          <w:color w:val="000000"/>
          <w:sz w:val="21"/>
          <w:szCs w:val="21"/>
          <w:highlight w:val="none"/>
        </w:rPr>
      </w:r>
      <w:r/>
    </w:p>
    <w:p>
      <w:pPr>
        <w:pStyle w:val="922"/>
        <w:ind w:firstLine="42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（5）单位负责人为同一人或者存在直接控股、管理关系的不同供应商，不得参加同一合同项下的政府采购活动。</w:t>
      </w:r>
      <w:r>
        <w:rPr>
          <w:rFonts w:hint="eastAsia" w:ascii="宋体" w:hAnsi="宋体" w:cs="宋体"/>
          <w:color w:val="000000"/>
          <w:sz w:val="21"/>
          <w:szCs w:val="21"/>
          <w:highlight w:val="none"/>
        </w:rPr>
      </w:r>
      <w:r/>
    </w:p>
    <w:p>
      <w:pPr>
        <w:pStyle w:val="922"/>
        <w:ind w:firstLine="420"/>
        <w:jc w:val="left"/>
        <w:rPr>
          <w:color w:val="000000"/>
          <w:szCs w:val="21"/>
          <w:highlight w:val="none"/>
        </w:rPr>
      </w:pPr>
      <w:r>
        <w:rPr>
          <w:rFonts w:hint="eastAsia" w:ascii="宋体" w:hAnsi="宋体" w:cs="宋体"/>
          <w:color w:val="000000"/>
          <w:sz w:val="21"/>
          <w:szCs w:val="21"/>
          <w:highlight w:val="none"/>
        </w:rPr>
        <w:t xml:space="preserve">（6）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color w:val="000000"/>
          <w:szCs w:val="21"/>
          <w:highlight w:val="none"/>
        </w:rPr>
      </w:r>
      <w:r/>
    </w:p>
    <w:p>
      <w:pPr>
        <w:pStyle w:val="825"/>
        <w:ind w:right="15" w:firstLine="422"/>
        <w:spacing w:line="360" w:lineRule="auto"/>
        <w:widowControl/>
        <w:rPr>
          <w:b/>
          <w:color w:val="000000"/>
          <w:szCs w:val="21"/>
          <w:highlight w:val="none"/>
        </w:rPr>
      </w:pPr>
      <w:r>
        <w:rPr>
          <w:b/>
          <w:color w:val="000000"/>
          <w:szCs w:val="21"/>
          <w:highlight w:val="none"/>
        </w:rPr>
        <w:t xml:space="preserve">4.投标人代表</w:t>
      </w:r>
      <w:r>
        <w:rPr>
          <w:b/>
          <w:color w:val="000000"/>
          <w:szCs w:val="21"/>
          <w:highlight w:val="none"/>
        </w:rPr>
      </w:r>
      <w:r/>
    </w:p>
    <w:p>
      <w:pPr>
        <w:pStyle w:val="825"/>
        <w:ind w:right="15" w:firstLine="420"/>
        <w:spacing w:line="360" w:lineRule="auto"/>
        <w:widowControl/>
        <w:rPr>
          <w:color w:val="000000"/>
          <w:szCs w:val="21"/>
          <w:highlight w:val="none"/>
        </w:rPr>
      </w:pPr>
      <w:r>
        <w:rPr>
          <w:color w:val="000000"/>
          <w:szCs w:val="21"/>
          <w:highlight w:val="none"/>
        </w:rPr>
        <w:t xml:space="preserve">4.1指授权全权代表投标人参加投标活动并签署投标文件的人，如果投标人代表不是法人代表，须持有《法定代表人授权委托书》（详见统一格式）。</w:t>
      </w:r>
      <w:r>
        <w:rPr>
          <w:color w:val="000000"/>
          <w:szCs w:val="21"/>
          <w:highlight w:val="none"/>
        </w:rPr>
      </w:r>
      <w:r/>
    </w:p>
    <w:p>
      <w:pPr>
        <w:pStyle w:val="825"/>
        <w:ind w:right="15" w:firstLine="422"/>
        <w:spacing w:line="360" w:lineRule="auto"/>
        <w:widowControl/>
        <w:rPr>
          <w:b/>
          <w:color w:val="000000"/>
          <w:szCs w:val="21"/>
          <w:highlight w:val="none"/>
        </w:rPr>
      </w:pPr>
      <w:r>
        <w:rPr>
          <w:b/>
          <w:color w:val="000000"/>
          <w:szCs w:val="21"/>
          <w:highlight w:val="none"/>
        </w:rPr>
        <w:t xml:space="preserve">5.投标费用</w:t>
      </w:r>
      <w:r>
        <w:rPr>
          <w:b/>
          <w:color w:val="000000"/>
          <w:szCs w:val="21"/>
          <w:highlight w:val="none"/>
        </w:rPr>
      </w:r>
      <w:r/>
    </w:p>
    <w:p>
      <w:pPr>
        <w:pStyle w:val="825"/>
        <w:ind w:right="15" w:firstLine="420"/>
        <w:spacing w:line="360" w:lineRule="auto"/>
        <w:widowControl/>
        <w:rPr>
          <w:color w:val="000000"/>
          <w:szCs w:val="21"/>
          <w:highlight w:val="none"/>
        </w:rPr>
      </w:pPr>
      <w:r>
        <w:rPr>
          <w:color w:val="000000"/>
          <w:szCs w:val="21"/>
          <w:highlight w:val="none"/>
        </w:rPr>
        <w:t xml:space="preserve">5.1无论投标过程中的做法和结果如何，投标人自行承担所有与参加投标有关的全部费用。</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5.2本次招标活动采购人和采购代理机构不收取标书工本费。</w:t>
      </w:r>
      <w:r>
        <w:rPr>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6.联合投标及转包、分包</w:t>
      </w:r>
      <w:r>
        <w:rPr>
          <w:b/>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6.1本项目不接受联合体投标。</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6.2本项目不接受转包、分包。</w:t>
      </w:r>
      <w:bookmarkStart w:id="25" w:name="_Toc31958"/>
      <w:r/>
      <w:bookmarkStart w:id="26" w:name="_Toc5764"/>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6.3本项目不接受进口产品。</w:t>
      </w:r>
      <w:r>
        <w:rPr>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三、招标文件的说明</w:t>
      </w:r>
      <w:bookmarkEnd w:id="25"/>
      <w:r/>
      <w:bookmarkEnd w:id="26"/>
      <w:r>
        <w:rPr>
          <w:b/>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7.招标文件</w:t>
      </w:r>
      <w:r>
        <w:rPr>
          <w:b/>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rPr>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8.招标文件的澄清和修改</w:t>
      </w:r>
      <w:r>
        <w:rPr>
          <w:b/>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8.4招标文件的澄清、修改、补充等内容均以苏州市政府采购网上发布的内容为准。</w:t>
      </w:r>
      <w:r>
        <w:rPr>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9.勘察现场（不涉及此条的忽略）</w:t>
      </w:r>
      <w:r>
        <w:rPr>
          <w:b/>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9.1根据自身投标需要，投标人可对有关现场和周围环境进行勘察，以获取编制投标文件和签署合同所需的信息。勘察现场所发生的费用由投标人自己承担。</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9.3经采购人允许，投标人可为勘察目的进入采购人的项目现场，但投标人不得因此使采购人承担有关的责任和蒙受损失。投标人应承担勘察现场的责任和风险。</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10.投标质疑</w:t>
      </w:r>
      <w:r>
        <w:rPr>
          <w:b/>
          <w:color w:val="000000"/>
          <w:szCs w:val="21"/>
          <w:highlight w:val="none"/>
        </w:rPr>
      </w:r>
      <w:r/>
    </w:p>
    <w:p>
      <w:pPr>
        <w:pStyle w:val="825"/>
        <w:ind w:firstLine="420"/>
        <w:spacing w:line="360" w:lineRule="auto"/>
        <w:widowControl/>
        <w:rPr>
          <w:color w:val="000000"/>
          <w:szCs w:val="21"/>
          <w:highlight w:val="none"/>
        </w:rPr>
      </w:pPr>
      <w:r/>
      <w:bookmarkStart w:id="27" w:name="_Toc16745"/>
      <w:r/>
      <w:bookmarkStart w:id="28" w:name="_Toc19463"/>
      <w:r>
        <w:rPr>
          <w:color w:val="000000"/>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10.2本次招标文件要求供应商在法定质疑期内一次性提出针对同一采购程序环节的质疑，否则不予受理。</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10.3供应商提出质疑应当提交质疑函和必要的证明材料，质疑函应当包括下列内容：</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（1）供应商的姓名或者名称（以提供的营业执照副本复印件为准）、地址、邮编、联系人及联系电话；</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（2）质疑项目的名称、编号；</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（3）具体、明确的质疑事项和与质疑事项相关的请求；</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（4）事实依据；</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（5）必要的法律依据；</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（6）提出质疑的日期。</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b/>
          <w:color w:val="000000"/>
          <w:szCs w:val="21"/>
          <w:highlight w:val="none"/>
        </w:rPr>
        <w:t xml:space="preserve">授权委托书</w:t>
      </w:r>
      <w:r>
        <w:rPr>
          <w:color w:val="000000"/>
          <w:szCs w:val="21"/>
          <w:highlight w:val="none"/>
        </w:rPr>
        <w:t xml:space="preserve">上应当载明代理人的姓名或者名称、代理事项、具体权限、期限和相关事项。</w:t>
      </w:r>
      <w:r>
        <w:rPr>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color w:val="000000"/>
          <w:szCs w:val="21"/>
          <w:highlight w:val="none"/>
        </w:rPr>
        <w:t xml:space="preserve">。</w:t>
      </w:r>
      <w:r>
        <w:rPr>
          <w:b/>
          <w:color w:val="000000"/>
          <w:szCs w:val="21"/>
          <w:highlight w:val="none"/>
        </w:rPr>
      </w:r>
      <w:r/>
    </w:p>
    <w:p>
      <w:pPr>
        <w:pStyle w:val="825"/>
        <w:ind w:firstLine="420"/>
        <w:spacing w:line="360" w:lineRule="auto"/>
        <w:widowControl/>
        <w:rPr>
          <w:b/>
          <w:color w:val="000000"/>
          <w:szCs w:val="21"/>
          <w:highlight w:val="none"/>
        </w:rPr>
      </w:pPr>
      <w:r>
        <w:rPr>
          <w:color w:val="000000"/>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b/>
          <w:color w:val="000000"/>
          <w:szCs w:val="21"/>
          <w:highlight w:val="none"/>
        </w:rPr>
        <w:t xml:space="preserve">《投标供应商确认函》</w:t>
      </w:r>
      <w:r>
        <w:rPr>
          <w:color w:val="000000"/>
          <w:szCs w:val="21"/>
          <w:highlight w:val="none"/>
        </w:rPr>
        <w:t xml:space="preserve">）与质疑函一起递交，否则不予受理。</w:t>
      </w:r>
      <w:r>
        <w:rPr>
          <w:b/>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10.5接收质疑函的方式：书面形式（当场送达或邮寄方式）。</w:t>
      </w:r>
      <w:r>
        <w:rPr>
          <w:color w:val="000000"/>
          <w:szCs w:val="21"/>
          <w:highlight w:val="none"/>
        </w:rPr>
      </w:r>
      <w:r/>
    </w:p>
    <w:p>
      <w:pPr>
        <w:pStyle w:val="82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采购代理机构：苏州裕信工程招投标咨询有限公司</w:t>
      </w:r>
      <w:r>
        <w:rPr>
          <w:rFonts w:hint="eastAsia" w:ascii="宋体" w:hAnsi="宋体" w:cs="宋体"/>
          <w:color w:val="000000"/>
          <w:szCs w:val="21"/>
          <w:highlight w:val="none"/>
        </w:rPr>
      </w:r>
      <w:r/>
    </w:p>
    <w:p>
      <w:pPr>
        <w:pStyle w:val="82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地址：苏州市吴江区花园路2518号鼎盛银座商务楼413室       邮编：215200</w:t>
      </w:r>
      <w:r>
        <w:rPr>
          <w:rFonts w:hint="eastAsia" w:ascii="宋体" w:hAnsi="宋体" w:cs="宋体"/>
          <w:color w:val="000000"/>
          <w:szCs w:val="21"/>
          <w:highlight w:val="none"/>
        </w:rPr>
      </w:r>
      <w:r/>
    </w:p>
    <w:p>
      <w:pPr>
        <w:pStyle w:val="82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联系人：张军、马丹</w:t>
      </w:r>
      <w:r>
        <w:rPr>
          <w:rFonts w:hint="eastAsia" w:ascii="宋体" w:hAnsi="宋体" w:cs="宋体"/>
          <w:color w:val="000000"/>
          <w:szCs w:val="21"/>
          <w:highlight w:val="none"/>
        </w:rPr>
      </w:r>
      <w:r/>
    </w:p>
    <w:p>
      <w:pPr>
        <w:pStyle w:val="82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电话：0512-66366165/18068030463 </w:t>
      </w:r>
      <w:r>
        <w:rPr>
          <w:rFonts w:hint="eastAsia" w:ascii="宋体" w:hAnsi="宋体" w:cs="宋体"/>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四、投标文件说明</w:t>
      </w:r>
      <w:bookmarkEnd w:id="27"/>
      <w:r/>
      <w:bookmarkEnd w:id="28"/>
      <w:r>
        <w:rPr>
          <w:b/>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11.提示与要求</w:t>
      </w:r>
      <w:r>
        <w:rPr>
          <w:b/>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11.1投标人应仔细阅读招标文件的所有内容，应当按照招标文件的要求编制投标文件，并保证所提供全部资料的真实性，以使其投标对招标文件作出实质性投标，否则，其投标可能被拒绝。</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11.2无论是否递交投标文件，投标人都应将招标文件及以后的所有通知、文件等视为保密文件。</w:t>
      </w:r>
      <w:r>
        <w:rPr>
          <w:color w:val="000000"/>
          <w:szCs w:val="21"/>
          <w:highlight w:val="none"/>
        </w:rPr>
      </w:r>
      <w:r/>
    </w:p>
    <w:p>
      <w:pPr>
        <w:pStyle w:val="825"/>
        <w:ind w:firstLine="422"/>
        <w:spacing w:line="360" w:lineRule="auto"/>
        <w:widowControl/>
        <w:rPr>
          <w:color w:val="000000"/>
          <w:szCs w:val="21"/>
          <w:highlight w:val="none"/>
        </w:rPr>
      </w:pPr>
      <w:r>
        <w:rPr>
          <w:b/>
          <w:color w:val="000000"/>
          <w:szCs w:val="21"/>
          <w:highlight w:val="none"/>
        </w:rPr>
        <w:t xml:space="preserve">12.投标文件计量单位和使用文字</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12.1投标文件中所使用的计量单位，除招标文件中有特殊要求外，均应使用中华人民共和国法定计量单位。</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rPr>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13. 知识产权</w:t>
      </w:r>
      <w:r>
        <w:rPr>
          <w:b/>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szCs w:val="21"/>
          <w:highlight w:val="none"/>
        </w:rPr>
      </w:r>
      <w:r/>
    </w:p>
    <w:p>
      <w:pPr>
        <w:pStyle w:val="825"/>
        <w:ind w:firstLine="422"/>
        <w:spacing w:line="360" w:lineRule="auto"/>
        <w:widowControl/>
        <w:tabs>
          <w:tab w:val="left" w:pos="567" w:leader="none"/>
        </w:tabs>
        <w:rPr>
          <w:b/>
          <w:color w:val="000000"/>
          <w:szCs w:val="21"/>
          <w:highlight w:val="none"/>
        </w:rPr>
      </w:pPr>
      <w:r>
        <w:rPr>
          <w:b/>
          <w:color w:val="000000"/>
          <w:szCs w:val="21"/>
          <w:highlight w:val="none"/>
        </w:rPr>
        <w:t xml:space="preserve">14.投标文件的组成</w:t>
      </w:r>
      <w:r>
        <w:rPr>
          <w:b/>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14.1投标文件</w:t>
      </w:r>
      <w:r>
        <w:rPr>
          <w:b/>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14.1.1封面</w:t>
      </w:r>
      <w:r>
        <w:rPr>
          <w:b/>
          <w:color w:val="000000"/>
          <w:szCs w:val="21"/>
          <w:highlight w:val="none"/>
        </w:rPr>
      </w:r>
      <w:r/>
    </w:p>
    <w:p>
      <w:pPr>
        <w:pStyle w:val="825"/>
        <w:ind w:firstLine="422"/>
        <w:spacing w:line="360" w:lineRule="auto"/>
        <w:widowControl/>
        <w:rPr>
          <w:color w:val="000000"/>
          <w:szCs w:val="21"/>
          <w:highlight w:val="none"/>
        </w:rPr>
      </w:pPr>
      <w:r>
        <w:rPr>
          <w:b/>
          <w:color w:val="000000"/>
          <w:szCs w:val="21"/>
          <w:highlight w:val="none"/>
        </w:rPr>
        <w:t xml:space="preserve">14.1.2开标一览表</w:t>
      </w:r>
      <w:r>
        <w:rPr>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14.1.3公开分项报价</w:t>
      </w:r>
      <w:r>
        <w:rPr>
          <w:b/>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14.1.4资格审查文件</w:t>
      </w:r>
      <w:r>
        <w:rPr>
          <w:b/>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14.1.4.1关于资格文件的声明函（格式见第四章）；</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14.1.4.2投标人基本情况表（格式见第四章）；</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14.1.4.3投标人法定代表人身份证复印件；</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14.1.4.4法定代表人授权委托书（如有授权，格式见第四章）；</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14.1.4.5投标人授权代理人身份证复印件（如有授权）；</w:t>
      </w:r>
      <w:r>
        <w:rPr>
          <w:color w:val="000000"/>
          <w:szCs w:val="21"/>
          <w:highlight w:val="none"/>
        </w:rPr>
      </w:r>
      <w:r/>
    </w:p>
    <w:p>
      <w:pPr>
        <w:pStyle w:val="825"/>
        <w:ind w:firstLine="420"/>
        <w:spacing w:line="360" w:lineRule="auto"/>
        <w:widowControl/>
        <w:tabs>
          <w:tab w:val="left" w:pos="0" w:leader="none"/>
        </w:tabs>
        <w:rPr>
          <w:color w:val="000000"/>
          <w:szCs w:val="21"/>
          <w:highlight w:val="none"/>
        </w:rPr>
      </w:pPr>
      <w:r>
        <w:rPr>
          <w:color w:val="000000"/>
          <w:szCs w:val="21"/>
          <w:highlight w:val="none"/>
        </w:rPr>
        <w:t xml:space="preserve">14.1.4.6合格投标人资格证明材料：</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（1）具有独立承担民事责任的能力证明。包括法人或者其他组织的营业执照等证明文件，自然人的身份证明；</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（2）具有良好的商业信誉和健全的财务会计制度证明</w:t>
      </w:r>
      <w:r>
        <w:rPr>
          <w:b/>
          <w:color w:val="000000"/>
          <w:szCs w:val="21"/>
          <w:highlight w:val="none"/>
        </w:rPr>
        <w:t xml:space="preserve">（</w:t>
      </w:r>
      <w:r>
        <w:rPr>
          <w:b/>
          <w:color w:val="000000"/>
          <w:szCs w:val="21"/>
          <w:highlight w:val="none"/>
        </w:rPr>
        <w:t xml:space="preserve">法人应提供最近一期经会计师事务所审计的财务报告，其他组织、自然人及成立未满一年的法人应提供银行出具的资信证明</w:t>
      </w:r>
      <w:r>
        <w:rPr>
          <w:b/>
          <w:color w:val="000000"/>
          <w:szCs w:val="21"/>
          <w:highlight w:val="none"/>
        </w:rPr>
        <w:t xml:space="preserve">）；</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（3）具备履行合同所必需的设备和专业技术能力的证明材料或承诺；</w:t>
      </w:r>
      <w:r>
        <w:rPr>
          <w:color w:val="000000"/>
          <w:szCs w:val="21"/>
          <w:highlight w:val="none"/>
        </w:rPr>
      </w:r>
      <w:r/>
    </w:p>
    <w:p>
      <w:pPr>
        <w:pStyle w:val="825"/>
        <w:ind w:firstLine="420"/>
        <w:spacing w:line="360" w:lineRule="auto"/>
        <w:widowControl/>
        <w:tabs>
          <w:tab w:val="left" w:pos="0" w:leader="none"/>
        </w:tabs>
        <w:rPr>
          <w:color w:val="000000"/>
          <w:szCs w:val="21"/>
          <w:highlight w:val="none"/>
        </w:rPr>
      </w:pPr>
      <w:r>
        <w:rPr>
          <w:color w:val="000000"/>
          <w:szCs w:val="21"/>
          <w:highlight w:val="none"/>
        </w:rPr>
        <w:t xml:space="preserve">（4）依法缴纳税收和社会保障资金的相关资料</w:t>
      </w:r>
      <w:r>
        <w:rPr>
          <w:b/>
          <w:color w:val="000000"/>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000000"/>
          <w:szCs w:val="21"/>
          <w:highlight w:val="none"/>
        </w:rPr>
        <w:t xml:space="preserve">；</w:t>
      </w:r>
      <w:r>
        <w:rPr>
          <w:color w:val="000000"/>
          <w:szCs w:val="21"/>
          <w:highlight w:val="none"/>
        </w:rPr>
      </w:r>
      <w:r/>
    </w:p>
    <w:p>
      <w:pPr>
        <w:pStyle w:val="825"/>
        <w:ind w:firstLine="420"/>
        <w:spacing w:line="360" w:lineRule="auto"/>
        <w:widowControl/>
        <w:tabs>
          <w:tab w:val="left" w:pos="0" w:leader="none"/>
        </w:tabs>
        <w:rPr>
          <w:color w:val="000000"/>
          <w:szCs w:val="21"/>
          <w:highlight w:val="none"/>
        </w:rPr>
      </w:pPr>
      <w:r>
        <w:rPr>
          <w:color w:val="000000"/>
          <w:szCs w:val="21"/>
          <w:highlight w:val="none"/>
        </w:rPr>
        <w:t xml:space="preserve">（5）参加政府采购活动前三年内在经营活动中没有重大违法记录的书面声明函。</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14.1.4.7《中小企业声明函》或《残疾人福利性单位声明函》或由省级以上监狱管理局、戒毒管理局（含新疆生产建设兵团）出具的属于监狱企业的证明文件</w:t>
      </w:r>
      <w:r>
        <w:rPr>
          <w:rFonts w:hint="eastAsia"/>
          <w:color w:val="000000"/>
          <w:szCs w:val="21"/>
          <w:highlight w:val="none"/>
          <w:lang w:eastAsia="zh-CN"/>
        </w:rPr>
        <w:t xml:space="preserve">（如有）</w:t>
      </w:r>
      <w:r>
        <w:rPr>
          <w:color w:val="000000"/>
          <w:szCs w:val="21"/>
          <w:highlight w:val="none"/>
        </w:rPr>
        <w:t xml:space="preserve">；</w:t>
      </w:r>
      <w:r>
        <w:rPr>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14.1.4.8其它有关资格证明文件：</w:t>
      </w:r>
      <w:r>
        <w:rPr>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14.1.5符合性审查文件</w:t>
      </w:r>
      <w:r>
        <w:rPr>
          <w:b/>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14.1.5.1投标函（格式见第四章）；</w:t>
      </w:r>
      <w:r>
        <w:rPr>
          <w:color w:val="000000"/>
          <w:szCs w:val="21"/>
          <w:highlight w:val="none"/>
        </w:rPr>
      </w:r>
      <w:r/>
    </w:p>
    <w:p>
      <w:pPr>
        <w:pStyle w:val="825"/>
        <w:ind w:firstLine="408"/>
        <w:spacing w:line="360" w:lineRule="auto"/>
        <w:widowControl/>
        <w:rPr>
          <w:color w:val="000000"/>
          <w:szCs w:val="21"/>
          <w:highlight w:val="none"/>
        </w:rPr>
      </w:pPr>
      <w:r>
        <w:rPr>
          <w:color w:val="000000"/>
          <w:szCs w:val="21"/>
          <w:highlight w:val="none"/>
        </w:rPr>
        <w:t xml:space="preserve">14.1.5.2偏离表（格式见第四章）；</w:t>
      </w:r>
      <w:r>
        <w:rPr>
          <w:color w:val="000000"/>
          <w:szCs w:val="21"/>
          <w:highlight w:val="none"/>
        </w:rPr>
      </w:r>
      <w:r/>
    </w:p>
    <w:p>
      <w:pPr>
        <w:pStyle w:val="825"/>
        <w:ind w:firstLine="408"/>
        <w:spacing w:line="360" w:lineRule="auto"/>
        <w:widowControl/>
        <w:rPr>
          <w:b/>
          <w:color w:val="000000"/>
          <w:szCs w:val="21"/>
          <w:highlight w:val="none"/>
        </w:rPr>
      </w:pPr>
      <w:r>
        <w:rPr>
          <w:color w:val="000000"/>
          <w:szCs w:val="21"/>
          <w:highlight w:val="none"/>
        </w:rPr>
        <w:t xml:space="preserve">14.1.5.</w:t>
      </w:r>
      <w:r>
        <w:rPr>
          <w:rFonts w:hint="eastAsia"/>
          <w:color w:val="000000"/>
          <w:szCs w:val="21"/>
          <w:highlight w:val="none"/>
        </w:rPr>
        <w:t xml:space="preserve">3</w:t>
      </w:r>
      <w:r>
        <w:rPr>
          <w:color w:val="000000"/>
          <w:szCs w:val="21"/>
          <w:highlight w:val="none"/>
        </w:rPr>
        <w:t xml:space="preserve">其他有关符合性证明的文件；</w:t>
      </w:r>
      <w:r>
        <w:rPr>
          <w:b/>
          <w:color w:val="000000"/>
          <w:szCs w:val="21"/>
          <w:highlight w:val="none"/>
        </w:rPr>
      </w:r>
      <w:r/>
    </w:p>
    <w:p>
      <w:pPr>
        <w:pStyle w:val="825"/>
        <w:ind w:firstLine="408"/>
        <w:spacing w:line="360" w:lineRule="auto"/>
        <w:widowControl/>
        <w:rPr>
          <w:b/>
          <w:color w:val="000000"/>
          <w:szCs w:val="21"/>
          <w:highlight w:val="none"/>
        </w:rPr>
      </w:pPr>
      <w:r>
        <w:rPr>
          <w:b/>
          <w:color w:val="000000"/>
          <w:szCs w:val="21"/>
          <w:highlight w:val="none"/>
        </w:rPr>
        <w:t xml:space="preserve">14.1.6综合评审文件</w:t>
      </w:r>
      <w:r>
        <w:rPr>
          <w:b/>
          <w:color w:val="000000"/>
          <w:szCs w:val="21"/>
          <w:highlight w:val="none"/>
        </w:rPr>
      </w:r>
      <w:r/>
    </w:p>
    <w:p>
      <w:pPr>
        <w:pStyle w:val="825"/>
        <w:ind w:firstLine="408"/>
        <w:spacing w:line="360" w:lineRule="auto"/>
        <w:widowControl/>
        <w:rPr>
          <w:color w:val="000000"/>
          <w:szCs w:val="21"/>
          <w:highlight w:val="none"/>
          <w:lang w:val="zh-CN"/>
        </w:rPr>
      </w:pPr>
      <w:r>
        <w:rPr>
          <w:color w:val="000000"/>
          <w:szCs w:val="21"/>
          <w:highlight w:val="none"/>
          <w:lang w:val="zh-CN"/>
        </w:rPr>
        <w:t xml:space="preserve">14.1.6.1</w:t>
      </w:r>
      <w:r>
        <w:rPr>
          <w:rFonts w:hint="eastAsia"/>
          <w:color w:val="000000"/>
          <w:szCs w:val="21"/>
          <w:highlight w:val="none"/>
          <w:lang w:val="zh-CN"/>
        </w:rPr>
        <w:t xml:space="preserve">所投产品技术说明；</w:t>
      </w:r>
      <w:r>
        <w:rPr>
          <w:color w:val="000000"/>
          <w:szCs w:val="21"/>
          <w:highlight w:val="none"/>
          <w:lang w:val="zh-CN"/>
        </w:rPr>
      </w:r>
      <w:r/>
    </w:p>
    <w:p>
      <w:pPr>
        <w:pStyle w:val="825"/>
        <w:ind w:firstLine="408"/>
        <w:spacing w:line="360" w:lineRule="auto"/>
        <w:widowControl/>
        <w:rPr>
          <w:color w:val="000000"/>
          <w:szCs w:val="21"/>
          <w:highlight w:val="none"/>
          <w:lang w:val="zh-CN"/>
        </w:rPr>
      </w:pPr>
      <w:r>
        <w:rPr>
          <w:rFonts w:hint="eastAsia"/>
          <w:color w:val="000000"/>
          <w:szCs w:val="21"/>
          <w:highlight w:val="none"/>
          <w:lang w:val="zh-CN"/>
        </w:rPr>
        <w:t xml:space="preserve">14.1.6.2项目实施方案；</w:t>
      </w:r>
      <w:r>
        <w:rPr>
          <w:color w:val="000000"/>
          <w:szCs w:val="21"/>
          <w:highlight w:val="none"/>
          <w:lang w:val="zh-CN"/>
        </w:rPr>
      </w:r>
      <w:r/>
    </w:p>
    <w:p>
      <w:pPr>
        <w:pStyle w:val="825"/>
        <w:ind w:firstLine="408"/>
        <w:spacing w:line="360" w:lineRule="auto"/>
        <w:widowControl/>
        <w:rPr>
          <w:rFonts w:hint="eastAsia"/>
          <w:color w:val="000000"/>
          <w:szCs w:val="21"/>
          <w:highlight w:val="none"/>
          <w:lang w:val="zh-CN"/>
        </w:rPr>
      </w:pPr>
      <w:r>
        <w:rPr>
          <w:rFonts w:hint="eastAsia"/>
          <w:color w:val="000000"/>
          <w:szCs w:val="21"/>
          <w:highlight w:val="none"/>
          <w:lang w:val="zh-CN"/>
        </w:rPr>
        <w:t xml:space="preserve">14.1.6.3售后服务方案；</w:t>
      </w:r>
      <w:r>
        <w:rPr>
          <w:rFonts w:hint="eastAsia"/>
          <w:color w:val="000000"/>
          <w:szCs w:val="21"/>
          <w:highlight w:val="none"/>
          <w:lang w:val="zh-CN"/>
        </w:rPr>
      </w:r>
      <w:r/>
    </w:p>
    <w:p>
      <w:pPr>
        <w:pStyle w:val="825"/>
        <w:ind w:firstLine="408"/>
        <w:spacing w:line="360" w:lineRule="auto"/>
        <w:widowControl/>
        <w:rPr>
          <w:color w:val="000000"/>
          <w:szCs w:val="21"/>
          <w:highlight w:val="none"/>
          <w:lang w:val="zh-CN"/>
        </w:rPr>
      </w:pPr>
      <w:r>
        <w:rPr>
          <w:color w:val="000000"/>
          <w:szCs w:val="21"/>
          <w:highlight w:val="none"/>
          <w:lang w:val="zh-CN"/>
        </w:rPr>
        <w:t xml:space="preserve">14.1.6.</w:t>
      </w:r>
      <w:r>
        <w:rPr>
          <w:rFonts w:hint="eastAsia"/>
          <w:color w:val="000000"/>
          <w:szCs w:val="21"/>
          <w:highlight w:val="none"/>
          <w:lang w:val="zh-CN"/>
        </w:rPr>
        <w:t xml:space="preserve">4投标单位综合实力比较；</w:t>
      </w:r>
      <w:r>
        <w:rPr>
          <w:color w:val="000000"/>
          <w:szCs w:val="21"/>
          <w:highlight w:val="none"/>
          <w:lang w:val="zh-CN"/>
        </w:rPr>
      </w:r>
      <w:r/>
    </w:p>
    <w:p>
      <w:pPr>
        <w:pStyle w:val="825"/>
        <w:ind w:firstLine="408"/>
        <w:spacing w:line="360" w:lineRule="auto"/>
        <w:widowControl/>
        <w:rPr>
          <w:color w:val="000000"/>
          <w:szCs w:val="21"/>
          <w:highlight w:val="none"/>
          <w:lang w:val="zh-CN"/>
        </w:rPr>
      </w:pPr>
      <w:r>
        <w:rPr>
          <w:color w:val="000000"/>
          <w:szCs w:val="21"/>
          <w:highlight w:val="none"/>
          <w:lang w:val="zh-CN"/>
        </w:rPr>
        <w:t xml:space="preserve">14.1.6.</w:t>
      </w:r>
      <w:r>
        <w:rPr>
          <w:rFonts w:hint="eastAsia"/>
          <w:color w:val="000000"/>
          <w:szCs w:val="21"/>
          <w:highlight w:val="none"/>
          <w:lang w:val="zh-CN"/>
        </w:rPr>
        <w:t xml:space="preserve">5类似业绩；</w:t>
      </w:r>
      <w:r>
        <w:rPr>
          <w:color w:val="000000"/>
          <w:szCs w:val="21"/>
          <w:highlight w:val="none"/>
          <w:lang w:val="zh-CN"/>
        </w:rPr>
      </w:r>
      <w:r/>
    </w:p>
    <w:p>
      <w:pPr>
        <w:pStyle w:val="825"/>
        <w:ind w:firstLine="408"/>
        <w:spacing w:line="360" w:lineRule="auto"/>
        <w:widowControl/>
        <w:rPr>
          <w:color w:val="000000"/>
          <w:szCs w:val="21"/>
          <w:highlight w:val="none"/>
          <w:lang w:val="zh-CN"/>
        </w:rPr>
      </w:pPr>
      <w:r>
        <w:rPr>
          <w:color w:val="000000"/>
          <w:szCs w:val="21"/>
          <w:highlight w:val="none"/>
        </w:rPr>
        <w:t xml:space="preserve">14.1.</w:t>
      </w:r>
      <w:r>
        <w:rPr>
          <w:rFonts w:hint="eastAsia"/>
          <w:color w:val="000000"/>
          <w:szCs w:val="21"/>
          <w:highlight w:val="none"/>
        </w:rPr>
        <w:t xml:space="preserve">6.6</w:t>
      </w:r>
      <w:r>
        <w:rPr>
          <w:color w:val="000000"/>
          <w:szCs w:val="21"/>
          <w:highlight w:val="none"/>
        </w:rPr>
        <w:t xml:space="preserve">对属于《节能产品政府采购品目清单》政府强制采购产品的，需提供该产品有效期内的认证等相关证明材料（如有）；</w:t>
      </w:r>
      <w:r>
        <w:rPr>
          <w:color w:val="000000"/>
          <w:szCs w:val="21"/>
          <w:highlight w:val="none"/>
          <w:lang w:val="zh-CN"/>
        </w:rPr>
      </w:r>
      <w:r/>
    </w:p>
    <w:p>
      <w:pPr>
        <w:pStyle w:val="825"/>
        <w:ind w:firstLine="408"/>
        <w:spacing w:line="360" w:lineRule="auto"/>
        <w:widowControl/>
        <w:rPr>
          <w:color w:val="000000"/>
          <w:szCs w:val="21"/>
          <w:highlight w:val="none"/>
        </w:rPr>
      </w:pPr>
      <w:r>
        <w:rPr>
          <w:color w:val="000000"/>
          <w:szCs w:val="21"/>
          <w:highlight w:val="none"/>
        </w:rPr>
        <w:t xml:space="preserve">14.1.</w:t>
      </w:r>
      <w:r>
        <w:rPr>
          <w:rFonts w:hint="eastAsia"/>
          <w:color w:val="000000"/>
          <w:szCs w:val="21"/>
          <w:highlight w:val="none"/>
        </w:rPr>
        <w:t xml:space="preserve">6.7</w:t>
      </w:r>
      <w:r>
        <w:rPr>
          <w:color w:val="000000"/>
          <w:szCs w:val="21"/>
          <w:highlight w:val="none"/>
        </w:rPr>
        <w:t xml:space="preserve">其他可以证明投标人资质、服务质量的证书、文件等相关资料。</w:t>
      </w:r>
      <w:r>
        <w:rPr>
          <w:color w:val="000000"/>
          <w:szCs w:val="21"/>
          <w:highlight w:val="none"/>
        </w:rPr>
      </w:r>
      <w:r/>
    </w:p>
    <w:p>
      <w:pPr>
        <w:pStyle w:val="825"/>
        <w:ind w:firstLine="430"/>
        <w:spacing w:line="360" w:lineRule="auto"/>
        <w:widowControl/>
        <w:rPr>
          <w:b/>
          <w:bCs/>
          <w:color w:val="000000"/>
          <w:szCs w:val="21"/>
          <w:highlight w:val="none"/>
          <w:lang w:val="zh-CN"/>
        </w:rPr>
      </w:pPr>
      <w:r>
        <w:rPr>
          <w:b/>
          <w:bCs/>
          <w:color w:val="000000"/>
          <w:szCs w:val="21"/>
          <w:highlight w:val="none"/>
          <w:lang w:val="zh-CN"/>
        </w:rPr>
        <w:t xml:space="preserve">注：（1）以上14.1.4.1-14.1.4.8为资格审查要求提供的材料，是作为对供应商资格审查、质疑身份认定的依据，投标人必须提供并加盖电子公章。否则，投标文件将被认定为不符合资格审查要求。</w:t>
      </w:r>
      <w:r>
        <w:rPr>
          <w:b/>
          <w:bCs/>
          <w:color w:val="000000"/>
          <w:szCs w:val="21"/>
          <w:highlight w:val="none"/>
          <w:lang w:val="zh-CN"/>
        </w:rPr>
      </w:r>
      <w:r/>
    </w:p>
    <w:p>
      <w:pPr>
        <w:pStyle w:val="825"/>
        <w:ind w:firstLine="430"/>
        <w:spacing w:line="360" w:lineRule="auto"/>
        <w:widowControl/>
        <w:rPr>
          <w:b/>
          <w:bCs/>
          <w:color w:val="000000"/>
          <w:szCs w:val="21"/>
          <w:highlight w:val="none"/>
          <w:lang w:val="zh-CN"/>
        </w:rPr>
      </w:pPr>
      <w:r>
        <w:rPr>
          <w:b/>
          <w:bCs/>
          <w:color w:val="000000"/>
          <w:szCs w:val="21"/>
          <w:highlight w:val="none"/>
          <w:lang w:val="zh-CN"/>
        </w:rPr>
        <w:t xml:space="preserve">（2）以上14.1.5.1-14.1.5.</w:t>
      </w:r>
      <w:r>
        <w:rPr>
          <w:rFonts w:hint="eastAsia"/>
          <w:b/>
          <w:bCs/>
          <w:color w:val="000000"/>
          <w:szCs w:val="21"/>
          <w:highlight w:val="none"/>
          <w:lang w:val="zh-CN"/>
        </w:rPr>
        <w:t xml:space="preserve">3</w:t>
      </w:r>
      <w:r>
        <w:rPr>
          <w:b/>
          <w:bCs/>
          <w:color w:val="000000"/>
          <w:szCs w:val="21"/>
          <w:highlight w:val="none"/>
          <w:lang w:val="zh-CN"/>
        </w:rPr>
        <w:t xml:space="preserve">为符合性审查须提供的资料，投标人必须提供并加盖电子公章。否则，投标文件将被认定为未实质性响应。</w:t>
      </w:r>
      <w:r>
        <w:rPr>
          <w:b/>
          <w:bCs/>
          <w:color w:val="000000"/>
          <w:szCs w:val="21"/>
          <w:highlight w:val="none"/>
          <w:lang w:val="zh-CN"/>
        </w:rPr>
      </w:r>
      <w:r/>
    </w:p>
    <w:p>
      <w:pPr>
        <w:pStyle w:val="825"/>
        <w:ind w:firstLine="430"/>
        <w:spacing w:line="360" w:lineRule="auto"/>
        <w:widowControl/>
        <w:rPr>
          <w:color w:val="000000"/>
          <w:szCs w:val="21"/>
          <w:highlight w:val="none"/>
          <w:lang w:val="zh-CN"/>
        </w:rPr>
      </w:pPr>
      <w:r>
        <w:rPr>
          <w:b/>
          <w:color w:val="000000"/>
          <w:szCs w:val="21"/>
          <w:highlight w:val="none"/>
          <w:lang w:val="zh-CN"/>
        </w:rPr>
        <w:t xml:space="preserve">（3）“14.1.4-14.1.8”中不得出现投标总报价。</w:t>
      </w:r>
      <w:r>
        <w:rPr>
          <w:color w:val="000000"/>
          <w:szCs w:val="21"/>
          <w:highlight w:val="none"/>
          <w:lang w:val="zh-CN"/>
        </w:rPr>
        <w:t xml:space="preserve">投标人所提交的资料的完整与否，将直接影响投标人的评分。</w:t>
      </w:r>
      <w:r>
        <w:rPr>
          <w:color w:val="000000"/>
          <w:szCs w:val="21"/>
          <w:highlight w:val="none"/>
          <w:lang w:val="zh-CN"/>
        </w:rPr>
      </w:r>
      <w:r/>
    </w:p>
    <w:p>
      <w:pPr>
        <w:pStyle w:val="825"/>
        <w:ind w:firstLine="430"/>
        <w:spacing w:line="360" w:lineRule="auto"/>
        <w:widowControl/>
        <w:rPr>
          <w:b/>
          <w:bCs/>
          <w:color w:val="000000"/>
          <w:szCs w:val="21"/>
          <w:highlight w:val="none"/>
          <w:lang w:val="zh-CN"/>
        </w:rPr>
      </w:pPr>
      <w:r>
        <w:rPr>
          <w:b/>
          <w:color w:val="000000"/>
          <w:szCs w:val="21"/>
          <w:highlight w:val="none"/>
          <w:lang w:val="zh-CN"/>
        </w:rPr>
        <w:t xml:space="preserve">（4）制作电子投标文件时必须与投标文件制作软件目录一一对应，将相关资料上传至相应模块。</w:t>
      </w:r>
      <w:r>
        <w:rPr>
          <w:b/>
          <w:bCs/>
          <w:color w:val="000000"/>
          <w:szCs w:val="21"/>
          <w:highlight w:val="none"/>
          <w:lang w:val="zh-CN"/>
        </w:rPr>
      </w:r>
      <w:r/>
    </w:p>
    <w:p>
      <w:pPr>
        <w:pStyle w:val="825"/>
        <w:ind w:firstLine="430"/>
        <w:spacing w:line="360" w:lineRule="auto"/>
        <w:widowControl/>
        <w:rPr>
          <w:b/>
          <w:color w:val="000000"/>
          <w:szCs w:val="21"/>
          <w:highlight w:val="none"/>
          <w:lang w:val="zh-CN"/>
        </w:rPr>
      </w:pPr>
      <w:r>
        <w:rPr>
          <w:b/>
          <w:color w:val="000000"/>
          <w:szCs w:val="21"/>
          <w:highlight w:val="none"/>
          <w:lang w:val="zh-CN"/>
        </w:rPr>
        <w:t xml:space="preserve">（5）开评标过程中如有问题采购代理机构工作人员会及时通过《投标供应商确认函》留存的手机号与供应商联系。请供应商确保该手机号通讯畅通，否则导致的不利后果由供应商自行承担。</w:t>
      </w:r>
      <w:r>
        <w:rPr>
          <w:b/>
          <w:color w:val="000000"/>
          <w:szCs w:val="21"/>
          <w:highlight w:val="none"/>
          <w:lang w:val="zh-CN"/>
        </w:rPr>
      </w:r>
      <w:r/>
    </w:p>
    <w:p>
      <w:pPr>
        <w:pStyle w:val="825"/>
        <w:ind w:firstLine="422"/>
        <w:spacing w:line="360" w:lineRule="auto"/>
        <w:widowControl/>
        <w:rPr>
          <w:b/>
          <w:color w:val="000000"/>
          <w:szCs w:val="21"/>
          <w:highlight w:val="none"/>
        </w:rPr>
      </w:pPr>
      <w:r>
        <w:rPr>
          <w:b/>
          <w:color w:val="000000"/>
          <w:szCs w:val="21"/>
          <w:highlight w:val="none"/>
        </w:rPr>
        <w:t xml:space="preserve">15.投标文件编制要求</w:t>
      </w:r>
      <w:r>
        <w:rPr>
          <w:b/>
          <w:color w:val="000000"/>
          <w:szCs w:val="21"/>
          <w:highlight w:val="none"/>
        </w:rPr>
      </w:r>
      <w:r/>
    </w:p>
    <w:p>
      <w:pPr>
        <w:pStyle w:val="825"/>
        <w:ind w:firstLine="422"/>
        <w:spacing w:line="360" w:lineRule="auto"/>
        <w:widowControl/>
        <w:rPr>
          <w:b/>
          <w:color w:val="000000"/>
          <w:szCs w:val="21"/>
          <w:highlight w:val="none"/>
        </w:rPr>
      </w:pPr>
      <w:r>
        <w:rPr>
          <w:b/>
          <w:color w:val="000000"/>
          <w:szCs w:val="21"/>
          <w:highlight w:val="none"/>
        </w:rPr>
        <w:t xml:space="preserve">15.1投标文件按统一格式、顺序编写。</w:t>
      </w:r>
      <w:r>
        <w:rPr>
          <w:b/>
          <w:color w:val="000000"/>
          <w:szCs w:val="21"/>
          <w:highlight w:val="none"/>
        </w:rPr>
      </w:r>
      <w:r/>
    </w:p>
    <w:p>
      <w:pPr>
        <w:pStyle w:val="825"/>
        <w:ind w:firstLine="420"/>
        <w:spacing w:line="360" w:lineRule="auto"/>
        <w:widowControl/>
        <w:rPr>
          <w:color w:val="000000"/>
          <w:szCs w:val="21"/>
          <w:highlight w:val="none"/>
        </w:rPr>
      </w:pPr>
      <w:r>
        <w:rPr>
          <w:color w:val="000000"/>
          <w:szCs w:val="21"/>
          <w:highlight w:val="none"/>
        </w:rPr>
        <w:t xml:space="preserve">15.2《开标一览表》为在开标仪式上唱标的内容，要求按格式填写，统一规范，不得自行增减内容。</w:t>
      </w:r>
      <w:r>
        <w:rPr>
          <w:color w:val="000000"/>
          <w:szCs w:val="21"/>
          <w:highlight w:val="none"/>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16.投标报价（编制）要求的说明</w:t>
      </w:r>
      <w:r>
        <w:rPr>
          <w:b/>
          <w:color w:val="000000"/>
          <w:szCs w:val="21"/>
          <w:highlight w:val="none"/>
          <w:lang w:val="zh-CN"/>
        </w:rPr>
      </w:r>
      <w:r/>
    </w:p>
    <w:p>
      <w:pPr>
        <w:pStyle w:val="825"/>
        <w:ind w:firstLine="420"/>
        <w:spacing w:line="360" w:lineRule="auto"/>
        <w:widowControl/>
        <w:rPr>
          <w:color w:val="000000"/>
          <w:szCs w:val="21"/>
          <w:highlight w:val="none"/>
        </w:rPr>
      </w:pPr>
      <w:r>
        <w:rPr>
          <w:color w:val="000000"/>
          <w:szCs w:val="21"/>
          <w:highlight w:val="none"/>
        </w:rPr>
        <w:t xml:space="preserve">16.1除非合同中另有规定，投标人对《开标一览表》中的报价</w:t>
      </w:r>
      <w:r>
        <w:rPr>
          <w:color w:val="000000"/>
          <w:szCs w:val="21"/>
          <w:highlight w:val="none"/>
          <w:lang w:val="zh-CN"/>
        </w:rPr>
        <w:t xml:space="preserve">应综合考量</w:t>
      </w:r>
      <w:r>
        <w:rPr>
          <w:color w:val="000000"/>
          <w:szCs w:val="21"/>
          <w:highlight w:val="none"/>
        </w:rPr>
        <w:t xml:space="preserve">完成本次服务项目所需的服务成本、经营成本、法定税费和管理企业的利润、保险及合同包含的所有风险、责任等各项应有费用。</w:t>
      </w:r>
      <w:r>
        <w:rPr>
          <w:color w:val="000000"/>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color w:val="000000"/>
          <w:szCs w:val="21"/>
          <w:highlight w:val="none"/>
        </w:rPr>
        <w:t xml:space="preserve">。</w:t>
      </w:r>
      <w:r>
        <w:rPr>
          <w:color w:val="000000"/>
          <w:szCs w:val="21"/>
          <w:highlight w:val="none"/>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16.2投标人应按《公开分项报价》要求的内容填写，并由其法定代表人或授权代理人签署。</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16.3投标人应对招标文件内所要采购的全部内容进行报价，只投其中部分内容者，其标书将被拒绝（如为多标段项目，则上述提到的全部内容是指所投标段对应采购的全部内容）。</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16.4一项投标内容只允许一个报价，招标人不接受任何有选择性的投标报价。</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16.5投标文件报价采用人民币表示，除非合同的特殊条款另有规定。</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16.6最低的报价或最高的折扣率不能作为中标的保证。</w:t>
      </w:r>
      <w:r>
        <w:rPr>
          <w:color w:val="000000"/>
          <w:szCs w:val="21"/>
          <w:highlight w:val="none"/>
          <w:lang w:val="zh-CN"/>
        </w:rPr>
      </w:r>
      <w:r/>
    </w:p>
    <w:p>
      <w:pPr>
        <w:pStyle w:val="825"/>
        <w:ind w:firstLine="422"/>
        <w:spacing w:line="360" w:lineRule="auto"/>
        <w:widowControl/>
        <w:rPr>
          <w:b/>
          <w:color w:val="000000"/>
          <w:szCs w:val="21"/>
          <w:highlight w:val="none"/>
        </w:rPr>
      </w:pPr>
      <w:r>
        <w:rPr>
          <w:b/>
          <w:color w:val="000000"/>
          <w:szCs w:val="21"/>
          <w:highlight w:val="none"/>
          <w:lang w:val="zh-CN"/>
        </w:rPr>
        <w:t xml:space="preserve">17.投标保证金：</w:t>
      </w:r>
      <w:r>
        <w:rPr>
          <w:b/>
          <w:color w:val="000000"/>
          <w:szCs w:val="21"/>
          <w:highlight w:val="none"/>
        </w:rPr>
        <w:t xml:space="preserve">本项目不收取投标保证金。</w:t>
      </w:r>
      <w:r>
        <w:rPr>
          <w:b/>
          <w:color w:val="000000"/>
          <w:szCs w:val="21"/>
          <w:highlight w:val="none"/>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18.投标文件的有效期</w:t>
      </w:r>
      <w:r>
        <w:rPr>
          <w:b/>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18.1自提交投标文件截止之日起90天内，投标文件中承诺的投标有效期应当不少于招标文件中载明的投标有效期。</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18.2在特殊情况下，采购人、采购代理机构可与投标人协商延长投标书的有效期。这种要求和答复都应以书面形式进行。同意延长有效期的投标人不能修改投标文件。</w:t>
      </w:r>
      <w:r>
        <w:rPr>
          <w:color w:val="000000"/>
          <w:szCs w:val="21"/>
          <w:highlight w:val="none"/>
          <w:lang w:val="zh-CN"/>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19.投标文件的制作、签署、上传</w:t>
      </w:r>
      <w:r>
        <w:rPr>
          <w:b/>
          <w:color w:val="000000"/>
          <w:szCs w:val="21"/>
          <w:highlight w:val="none"/>
          <w:lang w:val="zh-CN"/>
        </w:rPr>
      </w:r>
      <w:r/>
    </w:p>
    <w:p>
      <w:pPr>
        <w:pStyle w:val="825"/>
        <w:ind w:firstLine="428"/>
        <w:spacing w:line="360" w:lineRule="auto"/>
        <w:widowControl/>
        <w:rPr>
          <w:color w:val="000000"/>
          <w:szCs w:val="21"/>
          <w:highlight w:val="none"/>
          <w:lang w:val="zh-CN"/>
        </w:rPr>
      </w:pPr>
      <w:r>
        <w:rPr>
          <w:color w:val="000000"/>
          <w:szCs w:val="21"/>
          <w:highlight w:val="none"/>
          <w:lang w:val="zh-CN"/>
        </w:rPr>
        <w:t xml:space="preserve">19.1本项目采用电子招投标形式，请供应商按照《苏采云系统供应商操作手册》进行制作、上传电子投标文件。</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19.2制作电子投标文件时，应按照招标文件要求加盖投标人电子公章。</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19.3</w:t>
      </w:r>
      <w:r>
        <w:rPr>
          <w:b/>
          <w:color w:val="000000"/>
          <w:szCs w:val="21"/>
          <w:highlight w:val="none"/>
          <w:lang w:val="zh-CN"/>
        </w:rPr>
        <w:t xml:space="preserve">电子投标文件制作完成后请于投标文件网上提交截止时间前成功上传至“苏采云”系统，否则视为放弃参加该采购项目。</w:t>
      </w:r>
      <w:bookmarkStart w:id="29" w:name="_Toc25608"/>
      <w:r/>
      <w:bookmarkStart w:id="30" w:name="_Toc31150"/>
      <w:r>
        <w:rPr>
          <w:color w:val="000000"/>
          <w:szCs w:val="21"/>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Pr>
          <w:color w:val="000000"/>
          <w:szCs w:val="21"/>
          <w:highlight w:val="none"/>
          <w:lang w:val="zh-CN"/>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五、投标文件的递交、补充、修改和撤回</w:t>
      </w:r>
      <w:r>
        <w:rPr>
          <w:b/>
          <w:color w:val="000000"/>
          <w:szCs w:val="21"/>
          <w:highlight w:val="none"/>
          <w:lang w:val="zh-CN"/>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20.投标文件的递交</w:t>
      </w:r>
      <w:r>
        <w:rPr>
          <w:b/>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20.1投标人应当在在投标截止时间前制作并上传电子投标文件。</w:t>
      </w:r>
      <w:r>
        <w:rPr>
          <w:color w:val="000000"/>
          <w:szCs w:val="21"/>
          <w:highlight w:val="none"/>
          <w:lang w:val="zh-CN"/>
        </w:rPr>
      </w:r>
      <w:r/>
    </w:p>
    <w:p>
      <w:pPr>
        <w:pStyle w:val="825"/>
        <w:ind w:firstLine="420"/>
        <w:spacing w:line="360" w:lineRule="auto"/>
        <w:widowControl/>
        <w:rPr>
          <w:b/>
          <w:color w:val="000000"/>
          <w:szCs w:val="21"/>
          <w:highlight w:val="none"/>
        </w:rPr>
      </w:pPr>
      <w:r>
        <w:rPr>
          <w:color w:val="000000"/>
          <w:szCs w:val="21"/>
          <w:highlight w:val="none"/>
        </w:rPr>
        <w:t xml:space="preserve">20.2投标人通过</w:t>
      </w:r>
      <w:r>
        <w:rPr>
          <w:b/>
          <w:color w:val="000000"/>
          <w:szCs w:val="21"/>
          <w:highlight w:val="none"/>
        </w:rPr>
        <w:t xml:space="preserve">“苏采云”系统不见面开标大厅在线参与开标活动。（具体操作详见</w:t>
      </w:r>
      <w:r>
        <w:rPr>
          <w:rFonts w:eastAsia="等线"/>
          <w:b/>
          <w:color w:val="000000"/>
          <w:szCs w:val="21"/>
          <w:highlight w:val="none"/>
        </w:rPr>
        <w:t xml:space="preserve">《苏采云系统供应商操作手册》，</w:t>
      </w:r>
      <w:r>
        <w:rPr>
          <w:b/>
          <w:color w:val="000000"/>
          <w:szCs w:val="21"/>
          <w:highlight w:val="none"/>
        </w:rPr>
        <w:t xml:space="preserve">网址链接https://czju.suzhou.gov.cn/zfcg/html/content/20231220161910031.shtml）</w:t>
      </w:r>
      <w:r>
        <w:rPr>
          <w:b/>
          <w:color w:val="000000"/>
          <w:szCs w:val="21"/>
          <w:highlight w:val="none"/>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21.投标截止时间</w:t>
      </w:r>
      <w:r>
        <w:rPr>
          <w:b/>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21.1投标人应当在招标文件要求投标文件网上提交截止时间前，将投标文件完成提交（上传）。逾期提交（上传）的投标文件，采购人和采购代理机构拒绝接收。</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21.2采购人和采购代理机构推迟投标截止时间时，将按本须知规定的更正公告的方式对外发布。在这种情况下，采购人、采购代理机构和投标人的权利和义务将受到新的截止期的约束。</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21.3在投标截止时间止成功解密的投标文件少于三份，采购代理机构有权宣布本次招标失败。</w:t>
      </w:r>
      <w:r>
        <w:rPr>
          <w:color w:val="000000"/>
          <w:szCs w:val="21"/>
          <w:highlight w:val="none"/>
          <w:lang w:val="zh-CN"/>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22.投标文件的补充、修改和撤回</w:t>
      </w:r>
      <w:r>
        <w:rPr>
          <w:b/>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szCs w:val="21"/>
          <w:highlight w:val="none"/>
          <w:lang w:val="zh-CN"/>
        </w:rPr>
      </w:r>
      <w:r/>
    </w:p>
    <w:p>
      <w:pPr>
        <w:pStyle w:val="825"/>
        <w:ind w:firstLine="420"/>
        <w:spacing w:line="360" w:lineRule="auto"/>
        <w:widowControl/>
        <w:rPr>
          <w:rFonts w:hint="eastAsia" w:ascii="宋体" w:hAnsi="宋体" w:cs="宋体"/>
          <w:color w:val="000000"/>
          <w:szCs w:val="21"/>
          <w:highlight w:val="none"/>
          <w:lang w:val="zh-CN"/>
        </w:rPr>
      </w:pPr>
      <w:r>
        <w:rPr>
          <w:color w:val="000000"/>
          <w:szCs w:val="21"/>
          <w:highlight w:val="none"/>
          <w:lang w:val="zh-CN"/>
        </w:rPr>
        <w:t xml:space="preserve">22.2投标人在投标文件网上提交截止时间前，可以撤回其电子投标文件，具体操作方法见《苏采云系统供应商操作手册》。</w:t>
      </w:r>
      <w:bookmarkStart w:id="31" w:name="_Toc29371"/>
      <w:r/>
      <w:bookmarkStart w:id="32" w:name="_Toc22837"/>
      <w:r>
        <w:rPr>
          <w:color w:val="000000"/>
          <w:szCs w:val="21"/>
          <w:highlight w:val="none"/>
          <w:lang w:val="zh-CN"/>
        </w:rPr>
        <w:t xml:space="preserve">投标人撤回电子投标文件</w:t>
      </w:r>
      <w:r>
        <w:rPr>
          <w:rFonts w:hint="eastAsia" w:ascii="宋体" w:hAnsi="宋体" w:cs="宋体"/>
          <w:color w:val="000000"/>
          <w:szCs w:val="21"/>
          <w:highlight w:val="none"/>
          <w:lang w:val="zh-CN"/>
        </w:rPr>
        <w:t xml:space="preserve">，则认为其不再参与本项目投标活动。在投标截止时间至招标文件中规定的投标有效期满之间的这段时间内，投标人不得撤回其投标。</w:t>
      </w:r>
      <w:r>
        <w:rPr>
          <w:rFonts w:hint="eastAsia" w:ascii="宋体" w:hAnsi="宋体" w:cs="宋体"/>
          <w:color w:val="000000"/>
          <w:szCs w:val="21"/>
          <w:highlight w:val="none"/>
          <w:lang w:val="zh-CN"/>
        </w:rPr>
      </w:r>
      <w:r/>
    </w:p>
    <w:p>
      <w:pPr>
        <w:pStyle w:val="825"/>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六、开标和评标</w:t>
      </w:r>
      <w:bookmarkEnd w:id="31"/>
      <w:r/>
      <w:bookmarkEnd w:id="32"/>
      <w:r>
        <w:rPr>
          <w:rFonts w:hint="eastAsia" w:ascii="宋体" w:hAnsi="宋体" w:cs="宋体"/>
          <w:color w:val="000000"/>
          <w:szCs w:val="21"/>
          <w:highlight w:val="none"/>
          <w:lang w:val="zh-CN"/>
        </w:rPr>
      </w:r>
      <w:r/>
    </w:p>
    <w:p>
      <w:pPr>
        <w:pStyle w:val="825"/>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23.开标</w:t>
      </w:r>
      <w:r>
        <w:rPr>
          <w:rFonts w:hint="eastAsia" w:ascii="宋体" w:hAnsi="宋体" w:cs="宋体"/>
          <w:color w:val="000000"/>
          <w:szCs w:val="21"/>
          <w:highlight w:val="none"/>
          <w:lang w:val="zh-CN"/>
        </w:rPr>
      </w:r>
      <w:r/>
    </w:p>
    <w:p>
      <w:pPr>
        <w:pStyle w:val="825"/>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23.1开标由采购代理机构</w:t>
      </w:r>
      <w:r>
        <w:rPr>
          <w:rFonts w:hint="eastAsia" w:ascii="宋体" w:hAnsi="宋体" w:cs="宋体"/>
          <w:color w:val="000000"/>
          <w:szCs w:val="21"/>
          <w:highlight w:val="none"/>
        </w:rPr>
        <w:t xml:space="preserve">在线</w:t>
      </w:r>
      <w:r>
        <w:rPr>
          <w:rFonts w:hint="eastAsia" w:ascii="宋体" w:hAnsi="宋体" w:cs="宋体"/>
          <w:color w:val="000000"/>
          <w:szCs w:val="21"/>
          <w:highlight w:val="none"/>
          <w:lang w:val="zh-CN"/>
        </w:rPr>
        <w:t xml:space="preserve">主持，邀请投标人</w:t>
      </w:r>
      <w:r>
        <w:rPr>
          <w:rFonts w:hint="eastAsia" w:ascii="宋体" w:hAnsi="宋体" w:cs="宋体"/>
          <w:color w:val="000000"/>
          <w:szCs w:val="21"/>
          <w:highlight w:val="none"/>
        </w:rPr>
        <w:t xml:space="preserve">在线</w:t>
      </w:r>
      <w:r>
        <w:rPr>
          <w:rFonts w:hint="eastAsia" w:ascii="宋体" w:hAnsi="宋体" w:cs="宋体"/>
          <w:color w:val="000000"/>
          <w:szCs w:val="21"/>
          <w:highlight w:val="none"/>
          <w:lang w:val="zh-CN"/>
        </w:rPr>
        <w:t xml:space="preserve">参加。投标人应当按照《苏采云系统供应商操作手册》规定，</w:t>
      </w:r>
      <w:r>
        <w:rPr>
          <w:rFonts w:hint="eastAsia" w:ascii="宋体" w:hAnsi="宋体" w:cs="宋体"/>
          <w:b/>
          <w:color w:val="000000"/>
          <w:szCs w:val="21"/>
          <w:highlight w:val="none"/>
          <w:lang w:val="zh-CN"/>
        </w:rPr>
        <w:t xml:space="preserve">参加开标活动和在“苏采云”系统规定的时间内对投标文件进行解密</w:t>
      </w:r>
      <w:r>
        <w:rPr>
          <w:rFonts w:hint="eastAsia" w:ascii="宋体" w:hAnsi="宋体" w:cs="宋体"/>
          <w:color w:val="000000"/>
          <w:szCs w:val="21"/>
          <w:highlight w:val="none"/>
          <w:lang w:val="zh-CN"/>
        </w:rPr>
        <w:t xml:space="preserve">。评标委员会成员不得参加开标活动。</w:t>
      </w:r>
      <w:r>
        <w:rPr>
          <w:rFonts w:hint="eastAsia" w:ascii="宋体" w:hAnsi="宋体" w:cs="宋体"/>
          <w:color w:val="000000"/>
          <w:szCs w:val="21"/>
          <w:highlight w:val="none"/>
          <w:lang w:val="zh-CN"/>
        </w:rPr>
      </w:r>
      <w:r/>
    </w:p>
    <w:p>
      <w:pPr>
        <w:pStyle w:val="825"/>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23.2开标时，由采购代理机构</w:t>
      </w:r>
      <w:r>
        <w:rPr>
          <w:rFonts w:hint="eastAsia" w:ascii="宋体" w:hAnsi="宋体" w:cs="宋体"/>
          <w:color w:val="000000"/>
          <w:szCs w:val="21"/>
          <w:highlight w:val="none"/>
        </w:rPr>
        <w:t xml:space="preserve">通过“苏采云”系统在线</w:t>
      </w:r>
      <w:r>
        <w:rPr>
          <w:rFonts w:hint="eastAsia" w:ascii="宋体" w:hAnsi="宋体" w:cs="宋体"/>
          <w:color w:val="000000"/>
          <w:szCs w:val="21"/>
          <w:highlight w:val="none"/>
          <w:lang w:val="zh-CN"/>
        </w:rPr>
        <w:t xml:space="preserve">宣布投标人名称、投标价格和招标文件规定的需要宣布的其他内容。</w:t>
      </w:r>
      <w:r>
        <w:rPr>
          <w:rFonts w:hint="eastAsia" w:ascii="宋体" w:hAnsi="宋体" w:cs="宋体"/>
          <w:color w:val="000000"/>
          <w:szCs w:val="21"/>
          <w:highlight w:val="none"/>
        </w:rPr>
        <w:t xml:space="preserve">投标人在不见面开标系统中确认投标价格，如</w:t>
      </w:r>
      <w:r>
        <w:rPr>
          <w:rFonts w:hint="eastAsia" w:ascii="宋体" w:hAnsi="宋体" w:cs="宋体"/>
          <w:color w:val="000000"/>
          <w:szCs w:val="21"/>
          <w:highlight w:val="none"/>
          <w:lang w:val="zh-CN"/>
        </w:rPr>
        <w:t xml:space="preserve">投标人未</w:t>
      </w:r>
      <w:r>
        <w:rPr>
          <w:rFonts w:hint="eastAsia" w:ascii="宋体" w:hAnsi="宋体" w:cs="宋体"/>
          <w:color w:val="000000"/>
          <w:szCs w:val="21"/>
          <w:highlight w:val="none"/>
        </w:rPr>
        <w:t xml:space="preserve">在线</w:t>
      </w:r>
      <w:r>
        <w:rPr>
          <w:rFonts w:hint="eastAsia" w:ascii="宋体" w:hAnsi="宋体" w:cs="宋体"/>
          <w:color w:val="000000"/>
          <w:szCs w:val="21"/>
          <w:highlight w:val="none"/>
          <w:lang w:val="zh-CN"/>
        </w:rPr>
        <w:t xml:space="preserve">参加开标</w:t>
      </w:r>
      <w:r>
        <w:rPr>
          <w:rFonts w:hint="eastAsia" w:ascii="宋体" w:hAnsi="宋体" w:cs="宋体"/>
          <w:color w:val="000000"/>
          <w:szCs w:val="21"/>
          <w:highlight w:val="none"/>
        </w:rPr>
        <w:t xml:space="preserve">或未在规定时间内确认价格</w:t>
      </w:r>
      <w:r>
        <w:rPr>
          <w:rFonts w:hint="eastAsia" w:ascii="宋体" w:hAnsi="宋体" w:cs="宋体"/>
          <w:color w:val="000000"/>
          <w:szCs w:val="21"/>
          <w:highlight w:val="none"/>
          <w:lang w:val="zh-CN"/>
        </w:rPr>
        <w:t xml:space="preserve">的，视同认可开标结果。</w:t>
      </w:r>
      <w:r>
        <w:rPr>
          <w:rFonts w:hint="eastAsia" w:ascii="宋体" w:hAnsi="宋体" w:cs="宋体"/>
          <w:color w:val="000000"/>
          <w:szCs w:val="21"/>
          <w:highlight w:val="none"/>
          <w:lang w:val="zh-CN"/>
        </w:rPr>
      </w:r>
      <w:r/>
    </w:p>
    <w:p>
      <w:pPr>
        <w:pStyle w:val="825"/>
        <w:ind w:firstLine="42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23.3资格审查</w:t>
      </w:r>
      <w:r>
        <w:rPr>
          <w:rFonts w:hint="eastAsia" w:ascii="宋体" w:hAnsi="宋体" w:cs="宋体"/>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23.3.1公开招标采购项目开标结束后，采购人应当依法对投标人的资格进行审查，未通过资格审查的视为无效投标。</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23.3.2根据政府采购法及相关法规，以及苏州市财政局《关于印发苏州市市级政府采购信用记录查询和使用工作试行办法的通知》（苏财购（2017）11号）文件的规定，采购代理机构将对供应商进行信用查询：</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23.3.2.1查询时间：投标文件递交截止时间。</w:t>
      </w:r>
      <w:r>
        <w:rPr>
          <w:color w:val="000000"/>
          <w:szCs w:val="21"/>
          <w:highlight w:val="none"/>
          <w:lang w:val="zh-CN"/>
        </w:rPr>
      </w:r>
      <w:r/>
    </w:p>
    <w:p>
      <w:pPr>
        <w:pStyle w:val="825"/>
        <w:ind w:firstLine="420"/>
        <w:spacing w:line="360" w:lineRule="auto"/>
        <w:widowControl/>
        <w:rPr>
          <w:b/>
          <w:color w:val="000000"/>
          <w:szCs w:val="21"/>
          <w:highlight w:val="none"/>
          <w:lang w:val="zh-CN"/>
        </w:rPr>
      </w:pPr>
      <w:r>
        <w:rPr>
          <w:color w:val="000000"/>
          <w:szCs w:val="21"/>
          <w:highlight w:val="none"/>
          <w:lang w:val="zh-CN"/>
        </w:rPr>
        <w:t xml:space="preserve">23.3.2.2查询渠道</w:t>
      </w:r>
      <w:r>
        <w:rPr>
          <w:b/>
          <w:color w:val="000000"/>
          <w:szCs w:val="21"/>
          <w:highlight w:val="none"/>
          <w:lang w:val="zh-CN"/>
        </w:rPr>
        <w:t xml:space="preserve">：</w:t>
      </w:r>
      <w:r>
        <w:rPr>
          <w:color w:val="000000"/>
          <w:szCs w:val="21"/>
          <w:highlight w:val="none"/>
          <w:lang w:val="zh-CN"/>
        </w:rPr>
        <w:t xml:space="preserve">采购代理机构会在接收投标文件截止时间后，登录信用中国网站（www.creditchina.gov.cn）和中国政府采购网（www.ccgp.gov.cn/）查询供应商的信用记录，并将查询结果递交评标委员会。</w:t>
      </w:r>
      <w:r>
        <w:rPr>
          <w:b/>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000000"/>
          <w:szCs w:val="21"/>
          <w:highlight w:val="none"/>
          <w:lang w:val="zh-CN"/>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b/>
          <w:color w:val="000000"/>
          <w:szCs w:val="21"/>
          <w:highlight w:val="none"/>
          <w:lang w:val="zh-CN"/>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24.评标委员会</w:t>
      </w:r>
      <w:r>
        <w:rPr>
          <w:b/>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24.1评标委员会负责具体评标事务，并独立履行下列职责：</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24.1.1审查、评价投标文件是否符合招标文件的商务、技术等实质性要求；</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24.1.2要求投标人对投标文件有关事项作出澄清或者说明；</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24.1.3对投标文件进行比较和评价；</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24.1.4确定中标候选人名单，以及根据采购人委托直接确定中标人；</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24.1.5向采购人、采购代理机构或者有关部门报告评标中发现的违法行为。</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24.2评标委员会成员应当履行下列义务：</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24.2.1遵纪守法，客观、公正、廉洁地履行职责；</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24.2.2按照招标文件规定的评标办法和评标标准进行评标，对评审意见承担个人责任；</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24.2.3对评标过程和结果，以及投标人的商业秘密保密；</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24.2.4评标委员会根据全体评标成员签字的原始评标记录和评标结果编写评标报告。评标报告应当包括以下内容： </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（一）招标公告刊登的媒体名称、开标日期和地点；</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（二）投标人名单和评标委员会成员名单；</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（三）评标方法和标准；</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（四）开标记录和评标情况及说明，包括无效投标人名单及原因；</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（五）评标结果，确定的中标候选人名单或者经采购人委托直接确定的中标人；</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（六）其他需要说明的情况，包括评标过程中投标人根据评标委员会要求进行的澄清、说明或者补正，评标委员会成员的更换等。</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24.2.5配合相关部门的投诉处理工作；</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24.2.6配合采购人和采购代理机构答复投标人提出的质疑。</w:t>
      </w:r>
      <w:r>
        <w:rPr>
          <w:color w:val="000000"/>
          <w:szCs w:val="21"/>
          <w:highlight w:val="none"/>
          <w:lang w:val="zh-CN"/>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25.评标内容的保密</w:t>
      </w:r>
      <w:r>
        <w:rPr>
          <w:b/>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25.1公开开标后，直到宣布授予中标合同为止，凡属于审查、澄清、评价和比较投标的所有资料，有关授予合同的信息都不应向投标人或与评标无关的其他人泄露。</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25.2在投标文件的审查、澄清、评价和比较以及授予合同的过程中，投标人对采购人、采购代理机构和评标委员会成员施加影响的任何行为，都将取消其中标资格。</w:t>
      </w:r>
      <w:r>
        <w:rPr>
          <w:color w:val="000000"/>
          <w:szCs w:val="21"/>
          <w:highlight w:val="none"/>
          <w:lang w:val="zh-CN"/>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26.对投标文件初审</w:t>
      </w:r>
      <w:r>
        <w:rPr>
          <w:b/>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26.1评标委员会应当对符合资格的投标人的投标文件进行符合性审查，以确定其是否满足招标文件的实质性要求。</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投标文件有下列情况之一者评标委员会有权将其拒绝：</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26.1.1投标人的投标文件未按照本须知规定制作的；</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26.1.2未按本须知规定提交资格文件；</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26.1.3与招标文件有重大偏离；</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26.1.4投标人拒绝修正错误；</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26.1.5投标人的报价是选择性的；</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26.1.6投标人的报价只投了部分内容；</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26.1.7投标人的投标文件出现了评标委员会认为不应当雷同的情况；</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26.1.8其他被评委会认定无效的情况。</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26.3投标文件报价出现前后不一致的，除招标文件另有规定外，按照下列规定修正：</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（一）投标文件中开标一览表（报价表）内容与投标文件中相应内容不一致的，以开标一览表（报价表）为准；</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（二）大写金额和小写金额不一致的，以大写金额为准；</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（三）单价金额小数点或者百分比有明显错位的，以开标一览表的总价为准，并修改单价；</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（四）总价金额与按单价汇总金额不一致的，以单价金额计算结果为准。</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26.4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26.5评标委员会成员对需要共同认定的事项存在争议的，应当按照少数服从多数的原则作出结论。持不同意见的评标委员会成员应当在评标报告上签署不同意见及理由，否则视为同意评标报告。</w:t>
      </w:r>
      <w:r>
        <w:rPr>
          <w:color w:val="000000"/>
          <w:szCs w:val="21"/>
          <w:highlight w:val="none"/>
          <w:lang w:val="zh-CN"/>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27.投标的澄清</w:t>
      </w:r>
      <w:r>
        <w:rPr>
          <w:b/>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27.1对于投标文件中含义不明确、同类问题表述不一致或者有明显文字和计算错误的内容，评标委员会应当以书面形式要求投标人作出必要的澄清、说明或者补正。</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27.2投标人的澄清、说明或者补正应当采用书面形式，并加盖</w:t>
      </w:r>
      <w:r>
        <w:rPr>
          <w:color w:val="000000"/>
          <w:szCs w:val="21"/>
          <w:highlight w:val="none"/>
        </w:rPr>
        <w:t xml:space="preserve">其单位电子</w:t>
      </w:r>
      <w:r>
        <w:rPr>
          <w:color w:val="000000"/>
          <w:szCs w:val="21"/>
          <w:highlight w:val="none"/>
          <w:lang w:val="zh-CN"/>
        </w:rPr>
        <w:t xml:space="preserve">公章。投标人的澄清、说明或者补正不得超出投标文件的范围或者改变投标文件的实质性内容。</w:t>
      </w:r>
      <w:r>
        <w:rPr>
          <w:color w:val="000000"/>
          <w:szCs w:val="21"/>
          <w:highlight w:val="none"/>
          <w:lang w:val="zh-CN"/>
        </w:rPr>
      </w:r>
      <w:r/>
    </w:p>
    <w:p>
      <w:pPr>
        <w:pStyle w:val="825"/>
        <w:ind w:firstLine="422"/>
        <w:spacing w:line="360" w:lineRule="auto"/>
        <w:widowControl/>
        <w:rPr>
          <w:color w:val="000000"/>
          <w:szCs w:val="21"/>
          <w:highlight w:val="none"/>
          <w:lang w:val="zh-CN"/>
        </w:rPr>
      </w:pPr>
      <w:r>
        <w:rPr>
          <w:b/>
          <w:color w:val="000000"/>
          <w:szCs w:val="21"/>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color w:val="000000"/>
          <w:szCs w:val="21"/>
          <w:highlight w:val="none"/>
          <w:lang w:val="zh-CN"/>
        </w:rPr>
        <w:t xml:space="preserve">(</w:t>
      </w:r>
      <w:r>
        <w:rPr>
          <w:b/>
          <w:color w:val="000000"/>
          <w:szCs w:val="21"/>
          <w:highlight w:val="none"/>
          <w:lang w:val="zh-CN"/>
        </w:rPr>
        <w:t xml:space="preserve">此处规定时间的计算以系统中的倒计时间为准，</w:t>
      </w:r>
      <w:r>
        <w:rPr>
          <w:color w:val="000000"/>
          <w:szCs w:val="21"/>
          <w:highlight w:val="none"/>
          <w:lang w:val="zh-CN"/>
        </w:rPr>
        <w:t xml:space="preserve">供应商应随时保持系统在线，如因供应商自身原因未在规定时间内提交澄清确认资料的，导致的不利后果由供应商自行承担。</w:t>
      </w:r>
      <w:r>
        <w:rPr>
          <w:color w:val="000000"/>
          <w:szCs w:val="21"/>
          <w:highlight w:val="none"/>
          <w:lang w:val="zh-CN"/>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28.投标无效</w:t>
      </w:r>
      <w:r>
        <w:rPr>
          <w:b/>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28.1投标人存在下列情况之一的，投标无效:</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w:t>
      </w:r>
      <w:r>
        <w:rPr>
          <w:color w:val="000000"/>
          <w:szCs w:val="21"/>
          <w:highlight w:val="none"/>
        </w:rPr>
        <w:t xml:space="preserve">一</w:t>
      </w:r>
      <w:r>
        <w:rPr>
          <w:color w:val="000000"/>
          <w:szCs w:val="21"/>
          <w:highlight w:val="none"/>
          <w:lang w:val="zh-CN"/>
        </w:rPr>
        <w:t xml:space="preserve">）投标文件未按招标文件要求签署、盖章的；</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w:t>
      </w:r>
      <w:r>
        <w:rPr>
          <w:color w:val="000000"/>
          <w:szCs w:val="21"/>
          <w:highlight w:val="none"/>
        </w:rPr>
        <w:t xml:space="preserve">二</w:t>
      </w:r>
      <w:r>
        <w:rPr>
          <w:color w:val="000000"/>
          <w:szCs w:val="21"/>
          <w:highlight w:val="none"/>
          <w:lang w:val="zh-CN"/>
        </w:rPr>
        <w:t xml:space="preserve">）不具备招标文件中规定的资格要求的；</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w:t>
      </w:r>
      <w:r>
        <w:rPr>
          <w:color w:val="000000"/>
          <w:szCs w:val="21"/>
          <w:highlight w:val="none"/>
        </w:rPr>
        <w:t xml:space="preserve">三</w:t>
      </w:r>
      <w:r>
        <w:rPr>
          <w:color w:val="000000"/>
          <w:szCs w:val="21"/>
          <w:highlight w:val="none"/>
          <w:lang w:val="zh-CN"/>
        </w:rPr>
        <w:t xml:space="preserve">）报价超过招标文件中规定的预算金额或者最高限价的；</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w:t>
      </w:r>
      <w:r>
        <w:rPr>
          <w:color w:val="000000"/>
          <w:szCs w:val="21"/>
          <w:highlight w:val="none"/>
        </w:rPr>
        <w:t xml:space="preserve">四</w:t>
      </w:r>
      <w:r>
        <w:rPr>
          <w:color w:val="000000"/>
          <w:szCs w:val="21"/>
          <w:highlight w:val="none"/>
          <w:lang w:val="zh-CN"/>
        </w:rPr>
        <w:t xml:space="preserve">）投标文件含有采购人不能接受的附加条件的；</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（五）法律、法规和招标文件规定的其他无效情形。</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28.2投标人应当遵循公平竞争的原则，不得恶意串通，不得妨碍其他投标人的竞争行为，不得损害采购人或者其他投标人的合法权益。</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在评标过程中发现投标人有上述情形的，评标委员会应当认定其投标无效，并书面报告本级财政部门。</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28.3有下列情形之一的，视为投标人串通投标，其投标无效：</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（一）不同投标人的投标文件由同一单位或者个人编制；</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（二）不同投标人委托同一单位或者个人办理投标事宜；</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（三）不同投标人的投标文件载明的项目管理成员或者联系人员为同一人；</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（四）不同投标人的投标文件异常一致或者投标报价呈规律性差异；</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（五）不同投标人的投标文件相互混装。</w:t>
      </w:r>
      <w:r>
        <w:rPr>
          <w:color w:val="000000"/>
          <w:szCs w:val="21"/>
          <w:highlight w:val="none"/>
          <w:lang w:val="zh-CN"/>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29.废标</w:t>
      </w:r>
      <w:r>
        <w:rPr>
          <w:b/>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29.1在招标过程中，出现下列情况之一的，应予废标：</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29.1.1符合专业条件的供应商或者对招标文件作实质投标的供应商不足</w:t>
      </w:r>
      <w:r>
        <w:rPr>
          <w:color w:val="000000"/>
          <w:szCs w:val="21"/>
          <w:highlight w:val="none"/>
        </w:rPr>
        <w:t xml:space="preserve">三</w:t>
      </w:r>
      <w:r>
        <w:rPr>
          <w:color w:val="000000"/>
          <w:szCs w:val="21"/>
          <w:highlight w:val="none"/>
          <w:lang w:val="zh-CN"/>
        </w:rPr>
        <w:t xml:space="preserve">家的；</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29.1.2出现影响采购公正的违法、违规行为的；</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29.1.3投标人的报价均超过了采购预算，采购人不能支付的；</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28.1.4因重大变故，采购任务取消的；</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29.2废标后，采购人和采购代理机构将把废标的理由通知所有投标人。</w:t>
      </w:r>
      <w:r>
        <w:rPr>
          <w:color w:val="000000"/>
          <w:szCs w:val="21"/>
          <w:highlight w:val="none"/>
          <w:lang w:val="zh-CN"/>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30.投标文件的评价和比较</w:t>
      </w:r>
      <w:r>
        <w:rPr>
          <w:b/>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30.2最低的投标报价或最高的折扣比例是中标的重要条件，但不是唯一条件。</w:t>
      </w:r>
      <w:bookmarkStart w:id="33" w:name="_Toc19501"/>
      <w:r/>
      <w:bookmarkStart w:id="34" w:name="_Toc18442"/>
      <w:r>
        <w:rPr>
          <w:color w:val="000000"/>
          <w:szCs w:val="21"/>
          <w:highlight w:val="none"/>
          <w:lang w:val="zh-CN"/>
        </w:rPr>
      </w:r>
      <w:r/>
    </w:p>
    <w:p>
      <w:pPr>
        <w:pStyle w:val="825"/>
        <w:ind w:firstLine="422"/>
        <w:spacing w:line="360" w:lineRule="auto"/>
        <w:widowControl/>
        <w:rPr>
          <w:color w:val="000000"/>
          <w:szCs w:val="21"/>
          <w:highlight w:val="none"/>
          <w:lang w:val="zh-CN"/>
        </w:rPr>
      </w:pPr>
      <w:r>
        <w:rPr>
          <w:b/>
          <w:color w:val="000000"/>
          <w:szCs w:val="21"/>
          <w:highlight w:val="none"/>
          <w:lang w:val="zh-CN"/>
        </w:rPr>
        <w:t xml:space="preserve">七、授予合同</w:t>
      </w:r>
      <w:bookmarkEnd w:id="33"/>
      <w:r/>
      <w:bookmarkEnd w:id="34"/>
      <w:r>
        <w:rPr>
          <w:color w:val="000000"/>
          <w:szCs w:val="21"/>
          <w:highlight w:val="none"/>
          <w:lang w:val="zh-CN"/>
        </w:rPr>
      </w:r>
      <w:r/>
    </w:p>
    <w:p>
      <w:pPr>
        <w:pStyle w:val="825"/>
        <w:ind w:firstLine="422"/>
        <w:spacing w:line="360" w:lineRule="auto"/>
        <w:widowControl/>
        <w:rPr>
          <w:color w:val="000000"/>
          <w:szCs w:val="21"/>
          <w:highlight w:val="none"/>
          <w:lang w:val="zh-CN"/>
        </w:rPr>
      </w:pPr>
      <w:r>
        <w:rPr>
          <w:b/>
          <w:color w:val="000000"/>
          <w:szCs w:val="21"/>
          <w:highlight w:val="none"/>
          <w:lang w:val="zh-CN"/>
        </w:rPr>
        <w:t xml:space="preserve">31.中标单位的确认</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31.1评标委员会根据投标人资格审查情况，对投标文件进行评价和比较，按照评标办法和标准进行评标，并按采购人的委托向采购人推荐中标人。</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color w:val="000000"/>
          <w:szCs w:val="21"/>
          <w:highlight w:val="none"/>
          <w:lang w:val="zh-CN"/>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32.合同授予标准</w:t>
      </w:r>
      <w:r>
        <w:rPr>
          <w:b/>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采购人将把合同授予其投标文件在实质上响应投标招标文件要求且按本须知规定评选出的投标人。确定为中标的投标人必须具有实施本合同的能力和资源。</w:t>
      </w:r>
      <w:r>
        <w:rPr>
          <w:color w:val="000000"/>
          <w:szCs w:val="21"/>
          <w:highlight w:val="none"/>
          <w:lang w:val="zh-CN"/>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33.中标通知书</w:t>
      </w:r>
      <w:r>
        <w:rPr>
          <w:b/>
          <w:color w:val="000000"/>
          <w:szCs w:val="21"/>
          <w:highlight w:val="none"/>
          <w:lang w:val="zh-CN"/>
        </w:rPr>
      </w:r>
      <w:r/>
    </w:p>
    <w:p>
      <w:pPr>
        <w:pStyle w:val="825"/>
        <w:ind w:firstLine="420"/>
        <w:spacing w:line="360" w:lineRule="auto"/>
        <w:widowControl/>
        <w:rPr>
          <w:b/>
          <w:color w:val="000000"/>
          <w:szCs w:val="21"/>
          <w:highlight w:val="none"/>
          <w:lang w:val="zh-CN"/>
        </w:rPr>
      </w:pPr>
      <w:r>
        <w:rPr>
          <w:color w:val="000000"/>
          <w:szCs w:val="21"/>
          <w:highlight w:val="none"/>
          <w:lang w:val="zh-CN"/>
        </w:rPr>
        <w:t xml:space="preserve">33.1确定出中标人后，采购代理机构在法定时间内向中标人发出中标通知书。</w:t>
      </w:r>
      <w:r>
        <w:rPr>
          <w:b/>
          <w:color w:val="000000"/>
          <w:szCs w:val="21"/>
          <w:highlight w:val="none"/>
          <w:lang w:val="zh-CN"/>
        </w:rPr>
        <w:t xml:space="preserve">请中标人在中标结果公告届满之日起30日内,使用CA证书登录“苏采云”系统及时下载中标通知书。</w:t>
      </w:r>
      <w:r>
        <w:rPr>
          <w:color w:val="000000"/>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b/>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33.2中标通知书将成为合同的组成部分，对采购人和中标人具有同等法律效力。</w:t>
      </w:r>
      <w:r>
        <w:rPr>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34.3中标通知书发出后，采购人不得违法改变中标结果，中标人无正当理由不得放弃中标。</w:t>
      </w:r>
      <w:r>
        <w:rPr>
          <w:color w:val="000000"/>
          <w:szCs w:val="21"/>
          <w:highlight w:val="none"/>
          <w:lang w:val="zh-CN"/>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34.合同的签订</w:t>
      </w:r>
      <w:r>
        <w:rPr>
          <w:b/>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34.1按照《关于做好政府采购支持企业发展有关事项的通知》（苏财购〔2020〕52号）及</w:t>
      </w:r>
      <w:r>
        <w:rPr>
          <w:color w:val="000000"/>
          <w:szCs w:val="20"/>
          <w:highlight w:val="none"/>
          <w:lang w:val="zh-CN"/>
        </w:rPr>
        <w:t xml:space="preserve">《关于印发&lt;苏州市政府采购促进中小企业发展实施意见&gt;的通知》（苏财购〔2022〕16号）</w:t>
      </w:r>
      <w:r>
        <w:rPr>
          <w:color w:val="000000"/>
          <w:szCs w:val="21"/>
          <w:highlight w:val="none"/>
          <w:lang w:val="zh-CN"/>
        </w:rPr>
        <w:t xml:space="preserve">文件精神，采购人与中标人原则上应当在中标通知书发出之日起十五日内，按照招标文件及投标文件确定的事项签订政府采购合同。</w:t>
      </w:r>
      <w:r>
        <w:rPr>
          <w:color w:val="000000"/>
          <w:szCs w:val="21"/>
          <w:highlight w:val="none"/>
          <w:lang w:val="zh-CN"/>
        </w:rPr>
      </w:r>
      <w:r/>
    </w:p>
    <w:p>
      <w:pPr>
        <w:pStyle w:val="825"/>
        <w:ind w:firstLine="420"/>
        <w:spacing w:line="360" w:lineRule="auto"/>
        <w:widowControl/>
        <w:rPr>
          <w:color w:val="000000"/>
          <w:szCs w:val="21"/>
          <w:highlight w:val="none"/>
        </w:rPr>
      </w:pPr>
      <w:r>
        <w:rPr>
          <w:color w:val="000000"/>
          <w:szCs w:val="21"/>
          <w:highlight w:val="none"/>
          <w:lang w:val="zh-CN"/>
        </w:rPr>
        <w:t xml:space="preserve">34.2</w:t>
      </w:r>
      <w:r>
        <w:rPr>
          <w:color w:val="000000"/>
          <w:szCs w:val="21"/>
          <w:highlight w:val="none"/>
        </w:rPr>
        <w:t xml:space="preserve">采购人与中标人所签订的合同不得对招标文件确定的事项和中标人投标文件作实质性修改，采购人不得向中标人提出任何不合理的要求作为签订合同的条件。</w:t>
      </w:r>
      <w:r>
        <w:rPr>
          <w:color w:val="000000"/>
          <w:szCs w:val="21"/>
          <w:highlight w:val="none"/>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34.3招标文件、中标人的投标文件及招标过程中有关澄清、承诺文件均应作为合同附件。</w:t>
      </w:r>
      <w:r>
        <w:rPr>
          <w:color w:val="000000"/>
          <w:szCs w:val="21"/>
          <w:highlight w:val="none"/>
          <w:lang w:val="zh-CN"/>
        </w:rPr>
      </w:r>
      <w:r/>
    </w:p>
    <w:p>
      <w:pPr>
        <w:pStyle w:val="825"/>
        <w:ind w:firstLine="420"/>
        <w:spacing w:line="360" w:lineRule="auto"/>
        <w:widowControl/>
        <w:rPr>
          <w:b/>
          <w:color w:val="000000"/>
          <w:szCs w:val="21"/>
          <w:highlight w:val="none"/>
          <w:lang w:val="zh-CN"/>
        </w:rPr>
      </w:pPr>
      <w:r>
        <w:rPr>
          <w:color w:val="000000"/>
          <w:szCs w:val="21"/>
          <w:highlight w:val="none"/>
          <w:lang w:val="zh-CN"/>
        </w:rPr>
        <w:t xml:space="preserve">34.4依据《政府采购促进中小企业发展管理办法》（财库〔2020〕46号）规定，依据本办法规定享受扶持政策获得政府采购合同的，小微企业不得将合同分包给大中型企业，中型企业不得将合同分包给大型企业。</w:t>
      </w:r>
      <w:r>
        <w:rPr>
          <w:b/>
          <w:color w:val="000000"/>
          <w:szCs w:val="21"/>
          <w:highlight w:val="none"/>
          <w:lang w:val="zh-CN"/>
        </w:rPr>
      </w:r>
      <w:r/>
    </w:p>
    <w:p>
      <w:pPr>
        <w:pStyle w:val="825"/>
        <w:ind w:firstLine="420"/>
        <w:spacing w:line="360" w:lineRule="auto"/>
        <w:widowControl/>
        <w:rPr>
          <w:color w:val="000000"/>
          <w:szCs w:val="21"/>
          <w:highlight w:val="none"/>
          <w:lang w:val="zh-CN"/>
        </w:rPr>
      </w:pPr>
      <w:r>
        <w:rPr>
          <w:color w:val="000000"/>
          <w:szCs w:val="21"/>
          <w:highlight w:val="none"/>
          <w:lang w:val="zh-CN"/>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bookmarkStart w:id="35" w:name="_Toc8186"/>
      <w:r/>
      <w:bookmarkStart w:id="36" w:name="_Toc21029"/>
      <w:r>
        <w:rPr>
          <w:color w:val="000000"/>
          <w:szCs w:val="21"/>
          <w:highlight w:val="none"/>
          <w:lang w:val="zh-CN"/>
        </w:rPr>
      </w:r>
      <w:r/>
    </w:p>
    <w:p>
      <w:pPr>
        <w:pStyle w:val="825"/>
        <w:ind w:firstLine="422"/>
        <w:spacing w:line="360" w:lineRule="auto"/>
        <w:widowControl/>
        <w:rPr>
          <w:color w:val="000000"/>
          <w:szCs w:val="21"/>
          <w:highlight w:val="none"/>
          <w:lang w:val="zh-CN"/>
        </w:rPr>
      </w:pPr>
      <w:r>
        <w:rPr>
          <w:b/>
          <w:color w:val="000000"/>
          <w:szCs w:val="21"/>
          <w:highlight w:val="none"/>
          <w:lang w:val="zh-CN"/>
        </w:rPr>
        <w:t xml:space="preserve">八、其他事项</w:t>
      </w:r>
      <w:bookmarkEnd w:id="35"/>
      <w:r/>
      <w:bookmarkEnd w:id="36"/>
      <w:r>
        <w:rPr>
          <w:color w:val="000000"/>
          <w:szCs w:val="21"/>
          <w:highlight w:val="none"/>
          <w:lang w:val="zh-CN"/>
        </w:rPr>
      </w:r>
      <w:r/>
    </w:p>
    <w:p>
      <w:pPr>
        <w:pStyle w:val="825"/>
        <w:ind w:firstLine="422"/>
        <w:spacing w:line="360" w:lineRule="auto"/>
        <w:widowControl/>
        <w:rPr>
          <w:color w:val="000000"/>
          <w:szCs w:val="21"/>
          <w:highlight w:val="none"/>
          <w:lang w:val="zh-CN"/>
        </w:rPr>
      </w:pPr>
      <w:r>
        <w:rPr>
          <w:b/>
          <w:color w:val="000000"/>
          <w:szCs w:val="21"/>
          <w:highlight w:val="none"/>
          <w:lang w:val="zh-CN"/>
        </w:rPr>
        <w:t xml:space="preserve">35.代理服务费：</w:t>
      </w:r>
      <w:r>
        <w:rPr>
          <w:color w:val="000000"/>
          <w:szCs w:val="21"/>
          <w:highlight w:val="none"/>
          <w:lang w:val="zh-CN"/>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35.1中标单位须按前附表规定支付</w:t>
      </w:r>
      <w:r>
        <w:rPr>
          <w:rFonts w:hint="eastAsia" w:ascii="宋体" w:hAnsi="宋体" w:cs="宋体"/>
          <w:bCs/>
          <w:color w:val="000000"/>
          <w:szCs w:val="21"/>
          <w:highlight w:val="none"/>
        </w:rPr>
        <w:t xml:space="preserve">中标</w:t>
      </w:r>
      <w:r>
        <w:rPr>
          <w:rFonts w:hint="eastAsia" w:ascii="宋体" w:hAnsi="宋体" w:cs="宋体"/>
          <w:color w:val="000000"/>
          <w:szCs w:val="21"/>
          <w:highlight w:val="none"/>
        </w:rPr>
        <w:t xml:space="preserve">服务费，该费用应在领取中标通知书时付清。</w:t>
      </w:r>
      <w:r>
        <w:rPr>
          <w:rFonts w:hint="eastAsia" w:ascii="宋体" w:hAnsi="宋体" w:cs="宋体"/>
          <w:color w:val="000000"/>
          <w:szCs w:val="21"/>
          <w:highlight w:val="none"/>
        </w:rPr>
      </w:r>
      <w:r/>
    </w:p>
    <w:p>
      <w:pPr>
        <w:pStyle w:val="82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35.2中标单位如果未按规定缴纳</w:t>
      </w:r>
      <w:r>
        <w:rPr>
          <w:rFonts w:hint="eastAsia" w:ascii="宋体" w:hAnsi="宋体" w:cs="宋体"/>
          <w:bCs/>
          <w:color w:val="000000"/>
          <w:szCs w:val="21"/>
          <w:highlight w:val="none"/>
        </w:rPr>
        <w:t xml:space="preserve">中标</w:t>
      </w:r>
      <w:r>
        <w:rPr>
          <w:rFonts w:hint="eastAsia" w:ascii="宋体" w:hAnsi="宋体" w:cs="宋体"/>
          <w:color w:val="000000"/>
          <w:szCs w:val="21"/>
          <w:highlight w:val="none"/>
        </w:rPr>
        <w:t xml:space="preserve">服务费，招标采购单位将保留诉讼的权利。</w:t>
      </w:r>
      <w:r>
        <w:rPr>
          <w:rFonts w:ascii="Calibri" w:hAnsi="Calibri" w:cs="宋体"/>
          <w:b/>
          <w:color w:val="000000"/>
          <w:szCs w:val="21"/>
          <w:highlight w:val="none"/>
        </w:rPr>
        <w:t xml:space="preserve"> </w:t>
      </w:r>
      <w:r>
        <w:rPr>
          <w:rFonts w:ascii="宋体" w:hAnsi="宋体" w:cs="宋体"/>
          <w:color w:val="000000"/>
          <w:szCs w:val="21"/>
          <w:highlight w:val="none"/>
        </w:rPr>
      </w:r>
      <w:r/>
    </w:p>
    <w:p>
      <w:pPr>
        <w:pStyle w:val="825"/>
        <w:ind w:firstLine="422"/>
        <w:spacing w:line="360" w:lineRule="auto"/>
        <w:widowControl/>
        <w:rPr>
          <w:b/>
          <w:color w:val="000000"/>
          <w:szCs w:val="21"/>
          <w:highlight w:val="none"/>
          <w:lang w:val="zh-CN"/>
        </w:rPr>
      </w:pPr>
      <w:r>
        <w:rPr>
          <w:b/>
          <w:color w:val="000000"/>
          <w:szCs w:val="21"/>
          <w:highlight w:val="none"/>
          <w:lang w:val="zh-CN"/>
        </w:rPr>
        <w:t xml:space="preserve">36.有关监督部门将对招投标全过程进行监督。</w:t>
      </w:r>
      <w:r>
        <w:rPr>
          <w:b/>
          <w:color w:val="000000"/>
          <w:szCs w:val="21"/>
          <w:highlight w:val="none"/>
          <w:lang w:val="zh-CN"/>
        </w:rPr>
      </w:r>
      <w:r/>
    </w:p>
    <w:p>
      <w:pPr>
        <w:pStyle w:val="825"/>
        <w:ind w:firstLine="422"/>
        <w:spacing w:line="360" w:lineRule="auto"/>
        <w:widowControl/>
        <w:rPr>
          <w:color w:val="000000"/>
          <w:szCs w:val="21"/>
          <w:highlight w:val="none"/>
          <w:lang w:val="zh-CN"/>
        </w:rPr>
      </w:pPr>
      <w:r>
        <w:rPr>
          <w:b/>
          <w:color w:val="000000"/>
          <w:szCs w:val="21"/>
          <w:highlight w:val="none"/>
          <w:lang w:val="zh-CN"/>
        </w:rPr>
        <w:t xml:space="preserve">37.未尽事宜：</w:t>
      </w:r>
      <w:r>
        <w:rPr>
          <w:color w:val="000000"/>
          <w:szCs w:val="21"/>
          <w:highlight w:val="none"/>
          <w:lang w:val="zh-CN"/>
        </w:rPr>
        <w:t xml:space="preserve">按《中华人民共和国政府采购法》及其他有关的法律法规的规定执行。</w:t>
      </w:r>
      <w:r>
        <w:rPr>
          <w:color w:val="000000"/>
          <w:szCs w:val="21"/>
          <w:highlight w:val="none"/>
          <w:lang w:val="zh-CN"/>
        </w:rPr>
      </w:r>
      <w:r/>
    </w:p>
    <w:p>
      <w:pPr>
        <w:pStyle w:val="82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26"/>
        <w:jc w:val="center"/>
        <w:pageBreakBefore/>
        <w:spacing w:line="360" w:lineRule="auto"/>
        <w:rPr>
          <w:rFonts w:hint="eastAsia" w:ascii="宋体" w:hAnsi="宋体" w:eastAsia="宋体" w:cs="宋体"/>
          <w:color w:val="000000"/>
          <w:sz w:val="32"/>
          <w:szCs w:val="32"/>
          <w:highlight w:val="none"/>
          <w:lang w:val="zh-CN"/>
        </w:rPr>
      </w:pPr>
      <w:r/>
      <w:bookmarkStart w:id="37" w:name="_Toc419388189"/>
      <w:r/>
      <w:bookmarkStart w:id="38" w:name="_Toc288547516"/>
      <w:r/>
      <w:bookmarkStart w:id="39" w:name="_Toc7115790"/>
      <w:r>
        <w:rPr>
          <w:rFonts w:hint="eastAsia" w:ascii="宋体" w:hAnsi="宋体" w:eastAsia="宋体" w:cs="宋体"/>
          <w:color w:val="000000"/>
          <w:sz w:val="32"/>
          <w:szCs w:val="32"/>
          <w:highlight w:val="none"/>
          <w:lang w:val="zh-CN"/>
        </w:rPr>
        <w:t xml:space="preserve">第四章 投标文件格式</w:t>
      </w:r>
      <w:bookmarkEnd w:id="20"/>
      <w:r/>
      <w:bookmarkEnd w:id="37"/>
      <w:r/>
      <w:bookmarkEnd w:id="38"/>
      <w:r/>
      <w:bookmarkEnd w:id="39"/>
      <w:r>
        <w:rPr>
          <w:rFonts w:hint="eastAsia" w:ascii="宋体" w:hAnsi="宋体" w:eastAsia="宋体" w:cs="宋体"/>
          <w:color w:val="000000"/>
          <w:sz w:val="32"/>
          <w:szCs w:val="32"/>
          <w:highlight w:val="none"/>
          <w:lang w:val="zh-CN"/>
        </w:rPr>
      </w:r>
      <w:r/>
    </w:p>
    <w:p>
      <w:pPr>
        <w:pStyle w:val="825"/>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说明：对本章所有的投标书格式 ，投标方可根据自身情况进行补充和修改，但补充和修改不得造成与本格式内容有实质性的违背。</w:t>
      </w:r>
      <w:r>
        <w:rPr>
          <w:rFonts w:hint="eastAsia" w:ascii="宋体" w:hAnsi="宋体" w:cs="宋体"/>
          <w:b/>
          <w:bCs/>
          <w:color w:val="000000"/>
          <w:szCs w:val="21"/>
          <w:highlight w:val="none"/>
          <w:lang w:val="zh-CN"/>
        </w:rPr>
      </w:r>
      <w:r/>
    </w:p>
    <w:p>
      <w:pPr>
        <w:pStyle w:val="825"/>
        <w:jc w:val="center"/>
        <w:spacing w:line="360" w:lineRule="auto"/>
        <w:rPr>
          <w:rFonts w:hint="eastAsia" w:ascii="宋体" w:hAnsi="宋体" w:cs="宋体"/>
          <w:b/>
          <w:bCs/>
          <w:color w:val="000000"/>
          <w:sz w:val="44"/>
          <w:szCs w:val="44"/>
          <w:highlight w:val="none"/>
          <w:lang w:val="zh-CN"/>
        </w:rPr>
      </w:pPr>
      <w:r>
        <w:rPr>
          <w:rFonts w:hint="eastAsia" w:ascii="宋体" w:hAnsi="宋体" w:cs="宋体"/>
          <w:b/>
          <w:bCs/>
          <w:color w:val="000000"/>
          <w:sz w:val="44"/>
          <w:szCs w:val="44"/>
          <w:highlight w:val="none"/>
          <w:lang w:val="zh-CN"/>
        </w:rPr>
      </w:r>
      <w:r/>
    </w:p>
    <w:p>
      <w:pPr>
        <w:pStyle w:val="825"/>
        <w:ind w:left="-2" w:hanging="74"/>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附件1、（投标方）</w:t>
      </w:r>
      <w:r>
        <w:rPr>
          <w:rFonts w:hint="eastAsia" w:ascii="宋体" w:hAnsi="宋体" w:cs="宋体"/>
          <w:b/>
          <w:color w:val="000000"/>
          <w:highlight w:val="none"/>
        </w:rPr>
        <w:t xml:space="preserve">法定代表人（单位负责人）授权委托书</w:t>
      </w:r>
      <w:r>
        <w:rPr>
          <w:rFonts w:hint="eastAsia" w:ascii="宋体" w:hAnsi="宋体" w:cs="宋体"/>
          <w:b/>
          <w:bCs/>
          <w:color w:val="000000"/>
          <w:szCs w:val="21"/>
          <w:highlight w:val="none"/>
          <w:lang w:val="zh-CN"/>
        </w:rPr>
      </w:r>
      <w:r/>
    </w:p>
    <w:p>
      <w:pPr>
        <w:pStyle w:val="825"/>
        <w:ind w:hanging="180"/>
        <w:jc w:val="center"/>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835"/>
        <w:jc w:val="center"/>
        <w:spacing w:line="360" w:lineRule="auto"/>
        <w:rPr>
          <w:rFonts w:hint="eastAsia" w:ascii="宋体" w:hAnsi="宋体" w:eastAsia="宋体" w:cs="宋体"/>
          <w:b/>
          <w:color w:val="000000"/>
          <w:sz w:val="21"/>
          <w:szCs w:val="21"/>
          <w:highlight w:val="none"/>
        </w:rPr>
      </w:pPr>
      <w:r/>
      <w:bookmarkStart w:id="40" w:name="_Hlk123842437"/>
      <w:r>
        <w:rPr>
          <w:rFonts w:hint="eastAsia" w:ascii="宋体" w:hAnsi="宋体" w:eastAsia="宋体" w:cs="宋体"/>
          <w:b/>
          <w:color w:val="000000"/>
          <w:sz w:val="21"/>
          <w:szCs w:val="21"/>
          <w:highlight w:val="none"/>
        </w:rPr>
        <w:t xml:space="preserve">（标段号）法定代表人授权委托书</w:t>
      </w:r>
      <w:r>
        <w:rPr>
          <w:rFonts w:hint="eastAsia" w:ascii="宋体" w:hAnsi="宋体" w:eastAsia="宋体" w:cs="宋体"/>
          <w:b/>
          <w:color w:val="000000"/>
          <w:sz w:val="21"/>
          <w:szCs w:val="21"/>
          <w:highlight w:val="none"/>
        </w:rPr>
      </w:r>
      <w:r/>
    </w:p>
    <w:p>
      <w:pPr>
        <w:pStyle w:val="835"/>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35"/>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35"/>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本授权委托书声明：我 </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（姓名）系</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（投标单位名称）的法定代表人（单位负责人），现授权委托</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单位名称）的</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（姓名）为我公司委托代理人，以本公司的名义参加苏州裕信工程招投标咨询有限公司组织实施的编号为</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号的招标活动。委托代理人在报名、制作投标文件、开标、评标、合同谈判过程中所签署的一切文件和处理与这有关的一切事务，我均予以承认。</w:t>
      </w:r>
      <w:r>
        <w:rPr>
          <w:rFonts w:hint="eastAsia" w:ascii="宋体" w:hAnsi="宋体" w:eastAsia="宋体" w:cs="宋体"/>
          <w:color w:val="000000"/>
          <w:sz w:val="21"/>
          <w:highlight w:val="none"/>
        </w:rPr>
      </w:r>
      <w:r/>
    </w:p>
    <w:p>
      <w:pPr>
        <w:pStyle w:val="835"/>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委托代理人在授权委托书有效期内签署的所有文件不因授权委托的撤销而失效，除非有撤销授权委托的书面通知，本授权委托书自签署之日起至合同履行完毕止均有效。</w:t>
      </w:r>
      <w:r>
        <w:rPr>
          <w:rFonts w:hint="eastAsia" w:ascii="宋体" w:hAnsi="宋体" w:eastAsia="宋体" w:cs="宋体"/>
          <w:color w:val="000000"/>
          <w:sz w:val="21"/>
          <w:highlight w:val="none"/>
        </w:rPr>
      </w:r>
      <w:r/>
    </w:p>
    <w:p>
      <w:pPr>
        <w:pStyle w:val="835"/>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委托代理人无转委托权。特此委托。</w:t>
      </w:r>
      <w:r>
        <w:rPr>
          <w:rFonts w:hint="eastAsia" w:ascii="宋体" w:hAnsi="宋体" w:eastAsia="宋体" w:cs="宋体"/>
          <w:color w:val="000000"/>
          <w:sz w:val="21"/>
          <w:highlight w:val="none"/>
        </w:rPr>
      </w:r>
      <w:r/>
    </w:p>
    <w:p>
      <w:pPr>
        <w:pStyle w:val="835"/>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835"/>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投标单位：（公章）</w:t>
      </w:r>
      <w:r>
        <w:rPr>
          <w:rFonts w:hint="eastAsia" w:ascii="宋体" w:hAnsi="宋体" w:eastAsia="宋体" w:cs="宋体"/>
          <w:color w:val="000000"/>
          <w:sz w:val="21"/>
          <w:highlight w:val="none"/>
        </w:rPr>
      </w:r>
      <w:r/>
    </w:p>
    <w:p>
      <w:pPr>
        <w:pStyle w:val="835"/>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法定代表人（单位负责人）：（签字或盖章）</w:t>
      </w:r>
      <w:r>
        <w:rPr>
          <w:rFonts w:hint="eastAsia" w:ascii="宋体" w:hAnsi="宋体" w:eastAsia="宋体" w:cs="宋体"/>
          <w:color w:val="000000"/>
          <w:sz w:val="21"/>
          <w:highlight w:val="none"/>
        </w:rPr>
      </w:r>
      <w:r/>
    </w:p>
    <w:p>
      <w:pPr>
        <w:pStyle w:val="835"/>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委托代理人：（签字或盖章）</w:t>
      </w:r>
      <w:r>
        <w:rPr>
          <w:rFonts w:hint="eastAsia" w:ascii="宋体" w:hAnsi="宋体" w:eastAsia="宋体" w:cs="宋体"/>
          <w:color w:val="000000"/>
          <w:sz w:val="21"/>
          <w:highlight w:val="none"/>
        </w:rPr>
      </w:r>
      <w:r/>
    </w:p>
    <w:p>
      <w:pPr>
        <w:pStyle w:val="835"/>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35"/>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日期：     年    月     日</w:t>
      </w:r>
      <w:r>
        <w:rPr>
          <w:rFonts w:hint="eastAsia" w:ascii="宋体" w:hAnsi="宋体" w:eastAsia="宋体" w:cs="宋体"/>
          <w:color w:val="000000"/>
          <w:sz w:val="21"/>
          <w:highlight w:val="none"/>
        </w:rPr>
      </w:r>
      <w:r/>
    </w:p>
    <w:p>
      <w:pPr>
        <w:pStyle w:val="825"/>
        <w:pageBreakBefore/>
        <w:spacing w:line="360" w:lineRule="auto"/>
        <w:rPr>
          <w:rFonts w:hint="eastAsia" w:ascii="宋体" w:hAnsi="宋体" w:cs="宋体"/>
          <w:b/>
          <w:bCs/>
          <w:color w:val="000000"/>
          <w:szCs w:val="21"/>
          <w:highlight w:val="none"/>
          <w:lang w:val="zh-CN"/>
        </w:rPr>
      </w:pPr>
      <w:r/>
      <w:bookmarkEnd w:id="40"/>
      <w:r>
        <w:rPr>
          <w:rFonts w:hint="eastAsia" w:ascii="宋体" w:hAnsi="宋体" w:cs="宋体"/>
          <w:b/>
          <w:bCs/>
          <w:color w:val="000000"/>
          <w:szCs w:val="21"/>
          <w:highlight w:val="none"/>
          <w:lang w:val="zh-CN"/>
        </w:rPr>
        <w:t xml:space="preserve">附件2、投标函</w:t>
      </w:r>
      <w:r>
        <w:rPr>
          <w:rFonts w:hint="eastAsia" w:ascii="宋体" w:hAnsi="宋体" w:cs="宋体"/>
          <w:b/>
          <w:bCs/>
          <w:color w:val="000000"/>
          <w:szCs w:val="21"/>
          <w:highlight w:val="none"/>
          <w:lang w:val="zh-CN"/>
        </w:rPr>
      </w:r>
      <w:r/>
    </w:p>
    <w:p>
      <w:pPr>
        <w:pStyle w:val="825"/>
        <w:ind w:firstLine="420"/>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rPr>
        <w:t xml:space="preserve">（标段号）</w:t>
      </w:r>
      <w:r>
        <w:rPr>
          <w:rFonts w:hint="eastAsia" w:ascii="宋体" w:hAnsi="宋体" w:cs="宋体"/>
          <w:b/>
          <w:color w:val="000000"/>
          <w:szCs w:val="21"/>
          <w:highlight w:val="none"/>
          <w:lang w:val="zh-CN"/>
        </w:rPr>
        <w:t xml:space="preserve">投标函</w:t>
      </w:r>
      <w:r>
        <w:rPr>
          <w:rFonts w:hint="eastAsia" w:ascii="宋体" w:hAnsi="宋体" w:cs="宋体"/>
          <w:b/>
          <w:color w:val="000000"/>
          <w:szCs w:val="21"/>
          <w:highlight w:val="none"/>
          <w:lang w:val="zh-CN"/>
        </w:rPr>
      </w:r>
      <w:r/>
    </w:p>
    <w:p>
      <w:pPr>
        <w:pStyle w:val="82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u w:val="single"/>
          <w:lang w:val="zh-CN"/>
        </w:rPr>
        <w:t xml:space="preserve">苏州裕信工程招投标咨询有限公司</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25"/>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1、我们收到贵公司</w:t>
      </w:r>
      <w:r>
        <w:rPr>
          <w:rFonts w:hint="eastAsia" w:ascii="宋体" w:hAnsi="宋体" w:cs="宋体"/>
          <w:color w:val="000000"/>
          <w:highlight w:val="none"/>
          <w:u w:val="single"/>
          <w:lang w:eastAsia="zh-CN"/>
        </w:rPr>
        <w:t xml:space="preserve">JSZC-320509-YXJT-G2025-0007</w:t>
      </w:r>
      <w:r>
        <w:rPr>
          <w:rFonts w:hint="eastAsia" w:ascii="宋体" w:hAnsi="宋体" w:cs="宋体"/>
          <w:color w:val="000000"/>
          <w:highlight w:val="none"/>
        </w:rPr>
        <w:t xml:space="preserve"> </w:t>
      </w:r>
      <w:r>
        <w:rPr>
          <w:rFonts w:hint="eastAsia" w:ascii="宋体" w:hAnsi="宋体" w:cs="宋体"/>
          <w:color w:val="000000"/>
          <w:szCs w:val="21"/>
          <w:highlight w:val="none"/>
          <w:lang w:val="zh-CN"/>
        </w:rPr>
        <w:t xml:space="preserve">号招标文件，经仔细阅读和研究，我们决定参加投标。</w:t>
      </w:r>
      <w:r>
        <w:rPr>
          <w:rFonts w:hint="eastAsia" w:ascii="宋体" w:hAnsi="宋体" w:cs="宋体"/>
          <w:color w:val="000000"/>
          <w:szCs w:val="21"/>
          <w:highlight w:val="none"/>
          <w:lang w:val="zh-CN"/>
        </w:rPr>
      </w:r>
      <w:r/>
    </w:p>
    <w:p>
      <w:pPr>
        <w:pStyle w:val="825"/>
        <w:ind w:firstLine="420"/>
        <w:jc w:val="left"/>
        <w:spacing w:line="360" w:lineRule="auto"/>
        <w:rPr>
          <w:rFonts w:ascii="宋体" w:hAnsi="宋体" w:cs="宋体"/>
          <w:color w:val="000000"/>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、我们愿意按照采购文件的一切要求，提供招标项目的所有内容，我们的投标报价</w:t>
      </w:r>
      <w:r>
        <w:rPr>
          <w:rFonts w:hint="eastAsia" w:ascii="宋体" w:hAnsi="宋体" w:cs="宋体"/>
          <w:color w:val="000000"/>
          <w:szCs w:val="21"/>
          <w:highlight w:val="none"/>
        </w:rPr>
        <w:t xml:space="preserve">包括完成该项工作所需的成本费（含人工、材料、机械等费用）、措施费、保险费、应急封堵、应急台班、污泥处置费、项目利润、劳保、维护、利润、税金、政策性文件规定及合同包含的所有风险、责任等各项应有费用，投标单位按照暂估量报投标综合单价及投标总价，最终根据现场实际情况按照实际工作量和中标综合单价按实结算。</w:t>
      </w:r>
      <w:r>
        <w:rPr>
          <w:rFonts w:ascii="宋体" w:hAnsi="宋体" w:cs="宋体"/>
          <w:color w:val="000000"/>
          <w:highlight w:val="none"/>
        </w:rPr>
      </w:r>
      <w:r/>
    </w:p>
    <w:p>
      <w:pPr>
        <w:pStyle w:val="825"/>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、如果我们的投标书被接受，我们将严格履行招标文件中规定的每一项要求，严格履行合同的责任和义务，保证按期、按质履行合同，完成本项目综合服务的全部工作。我们承诺</w:t>
      </w:r>
      <w:r>
        <w:rPr>
          <w:rFonts w:hint="eastAsia" w:ascii="宋体" w:hAnsi="宋体" w:cs="宋体"/>
          <w:color w:val="000000"/>
          <w:szCs w:val="21"/>
          <w:highlight w:val="none"/>
        </w:rPr>
        <w:t xml:space="preserve">项目服务期间，我公司工作人员发生的一切安全问题包括由于我公司提供的服务导致的安全事故的责任，均由我公司自行负责。</w:t>
      </w:r>
      <w:r>
        <w:rPr>
          <w:rFonts w:ascii="宋体" w:hAnsi="宋体" w:cs="宋体"/>
          <w:color w:val="000000"/>
          <w:szCs w:val="21"/>
          <w:highlight w:val="none"/>
          <w:lang w:val="zh-CN"/>
        </w:rPr>
      </w:r>
      <w:r/>
    </w:p>
    <w:p>
      <w:pPr>
        <w:pStyle w:val="825"/>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、我们同意按招标文件中的规定，本投标书的有效期限为开标后</w:t>
      </w:r>
      <w:r>
        <w:rPr>
          <w:rFonts w:hint="eastAsia" w:ascii="宋体" w:hAnsi="宋体" w:cs="宋体"/>
          <w:color w:val="000000"/>
          <w:szCs w:val="21"/>
          <w:highlight w:val="none"/>
        </w:rPr>
        <w:t xml:space="preserve">90</w:t>
      </w:r>
      <w:r>
        <w:rPr>
          <w:rFonts w:hint="eastAsia" w:ascii="宋体" w:hAnsi="宋体" w:cs="宋体"/>
          <w:color w:val="000000"/>
          <w:szCs w:val="21"/>
          <w:highlight w:val="none"/>
          <w:lang w:val="zh-CN"/>
        </w:rPr>
        <w:t xml:space="preserve">天。如果我们在开标后规定的投标有效期内撤回投标，我们的投标保证金可被贵方没收。</w:t>
      </w:r>
      <w:r>
        <w:rPr>
          <w:rFonts w:ascii="宋体" w:hAnsi="宋体" w:cs="宋体"/>
          <w:color w:val="000000"/>
          <w:szCs w:val="21"/>
          <w:highlight w:val="none"/>
        </w:rPr>
      </w:r>
      <w:r/>
    </w:p>
    <w:p>
      <w:pPr>
        <w:pStyle w:val="825"/>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、我们愿意提供采购单位在招标文件中要求的所有资料，也同意向贵方提供贵方可能另外要求的与其投标有关的任何证据或资料。</w:t>
      </w:r>
      <w:r>
        <w:rPr>
          <w:rFonts w:ascii="宋体" w:hAnsi="宋体" w:cs="宋体"/>
          <w:color w:val="000000"/>
          <w:szCs w:val="21"/>
          <w:highlight w:val="none"/>
        </w:rPr>
      </w:r>
      <w:r/>
    </w:p>
    <w:p>
      <w:pPr>
        <w:pStyle w:val="825"/>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、我们同意因中标方管理不善，造成合同规定服务范围内的设施、设备、景观等损坏的，由直接责任人赔偿，若直接责任人因故无法赔偿的，采购单位有权要求我们按实际损失金额赔偿。</w:t>
      </w:r>
      <w:r>
        <w:rPr>
          <w:rFonts w:ascii="宋体" w:hAnsi="宋体" w:cs="宋体"/>
          <w:color w:val="000000"/>
          <w:szCs w:val="21"/>
          <w:highlight w:val="none"/>
        </w:rPr>
      </w:r>
      <w:r/>
    </w:p>
    <w:p>
      <w:pPr>
        <w:pStyle w:val="825"/>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、我们承诺工作人员上岗执勤时身着统一的服装，佩戴统一的标志符号。</w:t>
      </w:r>
      <w:r>
        <w:rPr>
          <w:rFonts w:ascii="宋体" w:hAnsi="宋体" w:cs="宋体"/>
          <w:color w:val="000000"/>
          <w:szCs w:val="21"/>
          <w:highlight w:val="none"/>
          <w:lang w:val="zh-CN"/>
        </w:rPr>
      </w:r>
      <w:r/>
    </w:p>
    <w:p>
      <w:pPr>
        <w:pStyle w:val="825"/>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我们愿意遵守招标公告及招标文件中所列的收费标准。</w:t>
      </w:r>
      <w:r>
        <w:rPr>
          <w:rFonts w:ascii="宋体" w:hAnsi="宋体" w:cs="宋体"/>
          <w:color w:val="000000"/>
          <w:szCs w:val="21"/>
          <w:highlight w:val="none"/>
        </w:rPr>
      </w:r>
      <w:r/>
    </w:p>
    <w:p>
      <w:pPr>
        <w:pStyle w:val="825"/>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lang w:val="zh-CN"/>
        </w:rPr>
        <w:t xml:space="preserve">、我们承诺该项投标在开标后的全过程中保持有效，不作任何更改和变动。我们同意中标后若不履行投标文件的内容要求和各项承诺及义务的即被视为违约，中标资格将被取消。</w:t>
      </w:r>
      <w:r>
        <w:rPr>
          <w:rFonts w:ascii="宋体" w:hAnsi="宋体" w:cs="宋体"/>
          <w:color w:val="000000"/>
          <w:szCs w:val="21"/>
          <w:highlight w:val="none"/>
        </w:rPr>
      </w:r>
      <w:r/>
    </w:p>
    <w:p>
      <w:pPr>
        <w:pStyle w:val="825"/>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、我们同意中标单位若无法按约定条款履行义务等行为，采购单位有权取消我们的中标资格，并可就因我方未能履约而导致采购单位损失的向我方进行索赔。</w:t>
      </w:r>
      <w:r>
        <w:rPr>
          <w:rFonts w:ascii="宋体" w:hAnsi="宋体" w:cs="宋体"/>
          <w:color w:val="000000"/>
          <w:szCs w:val="21"/>
          <w:highlight w:val="none"/>
        </w:rPr>
      </w:r>
      <w:r/>
    </w:p>
    <w:p>
      <w:pPr>
        <w:pStyle w:val="825"/>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lang w:val="zh-CN"/>
        </w:rPr>
        <w:t xml:space="preserve">、我们愿意按招标文件的规定交纳</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lang w:val="zh-CN"/>
        </w:rPr>
        <w:t xml:space="preserve">投标保证金；</w:t>
      </w:r>
      <w:r>
        <w:rPr>
          <w:rFonts w:ascii="宋体" w:hAnsi="宋体" w:cs="宋体"/>
          <w:color w:val="000000"/>
          <w:szCs w:val="21"/>
          <w:highlight w:val="none"/>
        </w:rPr>
      </w:r>
      <w:r/>
    </w:p>
    <w:p>
      <w:pPr>
        <w:pStyle w:val="825"/>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lang w:val="zh-CN"/>
        </w:rPr>
        <w:t xml:space="preserve">、如果我们中标，我们愿意按前附表的规定支付中标服务费，逾期按中国人民银行公布的同期人民币贷款最高利率计付利息；</w:t>
      </w:r>
      <w:r>
        <w:rPr>
          <w:rFonts w:ascii="宋体" w:hAnsi="宋体" w:cs="宋体"/>
          <w:color w:val="000000"/>
          <w:szCs w:val="21"/>
          <w:highlight w:val="none"/>
        </w:rPr>
      </w:r>
      <w:r/>
    </w:p>
    <w:p>
      <w:pPr>
        <w:pStyle w:val="825"/>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所有有关标书的函电，请按下列地址联系：</w:t>
      </w:r>
      <w:r>
        <w:rPr>
          <w:rFonts w:ascii="宋体" w:hAnsi="宋体" w:cs="宋体"/>
          <w:color w:val="000000"/>
          <w:szCs w:val="21"/>
          <w:highlight w:val="none"/>
        </w:rPr>
      </w:r>
      <w:r/>
    </w:p>
    <w:p>
      <w:pPr>
        <w:pStyle w:val="825"/>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单位：      联系人：          邮箱地址：</w:t>
      </w:r>
      <w:r>
        <w:rPr>
          <w:rFonts w:ascii="宋体" w:hAnsi="宋体" w:cs="宋体"/>
          <w:color w:val="000000"/>
          <w:szCs w:val="21"/>
          <w:highlight w:val="none"/>
        </w:rPr>
      </w:r>
      <w:r/>
    </w:p>
    <w:p>
      <w:pPr>
        <w:pStyle w:val="825"/>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      邮政编码：        联系电话：                     传真：</w:t>
      </w:r>
      <w:r>
        <w:rPr>
          <w:rFonts w:ascii="宋体" w:hAnsi="宋体" w:cs="宋体"/>
          <w:color w:val="000000"/>
          <w:szCs w:val="21"/>
          <w:highlight w:val="none"/>
        </w:rPr>
      </w:r>
      <w:r/>
    </w:p>
    <w:p>
      <w:pPr>
        <w:pStyle w:val="825"/>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投标单位：（公章）</w:t>
      </w:r>
      <w:r>
        <w:rPr>
          <w:rFonts w:ascii="宋体" w:hAnsi="宋体" w:cs="宋体"/>
          <w:color w:val="000000"/>
          <w:szCs w:val="21"/>
          <w:highlight w:val="none"/>
        </w:rPr>
      </w:r>
      <w:r/>
    </w:p>
    <w:p>
      <w:pPr>
        <w:pStyle w:val="825"/>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法定代表人或委托代理人：（签字或盖章）</w:t>
      </w:r>
      <w:r>
        <w:rPr>
          <w:rFonts w:ascii="宋体" w:hAnsi="宋体" w:cs="宋体"/>
          <w:color w:val="000000"/>
          <w:szCs w:val="21"/>
          <w:highlight w:val="none"/>
        </w:rPr>
      </w:r>
      <w:r/>
    </w:p>
    <w:p>
      <w:pPr>
        <w:pStyle w:val="825"/>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825"/>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25"/>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附件3、开标一览表</w:t>
      </w:r>
      <w:r>
        <w:rPr>
          <w:rFonts w:hint="eastAsia" w:ascii="宋体" w:hAnsi="宋体" w:cs="宋体"/>
          <w:b/>
          <w:bCs/>
          <w:color w:val="000000"/>
          <w:szCs w:val="21"/>
          <w:highlight w:val="none"/>
          <w:lang w:val="zh-CN"/>
        </w:rPr>
      </w:r>
      <w:r/>
    </w:p>
    <w:p>
      <w:pPr>
        <w:pStyle w:val="825"/>
        <w:ind w:firstLine="21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25"/>
        <w:jc w:val="center"/>
        <w:spacing w:line="360" w:lineRule="auto"/>
        <w:rPr>
          <w:rFonts w:hint="eastAsia" w:ascii="宋体" w:hAnsi="宋体" w:cs="宋体"/>
          <w:b/>
          <w:bCs/>
          <w:color w:val="000000"/>
          <w:szCs w:val="21"/>
          <w:highlight w:val="none"/>
        </w:rPr>
      </w:pPr>
      <w:r/>
      <w:bookmarkStart w:id="41" w:name="_Hlk123836349"/>
      <w:r>
        <w:rPr>
          <w:rFonts w:hint="eastAsia" w:ascii="宋体" w:hAnsi="宋体" w:cs="宋体"/>
          <w:b/>
          <w:color w:val="000000"/>
          <w:szCs w:val="21"/>
          <w:highlight w:val="none"/>
        </w:rPr>
        <w:t xml:space="preserve">（标段号）</w:t>
      </w:r>
      <w:r>
        <w:rPr>
          <w:rFonts w:hint="eastAsia" w:ascii="宋体" w:hAnsi="宋体" w:cs="宋体"/>
          <w:b/>
          <w:bCs/>
          <w:color w:val="000000"/>
          <w:szCs w:val="21"/>
          <w:highlight w:val="none"/>
        </w:rPr>
        <w:t xml:space="preserve">开标一览表</w:t>
      </w:r>
      <w:r>
        <w:rPr>
          <w:rFonts w:hint="eastAsia" w:ascii="宋体" w:hAnsi="宋体" w:cs="宋体"/>
          <w:b/>
          <w:bCs/>
          <w:color w:val="000000"/>
          <w:szCs w:val="21"/>
          <w:highlight w:val="none"/>
        </w:rPr>
      </w:r>
      <w:r/>
    </w:p>
    <w:tbl>
      <w:tblPr>
        <w:tblW w:w="0" w:type="auto"/>
        <w:tblInd w:w="283" w:type="dxa"/>
        <w:tblLayout w:type="fixed"/>
        <w:tblCellMar>
          <w:left w:w="108" w:type="dxa"/>
          <w:top w:w="0" w:type="dxa"/>
          <w:right w:w="108" w:type="dxa"/>
          <w:bottom w:w="0" w:type="dxa"/>
        </w:tblCellMar>
        <w:tblLook w:val="04A0" w:firstRow="1" w:lastRow="0" w:firstColumn="1" w:lastColumn="0" w:noHBand="0" w:noVBand="1"/>
      </w:tblPr>
      <w:tblGrid>
        <w:gridCol w:w="1517"/>
        <w:gridCol w:w="7703"/>
      </w:tblGrid>
      <w:tr>
        <w:trPr>
          <w:trHeight w:val="506"/>
        </w:trPr>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2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3" w:type="dxa"/>
            <w:vAlign w:val="center"/>
            <w:textDirection w:val="lrTb"/>
            <w:noWrap w:val="false"/>
          </w:tcPr>
          <w:p>
            <w:pPr>
              <w:pStyle w:val="82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43"/>
        </w:trPr>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2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标段号</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3" w:type="dxa"/>
            <w:vAlign w:val="center"/>
            <w:textDirection w:val="lrTb"/>
            <w:noWrap w:val="false"/>
          </w:tcPr>
          <w:p>
            <w:pPr>
              <w:pStyle w:val="82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43"/>
        </w:trPr>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2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招标编号</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3" w:type="dxa"/>
            <w:vAlign w:val="center"/>
            <w:textDirection w:val="lrTb"/>
            <w:noWrap w:val="false"/>
          </w:tcPr>
          <w:p>
            <w:pPr>
              <w:pStyle w:val="825"/>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JSZC-320509-YXJT-G2025-0007</w:t>
            </w:r>
            <w:r>
              <w:rPr>
                <w:rFonts w:hint="eastAsia" w:ascii="宋体" w:hAnsi="宋体" w:eastAsia="宋体" w:cs="宋体"/>
                <w:color w:val="000000"/>
                <w:szCs w:val="21"/>
                <w:highlight w:val="none"/>
                <w:lang w:eastAsia="zh-CN"/>
              </w:rPr>
            </w:r>
            <w:r/>
          </w:p>
        </w:tc>
      </w:tr>
      <w:tr>
        <w:trPr>
          <w:trHeight w:val="459"/>
        </w:trPr>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2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投标单价</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3" w:type="dxa"/>
            <w:vAlign w:val="center"/>
            <w:textDirection w:val="lrTb"/>
            <w:noWrap w:val="false"/>
          </w:tcPr>
          <w:p>
            <w:pPr>
              <w:pStyle w:val="82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hAnsi="宋体" w:cs="宋体"/>
                <w:color w:val="000000"/>
                <w:szCs w:val="21"/>
                <w:highlight w:val="none"/>
              </w:rPr>
              <w:t xml:space="preserve">元/公斤</w:t>
            </w:r>
            <w:r>
              <w:rPr>
                <w:rFonts w:hint="eastAsia" w:ascii="宋体" w:hAnsi="宋体" w:cs="宋体"/>
                <w:color w:val="000000"/>
                <w:szCs w:val="21"/>
                <w:highlight w:val="none"/>
              </w:rPr>
              <w:t xml:space="preserve">     （小写：</w:t>
            </w:r>
            <w:r>
              <w:rPr>
                <w:rFonts w:hint="eastAsia" w:ascii="宋体" w:hAnsi="宋体" w:cs="宋体"/>
                <w:color w:val="000000"/>
                <w:szCs w:val="21"/>
                <w:highlight w:val="none"/>
                <w:u w:val="single"/>
              </w:rPr>
              <w:t xml:space="preserve">      </w:t>
            </w:r>
            <w:r>
              <w:rPr>
                <w:rFonts w:hint="eastAsia" w:hAnsi="宋体" w:cs="宋体"/>
                <w:color w:val="000000"/>
                <w:szCs w:val="21"/>
                <w:highlight w:val="none"/>
              </w:rPr>
              <w:t xml:space="preserve">元/公斤</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59"/>
        </w:trPr>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2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交货期限</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703" w:type="dxa"/>
            <w:vAlign w:val="center"/>
            <w:textDirection w:val="lrTb"/>
            <w:noWrap w:val="false"/>
          </w:tcPr>
          <w:p>
            <w:pPr>
              <w:pStyle w:val="82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2"/>
        <w:ind w:firstLine="199"/>
        <w:rPr>
          <w:rFonts w:hint="eastAsia" w:hAnsi="宋体" w:cs="宋体"/>
          <w:color w:val="000000"/>
          <w:highlight w:val="none"/>
        </w:rPr>
      </w:pPr>
      <w:r>
        <w:rPr>
          <w:rFonts w:hint="eastAsia" w:hAnsi="宋体" w:cs="宋体"/>
          <w:color w:val="000000"/>
          <w:highlight w:val="none"/>
        </w:rPr>
      </w:r>
      <w:r/>
    </w:p>
    <w:p>
      <w:pPr>
        <w:pStyle w:val="879"/>
        <w:ind w:firstLine="210"/>
        <w:jc w:val="left"/>
        <w:spacing w:line="360" w:lineRule="auto"/>
        <w:rPr>
          <w:rFonts w:hint="eastAsia" w:hAnsi="宋体" w:eastAsia="宋体" w:cs="宋体"/>
          <w:color w:val="000000"/>
          <w:sz w:val="21"/>
          <w:highlight w:val="none"/>
        </w:rPr>
      </w:pPr>
      <w:r>
        <w:rPr>
          <w:rFonts w:hint="eastAsia" w:hAnsi="宋体" w:eastAsia="宋体" w:cs="宋体"/>
          <w:color w:val="000000"/>
          <w:sz w:val="21"/>
          <w:highlight w:val="none"/>
        </w:rPr>
        <w:t xml:space="preserve">投标单位：（公章）</w:t>
      </w:r>
      <w:r>
        <w:rPr>
          <w:rFonts w:hint="eastAsia" w:hAnsi="宋体" w:eastAsia="宋体" w:cs="宋体"/>
          <w:color w:val="000000"/>
          <w:sz w:val="21"/>
          <w:highlight w:val="none"/>
        </w:rPr>
      </w:r>
      <w:r/>
    </w:p>
    <w:p>
      <w:pPr>
        <w:pStyle w:val="879"/>
        <w:ind w:firstLine="210"/>
        <w:jc w:val="left"/>
        <w:spacing w:line="360" w:lineRule="auto"/>
        <w:rPr>
          <w:rFonts w:hint="eastAsia" w:hAnsi="宋体" w:eastAsia="宋体" w:cs="宋体"/>
          <w:color w:val="000000"/>
          <w:sz w:val="21"/>
          <w:highlight w:val="none"/>
        </w:rPr>
      </w:pPr>
      <w:r>
        <w:rPr>
          <w:rFonts w:hint="eastAsia" w:hAnsi="宋体" w:eastAsia="宋体" w:cs="宋体"/>
          <w:color w:val="000000"/>
          <w:sz w:val="21"/>
          <w:highlight w:val="none"/>
        </w:rPr>
        <w:t xml:space="preserve">法定代表人或委托代理人：（签字或盖章）</w:t>
      </w:r>
      <w:r>
        <w:rPr>
          <w:rFonts w:hint="eastAsia" w:hAnsi="宋体" w:eastAsia="宋体" w:cs="宋体"/>
          <w:color w:val="000000"/>
          <w:sz w:val="21"/>
          <w:highlight w:val="none"/>
        </w:rPr>
      </w:r>
      <w:r/>
    </w:p>
    <w:p>
      <w:pPr>
        <w:pStyle w:val="879"/>
        <w:ind w:firstLine="210"/>
        <w:spacing w:line="360" w:lineRule="auto"/>
        <w:rPr>
          <w:rFonts w:hint="eastAsia" w:hAnsi="宋体" w:eastAsia="宋体" w:cs="宋体"/>
          <w:color w:val="000000"/>
          <w:sz w:val="21"/>
          <w:highlight w:val="none"/>
        </w:rPr>
      </w:pPr>
      <w:r>
        <w:rPr>
          <w:rFonts w:hint="eastAsia" w:hAnsi="宋体" w:eastAsia="宋体" w:cs="宋体"/>
          <w:color w:val="000000"/>
          <w:sz w:val="21"/>
          <w:highlight w:val="none"/>
        </w:rPr>
        <w:t xml:space="preserve">日期：      年    月    日</w:t>
      </w:r>
      <w:bookmarkStart w:id="42" w:name="_Toc7115791"/>
      <w:r>
        <w:rPr>
          <w:rFonts w:hint="eastAsia" w:hAnsi="宋体" w:eastAsia="宋体" w:cs="宋体"/>
          <w:color w:val="000000"/>
          <w:sz w:val="21"/>
          <w:highlight w:val="none"/>
        </w:rPr>
      </w:r>
      <w:r/>
    </w:p>
    <w:p>
      <w:pPr>
        <w:pStyle w:val="825"/>
        <w:jc w:val="center"/>
        <w:spacing w:line="360" w:lineRule="auto"/>
        <w:rPr>
          <w:rFonts w:hint="eastAsia" w:ascii="宋体" w:hAnsi="宋体" w:cs="宋体"/>
          <w:b/>
          <w:color w:val="000000"/>
          <w:szCs w:val="21"/>
          <w:highlight w:val="none"/>
        </w:rPr>
      </w:pPr>
      <w:r/>
      <w:bookmarkEnd w:id="41"/>
      <w:r/>
      <w:bookmarkEnd w:id="42"/>
      <w:r/>
      <w:bookmarkStart w:id="43" w:name="gpcItem_pack_1_code_1"/>
      <w:r>
        <w:rPr>
          <w:rFonts w:hint="eastAsia" w:ascii="宋体" w:hAnsi="宋体" w:cs="宋体"/>
          <w:b/>
          <w:color w:val="000000"/>
          <w:szCs w:val="21"/>
          <w:highlight w:val="none"/>
        </w:rPr>
      </w:r>
      <w:r/>
    </w:p>
    <w:p>
      <w:pPr>
        <w:pStyle w:val="825"/>
        <w:jc w:val="left"/>
        <w:spacing w:line="360" w:lineRule="auto"/>
        <w:rPr>
          <w:rStyle w:val="834"/>
          <w:rFonts w:hint="eastAsia" w:hAnsi="宋体" w:cs="宋体"/>
          <w:color w:val="000000"/>
          <w:sz w:val="21"/>
          <w:szCs w:val="21"/>
          <w:highlight w:val="none"/>
        </w:rPr>
      </w:pPr>
      <w:r>
        <w:rPr>
          <w:rFonts w:hint="eastAsia" w:ascii="宋体" w:hAnsi="宋体" w:cs="宋体"/>
          <w:b/>
          <w:color w:val="000000"/>
          <w:szCs w:val="21"/>
          <w:highlight w:val="none"/>
        </w:rPr>
        <w:br w:type="page" w:clear="all"/>
      </w:r>
      <w:r>
        <w:rPr>
          <w:rFonts w:hint="eastAsia" w:ascii="宋体" w:hAnsi="宋体" w:cs="宋体"/>
          <w:b/>
          <w:bCs/>
          <w:color w:val="000000"/>
          <w:szCs w:val="21"/>
          <w:highlight w:val="none"/>
          <w:lang w:val="zh-CN"/>
        </w:rPr>
        <w:t xml:space="preserve">附件</w:t>
      </w:r>
      <w:r>
        <w:rPr>
          <w:rFonts w:hint="eastAsia" w:ascii="宋体" w:hAnsi="宋体" w:cs="宋体"/>
          <w:b/>
          <w:bCs/>
          <w:color w:val="000000"/>
          <w:szCs w:val="21"/>
          <w:highlight w:val="none"/>
        </w:rPr>
        <w:t xml:space="preserve">4</w:t>
      </w:r>
      <w:r>
        <w:rPr>
          <w:rFonts w:hint="eastAsia" w:ascii="宋体" w:hAnsi="宋体" w:cs="宋体"/>
          <w:b/>
          <w:bCs/>
          <w:color w:val="000000"/>
          <w:szCs w:val="21"/>
          <w:highlight w:val="none"/>
          <w:lang w:val="zh-CN"/>
        </w:rPr>
        <w:t xml:space="preserve">、</w:t>
      </w:r>
      <w:r>
        <w:rPr>
          <w:rFonts w:hint="eastAsia" w:ascii="宋体" w:hAnsi="宋体" w:cs="宋体"/>
          <w:b/>
          <w:color w:val="000000"/>
          <w:szCs w:val="21"/>
          <w:highlight w:val="none"/>
        </w:rPr>
        <w:t xml:space="preserve">投标报价分析表</w:t>
      </w:r>
      <w:r>
        <w:rPr>
          <w:rStyle w:val="834"/>
          <w:rFonts w:hint="eastAsia" w:hAnsi="宋体" w:cs="宋体"/>
          <w:color w:val="000000"/>
          <w:sz w:val="21"/>
          <w:szCs w:val="21"/>
          <w:highlight w:val="none"/>
        </w:rPr>
      </w:r>
      <w:r/>
    </w:p>
    <w:p>
      <w:pPr>
        <w:pStyle w:val="825"/>
        <w:ind w:firstLine="422"/>
        <w:jc w:val="center"/>
        <w:spacing w:line="360" w:lineRule="auto"/>
        <w:rPr>
          <w:rFonts w:hint="eastAsia" w:ascii="宋体" w:hAnsi="宋体" w:cs="宋体"/>
          <w:b/>
          <w:color w:val="000000"/>
          <w:szCs w:val="21"/>
          <w:highlight w:val="none"/>
        </w:rPr>
      </w:pPr>
      <w:r/>
      <w:bookmarkEnd w:id="43"/>
      <w:r/>
      <w:bookmarkStart w:id="44" w:name="_Hlk123842329"/>
      <w:r>
        <w:rPr>
          <w:rFonts w:hint="eastAsia" w:ascii="宋体" w:hAnsi="宋体" w:cs="宋体"/>
          <w:b/>
          <w:color w:val="000000"/>
          <w:szCs w:val="21"/>
          <w:highlight w:val="none"/>
        </w:rPr>
        <w:t xml:space="preserve">（标段号）报价分析表1</w:t>
      </w:r>
      <w:r>
        <w:rPr>
          <w:rFonts w:hint="eastAsia" w:ascii="宋体" w:hAnsi="宋体" w:cs="宋体"/>
          <w:b/>
          <w:color w:val="000000"/>
          <w:szCs w:val="21"/>
          <w:highlight w:val="none"/>
        </w:rPr>
      </w:r>
      <w:r/>
    </w:p>
    <w:p>
      <w:pPr>
        <w:pStyle w:val="825"/>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25"/>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项目名称：                                               招标编号： </w:t>
      </w:r>
      <w:r>
        <w:rPr>
          <w:rFonts w:ascii="宋体" w:hAnsi="宋体" w:cs="宋体"/>
          <w:color w:val="000000"/>
          <w:szCs w:val="21"/>
          <w:highlight w:val="none"/>
        </w:rPr>
      </w:r>
      <w:r/>
    </w:p>
    <w:tbl>
      <w:tblPr>
        <w:tblW w:w="0" w:type="auto"/>
        <w:tblInd w:w="42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26"/>
        <w:gridCol w:w="2759"/>
        <w:gridCol w:w="2156"/>
        <w:gridCol w:w="2154"/>
      </w:tblGrid>
      <w:tr>
        <w:trPr>
          <w:trHeight w:val="534"/>
        </w:trPr>
        <w:tc>
          <w:tcPr>
            <w:tcW w:w="1126" w:type="dxa"/>
            <w:vAlign w:val="center"/>
            <w:textDirection w:val="lrTb"/>
            <w:noWrap w:val="false"/>
          </w:tcPr>
          <w:p>
            <w:pPr>
              <w:pStyle w:val="82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759" w:type="dxa"/>
            <w:vAlign w:val="center"/>
            <w:textDirection w:val="lrTb"/>
            <w:noWrap w:val="false"/>
          </w:tcPr>
          <w:p>
            <w:pPr>
              <w:pStyle w:val="82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条目</w:t>
            </w:r>
            <w:r>
              <w:rPr>
                <w:rFonts w:ascii="宋体" w:hAnsi="宋体" w:cs="宋体"/>
                <w:color w:val="000000"/>
                <w:szCs w:val="21"/>
                <w:highlight w:val="none"/>
              </w:rPr>
            </w:r>
            <w:r/>
          </w:p>
        </w:tc>
        <w:tc>
          <w:tcPr>
            <w:tcW w:w="2156" w:type="dxa"/>
            <w:vAlign w:val="center"/>
            <w:textDirection w:val="lrTb"/>
            <w:noWrap w:val="false"/>
          </w:tcPr>
          <w:p>
            <w:pPr>
              <w:pStyle w:val="825"/>
              <w:jc w:val="center"/>
              <w:spacing w:line="400" w:lineRule="exact"/>
              <w:rPr>
                <w:rFonts w:ascii="宋体" w:hAnsi="宋体" w:cs="宋体"/>
                <w:b/>
                <w:color w:val="000000"/>
                <w:szCs w:val="21"/>
                <w:highlight w:val="none"/>
              </w:rPr>
            </w:pPr>
            <w:r>
              <w:rPr>
                <w:rFonts w:hint="eastAsia" w:ascii="宋体" w:hAnsi="宋体" w:cs="宋体"/>
                <w:color w:val="000000"/>
                <w:szCs w:val="21"/>
                <w:highlight w:val="none"/>
              </w:rPr>
              <w:t xml:space="preserve">单价（元）</w:t>
            </w:r>
            <w:r>
              <w:rPr>
                <w:rFonts w:ascii="宋体" w:hAnsi="宋体" w:cs="宋体"/>
                <w:b/>
                <w:color w:val="000000"/>
                <w:szCs w:val="21"/>
                <w:highlight w:val="none"/>
              </w:rPr>
            </w:r>
            <w:r/>
          </w:p>
        </w:tc>
        <w:tc>
          <w:tcPr>
            <w:tcW w:w="2154" w:type="dxa"/>
            <w:vAlign w:val="center"/>
            <w:textDirection w:val="lrTb"/>
            <w:noWrap w:val="false"/>
          </w:tcPr>
          <w:p>
            <w:pPr>
              <w:pStyle w:val="825"/>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总价（元）</w:t>
            </w:r>
            <w:r>
              <w:rPr>
                <w:rFonts w:ascii="宋体" w:hAnsi="宋体" w:cs="宋体"/>
                <w:b/>
                <w:color w:val="000000"/>
                <w:szCs w:val="21"/>
                <w:highlight w:val="none"/>
              </w:rPr>
            </w:r>
            <w:r/>
          </w:p>
        </w:tc>
      </w:tr>
      <w:tr>
        <w:trPr>
          <w:trHeight w:val="463"/>
        </w:trPr>
        <w:tc>
          <w:tcPr>
            <w:tcW w:w="1126" w:type="dxa"/>
            <w:vAlign w:val="center"/>
            <w:textDirection w:val="lrTb"/>
            <w:noWrap w:val="false"/>
          </w:tcPr>
          <w:p>
            <w:pPr>
              <w:pStyle w:val="82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2759"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6"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4"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360"/>
        </w:trPr>
        <w:tc>
          <w:tcPr>
            <w:tcW w:w="1126" w:type="dxa"/>
            <w:vAlign w:val="center"/>
            <w:textDirection w:val="lrTb"/>
            <w:noWrap w:val="false"/>
          </w:tcPr>
          <w:p>
            <w:pPr>
              <w:pStyle w:val="82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2759"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6"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4"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360"/>
        </w:trPr>
        <w:tc>
          <w:tcPr>
            <w:tcW w:w="1126" w:type="dxa"/>
            <w:vAlign w:val="center"/>
            <w:textDirection w:val="lrTb"/>
            <w:noWrap w:val="false"/>
          </w:tcPr>
          <w:p>
            <w:pPr>
              <w:pStyle w:val="82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2759"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6"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4"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360"/>
        </w:trPr>
        <w:tc>
          <w:tcPr>
            <w:tcW w:w="1126" w:type="dxa"/>
            <w:vAlign w:val="center"/>
            <w:textDirection w:val="lrTb"/>
            <w:noWrap w:val="false"/>
          </w:tcPr>
          <w:p>
            <w:pPr>
              <w:pStyle w:val="82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2759"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6"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4"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360"/>
        </w:trPr>
        <w:tc>
          <w:tcPr>
            <w:tcW w:w="1126" w:type="dxa"/>
            <w:vAlign w:val="center"/>
            <w:textDirection w:val="lrTb"/>
            <w:noWrap w:val="false"/>
          </w:tcPr>
          <w:p>
            <w:pPr>
              <w:pStyle w:val="82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2759"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6"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4"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360"/>
        </w:trPr>
        <w:tc>
          <w:tcPr>
            <w:tcW w:w="1126" w:type="dxa"/>
            <w:vAlign w:val="center"/>
            <w:textDirection w:val="lrTb"/>
            <w:noWrap w:val="false"/>
          </w:tcPr>
          <w:p>
            <w:pPr>
              <w:pStyle w:val="82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2759"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6"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4"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360"/>
        </w:trPr>
        <w:tc>
          <w:tcPr>
            <w:tcW w:w="1126" w:type="dxa"/>
            <w:vAlign w:val="center"/>
            <w:textDirection w:val="lrTb"/>
            <w:noWrap w:val="false"/>
          </w:tcPr>
          <w:p>
            <w:pPr>
              <w:pStyle w:val="82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2759"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6"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4"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360"/>
        </w:trPr>
        <w:tc>
          <w:tcPr>
            <w:tcW w:w="1126" w:type="dxa"/>
            <w:vAlign w:val="center"/>
            <w:textDirection w:val="lrTb"/>
            <w:noWrap w:val="false"/>
          </w:tcPr>
          <w:p>
            <w:pPr>
              <w:pStyle w:val="82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2759"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6"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4"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360"/>
        </w:trPr>
        <w:tc>
          <w:tcPr>
            <w:tcW w:w="1126" w:type="dxa"/>
            <w:vAlign w:val="center"/>
            <w:textDirection w:val="lrTb"/>
            <w:noWrap w:val="false"/>
          </w:tcPr>
          <w:p>
            <w:pPr>
              <w:pStyle w:val="82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2759"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6"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4"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360"/>
        </w:trPr>
        <w:tc>
          <w:tcPr>
            <w:tcW w:w="1126" w:type="dxa"/>
            <w:vAlign w:val="center"/>
            <w:textDirection w:val="lrTb"/>
            <w:noWrap w:val="false"/>
          </w:tcPr>
          <w:p>
            <w:pPr>
              <w:pStyle w:val="82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2759"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6"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4"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360"/>
        </w:trPr>
        <w:tc>
          <w:tcPr>
            <w:tcW w:w="1126" w:type="dxa"/>
            <w:vAlign w:val="center"/>
            <w:textDirection w:val="lrTb"/>
            <w:noWrap w:val="false"/>
          </w:tcPr>
          <w:p>
            <w:pPr>
              <w:pStyle w:val="825"/>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1</w:t>
            </w:r>
            <w:r>
              <w:rPr>
                <w:rFonts w:ascii="宋体" w:hAnsi="宋体" w:cs="宋体"/>
                <w:color w:val="000000"/>
                <w:szCs w:val="21"/>
                <w:highlight w:val="none"/>
              </w:rPr>
            </w:r>
            <w:r/>
          </w:p>
        </w:tc>
        <w:tc>
          <w:tcPr>
            <w:tcW w:w="2759"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6"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2154" w:type="dxa"/>
            <w:vAlign w:val="center"/>
            <w:textDirection w:val="lrTb"/>
            <w:noWrap w:val="false"/>
          </w:tcPr>
          <w:p>
            <w:pPr>
              <w:pStyle w:val="825"/>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trHeight w:val="727"/>
        </w:trPr>
        <w:tc>
          <w:tcPr>
            <w:tcW w:w="1126" w:type="dxa"/>
            <w:vAlign w:val="center"/>
            <w:textDirection w:val="lrTb"/>
            <w:noWrap w:val="false"/>
          </w:tcPr>
          <w:p>
            <w:pPr>
              <w:pStyle w:val="825"/>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合计</w:t>
            </w:r>
            <w:r>
              <w:rPr>
                <w:rFonts w:ascii="宋体" w:hAnsi="宋体" w:cs="宋体"/>
                <w:b/>
                <w:color w:val="000000"/>
                <w:szCs w:val="21"/>
                <w:highlight w:val="none"/>
              </w:rPr>
            </w:r>
            <w:r/>
          </w:p>
        </w:tc>
        <w:tc>
          <w:tcPr>
            <w:gridSpan w:val="3"/>
            <w:tcW w:w="7069" w:type="dxa"/>
            <w:vAlign w:val="center"/>
            <w:textDirection w:val="lrTb"/>
            <w:noWrap w:val="false"/>
          </w:tcPr>
          <w:p>
            <w:pPr>
              <w:pStyle w:val="825"/>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大写：人民币</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tc>
      </w:tr>
    </w:tbl>
    <w:p>
      <w:pPr>
        <w:pStyle w:val="825"/>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79"/>
        <w:ind w:firstLine="420"/>
        <w:jc w:val="lef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投标单位：（公章）</w:t>
      </w:r>
      <w:r>
        <w:rPr>
          <w:rFonts w:hint="eastAsia" w:hAnsi="宋体" w:eastAsia="宋体" w:cs="宋体"/>
          <w:color w:val="000000"/>
          <w:sz w:val="21"/>
          <w:szCs w:val="21"/>
          <w:highlight w:val="none"/>
        </w:rPr>
      </w:r>
      <w:r/>
    </w:p>
    <w:p>
      <w:pPr>
        <w:pStyle w:val="879"/>
        <w:ind w:firstLine="420"/>
        <w:jc w:val="lef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法定代表人或委托代理人：（签字或盖章）</w:t>
      </w:r>
      <w:r>
        <w:rPr>
          <w:rFonts w:hint="eastAsia" w:hAnsi="宋体" w:eastAsia="宋体" w:cs="宋体"/>
          <w:color w:val="000000"/>
          <w:sz w:val="21"/>
          <w:szCs w:val="21"/>
          <w:highlight w:val="none"/>
        </w:rPr>
      </w:r>
      <w:r/>
    </w:p>
    <w:p>
      <w:pPr>
        <w:pStyle w:val="879"/>
        <w:ind w:firstLine="420"/>
        <w:jc w:val="lef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日期：      年    月    日</w:t>
      </w:r>
      <w:r>
        <w:rPr>
          <w:rFonts w:hint="eastAsia" w:hAnsi="宋体" w:eastAsia="宋体" w:cs="宋体"/>
          <w:color w:val="000000"/>
          <w:sz w:val="21"/>
          <w:szCs w:val="21"/>
          <w:highlight w:val="none"/>
        </w:rPr>
      </w:r>
      <w:r/>
    </w:p>
    <w:p>
      <w:pPr>
        <w:pStyle w:val="835"/>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备注：</w:t>
      </w:r>
      <w:r>
        <w:rPr>
          <w:rFonts w:hint="eastAsia" w:ascii="宋体" w:hAnsi="宋体" w:eastAsia="宋体" w:cs="宋体"/>
          <w:color w:val="000000"/>
          <w:sz w:val="21"/>
          <w:szCs w:val="21"/>
          <w:highlight w:val="none"/>
        </w:rPr>
        <w:t xml:space="preserve">1、请投标单位按照上述格式分析投标总报价。如有出现漏报、错报或未报项,均由投标单位自行承担，采购单位不再另行支付其他费用。</w:t>
      </w:r>
      <w:r>
        <w:rPr>
          <w:rFonts w:hint="eastAsia" w:ascii="宋体" w:hAnsi="宋体" w:eastAsia="宋体" w:cs="宋体"/>
          <w:color w:val="000000"/>
          <w:sz w:val="21"/>
          <w:szCs w:val="21"/>
          <w:highlight w:val="none"/>
        </w:rPr>
      </w:r>
      <w:r/>
    </w:p>
    <w:p>
      <w:pPr>
        <w:pStyle w:val="879"/>
        <w:numPr>
          <w:ilvl w:val="0"/>
          <w:numId w:val="11"/>
        </w:numPr>
        <w:ind w:firstLine="420"/>
        <w:jc w:val="left"/>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投标单位对《投标分项报价表》 中的全部货物和服务的报价应包括全部服务和货物所需的人员工资、社保、意外保险、高温费、加班费、服装工具费、通讯费、设备费、运输费、宣传费、维修费、管理费、利润、税金、政策性文件规定及合同包含的所有风险、责任等完成本项目的各项应有费用，采购人不再支付其他任何费用。</w:t>
      </w:r>
      <w:r>
        <w:rPr>
          <w:rFonts w:hAnsi="宋体" w:eastAsia="宋体" w:cs="宋体"/>
          <w:color w:val="000000"/>
          <w:sz w:val="21"/>
          <w:szCs w:val="21"/>
          <w:highlight w:val="none"/>
        </w:rPr>
      </w:r>
      <w:r/>
    </w:p>
    <w:p>
      <w:pPr>
        <w:pStyle w:val="879"/>
        <w:numPr>
          <w:ilvl w:val="0"/>
          <w:numId w:val="11"/>
        </w:numPr>
        <w:ind w:firstLine="420"/>
        <w:jc w:val="left"/>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各分析表条目不限于此，可自行添加，但不得改变实质性内容及违背报价规范。</w:t>
      </w:r>
      <w:bookmarkEnd w:id="44"/>
      <w:r>
        <w:rPr>
          <w:rFonts w:hAnsi="宋体" w:eastAsia="宋体" w:cs="宋体"/>
          <w:color w:val="000000"/>
          <w:sz w:val="21"/>
          <w:szCs w:val="21"/>
          <w:highlight w:val="none"/>
        </w:rPr>
      </w:r>
      <w:r/>
    </w:p>
    <w:p>
      <w:pPr>
        <w:pStyle w:val="879"/>
        <w:jc w:val="left"/>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879"/>
        <w:jc w:val="left"/>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879"/>
        <w:jc w:val="left"/>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879"/>
        <w:jc w:val="left"/>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879"/>
        <w:jc w:val="lef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967"/>
        <w:ind w:firstLine="422"/>
        <w:spacing w:line="360" w:lineRule="auto"/>
        <w:rPr>
          <w:rFonts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附件5、文明用工承诺</w:t>
      </w:r>
      <w:r>
        <w:rPr>
          <w:rFonts w:hAnsi="宋体" w:eastAsia="宋体" w:cs="宋体"/>
          <w:b/>
          <w:bCs/>
          <w:color w:val="000000"/>
          <w:sz w:val="21"/>
          <w:szCs w:val="21"/>
          <w:highlight w:val="none"/>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0"/>
      </w:tblGrid>
      <w:tr>
        <w:trPr>
          <w:trHeight w:val="5822"/>
        </w:trPr>
        <w:tc>
          <w:tcPr>
            <w:tcW w:w="9570" w:type="dxa"/>
            <w:vAlign w:val="top"/>
            <w:textDirection w:val="lrTb"/>
            <w:noWrap w:val="false"/>
          </w:tcPr>
          <w:p>
            <w:pPr>
              <w:pStyle w:val="967"/>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bl>
    <w:p>
      <w:pPr>
        <w:pStyle w:val="967"/>
        <w:ind w:firstLine="42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内容格式自拟</w:t>
      </w:r>
      <w:r>
        <w:rPr>
          <w:rFonts w:hint="eastAsia" w:hAnsi="宋体" w:eastAsia="宋体" w:cs="宋体"/>
          <w:color w:val="000000"/>
          <w:sz w:val="21"/>
          <w:szCs w:val="21"/>
          <w:highlight w:val="none"/>
        </w:rPr>
      </w:r>
      <w:r/>
    </w:p>
    <w:p>
      <w:pPr>
        <w:pStyle w:val="967"/>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投标人：（公章）</w:t>
      </w:r>
      <w:r>
        <w:rPr>
          <w:rFonts w:hAnsi="宋体" w:eastAsia="宋体" w:cs="宋体"/>
          <w:color w:val="000000"/>
          <w:sz w:val="21"/>
          <w:szCs w:val="21"/>
          <w:highlight w:val="none"/>
        </w:rPr>
      </w:r>
      <w:r/>
    </w:p>
    <w:p>
      <w:pPr>
        <w:pStyle w:val="967"/>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法定代表人或代理人：（签字或盖章）                       </w:t>
      </w:r>
      <w:r>
        <w:rPr>
          <w:rFonts w:hAnsi="宋体" w:eastAsia="宋体" w:cs="宋体"/>
          <w:color w:val="000000"/>
          <w:sz w:val="21"/>
          <w:szCs w:val="21"/>
          <w:highlight w:val="none"/>
        </w:rPr>
      </w:r>
      <w:r/>
    </w:p>
    <w:p>
      <w:pPr>
        <w:pStyle w:val="967"/>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 年    月     日</w:t>
      </w:r>
      <w:r>
        <w:rPr>
          <w:rFonts w:hAnsi="宋体" w:eastAsia="宋体" w:cs="宋体"/>
          <w:color w:val="000000"/>
          <w:sz w:val="21"/>
          <w:szCs w:val="21"/>
          <w:highlight w:val="none"/>
        </w:rPr>
      </w:r>
      <w:r/>
    </w:p>
    <w:p>
      <w:pPr>
        <w:pStyle w:val="967"/>
        <w:ind w:firstLine="420"/>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835"/>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35"/>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35"/>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35"/>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35"/>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35"/>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35"/>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35"/>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35"/>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35"/>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35"/>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35"/>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35"/>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35"/>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25"/>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附件6、技术响应对照表、商务条款偏离表</w:t>
      </w:r>
      <w:r>
        <w:rPr>
          <w:rFonts w:hint="eastAsia" w:ascii="宋体" w:hAnsi="宋体" w:cs="宋体"/>
          <w:b/>
          <w:bCs/>
          <w:color w:val="000000"/>
          <w:szCs w:val="21"/>
          <w:highlight w:val="none"/>
        </w:rPr>
      </w:r>
      <w:r/>
    </w:p>
    <w:p>
      <w:pPr>
        <w:pStyle w:val="825"/>
        <w:ind w:firstLine="211"/>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（1）</w:t>
      </w:r>
      <w:r>
        <w:rPr>
          <w:rFonts w:hint="eastAsia" w:ascii="宋体" w:hAnsi="宋体" w:cs="宋体"/>
          <w:b/>
          <w:color w:val="000000"/>
          <w:szCs w:val="21"/>
          <w:highlight w:val="none"/>
        </w:rPr>
        <w:t xml:space="preserve">（标段号）</w:t>
      </w:r>
      <w:r>
        <w:rPr>
          <w:rFonts w:hint="eastAsia" w:ascii="宋体" w:hAnsi="宋体" w:cs="宋体"/>
          <w:b/>
          <w:bCs/>
          <w:color w:val="000000"/>
          <w:szCs w:val="21"/>
          <w:highlight w:val="none"/>
        </w:rPr>
        <w:t xml:space="preserve"> 服务响应对照表</w:t>
      </w:r>
      <w:r>
        <w:rPr>
          <w:rFonts w:hint="eastAsia" w:ascii="宋体" w:hAnsi="宋体" w:cs="宋体"/>
          <w:b/>
          <w:bCs/>
          <w:color w:val="000000"/>
          <w:szCs w:val="21"/>
          <w:highlight w:val="none"/>
        </w:rPr>
      </w:r>
      <w:r/>
    </w:p>
    <w:p>
      <w:pPr>
        <w:pStyle w:val="932"/>
        <w:ind w:firstLine="420"/>
        <w:tabs>
          <w:tab w:val="center" w:pos="4201" w:leader="none"/>
          <w:tab w:val="right" w:pos="9298" w:leader="dot"/>
        </w:tabs>
        <w:rPr>
          <w:rFonts w:hint="eastAsia" w:hAnsi="宋体" w:cs="宋体"/>
          <w:color w:val="000000"/>
          <w:highlight w:val="none"/>
        </w:rPr>
      </w:pPr>
      <w:r>
        <w:rPr>
          <w:rFonts w:hint="eastAsia" w:hAnsi="宋体" w:cs="宋体"/>
          <w:bCs/>
          <w:color w:val="000000"/>
          <w:szCs w:val="21"/>
          <w:highlight w:val="none"/>
        </w:rPr>
        <w:t xml:space="preserve">招标编号：</w:t>
      </w:r>
      <w:r>
        <w:rPr>
          <w:rFonts w:hint="eastAsia" w:hAnsi="宋体" w:cs="宋体"/>
          <w:color w:val="000000"/>
          <w:highlight w:val="none"/>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271"/>
        <w:gridCol w:w="2727"/>
        <w:gridCol w:w="2665"/>
        <w:gridCol w:w="1842"/>
      </w:tblGrid>
      <w:tr>
        <w:trPr>
          <w:cantSplit/>
          <w:trHeight w:val="902"/>
        </w:trPr>
        <w:tc>
          <w:tcPr>
            <w:tcW w:w="708" w:type="dxa"/>
            <w:vAlign w:val="center"/>
            <w:textDirection w:val="lrTb"/>
            <w:noWrap w:val="false"/>
          </w:tcPr>
          <w:p>
            <w:pPr>
              <w:pStyle w:val="825"/>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W w:w="1271" w:type="dxa"/>
            <w:vAlign w:val="center"/>
            <w:textDirection w:val="lrTb"/>
            <w:noWrap w:val="false"/>
          </w:tcPr>
          <w:p>
            <w:pPr>
              <w:pStyle w:val="825"/>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项目</w:t>
            </w:r>
            <w:r>
              <w:rPr>
                <w:rFonts w:ascii="宋体" w:hAnsi="宋体" w:cs="宋体"/>
                <w:b/>
                <w:bCs/>
                <w:color w:val="000000"/>
                <w:szCs w:val="21"/>
                <w:highlight w:val="none"/>
              </w:rPr>
            </w:r>
            <w:r/>
          </w:p>
        </w:tc>
        <w:tc>
          <w:tcPr>
            <w:tcW w:w="2727" w:type="dxa"/>
            <w:vAlign w:val="center"/>
            <w:textDirection w:val="lrTb"/>
            <w:noWrap w:val="false"/>
          </w:tcPr>
          <w:p>
            <w:pPr>
              <w:pStyle w:val="825"/>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招标文件服务要求</w:t>
            </w:r>
            <w:r>
              <w:rPr>
                <w:rFonts w:ascii="宋体" w:hAnsi="宋体" w:cs="宋体"/>
                <w:b/>
                <w:bCs/>
                <w:color w:val="000000"/>
                <w:szCs w:val="21"/>
                <w:highlight w:val="none"/>
              </w:rPr>
            </w:r>
            <w:r/>
          </w:p>
        </w:tc>
        <w:tc>
          <w:tcPr>
            <w:tcW w:w="2665" w:type="dxa"/>
            <w:vAlign w:val="center"/>
            <w:textDirection w:val="lrTb"/>
            <w:noWrap w:val="false"/>
          </w:tcPr>
          <w:p>
            <w:pPr>
              <w:pStyle w:val="825"/>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投标文件响应情况</w:t>
            </w:r>
            <w:r>
              <w:rPr>
                <w:rFonts w:ascii="宋体" w:hAnsi="宋体" w:cs="宋体"/>
                <w:b/>
                <w:bCs/>
                <w:color w:val="000000"/>
                <w:szCs w:val="21"/>
                <w:highlight w:val="none"/>
              </w:rPr>
            </w:r>
            <w:r/>
          </w:p>
        </w:tc>
        <w:tc>
          <w:tcPr>
            <w:tcW w:w="1842" w:type="dxa"/>
            <w:vAlign w:val="center"/>
            <w:textDirection w:val="lrTb"/>
            <w:noWrap w:val="false"/>
          </w:tcPr>
          <w:p>
            <w:pPr>
              <w:pStyle w:val="825"/>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说明</w:t>
            </w:r>
            <w:r>
              <w:rPr>
                <w:rFonts w:ascii="宋体" w:hAnsi="宋体" w:cs="宋体"/>
                <w:b/>
                <w:bCs/>
                <w:color w:val="000000"/>
                <w:szCs w:val="21"/>
                <w:highlight w:val="none"/>
              </w:rPr>
            </w:r>
            <w:r/>
          </w:p>
        </w:tc>
      </w:tr>
      <w:tr>
        <w:trPr>
          <w:cantSplit/>
          <w:trHeight w:val="680" w:hRule="exact"/>
        </w:trPr>
        <w:tc>
          <w:tcPr>
            <w:tcW w:w="708" w:type="dxa"/>
            <w:vAlign w:val="center"/>
            <w:textDirection w:val="lrTb"/>
            <w:noWrap w:val="false"/>
          </w:tcPr>
          <w:p>
            <w:pPr>
              <w:pStyle w:val="825"/>
              <w:jc w:val="center"/>
              <w:rPr>
                <w:rFonts w:ascii="宋体" w:hAnsi="宋体" w:cs="宋体"/>
                <w:color w:val="000000"/>
                <w:szCs w:val="21"/>
                <w:highlight w:val="none"/>
              </w:rPr>
            </w:pPr>
            <w:r>
              <w:rPr>
                <w:rFonts w:ascii="宋体" w:hAnsi="宋体" w:cs="宋体"/>
                <w:color w:val="000000"/>
                <w:szCs w:val="21"/>
                <w:highlight w:val="none"/>
              </w:rPr>
            </w:r>
            <w:r/>
          </w:p>
        </w:tc>
        <w:tc>
          <w:tcPr>
            <w:tcW w:w="1271" w:type="dxa"/>
            <w:vAlign w:val="center"/>
            <w:textDirection w:val="lrTb"/>
            <w:noWrap w:val="false"/>
          </w:tcPr>
          <w:p>
            <w:pPr>
              <w:pStyle w:val="825"/>
              <w:jc w:val="center"/>
              <w:rPr>
                <w:rFonts w:ascii="宋体" w:hAnsi="宋体" w:cs="宋体"/>
                <w:color w:val="000000"/>
                <w:szCs w:val="21"/>
                <w:highlight w:val="none"/>
              </w:rPr>
            </w:pPr>
            <w:r>
              <w:rPr>
                <w:rFonts w:ascii="宋体" w:hAnsi="宋体" w:cs="宋体"/>
                <w:color w:val="000000"/>
                <w:szCs w:val="21"/>
                <w:highlight w:val="none"/>
              </w:rPr>
            </w:r>
            <w:r/>
          </w:p>
        </w:tc>
        <w:tc>
          <w:tcPr>
            <w:tcW w:w="2727" w:type="dxa"/>
            <w:vAlign w:val="center"/>
            <w:textDirection w:val="lrTb"/>
            <w:noWrap w:val="false"/>
          </w:tcPr>
          <w:p>
            <w:pPr>
              <w:pStyle w:val="825"/>
              <w:rPr>
                <w:rFonts w:ascii="宋体" w:hAnsi="宋体" w:cs="宋体"/>
                <w:color w:val="000000"/>
                <w:szCs w:val="21"/>
                <w:highlight w:val="none"/>
              </w:rPr>
            </w:pPr>
            <w:r>
              <w:rPr>
                <w:rFonts w:ascii="宋体" w:hAnsi="宋体" w:cs="宋体"/>
                <w:color w:val="000000"/>
                <w:szCs w:val="21"/>
                <w:highlight w:val="none"/>
              </w:rPr>
            </w:r>
            <w:r/>
          </w:p>
        </w:tc>
        <w:tc>
          <w:tcPr>
            <w:tcW w:w="2665" w:type="dxa"/>
            <w:vAlign w:val="center"/>
            <w:textDirection w:val="lrTb"/>
            <w:noWrap w:val="false"/>
          </w:tcPr>
          <w:p>
            <w:pPr>
              <w:pStyle w:val="825"/>
              <w:rPr>
                <w:rFonts w:ascii="宋体" w:hAnsi="宋体" w:cs="宋体"/>
                <w:color w:val="000000"/>
                <w:szCs w:val="21"/>
                <w:highlight w:val="none"/>
              </w:rPr>
            </w:pPr>
            <w:r>
              <w:rPr>
                <w:rFonts w:ascii="宋体" w:hAnsi="宋体" w:cs="宋体"/>
                <w:color w:val="000000"/>
                <w:szCs w:val="21"/>
                <w:highlight w:val="none"/>
              </w:rPr>
            </w:r>
            <w:r/>
          </w:p>
        </w:tc>
        <w:tc>
          <w:tcPr>
            <w:tcW w:w="1842" w:type="dxa"/>
            <w:vAlign w:val="top"/>
            <w:textDirection w:val="lrTb"/>
            <w:noWrap w:val="false"/>
          </w:tcPr>
          <w:p>
            <w:pPr>
              <w:pStyle w:val="825"/>
              <w:rPr>
                <w:rFonts w:ascii="宋体" w:hAnsi="宋体" w:cs="宋体"/>
                <w:color w:val="000000"/>
                <w:szCs w:val="21"/>
                <w:highlight w:val="none"/>
              </w:rPr>
            </w:pPr>
            <w:r>
              <w:rPr>
                <w:rFonts w:ascii="宋体" w:hAnsi="宋体" w:cs="宋体"/>
                <w:color w:val="000000"/>
                <w:szCs w:val="21"/>
                <w:highlight w:val="none"/>
              </w:rPr>
            </w:r>
            <w:r/>
          </w:p>
        </w:tc>
      </w:tr>
      <w:tr>
        <w:trPr>
          <w:cantSplit/>
          <w:trHeight w:val="680" w:hRule="exact"/>
        </w:trPr>
        <w:tc>
          <w:tcPr>
            <w:tcW w:w="708" w:type="dxa"/>
            <w:vAlign w:val="center"/>
            <w:textDirection w:val="lrTb"/>
            <w:noWrap w:val="false"/>
          </w:tcPr>
          <w:p>
            <w:pPr>
              <w:pStyle w:val="825"/>
              <w:jc w:val="center"/>
              <w:rPr>
                <w:rFonts w:ascii="宋体" w:hAnsi="宋体" w:cs="宋体"/>
                <w:color w:val="000000"/>
                <w:szCs w:val="21"/>
                <w:highlight w:val="none"/>
              </w:rPr>
            </w:pPr>
            <w:r>
              <w:rPr>
                <w:rFonts w:ascii="宋体" w:hAnsi="宋体" w:cs="宋体"/>
                <w:color w:val="000000"/>
                <w:szCs w:val="21"/>
                <w:highlight w:val="none"/>
              </w:rPr>
            </w:r>
            <w:r/>
          </w:p>
        </w:tc>
        <w:tc>
          <w:tcPr>
            <w:tcW w:w="1271" w:type="dxa"/>
            <w:vAlign w:val="center"/>
            <w:textDirection w:val="lrTb"/>
            <w:noWrap w:val="false"/>
          </w:tcPr>
          <w:p>
            <w:pPr>
              <w:pStyle w:val="825"/>
              <w:jc w:val="center"/>
              <w:rPr>
                <w:rFonts w:ascii="宋体" w:hAnsi="宋体" w:cs="宋体"/>
                <w:color w:val="000000"/>
                <w:szCs w:val="21"/>
                <w:highlight w:val="none"/>
              </w:rPr>
            </w:pPr>
            <w:r>
              <w:rPr>
                <w:rFonts w:ascii="宋体" w:hAnsi="宋体" w:cs="宋体"/>
                <w:color w:val="000000"/>
                <w:szCs w:val="21"/>
                <w:highlight w:val="none"/>
              </w:rPr>
            </w:r>
            <w:r/>
          </w:p>
        </w:tc>
        <w:tc>
          <w:tcPr>
            <w:tcW w:w="2727" w:type="dxa"/>
            <w:vAlign w:val="center"/>
            <w:textDirection w:val="lrTb"/>
            <w:noWrap w:val="false"/>
          </w:tcPr>
          <w:p>
            <w:pPr>
              <w:pStyle w:val="825"/>
              <w:rPr>
                <w:rFonts w:ascii="宋体" w:hAnsi="宋体" w:cs="宋体"/>
                <w:color w:val="000000"/>
                <w:szCs w:val="21"/>
                <w:highlight w:val="none"/>
              </w:rPr>
            </w:pPr>
            <w:r>
              <w:rPr>
                <w:rFonts w:ascii="宋体" w:hAnsi="宋体" w:cs="宋体"/>
                <w:color w:val="000000"/>
                <w:szCs w:val="21"/>
                <w:highlight w:val="none"/>
              </w:rPr>
            </w:r>
            <w:r/>
          </w:p>
        </w:tc>
        <w:tc>
          <w:tcPr>
            <w:tcW w:w="2665" w:type="dxa"/>
            <w:vAlign w:val="center"/>
            <w:textDirection w:val="lrTb"/>
            <w:noWrap w:val="false"/>
          </w:tcPr>
          <w:p>
            <w:pPr>
              <w:pStyle w:val="825"/>
              <w:rPr>
                <w:rFonts w:ascii="宋体" w:hAnsi="宋体" w:cs="宋体"/>
                <w:color w:val="000000"/>
                <w:szCs w:val="21"/>
                <w:highlight w:val="none"/>
              </w:rPr>
            </w:pPr>
            <w:r>
              <w:rPr>
                <w:rFonts w:ascii="宋体" w:hAnsi="宋体" w:cs="宋体"/>
                <w:color w:val="000000"/>
                <w:szCs w:val="21"/>
                <w:highlight w:val="none"/>
              </w:rPr>
            </w:r>
            <w:r/>
          </w:p>
        </w:tc>
        <w:tc>
          <w:tcPr>
            <w:tcW w:w="1842" w:type="dxa"/>
            <w:vAlign w:val="top"/>
            <w:textDirection w:val="lrTb"/>
            <w:noWrap w:val="false"/>
          </w:tcPr>
          <w:p>
            <w:pPr>
              <w:pStyle w:val="825"/>
              <w:rPr>
                <w:rFonts w:ascii="宋体" w:hAnsi="宋体" w:cs="宋体"/>
                <w:color w:val="000000"/>
                <w:szCs w:val="21"/>
                <w:highlight w:val="none"/>
              </w:rPr>
            </w:pPr>
            <w:r>
              <w:rPr>
                <w:rFonts w:ascii="宋体" w:hAnsi="宋体" w:cs="宋体"/>
                <w:color w:val="000000"/>
                <w:szCs w:val="21"/>
                <w:highlight w:val="none"/>
              </w:rPr>
            </w:r>
            <w:r/>
          </w:p>
        </w:tc>
      </w:tr>
      <w:tr>
        <w:trPr>
          <w:cantSplit/>
          <w:trHeight w:val="680" w:hRule="exact"/>
        </w:trPr>
        <w:tc>
          <w:tcPr>
            <w:tcW w:w="708" w:type="dxa"/>
            <w:vAlign w:val="center"/>
            <w:textDirection w:val="lrTb"/>
            <w:noWrap w:val="false"/>
          </w:tcPr>
          <w:p>
            <w:pPr>
              <w:pStyle w:val="825"/>
              <w:jc w:val="center"/>
              <w:rPr>
                <w:rFonts w:ascii="宋体" w:hAnsi="宋体" w:cs="宋体"/>
                <w:color w:val="000000"/>
                <w:szCs w:val="21"/>
                <w:highlight w:val="none"/>
              </w:rPr>
            </w:pPr>
            <w:r>
              <w:rPr>
                <w:rFonts w:ascii="宋体" w:hAnsi="宋体" w:cs="宋体"/>
                <w:color w:val="000000"/>
                <w:szCs w:val="21"/>
                <w:highlight w:val="none"/>
              </w:rPr>
            </w:r>
            <w:r/>
          </w:p>
        </w:tc>
        <w:tc>
          <w:tcPr>
            <w:tcW w:w="1271" w:type="dxa"/>
            <w:vAlign w:val="center"/>
            <w:textDirection w:val="lrTb"/>
            <w:noWrap w:val="false"/>
          </w:tcPr>
          <w:p>
            <w:pPr>
              <w:pStyle w:val="825"/>
              <w:jc w:val="center"/>
              <w:rPr>
                <w:rFonts w:ascii="宋体" w:hAnsi="宋体" w:cs="宋体"/>
                <w:color w:val="000000"/>
                <w:szCs w:val="21"/>
                <w:highlight w:val="none"/>
              </w:rPr>
            </w:pPr>
            <w:r>
              <w:rPr>
                <w:rFonts w:ascii="宋体" w:hAnsi="宋体" w:cs="宋体"/>
                <w:color w:val="000000"/>
                <w:szCs w:val="21"/>
                <w:highlight w:val="none"/>
              </w:rPr>
            </w:r>
            <w:r/>
          </w:p>
        </w:tc>
        <w:tc>
          <w:tcPr>
            <w:tcW w:w="2727" w:type="dxa"/>
            <w:vAlign w:val="center"/>
            <w:textDirection w:val="lrTb"/>
            <w:noWrap w:val="false"/>
          </w:tcPr>
          <w:p>
            <w:pPr>
              <w:pStyle w:val="825"/>
              <w:rPr>
                <w:rFonts w:ascii="宋体" w:hAnsi="宋体" w:cs="宋体"/>
                <w:color w:val="000000"/>
                <w:szCs w:val="21"/>
                <w:highlight w:val="none"/>
              </w:rPr>
            </w:pPr>
            <w:r>
              <w:rPr>
                <w:rFonts w:ascii="宋体" w:hAnsi="宋体" w:cs="宋体"/>
                <w:color w:val="000000"/>
                <w:szCs w:val="21"/>
                <w:highlight w:val="none"/>
              </w:rPr>
            </w:r>
            <w:r/>
          </w:p>
        </w:tc>
        <w:tc>
          <w:tcPr>
            <w:tcW w:w="2665" w:type="dxa"/>
            <w:vAlign w:val="center"/>
            <w:textDirection w:val="lrTb"/>
            <w:noWrap w:val="false"/>
          </w:tcPr>
          <w:p>
            <w:pPr>
              <w:pStyle w:val="825"/>
              <w:rPr>
                <w:rFonts w:ascii="宋体" w:hAnsi="宋体" w:cs="宋体"/>
                <w:color w:val="000000"/>
                <w:szCs w:val="21"/>
                <w:highlight w:val="none"/>
              </w:rPr>
            </w:pPr>
            <w:r>
              <w:rPr>
                <w:rFonts w:ascii="宋体" w:hAnsi="宋体" w:cs="宋体"/>
                <w:color w:val="000000"/>
                <w:szCs w:val="21"/>
                <w:highlight w:val="none"/>
              </w:rPr>
            </w:r>
            <w:r/>
          </w:p>
        </w:tc>
        <w:tc>
          <w:tcPr>
            <w:tcW w:w="1842" w:type="dxa"/>
            <w:vAlign w:val="top"/>
            <w:textDirection w:val="lrTb"/>
            <w:noWrap w:val="false"/>
          </w:tcPr>
          <w:p>
            <w:pPr>
              <w:pStyle w:val="825"/>
              <w:rPr>
                <w:rFonts w:ascii="宋体" w:hAnsi="宋体" w:cs="宋体"/>
                <w:color w:val="000000"/>
                <w:szCs w:val="21"/>
                <w:highlight w:val="none"/>
              </w:rPr>
            </w:pPr>
            <w:r>
              <w:rPr>
                <w:rFonts w:ascii="宋体" w:hAnsi="宋体" w:cs="宋体"/>
                <w:color w:val="000000"/>
                <w:szCs w:val="21"/>
                <w:highlight w:val="none"/>
              </w:rPr>
            </w:r>
            <w:r/>
          </w:p>
        </w:tc>
      </w:tr>
      <w:tr>
        <w:trPr>
          <w:cantSplit/>
          <w:trHeight w:val="680" w:hRule="exact"/>
        </w:trPr>
        <w:tc>
          <w:tcPr>
            <w:tcW w:w="708" w:type="dxa"/>
            <w:vAlign w:val="center"/>
            <w:textDirection w:val="lrTb"/>
            <w:noWrap w:val="false"/>
          </w:tcPr>
          <w:p>
            <w:pPr>
              <w:pStyle w:val="825"/>
              <w:jc w:val="center"/>
              <w:rPr>
                <w:rFonts w:ascii="宋体" w:hAnsi="宋体" w:cs="宋体"/>
                <w:color w:val="000000"/>
                <w:szCs w:val="21"/>
                <w:highlight w:val="none"/>
              </w:rPr>
            </w:pPr>
            <w:r>
              <w:rPr>
                <w:rFonts w:ascii="宋体" w:hAnsi="宋体" w:cs="宋体"/>
                <w:color w:val="000000"/>
                <w:szCs w:val="21"/>
                <w:highlight w:val="none"/>
              </w:rPr>
            </w:r>
            <w:r/>
          </w:p>
        </w:tc>
        <w:tc>
          <w:tcPr>
            <w:tcW w:w="1271" w:type="dxa"/>
            <w:vAlign w:val="center"/>
            <w:textDirection w:val="lrTb"/>
            <w:noWrap w:val="false"/>
          </w:tcPr>
          <w:p>
            <w:pPr>
              <w:pStyle w:val="825"/>
              <w:jc w:val="center"/>
              <w:rPr>
                <w:rFonts w:ascii="宋体" w:hAnsi="宋体" w:cs="宋体"/>
                <w:color w:val="000000"/>
                <w:szCs w:val="21"/>
                <w:highlight w:val="none"/>
              </w:rPr>
            </w:pPr>
            <w:r>
              <w:rPr>
                <w:rFonts w:ascii="宋体" w:hAnsi="宋体" w:cs="宋体"/>
                <w:color w:val="000000"/>
                <w:szCs w:val="21"/>
                <w:highlight w:val="none"/>
              </w:rPr>
            </w:r>
            <w:r/>
          </w:p>
        </w:tc>
        <w:tc>
          <w:tcPr>
            <w:tcW w:w="2727" w:type="dxa"/>
            <w:vAlign w:val="center"/>
            <w:textDirection w:val="lrTb"/>
            <w:noWrap w:val="false"/>
          </w:tcPr>
          <w:p>
            <w:pPr>
              <w:pStyle w:val="825"/>
              <w:rPr>
                <w:rFonts w:ascii="宋体" w:hAnsi="宋体" w:cs="宋体"/>
                <w:color w:val="000000"/>
                <w:szCs w:val="21"/>
                <w:highlight w:val="none"/>
              </w:rPr>
            </w:pPr>
            <w:r>
              <w:rPr>
                <w:rFonts w:ascii="宋体" w:hAnsi="宋体" w:cs="宋体"/>
                <w:color w:val="000000"/>
                <w:szCs w:val="21"/>
                <w:highlight w:val="none"/>
              </w:rPr>
            </w:r>
            <w:r/>
          </w:p>
        </w:tc>
        <w:tc>
          <w:tcPr>
            <w:tcW w:w="2665" w:type="dxa"/>
            <w:vAlign w:val="center"/>
            <w:textDirection w:val="lrTb"/>
            <w:noWrap w:val="false"/>
          </w:tcPr>
          <w:p>
            <w:pPr>
              <w:pStyle w:val="825"/>
              <w:rPr>
                <w:rFonts w:ascii="宋体" w:hAnsi="宋体" w:cs="宋体"/>
                <w:color w:val="000000"/>
                <w:szCs w:val="21"/>
                <w:highlight w:val="none"/>
              </w:rPr>
            </w:pPr>
            <w:r>
              <w:rPr>
                <w:rFonts w:ascii="宋体" w:hAnsi="宋体" w:cs="宋体"/>
                <w:color w:val="000000"/>
                <w:szCs w:val="21"/>
                <w:highlight w:val="none"/>
              </w:rPr>
            </w:r>
            <w:r/>
          </w:p>
        </w:tc>
        <w:tc>
          <w:tcPr>
            <w:tcW w:w="1842" w:type="dxa"/>
            <w:vAlign w:val="top"/>
            <w:textDirection w:val="lrTb"/>
            <w:noWrap w:val="false"/>
          </w:tcPr>
          <w:p>
            <w:pPr>
              <w:pStyle w:val="825"/>
              <w:rPr>
                <w:rFonts w:ascii="宋体" w:hAnsi="宋体" w:cs="宋体"/>
                <w:color w:val="000000"/>
                <w:szCs w:val="21"/>
                <w:highlight w:val="none"/>
              </w:rPr>
            </w:pPr>
            <w:r>
              <w:rPr>
                <w:rFonts w:ascii="宋体" w:hAnsi="宋体" w:cs="宋体"/>
                <w:color w:val="000000"/>
                <w:szCs w:val="21"/>
                <w:highlight w:val="none"/>
              </w:rPr>
            </w:r>
            <w:r/>
          </w:p>
        </w:tc>
      </w:tr>
      <w:tr>
        <w:trPr>
          <w:cantSplit/>
          <w:trHeight w:val="680" w:hRule="exact"/>
        </w:trPr>
        <w:tc>
          <w:tcPr>
            <w:tcW w:w="708" w:type="dxa"/>
            <w:vAlign w:val="center"/>
            <w:textDirection w:val="lrTb"/>
            <w:noWrap w:val="false"/>
          </w:tcPr>
          <w:p>
            <w:pPr>
              <w:pStyle w:val="825"/>
              <w:jc w:val="center"/>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w:t>
            </w:r>
            <w:r>
              <w:rPr>
                <w:rFonts w:ascii="宋体" w:hAnsi="宋体" w:cs="宋体"/>
                <w:color w:val="000000"/>
                <w:szCs w:val="21"/>
                <w:highlight w:val="none"/>
              </w:rPr>
            </w:r>
            <w:r/>
          </w:p>
        </w:tc>
        <w:tc>
          <w:tcPr>
            <w:tcW w:w="1271" w:type="dxa"/>
            <w:vAlign w:val="center"/>
            <w:textDirection w:val="lrTb"/>
            <w:noWrap w:val="false"/>
          </w:tcPr>
          <w:p>
            <w:pPr>
              <w:pStyle w:val="825"/>
              <w:jc w:val="center"/>
              <w:rPr>
                <w:rFonts w:ascii="宋体" w:hAnsi="宋体" w:cs="宋体"/>
                <w:color w:val="000000"/>
                <w:szCs w:val="21"/>
                <w:highlight w:val="none"/>
              </w:rPr>
            </w:pPr>
            <w:r>
              <w:rPr>
                <w:rFonts w:ascii="宋体" w:hAnsi="宋体" w:cs="宋体"/>
                <w:color w:val="000000"/>
                <w:szCs w:val="21"/>
                <w:highlight w:val="none"/>
              </w:rPr>
              <w:t xml:space="preserve">…</w:t>
            </w:r>
            <w:r>
              <w:rPr>
                <w:rFonts w:ascii="宋体" w:hAnsi="宋体" w:cs="宋体"/>
                <w:color w:val="000000"/>
                <w:szCs w:val="21"/>
                <w:highlight w:val="none"/>
              </w:rPr>
            </w:r>
            <w:r/>
          </w:p>
        </w:tc>
        <w:tc>
          <w:tcPr>
            <w:tcW w:w="2727" w:type="dxa"/>
            <w:vAlign w:val="center"/>
            <w:textDirection w:val="lrTb"/>
            <w:noWrap w:val="false"/>
          </w:tcPr>
          <w:p>
            <w:pPr>
              <w:pStyle w:val="825"/>
              <w:rPr>
                <w:rFonts w:ascii="宋体" w:hAnsi="宋体" w:cs="宋体"/>
                <w:color w:val="000000"/>
                <w:szCs w:val="21"/>
                <w:highlight w:val="none"/>
              </w:rPr>
            </w:pPr>
            <w:r>
              <w:rPr>
                <w:rFonts w:ascii="宋体" w:hAnsi="宋体" w:cs="宋体"/>
                <w:color w:val="000000"/>
                <w:szCs w:val="21"/>
                <w:highlight w:val="none"/>
              </w:rPr>
            </w:r>
            <w:r/>
          </w:p>
        </w:tc>
        <w:tc>
          <w:tcPr>
            <w:tcW w:w="2665" w:type="dxa"/>
            <w:vAlign w:val="center"/>
            <w:textDirection w:val="lrTb"/>
            <w:noWrap w:val="false"/>
          </w:tcPr>
          <w:p>
            <w:pPr>
              <w:pStyle w:val="825"/>
              <w:rPr>
                <w:rFonts w:ascii="宋体" w:hAnsi="宋体" w:cs="宋体"/>
                <w:color w:val="000000"/>
                <w:szCs w:val="21"/>
                <w:highlight w:val="none"/>
              </w:rPr>
            </w:pPr>
            <w:r>
              <w:rPr>
                <w:rFonts w:ascii="宋体" w:hAnsi="宋体" w:cs="宋体"/>
                <w:color w:val="000000"/>
                <w:szCs w:val="21"/>
                <w:highlight w:val="none"/>
              </w:rPr>
            </w:r>
            <w:r/>
          </w:p>
        </w:tc>
        <w:tc>
          <w:tcPr>
            <w:tcW w:w="1842" w:type="dxa"/>
            <w:vAlign w:val="top"/>
            <w:textDirection w:val="lrTb"/>
            <w:noWrap w:val="false"/>
          </w:tcPr>
          <w:p>
            <w:pPr>
              <w:pStyle w:val="825"/>
              <w:rPr>
                <w:rFonts w:ascii="宋体" w:hAnsi="宋体" w:cs="宋体"/>
                <w:color w:val="000000"/>
                <w:szCs w:val="21"/>
                <w:highlight w:val="none"/>
              </w:rPr>
            </w:pPr>
            <w:r>
              <w:rPr>
                <w:rFonts w:ascii="宋体" w:hAnsi="宋体" w:cs="宋体"/>
                <w:color w:val="000000"/>
                <w:szCs w:val="21"/>
                <w:highlight w:val="none"/>
              </w:rPr>
            </w:r>
            <w:r/>
          </w:p>
        </w:tc>
      </w:tr>
    </w:tbl>
    <w:p>
      <w:pPr>
        <w:pStyle w:val="879"/>
        <w:ind w:firstLine="210"/>
        <w:jc w:val="left"/>
        <w:spacing w:line="360" w:lineRule="auto"/>
        <w:rPr>
          <w:rFonts w:hAnsi="宋体" w:eastAsia="宋体" w:cs="宋体"/>
          <w:color w:val="000000"/>
          <w:sz w:val="21"/>
          <w:highlight w:val="none"/>
        </w:rPr>
      </w:pPr>
      <w:r>
        <w:rPr>
          <w:rFonts w:hAnsi="宋体" w:eastAsia="宋体" w:cs="宋体"/>
          <w:color w:val="000000"/>
          <w:sz w:val="21"/>
          <w:highlight w:val="none"/>
        </w:rPr>
      </w:r>
      <w:r/>
    </w:p>
    <w:p>
      <w:pPr>
        <w:pStyle w:val="879"/>
        <w:ind w:firstLine="420"/>
        <w:jc w:val="left"/>
        <w:spacing w:line="360" w:lineRule="auto"/>
        <w:rPr>
          <w:rFonts w:hint="eastAsia" w:hAnsi="宋体" w:eastAsia="宋体" w:cs="宋体"/>
          <w:color w:val="000000"/>
          <w:sz w:val="21"/>
          <w:highlight w:val="none"/>
        </w:rPr>
      </w:pPr>
      <w:r>
        <w:rPr>
          <w:rFonts w:hint="eastAsia" w:hAnsi="宋体" w:eastAsia="宋体" w:cs="宋体"/>
          <w:color w:val="000000"/>
          <w:sz w:val="21"/>
          <w:highlight w:val="none"/>
        </w:rPr>
        <w:t xml:space="preserve">投标单位：（公章）</w:t>
      </w:r>
      <w:r>
        <w:rPr>
          <w:rFonts w:hint="eastAsia" w:hAnsi="宋体" w:eastAsia="宋体" w:cs="宋体"/>
          <w:color w:val="000000"/>
          <w:sz w:val="21"/>
          <w:highlight w:val="none"/>
        </w:rPr>
      </w:r>
      <w:r/>
    </w:p>
    <w:p>
      <w:pPr>
        <w:pStyle w:val="879"/>
        <w:ind w:firstLine="420"/>
        <w:jc w:val="left"/>
        <w:spacing w:line="360" w:lineRule="auto"/>
        <w:rPr>
          <w:rFonts w:hint="eastAsia" w:hAnsi="宋体" w:eastAsia="宋体" w:cs="宋体"/>
          <w:color w:val="000000"/>
          <w:sz w:val="21"/>
          <w:highlight w:val="none"/>
        </w:rPr>
      </w:pPr>
      <w:r>
        <w:rPr>
          <w:rFonts w:hint="eastAsia" w:hAnsi="宋体" w:eastAsia="宋体" w:cs="宋体"/>
          <w:color w:val="000000"/>
          <w:sz w:val="21"/>
          <w:highlight w:val="none"/>
        </w:rPr>
        <w:t xml:space="preserve">法定代表人或委托代理人：（签字或盖章）</w:t>
      </w:r>
      <w:r>
        <w:rPr>
          <w:rFonts w:hint="eastAsia" w:hAnsi="宋体" w:eastAsia="宋体" w:cs="宋体"/>
          <w:color w:val="000000"/>
          <w:sz w:val="21"/>
          <w:highlight w:val="none"/>
        </w:rPr>
      </w:r>
      <w:r/>
    </w:p>
    <w:p>
      <w:pPr>
        <w:pStyle w:val="879"/>
        <w:ind w:firstLine="420"/>
        <w:jc w:val="left"/>
        <w:spacing w:line="360" w:lineRule="auto"/>
        <w:rPr>
          <w:rFonts w:hint="eastAsia" w:hAnsi="宋体" w:eastAsia="宋体" w:cs="宋体"/>
          <w:color w:val="000000"/>
          <w:sz w:val="21"/>
          <w:highlight w:val="none"/>
        </w:rPr>
      </w:pPr>
      <w:r>
        <w:rPr>
          <w:rFonts w:hint="eastAsia" w:hAnsi="宋体" w:eastAsia="宋体" w:cs="宋体"/>
          <w:color w:val="000000"/>
          <w:sz w:val="21"/>
          <w:highlight w:val="none"/>
        </w:rPr>
        <w:t xml:space="preserve">日期：      年    月    日</w:t>
      </w:r>
      <w:r>
        <w:rPr>
          <w:rFonts w:hint="eastAsia" w:hAnsi="宋体" w:eastAsia="宋体" w:cs="宋体"/>
          <w:color w:val="000000"/>
          <w:sz w:val="21"/>
          <w:highlight w:val="none"/>
        </w:rPr>
      </w:r>
      <w:r/>
    </w:p>
    <w:p>
      <w:pPr>
        <w:pStyle w:val="825"/>
        <w:ind w:firstLine="420"/>
        <w:jc w:val="left"/>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val="zh-CN"/>
        </w:rPr>
        <w:t xml:space="preserve">注：各投标人可参照上述格式自制《</w:t>
      </w:r>
      <w:r>
        <w:rPr>
          <w:rFonts w:hint="eastAsia" w:ascii="宋体" w:hAnsi="宋体" w:cs="宋体"/>
          <w:color w:val="000000"/>
          <w:szCs w:val="21"/>
          <w:highlight w:val="none"/>
        </w:rPr>
        <w:t xml:space="preserve">技术响应对照表</w:t>
      </w:r>
      <w:r>
        <w:rPr>
          <w:rFonts w:hint="eastAsia" w:ascii="宋体" w:hAnsi="宋体" w:cs="宋体"/>
          <w:color w:val="000000"/>
          <w:szCs w:val="21"/>
          <w:highlight w:val="none"/>
          <w:lang w:val="zh-CN"/>
        </w:rPr>
        <w:t xml:space="preserve">》投标</w:t>
      </w:r>
      <w:r>
        <w:rPr>
          <w:rFonts w:hint="eastAsia" w:ascii="宋体" w:hAnsi="宋体" w:cs="宋体"/>
          <w:b/>
          <w:bCs/>
          <w:color w:val="000000"/>
          <w:szCs w:val="21"/>
          <w:highlight w:val="none"/>
        </w:rPr>
      </w:r>
      <w:r/>
    </w:p>
    <w:p>
      <w:pPr>
        <w:pStyle w:val="825"/>
        <w:jc w:val="cente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5"/>
        <w:jc w:val="cente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5"/>
        <w:jc w:val="cente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5"/>
        <w:jc w:val="cente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b/>
          <w:color w:val="000000"/>
          <w:szCs w:val="21"/>
          <w:highlight w:val="none"/>
        </w:rPr>
        <w:t xml:space="preserve">（标段号）</w:t>
      </w:r>
      <w:r>
        <w:rPr>
          <w:rFonts w:hint="eastAsia" w:ascii="宋体" w:hAnsi="宋体" w:cs="宋体"/>
          <w:b/>
          <w:bCs/>
          <w:color w:val="000000"/>
          <w:szCs w:val="21"/>
          <w:highlight w:val="none"/>
        </w:rPr>
        <w:t xml:space="preserve">商务条款偏离表</w:t>
      </w:r>
      <w:r>
        <w:rPr>
          <w:rFonts w:hint="eastAsia" w:ascii="宋体" w:hAnsi="宋体" w:cs="宋体"/>
          <w:b/>
          <w:bCs/>
          <w:color w:val="000000"/>
          <w:szCs w:val="21"/>
          <w:highlight w:val="none"/>
        </w:rPr>
      </w:r>
      <w:r/>
    </w:p>
    <w:p>
      <w:pPr>
        <w:pStyle w:val="825"/>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985"/>
        <w:gridCol w:w="2410"/>
        <w:gridCol w:w="2409"/>
        <w:gridCol w:w="1701"/>
      </w:tblGrid>
      <w:tr>
        <w:trPr/>
        <w:tc>
          <w:tcPr>
            <w:tcW w:w="850"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985"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采购文件条目号</w:t>
            </w:r>
            <w:r>
              <w:rPr>
                <w:rFonts w:hint="eastAsia" w:ascii="宋体" w:hAnsi="宋体" w:cs="宋体"/>
                <w:bCs/>
                <w:color w:val="000000"/>
                <w:szCs w:val="21"/>
                <w:highlight w:val="none"/>
              </w:rPr>
            </w:r>
            <w:r/>
          </w:p>
        </w:tc>
        <w:tc>
          <w:tcPr>
            <w:tcW w:w="2410"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采购文件的商务条款</w:t>
            </w:r>
            <w:r>
              <w:rPr>
                <w:rFonts w:hint="eastAsia" w:ascii="宋体" w:hAnsi="宋体" w:cs="宋体"/>
                <w:bCs/>
                <w:color w:val="000000"/>
                <w:szCs w:val="21"/>
                <w:highlight w:val="none"/>
              </w:rPr>
            </w:r>
            <w:r/>
          </w:p>
        </w:tc>
        <w:tc>
          <w:tcPr>
            <w:tcW w:w="2409"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响应文件的商务条款</w:t>
            </w:r>
            <w:r>
              <w:rPr>
                <w:rFonts w:hint="eastAsia" w:ascii="宋体" w:hAnsi="宋体" w:cs="宋体"/>
                <w:bCs/>
                <w:color w:val="000000"/>
                <w:szCs w:val="21"/>
                <w:highlight w:val="none"/>
              </w:rPr>
            </w:r>
            <w:r/>
          </w:p>
        </w:tc>
        <w:tc>
          <w:tcPr>
            <w:tcW w:w="1701"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rPr>
                <w:rFonts w:hint="eastAsia" w:ascii="宋体" w:hAnsi="宋体" w:cs="宋体"/>
                <w:bCs/>
                <w:color w:val="000000"/>
                <w:szCs w:val="21"/>
                <w:highlight w:val="none"/>
              </w:rPr>
            </w:r>
            <w:r/>
          </w:p>
        </w:tc>
      </w:tr>
      <w:tr>
        <w:trPr/>
        <w:tc>
          <w:tcPr>
            <w:tcW w:w="850"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1985"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服务期</w:t>
            </w:r>
            <w:r>
              <w:rPr>
                <w:rFonts w:hint="eastAsia" w:ascii="宋体" w:hAnsi="宋体" w:cs="宋体"/>
                <w:color w:val="000000"/>
                <w:szCs w:val="21"/>
                <w:highlight w:val="none"/>
              </w:rPr>
            </w:r>
            <w:r/>
          </w:p>
        </w:tc>
        <w:tc>
          <w:tcPr>
            <w:tcW w:w="2410"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409"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01"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50"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W w:w="1985"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付款方式</w:t>
            </w:r>
            <w:r>
              <w:rPr>
                <w:rFonts w:hint="eastAsia" w:ascii="宋体" w:hAnsi="宋体" w:cs="宋体"/>
                <w:color w:val="000000"/>
                <w:szCs w:val="21"/>
                <w:highlight w:val="none"/>
              </w:rPr>
            </w:r>
            <w:r/>
          </w:p>
        </w:tc>
        <w:tc>
          <w:tcPr>
            <w:tcW w:w="2410"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409"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01"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50"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985" w:type="dxa"/>
            <w:vAlign w:val="center"/>
            <w:textDirection w:val="lrTb"/>
            <w:noWrap w:val="false"/>
          </w:tcPr>
          <w:p>
            <w:pPr>
              <w:pStyle w:val="825"/>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售后服务</w:t>
            </w:r>
            <w:r>
              <w:rPr>
                <w:rFonts w:hint="eastAsia" w:ascii="宋体" w:hAnsi="宋体" w:cs="宋体"/>
                <w:color w:val="000000"/>
                <w:szCs w:val="21"/>
                <w:highlight w:val="none"/>
                <w:lang w:val="zh-CN"/>
              </w:rPr>
            </w:r>
            <w:r/>
          </w:p>
        </w:tc>
        <w:tc>
          <w:tcPr>
            <w:tcW w:w="2410"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409"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01"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50"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W w:w="1985"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tc>
        <w:tc>
          <w:tcPr>
            <w:tcW w:w="2410"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409"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01"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50"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985"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410"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409"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01" w:type="dxa"/>
            <w:vAlign w:val="top"/>
            <w:textDirection w:val="lrTb"/>
            <w:noWrap w:val="false"/>
          </w:tcPr>
          <w:p>
            <w:pPr>
              <w:pStyle w:val="825"/>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879"/>
        <w:ind w:firstLine="422"/>
        <w:jc w:val="left"/>
        <w:spacing w:line="360" w:lineRule="auto"/>
        <w:rPr>
          <w:rFonts w:hint="eastAsia" w:hAnsi="宋体" w:eastAsia="宋体" w:cs="宋体"/>
          <w:b/>
          <w:bCs/>
          <w:color w:val="000000"/>
          <w:sz w:val="21"/>
          <w:highlight w:val="none"/>
        </w:rPr>
      </w:pPr>
      <w:r>
        <w:rPr>
          <w:rFonts w:hint="eastAsia" w:hAnsi="宋体" w:eastAsia="宋体" w:cs="宋体"/>
          <w:b/>
          <w:bCs/>
          <w:color w:val="000000"/>
          <w:sz w:val="21"/>
          <w:highlight w:val="none"/>
        </w:rPr>
        <w:t xml:space="preserve">注：投标单位的投标文件（除技术要求部分）与采购文件规定的有偏离的，应在此表中说明。</w:t>
      </w:r>
      <w:r>
        <w:rPr>
          <w:rFonts w:hint="eastAsia" w:hAnsi="宋体" w:eastAsia="宋体" w:cs="宋体"/>
          <w:b/>
          <w:bCs/>
          <w:color w:val="000000"/>
          <w:sz w:val="21"/>
          <w:highlight w:val="none"/>
        </w:rPr>
      </w:r>
      <w:r/>
    </w:p>
    <w:p>
      <w:pPr>
        <w:pStyle w:val="879"/>
        <w:ind w:firstLine="420"/>
        <w:jc w:val="left"/>
        <w:spacing w:line="360" w:lineRule="auto"/>
        <w:rPr>
          <w:rFonts w:hint="eastAsia" w:hAnsi="宋体" w:eastAsia="宋体" w:cs="宋体"/>
          <w:color w:val="000000"/>
          <w:sz w:val="21"/>
          <w:highlight w:val="none"/>
        </w:rPr>
      </w:pPr>
      <w:r>
        <w:rPr>
          <w:rFonts w:hint="eastAsia" w:hAnsi="宋体" w:eastAsia="宋体" w:cs="宋体"/>
          <w:color w:val="000000"/>
          <w:sz w:val="21"/>
          <w:highlight w:val="none"/>
        </w:rPr>
      </w:r>
      <w:r/>
    </w:p>
    <w:p>
      <w:pPr>
        <w:pStyle w:val="879"/>
        <w:ind w:firstLine="420"/>
        <w:jc w:val="left"/>
        <w:spacing w:line="360" w:lineRule="auto"/>
        <w:rPr>
          <w:rFonts w:hint="eastAsia" w:hAnsi="宋体" w:eastAsia="宋体" w:cs="宋体"/>
          <w:color w:val="000000"/>
          <w:sz w:val="21"/>
          <w:highlight w:val="none"/>
        </w:rPr>
      </w:pPr>
      <w:r>
        <w:rPr>
          <w:rFonts w:hint="eastAsia" w:hAnsi="宋体" w:eastAsia="宋体" w:cs="宋体"/>
          <w:color w:val="000000"/>
          <w:sz w:val="21"/>
          <w:highlight w:val="none"/>
        </w:rPr>
        <w:t xml:space="preserve">投标单位：（单位盖章）</w:t>
      </w:r>
      <w:r>
        <w:rPr>
          <w:rFonts w:hint="eastAsia" w:hAnsi="宋体" w:eastAsia="宋体" w:cs="宋体"/>
          <w:color w:val="000000"/>
          <w:sz w:val="21"/>
          <w:highlight w:val="none"/>
        </w:rPr>
      </w:r>
      <w:r/>
    </w:p>
    <w:p>
      <w:pPr>
        <w:pStyle w:val="879"/>
        <w:ind w:firstLine="420"/>
        <w:jc w:val="left"/>
        <w:spacing w:line="360" w:lineRule="auto"/>
        <w:rPr>
          <w:rFonts w:hint="eastAsia" w:hAnsi="宋体" w:eastAsia="宋体" w:cs="宋体"/>
          <w:color w:val="000000"/>
          <w:sz w:val="21"/>
          <w:highlight w:val="none"/>
        </w:rPr>
      </w:pPr>
      <w:r>
        <w:rPr>
          <w:rFonts w:hint="eastAsia" w:hAnsi="宋体" w:eastAsia="宋体" w:cs="宋体"/>
          <w:color w:val="000000"/>
          <w:sz w:val="21"/>
          <w:highlight w:val="none"/>
        </w:rPr>
        <w:t xml:space="preserve">法定代表人或代理人：（签字或盖章）</w:t>
      </w:r>
      <w:r>
        <w:rPr>
          <w:rFonts w:hint="eastAsia" w:hAnsi="宋体" w:eastAsia="宋体" w:cs="宋体"/>
          <w:color w:val="000000"/>
          <w:sz w:val="21"/>
          <w:highlight w:val="none"/>
        </w:rPr>
      </w:r>
      <w:r/>
    </w:p>
    <w:p>
      <w:pPr>
        <w:pStyle w:val="879"/>
        <w:ind w:firstLine="420"/>
        <w:jc w:val="left"/>
        <w:spacing w:line="360" w:lineRule="auto"/>
        <w:rPr>
          <w:rFonts w:hint="eastAsia" w:hAnsi="宋体" w:eastAsia="宋体" w:cs="宋体"/>
          <w:color w:val="000000"/>
          <w:sz w:val="21"/>
          <w:highlight w:val="none"/>
        </w:rPr>
      </w:pPr>
      <w:r>
        <w:rPr>
          <w:rFonts w:hint="eastAsia" w:hAnsi="宋体" w:eastAsia="宋体" w:cs="宋体"/>
          <w:color w:val="000000"/>
          <w:sz w:val="21"/>
          <w:highlight w:val="none"/>
        </w:rPr>
        <w:t xml:space="preserve">日期：      年      月      日</w:t>
      </w:r>
      <w:r>
        <w:rPr>
          <w:rFonts w:hint="eastAsia" w:hAnsi="宋体" w:eastAsia="宋体" w:cs="宋体"/>
          <w:color w:val="000000"/>
          <w:sz w:val="21"/>
          <w:highlight w:val="none"/>
        </w:rPr>
      </w:r>
      <w:r/>
    </w:p>
    <w:p>
      <w:pPr>
        <w:pStyle w:val="879"/>
        <w:pageBreakBefore/>
        <w:spacing w:line="360" w:lineRule="auto"/>
        <w:rPr>
          <w:rFonts w:hint="eastAsia" w:hAnsi="宋体" w:eastAsia="宋体" w:cs="宋体"/>
          <w:color w:val="000000"/>
          <w:sz w:val="21"/>
          <w:szCs w:val="21"/>
          <w:highlight w:val="none"/>
        </w:rPr>
      </w:pPr>
      <w:r>
        <w:rPr>
          <w:rFonts w:hint="eastAsia" w:hAnsi="宋体" w:eastAsia="宋体" w:cs="宋体"/>
          <w:b/>
          <w:bCs/>
          <w:color w:val="000000"/>
          <w:sz w:val="21"/>
          <w:szCs w:val="21"/>
          <w:highlight w:val="none"/>
        </w:rPr>
        <w:t xml:space="preserve">附件7、针对本项目的工作方案、人员管理方案、设备管理方案等内容的详细方案：  </w:t>
      </w:r>
      <w:r>
        <w:rPr>
          <w:rFonts w:hint="eastAsia" w:hAnsi="宋体" w:eastAsia="宋体" w:cs="宋体"/>
          <w:color w:val="000000"/>
          <w:sz w:val="21"/>
          <w:szCs w:val="21"/>
          <w:highlight w:val="none"/>
        </w:rPr>
      </w:r>
      <w:r/>
    </w:p>
    <w:tbl>
      <w:tblPr>
        <w:tblW w:w="0" w:type="auto"/>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75"/>
      </w:tblGrid>
      <w:tr>
        <w:trPr>
          <w:trHeight w:val="1306"/>
        </w:trPr>
        <w:tc>
          <w:tcPr>
            <w:tcW w:w="9075" w:type="dxa"/>
            <w:vAlign w:val="top"/>
            <w:textDirection w:val="lrTb"/>
            <w:noWrap w:val="false"/>
          </w:tcPr>
          <w:p>
            <w:pPr>
              <w:pStyle w:val="825"/>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提示：</w:t>
            </w:r>
            <w:r>
              <w:rPr>
                <w:rFonts w:hint="eastAsia" w:ascii="宋体" w:hAnsi="宋体" w:cs="宋体"/>
                <w:color w:val="000000"/>
                <w:szCs w:val="21"/>
                <w:highlight w:val="none"/>
              </w:rPr>
            </w:r>
            <w:r/>
          </w:p>
          <w:p>
            <w:pPr>
              <w:pStyle w:val="825"/>
              <w:numPr>
                <w:ilvl w:val="0"/>
                <w:numId w:val="12"/>
              </w:numPr>
              <w:jc w:val="left"/>
              <w:spacing w:line="360" w:lineRule="auto"/>
              <w:widowControl/>
              <w:tabs>
                <w:tab w:val="left" w:pos="588" w:leader="none"/>
              </w:tabs>
              <w:rPr>
                <w:rFonts w:hint="eastAsia" w:ascii="宋体" w:hAnsi="宋体" w:cs="宋体"/>
                <w:color w:val="000000"/>
                <w:szCs w:val="21"/>
                <w:highlight w:val="none"/>
              </w:rPr>
            </w:pPr>
            <w:r>
              <w:rPr>
                <w:rFonts w:hint="eastAsia" w:ascii="宋体" w:hAnsi="宋体" w:cs="宋体"/>
                <w:color w:val="000000"/>
                <w:highlight w:val="none"/>
              </w:rPr>
              <w:t xml:space="preserve">投标单位应编制针对本项目的工作方案、人员管理方案、设备管理方案等内容的详细方案。</w:t>
            </w:r>
            <w:r>
              <w:rPr>
                <w:rFonts w:hint="eastAsia" w:ascii="宋体" w:hAnsi="宋体" w:cs="宋体"/>
                <w:color w:val="000000"/>
                <w:szCs w:val="21"/>
                <w:highlight w:val="none"/>
              </w:rPr>
            </w:r>
            <w:r/>
          </w:p>
          <w:p>
            <w:pPr>
              <w:pStyle w:val="825"/>
              <w:numPr>
                <w:ilvl w:val="0"/>
                <w:numId w:val="12"/>
              </w:numPr>
              <w:jc w:val="left"/>
              <w:spacing w:line="360" w:lineRule="auto"/>
              <w:widowControl/>
              <w:tabs>
                <w:tab w:val="left" w:pos="588"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投标单位可根据自身情况编写，本页不够可另加页附后。</w:t>
            </w:r>
            <w:r>
              <w:rPr>
                <w:rFonts w:hint="eastAsia" w:ascii="宋体" w:hAnsi="宋体" w:cs="宋体"/>
                <w:color w:val="000000"/>
                <w:szCs w:val="21"/>
                <w:highlight w:val="none"/>
              </w:rPr>
            </w:r>
            <w:r/>
          </w:p>
        </w:tc>
      </w:tr>
      <w:tr>
        <w:trPr>
          <w:trHeight w:val="9418"/>
        </w:trPr>
        <w:tc>
          <w:tcPr>
            <w:tcW w:w="9075" w:type="dxa"/>
            <w:vAlign w:val="bottom"/>
            <w:textDirection w:val="lrTb"/>
            <w:noWrap w:val="false"/>
          </w:tcPr>
          <w:p>
            <w:pPr>
              <w:pStyle w:val="825"/>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5"/>
              <w:ind w:firstLine="210"/>
              <w:jc w:val="center"/>
              <w:spacing w:line="360" w:lineRule="auto"/>
              <w:tabs>
                <w:tab w:val="left" w:pos="132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单位名称（盖章）：                  </w:t>
            </w:r>
            <w:r>
              <w:rPr>
                <w:rFonts w:hint="eastAsia" w:ascii="宋体" w:hAnsi="宋体" w:cs="宋体"/>
                <w:color w:val="000000"/>
                <w:szCs w:val="21"/>
                <w:highlight w:val="none"/>
                <w:u w:val="single"/>
              </w:rPr>
            </w:r>
            <w:r/>
          </w:p>
        </w:tc>
      </w:tr>
    </w:tbl>
    <w:p>
      <w:pPr>
        <w:pStyle w:val="8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5"/>
        <w:pageBreakBefore/>
        <w:spacing w:line="360" w:lineRule="auto"/>
        <w:rPr>
          <w:rFonts w:hint="eastAsia" w:ascii="宋体" w:hAnsi="宋体" w:cs="宋体"/>
          <w:b/>
          <w:color w:val="000000"/>
          <w:szCs w:val="21"/>
          <w:highlight w:val="none"/>
        </w:rPr>
      </w:pPr>
      <w:r>
        <w:rPr>
          <w:rFonts w:hint="eastAsia" w:ascii="宋体" w:hAnsi="宋体" w:cs="宋体"/>
          <w:b/>
          <w:bCs/>
          <w:color w:val="000000"/>
          <w:szCs w:val="21"/>
          <w:highlight w:val="none"/>
        </w:rPr>
        <w:t xml:space="preserve">附件8、</w:t>
      </w:r>
      <w:r>
        <w:rPr>
          <w:rFonts w:hint="eastAsia" w:ascii="宋体" w:hAnsi="宋体" w:cs="宋体"/>
          <w:b/>
          <w:color w:val="000000"/>
          <w:szCs w:val="21"/>
          <w:highlight w:val="none"/>
        </w:rPr>
        <w:t xml:space="preserve">针对本项目的安全责任承诺</w:t>
      </w:r>
      <w:r>
        <w:rPr>
          <w:rFonts w:hint="eastAsia" w:ascii="宋体" w:hAnsi="宋体" w:cs="宋体"/>
          <w:b/>
          <w:color w:val="000000"/>
          <w:szCs w:val="21"/>
          <w:highlight w:val="none"/>
        </w:rPr>
      </w:r>
      <w:r/>
    </w:p>
    <w:p>
      <w:pPr>
        <w:pStyle w:val="859"/>
        <w:jc w:val="center"/>
        <w:rPr>
          <w:rFonts w:hint="eastAsia" w:ascii="宋体" w:hAnsi="宋体" w:cs="宋体"/>
          <w:b/>
          <w:color w:val="000000"/>
          <w:highlight w:val="none"/>
        </w:rPr>
      </w:pPr>
      <w:r>
        <w:rPr>
          <w:rFonts w:hint="eastAsia" w:ascii="宋体" w:hAnsi="宋体" w:cs="宋体"/>
          <w:b/>
          <w:color w:val="000000"/>
          <w:highlight w:val="none"/>
        </w:rPr>
      </w:r>
      <w:r/>
    </w:p>
    <w:p>
      <w:pPr>
        <w:pStyle w:val="825"/>
        <w:jc w:val="center"/>
        <w:spacing w:line="360" w:lineRule="auto"/>
        <w:rPr>
          <w:rFonts w:hint="eastAsia" w:ascii="宋体" w:hAnsi="宋体" w:cs="宋体"/>
          <w:b/>
          <w:color w:val="000000"/>
          <w:highlight w:val="none"/>
          <w:lang w:val="zh-CN"/>
        </w:rPr>
      </w:pPr>
      <w:r>
        <w:rPr>
          <w:rFonts w:hint="eastAsia" w:ascii="宋体" w:hAnsi="宋体" w:cs="宋体"/>
          <w:b/>
          <w:color w:val="000000"/>
          <w:szCs w:val="21"/>
          <w:highlight w:val="none"/>
        </w:rPr>
        <w:t xml:space="preserve">（标段号）</w:t>
      </w:r>
      <w:r>
        <w:rPr>
          <w:rFonts w:hint="eastAsia" w:ascii="宋体" w:hAnsi="宋体" w:cs="宋体"/>
          <w:b/>
          <w:color w:val="000000"/>
          <w:highlight w:val="none"/>
          <w:lang w:val="zh-CN"/>
        </w:rPr>
        <w:t xml:space="preserve">安全承诺责任书</w:t>
      </w:r>
      <w:r>
        <w:rPr>
          <w:rFonts w:hint="eastAsia" w:ascii="宋体" w:hAnsi="宋体" w:cs="宋体"/>
          <w:b/>
          <w:color w:val="000000"/>
          <w:highlight w:val="none"/>
          <w:lang w:val="zh-CN"/>
        </w:rPr>
      </w:r>
      <w:r/>
    </w:p>
    <w:p>
      <w:pPr>
        <w:pStyle w:val="825"/>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2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致：</w:t>
      </w:r>
      <w:r>
        <w:rPr>
          <w:rFonts w:hint="eastAsia" w:ascii="宋体" w:hAnsi="宋体" w:cs="宋体"/>
          <w:color w:val="000000"/>
          <w:szCs w:val="21"/>
          <w:highlight w:val="none"/>
          <w:lang w:val="zh-CN"/>
        </w:rPr>
        <w:t xml:space="preserve">苏州市吴江区农业技术服务中心</w:t>
      </w:r>
      <w:r>
        <w:rPr>
          <w:rFonts w:hint="eastAsia" w:ascii="宋体" w:hAnsi="宋体" w:cs="宋体"/>
          <w:color w:val="000000"/>
          <w:szCs w:val="21"/>
          <w:highlight w:val="none"/>
          <w:lang w:val="zh-CN"/>
        </w:rPr>
      </w:r>
      <w:r/>
    </w:p>
    <w:p>
      <w:pPr>
        <w:pStyle w:val="908"/>
        <w:rPr>
          <w:rFonts w:hint="eastAsia"/>
          <w:color w:val="000000"/>
          <w:highlight w:val="none"/>
          <w:lang w:val="zh-CN"/>
        </w:rPr>
      </w:pPr>
      <w:r>
        <w:rPr>
          <w:rFonts w:hint="eastAsia"/>
          <w:color w:val="000000"/>
          <w:highlight w:val="none"/>
          <w:lang w:val="zh-CN"/>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如我单位中标，我方将认真履行本次采购项目的所有承诺，我方愿承担所聘全部人员的人身安全及设备的财产安全的全部责任，一旦发生安全问题，均由我方全权负责。</w:t>
      </w:r>
      <w:r>
        <w:rPr>
          <w:rFonts w:hint="eastAsia" w:ascii="宋体" w:hAnsi="宋体" w:cs="宋体"/>
          <w:color w:val="000000"/>
          <w:szCs w:val="21"/>
          <w:highlight w:val="none"/>
        </w:rPr>
      </w:r>
      <w:r/>
    </w:p>
    <w:p>
      <w:pPr>
        <w:pStyle w:val="879"/>
        <w:ind w:firstLine="210"/>
        <w:jc w:val="left"/>
        <w:spacing w:line="360" w:lineRule="auto"/>
        <w:rPr>
          <w:rFonts w:hint="eastAsia" w:hAnsi="宋体" w:eastAsia="宋体" w:cs="宋体"/>
          <w:color w:val="000000"/>
          <w:sz w:val="21"/>
          <w:highlight w:val="none"/>
        </w:rPr>
      </w:pPr>
      <w:r>
        <w:rPr>
          <w:rFonts w:hint="eastAsia" w:hAnsi="宋体" w:eastAsia="宋体" w:cs="宋体"/>
          <w:color w:val="000000"/>
          <w:sz w:val="21"/>
          <w:highlight w:val="none"/>
        </w:rPr>
      </w:r>
      <w:r/>
    </w:p>
    <w:p>
      <w:pPr>
        <w:pStyle w:val="879"/>
        <w:ind w:firstLine="210"/>
        <w:jc w:val="left"/>
        <w:spacing w:line="360" w:lineRule="auto"/>
        <w:rPr>
          <w:rFonts w:hint="eastAsia" w:hAnsi="宋体" w:eastAsia="宋体" w:cs="宋体"/>
          <w:color w:val="000000"/>
          <w:sz w:val="21"/>
          <w:highlight w:val="none"/>
        </w:rPr>
      </w:pPr>
      <w:r>
        <w:rPr>
          <w:rFonts w:hint="eastAsia" w:hAnsi="宋体" w:eastAsia="宋体" w:cs="宋体"/>
          <w:color w:val="000000"/>
          <w:sz w:val="21"/>
          <w:highlight w:val="none"/>
        </w:rPr>
      </w:r>
      <w:r/>
    </w:p>
    <w:p>
      <w:pPr>
        <w:pStyle w:val="879"/>
        <w:ind w:firstLine="210"/>
        <w:jc w:val="left"/>
        <w:spacing w:line="360" w:lineRule="auto"/>
        <w:rPr>
          <w:rFonts w:hint="eastAsia" w:hAnsi="宋体" w:eastAsia="宋体" w:cs="宋体"/>
          <w:color w:val="000000"/>
          <w:sz w:val="21"/>
          <w:highlight w:val="none"/>
        </w:rPr>
      </w:pPr>
      <w:r>
        <w:rPr>
          <w:rFonts w:hint="eastAsia" w:hAnsi="宋体" w:eastAsia="宋体" w:cs="宋体"/>
          <w:color w:val="000000"/>
          <w:sz w:val="21"/>
          <w:highlight w:val="none"/>
        </w:rPr>
        <w:t xml:space="preserve">投标单位：（公章）</w:t>
      </w:r>
      <w:r>
        <w:rPr>
          <w:rFonts w:hint="eastAsia" w:hAnsi="宋体" w:eastAsia="宋体" w:cs="宋体"/>
          <w:color w:val="000000"/>
          <w:sz w:val="21"/>
          <w:highlight w:val="none"/>
        </w:rPr>
      </w:r>
      <w:r/>
    </w:p>
    <w:p>
      <w:pPr>
        <w:pStyle w:val="879"/>
        <w:ind w:firstLine="210"/>
        <w:jc w:val="left"/>
        <w:spacing w:line="360" w:lineRule="auto"/>
        <w:rPr>
          <w:rFonts w:hint="eastAsia" w:hAnsi="宋体" w:eastAsia="宋体" w:cs="宋体"/>
          <w:color w:val="000000"/>
          <w:sz w:val="21"/>
          <w:highlight w:val="none"/>
        </w:rPr>
      </w:pPr>
      <w:r>
        <w:rPr>
          <w:rFonts w:hint="eastAsia" w:hAnsi="宋体" w:eastAsia="宋体" w:cs="宋体"/>
          <w:color w:val="000000"/>
          <w:sz w:val="21"/>
          <w:highlight w:val="none"/>
        </w:rPr>
        <w:t xml:space="preserve">法定代表人或委托代理人：（</w:t>
      </w:r>
      <w:r>
        <w:rPr>
          <w:rFonts w:hint="eastAsia" w:hAnsi="宋体" w:eastAsia="宋体" w:cs="宋体"/>
          <w:bCs/>
          <w:color w:val="000000"/>
          <w:sz w:val="21"/>
          <w:szCs w:val="21"/>
          <w:highlight w:val="none"/>
        </w:rPr>
        <w:t xml:space="preserve">签字或盖章</w:t>
      </w:r>
      <w:r>
        <w:rPr>
          <w:rFonts w:hint="eastAsia" w:hAnsi="宋体" w:eastAsia="宋体" w:cs="宋体"/>
          <w:color w:val="000000"/>
          <w:sz w:val="21"/>
          <w:highlight w:val="none"/>
        </w:rPr>
        <w:t xml:space="preserve">）</w:t>
      </w:r>
      <w:r>
        <w:rPr>
          <w:rFonts w:hint="eastAsia" w:hAnsi="宋体" w:eastAsia="宋体" w:cs="宋体"/>
          <w:color w:val="000000"/>
          <w:sz w:val="21"/>
          <w:highlight w:val="none"/>
        </w:rPr>
      </w:r>
      <w:r/>
    </w:p>
    <w:p>
      <w:pPr>
        <w:pStyle w:val="879"/>
        <w:ind w:firstLine="210"/>
        <w:spacing w:line="360" w:lineRule="auto"/>
        <w:rPr>
          <w:rFonts w:hint="eastAsia" w:hAnsi="宋体" w:eastAsia="宋体" w:cs="宋体"/>
          <w:color w:val="000000"/>
          <w:sz w:val="21"/>
          <w:highlight w:val="none"/>
        </w:rPr>
      </w:pPr>
      <w:r>
        <w:rPr>
          <w:rFonts w:hint="eastAsia" w:hAnsi="宋体" w:eastAsia="宋体" w:cs="宋体"/>
          <w:color w:val="000000"/>
          <w:sz w:val="21"/>
          <w:highlight w:val="none"/>
        </w:rPr>
        <w:t xml:space="preserve">日期：      年    月    日</w:t>
      </w:r>
      <w:r>
        <w:rPr>
          <w:rFonts w:hint="eastAsia" w:hAnsi="宋体" w:eastAsia="宋体" w:cs="宋体"/>
          <w:color w:val="000000"/>
          <w:sz w:val="21"/>
          <w:highlight w:val="none"/>
        </w:rPr>
      </w:r>
      <w:r/>
    </w:p>
    <w:p>
      <w:pPr>
        <w:pStyle w:val="825"/>
        <w:spacing w:line="360" w:lineRule="auto"/>
        <w:tabs>
          <w:tab w:val="left" w:pos="1320" w:leader="none"/>
        </w:tabs>
        <w:rPr>
          <w:rFonts w:hint="eastAsia" w:ascii="宋体" w:hAnsi="宋体" w:cs="宋体"/>
          <w:b/>
          <w:bCs/>
          <w:color w:val="000000"/>
          <w:szCs w:val="21"/>
          <w:highlight w:val="none"/>
        </w:rPr>
        <w:outlineLvl w:val="1"/>
      </w:pPr>
      <w:r>
        <w:rPr>
          <w:rFonts w:hint="eastAsia" w:hAnsi="宋体" w:cs="宋体"/>
          <w:color w:val="000000"/>
          <w:szCs w:val="21"/>
          <w:highlight w:val="none"/>
        </w:rPr>
        <w:br w:type="page" w:clear="all"/>
      </w:r>
      <w:r>
        <w:rPr>
          <w:rFonts w:hint="eastAsia" w:ascii="宋体" w:hAnsi="宋体" w:cs="宋体"/>
          <w:b/>
          <w:bCs/>
          <w:color w:val="000000"/>
          <w:szCs w:val="21"/>
          <w:highlight w:val="none"/>
        </w:rPr>
        <w:t xml:space="preserve">附件9、技术规格偏离表</w:t>
      </w:r>
      <w:r>
        <w:rPr>
          <w:rFonts w:hint="eastAsia" w:ascii="宋体" w:hAnsi="宋体" w:cs="宋体"/>
          <w:b/>
          <w:bCs/>
          <w:color w:val="000000"/>
          <w:szCs w:val="21"/>
          <w:highlight w:val="none"/>
        </w:rPr>
      </w:r>
      <w:r/>
    </w:p>
    <w:p>
      <w:pPr>
        <w:pStyle w:val="971"/>
        <w:jc w:val="center"/>
        <w:spacing w:line="400" w:lineRule="exact"/>
        <w:rPr>
          <w:rFonts w:hAnsi="宋体" w:eastAsia="宋体" w:cs="宋体"/>
          <w:b/>
          <w:bCs/>
          <w:color w:val="000000"/>
          <w:sz w:val="21"/>
          <w:szCs w:val="21"/>
          <w:highlight w:val="none"/>
        </w:rPr>
      </w:pPr>
      <w:r>
        <w:rPr>
          <w:rFonts w:hAnsi="宋体" w:eastAsia="宋体" w:cs="宋体"/>
          <w:b/>
          <w:bCs/>
          <w:color w:val="000000"/>
          <w:sz w:val="21"/>
          <w:szCs w:val="21"/>
          <w:highlight w:val="none"/>
        </w:rPr>
        <w:t xml:space="preserve">（标段号）技术规格偏离表</w:t>
      </w:r>
      <w:r>
        <w:rPr>
          <w:rFonts w:hAnsi="宋体" w:eastAsia="宋体" w:cs="宋体"/>
          <w:b/>
          <w:bCs/>
          <w:color w:val="000000"/>
          <w:sz w:val="21"/>
          <w:szCs w:val="21"/>
          <w:highlight w:val="none"/>
        </w:rPr>
      </w:r>
      <w:r/>
    </w:p>
    <w:p>
      <w:pPr>
        <w:pStyle w:val="825"/>
        <w:rPr>
          <w:rFonts w:hint="eastAsia" w:ascii="宋体" w:hAnsi="宋体" w:cs="宋体"/>
          <w:b/>
          <w:bCs/>
          <w:color w:val="000000"/>
          <w:szCs w:val="21"/>
          <w:highlight w:val="none"/>
        </w:rPr>
      </w:pPr>
      <w:r>
        <w:rPr>
          <w:rFonts w:hint="eastAsia" w:ascii="宋体" w:hAnsi="宋体" w:cs="宋体"/>
          <w:b/>
          <w:bCs/>
          <w:color w:val="000000"/>
          <w:szCs w:val="21"/>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2176"/>
        <w:gridCol w:w="1961"/>
        <w:gridCol w:w="1739"/>
        <w:gridCol w:w="1540"/>
        <w:gridCol w:w="1540"/>
      </w:tblGrid>
      <w:tr>
        <w:trPr/>
        <w:tc>
          <w:tcPr>
            <w:tcW w:w="503" w:type="dxa"/>
            <w:vAlign w:val="center"/>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092" w:type="dxa"/>
            <w:vAlign w:val="center"/>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货物名称</w:t>
            </w: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招标规格</w:t>
            </w:r>
            <w:r>
              <w:rPr>
                <w:rFonts w:hint="eastAsia" w:ascii="宋体" w:hAnsi="宋体" w:eastAsia="宋体" w:cs="宋体"/>
                <w:color w:val="000000"/>
                <w:sz w:val="21"/>
                <w:szCs w:val="21"/>
                <w:highlight w:val="none"/>
              </w:rPr>
            </w:r>
            <w:r/>
          </w:p>
        </w:tc>
        <w:tc>
          <w:tcPr>
            <w:tcW w:w="873" w:type="dxa"/>
            <w:vAlign w:val="center"/>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投标规格</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偏离/响应</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c>
          <w:tcPr>
            <w:tcW w:w="50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2"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50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2"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50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2"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50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2"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50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2"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50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2"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50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2"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50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2"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50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2"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50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2"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5"/>
        <w:spacing w:line="360" w:lineRule="auto"/>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投标人应对照招标文件技术规格，逐条说明所提供货物和服务已对招标文件的技术规格做出了实质性的响应，并申明与技术规格条文的偏差和例外。特别对有具体参数要求的指标，投标人必须提供所投设备的具体参数值。未在上表中说明的，将被认为完全响应招标文件的规定。</w:t>
      </w:r>
      <w:r>
        <w:rPr>
          <w:rFonts w:hint="eastAsia" w:ascii="宋体" w:hAnsi="宋体" w:eastAsia="宋体" w:cs="宋体"/>
          <w:color w:val="000000"/>
          <w:sz w:val="21"/>
          <w:szCs w:val="21"/>
          <w:highlight w:val="none"/>
        </w:rPr>
      </w:r>
      <w:r/>
    </w:p>
    <w:p>
      <w:pPr>
        <w:pStyle w:val="860"/>
        <w:ind w:firstLine="3045"/>
        <w:jc w:val="both"/>
        <w:spacing w:before="75" w:beforeAutospacing="0" w:after="75" w:afterAutospacing="0"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供应商签章：         </w:t>
      </w:r>
      <w:r>
        <w:rPr>
          <w:rFonts w:hint="eastAsia" w:ascii="宋体" w:hAnsi="宋体" w:eastAsia="宋体" w:cs="宋体"/>
          <w:color w:val="000000"/>
          <w:sz w:val="21"/>
          <w:szCs w:val="21"/>
          <w:highlight w:val="none"/>
        </w:rPr>
      </w:r>
      <w:r/>
    </w:p>
    <w:p>
      <w:pPr>
        <w:pStyle w:val="860"/>
        <w:ind w:firstLine="3045"/>
        <w:spacing w:before="75" w:beforeAutospacing="0" w:after="75" w:afterAutospacing="0" w:line="435"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hint="eastAsia" w:ascii="宋体" w:hAnsi="宋体" w:eastAsia="宋体" w:cs="宋体"/>
          <w:color w:val="000000"/>
          <w:sz w:val="21"/>
          <w:szCs w:val="21"/>
          <w:highlight w:val="none"/>
        </w:rPr>
      </w:r>
      <w:r/>
    </w:p>
    <w:p>
      <w:pPr>
        <w:pStyle w:val="825"/>
        <w:jc w:val="center"/>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825"/>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25"/>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25"/>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25"/>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25"/>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25"/>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25"/>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25"/>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25"/>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25"/>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25"/>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25"/>
        <w:jc w:val="cente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25"/>
        <w:jc w:val="left"/>
        <w:spacing w:line="360" w:lineRule="auto"/>
        <w:rPr>
          <w:rFonts w:hint="eastAsia" w:ascii="宋体" w:hAnsi="宋体" w:cs="宋体"/>
          <w:b/>
          <w:bCs/>
          <w:color w:val="000000"/>
          <w:szCs w:val="21"/>
          <w:highlight w:val="none"/>
        </w:rPr>
        <w:outlineLvl w:val="1"/>
      </w:pPr>
      <w:r/>
      <w:bookmarkStart w:id="45" w:name="_Toc230158466"/>
      <w:r/>
      <w:bookmarkStart w:id="46" w:name="_Toc7115792"/>
      <w:r/>
      <w:bookmarkStart w:id="47" w:name="_Toc288547517"/>
      <w:r/>
      <w:bookmarkStart w:id="48" w:name="_Toc419388191"/>
      <w:r>
        <w:rPr>
          <w:rFonts w:hint="eastAsia" w:ascii="宋体" w:hAnsi="宋体" w:cs="宋体"/>
          <w:b/>
          <w:bCs/>
          <w:color w:val="000000"/>
          <w:szCs w:val="21"/>
          <w:highlight w:val="none"/>
        </w:rPr>
        <w:t xml:space="preserve">附件10、售后服务承诺书</w:t>
      </w:r>
      <w:r>
        <w:rPr>
          <w:rFonts w:hint="eastAsia" w:ascii="宋体" w:hAnsi="宋体" w:cs="宋体"/>
          <w:b/>
          <w:bCs/>
          <w:color w:val="000000"/>
          <w:szCs w:val="21"/>
          <w:highlight w:val="none"/>
        </w:rPr>
      </w:r>
      <w:r/>
    </w:p>
    <w:p>
      <w:pPr>
        <w:pStyle w:val="971"/>
        <w:jc w:val="center"/>
        <w:spacing w:line="400" w:lineRule="exact"/>
        <w:rPr>
          <w:rFonts w:hAnsi="宋体" w:eastAsia="宋体" w:cs="宋体"/>
          <w:b/>
          <w:bCs/>
          <w:color w:val="000000"/>
          <w:sz w:val="21"/>
          <w:szCs w:val="21"/>
          <w:highlight w:val="none"/>
        </w:rPr>
      </w:pPr>
      <w:r>
        <w:rPr>
          <w:rFonts w:hAnsi="宋体" w:eastAsia="宋体" w:cs="宋体"/>
          <w:b/>
          <w:bCs/>
          <w:color w:val="000000"/>
          <w:sz w:val="21"/>
          <w:szCs w:val="21"/>
          <w:highlight w:val="none"/>
        </w:rPr>
        <w:t xml:space="preserve">（标段号）售后服务承诺书</w:t>
      </w:r>
      <w:r>
        <w:rPr>
          <w:rFonts w:hAnsi="宋体" w:eastAsia="宋体" w:cs="宋体"/>
          <w:b/>
          <w:bCs/>
          <w:color w:val="000000"/>
          <w:sz w:val="21"/>
          <w:szCs w:val="21"/>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943"/>
      </w:tblGrid>
      <w:tr>
        <w:trPr>
          <w:trHeight w:val="1076"/>
        </w:trPr>
        <w:tc>
          <w:tcPr>
            <w:tcW w:w="8943" w:type="dxa"/>
            <w:vAlign w:val="top"/>
            <w:textDirection w:val="lrTb"/>
            <w:noWrap w:val="false"/>
          </w:tcPr>
          <w:p>
            <w:pPr>
              <w:pStyle w:val="825"/>
              <w:jc w:val="left"/>
              <w:rPr>
                <w:rFonts w:hint="eastAsia" w:ascii="宋体" w:hAnsi="宋体"/>
                <w:color w:val="000000"/>
                <w:highlight w:val="none"/>
              </w:rPr>
            </w:pPr>
            <w:r>
              <w:rPr>
                <w:rFonts w:hint="eastAsia" w:ascii="宋体" w:hAnsi="宋体"/>
                <w:color w:val="000000"/>
                <w:highlight w:val="none"/>
              </w:rPr>
              <w:t xml:space="preserve">提示：</w:t>
            </w:r>
            <w:r>
              <w:rPr>
                <w:rFonts w:hint="eastAsia" w:ascii="宋体" w:hAnsi="宋体"/>
                <w:color w:val="000000"/>
                <w:highlight w:val="none"/>
              </w:rPr>
            </w:r>
            <w:r/>
          </w:p>
          <w:p>
            <w:pPr>
              <w:pStyle w:val="825"/>
              <w:jc w:val="left"/>
              <w:rPr>
                <w:rFonts w:hint="eastAsia" w:ascii="宋体" w:hAnsi="宋体"/>
                <w:color w:val="000000"/>
                <w:highlight w:val="none"/>
              </w:rPr>
            </w:pPr>
            <w:r>
              <w:rPr>
                <w:rFonts w:hint="eastAsia" w:ascii="宋体" w:hAnsi="宋体"/>
                <w:color w:val="000000"/>
                <w:highlight w:val="none"/>
              </w:rPr>
              <w:t xml:space="preserve">1、投标供应商应根据本次采购项目要求，对所投货物和服务的服务期内质量及服务进行详细的说明与描述。</w:t>
            </w:r>
            <w:r>
              <w:rPr>
                <w:rFonts w:hint="eastAsia" w:ascii="宋体" w:hAnsi="宋体"/>
                <w:color w:val="000000"/>
                <w:highlight w:val="none"/>
              </w:rPr>
            </w:r>
            <w:r/>
          </w:p>
        </w:tc>
      </w:tr>
      <w:tr>
        <w:trPr>
          <w:trHeight w:val="9418"/>
        </w:trPr>
        <w:tc>
          <w:tcPr>
            <w:tcW w:w="8943" w:type="dxa"/>
            <w:vAlign w:val="bottom"/>
            <w:textDirection w:val="lrTb"/>
            <w:noWrap w:val="false"/>
          </w:tcPr>
          <w:p>
            <w:pPr>
              <w:pStyle w:val="825"/>
              <w:jc w:val="center"/>
              <w:spacing w:line="360" w:lineRule="auto"/>
              <w:tabs>
                <w:tab w:val="left" w:pos="1320" w:leader="none"/>
              </w:tabs>
              <w:rPr>
                <w:rFonts w:hint="eastAsia" w:ascii="宋体" w:hAnsi="宋体"/>
                <w:color w:val="000000"/>
                <w:highlight w:val="none"/>
              </w:rPr>
            </w:pPr>
            <w:r>
              <w:rPr>
                <w:rFonts w:hint="eastAsia" w:ascii="宋体" w:hAnsi="宋体"/>
                <w:color w:val="000000"/>
                <w:highlight w:val="none"/>
              </w:rPr>
            </w:r>
            <w:r/>
          </w:p>
          <w:p>
            <w:pPr>
              <w:pStyle w:val="825"/>
              <w:jc w:val="center"/>
              <w:spacing w:line="360" w:lineRule="auto"/>
              <w:tabs>
                <w:tab w:val="left" w:pos="1320" w:leader="none"/>
              </w:tabs>
              <w:rPr>
                <w:rFonts w:hint="eastAsia" w:ascii="宋体" w:hAnsi="宋体"/>
                <w:color w:val="000000"/>
                <w:highlight w:val="none"/>
              </w:rPr>
            </w:pPr>
            <w:r>
              <w:rPr>
                <w:rFonts w:hint="eastAsia" w:ascii="宋体" w:hAnsi="宋体"/>
                <w:color w:val="000000"/>
                <w:highlight w:val="none"/>
              </w:rPr>
            </w:r>
            <w:r/>
          </w:p>
          <w:p>
            <w:pPr>
              <w:pStyle w:val="825"/>
              <w:jc w:val="center"/>
              <w:spacing w:line="360" w:lineRule="auto"/>
              <w:tabs>
                <w:tab w:val="left" w:pos="1320" w:leader="none"/>
              </w:tabs>
              <w:rPr>
                <w:rFonts w:hint="eastAsia" w:ascii="宋体" w:hAnsi="宋体"/>
                <w:color w:val="000000"/>
                <w:highlight w:val="none"/>
              </w:rPr>
            </w:pPr>
            <w:r>
              <w:rPr>
                <w:rFonts w:hint="eastAsia" w:ascii="宋体" w:hAnsi="宋体"/>
                <w:color w:val="000000"/>
                <w:highlight w:val="none"/>
              </w:rPr>
            </w:r>
            <w:r/>
          </w:p>
          <w:p>
            <w:pPr>
              <w:pStyle w:val="825"/>
              <w:jc w:val="center"/>
              <w:spacing w:line="360" w:lineRule="auto"/>
              <w:tabs>
                <w:tab w:val="left" w:pos="1320" w:leader="none"/>
              </w:tabs>
              <w:rPr>
                <w:rFonts w:hint="eastAsia" w:ascii="宋体" w:hAnsi="宋体"/>
                <w:color w:val="000000"/>
                <w:highlight w:val="none"/>
              </w:rPr>
            </w:pPr>
            <w:r>
              <w:rPr>
                <w:rFonts w:hint="eastAsia" w:ascii="宋体" w:hAnsi="宋体"/>
                <w:color w:val="000000"/>
                <w:highlight w:val="none"/>
              </w:rPr>
            </w:r>
            <w:r/>
          </w:p>
          <w:p>
            <w:pPr>
              <w:pStyle w:val="825"/>
              <w:jc w:val="center"/>
              <w:spacing w:line="360" w:lineRule="auto"/>
              <w:tabs>
                <w:tab w:val="left" w:pos="1320" w:leader="none"/>
              </w:tabs>
              <w:rPr>
                <w:rFonts w:hint="eastAsia" w:ascii="宋体" w:hAnsi="宋体"/>
                <w:color w:val="000000"/>
                <w:highlight w:val="none"/>
              </w:rPr>
            </w:pPr>
            <w:r>
              <w:rPr>
                <w:rFonts w:hint="eastAsia" w:ascii="宋体" w:hAnsi="宋体"/>
                <w:color w:val="000000"/>
                <w:highlight w:val="none"/>
              </w:rPr>
            </w:r>
            <w:r/>
          </w:p>
          <w:p>
            <w:pPr>
              <w:pStyle w:val="825"/>
              <w:jc w:val="center"/>
              <w:spacing w:line="360" w:lineRule="auto"/>
              <w:tabs>
                <w:tab w:val="left" w:pos="1320" w:leader="none"/>
              </w:tabs>
              <w:rPr>
                <w:rFonts w:hint="eastAsia" w:ascii="宋体" w:hAnsi="宋体"/>
                <w:color w:val="000000"/>
                <w:highlight w:val="none"/>
              </w:rPr>
            </w:pPr>
            <w:r>
              <w:rPr>
                <w:rFonts w:hint="eastAsia" w:ascii="宋体" w:hAnsi="宋体"/>
                <w:color w:val="000000"/>
                <w:highlight w:val="none"/>
              </w:rPr>
            </w:r>
            <w:r/>
          </w:p>
          <w:p>
            <w:pPr>
              <w:pStyle w:val="825"/>
              <w:ind w:firstLine="210"/>
              <w:jc w:val="center"/>
              <w:spacing w:line="360" w:lineRule="auto"/>
              <w:tabs>
                <w:tab w:val="left" w:pos="1320" w:leader="none"/>
              </w:tabs>
              <w:rPr>
                <w:rFonts w:hint="eastAsia" w:ascii="宋体" w:hAnsi="宋体"/>
                <w:color w:val="000000"/>
                <w:highlight w:val="none"/>
                <w:u w:val="single"/>
              </w:rPr>
            </w:pPr>
            <w:r>
              <w:rPr>
                <w:rFonts w:hint="eastAsia" w:ascii="宋体" w:hAnsi="宋体"/>
                <w:color w:val="000000"/>
                <w:highlight w:val="none"/>
                <w:u w:val="single"/>
              </w:rPr>
            </w:r>
            <w:r/>
          </w:p>
        </w:tc>
      </w:tr>
    </w:tbl>
    <w:p>
      <w:pPr>
        <w:pStyle w:val="971"/>
        <w:jc w:val="center"/>
        <w:spacing w:line="400" w:lineRule="exact"/>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971"/>
        <w:jc w:val="center"/>
        <w:spacing w:line="400" w:lineRule="exact"/>
        <w:rPr>
          <w:rFonts w:ascii="黑体" w:hAnsi="Times New Roman" w:eastAsia="黑体"/>
          <w:bCs/>
          <w:color w:val="000000"/>
          <w:sz w:val="30"/>
          <w:szCs w:val="30"/>
          <w:highlight w:val="none"/>
        </w:rPr>
      </w:pPr>
      <w:r>
        <w:rPr>
          <w:rFonts w:ascii="黑体" w:hAnsi="Times New Roman" w:eastAsia="黑体"/>
          <w:bCs/>
          <w:color w:val="000000"/>
          <w:sz w:val="30"/>
          <w:szCs w:val="30"/>
          <w:highlight w:val="none"/>
        </w:rPr>
      </w:r>
      <w:r/>
    </w:p>
    <w:p>
      <w:pPr>
        <w:pStyle w:val="860"/>
        <w:ind w:firstLine="3480"/>
        <w:jc w:val="both"/>
        <w:spacing w:before="75" w:beforeAutospacing="0" w:after="75" w:afterAutospacing="0" w:line="435" w:lineRule="atLeast"/>
        <w:rPr>
          <w:rFonts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ascii="sans-serif" w:hAnsi="sans-serif" w:cs="sans-serif"/>
          <w:color w:val="000000"/>
          <w:highlight w:val="none"/>
        </w:rPr>
      </w:r>
      <w:r/>
    </w:p>
    <w:p>
      <w:pPr>
        <w:pStyle w:val="860"/>
        <w:ind w:firstLine="3480"/>
        <w:spacing w:before="75" w:beforeAutospacing="0" w:after="75" w:afterAutospacing="0" w:line="435" w:lineRule="atLeast"/>
        <w:rPr>
          <w:rFonts w:hint="eastAsia"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cs="宋体"/>
          <w:color w:val="000000"/>
          <w:highlight w:val="none"/>
        </w:rPr>
      </w:r>
      <w:r/>
    </w:p>
    <w:p>
      <w:pPr>
        <w:pStyle w:val="860"/>
        <w:spacing w:before="75" w:beforeAutospacing="0" w:after="75" w:afterAutospacing="0" w:line="435" w:lineRule="atLeast"/>
        <w:rPr>
          <w:rFonts w:hint="eastAsia" w:cs="宋体"/>
          <w:color w:val="000000"/>
          <w:highlight w:val="none"/>
        </w:rPr>
      </w:pPr>
      <w:r>
        <w:rPr>
          <w:rFonts w:hint="eastAsia" w:cs="宋体"/>
          <w:color w:val="000000"/>
          <w:highlight w:val="none"/>
        </w:rPr>
      </w:r>
      <w:r/>
    </w:p>
    <w:p>
      <w:pPr>
        <w:pStyle w:val="825"/>
        <w:spacing w:line="360" w:lineRule="auto"/>
        <w:rPr>
          <w:rFonts w:hint="eastAsia"/>
          <w:color w:val="000000"/>
          <w:highlight w:val="none"/>
        </w:rPr>
      </w:pPr>
      <w:r>
        <w:rPr>
          <w:rFonts w:hint="eastAsia" w:hAnsi="宋体" w:cs="宋体"/>
          <w:b/>
          <w:bCs/>
          <w:color w:val="000000"/>
          <w:szCs w:val="21"/>
          <w:highlight w:val="none"/>
        </w:rPr>
        <w:t xml:space="preserve">附件</w:t>
      </w:r>
      <w:r>
        <w:rPr>
          <w:rFonts w:hint="eastAsia" w:hAnsi="宋体" w:cs="宋体"/>
          <w:b/>
          <w:bCs/>
          <w:color w:val="000000"/>
          <w:szCs w:val="21"/>
          <w:highlight w:val="none"/>
          <w:lang w:val="en-US" w:eastAsia="zh-CN"/>
        </w:rPr>
        <w:t xml:space="preserve">11</w:t>
      </w:r>
      <w:r>
        <w:rPr>
          <w:rFonts w:hint="eastAsia" w:hAnsi="宋体" w:cs="宋体"/>
          <w:b/>
          <w:bCs/>
          <w:color w:val="000000"/>
          <w:szCs w:val="21"/>
          <w:highlight w:val="none"/>
        </w:rPr>
        <w:t xml:space="preserve">、供种方案及措施</w:t>
      </w:r>
      <w:r>
        <w:rPr>
          <w:rFonts w:hint="eastAsia"/>
          <w:color w:val="000000"/>
          <w:highlight w:val="none"/>
        </w:rPr>
      </w:r>
      <w:r/>
    </w:p>
    <w:p>
      <w:pPr>
        <w:pStyle w:val="825"/>
        <w:jc w:val="center"/>
        <w:spacing w:before="25" w:after="25" w:line="360" w:lineRule="auto"/>
        <w:rPr>
          <w:rFonts w:hint="eastAsia" w:ascii="宋体" w:hAnsi="宋体" w:eastAsia="楷体_GB2312"/>
          <w:color w:val="000000"/>
          <w:sz w:val="24"/>
          <w:highlight w:val="none"/>
        </w:rPr>
      </w:pPr>
      <w:r>
        <w:rPr>
          <w:rFonts w:hint="eastAsia" w:ascii="宋体" w:hAnsi="宋体"/>
          <w:color w:val="000000"/>
          <w:sz w:val="24"/>
          <w:highlight w:val="none"/>
        </w:rPr>
        <w:t xml:space="preserve">供种方案及措施</w:t>
      </w:r>
      <w:r>
        <w:rPr>
          <w:rFonts w:hint="eastAsia" w:ascii="宋体" w:hAnsi="宋体" w:eastAsia="楷体_GB2312"/>
          <w:color w:val="000000"/>
          <w:sz w:val="24"/>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943"/>
      </w:tblGrid>
      <w:tr>
        <w:trPr>
          <w:trHeight w:val="1076"/>
        </w:trPr>
        <w:tc>
          <w:tcPr>
            <w:tcW w:w="8943" w:type="dxa"/>
            <w:vAlign w:val="top"/>
            <w:textDirection w:val="lrTb"/>
            <w:noWrap w:val="false"/>
          </w:tcPr>
          <w:p>
            <w:pPr>
              <w:pStyle w:val="825"/>
              <w:jc w:val="left"/>
              <w:rPr>
                <w:rFonts w:hint="eastAsia" w:ascii="宋体" w:hAnsi="宋体"/>
                <w:color w:val="000000"/>
                <w:highlight w:val="none"/>
              </w:rPr>
            </w:pPr>
            <w:r>
              <w:rPr>
                <w:rFonts w:hint="eastAsia" w:ascii="宋体" w:hAnsi="宋体"/>
                <w:color w:val="000000"/>
                <w:highlight w:val="none"/>
              </w:rPr>
              <w:t xml:space="preserve">提示：</w:t>
            </w:r>
            <w:r>
              <w:rPr>
                <w:rFonts w:hint="eastAsia" w:ascii="宋体" w:hAnsi="宋体"/>
                <w:color w:val="000000"/>
                <w:highlight w:val="none"/>
              </w:rPr>
            </w:r>
            <w:r/>
          </w:p>
          <w:p>
            <w:pPr>
              <w:pStyle w:val="825"/>
              <w:jc w:val="left"/>
              <w:rPr>
                <w:rFonts w:hint="eastAsia" w:ascii="宋体" w:hAnsi="宋体"/>
                <w:color w:val="000000"/>
                <w:highlight w:val="none"/>
              </w:rPr>
            </w:pPr>
            <w:r>
              <w:rPr>
                <w:rFonts w:hint="eastAsia" w:ascii="宋体" w:hAnsi="宋体"/>
                <w:color w:val="000000"/>
                <w:highlight w:val="none"/>
              </w:rPr>
              <w:t xml:space="preserve">1、投标供应商应根据本次采购项目要求，对所投货物的供种方案及措施进行详细的说明与描述。</w:t>
            </w:r>
            <w:r>
              <w:rPr>
                <w:rFonts w:hint="eastAsia" w:ascii="宋体" w:hAnsi="宋体"/>
                <w:color w:val="000000"/>
                <w:highlight w:val="none"/>
              </w:rPr>
            </w:r>
            <w:r/>
          </w:p>
        </w:tc>
      </w:tr>
      <w:tr>
        <w:trPr>
          <w:trHeight w:val="9418"/>
        </w:trPr>
        <w:tc>
          <w:tcPr>
            <w:tcW w:w="8943" w:type="dxa"/>
            <w:vAlign w:val="bottom"/>
            <w:textDirection w:val="lrTb"/>
            <w:noWrap w:val="false"/>
          </w:tcPr>
          <w:p>
            <w:pPr>
              <w:pStyle w:val="825"/>
              <w:jc w:val="center"/>
              <w:spacing w:line="360" w:lineRule="auto"/>
              <w:tabs>
                <w:tab w:val="left" w:pos="1320" w:leader="none"/>
              </w:tabs>
              <w:rPr>
                <w:rFonts w:hint="eastAsia" w:ascii="宋体" w:hAnsi="宋体"/>
                <w:color w:val="000000"/>
                <w:highlight w:val="none"/>
              </w:rPr>
            </w:pPr>
            <w:r>
              <w:rPr>
                <w:rFonts w:hint="eastAsia" w:ascii="宋体" w:hAnsi="宋体"/>
                <w:color w:val="000000"/>
                <w:highlight w:val="none"/>
              </w:rPr>
            </w:r>
            <w:r/>
          </w:p>
          <w:p>
            <w:pPr>
              <w:pStyle w:val="825"/>
              <w:jc w:val="center"/>
              <w:spacing w:line="360" w:lineRule="auto"/>
              <w:tabs>
                <w:tab w:val="left" w:pos="1320" w:leader="none"/>
              </w:tabs>
              <w:rPr>
                <w:rFonts w:hint="eastAsia" w:ascii="宋体" w:hAnsi="宋体"/>
                <w:color w:val="000000"/>
                <w:highlight w:val="none"/>
              </w:rPr>
            </w:pPr>
            <w:r>
              <w:rPr>
                <w:rFonts w:hint="eastAsia" w:ascii="宋体" w:hAnsi="宋体"/>
                <w:color w:val="000000"/>
                <w:highlight w:val="none"/>
              </w:rPr>
            </w:r>
            <w:r/>
          </w:p>
          <w:p>
            <w:pPr>
              <w:pStyle w:val="825"/>
              <w:jc w:val="center"/>
              <w:spacing w:line="360" w:lineRule="auto"/>
              <w:tabs>
                <w:tab w:val="left" w:pos="1320" w:leader="none"/>
              </w:tabs>
              <w:rPr>
                <w:rFonts w:hint="eastAsia" w:ascii="宋体" w:hAnsi="宋体"/>
                <w:color w:val="000000"/>
                <w:highlight w:val="none"/>
              </w:rPr>
            </w:pPr>
            <w:r>
              <w:rPr>
                <w:rFonts w:hint="eastAsia" w:ascii="宋体" w:hAnsi="宋体"/>
                <w:color w:val="000000"/>
                <w:highlight w:val="none"/>
              </w:rPr>
            </w:r>
            <w:r/>
          </w:p>
          <w:p>
            <w:pPr>
              <w:pStyle w:val="825"/>
              <w:jc w:val="center"/>
              <w:spacing w:line="360" w:lineRule="auto"/>
              <w:tabs>
                <w:tab w:val="left" w:pos="1320" w:leader="none"/>
              </w:tabs>
              <w:rPr>
                <w:rFonts w:hint="eastAsia" w:ascii="宋体" w:hAnsi="宋体"/>
                <w:color w:val="000000"/>
                <w:highlight w:val="none"/>
              </w:rPr>
            </w:pPr>
            <w:r>
              <w:rPr>
                <w:rFonts w:hint="eastAsia" w:ascii="宋体" w:hAnsi="宋体"/>
                <w:color w:val="000000"/>
                <w:highlight w:val="none"/>
              </w:rPr>
            </w:r>
            <w:r/>
          </w:p>
          <w:p>
            <w:pPr>
              <w:pStyle w:val="825"/>
              <w:jc w:val="center"/>
              <w:spacing w:line="360" w:lineRule="auto"/>
              <w:tabs>
                <w:tab w:val="left" w:pos="1320" w:leader="none"/>
              </w:tabs>
              <w:rPr>
                <w:rFonts w:hint="eastAsia" w:ascii="宋体" w:hAnsi="宋体"/>
                <w:color w:val="000000"/>
                <w:highlight w:val="none"/>
              </w:rPr>
            </w:pPr>
            <w:r>
              <w:rPr>
                <w:rFonts w:hint="eastAsia" w:ascii="宋体" w:hAnsi="宋体"/>
                <w:color w:val="000000"/>
                <w:highlight w:val="none"/>
              </w:rPr>
            </w:r>
            <w:r/>
          </w:p>
          <w:p>
            <w:pPr>
              <w:pStyle w:val="825"/>
              <w:jc w:val="center"/>
              <w:spacing w:line="360" w:lineRule="auto"/>
              <w:tabs>
                <w:tab w:val="left" w:pos="1320" w:leader="none"/>
              </w:tabs>
              <w:rPr>
                <w:rFonts w:hint="eastAsia" w:ascii="宋体" w:hAnsi="宋体"/>
                <w:color w:val="000000"/>
                <w:highlight w:val="none"/>
              </w:rPr>
            </w:pPr>
            <w:r>
              <w:rPr>
                <w:rFonts w:hint="eastAsia" w:ascii="宋体" w:hAnsi="宋体"/>
                <w:color w:val="000000"/>
                <w:highlight w:val="none"/>
              </w:rPr>
            </w:r>
            <w:r/>
          </w:p>
          <w:p>
            <w:pPr>
              <w:pStyle w:val="825"/>
              <w:ind w:firstLine="210"/>
              <w:jc w:val="center"/>
              <w:spacing w:line="360" w:lineRule="auto"/>
              <w:tabs>
                <w:tab w:val="left" w:pos="1320" w:leader="none"/>
              </w:tabs>
              <w:rPr>
                <w:rFonts w:hint="eastAsia" w:ascii="宋体" w:hAnsi="宋体"/>
                <w:color w:val="000000"/>
                <w:highlight w:val="none"/>
                <w:u w:val="single"/>
              </w:rPr>
            </w:pPr>
            <w:r>
              <w:rPr>
                <w:rFonts w:hint="eastAsia" w:ascii="宋体" w:hAnsi="宋体"/>
                <w:color w:val="000000"/>
                <w:highlight w:val="none"/>
                <w:u w:val="single"/>
              </w:rPr>
            </w:r>
            <w:r/>
          </w:p>
        </w:tc>
      </w:tr>
    </w:tbl>
    <w:p>
      <w:pPr>
        <w:pStyle w:val="825"/>
        <w:ind w:firstLine="210"/>
        <w:jc w:val="left"/>
        <w:spacing w:line="360" w:lineRule="auto"/>
        <w:rPr>
          <w:rFonts w:hint="eastAsia" w:ascii="宋体" w:hAnsi="宋体"/>
          <w:color w:val="000000"/>
          <w:highlight w:val="none"/>
        </w:rPr>
      </w:pPr>
      <w:r>
        <w:rPr>
          <w:rFonts w:hint="eastAsia" w:ascii="宋体" w:hAnsi="宋体"/>
          <w:color w:val="000000"/>
          <w:highlight w:val="none"/>
        </w:rPr>
        <w:t xml:space="preserve">响应单位：（单位公章）</w:t>
      </w:r>
      <w:r>
        <w:rPr>
          <w:rFonts w:hint="eastAsia" w:ascii="宋体" w:hAnsi="宋体"/>
          <w:color w:val="000000"/>
          <w:highlight w:val="none"/>
        </w:rPr>
      </w:r>
      <w:r/>
    </w:p>
    <w:p>
      <w:pPr>
        <w:pStyle w:val="825"/>
        <w:ind w:firstLine="210"/>
        <w:spacing w:line="360" w:lineRule="auto"/>
        <w:rPr>
          <w:rFonts w:hint="eastAsia" w:ascii="宋体" w:hAnsi="宋体"/>
          <w:color w:val="000000"/>
          <w:highlight w:val="none"/>
          <w:lang w:val="zh-CN"/>
        </w:rPr>
      </w:pPr>
      <w:r>
        <w:rPr>
          <w:rFonts w:hint="eastAsia" w:ascii="宋体" w:hAnsi="宋体"/>
          <w:color w:val="000000"/>
          <w:highlight w:val="none"/>
          <w:lang w:val="zh-CN"/>
        </w:rPr>
        <w:t xml:space="preserve">法定代表人或</w:t>
      </w:r>
      <w:r>
        <w:rPr>
          <w:rFonts w:hint="eastAsia" w:ascii="宋体" w:hAnsi="宋体"/>
          <w:color w:val="000000"/>
          <w:highlight w:val="none"/>
        </w:rPr>
        <w:t xml:space="preserve">代理</w:t>
      </w:r>
      <w:r>
        <w:rPr>
          <w:rFonts w:hint="eastAsia" w:ascii="宋体" w:hAnsi="宋体"/>
          <w:color w:val="000000"/>
          <w:highlight w:val="none"/>
          <w:lang w:val="zh-CN"/>
        </w:rPr>
        <w:t xml:space="preserve">人：（签章）               </w:t>
      </w:r>
      <w:r>
        <w:rPr>
          <w:rFonts w:hint="eastAsia" w:ascii="宋体" w:hAnsi="宋体"/>
          <w:color w:val="000000"/>
          <w:highlight w:val="none"/>
          <w:lang w:val="zh-CN"/>
        </w:rPr>
      </w:r>
      <w:r/>
    </w:p>
    <w:p>
      <w:pPr>
        <w:pStyle w:val="825"/>
        <w:ind w:firstLine="210"/>
        <w:spacing w:line="360" w:lineRule="auto"/>
        <w:rPr>
          <w:rFonts w:hint="eastAsia" w:ascii="宋体" w:hAnsi="宋体"/>
          <w:color w:val="000000"/>
          <w:highlight w:val="none"/>
          <w:lang w:val="zh-CN"/>
        </w:rPr>
      </w:pPr>
      <w:r>
        <w:rPr>
          <w:rFonts w:hint="eastAsia" w:ascii="宋体" w:hAnsi="宋体"/>
          <w:color w:val="000000"/>
          <w:highlight w:val="none"/>
          <w:lang w:val="zh-CN"/>
        </w:rPr>
        <w:t xml:space="preserve">日期：   年</w:t>
      </w:r>
      <w:r>
        <w:rPr>
          <w:rFonts w:hint="eastAsia" w:ascii="宋体" w:hAnsi="宋体"/>
          <w:color w:val="000000"/>
          <w:highlight w:val="none"/>
        </w:rPr>
        <w:t xml:space="preserve">     </w:t>
      </w:r>
      <w:r>
        <w:rPr>
          <w:rFonts w:hint="eastAsia" w:ascii="宋体" w:hAnsi="宋体"/>
          <w:color w:val="000000"/>
          <w:highlight w:val="none"/>
          <w:lang w:val="zh-CN"/>
        </w:rPr>
        <w:t xml:space="preserve">月</w:t>
      </w:r>
      <w:r>
        <w:rPr>
          <w:rFonts w:hint="eastAsia" w:ascii="宋体" w:hAnsi="宋体"/>
          <w:color w:val="000000"/>
          <w:highlight w:val="none"/>
        </w:rPr>
        <w:t xml:space="preserve">     </w:t>
      </w:r>
      <w:r>
        <w:rPr>
          <w:rFonts w:hint="eastAsia" w:ascii="宋体" w:hAnsi="宋体"/>
          <w:color w:val="000000"/>
          <w:highlight w:val="none"/>
          <w:lang w:val="zh-CN"/>
        </w:rPr>
        <w:t xml:space="preserve">日</w:t>
      </w:r>
      <w:r>
        <w:rPr>
          <w:rFonts w:hint="eastAsia" w:ascii="宋体" w:hAnsi="宋体"/>
          <w:color w:val="000000"/>
          <w:highlight w:val="none"/>
          <w:lang w:val="zh-CN"/>
        </w:rPr>
      </w:r>
      <w:r/>
    </w:p>
    <w:p>
      <w:pPr>
        <w:pStyle w:val="825"/>
        <w:rPr>
          <w:rFonts w:hint="eastAsia"/>
          <w:color w:val="000000"/>
          <w:highlight w:val="none"/>
        </w:rPr>
      </w:pPr>
      <w:r>
        <w:rPr>
          <w:rFonts w:hint="eastAsia"/>
          <w:color w:val="000000"/>
          <w:highlight w:val="none"/>
        </w:rPr>
      </w:r>
      <w:r/>
    </w:p>
    <w:p>
      <w:pPr>
        <w:pStyle w:val="943"/>
        <w:ind w:firstLine="0"/>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25"/>
        <w:rPr>
          <w:b/>
          <w:bCs/>
          <w:color w:val="000000"/>
          <w:szCs w:val="21"/>
          <w:highlight w:val="none"/>
        </w:rPr>
      </w:pPr>
      <w:r>
        <w:rPr>
          <w:rFonts w:hint="eastAsia" w:ascii="宋体" w:hAnsi="宋体"/>
          <w:b/>
          <w:color w:val="000000"/>
          <w:szCs w:val="21"/>
          <w:highlight w:val="none"/>
        </w:rPr>
        <w:br w:type="page" w:clear="all"/>
      </w:r>
      <w:r>
        <w:rPr>
          <w:rFonts w:hint="eastAsia" w:ascii="宋体" w:hAnsi="宋体" w:cs="宋体"/>
          <w:b/>
          <w:bCs/>
          <w:color w:val="000000"/>
          <w:szCs w:val="21"/>
          <w:highlight w:val="none"/>
        </w:rPr>
        <w:t xml:space="preserve">附件1</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w:t>
      </w:r>
      <w:r>
        <w:rPr>
          <w:b/>
          <w:bCs/>
          <w:color w:val="000000"/>
          <w:szCs w:val="21"/>
          <w:highlight w:val="none"/>
        </w:rPr>
        <w:t xml:space="preserve">类似业绩一览表，类似业绩业主意见反馈表</w:t>
      </w:r>
      <w:r>
        <w:rPr>
          <w:b/>
          <w:bCs/>
          <w:color w:val="000000"/>
          <w:szCs w:val="21"/>
          <w:highlight w:val="none"/>
        </w:rPr>
      </w:r>
      <w:r/>
    </w:p>
    <w:p>
      <w:pPr>
        <w:pStyle w:val="825"/>
        <w:spacing w:line="440" w:lineRule="exact"/>
        <w:rPr>
          <w:rFonts w:eastAsia="等线"/>
          <w:b/>
          <w:bCs/>
          <w:color w:val="000000"/>
          <w:szCs w:val="21"/>
          <w:highlight w:val="none"/>
        </w:rPr>
      </w:pPr>
      <w:r>
        <w:rPr>
          <w:rFonts w:eastAsia="等线"/>
          <w:b/>
          <w:bCs/>
          <w:color w:val="000000"/>
          <w:szCs w:val="21"/>
          <w:highlight w:val="none"/>
        </w:rPr>
      </w:r>
      <w:r/>
    </w:p>
    <w:p>
      <w:pPr>
        <w:pStyle w:val="825"/>
        <w:jc w:val="center"/>
        <w:spacing w:line="480" w:lineRule="auto"/>
        <w:rPr>
          <w:b/>
          <w:color w:val="000000"/>
          <w:sz w:val="28"/>
          <w:szCs w:val="28"/>
          <w:highlight w:val="none"/>
        </w:rPr>
      </w:pPr>
      <w:r>
        <w:rPr>
          <w:rFonts w:hint="eastAsia"/>
          <w:b/>
          <w:color w:val="000000"/>
          <w:sz w:val="28"/>
          <w:szCs w:val="28"/>
          <w:highlight w:val="none"/>
        </w:rPr>
        <w:t xml:space="preserve">（标段号）</w:t>
      </w:r>
      <w:r>
        <w:rPr>
          <w:b/>
          <w:color w:val="000000"/>
          <w:sz w:val="28"/>
          <w:szCs w:val="28"/>
          <w:highlight w:val="none"/>
        </w:rPr>
        <w:t xml:space="preserve">类似业绩一览表</w:t>
      </w:r>
      <w:r>
        <w:rPr>
          <w:b/>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767"/>
        <w:gridCol w:w="1688"/>
        <w:gridCol w:w="1502"/>
        <w:gridCol w:w="3191"/>
        <w:gridCol w:w="1176"/>
      </w:tblGrid>
      <w:tr>
        <w:trPr>
          <w:trHeight w:val="645"/>
        </w:trPr>
        <w:tc>
          <w:tcPr>
            <w:tcW w:w="794"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tcW w:w="1767"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t xml:space="preserve">项目名称</w:t>
            </w:r>
            <w:r>
              <w:rPr>
                <w:color w:val="000000"/>
                <w:szCs w:val="21"/>
                <w:highlight w:val="none"/>
              </w:rPr>
            </w:r>
            <w:r/>
          </w:p>
        </w:tc>
        <w:tc>
          <w:tcPr>
            <w:tcW w:w="1688" w:type="dxa"/>
            <w:vAlign w:val="center"/>
            <w:textDirection w:val="lrTb"/>
            <w:noWrap w:val="false"/>
          </w:tcPr>
          <w:p>
            <w:pPr>
              <w:pStyle w:val="825"/>
              <w:jc w:val="center"/>
              <w:spacing w:line="440" w:lineRule="exact"/>
              <w:tabs>
                <w:tab w:val="left" w:pos="6252" w:leader="none"/>
              </w:tabs>
              <w:rPr>
                <w:color w:val="000000"/>
                <w:szCs w:val="21"/>
                <w:highlight w:val="none"/>
              </w:rPr>
            </w:pPr>
            <w:r>
              <w:rPr>
                <w:color w:val="000000"/>
                <w:szCs w:val="21"/>
                <w:highlight w:val="none"/>
              </w:rPr>
              <w:t xml:space="preserve">项目时间</w:t>
            </w:r>
            <w:r>
              <w:rPr>
                <w:color w:val="000000"/>
                <w:szCs w:val="21"/>
                <w:highlight w:val="none"/>
              </w:rPr>
            </w:r>
            <w:r/>
          </w:p>
        </w:tc>
        <w:tc>
          <w:tcPr>
            <w:tcW w:w="1502" w:type="dxa"/>
            <w:vAlign w:val="center"/>
            <w:textDirection w:val="lrTb"/>
            <w:noWrap w:val="false"/>
          </w:tcPr>
          <w:p>
            <w:pPr>
              <w:pStyle w:val="825"/>
              <w:jc w:val="center"/>
              <w:spacing w:line="440" w:lineRule="exact"/>
              <w:tabs>
                <w:tab w:val="left" w:pos="6252" w:leader="none"/>
              </w:tabs>
              <w:rPr>
                <w:color w:val="000000"/>
                <w:szCs w:val="21"/>
                <w:highlight w:val="none"/>
              </w:rPr>
            </w:pPr>
            <w:r>
              <w:rPr>
                <w:color w:val="000000"/>
                <w:szCs w:val="21"/>
                <w:highlight w:val="none"/>
              </w:rPr>
              <w:t xml:space="preserve">合同金额</w:t>
            </w:r>
            <w:r>
              <w:rPr>
                <w:color w:val="000000"/>
                <w:szCs w:val="21"/>
                <w:highlight w:val="none"/>
              </w:rPr>
            </w:r>
            <w:r/>
          </w:p>
          <w:p>
            <w:pPr>
              <w:pStyle w:val="825"/>
              <w:jc w:val="center"/>
              <w:spacing w:line="440" w:lineRule="exact"/>
              <w:tabs>
                <w:tab w:val="left" w:pos="6252" w:leader="none"/>
              </w:tabs>
              <w:rPr>
                <w:color w:val="000000"/>
                <w:szCs w:val="21"/>
                <w:highlight w:val="none"/>
              </w:rPr>
            </w:pPr>
            <w:r>
              <w:rPr>
                <w:color w:val="000000"/>
                <w:szCs w:val="21"/>
                <w:highlight w:val="none"/>
              </w:rPr>
              <w:t xml:space="preserve">（人民币）</w:t>
            </w:r>
            <w:r>
              <w:rPr>
                <w:color w:val="000000"/>
                <w:szCs w:val="21"/>
                <w:highlight w:val="none"/>
              </w:rPr>
            </w:r>
            <w:r/>
          </w:p>
        </w:tc>
        <w:tc>
          <w:tcPr>
            <w:tcW w:w="3191" w:type="dxa"/>
            <w:vAlign w:val="center"/>
            <w:textDirection w:val="lrTb"/>
            <w:noWrap w:val="false"/>
          </w:tcPr>
          <w:p>
            <w:pPr>
              <w:pStyle w:val="825"/>
              <w:jc w:val="center"/>
              <w:spacing w:line="440" w:lineRule="exact"/>
              <w:tabs>
                <w:tab w:val="left" w:pos="6252" w:leader="none"/>
              </w:tabs>
              <w:rPr>
                <w:color w:val="000000"/>
                <w:szCs w:val="21"/>
                <w:highlight w:val="none"/>
              </w:rPr>
            </w:pPr>
            <w:r>
              <w:rPr>
                <w:color w:val="000000"/>
                <w:szCs w:val="21"/>
                <w:highlight w:val="none"/>
              </w:rPr>
              <w:t xml:space="preserve">业主单位</w:t>
            </w:r>
            <w:r>
              <w:rPr>
                <w:color w:val="000000"/>
                <w:szCs w:val="21"/>
                <w:highlight w:val="none"/>
              </w:rPr>
            </w:r>
            <w:r/>
          </w:p>
        </w:tc>
        <w:tc>
          <w:tcPr>
            <w:tcW w:w="1176"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t xml:space="preserve">备注</w:t>
            </w:r>
            <w:r>
              <w:rPr>
                <w:color w:val="000000"/>
                <w:szCs w:val="21"/>
                <w:highlight w:val="none"/>
              </w:rPr>
            </w:r>
            <w:r/>
          </w:p>
        </w:tc>
      </w:tr>
      <w:tr>
        <w:trPr>
          <w:trHeight w:val="645"/>
        </w:trPr>
        <w:tc>
          <w:tcPr>
            <w:tcW w:w="794"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t xml:space="preserve">1</w:t>
            </w:r>
            <w:r>
              <w:rPr>
                <w:color w:val="000000"/>
                <w:szCs w:val="21"/>
                <w:highlight w:val="none"/>
              </w:rPr>
            </w:r>
            <w:r/>
          </w:p>
        </w:tc>
        <w:tc>
          <w:tcPr>
            <w:tcW w:w="1767"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1688" w:type="dxa"/>
            <w:vAlign w:val="top"/>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1502"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3191"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1176"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r>
      <w:tr>
        <w:trPr>
          <w:trHeight w:val="645"/>
        </w:trPr>
        <w:tc>
          <w:tcPr>
            <w:tcW w:w="794"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t xml:space="preserve">2</w:t>
            </w:r>
            <w:r>
              <w:rPr>
                <w:color w:val="000000"/>
                <w:szCs w:val="21"/>
                <w:highlight w:val="none"/>
              </w:rPr>
            </w:r>
            <w:r/>
          </w:p>
        </w:tc>
        <w:tc>
          <w:tcPr>
            <w:tcW w:w="1767"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1688" w:type="dxa"/>
            <w:vAlign w:val="top"/>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1502"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3191"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1176"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r>
      <w:tr>
        <w:trPr>
          <w:trHeight w:val="645"/>
        </w:trPr>
        <w:tc>
          <w:tcPr>
            <w:tcW w:w="794"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t xml:space="preserve">3</w:t>
            </w:r>
            <w:r>
              <w:rPr>
                <w:color w:val="000000"/>
                <w:szCs w:val="21"/>
                <w:highlight w:val="none"/>
              </w:rPr>
            </w:r>
            <w:r/>
          </w:p>
        </w:tc>
        <w:tc>
          <w:tcPr>
            <w:tcW w:w="1767"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1688" w:type="dxa"/>
            <w:vAlign w:val="top"/>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1502"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3191"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1176"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r>
      <w:tr>
        <w:trPr>
          <w:trHeight w:val="645"/>
        </w:trPr>
        <w:tc>
          <w:tcPr>
            <w:tcW w:w="794"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t xml:space="preserve">…</w:t>
            </w:r>
            <w:r>
              <w:rPr>
                <w:color w:val="000000"/>
                <w:szCs w:val="21"/>
                <w:highlight w:val="none"/>
              </w:rPr>
            </w:r>
            <w:r/>
          </w:p>
        </w:tc>
        <w:tc>
          <w:tcPr>
            <w:tcW w:w="1767"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1688" w:type="dxa"/>
            <w:vAlign w:val="top"/>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1502"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3191"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1176"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r>
      <w:tr>
        <w:trPr>
          <w:trHeight w:val="645"/>
        </w:trPr>
        <w:tc>
          <w:tcPr>
            <w:tcW w:w="794"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1767"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1688" w:type="dxa"/>
            <w:vAlign w:val="top"/>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1502"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3191"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c>
          <w:tcPr>
            <w:tcW w:w="1176" w:type="dxa"/>
            <w:vAlign w:val="center"/>
            <w:textDirection w:val="lrTb"/>
            <w:noWrap w:val="false"/>
          </w:tcPr>
          <w:p>
            <w:pPr>
              <w:pStyle w:val="825"/>
              <w:jc w:val="center"/>
              <w:spacing w:line="440" w:lineRule="exact"/>
              <w:rPr>
                <w:color w:val="000000"/>
                <w:szCs w:val="21"/>
                <w:highlight w:val="none"/>
              </w:rPr>
            </w:pPr>
            <w:r>
              <w:rPr>
                <w:color w:val="000000"/>
                <w:szCs w:val="21"/>
                <w:highlight w:val="none"/>
              </w:rPr>
            </w:r>
            <w:r/>
          </w:p>
        </w:tc>
      </w:tr>
    </w:tbl>
    <w:p>
      <w:pPr>
        <w:pStyle w:val="825"/>
        <w:ind w:firstLine="420"/>
        <w:spacing w:line="440" w:lineRule="exact"/>
        <w:rPr>
          <w:color w:val="000000"/>
          <w:szCs w:val="21"/>
          <w:highlight w:val="none"/>
          <w:lang w:val="zh-CN"/>
        </w:rPr>
        <w:outlineLvl w:val="0"/>
      </w:pPr>
      <w:r>
        <w:rPr>
          <w:color w:val="000000"/>
          <w:szCs w:val="21"/>
          <w:highlight w:val="none"/>
          <w:lang w:val="zh-CN"/>
        </w:rPr>
      </w:r>
      <w:r/>
    </w:p>
    <w:p>
      <w:pPr>
        <w:pStyle w:val="825"/>
        <w:ind w:firstLine="420"/>
        <w:spacing w:line="440" w:lineRule="exact"/>
        <w:rPr>
          <w:color w:val="000000"/>
          <w:szCs w:val="21"/>
          <w:highlight w:val="none"/>
          <w:lang w:val="zh-CN"/>
        </w:rPr>
        <w:outlineLvl w:val="0"/>
      </w:pPr>
      <w:r>
        <w:rPr>
          <w:color w:val="000000"/>
          <w:szCs w:val="21"/>
          <w:highlight w:val="none"/>
          <w:lang w:val="zh-CN"/>
        </w:rPr>
        <w:t xml:space="preserve">投标单位：（单位盖章）</w:t>
      </w:r>
      <w:r>
        <w:rPr>
          <w:color w:val="000000"/>
          <w:szCs w:val="21"/>
          <w:highlight w:val="none"/>
          <w:lang w:val="zh-CN"/>
        </w:rPr>
      </w:r>
      <w:r/>
    </w:p>
    <w:p>
      <w:pPr>
        <w:pStyle w:val="825"/>
        <w:ind w:firstLine="420"/>
        <w:spacing w:line="440" w:lineRule="exact"/>
        <w:rPr>
          <w:color w:val="000000"/>
          <w:szCs w:val="21"/>
          <w:highlight w:val="none"/>
          <w:lang w:val="zh-CN"/>
        </w:rPr>
      </w:pPr>
      <w:r>
        <w:rPr>
          <w:color w:val="000000"/>
          <w:szCs w:val="21"/>
          <w:highlight w:val="none"/>
          <w:lang w:val="zh-CN"/>
        </w:rPr>
        <w:t xml:space="preserve">法定代表人或代理人：（签字或盖章）</w:t>
      </w:r>
      <w:r>
        <w:rPr>
          <w:color w:val="000000"/>
          <w:szCs w:val="21"/>
          <w:highlight w:val="none"/>
          <w:lang w:val="zh-CN"/>
        </w:rPr>
      </w:r>
      <w:r/>
    </w:p>
    <w:p>
      <w:pPr>
        <w:pStyle w:val="825"/>
        <w:ind w:firstLine="420"/>
        <w:spacing w:line="440" w:lineRule="exact"/>
        <w:rPr>
          <w:color w:val="000000"/>
          <w:szCs w:val="21"/>
          <w:highlight w:val="none"/>
        </w:rPr>
      </w:pPr>
      <w:r>
        <w:rPr>
          <w:color w:val="000000"/>
          <w:szCs w:val="21"/>
          <w:highlight w:val="none"/>
          <w:lang w:val="zh-CN"/>
        </w:rPr>
        <w:t xml:space="preserve">日期：     年  月  日</w:t>
      </w:r>
      <w:r>
        <w:rPr>
          <w:color w:val="000000"/>
          <w:szCs w:val="21"/>
          <w:highlight w:val="none"/>
        </w:rPr>
      </w:r>
      <w:r/>
    </w:p>
    <w:p>
      <w:pPr>
        <w:pStyle w:val="825"/>
        <w:jc w:val="center"/>
        <w:spacing w:line="480" w:lineRule="auto"/>
        <w:rPr>
          <w:b/>
          <w:color w:val="000000"/>
          <w:sz w:val="28"/>
          <w:szCs w:val="28"/>
          <w:highlight w:val="none"/>
        </w:rPr>
      </w:pPr>
      <w:r>
        <w:rPr>
          <w:b/>
          <w:color w:val="000000"/>
          <w:sz w:val="28"/>
          <w:szCs w:val="28"/>
          <w:highlight w:val="none"/>
        </w:rPr>
        <w:br w:type="page" w:clear="all"/>
      </w:r>
      <w:r>
        <w:rPr>
          <w:b/>
          <w:color w:val="000000"/>
          <w:sz w:val="28"/>
          <w:szCs w:val="28"/>
          <w:highlight w:val="none"/>
        </w:rPr>
        <w:t xml:space="preserve">类似业绩业主意见反馈表</w:t>
      </w:r>
      <w:r>
        <w:rPr>
          <w:b/>
          <w:color w:val="000000"/>
          <w:sz w:val="28"/>
          <w:szCs w:val="28"/>
          <w:highlight w:val="none"/>
        </w:rPr>
      </w:r>
      <w:r/>
    </w:p>
    <w:tbl>
      <w:tblPr>
        <w:tblW w:w="0" w:type="auto"/>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782"/>
        <w:gridCol w:w="2768"/>
        <w:gridCol w:w="1510"/>
        <w:gridCol w:w="2274"/>
      </w:tblGrid>
      <w:tr>
        <w:trPr>
          <w:cantSplit/>
          <w:trHeight w:val="630"/>
        </w:trPr>
        <w:tc>
          <w:tcPr>
            <w:tcW w:w="1782" w:type="dxa"/>
            <w:vAlign w:val="center"/>
            <w:textDirection w:val="lrTb"/>
            <w:noWrap w:val="false"/>
          </w:tcPr>
          <w:p>
            <w:pPr>
              <w:pStyle w:val="86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项目名称</w:t>
            </w:r>
            <w:r>
              <w:rPr>
                <w:rFonts w:ascii="Times New Roman" w:hAnsi="Times New Roman" w:eastAsia="宋体"/>
                <w:color w:val="000000"/>
                <w:sz w:val="21"/>
                <w:szCs w:val="21"/>
                <w:highlight w:val="none"/>
              </w:rPr>
            </w:r>
            <w:r/>
          </w:p>
        </w:tc>
        <w:tc>
          <w:tcPr>
            <w:gridSpan w:val="3"/>
            <w:tcW w:w="6552" w:type="dxa"/>
            <w:vAlign w:val="center"/>
            <w:textDirection w:val="lrTb"/>
            <w:noWrap w:val="false"/>
          </w:tcPr>
          <w:p>
            <w:pPr>
              <w:pStyle w:val="860"/>
              <w:jc w:val="both"/>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tc>
      </w:tr>
      <w:tr>
        <w:trPr>
          <w:trHeight w:val="645"/>
        </w:trPr>
        <w:tc>
          <w:tcPr>
            <w:tcW w:w="1782" w:type="dxa"/>
            <w:vAlign w:val="center"/>
            <w:textDirection w:val="lrTb"/>
            <w:noWrap w:val="false"/>
          </w:tcPr>
          <w:p>
            <w:pPr>
              <w:pStyle w:val="86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业主单位</w:t>
            </w:r>
            <w:r>
              <w:rPr>
                <w:rFonts w:ascii="Times New Roman" w:hAnsi="Times New Roman" w:eastAsia="宋体"/>
                <w:color w:val="000000"/>
                <w:sz w:val="21"/>
                <w:szCs w:val="21"/>
                <w:highlight w:val="none"/>
              </w:rPr>
            </w:r>
            <w:r/>
          </w:p>
        </w:tc>
        <w:tc>
          <w:tcPr>
            <w:gridSpan w:val="3"/>
            <w:tcW w:w="6552" w:type="dxa"/>
            <w:vAlign w:val="center"/>
            <w:textDirection w:val="lrTb"/>
            <w:noWrap w:val="false"/>
          </w:tcPr>
          <w:p>
            <w:pPr>
              <w:pStyle w:val="86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tc>
      </w:tr>
      <w:tr>
        <w:trPr>
          <w:trHeight w:val="645"/>
        </w:trPr>
        <w:tc>
          <w:tcPr>
            <w:tcW w:w="1782" w:type="dxa"/>
            <w:vAlign w:val="center"/>
            <w:textDirection w:val="lrTb"/>
            <w:noWrap w:val="false"/>
          </w:tcPr>
          <w:p>
            <w:pPr>
              <w:pStyle w:val="86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业主联系人</w:t>
            </w:r>
            <w:r>
              <w:rPr>
                <w:rFonts w:ascii="Times New Roman" w:hAnsi="Times New Roman" w:eastAsia="宋体"/>
                <w:color w:val="000000"/>
                <w:sz w:val="21"/>
                <w:szCs w:val="21"/>
                <w:highlight w:val="none"/>
              </w:rPr>
            </w:r>
            <w:r/>
          </w:p>
        </w:tc>
        <w:tc>
          <w:tcPr>
            <w:tcW w:w="2768" w:type="dxa"/>
            <w:vAlign w:val="center"/>
            <w:textDirection w:val="lrTb"/>
            <w:noWrap w:val="false"/>
          </w:tcPr>
          <w:p>
            <w:pPr>
              <w:pStyle w:val="86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tc>
        <w:tc>
          <w:tcPr>
            <w:tcW w:w="1510" w:type="dxa"/>
            <w:vAlign w:val="center"/>
            <w:textDirection w:val="lrTb"/>
            <w:noWrap w:val="false"/>
          </w:tcPr>
          <w:p>
            <w:pPr>
              <w:pStyle w:val="86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联系电话</w:t>
            </w:r>
            <w:r>
              <w:rPr>
                <w:rFonts w:ascii="Times New Roman" w:hAnsi="Times New Roman" w:eastAsia="宋体"/>
                <w:color w:val="000000"/>
                <w:sz w:val="21"/>
                <w:szCs w:val="21"/>
                <w:highlight w:val="none"/>
              </w:rPr>
            </w:r>
            <w:r/>
          </w:p>
        </w:tc>
        <w:tc>
          <w:tcPr>
            <w:tcW w:w="2274" w:type="dxa"/>
            <w:vAlign w:val="center"/>
            <w:textDirection w:val="lrTb"/>
            <w:noWrap w:val="false"/>
          </w:tcPr>
          <w:p>
            <w:pPr>
              <w:pStyle w:val="86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tc>
      </w:tr>
      <w:tr>
        <w:trPr>
          <w:trHeight w:val="645"/>
        </w:trPr>
        <w:tc>
          <w:tcPr>
            <w:tcW w:w="1782" w:type="dxa"/>
            <w:vAlign w:val="center"/>
            <w:textDirection w:val="lrTb"/>
            <w:noWrap w:val="false"/>
          </w:tcPr>
          <w:p>
            <w:pPr>
              <w:pStyle w:val="86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项目合同金额</w:t>
            </w:r>
            <w:r>
              <w:rPr>
                <w:rFonts w:ascii="Times New Roman" w:hAnsi="Times New Roman" w:eastAsia="宋体"/>
                <w:color w:val="000000"/>
                <w:sz w:val="21"/>
                <w:szCs w:val="21"/>
                <w:highlight w:val="none"/>
              </w:rPr>
            </w:r>
            <w:r/>
          </w:p>
        </w:tc>
        <w:tc>
          <w:tcPr>
            <w:tcW w:w="2768" w:type="dxa"/>
            <w:vAlign w:val="center"/>
            <w:textDirection w:val="lrTb"/>
            <w:noWrap w:val="false"/>
          </w:tcPr>
          <w:p>
            <w:pPr>
              <w:pStyle w:val="86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tc>
        <w:tc>
          <w:tcPr>
            <w:tcW w:w="1510" w:type="dxa"/>
            <w:vAlign w:val="center"/>
            <w:textDirection w:val="lrTb"/>
            <w:noWrap w:val="false"/>
          </w:tcPr>
          <w:p>
            <w:pPr>
              <w:pStyle w:val="86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项目期限</w:t>
            </w:r>
            <w:r>
              <w:rPr>
                <w:rFonts w:ascii="Times New Roman" w:hAnsi="Times New Roman" w:eastAsia="宋体"/>
                <w:color w:val="000000"/>
                <w:sz w:val="21"/>
                <w:szCs w:val="21"/>
                <w:highlight w:val="none"/>
              </w:rPr>
            </w:r>
            <w:r/>
          </w:p>
        </w:tc>
        <w:tc>
          <w:tcPr>
            <w:tcW w:w="2274" w:type="dxa"/>
            <w:vAlign w:val="center"/>
            <w:textDirection w:val="lrTb"/>
            <w:noWrap w:val="false"/>
          </w:tcPr>
          <w:p>
            <w:pPr>
              <w:pStyle w:val="86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tc>
      </w:tr>
      <w:tr>
        <w:trPr>
          <w:trHeight w:val="645"/>
        </w:trPr>
        <w:tc>
          <w:tcPr>
            <w:tcW w:w="1782" w:type="dxa"/>
            <w:vAlign w:val="center"/>
            <w:textDirection w:val="lrTb"/>
            <w:noWrap w:val="false"/>
          </w:tcPr>
          <w:p>
            <w:pPr>
              <w:pStyle w:val="86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所管理人数</w:t>
            </w:r>
            <w:r>
              <w:rPr>
                <w:rFonts w:ascii="Times New Roman" w:hAnsi="Times New Roman" w:eastAsia="宋体"/>
                <w:color w:val="000000"/>
                <w:sz w:val="21"/>
                <w:szCs w:val="21"/>
                <w:highlight w:val="none"/>
              </w:rPr>
            </w:r>
            <w:r/>
          </w:p>
        </w:tc>
        <w:tc>
          <w:tcPr>
            <w:gridSpan w:val="3"/>
            <w:tcW w:w="6552" w:type="dxa"/>
            <w:vAlign w:val="center"/>
            <w:textDirection w:val="lrTb"/>
            <w:noWrap w:val="false"/>
          </w:tcPr>
          <w:p>
            <w:pPr>
              <w:pStyle w:val="86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tc>
      </w:tr>
      <w:tr>
        <w:trPr>
          <w:trHeight w:val="645"/>
        </w:trPr>
        <w:tc>
          <w:tcPr>
            <w:tcW w:w="1782" w:type="dxa"/>
            <w:vAlign w:val="center"/>
            <w:textDirection w:val="lrTb"/>
            <w:noWrap w:val="false"/>
          </w:tcPr>
          <w:p>
            <w:pPr>
              <w:pStyle w:val="86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合同签署日期</w:t>
            </w:r>
            <w:r>
              <w:rPr>
                <w:rFonts w:ascii="Times New Roman" w:hAnsi="Times New Roman" w:eastAsia="宋体"/>
                <w:color w:val="000000"/>
                <w:sz w:val="21"/>
                <w:szCs w:val="21"/>
                <w:highlight w:val="none"/>
              </w:rPr>
            </w:r>
            <w:r/>
          </w:p>
        </w:tc>
        <w:tc>
          <w:tcPr>
            <w:gridSpan w:val="3"/>
            <w:tcW w:w="6552" w:type="dxa"/>
            <w:vAlign w:val="center"/>
            <w:textDirection w:val="lrTb"/>
            <w:noWrap w:val="false"/>
          </w:tcPr>
          <w:p>
            <w:pPr>
              <w:pStyle w:val="86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tc>
      </w:tr>
      <w:tr>
        <w:trPr>
          <w:trHeight w:val="645"/>
        </w:trPr>
        <w:tc>
          <w:tcPr>
            <w:tcW w:w="1782" w:type="dxa"/>
            <w:vAlign w:val="center"/>
            <w:textDirection w:val="lrTb"/>
            <w:noWrap w:val="false"/>
          </w:tcPr>
          <w:p>
            <w:pPr>
              <w:pStyle w:val="86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服务等级评定</w:t>
            </w:r>
            <w:r>
              <w:rPr>
                <w:rFonts w:ascii="Times New Roman" w:hAnsi="Times New Roman" w:eastAsia="宋体"/>
                <w:color w:val="000000"/>
                <w:sz w:val="21"/>
                <w:szCs w:val="21"/>
                <w:highlight w:val="none"/>
              </w:rPr>
            </w:r>
            <w:r/>
          </w:p>
        </w:tc>
        <w:tc>
          <w:tcPr>
            <w:gridSpan w:val="3"/>
            <w:tcW w:w="6552" w:type="dxa"/>
            <w:vAlign w:val="center"/>
            <w:textDirection w:val="lrTb"/>
            <w:noWrap w:val="false"/>
          </w:tcPr>
          <w:p>
            <w:pPr>
              <w:pStyle w:val="86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□很满意       □满意       □一般       □较差</w:t>
            </w:r>
            <w:r>
              <w:rPr>
                <w:rFonts w:ascii="Times New Roman" w:hAnsi="Times New Roman" w:eastAsia="宋体"/>
                <w:color w:val="000000"/>
                <w:sz w:val="21"/>
                <w:szCs w:val="21"/>
                <w:highlight w:val="none"/>
              </w:rPr>
            </w:r>
            <w:r/>
          </w:p>
        </w:tc>
      </w:tr>
      <w:tr>
        <w:trPr>
          <w:trHeight w:val="5618"/>
        </w:trPr>
        <w:tc>
          <w:tcPr>
            <w:gridSpan w:val="4"/>
            <w:tcW w:w="8334" w:type="dxa"/>
            <w:vAlign w:val="center"/>
            <w:textDirection w:val="lrTb"/>
            <w:noWrap w:val="false"/>
          </w:tcPr>
          <w:p>
            <w:pPr>
              <w:pStyle w:val="860"/>
              <w:jc w:val="both"/>
              <w:rPr>
                <w:rFonts w:ascii="Times New Roman" w:hAnsi="Times New Roman" w:eastAsia="宋体"/>
                <w:b/>
                <w:color w:val="000000"/>
                <w:sz w:val="21"/>
                <w:szCs w:val="21"/>
                <w:highlight w:val="none"/>
              </w:rPr>
            </w:pPr>
            <w:r>
              <w:rPr>
                <w:rFonts w:ascii="Times New Roman" w:hAnsi="Times New Roman" w:eastAsia="宋体"/>
                <w:b/>
                <w:color w:val="000000"/>
                <w:sz w:val="21"/>
                <w:szCs w:val="21"/>
                <w:highlight w:val="none"/>
              </w:rPr>
              <w:t xml:space="preserve">业主方合同实施意见：</w:t>
            </w:r>
            <w:r>
              <w:rPr>
                <w:rFonts w:ascii="Times New Roman" w:hAnsi="Times New Roman" w:eastAsia="宋体"/>
                <w:b/>
                <w:color w:val="000000"/>
                <w:sz w:val="21"/>
                <w:szCs w:val="21"/>
                <w:highlight w:val="none"/>
              </w:rPr>
            </w:r>
            <w:r/>
          </w:p>
          <w:p>
            <w:pPr>
              <w:pStyle w:val="860"/>
              <w:jc w:val="both"/>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860"/>
              <w:jc w:val="both"/>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860"/>
              <w:jc w:val="both"/>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860"/>
              <w:jc w:val="both"/>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单位盖章：</w:t>
            </w:r>
            <w:r>
              <w:rPr>
                <w:rFonts w:ascii="Times New Roman" w:hAnsi="Times New Roman" w:eastAsia="宋体"/>
                <w:color w:val="000000"/>
                <w:sz w:val="21"/>
                <w:szCs w:val="21"/>
                <w:highlight w:val="none"/>
              </w:rPr>
            </w:r>
            <w:r/>
          </w:p>
          <w:p>
            <w:pPr>
              <w:pStyle w:val="860"/>
              <w:jc w:val="both"/>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860"/>
              <w:jc w:val="both"/>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860"/>
              <w:jc w:val="both"/>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联系人签字：</w:t>
            </w:r>
            <w:r>
              <w:rPr>
                <w:rFonts w:ascii="Times New Roman" w:hAnsi="Times New Roman" w:eastAsia="宋体"/>
                <w:color w:val="000000"/>
                <w:sz w:val="21"/>
                <w:szCs w:val="21"/>
                <w:highlight w:val="none"/>
              </w:rPr>
            </w:r>
            <w:r/>
          </w:p>
          <w:p>
            <w:pPr>
              <w:pStyle w:val="860"/>
              <w:jc w:val="both"/>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860"/>
              <w:jc w:val="both"/>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tc>
      </w:tr>
    </w:tbl>
    <w:p>
      <w:pPr>
        <w:pStyle w:val="825"/>
        <w:ind w:firstLine="843"/>
        <w:spacing w:line="360" w:lineRule="auto"/>
        <w:rPr>
          <w:b/>
          <w:bCs/>
          <w:color w:val="000000"/>
          <w:szCs w:val="21"/>
          <w:highlight w:val="none"/>
        </w:rPr>
      </w:pPr>
      <w:r>
        <w:rPr>
          <w:b/>
          <w:color w:val="000000"/>
          <w:szCs w:val="21"/>
          <w:highlight w:val="none"/>
        </w:rPr>
        <w:t xml:space="preserve">注</w:t>
      </w:r>
      <w:r>
        <w:rPr>
          <w:color w:val="000000"/>
          <w:szCs w:val="21"/>
          <w:highlight w:val="none"/>
        </w:rPr>
        <w:t xml:space="preserve">：</w:t>
      </w:r>
      <w:r>
        <w:rPr>
          <w:b/>
          <w:bCs/>
          <w:color w:val="000000"/>
          <w:szCs w:val="21"/>
          <w:highlight w:val="none"/>
        </w:rPr>
        <w:t xml:space="preserve">格式仅供参考，投标单位可自行提供。</w:t>
      </w:r>
      <w:r>
        <w:rPr>
          <w:b/>
          <w:bCs/>
          <w:color w:val="000000"/>
          <w:szCs w:val="21"/>
          <w:highlight w:val="none"/>
        </w:rPr>
      </w:r>
      <w:r/>
    </w:p>
    <w:p>
      <w:pPr>
        <w:pStyle w:val="825"/>
        <w:spacing w:line="440" w:lineRule="exact"/>
        <w:rPr>
          <w:b/>
          <w:color w:val="000000"/>
          <w:highlight w:val="none"/>
        </w:rPr>
      </w:pPr>
      <w:r>
        <w:rPr>
          <w:b/>
          <w:color w:val="000000"/>
          <w:highlight w:val="none"/>
        </w:rPr>
      </w:r>
      <w:r/>
    </w:p>
    <w:p>
      <w:pPr>
        <w:pStyle w:val="932"/>
        <w:ind w:firstLine="422"/>
        <w:spacing w:line="360" w:lineRule="auto"/>
        <w:rPr>
          <w:rFonts w:hint="eastAsia" w:hAnsi="宋体" w:cs="宋体"/>
          <w:b/>
          <w:bCs/>
          <w:color w:val="000000"/>
          <w:szCs w:val="21"/>
          <w:highlight w:val="none"/>
        </w:rPr>
      </w:pPr>
      <w:r>
        <w:rPr>
          <w:rFonts w:hint="eastAsia" w:hAnsi="宋体" w:cs="宋体"/>
          <w:b/>
          <w:bCs/>
          <w:color w:val="000000"/>
          <w:szCs w:val="21"/>
          <w:highlight w:val="none"/>
        </w:rPr>
      </w:r>
      <w:r/>
    </w:p>
    <w:p>
      <w:pPr>
        <w:pStyle w:val="932"/>
        <w:ind w:firstLine="422"/>
        <w:spacing w:line="360" w:lineRule="auto"/>
        <w:rPr>
          <w:rFonts w:hint="eastAsia" w:hAnsi="宋体" w:cs="宋体"/>
          <w:b/>
          <w:bCs/>
          <w:color w:val="000000"/>
          <w:szCs w:val="21"/>
          <w:highlight w:val="none"/>
        </w:rPr>
      </w:pPr>
      <w:r>
        <w:rPr>
          <w:rFonts w:hint="eastAsia" w:hAnsi="宋体" w:cs="宋体"/>
          <w:b/>
          <w:bCs/>
          <w:color w:val="000000"/>
          <w:szCs w:val="21"/>
          <w:highlight w:val="none"/>
        </w:rPr>
        <w:br w:type="page" w:clear="all"/>
      </w:r>
      <w:r>
        <w:rPr>
          <w:rFonts w:hint="eastAsia" w:hAnsi="宋体" w:cs="宋体"/>
          <w:b/>
          <w:bCs/>
          <w:color w:val="000000"/>
          <w:szCs w:val="21"/>
          <w:highlight w:val="none"/>
        </w:rPr>
        <w:t xml:space="preserve">附件1</w:t>
      </w:r>
      <w:r>
        <w:rPr>
          <w:rFonts w:hint="eastAsia" w:hAnsi="宋体" w:cs="宋体"/>
          <w:b/>
          <w:bCs/>
          <w:color w:val="000000"/>
          <w:szCs w:val="21"/>
          <w:highlight w:val="none"/>
          <w:lang w:val="en-US" w:eastAsia="zh-CN"/>
        </w:rPr>
        <w:t xml:space="preserve">3</w:t>
      </w:r>
      <w:r>
        <w:rPr>
          <w:rFonts w:hint="eastAsia" w:hAnsi="宋体" w:cs="宋体"/>
          <w:b/>
          <w:bCs/>
          <w:color w:val="000000"/>
          <w:szCs w:val="21"/>
          <w:highlight w:val="none"/>
        </w:rPr>
        <w:t xml:space="preserve">、资格证明文件</w:t>
      </w:r>
      <w:r>
        <w:rPr>
          <w:rFonts w:hint="eastAsia" w:hAnsi="宋体" w:cs="宋体"/>
          <w:b/>
          <w:bCs/>
          <w:color w:val="000000"/>
          <w:szCs w:val="21"/>
          <w:highlight w:val="none"/>
        </w:rPr>
      </w:r>
      <w:r/>
    </w:p>
    <w:p>
      <w:pPr>
        <w:pStyle w:val="82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（1）关于资格文件的声明函</w:t>
      </w:r>
      <w:r>
        <w:rPr>
          <w:rFonts w:hint="eastAsia" w:ascii="宋体" w:hAnsi="宋体" w:cs="宋体"/>
          <w:bCs/>
          <w:color w:val="000000"/>
          <w:szCs w:val="21"/>
          <w:highlight w:val="none"/>
        </w:rPr>
      </w:r>
      <w:r/>
    </w:p>
    <w:p>
      <w:pPr>
        <w:pStyle w:val="825"/>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5"/>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关于资格文件的声明函</w:t>
      </w:r>
      <w:r>
        <w:rPr>
          <w:rFonts w:hint="eastAsia" w:ascii="宋体" w:hAnsi="宋体" w:cs="宋体"/>
          <w:b/>
          <w:color w:val="000000"/>
          <w:szCs w:val="21"/>
          <w:highlight w:val="none"/>
        </w:rPr>
      </w:r>
      <w:r/>
    </w:p>
    <w:p>
      <w:pPr>
        <w:pStyle w:val="8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5"/>
        <w:spacing w:line="360" w:lineRule="auto"/>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5"/>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本公司愿就由贵公司组织实施的编号为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号的招标活动进行投标。</w:t>
      </w:r>
      <w:r>
        <w:rPr>
          <w:rFonts w:hint="eastAsia" w:ascii="宋体" w:hAnsi="宋体" w:cs="宋体"/>
          <w:color w:val="000000"/>
          <w:highlight w:val="none"/>
        </w:rPr>
        <w:t xml:space="preserve">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r>
        <w:rPr>
          <w:rFonts w:hint="eastAsia" w:ascii="宋体" w:hAnsi="宋体" w:cs="宋体"/>
          <w:color w:val="000000"/>
          <w:szCs w:val="21"/>
          <w:highlight w:val="none"/>
        </w:rPr>
      </w:r>
      <w:r/>
    </w:p>
    <w:p>
      <w:pPr>
        <w:pStyle w:val="825"/>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5"/>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（投标方）法定代表人（负责人）：（签字或盖章）</w:t>
      </w:r>
      <w:r>
        <w:rPr>
          <w:rFonts w:hint="eastAsia" w:ascii="宋体" w:hAnsi="宋体" w:cs="宋体"/>
          <w:color w:val="000000"/>
          <w:szCs w:val="21"/>
          <w:highlight w:val="none"/>
        </w:rPr>
      </w:r>
      <w:r/>
    </w:p>
    <w:p>
      <w:pPr>
        <w:pStyle w:val="825"/>
        <w:ind w:firstLine="27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5"/>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（投标方）公章：</w:t>
      </w:r>
      <w:r>
        <w:rPr>
          <w:rFonts w:hint="eastAsia" w:ascii="宋体" w:hAnsi="宋体" w:cs="宋体"/>
          <w:color w:val="000000"/>
          <w:szCs w:val="21"/>
          <w:highlight w:val="none"/>
        </w:rPr>
      </w:r>
      <w:r/>
    </w:p>
    <w:p>
      <w:pPr>
        <w:pStyle w:val="825"/>
        <w:ind w:firstLine="27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5"/>
        <w:ind w:left="284"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年  月  日</w:t>
      </w:r>
      <w:r>
        <w:rPr>
          <w:rFonts w:hint="eastAsia" w:ascii="宋体" w:hAnsi="宋体" w:cs="宋体"/>
          <w:b/>
          <w:color w:val="000000"/>
          <w:szCs w:val="21"/>
          <w:highlight w:val="none"/>
        </w:rPr>
        <w:br w:type="page" w:clear="all"/>
      </w:r>
      <w:r>
        <w:rPr>
          <w:rFonts w:hint="eastAsia" w:ascii="宋体" w:hAnsi="宋体" w:cs="宋体"/>
          <w:color w:val="000000"/>
          <w:szCs w:val="21"/>
          <w:highlight w:val="none"/>
        </w:rPr>
        <w:t xml:space="preserve">（2）投标单位情况表</w:t>
      </w:r>
      <w:r>
        <w:rPr>
          <w:rFonts w:hint="eastAsia" w:ascii="宋体" w:hAnsi="宋体" w:cs="宋体"/>
          <w:color w:val="000000"/>
          <w:szCs w:val="21"/>
          <w:highlight w:val="none"/>
        </w:rPr>
      </w:r>
      <w:r/>
    </w:p>
    <w:p>
      <w:pPr>
        <w:pStyle w:val="825"/>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投标单位情况表</w:t>
      </w:r>
      <w:r>
        <w:rPr>
          <w:rFonts w:hint="eastAsia" w:ascii="宋体" w:hAnsi="宋体" w:cs="宋体"/>
          <w:b/>
          <w:color w:val="000000"/>
          <w:szCs w:val="21"/>
          <w:highlight w:val="none"/>
        </w:rPr>
      </w:r>
      <w:r/>
    </w:p>
    <w:p>
      <w:pPr>
        <w:pStyle w:val="825"/>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单位名称（盖章）</w:t>
      </w:r>
      <w:r>
        <w:rPr>
          <w:rFonts w:hint="eastAsia" w:ascii="宋体" w:hAnsi="宋体" w:cs="宋体"/>
          <w:color w:val="000000"/>
          <w:szCs w:val="21"/>
          <w:highlight w:val="none"/>
        </w:rPr>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法定代表人（负责人）</w:t>
            </w:r>
            <w:r>
              <w:rPr>
                <w:rFonts w:hint="eastAsia" w:ascii="宋体" w:hAnsi="宋体" w:cs="宋体"/>
                <w:color w:val="000000"/>
                <w:szCs w:val="21"/>
                <w:highlight w:val="none"/>
              </w:rPr>
            </w:r>
            <w:r/>
          </w:p>
        </w:tc>
        <w:tc>
          <w:tcPr>
            <w:tcW w:w="180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成立日期</w:t>
            </w:r>
            <w:r>
              <w:rPr>
                <w:rFonts w:hint="eastAsia" w:ascii="宋体" w:hAnsi="宋体" w:cs="宋体"/>
                <w:color w:val="000000"/>
                <w:szCs w:val="21"/>
                <w:highlight w:val="none"/>
              </w:rPr>
            </w:r>
            <w:r/>
          </w:p>
        </w:tc>
        <w:tc>
          <w:tcPr>
            <w:tcW w:w="234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73"/>
        </w:trPr>
        <w:tc>
          <w:tcPr>
            <w:tcW w:w="2988"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企业地址</w:t>
            </w:r>
            <w:r>
              <w:rPr>
                <w:rFonts w:hint="eastAsia" w:ascii="宋体" w:hAnsi="宋体" w:cs="宋体"/>
                <w:color w:val="000000"/>
                <w:szCs w:val="21"/>
                <w:highlight w:val="none"/>
              </w:rPr>
            </w:r>
            <w:r/>
          </w:p>
        </w:tc>
        <w:tc>
          <w:tcPr>
            <w:tcW w:w="180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注册资本</w:t>
            </w:r>
            <w:r>
              <w:rPr>
                <w:rFonts w:hint="eastAsia" w:ascii="宋体" w:hAnsi="宋体" w:cs="宋体"/>
                <w:color w:val="000000"/>
                <w:szCs w:val="21"/>
                <w:highlight w:val="none"/>
              </w:rPr>
            </w:r>
            <w:r/>
          </w:p>
        </w:tc>
        <w:tc>
          <w:tcPr>
            <w:tcW w:w="2340" w:type="dxa"/>
            <w:vAlign w:val="center"/>
            <w:textDirection w:val="lrTb"/>
            <w:noWrap w:val="false"/>
          </w:tcPr>
          <w:p>
            <w:pPr>
              <w:pStyle w:val="825"/>
              <w:ind w:firstLine="126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Height w:val="463"/>
        </w:trPr>
        <w:tc>
          <w:tcPr>
            <w:tcW w:w="2988"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经营范围</w:t>
            </w:r>
            <w:r>
              <w:rPr>
                <w:rFonts w:hint="eastAsia" w:ascii="宋体" w:hAnsi="宋体" w:cs="宋体"/>
                <w:color w:val="000000"/>
                <w:szCs w:val="21"/>
                <w:highlight w:val="none"/>
              </w:rPr>
            </w:r>
            <w:r/>
          </w:p>
        </w:tc>
        <w:tc>
          <w:tcPr>
            <w:gridSpan w:val="3"/>
            <w:tcW w:w="612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Pr>
        <w:tc>
          <w:tcPr>
            <w:tcW w:w="2988"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职工人数</w:t>
            </w:r>
            <w:r>
              <w:rPr>
                <w:rFonts w:hint="eastAsia" w:ascii="宋体" w:hAnsi="宋体" w:cs="宋体"/>
                <w:color w:val="000000"/>
                <w:szCs w:val="21"/>
                <w:highlight w:val="none"/>
              </w:rPr>
            </w:r>
            <w:r/>
          </w:p>
        </w:tc>
        <w:tc>
          <w:tcPr>
            <w:tcW w:w="180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其中：中高级</w:t>
            </w:r>
            <w:r>
              <w:rPr>
                <w:rFonts w:hint="eastAsia" w:ascii="宋体" w:hAnsi="宋体" w:cs="宋体"/>
                <w:color w:val="000000"/>
                <w:szCs w:val="21"/>
                <w:highlight w:val="none"/>
              </w:rPr>
            </w:r>
            <w:r/>
          </w:p>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以上职称的人数</w:t>
            </w:r>
            <w:r>
              <w:rPr>
                <w:rFonts w:hint="eastAsia" w:ascii="宋体" w:hAnsi="宋体" w:cs="宋体"/>
                <w:color w:val="000000"/>
                <w:szCs w:val="21"/>
                <w:highlight w:val="none"/>
              </w:rPr>
            </w:r>
            <w:r/>
          </w:p>
        </w:tc>
        <w:tc>
          <w:tcPr>
            <w:tcW w:w="234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87"/>
        </w:trPr>
        <w:tc>
          <w:tcPr>
            <w:tcW w:w="2988"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资产总计</w:t>
            </w:r>
            <w:r>
              <w:rPr>
                <w:rFonts w:hint="eastAsia" w:ascii="宋体" w:hAnsi="宋体" w:cs="宋体"/>
                <w:color w:val="000000"/>
                <w:szCs w:val="21"/>
                <w:highlight w:val="none"/>
              </w:rPr>
            </w:r>
            <w:r/>
          </w:p>
        </w:tc>
        <w:tc>
          <w:tcPr>
            <w:tcW w:w="180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c>
          <w:tcPr>
            <w:tcW w:w="198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净资产</w:t>
            </w:r>
            <w:r>
              <w:rPr>
                <w:rFonts w:hint="eastAsia" w:ascii="宋体" w:hAnsi="宋体" w:cs="宋体"/>
                <w:color w:val="000000"/>
                <w:szCs w:val="21"/>
                <w:highlight w:val="none"/>
              </w:rPr>
            </w:r>
            <w:r/>
          </w:p>
        </w:tc>
        <w:tc>
          <w:tcPr>
            <w:tcW w:w="2340" w:type="dxa"/>
            <w:vAlign w:val="center"/>
            <w:textDirection w:val="lrTb"/>
            <w:noWrap w:val="false"/>
          </w:tcPr>
          <w:p>
            <w:pPr>
              <w:pStyle w:val="825"/>
              <w:ind w:right="24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r>
      <w:tr>
        <w:trPr>
          <w:cantSplit/>
        </w:trPr>
        <w:tc>
          <w:tcPr>
            <w:tcW w:w="2988"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股东权益</w:t>
            </w:r>
            <w:r>
              <w:rPr>
                <w:rFonts w:hint="eastAsia" w:ascii="宋体" w:hAnsi="宋体" w:cs="宋体"/>
                <w:color w:val="000000"/>
                <w:szCs w:val="21"/>
                <w:highlight w:val="none"/>
              </w:rPr>
            </w:r>
            <w:r/>
          </w:p>
        </w:tc>
        <w:tc>
          <w:tcPr>
            <w:tcW w:w="180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c>
          <w:tcPr>
            <w:tcW w:w="198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销售收入</w:t>
            </w:r>
            <w:r>
              <w:rPr>
                <w:rFonts w:hint="eastAsia" w:ascii="宋体" w:hAnsi="宋体" w:cs="宋体"/>
                <w:color w:val="000000"/>
                <w:szCs w:val="21"/>
                <w:highlight w:val="none"/>
              </w:rPr>
            </w:r>
            <w:r/>
          </w:p>
        </w:tc>
        <w:tc>
          <w:tcPr>
            <w:tcW w:w="2340" w:type="dxa"/>
            <w:vAlign w:val="center"/>
            <w:textDirection w:val="lrTb"/>
            <w:noWrap w:val="false"/>
          </w:tcPr>
          <w:p>
            <w:pPr>
              <w:pStyle w:val="825"/>
              <w:ind w:firstLine="21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年</w:t>
            </w: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    万元</w:t>
            </w:r>
            <w:r>
              <w:rPr>
                <w:rFonts w:hint="eastAsia" w:ascii="宋体" w:hAnsi="宋体" w:cs="宋体"/>
                <w:color w:val="000000"/>
                <w:szCs w:val="21"/>
                <w:highlight w:val="none"/>
              </w:rPr>
            </w:r>
            <w:r/>
          </w:p>
        </w:tc>
      </w:tr>
      <w:tr>
        <w:trPr>
          <w:cantSplit/>
          <w:trHeight w:val="473"/>
        </w:trPr>
        <w:tc>
          <w:tcPr>
            <w:tcW w:w="2988"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实现利润</w:t>
            </w:r>
            <w:r>
              <w:rPr>
                <w:rFonts w:hint="eastAsia" w:ascii="宋体" w:hAnsi="宋体" w:cs="宋体"/>
                <w:color w:val="000000"/>
                <w:szCs w:val="21"/>
                <w:highlight w:val="none"/>
              </w:rPr>
            </w:r>
            <w:r/>
          </w:p>
        </w:tc>
        <w:tc>
          <w:tcPr>
            <w:gridSpan w:val="3"/>
            <w:tcW w:w="612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202</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年</w:t>
            </w:r>
            <w:r>
              <w:rPr>
                <w:rFonts w:hint="eastAsia" w:ascii="宋体" w:hAnsi="宋体" w:cs="宋体"/>
                <w:color w:val="000000"/>
                <w:szCs w:val="21"/>
                <w:highlight w:val="none"/>
              </w:rPr>
              <w:t xml:space="preserve">     万</w:t>
            </w:r>
            <w:r>
              <w:rPr>
                <w:rFonts w:hint="eastAsia" w:ascii="宋体" w:hAnsi="宋体" w:cs="宋体"/>
                <w:color w:val="000000"/>
                <w:szCs w:val="21"/>
                <w:highlight w:val="none"/>
              </w:rPr>
              <w:t xml:space="preserve">元      </w:t>
            </w:r>
            <w:r>
              <w:rPr>
                <w:rFonts w:hint="eastAsia" w:ascii="宋体" w:hAnsi="宋体" w:cs="宋体"/>
                <w:color w:val="000000"/>
                <w:szCs w:val="21"/>
                <w:highlight w:val="none"/>
              </w:rPr>
            </w:r>
            <w:r/>
          </w:p>
        </w:tc>
      </w:tr>
      <w:tr>
        <w:trPr>
          <w:cantSplit/>
        </w:trPr>
        <w:tc>
          <w:tcPr>
            <w:tcW w:w="2988"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营业面积</w:t>
            </w:r>
            <w:r>
              <w:rPr>
                <w:rFonts w:hint="eastAsia" w:ascii="宋体" w:hAnsi="宋体" w:cs="宋体"/>
                <w:color w:val="000000"/>
                <w:szCs w:val="21"/>
                <w:highlight w:val="none"/>
              </w:rPr>
            </w:r>
            <w:r/>
          </w:p>
        </w:tc>
        <w:tc>
          <w:tcPr>
            <w:tcW w:w="180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平方米</w:t>
            </w:r>
            <w:r>
              <w:rPr>
                <w:rFonts w:hint="eastAsia" w:ascii="宋体" w:hAnsi="宋体" w:cs="宋体"/>
                <w:color w:val="000000"/>
                <w:szCs w:val="21"/>
                <w:highlight w:val="none"/>
              </w:rPr>
            </w:r>
            <w:r/>
          </w:p>
        </w:tc>
        <w:tc>
          <w:tcPr>
            <w:tcW w:w="198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rPr>
                <w:rFonts w:hint="eastAsia" w:ascii="宋体" w:hAnsi="宋体" w:cs="宋体"/>
                <w:color w:val="000000"/>
                <w:szCs w:val="21"/>
                <w:highlight w:val="none"/>
              </w:rPr>
            </w:r>
            <w:r/>
          </w:p>
        </w:tc>
        <w:tc>
          <w:tcPr>
            <w:tcW w:w="2340" w:type="dxa"/>
            <w:vAlign w:val="center"/>
            <w:textDirection w:val="lrTb"/>
            <w:noWrap w:val="false"/>
          </w:tcPr>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自有面积   平方米</w:t>
            </w:r>
            <w:r>
              <w:rPr>
                <w:rFonts w:hint="eastAsia" w:ascii="宋体" w:hAnsi="宋体" w:cs="宋体"/>
                <w:color w:val="000000"/>
                <w:szCs w:val="21"/>
                <w:highlight w:val="none"/>
              </w:rPr>
            </w:r>
            <w:r/>
          </w:p>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承租面积   平方米</w:t>
            </w:r>
            <w:r>
              <w:rPr>
                <w:rFonts w:hint="eastAsia" w:ascii="宋体" w:hAnsi="宋体" w:cs="宋体"/>
                <w:color w:val="000000"/>
                <w:szCs w:val="21"/>
                <w:highlight w:val="none"/>
              </w:rPr>
            </w:r>
            <w:r/>
          </w:p>
        </w:tc>
      </w:tr>
      <w:tr>
        <w:trPr>
          <w:cantSplit/>
          <w:trHeight w:val="513"/>
        </w:trPr>
        <w:tc>
          <w:tcPr>
            <w:tcW w:w="2988" w:type="dxa"/>
            <w:vAlign w:val="top"/>
            <w:textDirection w:val="lrTb"/>
            <w:noWrap w:val="false"/>
          </w:tcPr>
          <w:p>
            <w:pPr>
              <w:pStyle w:val="835"/>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1"/>
                <w:highlight w:val="none"/>
              </w:rPr>
              <w:t xml:space="preserve">单位简历及内设机构情况</w:t>
            </w:r>
            <w:r>
              <w:rPr>
                <w:rFonts w:hint="eastAsia" w:ascii="宋体" w:hAnsi="宋体" w:eastAsia="宋体" w:cs="宋体"/>
                <w:color w:val="000000"/>
                <w:szCs w:val="21"/>
                <w:highlight w:val="none"/>
              </w:rPr>
            </w:r>
            <w:r/>
          </w:p>
        </w:tc>
        <w:tc>
          <w:tcPr>
            <w:gridSpan w:val="3"/>
            <w:tcW w:w="6120" w:type="dxa"/>
            <w:vAlign w:val="top"/>
            <w:textDirection w:val="lrTb"/>
            <w:noWrap w:val="false"/>
          </w:tcPr>
          <w:p>
            <w:pPr>
              <w:pStyle w:val="835"/>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38"/>
        </w:trPr>
        <w:tc>
          <w:tcPr>
            <w:tcW w:w="2988" w:type="dxa"/>
            <w:vAlign w:val="top"/>
            <w:textDirection w:val="lrTb"/>
            <w:noWrap w:val="false"/>
          </w:tcPr>
          <w:p>
            <w:pPr>
              <w:pStyle w:val="835"/>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1"/>
                <w:highlight w:val="none"/>
              </w:rPr>
              <w:t xml:space="preserve">单位优势及特长</w:t>
            </w:r>
            <w:r>
              <w:rPr>
                <w:rFonts w:hint="eastAsia" w:ascii="宋体" w:hAnsi="宋体" w:eastAsia="宋体" w:cs="宋体"/>
                <w:color w:val="000000"/>
                <w:szCs w:val="21"/>
                <w:highlight w:val="none"/>
              </w:rPr>
            </w:r>
            <w:r/>
          </w:p>
        </w:tc>
        <w:tc>
          <w:tcPr>
            <w:gridSpan w:val="3"/>
            <w:tcW w:w="6120" w:type="dxa"/>
            <w:vAlign w:val="top"/>
            <w:textDirection w:val="lrTb"/>
            <w:noWrap w:val="false"/>
          </w:tcPr>
          <w:p>
            <w:pPr>
              <w:pStyle w:val="835"/>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Pr>
        <w:tc>
          <w:tcPr>
            <w:tcW w:w="2988" w:type="dxa"/>
            <w:vAlign w:val="top"/>
            <w:textDirection w:val="lrTb"/>
            <w:noWrap w:val="false"/>
          </w:tcPr>
          <w:p>
            <w:pPr>
              <w:pStyle w:val="835"/>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1"/>
                <w:highlight w:val="none"/>
              </w:rPr>
              <w:t xml:space="preserve">近三年来完成或正在履行的重大合同情况</w:t>
            </w:r>
            <w:r>
              <w:rPr>
                <w:rFonts w:hint="eastAsia" w:ascii="宋体" w:hAnsi="宋体" w:eastAsia="宋体" w:cs="宋体"/>
                <w:color w:val="000000"/>
                <w:szCs w:val="21"/>
                <w:highlight w:val="none"/>
              </w:rPr>
            </w:r>
            <w:r/>
          </w:p>
        </w:tc>
        <w:tc>
          <w:tcPr>
            <w:gridSpan w:val="3"/>
            <w:tcW w:w="6120" w:type="dxa"/>
            <w:vAlign w:val="top"/>
            <w:textDirection w:val="lrTb"/>
            <w:noWrap w:val="false"/>
          </w:tcPr>
          <w:p>
            <w:pPr>
              <w:pStyle w:val="835"/>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Pr>
        <w:tc>
          <w:tcPr>
            <w:tcW w:w="2988" w:type="dxa"/>
            <w:vAlign w:val="top"/>
            <w:textDirection w:val="lrTb"/>
            <w:noWrap w:val="false"/>
          </w:tcPr>
          <w:p>
            <w:pPr>
              <w:pStyle w:val="835"/>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1"/>
                <w:highlight w:val="none"/>
              </w:rPr>
              <w:t xml:space="preserve">最近3年内在经营过程中受到何种奖励或处分</w:t>
            </w:r>
            <w:r>
              <w:rPr>
                <w:rFonts w:hint="eastAsia" w:ascii="宋体" w:hAnsi="宋体" w:eastAsia="宋体" w:cs="宋体"/>
                <w:color w:val="000000"/>
                <w:szCs w:val="21"/>
                <w:highlight w:val="none"/>
              </w:rPr>
            </w:r>
            <w:r/>
          </w:p>
        </w:tc>
        <w:tc>
          <w:tcPr>
            <w:gridSpan w:val="3"/>
            <w:tcW w:w="6120" w:type="dxa"/>
            <w:vAlign w:val="top"/>
            <w:textDirection w:val="lrTb"/>
            <w:noWrap w:val="false"/>
          </w:tcPr>
          <w:p>
            <w:pPr>
              <w:pStyle w:val="835"/>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Pr>
        <w:tc>
          <w:tcPr>
            <w:tcW w:w="2988" w:type="dxa"/>
            <w:vAlign w:val="top"/>
            <w:textDirection w:val="lrTb"/>
            <w:noWrap w:val="false"/>
          </w:tcPr>
          <w:p>
            <w:pPr>
              <w:pStyle w:val="835"/>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1"/>
                <w:highlight w:val="none"/>
              </w:rPr>
              <w:t xml:space="preserve">最近3年内有无因售假、售劣或是其他原因被消费者投诉或起诉的情况及说明</w:t>
            </w:r>
            <w:r>
              <w:rPr>
                <w:rFonts w:hint="eastAsia" w:ascii="宋体" w:hAnsi="宋体" w:eastAsia="宋体" w:cs="宋体"/>
                <w:color w:val="000000"/>
                <w:szCs w:val="21"/>
                <w:highlight w:val="none"/>
              </w:rPr>
            </w:r>
            <w:r/>
          </w:p>
        </w:tc>
        <w:tc>
          <w:tcPr>
            <w:gridSpan w:val="3"/>
            <w:tcW w:w="6120" w:type="dxa"/>
            <w:vAlign w:val="top"/>
            <w:textDirection w:val="lrTb"/>
            <w:noWrap w:val="false"/>
          </w:tcPr>
          <w:p>
            <w:pPr>
              <w:pStyle w:val="835"/>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Pr>
        <w:tc>
          <w:tcPr>
            <w:tcW w:w="2988" w:type="dxa"/>
            <w:vAlign w:val="top"/>
            <w:textDirection w:val="lrTb"/>
            <w:noWrap w:val="false"/>
          </w:tcPr>
          <w:p>
            <w:pPr>
              <w:pStyle w:val="835"/>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1"/>
                <w:highlight w:val="none"/>
              </w:rPr>
              <w:t xml:space="preserve">参加政府采购活动前三年内，在经营活动中有无重大违法记录情况及说明</w:t>
            </w:r>
            <w:r>
              <w:rPr>
                <w:rFonts w:hint="eastAsia" w:ascii="宋体" w:hAnsi="宋体" w:eastAsia="宋体" w:cs="宋体"/>
                <w:color w:val="000000"/>
                <w:szCs w:val="21"/>
                <w:highlight w:val="none"/>
              </w:rPr>
            </w:r>
            <w:r/>
          </w:p>
        </w:tc>
        <w:tc>
          <w:tcPr>
            <w:gridSpan w:val="3"/>
            <w:tcW w:w="6120" w:type="dxa"/>
            <w:vAlign w:val="top"/>
            <w:textDirection w:val="lrTb"/>
            <w:noWrap w:val="false"/>
          </w:tcPr>
          <w:p>
            <w:pPr>
              <w:pStyle w:val="835"/>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485"/>
        </w:trPr>
        <w:tc>
          <w:tcPr>
            <w:tcW w:w="2988" w:type="dxa"/>
            <w:vAlign w:val="top"/>
            <w:textDirection w:val="lrTb"/>
            <w:noWrap w:val="false"/>
          </w:tcPr>
          <w:p>
            <w:pPr>
              <w:pStyle w:val="835"/>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1"/>
                <w:highlight w:val="none"/>
              </w:rPr>
              <w:t xml:space="preserve">其他需要说明的情况</w:t>
            </w:r>
            <w:r>
              <w:rPr>
                <w:rFonts w:hint="eastAsia" w:ascii="宋体" w:hAnsi="宋体" w:eastAsia="宋体" w:cs="宋体"/>
                <w:color w:val="000000"/>
                <w:szCs w:val="21"/>
                <w:highlight w:val="none"/>
              </w:rPr>
            </w:r>
            <w:r/>
          </w:p>
        </w:tc>
        <w:tc>
          <w:tcPr>
            <w:gridSpan w:val="3"/>
            <w:tcW w:w="6120" w:type="dxa"/>
            <w:vAlign w:val="top"/>
            <w:textDirection w:val="lrTb"/>
            <w:noWrap w:val="false"/>
          </w:tcPr>
          <w:p>
            <w:pPr>
              <w:pStyle w:val="835"/>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5"/>
        <w:ind w:firstLine="31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25"/>
        <w:numPr>
          <w:ilvl w:val="0"/>
          <w:numId w:val="13"/>
        </w:numPr>
        <w:spacing w:line="360" w:lineRule="auto"/>
        <w:rPr>
          <w:rFonts w:hint="eastAsia" w:ascii="宋体" w:hAnsi="宋体" w:cs="宋体"/>
          <w:color w:val="000000"/>
          <w:szCs w:val="21"/>
          <w:highlight w:val="none"/>
        </w:rPr>
      </w:pPr>
      <w:r>
        <w:rPr>
          <w:rFonts w:hint="eastAsia" w:ascii="宋体" w:hAnsi="宋体" w:cs="宋体"/>
          <w:b/>
          <w:color w:val="000000"/>
          <w:highlight w:val="none"/>
        </w:rPr>
        <w:br w:type="page" w:clear="all"/>
      </w:r>
      <w:r>
        <w:rPr>
          <w:rFonts w:hint="eastAsia" w:ascii="宋体" w:hAnsi="宋体" w:cs="宋体"/>
          <w:color w:val="000000"/>
          <w:szCs w:val="21"/>
          <w:highlight w:val="none"/>
        </w:rPr>
        <w:t xml:space="preserve">投标（响应）保证承诺书 </w:t>
      </w:r>
      <w:r>
        <w:rPr>
          <w:rFonts w:hint="eastAsia" w:ascii="宋体" w:hAnsi="宋体" w:cs="宋体"/>
          <w:color w:val="000000"/>
          <w:szCs w:val="21"/>
          <w:highlight w:val="none"/>
        </w:rPr>
      </w:r>
      <w:r/>
    </w:p>
    <w:p>
      <w:pPr>
        <w:pStyle w:val="943"/>
        <w:ind w:firstLine="0"/>
        <w:rPr>
          <w:rFonts w:hint="eastAsia"/>
          <w:color w:val="000000"/>
          <w:highlight w:val="none"/>
        </w:rPr>
      </w:pPr>
      <w:r>
        <w:rPr>
          <w:rFonts w:hint="eastAsia"/>
          <w:color w:val="000000"/>
          <w:highlight w:val="none"/>
        </w:rPr>
      </w:r>
      <w:r/>
    </w:p>
    <w:p>
      <w:pPr>
        <w:pStyle w:val="932"/>
        <w:ind w:firstLine="422"/>
        <w:jc w:val="center"/>
        <w:spacing w:line="480" w:lineRule="auto"/>
        <w:tabs>
          <w:tab w:val="center" w:pos="4201" w:leader="none"/>
          <w:tab w:val="right" w:pos="9298" w:leader="dot"/>
        </w:tabs>
        <w:rPr>
          <w:rFonts w:hint="eastAsia" w:hAnsi="宋体" w:cs="宋体"/>
          <w:color w:val="000000"/>
          <w:szCs w:val="21"/>
          <w:highlight w:val="none"/>
        </w:rPr>
      </w:pPr>
      <w:r>
        <w:rPr>
          <w:rFonts w:hint="eastAsia" w:hAnsi="宋体" w:cs="宋体"/>
          <w:b/>
          <w:bCs/>
          <w:color w:val="000000"/>
          <w:szCs w:val="21"/>
          <w:highlight w:val="none"/>
        </w:rPr>
        <w:t xml:space="preserve">投标（响应）保证承诺书</w:t>
      </w:r>
      <w:r>
        <w:rPr>
          <w:rFonts w:hint="eastAsia" w:hAnsi="宋体" w:cs="宋体"/>
          <w:color w:val="000000"/>
          <w:szCs w:val="21"/>
          <w:highlight w:val="none"/>
        </w:rPr>
      </w:r>
      <w:r/>
    </w:p>
    <w:p>
      <w:pPr>
        <w:pStyle w:val="825"/>
        <w:rPr>
          <w:rFonts w:hint="eastAsia"/>
          <w:color w:val="000000"/>
          <w:highlight w:val="none"/>
        </w:rPr>
      </w:pPr>
      <w:r>
        <w:rPr>
          <w:rFonts w:hint="eastAsia"/>
          <w:color w:val="000000"/>
          <w:highlight w:val="none"/>
        </w:rPr>
      </w:r>
      <w:r/>
    </w:p>
    <w:p>
      <w:pPr>
        <w:pStyle w:val="825"/>
        <w:spacing w:line="480" w:lineRule="auto"/>
        <w:rPr>
          <w:rFonts w:hint="eastAsia" w:cs="宋体"/>
          <w:color w:val="000000"/>
          <w:szCs w:val="21"/>
          <w:highlight w:val="none"/>
        </w:rPr>
      </w:pPr>
      <w:r>
        <w:rPr>
          <w:rFonts w:hint="eastAsia" w:cs="宋体"/>
          <w:color w:val="000000"/>
          <w:szCs w:val="21"/>
          <w:highlight w:val="none"/>
        </w:rPr>
        <w:t xml:space="preserve">致：</w:t>
      </w:r>
      <w:r>
        <w:rPr>
          <w:rFonts w:hint="eastAsia" w:cs="宋体"/>
          <w:color w:val="000000"/>
          <w:szCs w:val="21"/>
          <w:highlight w:val="none"/>
          <w:u w:val="single"/>
        </w:rPr>
        <w:t xml:space="preserve">         （采购代理机构名称）</w:t>
      </w:r>
      <w:r>
        <w:rPr>
          <w:rFonts w:hint="eastAsia" w:cs="宋体"/>
          <w:color w:val="000000"/>
          <w:szCs w:val="21"/>
          <w:highlight w:val="none"/>
        </w:rPr>
      </w:r>
      <w:r/>
    </w:p>
    <w:p>
      <w:pPr>
        <w:pStyle w:val="825"/>
        <w:ind w:firstLine="420"/>
        <w:spacing w:line="360" w:lineRule="auto"/>
        <w:rPr>
          <w:rFonts w:hint="eastAsia" w:cs="宋体"/>
          <w:color w:val="000000"/>
          <w:szCs w:val="21"/>
          <w:highlight w:val="none"/>
        </w:rPr>
      </w:pPr>
      <w:r>
        <w:rPr>
          <w:rFonts w:hint="eastAsia" w:cs="宋体"/>
          <w:color w:val="000000"/>
          <w:szCs w:val="21"/>
          <w:highlight w:val="none"/>
        </w:rPr>
        <w:t xml:space="preserve">我（单位/本人，以下统称我单位）自愿参加</w:t>
      </w:r>
      <w:r>
        <w:rPr>
          <w:rFonts w:hint="eastAsia" w:cs="宋体"/>
          <w:color w:val="000000"/>
          <w:szCs w:val="21"/>
          <w:highlight w:val="none"/>
          <w:u w:val="single"/>
        </w:rPr>
        <w:t xml:space="preserve">          （项目名称和采购编号）</w:t>
      </w:r>
      <w:r>
        <w:rPr>
          <w:rFonts w:hint="eastAsia" w:cs="宋体"/>
          <w:color w:val="000000"/>
          <w:szCs w:val="21"/>
          <w:highlight w:val="none"/>
        </w:rPr>
        <w:t xml:space="preserve">的投标（响应）,并做出如下承诺：</w:t>
      </w:r>
      <w:r>
        <w:rPr>
          <w:rFonts w:hint="eastAsia" w:cs="宋体"/>
          <w:color w:val="000000"/>
          <w:szCs w:val="21"/>
          <w:highlight w:val="none"/>
        </w:rPr>
      </w:r>
      <w:r/>
    </w:p>
    <w:p>
      <w:pPr>
        <w:pStyle w:val="825"/>
        <w:ind w:firstLine="420"/>
        <w:spacing w:line="360" w:lineRule="auto"/>
        <w:rPr>
          <w:rFonts w:hint="eastAsia" w:cs="宋体"/>
          <w:color w:val="000000"/>
          <w:szCs w:val="21"/>
          <w:highlight w:val="none"/>
        </w:rPr>
      </w:pPr>
      <w:r>
        <w:rPr>
          <w:rFonts w:hint="eastAsia" w:cs="宋体"/>
          <w:color w:val="000000"/>
          <w:szCs w:val="21"/>
          <w:highlight w:val="none"/>
        </w:rPr>
        <w:t xml:space="preserve">一、  除不可抗力外，我单位如果发生以下行为，将在行为发生的10个工作日内，向贵方</w:t>
      </w:r>
      <w:r>
        <w:rPr>
          <w:rFonts w:hint="eastAsia" w:cs="宋体"/>
          <w:color w:val="000000"/>
          <w:szCs w:val="21"/>
          <w:highlight w:val="none"/>
          <w:u w:val="single"/>
        </w:rPr>
        <w:t xml:space="preserve">（或采购人）</w:t>
      </w:r>
      <w:r>
        <w:rPr>
          <w:rFonts w:hint="eastAsia" w:cs="宋体"/>
          <w:color w:val="000000"/>
          <w:szCs w:val="21"/>
          <w:highlight w:val="none"/>
        </w:rPr>
        <w:t xml:space="preserve">支付本采购文件公布的预算金额（或最高限价）的2%作为违约赔偿金（数量不确定的单价采购须约定具体金额）。</w:t>
      </w:r>
      <w:r>
        <w:rPr>
          <w:rFonts w:hint="eastAsia" w:cs="宋体"/>
          <w:color w:val="000000"/>
          <w:szCs w:val="21"/>
          <w:highlight w:val="none"/>
        </w:rPr>
      </w:r>
      <w:r/>
    </w:p>
    <w:p>
      <w:pPr>
        <w:pStyle w:val="825"/>
        <w:ind w:firstLine="420"/>
        <w:spacing w:line="360" w:lineRule="auto"/>
        <w:rPr>
          <w:rFonts w:hint="eastAsia" w:cs="宋体"/>
          <w:color w:val="000000"/>
          <w:szCs w:val="21"/>
          <w:highlight w:val="none"/>
        </w:rPr>
      </w:pPr>
      <w:r>
        <w:rPr>
          <w:rFonts w:hint="eastAsia" w:cs="宋体"/>
          <w:color w:val="000000"/>
          <w:szCs w:val="21"/>
          <w:highlight w:val="none"/>
        </w:rPr>
        <w:t xml:space="preserve">1.自投标（响应）截止时间至本项目发布中标（成交）公告为止，撤销投标（响应）；</w:t>
      </w:r>
      <w:r>
        <w:rPr>
          <w:rFonts w:hint="eastAsia" w:cs="宋体"/>
          <w:color w:val="000000"/>
          <w:szCs w:val="21"/>
          <w:highlight w:val="none"/>
        </w:rPr>
      </w:r>
      <w:r/>
    </w:p>
    <w:p>
      <w:pPr>
        <w:pStyle w:val="825"/>
        <w:ind w:firstLine="420"/>
        <w:spacing w:line="360" w:lineRule="auto"/>
        <w:rPr>
          <w:rFonts w:hint="eastAsia" w:cs="宋体"/>
          <w:color w:val="000000"/>
          <w:szCs w:val="21"/>
          <w:highlight w:val="none"/>
        </w:rPr>
      </w:pPr>
      <w:r>
        <w:rPr>
          <w:rFonts w:hint="eastAsia" w:cs="宋体"/>
          <w:color w:val="000000"/>
          <w:szCs w:val="21"/>
          <w:highlight w:val="none"/>
        </w:rPr>
        <w:t xml:space="preserve">2.中标（成交）后不依法与采购人签订合同；</w:t>
      </w:r>
      <w:r>
        <w:rPr>
          <w:rFonts w:hint="eastAsia" w:cs="宋体"/>
          <w:color w:val="000000"/>
          <w:szCs w:val="21"/>
          <w:highlight w:val="none"/>
        </w:rPr>
      </w:r>
      <w:r/>
    </w:p>
    <w:p>
      <w:pPr>
        <w:pStyle w:val="825"/>
        <w:ind w:firstLine="420"/>
        <w:spacing w:line="360" w:lineRule="auto"/>
        <w:rPr>
          <w:rFonts w:hint="eastAsia" w:cs="宋体"/>
          <w:color w:val="000000"/>
          <w:szCs w:val="21"/>
          <w:highlight w:val="none"/>
        </w:rPr>
      </w:pPr>
      <w:r>
        <w:rPr>
          <w:rFonts w:hint="eastAsia" w:cs="宋体"/>
          <w:color w:val="000000"/>
          <w:szCs w:val="21"/>
          <w:highlight w:val="none"/>
        </w:rPr>
        <w:t xml:space="preserve">3.中标（成交）后不按本采购文件规定向贵方缴纳采购代理费。</w:t>
      </w:r>
      <w:r>
        <w:rPr>
          <w:rFonts w:hint="eastAsia" w:cs="宋体"/>
          <w:color w:val="000000"/>
          <w:szCs w:val="21"/>
          <w:highlight w:val="none"/>
        </w:rPr>
      </w:r>
      <w:r/>
    </w:p>
    <w:p>
      <w:pPr>
        <w:pStyle w:val="825"/>
        <w:ind w:firstLine="420"/>
        <w:spacing w:line="360" w:lineRule="auto"/>
        <w:rPr>
          <w:rFonts w:hint="eastAsia" w:cs="宋体"/>
          <w:color w:val="000000"/>
          <w:szCs w:val="21"/>
          <w:highlight w:val="none"/>
        </w:rPr>
      </w:pPr>
      <w:r>
        <w:rPr>
          <w:rFonts w:hint="eastAsia" w:cs="宋体"/>
          <w:color w:val="000000"/>
          <w:szCs w:val="21"/>
          <w:highlight w:val="none"/>
        </w:rPr>
        <w:t xml:space="preserve">二、  我单位知晓上述行为的法律后果，承认本承诺书作为贵方</w:t>
      </w:r>
      <w:r>
        <w:rPr>
          <w:rFonts w:hint="eastAsia" w:cs="宋体"/>
          <w:color w:val="000000"/>
          <w:szCs w:val="21"/>
          <w:highlight w:val="none"/>
          <w:u w:val="single"/>
        </w:rPr>
        <w:t xml:space="preserve">（或采购人）</w:t>
      </w:r>
      <w:r>
        <w:rPr>
          <w:rFonts w:hint="eastAsia" w:cs="宋体"/>
          <w:color w:val="000000"/>
          <w:szCs w:val="21"/>
          <w:highlight w:val="none"/>
        </w:rPr>
        <w:t xml:space="preserve">要求我单位履行违约赔偿义务的依据作用。</w:t>
      </w:r>
      <w:r>
        <w:rPr>
          <w:rFonts w:hint="eastAsia" w:cs="宋体"/>
          <w:color w:val="000000"/>
          <w:szCs w:val="21"/>
          <w:highlight w:val="none"/>
        </w:rPr>
      </w:r>
      <w:r/>
    </w:p>
    <w:p>
      <w:pPr>
        <w:pStyle w:val="825"/>
        <w:ind w:firstLine="420"/>
        <w:spacing w:line="360" w:lineRule="auto"/>
        <w:rPr>
          <w:rFonts w:hint="eastAsia" w:cs="宋体"/>
          <w:color w:val="000000"/>
          <w:szCs w:val="21"/>
          <w:highlight w:val="none"/>
        </w:rPr>
      </w:pPr>
      <w:r>
        <w:rPr>
          <w:rFonts w:hint="eastAsia" w:cs="宋体"/>
          <w:color w:val="000000"/>
          <w:szCs w:val="21"/>
          <w:highlight w:val="none"/>
        </w:rPr>
        <w:t xml:space="preserve">投标（响应）人：</w:t>
      </w:r>
      <w:r>
        <w:rPr>
          <w:rFonts w:hint="eastAsia" w:cs="宋体"/>
          <w:color w:val="000000"/>
          <w:szCs w:val="21"/>
          <w:highlight w:val="none"/>
          <w:u w:val="single"/>
        </w:rPr>
        <w:t xml:space="preserve">                  </w:t>
      </w:r>
      <w:r>
        <w:rPr>
          <w:rFonts w:hint="eastAsia" w:cs="宋体"/>
          <w:color w:val="000000"/>
          <w:szCs w:val="21"/>
          <w:highlight w:val="none"/>
        </w:rPr>
        <w:t xml:space="preserve">（盖公章）</w:t>
      </w:r>
      <w:r>
        <w:rPr>
          <w:rFonts w:hint="eastAsia" w:cs="宋体"/>
          <w:color w:val="000000"/>
          <w:szCs w:val="21"/>
          <w:highlight w:val="none"/>
        </w:rPr>
      </w:r>
      <w:r/>
    </w:p>
    <w:p>
      <w:pPr>
        <w:pStyle w:val="825"/>
        <w:ind w:firstLine="420"/>
        <w:spacing w:line="360" w:lineRule="auto"/>
        <w:rPr>
          <w:rFonts w:hint="eastAsia" w:cs="宋体"/>
          <w:color w:val="000000"/>
          <w:szCs w:val="21"/>
          <w:highlight w:val="none"/>
        </w:rPr>
      </w:pPr>
      <w:r>
        <w:rPr>
          <w:rFonts w:hint="eastAsia" w:cs="宋体"/>
          <w:color w:val="000000"/>
          <w:szCs w:val="21"/>
          <w:highlight w:val="none"/>
        </w:rPr>
        <w:t xml:space="preserve">地址：</w:t>
      </w:r>
      <w:r>
        <w:rPr>
          <w:rFonts w:hint="eastAsia" w:cs="宋体"/>
          <w:color w:val="000000"/>
          <w:szCs w:val="21"/>
          <w:highlight w:val="none"/>
          <w:u w:val="single"/>
        </w:rPr>
        <w:t xml:space="preserve">                            </w:t>
      </w:r>
      <w:r>
        <w:rPr>
          <w:rFonts w:hint="eastAsia" w:cs="宋体"/>
          <w:color w:val="000000"/>
          <w:szCs w:val="21"/>
          <w:highlight w:val="none"/>
        </w:rPr>
        <w:t xml:space="preserve">                                  </w:t>
      </w:r>
      <w:r>
        <w:rPr>
          <w:rFonts w:hint="eastAsia" w:cs="宋体"/>
          <w:color w:val="000000"/>
          <w:szCs w:val="21"/>
          <w:highlight w:val="none"/>
        </w:rPr>
      </w:r>
      <w:r/>
    </w:p>
    <w:p>
      <w:pPr>
        <w:pStyle w:val="825"/>
        <w:ind w:firstLine="420"/>
        <w:spacing w:line="360" w:lineRule="auto"/>
        <w:rPr>
          <w:rFonts w:hint="eastAsia" w:cs="宋体"/>
          <w:color w:val="000000"/>
          <w:szCs w:val="21"/>
          <w:highlight w:val="none"/>
          <w:u w:val="single"/>
        </w:rPr>
      </w:pPr>
      <w:r>
        <w:rPr>
          <w:rFonts w:hint="eastAsia" w:cs="宋体"/>
          <w:color w:val="000000"/>
          <w:szCs w:val="21"/>
          <w:highlight w:val="none"/>
        </w:rPr>
        <w:t xml:space="preserve">电话：</w:t>
      </w:r>
      <w:r>
        <w:rPr>
          <w:rFonts w:hint="eastAsia" w:cs="宋体"/>
          <w:color w:val="000000"/>
          <w:szCs w:val="21"/>
          <w:highlight w:val="none"/>
          <w:u w:val="single"/>
        </w:rPr>
        <w:t xml:space="preserve">                            </w:t>
      </w:r>
      <w:r>
        <w:rPr>
          <w:rFonts w:hint="eastAsia" w:cs="宋体"/>
          <w:color w:val="000000"/>
          <w:szCs w:val="21"/>
          <w:highlight w:val="none"/>
        </w:rPr>
        <w:t xml:space="preserve">         传真：</w:t>
      </w:r>
      <w:r>
        <w:rPr>
          <w:rFonts w:hint="eastAsia" w:cs="宋体"/>
          <w:color w:val="000000"/>
          <w:szCs w:val="21"/>
          <w:highlight w:val="none"/>
          <w:u w:val="single"/>
        </w:rPr>
        <w:t xml:space="preserve">                      </w:t>
      </w:r>
      <w:r>
        <w:rPr>
          <w:rFonts w:hint="eastAsia" w:cs="宋体"/>
          <w:color w:val="000000"/>
          <w:szCs w:val="21"/>
          <w:highlight w:val="none"/>
          <w:u w:val="single"/>
        </w:rPr>
      </w:r>
      <w:r/>
    </w:p>
    <w:p>
      <w:pPr>
        <w:pStyle w:val="825"/>
        <w:ind w:firstLine="420"/>
        <w:spacing w:line="360" w:lineRule="auto"/>
        <w:rPr>
          <w:rFonts w:hint="eastAsia" w:cs="宋体"/>
          <w:color w:val="000000"/>
          <w:szCs w:val="21"/>
          <w:highlight w:val="none"/>
          <w:u w:val="single"/>
        </w:rPr>
      </w:pPr>
      <w:r>
        <w:rPr>
          <w:rFonts w:hint="eastAsia" w:cs="宋体"/>
          <w:color w:val="000000"/>
          <w:szCs w:val="21"/>
          <w:highlight w:val="none"/>
        </w:rPr>
        <w:t xml:space="preserve">电子邮件：</w:t>
      </w:r>
      <w:r>
        <w:rPr>
          <w:rFonts w:hint="eastAsia" w:cs="宋体"/>
          <w:color w:val="000000"/>
          <w:szCs w:val="21"/>
          <w:highlight w:val="none"/>
          <w:u w:val="single"/>
        </w:rPr>
        <w:t xml:space="preserve">                           </w:t>
      </w:r>
      <w:r>
        <w:rPr>
          <w:rFonts w:hint="eastAsia" w:cs="宋体"/>
          <w:color w:val="000000"/>
          <w:szCs w:val="21"/>
          <w:highlight w:val="none"/>
        </w:rPr>
        <w:t xml:space="preserve">      邮编：</w:t>
      </w:r>
      <w:r>
        <w:rPr>
          <w:rFonts w:hint="eastAsia" w:cs="宋体"/>
          <w:color w:val="000000"/>
          <w:szCs w:val="21"/>
          <w:highlight w:val="none"/>
          <w:u w:val="single"/>
        </w:rPr>
        <w:t xml:space="preserve">                      </w:t>
      </w:r>
      <w:r>
        <w:rPr>
          <w:rFonts w:hint="eastAsia" w:cs="宋体"/>
          <w:color w:val="000000"/>
          <w:szCs w:val="21"/>
          <w:highlight w:val="none"/>
          <w:u w:val="single"/>
        </w:rPr>
      </w:r>
      <w:r/>
    </w:p>
    <w:p>
      <w:pPr>
        <w:pStyle w:val="825"/>
        <w:ind w:firstLine="420"/>
        <w:spacing w:line="360" w:lineRule="auto"/>
        <w:rPr>
          <w:rFonts w:hint="eastAsia" w:cs="宋体"/>
          <w:color w:val="000000"/>
          <w:szCs w:val="21"/>
          <w:highlight w:val="none"/>
          <w:u w:val="single"/>
        </w:rPr>
      </w:pPr>
      <w:r>
        <w:rPr>
          <w:rFonts w:hint="eastAsia" w:cs="宋体"/>
          <w:color w:val="000000"/>
          <w:szCs w:val="21"/>
          <w:highlight w:val="none"/>
        </w:rPr>
        <w:t xml:space="preserve">法定代表人或委托代理人(签字或签章)： </w:t>
      </w:r>
      <w:r>
        <w:rPr>
          <w:rFonts w:hint="eastAsia" w:cs="宋体"/>
          <w:color w:val="000000"/>
          <w:szCs w:val="21"/>
          <w:highlight w:val="none"/>
          <w:u w:val="single"/>
        </w:rPr>
        <w:t xml:space="preserve">                                </w:t>
      </w:r>
      <w:r>
        <w:rPr>
          <w:rFonts w:hint="eastAsia" w:cs="宋体"/>
          <w:color w:val="000000"/>
          <w:szCs w:val="21"/>
          <w:highlight w:val="none"/>
          <w:u w:val="single"/>
        </w:rPr>
      </w:r>
      <w:r/>
    </w:p>
    <w:p>
      <w:pPr>
        <w:pStyle w:val="825"/>
        <w:ind w:firstLine="420"/>
        <w:spacing w:line="360" w:lineRule="auto"/>
        <w:rPr>
          <w:rFonts w:hint="eastAsia" w:cs="宋体"/>
          <w:color w:val="000000"/>
          <w:szCs w:val="21"/>
          <w:highlight w:val="none"/>
        </w:rPr>
      </w:pPr>
      <w:r>
        <w:rPr>
          <w:rFonts w:hint="eastAsia" w:cs="宋体"/>
          <w:color w:val="000000"/>
          <w:szCs w:val="21"/>
          <w:highlight w:val="none"/>
        </w:rPr>
        <w:t xml:space="preserve">日期：</w:t>
      </w:r>
      <w:r>
        <w:rPr>
          <w:rFonts w:hint="eastAsia" w:cs="宋体"/>
          <w:color w:val="000000"/>
          <w:szCs w:val="21"/>
          <w:highlight w:val="none"/>
          <w:u w:val="single"/>
        </w:rPr>
        <w:t xml:space="preserve">                                 </w:t>
      </w:r>
      <w:r>
        <w:rPr>
          <w:rFonts w:hint="eastAsia" w:cs="宋体"/>
          <w:color w:val="000000"/>
          <w:szCs w:val="21"/>
          <w:highlight w:val="none"/>
        </w:rPr>
        <w:t xml:space="preserve">          </w:t>
      </w:r>
      <w:r>
        <w:rPr>
          <w:rFonts w:hint="eastAsia" w:cs="宋体"/>
          <w:color w:val="000000"/>
          <w:szCs w:val="21"/>
          <w:highlight w:val="none"/>
        </w:rPr>
      </w:r>
      <w:r/>
    </w:p>
    <w:p>
      <w:pPr>
        <w:pStyle w:val="825"/>
        <w:spacing w:line="480" w:lineRule="auto"/>
        <w:rPr>
          <w:rFonts w:hint="eastAsia" w:ascii="宋体" w:hAnsi="宋体" w:cs="宋体"/>
          <w:bCs/>
          <w:color w:val="000000"/>
          <w:highlight w:val="none"/>
        </w:rPr>
      </w:pPr>
      <w:r>
        <w:rPr>
          <w:rFonts w:hint="eastAsia" w:ascii="宋体" w:hAnsi="宋体" w:cs="宋体"/>
          <w:bCs/>
          <w:color w:val="000000"/>
          <w:highlight w:val="none"/>
        </w:rPr>
      </w:r>
      <w:r/>
    </w:p>
    <w:p>
      <w:pPr>
        <w:pStyle w:val="825"/>
        <w:spacing w:line="360" w:lineRule="auto"/>
        <w:rPr>
          <w:rFonts w:hint="eastAsia" w:ascii="宋体" w:hAnsi="宋体" w:cs="宋体"/>
          <w:bCs/>
          <w:color w:val="000000"/>
          <w:highlight w:val="none"/>
        </w:rPr>
      </w:pPr>
      <w:r>
        <w:rPr>
          <w:rFonts w:hint="eastAsia" w:ascii="宋体" w:hAnsi="宋体" w:cs="宋体"/>
          <w:bCs/>
          <w:color w:val="000000"/>
          <w:highlight w:val="none"/>
        </w:rPr>
      </w:r>
      <w:r/>
    </w:p>
    <w:p>
      <w:pPr>
        <w:pStyle w:val="825"/>
        <w:spacing w:line="360" w:lineRule="auto"/>
        <w:rPr>
          <w:rFonts w:hint="eastAsia" w:ascii="宋体" w:hAnsi="宋体" w:cs="宋体"/>
          <w:b/>
          <w:color w:val="000000"/>
          <w:szCs w:val="21"/>
          <w:highlight w:val="none"/>
        </w:rPr>
      </w:pPr>
      <w:r>
        <w:rPr>
          <w:rFonts w:hint="eastAsia" w:ascii="宋体" w:hAnsi="宋体" w:cs="宋体"/>
          <w:bCs/>
          <w:color w:val="000000"/>
          <w:highlight w:val="none"/>
        </w:rPr>
        <w:br w:type="page" w:clear="all"/>
      </w:r>
      <w:r>
        <w:rPr>
          <w:rFonts w:hint="eastAsia" w:ascii="宋体" w:hAnsi="宋体" w:cs="宋体"/>
          <w:bCs/>
          <w:color w:val="000000"/>
          <w:highlight w:val="none"/>
        </w:rPr>
        <w:t xml:space="preserve">（4）</w:t>
      </w:r>
      <w:bookmarkStart w:id="49" w:name="_Hlk123842782"/>
      <w:r>
        <w:rPr>
          <w:rFonts w:hint="eastAsia" w:ascii="宋体" w:hAnsi="宋体" w:cs="宋体"/>
          <w:bCs/>
          <w:color w:val="000000"/>
          <w:szCs w:val="21"/>
          <w:highlight w:val="none"/>
        </w:rPr>
        <w:t xml:space="preserve">中小企业声明函（参考格式）</w:t>
      </w:r>
      <w:bookmarkStart w:id="50" w:name="_Toc26968_WPSOffice_Level1"/>
      <w:r>
        <w:rPr>
          <w:rFonts w:hint="eastAsia" w:ascii="宋体" w:hAnsi="宋体" w:cs="宋体"/>
          <w:b/>
          <w:color w:val="000000"/>
          <w:highlight w:val="none"/>
        </w:rPr>
        <w:t xml:space="preserve">【不属于中小微企业单位的无需填写、递交】</w:t>
      </w:r>
      <w:bookmarkEnd w:id="50"/>
      <w:r>
        <w:rPr>
          <w:rFonts w:hint="eastAsia" w:ascii="宋体" w:hAnsi="宋体" w:cs="宋体"/>
          <w:b/>
          <w:color w:val="000000"/>
          <w:szCs w:val="21"/>
          <w:highlight w:val="none"/>
        </w:rPr>
      </w:r>
      <w:r/>
    </w:p>
    <w:p>
      <w:pPr>
        <w:pStyle w:val="82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中小企业声明函</w:t>
      </w:r>
      <w:r>
        <w:rPr>
          <w:rFonts w:hint="eastAsia" w:ascii="宋体" w:hAnsi="宋体" w:cs="宋体"/>
          <w:color w:val="000000"/>
          <w:szCs w:val="21"/>
          <w:highlight w:val="none"/>
        </w:rPr>
      </w:r>
      <w:r/>
    </w:p>
    <w:p>
      <w:pPr>
        <w:pStyle w:val="825"/>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苏州裕信工程招投标咨询有限公司</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43"/>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本公司（联合体） 郑重声明， 根据《政府采购促进中小企业发展管理办法》（财库﹝ 2020﹞ 46 号） 的规定， 本公司（联合体） 参加</w:t>
      </w:r>
      <w:r>
        <w:rPr>
          <w:rFonts w:hint="eastAsia" w:ascii="宋体" w:hAnsi="宋体" w:cs="宋体"/>
          <w:color w:val="000000"/>
          <w:szCs w:val="21"/>
          <w:highlight w:val="none"/>
          <w:u w:val="single"/>
        </w:rPr>
        <w:t xml:space="preserve">（单位名称） </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 采购活动， 提供的货物全部由符合政策要求的中小企业制造。 相关企业（含联合体中的中小企业、 签订分包意向协议的中小企业）的具体情况如下：</w:t>
      </w:r>
      <w:r>
        <w:rPr>
          <w:rFonts w:ascii="宋体" w:hAnsi="宋体" w:cs="宋体"/>
          <w:color w:val="000000"/>
          <w:szCs w:val="21"/>
          <w:highlight w:val="none"/>
        </w:rPr>
      </w:r>
      <w:r/>
    </w:p>
    <w:p>
      <w:pPr>
        <w:pStyle w:val="943"/>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 属于</w:t>
      </w:r>
      <w:r>
        <w:rPr>
          <w:rFonts w:hint="eastAsia" w:ascii="宋体" w:hAnsi="宋体" w:cs="宋体"/>
          <w:color w:val="000000"/>
          <w:szCs w:val="21"/>
          <w:highlight w:val="none"/>
          <w:u w:val="single"/>
        </w:rPr>
        <w:t xml:space="preserve">（零售业）</w:t>
      </w:r>
      <w:r>
        <w:rPr>
          <w:rFonts w:hint="eastAsia" w:ascii="宋体" w:hAnsi="宋体" w:cs="宋体"/>
          <w:color w:val="000000"/>
          <w:szCs w:val="21"/>
          <w:highlight w:val="none"/>
        </w:rPr>
        <w:t xml:space="preserve">行业； 制造商为</w:t>
      </w:r>
      <w:r>
        <w:rPr>
          <w:rFonts w:hint="eastAsia" w:ascii="宋体" w:hAnsi="宋体" w:cs="宋体"/>
          <w:color w:val="000000"/>
          <w:szCs w:val="21"/>
          <w:highlight w:val="none"/>
          <w:u w:val="single"/>
        </w:rPr>
        <w:t xml:space="preserve">（ 企业名称）</w:t>
      </w:r>
      <w:r>
        <w:rPr>
          <w:rFonts w:hint="eastAsia" w:ascii="宋体" w:hAnsi="宋体" w:cs="宋体"/>
          <w:color w:val="000000"/>
          <w:szCs w:val="21"/>
          <w:highlight w:val="none"/>
        </w:rPr>
        <w:t xml:space="preserve">， 从业人员</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人， 营业收入为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 资产总额为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 属于</w:t>
      </w:r>
      <w:r>
        <w:rPr>
          <w:rFonts w:hint="eastAsia" w:ascii="宋体" w:hAnsi="宋体" w:cs="宋体"/>
          <w:color w:val="000000"/>
          <w:szCs w:val="21"/>
          <w:highlight w:val="none"/>
          <w:u w:val="single"/>
        </w:rPr>
        <w:t xml:space="preserve">（中型企业、 小型企业、 微型企业）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3"/>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w:t>
      </w:r>
      <w:r>
        <w:rPr>
          <w:rFonts w:hint="eastAsia" w:ascii="宋体" w:hAnsi="宋体" w:cs="宋体"/>
          <w:color w:val="000000"/>
          <w:szCs w:val="21"/>
          <w:highlight w:val="none"/>
        </w:rPr>
        <w:t xml:space="preserve"> ， 属于</w:t>
      </w:r>
      <w:r>
        <w:rPr>
          <w:rFonts w:hint="eastAsia" w:ascii="宋体" w:hAnsi="宋体" w:cs="宋体"/>
          <w:color w:val="000000"/>
          <w:szCs w:val="21"/>
          <w:highlight w:val="none"/>
          <w:u w:val="single"/>
        </w:rPr>
        <w:t xml:space="preserve">（采购文件中明确的所属行业）</w:t>
      </w:r>
      <w:r>
        <w:rPr>
          <w:rFonts w:hint="eastAsia" w:ascii="宋体" w:hAnsi="宋体" w:cs="宋体"/>
          <w:color w:val="000000"/>
          <w:szCs w:val="21"/>
          <w:highlight w:val="none"/>
        </w:rPr>
        <w:t xml:space="preserve">行业； 制造商为</w:t>
      </w:r>
      <w:r>
        <w:rPr>
          <w:rFonts w:hint="eastAsia" w:ascii="宋体" w:hAnsi="宋体" w:cs="宋体"/>
          <w:color w:val="000000"/>
          <w:szCs w:val="21"/>
          <w:highlight w:val="none"/>
          <w:u w:val="single"/>
        </w:rPr>
        <w:t xml:space="preserve">（ 企业名称）</w:t>
      </w:r>
      <w:r>
        <w:rPr>
          <w:rFonts w:hint="eastAsia" w:ascii="宋体" w:hAnsi="宋体" w:cs="宋体"/>
          <w:color w:val="000000"/>
          <w:szCs w:val="21"/>
          <w:highlight w:val="none"/>
        </w:rPr>
        <w:t xml:space="preserve">， 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 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 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 属于</w:t>
      </w:r>
      <w:r>
        <w:rPr>
          <w:rFonts w:hint="eastAsia" w:ascii="宋体" w:hAnsi="宋体" w:cs="宋体"/>
          <w:color w:val="000000"/>
          <w:szCs w:val="21"/>
          <w:highlight w:val="none"/>
          <w:u w:val="single"/>
        </w:rPr>
        <w:t xml:space="preserve">（中型企业、 小型企业、 微型企业）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3"/>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3"/>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ascii="宋体" w:hAnsi="宋体" w:cs="宋体"/>
          <w:color w:val="000000"/>
          <w:szCs w:val="21"/>
          <w:highlight w:val="none"/>
        </w:rPr>
      </w:r>
      <w:r/>
    </w:p>
    <w:p>
      <w:pPr>
        <w:pStyle w:val="943"/>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 如有虚假， 将依法承担相应责任。</w:t>
      </w:r>
      <w:r>
        <w:rPr>
          <w:rFonts w:ascii="宋体" w:hAnsi="宋体" w:cs="宋体"/>
          <w:color w:val="000000"/>
          <w:szCs w:val="21"/>
          <w:highlight w:val="none"/>
        </w:rPr>
      </w:r>
      <w:r/>
    </w:p>
    <w:p>
      <w:pPr>
        <w:pStyle w:val="943"/>
        <w:ind w:firstLine="420"/>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943"/>
        <w:ind w:firstLine="0"/>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943"/>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ascii="宋体" w:hAnsi="宋体" w:cs="宋体"/>
          <w:color w:val="000000"/>
          <w:szCs w:val="21"/>
          <w:highlight w:val="none"/>
        </w:rPr>
      </w:r>
      <w:r/>
    </w:p>
    <w:p>
      <w:pPr>
        <w:pStyle w:val="943"/>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日 期：</w:t>
      </w:r>
      <w:r>
        <w:rPr>
          <w:rFonts w:ascii="宋体" w:hAnsi="宋体" w:cs="宋体"/>
          <w:color w:val="000000"/>
          <w:szCs w:val="21"/>
          <w:highlight w:val="none"/>
        </w:rPr>
      </w:r>
      <w:r/>
    </w:p>
    <w:p>
      <w:pPr>
        <w:pStyle w:val="943"/>
        <w:ind w:firstLine="420"/>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943"/>
        <w:ind w:firstLine="0"/>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943"/>
        <w:ind w:firstLine="422"/>
        <w:spacing w:line="400" w:lineRule="exact"/>
        <w:rPr>
          <w:rFonts w:ascii="宋体" w:hAnsi="宋体"/>
          <w:b/>
          <w:bCs/>
          <w:color w:val="000000"/>
          <w:szCs w:val="21"/>
          <w:highlight w:val="none"/>
          <w:lang w:val="en-US"/>
        </w:rPr>
      </w:pPr>
      <w:r>
        <w:rPr>
          <w:rFonts w:hint="eastAsia" w:ascii="宋体" w:hAnsi="宋体"/>
          <w:b/>
          <w:bCs/>
          <w:color w:val="000000"/>
          <w:szCs w:val="21"/>
          <w:highlight w:val="none"/>
          <w:lang w:val="en-US"/>
        </w:rPr>
        <w:t xml:space="preserve">备注：</w:t>
      </w:r>
      <w:r>
        <w:rPr>
          <w:rFonts w:ascii="宋体" w:hAnsi="宋体"/>
          <w:b/>
          <w:bCs/>
          <w:color w:val="000000"/>
          <w:szCs w:val="21"/>
          <w:highlight w:val="none"/>
          <w:lang w:val="en-US"/>
        </w:rPr>
      </w:r>
      <w:r/>
    </w:p>
    <w:p>
      <w:pPr>
        <w:pStyle w:val="943"/>
        <w:ind w:firstLine="422"/>
        <w:spacing w:line="400" w:lineRule="exact"/>
        <w:rPr>
          <w:rFonts w:ascii="宋体" w:hAnsi="宋体"/>
          <w:b/>
          <w:bCs/>
          <w:color w:val="000000"/>
          <w:szCs w:val="21"/>
          <w:highlight w:val="none"/>
          <w:lang w:val="en-US"/>
        </w:rPr>
      </w:pPr>
      <w:r>
        <w:rPr>
          <w:rFonts w:hint="eastAsia" w:ascii="宋体" w:hAnsi="宋体"/>
          <w:b/>
          <w:bCs/>
          <w:color w:val="000000"/>
          <w:szCs w:val="21"/>
          <w:highlight w:val="none"/>
          <w:lang w:val="en-US"/>
        </w:rPr>
        <w:t xml:space="preserve">1、</w:t>
      </w:r>
      <w:r>
        <w:rPr>
          <w:rFonts w:hint="eastAsia" w:ascii="宋体" w:hAnsi="宋体"/>
          <w:b/>
          <w:bCs/>
          <w:color w:val="000000"/>
          <w:szCs w:val="21"/>
          <w:highlight w:val="none"/>
          <w:lang w:val="en-US"/>
        </w:rPr>
        <w:tab/>
      </w:r>
      <w:r>
        <w:rPr>
          <w:rFonts w:hint="eastAsia" w:ascii="宋体" w:hAnsi="宋体"/>
          <w:b/>
          <w:bCs/>
          <w:color w:val="000000"/>
          <w:szCs w:val="21"/>
          <w:highlight w:val="none"/>
          <w:lang w:val="en-US"/>
        </w:rPr>
        <w:t xml:space="preserve">从业人员、营业收入、资产总额填报上一年度数据，无上一年度数据的新成立企业可不填报。</w:t>
      </w:r>
      <w:r>
        <w:rPr>
          <w:rFonts w:ascii="宋体" w:hAnsi="宋体"/>
          <w:b/>
          <w:bCs/>
          <w:color w:val="000000"/>
          <w:szCs w:val="21"/>
          <w:highlight w:val="none"/>
          <w:lang w:val="en-US"/>
        </w:rPr>
      </w:r>
      <w:r/>
    </w:p>
    <w:p>
      <w:pPr>
        <w:pStyle w:val="943"/>
        <w:ind w:firstLine="422"/>
        <w:spacing w:line="400" w:lineRule="exact"/>
        <w:rPr>
          <w:rFonts w:ascii="宋体" w:hAnsi="宋体"/>
          <w:b/>
          <w:bCs/>
          <w:color w:val="000000"/>
          <w:szCs w:val="21"/>
          <w:highlight w:val="none"/>
          <w:lang w:val="en-US"/>
        </w:rPr>
      </w:pPr>
      <w:r>
        <w:rPr>
          <w:rFonts w:hint="eastAsia" w:ascii="宋体" w:hAnsi="宋体"/>
          <w:b/>
          <w:bCs/>
          <w:color w:val="000000"/>
          <w:szCs w:val="21"/>
          <w:highlight w:val="none"/>
          <w:lang w:val="en-US"/>
        </w:rPr>
        <w:t xml:space="preserve">2、</w:t>
      </w:r>
      <w:r>
        <w:rPr>
          <w:rFonts w:hint="eastAsia" w:ascii="宋体" w:hAnsi="宋体"/>
          <w:b/>
          <w:bCs/>
          <w:color w:val="000000"/>
          <w:szCs w:val="21"/>
          <w:highlight w:val="none"/>
          <w:lang w:val="en-US"/>
        </w:rPr>
        <w:tab/>
      </w:r>
      <w:r>
        <w:rPr>
          <w:rFonts w:hint="eastAsia" w:ascii="宋体" w:hAnsi="宋体"/>
          <w:b/>
          <w:bCs/>
          <w:color w:val="000000"/>
          <w:szCs w:val="21"/>
          <w:highlight w:val="none"/>
          <w:u w:val="single"/>
          <w:lang w:val="en-US"/>
        </w:rPr>
        <w:t xml:space="preserve">如未对（中型企业、小型企业、微型企业）进行勾选，视同非小微企业，不可享受相应优惠。</w:t>
      </w:r>
      <w:r>
        <w:rPr>
          <w:rFonts w:ascii="宋体" w:hAnsi="宋体"/>
          <w:b/>
          <w:bCs/>
          <w:color w:val="000000"/>
          <w:szCs w:val="21"/>
          <w:highlight w:val="none"/>
          <w:lang w:val="en-US"/>
        </w:rPr>
      </w:r>
      <w:r/>
    </w:p>
    <w:p>
      <w:pPr>
        <w:pStyle w:val="825"/>
        <w:ind w:left="420"/>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835"/>
        <w:ind w:firstLine="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825"/>
        <w:ind w:left="105"/>
        <w:jc w:val="left"/>
        <w:spacing w:line="360" w:lineRule="auto"/>
        <w:rPr>
          <w:rFonts w:hint="eastAsia" w:ascii="宋体" w:hAnsi="宋体" w:cs="宋体"/>
          <w:b/>
          <w:color w:val="000000"/>
          <w:highlight w:val="none"/>
        </w:rPr>
      </w:pPr>
      <w:r>
        <w:rPr>
          <w:rFonts w:hint="eastAsia" w:ascii="宋体" w:hAnsi="宋体" w:cs="宋体"/>
          <w:bCs/>
          <w:color w:val="000000"/>
          <w:highlight w:val="none"/>
        </w:rPr>
        <w:br w:type="page" w:clear="all"/>
      </w:r>
      <w:r>
        <w:rPr>
          <w:rFonts w:hint="eastAsia" w:ascii="宋体" w:hAnsi="宋体" w:cs="宋体"/>
          <w:bCs/>
          <w:color w:val="000000"/>
          <w:highlight w:val="none"/>
        </w:rPr>
        <w:t xml:space="preserve">（5）残疾人福利性单位声明函</w:t>
      </w:r>
      <w:r>
        <w:rPr>
          <w:rFonts w:hint="eastAsia" w:ascii="宋体" w:hAnsi="宋体" w:cs="宋体"/>
          <w:bCs/>
          <w:color w:val="000000"/>
          <w:szCs w:val="21"/>
          <w:highlight w:val="none"/>
        </w:rPr>
        <w:t xml:space="preserve">（参考格式）</w:t>
      </w:r>
      <w:r>
        <w:rPr>
          <w:rFonts w:hint="eastAsia" w:ascii="宋体" w:hAnsi="宋体" w:cs="宋体"/>
          <w:bCs/>
          <w:color w:val="000000"/>
          <w:highlight w:val="none"/>
        </w:rPr>
        <w:t xml:space="preserve"> </w:t>
      </w:r>
      <w:r>
        <w:rPr>
          <w:rFonts w:hint="eastAsia" w:ascii="宋体" w:hAnsi="宋体" w:cs="宋体"/>
          <w:b/>
          <w:color w:val="000000"/>
          <w:highlight w:val="none"/>
        </w:rPr>
      </w:r>
      <w:r/>
    </w:p>
    <w:p>
      <w:pPr>
        <w:pStyle w:val="825"/>
        <w:ind w:left="105"/>
        <w:jc w:val="left"/>
        <w:spacing w:line="360" w:lineRule="auto"/>
        <w:rPr>
          <w:rFonts w:hint="eastAsia" w:ascii="宋体" w:hAnsi="宋体" w:cs="宋体"/>
          <w:b/>
          <w:color w:val="000000"/>
          <w:highlight w:val="none"/>
        </w:rPr>
      </w:pPr>
      <w:r>
        <w:rPr>
          <w:rFonts w:hint="eastAsia" w:ascii="宋体" w:hAnsi="宋体" w:cs="宋体"/>
          <w:b/>
          <w:color w:val="000000"/>
          <w:highlight w:val="none"/>
        </w:rPr>
        <w:t xml:space="preserve">                  </w:t>
      </w:r>
      <w:r>
        <w:rPr>
          <w:rFonts w:hint="eastAsia" w:ascii="宋体" w:hAnsi="宋体" w:cs="宋体"/>
          <w:b/>
          <w:color w:val="000000"/>
          <w:highlight w:val="none"/>
        </w:rPr>
      </w:r>
      <w:r/>
    </w:p>
    <w:p>
      <w:pPr>
        <w:pStyle w:val="825"/>
        <w:ind w:left="105"/>
        <w:jc w:val="center"/>
        <w:widowControl/>
        <w:rPr>
          <w:rFonts w:hint="eastAsia" w:ascii="宋体" w:hAnsi="宋体" w:cs="宋体"/>
          <w:color w:val="000000"/>
          <w:highlight w:val="none"/>
        </w:rPr>
      </w:pPr>
      <w:r>
        <w:rPr>
          <w:rFonts w:hint="eastAsia" w:ascii="宋体" w:hAnsi="宋体" w:cs="宋体"/>
          <w:b/>
          <w:color w:val="000000"/>
          <w:highlight w:val="none"/>
        </w:rPr>
        <w:t xml:space="preserve">残疾人福利性单位声明函</w:t>
      </w:r>
      <w:r>
        <w:rPr>
          <w:rFonts w:hint="eastAsia" w:ascii="宋体" w:hAnsi="宋体" w:cs="宋体"/>
          <w:color w:val="000000"/>
          <w:highlight w:val="none"/>
        </w:rPr>
      </w:r>
      <w:r/>
    </w:p>
    <w:p>
      <w:pPr>
        <w:pStyle w:val="825"/>
        <w:ind w:left="108" w:firstLine="420"/>
        <w:jc w:val="left"/>
        <w:spacing w:line="360" w:lineRule="auto"/>
        <w:widowControl/>
        <w:rPr>
          <w:rFonts w:ascii="宋体" w:hAnsi="宋体" w:cs="宋体"/>
          <w:color w:val="000000"/>
          <w:highlight w:val="none"/>
        </w:rPr>
      </w:pPr>
      <w:r>
        <w:rPr>
          <w:rFonts w:ascii="宋体" w:hAnsi="宋体" w:cs="宋体"/>
          <w:color w:val="000000"/>
          <w:highlight w:val="none"/>
        </w:rPr>
      </w:r>
      <w:r/>
    </w:p>
    <w:p>
      <w:pPr>
        <w:pStyle w:val="825"/>
        <w:ind w:left="108" w:firstLine="420"/>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highlight w:val="none"/>
        </w:rPr>
      </w:r>
      <w:r/>
    </w:p>
    <w:p>
      <w:pPr>
        <w:pStyle w:val="825"/>
        <w:ind w:left="108"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本公司对上述声明的真实性负责。如有虚假，将依法承担相应责任。</w:t>
      </w:r>
      <w:r>
        <w:rPr>
          <w:rFonts w:hint="eastAsia" w:ascii="宋体" w:hAnsi="宋体" w:cs="宋体"/>
          <w:color w:val="000000"/>
          <w:highlight w:val="none"/>
        </w:rPr>
      </w:r>
      <w:r/>
    </w:p>
    <w:p>
      <w:pPr>
        <w:pStyle w:val="825"/>
        <w:ind w:left="105"/>
        <w:spacing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825"/>
        <w:ind w:left="105" w:right="840" w:firstLine="5460"/>
        <w:spacing w:line="360" w:lineRule="auto"/>
        <w:rPr>
          <w:rFonts w:hint="eastAsia" w:ascii="宋体" w:hAnsi="宋体" w:cs="宋体"/>
          <w:color w:val="000000"/>
          <w:highlight w:val="none"/>
        </w:rPr>
      </w:pPr>
      <w:r>
        <w:rPr>
          <w:rFonts w:hint="eastAsia" w:ascii="宋体" w:hAnsi="宋体" w:cs="宋体"/>
          <w:color w:val="000000"/>
          <w:highlight w:val="none"/>
        </w:rPr>
        <w:t xml:space="preserve">企业名称（盖章）：</w:t>
      </w:r>
      <w:r>
        <w:rPr>
          <w:rFonts w:hint="eastAsia" w:ascii="宋体" w:hAnsi="宋体" w:cs="宋体"/>
          <w:color w:val="000000"/>
          <w:highlight w:val="none"/>
        </w:rPr>
      </w:r>
      <w:r/>
    </w:p>
    <w:p>
      <w:pPr>
        <w:pStyle w:val="825"/>
        <w:ind w:firstLine="548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25"/>
        <w:ind w:left="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5"/>
        <w:jc w:val="center"/>
        <w:spacing w:line="440" w:lineRule="exact"/>
        <w:tabs>
          <w:tab w:val="left" w:pos="25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5"/>
        <w:jc w:val="center"/>
        <w:spacing w:line="440" w:lineRule="exact"/>
        <w:tabs>
          <w:tab w:val="left" w:pos="25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5"/>
        <w:ind w:firstLine="420"/>
        <w:jc w:val="left"/>
        <w:spacing w:line="360" w:lineRule="auto"/>
        <w:tabs>
          <w:tab w:val="left" w:pos="25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rPr>
          <w:rFonts w:hint="eastAsia" w:ascii="宋体" w:hAnsi="宋体" w:cs="宋体"/>
          <w:bCs/>
          <w:color w:val="000000"/>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bCs/>
          <w:color w:val="000000"/>
          <w:szCs w:val="21"/>
          <w:highlight w:val="none"/>
        </w:rPr>
      </w:r>
      <w:r/>
    </w:p>
    <w:p>
      <w:pPr>
        <w:pStyle w:val="825"/>
        <w:ind w:left="108" w:firstLine="420"/>
        <w:jc w:val="left"/>
        <w:spacing w:line="360" w:lineRule="auto"/>
        <w:widowControl/>
        <w:rPr>
          <w:rFonts w:ascii="宋体" w:hAnsi="宋体" w:cs="宋体"/>
          <w:color w:val="000000"/>
          <w:highlight w:val="none"/>
        </w:rPr>
      </w:pPr>
      <w:r/>
      <w:bookmarkEnd w:id="49"/>
      <w:r>
        <w:rPr>
          <w:rFonts w:ascii="宋体" w:hAnsi="宋体" w:cs="宋体"/>
          <w:color w:val="000000"/>
          <w:highlight w:val="none"/>
        </w:rPr>
      </w:r>
      <w:r/>
    </w:p>
    <w:p>
      <w:pPr>
        <w:pStyle w:val="825"/>
        <w:ind w:left="108" w:firstLine="420"/>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p>
      <w:pPr>
        <w:pStyle w:val="825"/>
        <w:ind w:left="108" w:firstLine="420"/>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p>
      <w:pPr>
        <w:pStyle w:val="825"/>
        <w:ind w:left="108" w:firstLine="420"/>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p>
      <w:pPr>
        <w:pStyle w:val="826"/>
        <w:rPr>
          <w:rFonts w:ascii="宋体" w:hAnsi="宋体" w:eastAsia="宋体" w:cs="宋体"/>
          <w:b w:val="0"/>
          <w:bCs/>
          <w:color w:val="000000"/>
          <w:sz w:val="21"/>
          <w:szCs w:val="21"/>
          <w:highlight w:val="none"/>
        </w:rPr>
      </w:pPr>
      <w:r>
        <w:rPr>
          <w:rFonts w:ascii="宋体" w:hAnsi="宋体" w:eastAsia="宋体" w:cs="宋体"/>
          <w:b w:val="0"/>
          <w:bCs/>
          <w:color w:val="000000"/>
          <w:sz w:val="21"/>
          <w:szCs w:val="21"/>
          <w:highlight w:val="none"/>
        </w:rPr>
      </w:r>
      <w:r/>
    </w:p>
    <w:p>
      <w:pPr>
        <w:pStyle w:val="825"/>
        <w:rPr>
          <w:rFonts w:ascii="宋体" w:hAnsi="宋体" w:cs="宋体"/>
          <w:bCs/>
          <w:color w:val="000000"/>
          <w:szCs w:val="21"/>
          <w:highlight w:val="none"/>
        </w:rPr>
      </w:pPr>
      <w:r>
        <w:rPr>
          <w:rFonts w:ascii="宋体" w:hAnsi="宋体" w:cs="宋体"/>
          <w:bCs/>
          <w:color w:val="000000"/>
          <w:szCs w:val="21"/>
          <w:highlight w:val="none"/>
        </w:rPr>
      </w:r>
      <w:r/>
    </w:p>
    <w:p>
      <w:pPr>
        <w:pStyle w:val="826"/>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p>
      <w:pPr>
        <w:pStyle w:val="825"/>
        <w:ind w:left="108" w:firstLine="420"/>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25"/>
        <w:jc w:val="center"/>
        <w:spacing w:line="440" w:lineRule="exact"/>
        <w:tabs>
          <w:tab w:val="left" w:pos="25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5"/>
        <w:jc w:val="center"/>
        <w:spacing w:line="440" w:lineRule="exact"/>
        <w:tabs>
          <w:tab w:val="left" w:pos="250" w:leader="none"/>
        </w:tabs>
        <w:rPr>
          <w:rFonts w:hint="eastAsia" w:ascii="宋体" w:hAnsi="宋体" w:cs="宋体"/>
          <w:b/>
          <w:color w:val="000000"/>
          <w:sz w:val="32"/>
          <w:szCs w:val="32"/>
          <w:highlight w:val="none"/>
        </w:rPr>
      </w:pPr>
      <w:r/>
      <w:bookmarkEnd w:id="45"/>
      <w:r/>
      <w:bookmarkEnd w:id="46"/>
      <w:r/>
      <w:bookmarkEnd w:id="47"/>
      <w:r/>
      <w:bookmarkEnd w:id="48"/>
      <w:r>
        <w:rPr>
          <w:rFonts w:hint="eastAsia" w:ascii="宋体" w:hAnsi="宋体" w:cs="宋体"/>
          <w:b/>
          <w:color w:val="000000"/>
          <w:sz w:val="32"/>
          <w:szCs w:val="32"/>
          <w:highlight w:val="none"/>
        </w:rPr>
        <w:t xml:space="preserve">第五章 合同的主要条款</w:t>
      </w:r>
      <w:r>
        <w:rPr>
          <w:rFonts w:hint="eastAsia" w:ascii="宋体" w:hAnsi="宋体" w:cs="宋体"/>
          <w:b/>
          <w:color w:val="000000"/>
          <w:sz w:val="32"/>
          <w:szCs w:val="32"/>
          <w:highlight w:val="none"/>
        </w:rPr>
      </w:r>
      <w:r/>
    </w:p>
    <w:p>
      <w:pPr>
        <w:pStyle w:val="825"/>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rPr>
      </w:r>
      <w:r/>
    </w:p>
    <w:p>
      <w:pPr>
        <w:pStyle w:val="825"/>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lang w:val="zh-CN"/>
        </w:rPr>
        <w:t xml:space="preserve">甲方：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2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r>
      <w:r/>
    </w:p>
    <w:p>
      <w:pPr>
        <w:pStyle w:val="82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r>
      <w:r/>
    </w:p>
    <w:p>
      <w:pPr>
        <w:pStyle w:val="82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2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r>
      <w:r/>
    </w:p>
    <w:p>
      <w:pPr>
        <w:pStyle w:val="825"/>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2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r>
      <w:r/>
    </w:p>
    <w:p>
      <w:pPr>
        <w:pStyle w:val="843"/>
        <w:ind w:firstLine="48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rPr>
        <w:t xml:space="preserve">根据《民法典》、《政府采购法》有关规定，为明确采购单位（甲方）和供应单位（乙方）购销过程中的权利、义务和经济责任，经双方友好协商，签订以下条款，共同遵守。</w:t>
      </w:r>
      <w:r>
        <w:rPr>
          <w:rFonts w:hint="eastAsia" w:ascii="宋体" w:hAnsi="宋体" w:cs="宋体"/>
          <w:color w:val="000000"/>
          <w:sz w:val="21"/>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一、合同的标的物</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1、乙方负责完成甲方所需要的水稻良种一批，具体明细清单如下：</w:t>
      </w:r>
      <w:r>
        <w:rPr>
          <w:rFonts w:hint="eastAsia" w:ascii="宋体" w:hAnsi="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2389"/>
        <w:gridCol w:w="1260"/>
        <w:gridCol w:w="1260"/>
        <w:gridCol w:w="1470"/>
        <w:gridCol w:w="1884"/>
      </w:tblGrid>
      <w:tr>
        <w:trPr>
          <w:trHeight w:val="20"/>
        </w:trPr>
        <w:tc>
          <w:tcPr>
            <w:tcW w:w="869"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389"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采购内容</w:t>
            </w:r>
            <w:r>
              <w:rPr>
                <w:rFonts w:hint="eastAsia" w:ascii="宋体" w:hAnsi="宋体" w:cs="宋体"/>
                <w:color w:val="000000"/>
                <w:szCs w:val="21"/>
                <w:highlight w:val="none"/>
              </w:rPr>
            </w:r>
            <w:r/>
          </w:p>
        </w:tc>
        <w:tc>
          <w:tcPr>
            <w:tcW w:w="1260"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c>
          <w:tcPr>
            <w:tcW w:w="1260"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1470"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总价</w:t>
            </w:r>
            <w:r>
              <w:rPr>
                <w:rFonts w:hint="eastAsia" w:ascii="宋体" w:hAnsi="宋体" w:cs="宋体"/>
                <w:color w:val="000000"/>
                <w:szCs w:val="21"/>
                <w:highlight w:val="none"/>
              </w:rPr>
            </w:r>
            <w:r/>
          </w:p>
        </w:tc>
        <w:tc>
          <w:tcPr>
            <w:tcW w:w="1884"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20"/>
        </w:trPr>
        <w:tc>
          <w:tcPr>
            <w:tcW w:w="869"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9"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0"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0"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0"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4"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
        </w:trPr>
        <w:tc>
          <w:tcPr>
            <w:tcW w:w="869"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9"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0"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0"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0"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4"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
        </w:trPr>
        <w:tc>
          <w:tcPr>
            <w:tcW w:w="869"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9"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0"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0"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0"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84" w:type="dxa"/>
            <w:vAlign w:val="center"/>
            <w:textDirection w:val="lrTb"/>
            <w:noWrap w:val="false"/>
          </w:tcPr>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2、下列文件为本合同不可分割部分：</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①中标通知书；</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②乙方中标的投标文件；</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③招标文件；</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④乙方所作的其它承诺、声明、书面澄清等。</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二、合同价格与支付</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合同价格按此次成交价格执行，合同总金额为人民币</w:t>
      </w:r>
      <w:r>
        <w:rPr>
          <w:rFonts w:hint="eastAsia" w:ascii="宋体" w:hAnsi="宋体" w:cs="宋体"/>
          <w:color w:val="000000"/>
          <w:szCs w:val="21"/>
          <w:highlight w:val="none"/>
          <w:u w:val="single"/>
        </w:rPr>
        <w:t xml:space="preserve">       元整（￥：    元）（单价为        元/公斤），</w:t>
      </w:r>
      <w:r>
        <w:rPr>
          <w:rFonts w:hint="eastAsia" w:ascii="宋体" w:hAnsi="宋体" w:cs="宋体"/>
          <w:color w:val="000000"/>
          <w:szCs w:val="21"/>
          <w:highlight w:val="none"/>
        </w:rPr>
        <w:t xml:space="preserve">包括全部货物及其安装所需的辅材、备品、备件、专用工具、包装、运输、吊装、安装、损耗、调试、检测、试运行、人工、机械、仓储、保险、劳保、各种税费、专利技术、技术支持与培训、质保、售后服务与运维及相关劳务支出等所发生的全部费用以及乙方企业利润和政策性文件规定及合同包含的所有风险、责任等各项应有费用以及其它乙方认为应纳入的一切费用。</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合同生效后按如下步骤支付货款：</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付款步骤：水稻抽穗后确认无良种质量问题后，区种子管理部门根据各区（镇）、街道上报的补贴品种面积、供种数量等资料，经区农业农村局、财政局审核后，按12元/亩拨付补贴款给供种企业。根据合同金额（中标单价*实际数量）与良种补贴（每亩12元）的差额由中标单位在供种时委托各区（镇）、街道农业农村部门与农户结算。于2025年8月31日前付清合同金额。</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三、质量保证</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3.1补贴种子质量要求：良种补贴种子质量严格按照苏州市要求，种子的纯度、发芽率和水分需达到国家标准（GB4404.1）外，净度不低于99.0%，“杂草稻谷”含量不超过万分之一。 </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3.2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3.3质量出现问题，乙方负责包退、包换，费用由乙方承担；没有完成完全供种，发生种子转商品粮食处理的情况带来的损失由乙方承担。</w:t>
      </w:r>
      <w:r>
        <w:rPr>
          <w:rFonts w:hint="eastAsia" w:ascii="宋体" w:hAnsi="宋体" w:cs="宋体"/>
          <w:color w:val="000000"/>
          <w:szCs w:val="21"/>
          <w:highlight w:val="none"/>
        </w:rPr>
      </w:r>
      <w:r/>
    </w:p>
    <w:p>
      <w:pPr>
        <w:pStyle w:val="932"/>
        <w:ind w:firstLine="420"/>
        <w:rPr>
          <w:rFonts w:hint="eastAsia" w:hAnsi="宋体" w:cs="宋体"/>
          <w:color w:val="000000"/>
          <w:szCs w:val="21"/>
          <w:highlight w:val="none"/>
        </w:rPr>
      </w:pPr>
      <w:r>
        <w:rPr>
          <w:rFonts w:hint="eastAsia" w:hAnsi="宋体" w:cs="宋体"/>
          <w:color w:val="000000"/>
          <w:szCs w:val="21"/>
          <w:highlight w:val="none"/>
        </w:rPr>
        <w:t xml:space="preserve">3.4合同双方须严格遵守《苏州市稻麦良种补贴项目实施管理办法》。</w:t>
      </w:r>
      <w:r>
        <w:rPr>
          <w:rFonts w:hint="eastAsia" w:hAnsi="宋体" w:cs="宋体"/>
          <w:color w:val="000000"/>
          <w:szCs w:val="21"/>
          <w:highlight w:val="none"/>
        </w:rPr>
      </w:r>
      <w:r/>
    </w:p>
    <w:p>
      <w:pPr>
        <w:pStyle w:val="825"/>
        <w:numPr>
          <w:ilvl w:val="0"/>
          <w:numId w:val="14"/>
        </w:numPr>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包装</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产品包装须符合招标文件中要求。</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五、标的物的交付</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 标的物的所有权自标的物交付时转移。</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 乙方应当按照约定的期限和约定的地点交付标的物。</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 乙方应当按照约定或者交易习惯向甲方交付提取标的物单证以外的有关单证和资料。</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5.4 交付期：</w:t>
      </w:r>
      <w:r>
        <w:rPr>
          <w:rFonts w:hint="eastAsia" w:ascii="宋体" w:hAnsi="宋体" w:cs="宋体"/>
          <w:color w:val="000000"/>
          <w:szCs w:val="21"/>
          <w:highlight w:val="none"/>
          <w:u w:val="single"/>
        </w:rPr>
        <w:t xml:space="preserve">2025年5月10日前供种完毕</w:t>
      </w:r>
      <w:r>
        <w:rPr>
          <w:rFonts w:hint="eastAsia" w:ascii="宋体" w:hAnsi="宋体" w:cs="宋体"/>
          <w:color w:val="000000"/>
          <w:szCs w:val="21"/>
          <w:highlight w:val="none"/>
          <w:u w:val="single"/>
        </w:rPr>
      </w:r>
      <w:r/>
    </w:p>
    <w:p>
      <w:pPr>
        <w:pStyle w:val="825"/>
        <w:ind w:firstLine="420"/>
        <w:spacing w:line="360" w:lineRule="auto"/>
        <w:rPr>
          <w:rFonts w:hint="eastAsia" w:ascii="宋体" w:hAnsi="宋体" w:cs="宋体"/>
          <w:color w:val="000000"/>
          <w:szCs w:val="21"/>
          <w:highlight w:val="none"/>
          <w:u w:val="single"/>
        </w:rPr>
        <w:outlineLvl w:val="0"/>
      </w:pPr>
      <w:r>
        <w:rPr>
          <w:rFonts w:hint="eastAsia" w:ascii="宋体" w:hAnsi="宋体" w:cs="宋体"/>
          <w:color w:val="000000"/>
          <w:szCs w:val="21"/>
          <w:highlight w:val="none"/>
        </w:rPr>
        <w:t xml:space="preserve">5.5 交付地点：</w:t>
      </w:r>
      <w:r>
        <w:rPr>
          <w:rFonts w:hint="eastAsia" w:ascii="宋体" w:hAnsi="宋体" w:cs="宋体"/>
          <w:color w:val="000000"/>
          <w:szCs w:val="21"/>
          <w:highlight w:val="none"/>
          <w:u w:val="single"/>
        </w:rPr>
        <w:t xml:space="preserve">苏州市吴江区农业技术服务中心指定地点</w:t>
      </w:r>
      <w:r>
        <w:rPr>
          <w:rFonts w:hint="eastAsia" w:ascii="宋体" w:hAnsi="宋体" w:cs="宋体"/>
          <w:color w:val="000000"/>
          <w:szCs w:val="21"/>
          <w:highlight w:val="none"/>
          <w:u w:val="single"/>
        </w:rPr>
      </w:r>
      <w:r/>
    </w:p>
    <w:p>
      <w:pPr>
        <w:pStyle w:val="825"/>
        <w:ind w:firstLine="840"/>
        <w:spacing w:line="360" w:lineRule="auto"/>
        <w:rPr>
          <w:rFonts w:hint="eastAsia" w:ascii="宋体" w:hAnsi="宋体" w:cs="宋体"/>
          <w:color w:val="000000"/>
          <w:szCs w:val="21"/>
          <w:highlight w:val="none"/>
          <w:u w:val="single"/>
        </w:rPr>
        <w:outlineLvl w:val="0"/>
      </w:pPr>
      <w:r>
        <w:rPr>
          <w:rFonts w:hint="eastAsia" w:ascii="宋体" w:hAnsi="宋体" w:cs="宋体"/>
          <w:color w:val="000000"/>
          <w:szCs w:val="21"/>
          <w:highlight w:val="none"/>
        </w:rPr>
        <w:t xml:space="preserve">供种范围：</w:t>
      </w:r>
      <w:r>
        <w:rPr>
          <w:rFonts w:hint="eastAsia" w:ascii="宋体" w:hAnsi="宋体" w:cs="宋体"/>
          <w:color w:val="000000"/>
          <w:szCs w:val="21"/>
          <w:highlight w:val="none"/>
          <w:u w:val="single"/>
        </w:rPr>
        <w:t xml:space="preserve">项目实施范围为苏州市吴江区行政辖区，包括汾湖高新区（黎里镇）、吴江高新区（盛泽镇）、平望镇、同里镇、震泽镇、七都镇、桃源镇、江陵街道、横扇街道、八坼街道等十个区（镇）、街道。具体由采购单位统一安排，供种到户。</w:t>
      </w:r>
      <w:r>
        <w:rPr>
          <w:rFonts w:hint="eastAsia" w:ascii="宋体" w:hAnsi="宋体" w:cs="宋体"/>
          <w:color w:val="000000"/>
          <w:szCs w:val="21"/>
          <w:highlight w:val="none"/>
          <w:u w:val="singl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5.6 中标单位需按采购需求备足种源，并留一定量的预备种。</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六、标的物的检验和验收</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6.1 在交货前，乙方应对标的物的质量、规格、数量、外观、包装等进行详细而全面的检验，并出具一份检验合格证明，合格检验证明作为甲方验收的依据，但不能作为有关标的物质量、规格、数量或性能的最终检验结果。</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6.2 甲方根据合同规定的内容和验收标准进行验收，同时比较乙方出具的检验证明，经检验无误后出具验收合格证明，该证明作为最终付款所需文件的组成部分。</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6.3 验收期限自标的物交付之日起60天内。特殊情况需延长的，双方应特别约定。</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6.4 如双方对验收结果有分歧，则以苏州市技术监督局出具的检验结果为准，检验费由有过失的一方支付。</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6.5对涉及本项目所有货物及配件必须满足采购文件全部要求否则采购单位不予验收。</w:t>
      </w:r>
      <w:r>
        <w:rPr>
          <w:rFonts w:hint="eastAsia" w:ascii="宋体" w:hAnsi="宋体" w:cs="宋体"/>
          <w:color w:val="000000"/>
          <w:szCs w:val="21"/>
          <w:highlight w:val="none"/>
        </w:rPr>
      </w:r>
      <w:r/>
    </w:p>
    <w:p>
      <w:pPr>
        <w:pStyle w:val="943"/>
        <w:ind w:firstLine="420"/>
        <w:spacing w:line="360" w:lineRule="auto"/>
        <w:rPr>
          <w:rFonts w:hint="eastAsia" w:ascii="宋体" w:hAnsi="宋体" w:cs="宋体"/>
          <w:color w:val="000000"/>
          <w:szCs w:val="21"/>
          <w:highlight w:val="none"/>
          <w:lang w:val="en-US"/>
        </w:rPr>
      </w:pPr>
      <w:r>
        <w:rPr>
          <w:rFonts w:hint="eastAsia" w:ascii="宋体" w:hAnsi="宋体" w:cs="宋体"/>
          <w:color w:val="000000"/>
          <w:szCs w:val="21"/>
          <w:highlight w:val="none"/>
          <w:lang w:val="en-US"/>
        </w:rPr>
        <w:t xml:space="preserve">6.6验收方案见合同附件。</w:t>
      </w:r>
      <w:r>
        <w:rPr>
          <w:rFonts w:hint="eastAsia" w:ascii="宋体" w:hAnsi="宋体" w:cs="宋体"/>
          <w:color w:val="000000"/>
          <w:szCs w:val="21"/>
          <w:highlight w:val="none"/>
          <w:lang w:val="en-US"/>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七、标的物提出异议的时间和办法</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7.1 甲方在验收过程中，应当于双方约定的检验期间内将标的物的数量或质量不符合约定的情况及处理方式以书面方式通知乙方。</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7.2 如果甲方在验收期满后既不出具验收合格证明又未提出书面异议的视为乙方所交标的物符合合同规定。</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7.3 乙方应在收到甲方书面异议后七天内负责处理问题，否则将视为默认甲方提出的异议和处理意见。</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八、违约责任</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合同一方不履行合同义务或者履行合同义务不符合规定的，应当承担继续履行、采取补救措施或者赔偿损失等违约责任。</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8.1在合同生效后，甲方要求退货的，应向乙方偿付合同总价款的5%，作为违约金，违约金不足以补偿损失的，乙方有权要求甲方补足。</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8.2甲方逾期支付货款的应按照逾期付款金额的每天万分之四支付逾期付款违约金。</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8.3甲方违反合同规定，拒绝接收乙方交付的合格标的物，应当承担乙方由此造成的损失。</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8.4乙方不能交货（超过交货期限的交货，视为不能交货），或交货不合格从而影响甲方按期正常使用的，应向甲方偿付合同总价款5%的违约金，违约金不足以补偿损失的，甲方有权要求乙方补足。</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8.5乙方逾期交货的，应在发货前与甲方和政府采购管理部门协商，甲方仍需求的，乙方应立即发货，按照逾期交货部分货款的每天万分之四支付逾期交货违约金，同时全部承担采购人因此遭致的损失费用。</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8.6如甲方抽检发现乙方提供的产品质量不符合，所有检测费用由乙方承担并于15天内进行整改，未按时整改或整改后检测仍不合格的，乙方应主动退货退款。</w:t>
      </w:r>
      <w:r>
        <w:rPr>
          <w:rFonts w:hint="eastAsia" w:ascii="宋体" w:hAnsi="宋体" w:cs="宋体"/>
          <w:color w:val="000000"/>
          <w:szCs w:val="21"/>
          <w:highlight w:val="none"/>
        </w:rPr>
      </w:r>
      <w:r/>
    </w:p>
    <w:p>
      <w:pPr>
        <w:pStyle w:val="82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8.7乙方应严格履行其对售后服务的承诺，否则，应承担相应的违约责任。</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九、不可抗力</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9.1 因不可抗力不能履行合同的，根据不可抗力的影响，部分或者全部免除责任。但合同一方延迟履行后发生不可抗力的，不能免除责任。</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9.2 合同一方因不可抗力不能履行合同的，应当及时通知对方，以减轻可能给对方造成的损失，并应当在合理期限内提供证明。</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十、索赔</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10.1 甲方有权根据当地产品质量检验机构或其他有权部门出具的检验证书向乙方提出索赔。</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10.2 在本合同规定的检验期限和质量保证期内，如果乙方对甲方提出的索赔或差异有责任，则乙方应按甲方同意的下列一种或多种方式解决索赔事宜：</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10.2.1 乙方同意退货，并按合同规定的货币将货款退还给甲方，并且承担由此发生的一切损失和费用，包括利息、银行手续费、运费、保险费、检验费、仓储费、装卸费以及为保护退回标的物所需的其他必要费用。</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10.2.2 根据标的物的低劣程度、损坏程度以及甲方遭受损失的数额，经双方协商确定降低标的物的价格。</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10.2.3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10.3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十一、合同的解除和转让</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11.1 有下列情形之一，合同一方可以解除合同：</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11.1.1 因不可抗力致使不能实现合同目的，未受不可抗力影响的一方有权解除合同；</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11.1.2 因合同一方违约导致合同不能履行，另一方有权解除合同</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11.1.3 有权解除合同的一方，应当在违约事实或不可抗力发生之后三十天内书面通知对方以主张解除合同，合同在书面通知到达对方时解除。</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11.2 合同的部分和全部都不得转让。</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十二、合同的生效</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本合同在双方签字盖章后生效，生效合同需经吴江区政府采购管理部门备案。</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十三、争议的解决</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双方在执行合同中所发生的一切争议，应通过协商解决。如协商不成，可向合同签订地法院起诉，合同签订地在此约定为苏州市吴江区。</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十四、附则</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 本合同正本一式四份，具有同等法律效力，甲乙双方各执一份、备案机构和代理机构各执一份，各份具有同等法律效力。                                         </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本合同文件使用中文书写、解释和说明。</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 本合同履行过程中产生的纪要、协议以及成交通知书、采购文件和乙方响应文件为本合同的附件，与合同具有同等效力。</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 未尽事宜</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本合同未尽事宜应按照《民法典》、《中华人民共和国产品质量法》、《中华人民共和国政府采购法》之规定解释。</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                                 乙方：                    </w:t>
      </w:r>
      <w:r>
        <w:rPr>
          <w:rFonts w:hint="eastAsia" w:ascii="宋体" w:hAnsi="宋体" w:cs="宋体"/>
          <w:color w:val="000000"/>
          <w:szCs w:val="21"/>
          <w:highlight w:val="none"/>
        </w:rPr>
      </w:r>
      <w:r/>
    </w:p>
    <w:p>
      <w:pPr>
        <w:pStyle w:val="8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法定代表人（授权代表）：                法定代表人（授权代表）：   </w:t>
      </w:r>
      <w:r>
        <w:rPr>
          <w:rFonts w:hint="eastAsia" w:ascii="宋体" w:hAnsi="宋体" w:cs="宋体"/>
          <w:color w:val="000000"/>
          <w:szCs w:val="21"/>
          <w:highlight w:val="none"/>
        </w:rPr>
      </w:r>
      <w:r/>
    </w:p>
    <w:p>
      <w:pPr>
        <w:pStyle w:val="825"/>
        <w:ind w:firstLine="420"/>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签约日期：                              签约日期：                </w:t>
      </w:r>
      <w:r>
        <w:rPr>
          <w:rFonts w:hint="eastAsia" w:ascii="宋体" w:hAnsi="宋体" w:cs="宋体"/>
          <w:color w:val="000000"/>
          <w:szCs w:val="21"/>
          <w:highlight w:val="none"/>
          <w:lang w:val="zh-CN"/>
        </w:rPr>
      </w:r>
      <w:r/>
    </w:p>
    <w:p>
      <w:pPr>
        <w:pStyle w:val="860"/>
        <w:jc w:val="both"/>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shd w:val="clear" w:color="auto" w:fill="ffffff"/>
        </w:rPr>
        <w:t xml:space="preserve">合同附件：</w:t>
      </w:r>
      <w:r>
        <w:rPr>
          <w:rFonts w:hint="eastAsia" w:ascii="宋体" w:hAnsi="宋体" w:eastAsia="宋体" w:cs="宋体"/>
          <w:color w:val="000000"/>
          <w:sz w:val="21"/>
          <w:szCs w:val="21"/>
          <w:highlight w:val="none"/>
          <w:shd w:val="clear" w:color="auto" w:fill="ffffff"/>
        </w:rPr>
      </w:r>
      <w:r/>
    </w:p>
    <w:p>
      <w:pPr>
        <w:pStyle w:val="860"/>
        <w:jc w:val="center"/>
        <w:shd w:val="clear" w:color="auto" w:fill="ffffff"/>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验收方案</w:t>
      </w:r>
      <w:r>
        <w:rPr>
          <w:rFonts w:hint="eastAsia" w:ascii="宋体" w:hAnsi="宋体" w:eastAsia="宋体" w:cs="宋体"/>
          <w:b/>
          <w:bCs/>
          <w:color w:val="000000"/>
          <w:sz w:val="21"/>
          <w:szCs w:val="21"/>
          <w:highlight w:val="none"/>
          <w:shd w:val="clear" w:color="auto" w:fill="ffffff"/>
        </w:rPr>
      </w:r>
      <w:r/>
    </w:p>
    <w:p>
      <w:pPr>
        <w:pStyle w:val="860"/>
        <w:numPr>
          <w:ilvl w:val="0"/>
          <w:numId w:val="15"/>
        </w:numPr>
        <w:shd w:val="clear" w:color="auto" w:fill="ffffff"/>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验收单位：苏州市吴江区农业技术服务中心</w:t>
      </w:r>
      <w:r>
        <w:rPr>
          <w:rFonts w:hint="eastAsia" w:ascii="宋体" w:hAnsi="宋体" w:eastAsia="宋体" w:cs="宋体"/>
          <w:b/>
          <w:bCs/>
          <w:color w:val="000000"/>
          <w:sz w:val="21"/>
          <w:szCs w:val="21"/>
          <w:highlight w:val="none"/>
          <w:shd w:val="clear" w:color="auto" w:fill="ffffff"/>
        </w:rPr>
      </w:r>
      <w:r/>
    </w:p>
    <w:p>
      <w:pPr>
        <w:pStyle w:val="860"/>
        <w:numPr>
          <w:ilvl w:val="0"/>
          <w:numId w:val="16"/>
        </w:numPr>
        <w:spacing w:before="240" w:beforeAutospacing="0"/>
        <w:shd w:val="clear" w:color="auto" w:fill="ffffff"/>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验收流程：验收具体包括出库前、苗期及抽穗成熟期。</w:t>
      </w:r>
      <w:r>
        <w:rPr>
          <w:rFonts w:hint="eastAsia" w:ascii="宋体" w:hAnsi="宋体" w:eastAsia="宋体" w:cs="宋体"/>
          <w:b/>
          <w:bCs/>
          <w:color w:val="000000"/>
          <w:sz w:val="21"/>
          <w:szCs w:val="21"/>
          <w:highlight w:val="none"/>
          <w:shd w:val="clear" w:color="auto" w:fill="ffffff"/>
        </w:rPr>
      </w:r>
      <w:r/>
    </w:p>
    <w:p>
      <w:pPr>
        <w:pStyle w:val="860"/>
        <w:shd w:val="clear" w:color="auto" w:fill="ffffff"/>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1、出库前：种子的规格、包装、以及实施方案所要求的各项指标参数。初验合格后可分发配送，如不合格中标方需根据问题进行整改使之达到验收标准，并再次申请验收。</w:t>
      </w:r>
      <w:r>
        <w:rPr>
          <w:rFonts w:hint="eastAsia" w:ascii="宋体" w:hAnsi="宋体" w:eastAsia="宋体" w:cs="宋体"/>
          <w:bCs/>
          <w:color w:val="000000"/>
          <w:sz w:val="21"/>
          <w:szCs w:val="21"/>
          <w:highlight w:val="none"/>
          <w:shd w:val="clear" w:color="auto" w:fill="ffffff"/>
        </w:rPr>
      </w:r>
      <w:r/>
    </w:p>
    <w:p>
      <w:pPr>
        <w:pStyle w:val="860"/>
        <w:shd w:val="clear" w:color="auto" w:fill="ffffff"/>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2、苗期：种子播种出苗后，按照镇别、批次进行现场出苗情况验收。</w:t>
      </w:r>
      <w:r>
        <w:rPr>
          <w:rFonts w:hint="eastAsia" w:ascii="宋体" w:hAnsi="宋体" w:eastAsia="宋体" w:cs="宋体"/>
          <w:bCs/>
          <w:color w:val="000000"/>
          <w:sz w:val="21"/>
          <w:szCs w:val="21"/>
          <w:highlight w:val="none"/>
          <w:shd w:val="clear" w:color="auto" w:fill="ffffff"/>
        </w:rPr>
      </w:r>
      <w:r/>
    </w:p>
    <w:p>
      <w:pPr>
        <w:pStyle w:val="860"/>
        <w:shd w:val="clear" w:color="auto" w:fill="ffffff"/>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3、抽穗成熟期：按照镇别、批次进行现场抽穗情况验收。</w:t>
      </w:r>
      <w:r>
        <w:rPr>
          <w:rFonts w:hint="eastAsia" w:ascii="宋体" w:hAnsi="宋体" w:eastAsia="宋体" w:cs="宋体"/>
          <w:bCs/>
          <w:color w:val="000000"/>
          <w:sz w:val="21"/>
          <w:szCs w:val="21"/>
          <w:highlight w:val="none"/>
          <w:shd w:val="clear" w:color="auto" w:fill="ffffff"/>
        </w:rPr>
      </w:r>
      <w:r/>
    </w:p>
    <w:p>
      <w:pPr>
        <w:pStyle w:val="860"/>
        <w:shd w:val="clear" w:color="auto" w:fill="ffffff"/>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4、</w:t>
      </w:r>
      <w:r>
        <w:rPr>
          <w:rFonts w:hint="eastAsia" w:ascii="宋体" w:hAnsi="宋体" w:eastAsia="宋体" w:cs="宋体"/>
          <w:b/>
          <w:bCs/>
          <w:color w:val="000000"/>
          <w:sz w:val="21"/>
          <w:szCs w:val="21"/>
          <w:highlight w:val="none"/>
          <w:shd w:val="clear" w:color="auto" w:fill="ffffff"/>
        </w:rPr>
        <w:t xml:space="preserve">验收内容、标准</w:t>
      </w:r>
      <w:r>
        <w:rPr>
          <w:rFonts w:hint="eastAsia" w:ascii="宋体" w:hAnsi="宋体" w:eastAsia="宋体" w:cs="宋体"/>
          <w:b/>
          <w:bCs/>
          <w:color w:val="000000"/>
          <w:sz w:val="21"/>
          <w:szCs w:val="21"/>
          <w:highlight w:val="none"/>
          <w:shd w:val="clear" w:color="auto" w:fill="ffffff"/>
        </w:rPr>
        <w:br w:type="textWrapping" w:clear="all"/>
      </w:r>
      <w:r>
        <w:rPr>
          <w:rFonts w:hint="eastAsia" w:ascii="宋体" w:hAnsi="宋体" w:eastAsia="宋体" w:cs="宋体"/>
          <w:bCs/>
          <w:color w:val="000000"/>
          <w:sz w:val="21"/>
          <w:szCs w:val="21"/>
          <w:highlight w:val="none"/>
          <w:shd w:val="clear" w:color="auto" w:fill="ffffff"/>
        </w:rPr>
        <w:t xml:space="preserve">验收工作由吴江区农业技术服务中心组织，区镇（街道）等相关单位参加。验收工作依据项目实施方案、国家良种标准等相关规定执行。</w:t>
      </w:r>
      <w:r>
        <w:rPr>
          <w:rFonts w:hint="eastAsia" w:ascii="宋体" w:hAnsi="宋体" w:eastAsia="宋体" w:cs="宋体"/>
          <w:bCs/>
          <w:color w:val="000000"/>
          <w:sz w:val="21"/>
          <w:szCs w:val="21"/>
          <w:highlight w:val="none"/>
          <w:shd w:val="clear" w:color="auto" w:fill="ffffff"/>
        </w:rPr>
      </w:r>
      <w:r/>
    </w:p>
    <w:tbl>
      <w:tblPr>
        <w:tblW w:w="0" w:type="auto"/>
        <w:tblInd w:w="-142" w:type="dxa"/>
        <w:tblLayout w:type="fixed"/>
        <w:tblCellMar>
          <w:left w:w="108" w:type="dxa"/>
          <w:top w:w="0" w:type="dxa"/>
          <w:right w:w="108" w:type="dxa"/>
          <w:bottom w:w="0" w:type="dxa"/>
        </w:tblCellMar>
        <w:tblLook w:val="04A0" w:firstRow="1" w:lastRow="0" w:firstColumn="1" w:lastColumn="0" w:noHBand="0" w:noVBand="1"/>
      </w:tblPr>
      <w:tblGrid>
        <w:gridCol w:w="1276"/>
        <w:gridCol w:w="1560"/>
        <w:gridCol w:w="1740"/>
        <w:gridCol w:w="3232"/>
        <w:gridCol w:w="1902"/>
      </w:tblGrid>
      <w:tr>
        <w:trPr>
          <w:trHeight w:val="312"/>
        </w:trPr>
        <w:tc>
          <w:tcPr>
            <w:gridSpan w:val="5"/>
            <w:tcBorders>
              <w:top w:val="single" w:color="000000" w:sz="4" w:space="0"/>
              <w:left w:val="single" w:color="000000" w:sz="4" w:space="0"/>
              <w:bottom w:val="single" w:color="000000" w:sz="4" w:space="0"/>
              <w:right w:val="single" w:color="000000" w:sz="4" w:space="0"/>
            </w:tcBorders>
            <w:tcW w:w="971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验收标准</w:t>
            </w:r>
            <w:r>
              <w:rPr>
                <w:rFonts w:hint="eastAsia" w:ascii="宋体" w:hAnsi="宋体" w:cs="宋体"/>
                <w:color w:val="000000"/>
                <w:szCs w:val="2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阶段</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验收内容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验收标准</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验收方式</w:t>
            </w:r>
            <w:r>
              <w:rPr>
                <w:rFonts w:hint="eastAsia" w:ascii="宋体" w:hAnsi="宋体" w:cs="宋体"/>
                <w:color w:val="000000"/>
                <w:szCs w:val="2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出库前</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种子生产经营档案</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种子生产档案、进销合同</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齐全</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现场查验</w:t>
            </w:r>
            <w:r>
              <w:rPr>
                <w:rFonts w:hint="eastAsia" w:ascii="宋体" w:hAnsi="宋体" w:cs="宋体"/>
                <w:color w:val="000000"/>
                <w:szCs w:val="21"/>
                <w:highlight w:val="none"/>
              </w:rPr>
            </w:r>
            <w:r/>
          </w:p>
        </w:tc>
      </w:tr>
      <w:tr>
        <w:trPr>
          <w:trHeight w:val="312"/>
        </w:trPr>
        <w:tc>
          <w:tcPr>
            <w:tcBorders>
              <w:top w:val="none" w:color="000000" w:sz="0" w:space="0"/>
              <w:left w:val="single" w:color="000000" w:sz="4" w:space="0"/>
              <w:bottom w:val="none" w:color="000000" w:sz="0" w:space="0"/>
              <w:right w:val="single" w:color="000000" w:sz="4" w:space="0"/>
            </w:tcBorders>
            <w:tcW w:w="1276" w:type="dxa"/>
            <w:vAlign w:val="center"/>
            <w:vMerge w:val="continue"/>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植物检疫</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产地检疫证</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齐全</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现场查验</w:t>
            </w:r>
            <w:r>
              <w:rPr>
                <w:rFonts w:hint="eastAsia" w:ascii="宋体" w:hAnsi="宋体" w:cs="宋体"/>
                <w:color w:val="000000"/>
                <w:szCs w:val="2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种子包装</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彩印、规格、种子标签、项目标识、纯度标识、检疫证号</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种子包装规格不超过25KG，要求彩印，并在显著位置印上项目标识</w:t>
            </w:r>
            <w:r>
              <w:rPr>
                <w:rFonts w:hint="eastAsia" w:ascii="宋体" w:hAnsi="宋体" w:cs="宋体"/>
                <w:bCs/>
                <w:color w:val="000000"/>
                <w:szCs w:val="21"/>
                <w:highlight w:val="none"/>
              </w:rPr>
              <w:t xml:space="preserve">和“专家教我来种田”视频二维码</w:t>
            </w:r>
            <w:r>
              <w:rPr>
                <w:rFonts w:hint="eastAsia" w:ascii="宋体" w:hAnsi="宋体" w:cs="宋体"/>
                <w:color w:val="000000"/>
                <w:szCs w:val="21"/>
                <w:highlight w:val="none"/>
              </w:rPr>
              <w:t xml:space="preserve">；种子标签的制作和使用执行农业部2016年第6号令《农作物种子标签和使用说明管理办法》，包装袋上净度标注值不得低于99.0%。</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现场查验</w:t>
            </w:r>
            <w:r>
              <w:rPr>
                <w:rFonts w:hint="eastAsia" w:ascii="宋体" w:hAnsi="宋体" w:cs="宋体"/>
                <w:color w:val="000000"/>
                <w:szCs w:val="2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质量标准</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发芽率、水分、净度、纯度</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质量严格按照苏州市要求，种子的纯度、发芽率和水份需达到国家标准（GB4404.1）外，净度不低于99.0%，“杂草稻谷”含量不超过万分之一。</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全批次抽样检查（每2.5万公斤为1个批次）</w:t>
            </w:r>
            <w:r>
              <w:rPr>
                <w:rFonts w:hint="eastAsia" w:ascii="宋体" w:hAnsi="宋体" w:cs="宋体"/>
                <w:color w:val="000000"/>
                <w:szCs w:val="2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苗期</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出苗</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出苗情况</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正常出苗、出苗整齐</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现场查验</w:t>
            </w:r>
            <w:r>
              <w:rPr>
                <w:rFonts w:hint="eastAsia" w:ascii="宋体" w:hAnsi="宋体" w:cs="宋体"/>
                <w:color w:val="000000"/>
                <w:szCs w:val="2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病害</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种传病害</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现场查验</w:t>
            </w:r>
            <w:r>
              <w:rPr>
                <w:rFonts w:hint="eastAsia" w:ascii="宋体" w:hAnsi="宋体" w:cs="宋体"/>
                <w:color w:val="000000"/>
                <w:szCs w:val="21"/>
                <w:highlight w:val="none"/>
              </w:rPr>
            </w:r>
            <w:r/>
          </w:p>
        </w:tc>
      </w:tr>
      <w:tr>
        <w:trPr>
          <w:trHeight w:val="312"/>
        </w:trPr>
        <w:tc>
          <w:tcPr>
            <w:tcBorders>
              <w:top w:val="single" w:color="000000" w:sz="4" w:space="0"/>
              <w:left w:val="single" w:color="000000" w:sz="4" w:space="0"/>
              <w:bottom w:val="none" w:color="000000" w:sz="0" w:space="0"/>
              <w:right w:val="single" w:color="000000" w:sz="4" w:space="0"/>
            </w:tcBorders>
            <w:tcW w:w="1276" w:type="dxa"/>
            <w:vAlign w:val="center"/>
            <w:vMerge w:val="restart"/>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抽穗成熟期</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抽穗</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4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抽穗情况</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23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正常抽穗、抽穗整齐</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90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现场查验</w:t>
            </w:r>
            <w:r>
              <w:rPr>
                <w:rFonts w:hint="eastAsia" w:ascii="宋体" w:hAnsi="宋体" w:cs="宋体"/>
                <w:color w:val="000000"/>
                <w:szCs w:val="21"/>
                <w:highlight w:val="none"/>
              </w:rPr>
            </w:r>
            <w:r/>
          </w:p>
        </w:tc>
      </w:tr>
      <w:tr>
        <w:trPr>
          <w:trHeight w:val="312"/>
        </w:trPr>
        <w:tc>
          <w:tcPr>
            <w:tcBorders>
              <w:top w:val="none" w:color="000000" w:sz="0"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病害</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740"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种传病害</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23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902" w:type="dxa"/>
            <w:vAlign w:val="center"/>
            <w:textDirection w:val="lrTb"/>
            <w:noWrap w:val="false"/>
          </w:tcPr>
          <w:p>
            <w:pPr>
              <w:pStyle w:val="825"/>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现场查验</w:t>
            </w:r>
            <w:r>
              <w:rPr>
                <w:rFonts w:hint="eastAsia" w:ascii="宋体" w:hAnsi="宋体" w:cs="宋体"/>
                <w:color w:val="000000"/>
                <w:szCs w:val="21"/>
                <w:highlight w:val="none"/>
              </w:rPr>
            </w:r>
            <w:r/>
          </w:p>
        </w:tc>
      </w:tr>
    </w:tbl>
    <w:p>
      <w:pPr>
        <w:pStyle w:val="94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6"/>
        <w:ind w:left="43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5"/>
        <w:rPr>
          <w:rFonts w:hint="eastAsia" w:hAnsi="宋体" w:cs="宋体"/>
          <w:b/>
          <w:color w:val="000000"/>
          <w:sz w:val="32"/>
          <w:szCs w:val="32"/>
          <w:highlight w:val="none"/>
        </w:rPr>
      </w:pPr>
      <w:r>
        <w:rPr>
          <w:rFonts w:hint="eastAsia" w:hAnsi="宋体" w:cs="宋体"/>
          <w:b/>
          <w:color w:val="000000"/>
          <w:sz w:val="32"/>
          <w:szCs w:val="32"/>
          <w:highlight w:val="none"/>
        </w:rPr>
      </w:r>
      <w:r/>
    </w:p>
    <w:p>
      <w:pPr>
        <w:pStyle w:val="932"/>
        <w:ind w:firstLine="0"/>
        <w:spacing w:line="360" w:lineRule="auto"/>
        <w:rPr>
          <w:rFonts w:hint="eastAsia" w:hAnsi="宋体" w:cs="宋体"/>
          <w:b/>
          <w:color w:val="000000"/>
          <w:sz w:val="32"/>
          <w:szCs w:val="32"/>
          <w:highlight w:val="none"/>
        </w:rPr>
      </w:pPr>
      <w:r>
        <w:rPr>
          <w:rFonts w:hint="eastAsia" w:hAnsi="宋体" w:cs="宋体"/>
          <w:b/>
          <w:color w:val="000000"/>
          <w:sz w:val="32"/>
          <w:szCs w:val="32"/>
          <w:highlight w:val="none"/>
        </w:rPr>
      </w:r>
      <w:r/>
    </w:p>
    <w:p>
      <w:pPr>
        <w:pStyle w:val="932"/>
        <w:ind w:firstLine="643"/>
        <w:jc w:val="center"/>
        <w:spacing w:line="360" w:lineRule="auto"/>
        <w:rPr>
          <w:rFonts w:hint="eastAsia" w:hAnsi="宋体" w:cs="宋体"/>
          <w:b/>
          <w:color w:val="000000"/>
          <w:szCs w:val="21"/>
          <w:highlight w:val="none"/>
        </w:rPr>
      </w:pPr>
      <w:r>
        <w:rPr>
          <w:rFonts w:hint="eastAsia" w:hAnsi="宋体" w:cs="宋体"/>
          <w:b/>
          <w:color w:val="000000"/>
          <w:sz w:val="32"/>
          <w:szCs w:val="32"/>
          <w:highlight w:val="none"/>
        </w:rPr>
        <w:t xml:space="preserve">第六章 评标办法与评分标准</w:t>
      </w:r>
      <w:r>
        <w:rPr>
          <w:rFonts w:hint="eastAsia" w:hAnsi="宋体" w:cs="宋体"/>
          <w:b/>
          <w:color w:val="000000"/>
          <w:szCs w:val="21"/>
          <w:highlight w:val="none"/>
        </w:rPr>
      </w:r>
      <w:r/>
    </w:p>
    <w:p>
      <w:pPr>
        <w:pStyle w:val="942"/>
        <w:spacing w:line="360" w:lineRule="auto"/>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一、评标方法 </w:t>
      </w:r>
      <w:r>
        <w:rPr>
          <w:rFonts w:hint="eastAsia" w:hAnsi="宋体" w:eastAsia="宋体" w:cs="宋体"/>
          <w:b/>
          <w:bCs/>
          <w:color w:val="000000"/>
          <w:sz w:val="24"/>
          <w:highlight w:val="none"/>
        </w:rPr>
      </w:r>
      <w:r/>
    </w:p>
    <w:p>
      <w:pPr>
        <w:pStyle w:val="825"/>
        <w:ind w:firstLine="41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1、本次招标评标采用综合评分法，综合评分法是指投标文件满足招标文件全部实质性要求，且按照评审因素的量化指标评审得分最高的投标人为每个标段的中标人的评标方法。</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2、针对小型、微型企业的价格评审办法：</w:t>
      </w:r>
      <w:r>
        <w:rPr>
          <w:rFonts w:hint="eastAsia" w:ascii="宋体" w:hAnsi="宋体" w:cs="宋体"/>
          <w:color w:val="000000"/>
          <w:sz w:val="24"/>
          <w:highlight w:val="none"/>
        </w:rPr>
      </w:r>
      <w:r/>
    </w:p>
    <w:p>
      <w:pPr>
        <w:pStyle w:val="82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w:t>
      </w:r>
      <w:r>
        <w:rPr>
          <w:rFonts w:hint="eastAsia" w:ascii="宋体" w:hAnsi="宋体" w:cs="宋体"/>
          <w:color w:val="000000"/>
          <w:sz w:val="24"/>
          <w:highlight w:val="none"/>
          <w:lang w:val="zh-CN"/>
        </w:rPr>
        <w:t xml:space="preserve">《关于印发&lt;苏州市政府采购促进中小企业发展实施意见&gt;的通知》（苏财购〔2022〕16号）的相关规定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25"/>
        <w:ind w:firstLine="482"/>
        <w:spacing w:line="360" w:lineRule="auto"/>
        <w:widowControl/>
        <w:rPr>
          <w:rFonts w:ascii="宋体" w:hAnsi="宋体"/>
          <w:color w:val="000000"/>
          <w:sz w:val="24"/>
          <w:highlight w:val="none"/>
        </w:rPr>
      </w:pPr>
      <w:r>
        <w:rPr>
          <w:rFonts w:hint="eastAsia" w:ascii="宋体" w:hAnsi="宋体"/>
          <w:b/>
          <w:bCs/>
          <w:color w:val="000000"/>
          <w:sz w:val="24"/>
          <w:highlight w:val="none"/>
        </w:rPr>
        <w:t xml:space="preserve">（1）</w:t>
      </w:r>
      <w:r>
        <w:rPr>
          <w:rFonts w:hint="eastAsia" w:ascii="宋体" w:hAnsi="宋体"/>
          <w:color w:val="000000"/>
          <w:sz w:val="24"/>
          <w:highlight w:val="none"/>
        </w:rPr>
        <w:t xml:space="preserve">本项目属于</w:t>
      </w:r>
      <w:r>
        <w:rPr>
          <w:rFonts w:hint="eastAsia" w:ascii="宋体" w:hAnsi="宋体"/>
          <w:b/>
          <w:bCs/>
          <w:color w:val="000000"/>
          <w:sz w:val="24"/>
          <w:highlight w:val="none"/>
          <w:u w:val="single"/>
        </w:rPr>
        <w:t xml:space="preserve">非预留份额专门面向中小企业采购</w:t>
      </w:r>
      <w:r>
        <w:rPr>
          <w:rFonts w:hint="eastAsia" w:ascii="宋体" w:hAnsi="宋体"/>
          <w:color w:val="000000"/>
          <w:sz w:val="24"/>
          <w:highlight w:val="none"/>
        </w:rPr>
        <w:t xml:space="preserve">。如供应商所提供的全部货物的制造商属于小微企业，对其报价给与</w:t>
      </w:r>
      <w:r>
        <w:rPr>
          <w:rFonts w:hint="eastAsia" w:ascii="宋体" w:hAnsi="宋体"/>
          <w:b/>
          <w:bCs/>
          <w:color w:val="000000"/>
          <w:sz w:val="24"/>
          <w:highlight w:val="none"/>
          <w:u w:val="single"/>
        </w:rPr>
        <w:t xml:space="preserve">10%</w:t>
      </w:r>
      <w:r>
        <w:rPr>
          <w:rFonts w:hint="eastAsia" w:ascii="宋体" w:hAnsi="宋体"/>
          <w:color w:val="000000"/>
          <w:sz w:val="24"/>
          <w:highlight w:val="none"/>
        </w:rPr>
        <w:t xml:space="preserve">的扣除，用扣除后的价格参与评审。如扣除后的价格为最低价的，</w:t>
      </w:r>
      <w:r>
        <w:rPr>
          <w:rFonts w:hint="eastAsia" w:ascii="宋体" w:hAnsi="宋体"/>
          <w:color w:val="000000"/>
          <w:sz w:val="24"/>
          <w:highlight w:val="none"/>
        </w:rPr>
        <w:t xml:space="preserve">则</w:t>
      </w:r>
      <w:r>
        <w:rPr>
          <w:rFonts w:hint="eastAsia" w:ascii="宋体" w:hAnsi="宋体"/>
          <w:color w:val="000000"/>
          <w:sz w:val="24"/>
          <w:highlight w:val="none"/>
          <w:lang w:eastAsia="zh-CN"/>
        </w:rPr>
        <w:t xml:space="preserve">作为</w:t>
      </w:r>
      <w:r>
        <w:rPr>
          <w:rFonts w:hint="eastAsia" w:ascii="宋体" w:hAnsi="宋体"/>
          <w:color w:val="000000"/>
          <w:sz w:val="24"/>
          <w:highlight w:val="none"/>
        </w:rPr>
        <w:t xml:space="preserve">评标基准价，</w:t>
      </w:r>
      <w:r>
        <w:rPr>
          <w:rFonts w:hint="eastAsia" w:ascii="宋体" w:hAnsi="宋体"/>
          <w:color w:val="000000"/>
          <w:sz w:val="24"/>
          <w:highlight w:val="none"/>
        </w:rPr>
        <w:t xml:space="preserve">中标金额则以实际投标报价为准。</w:t>
      </w:r>
      <w:r>
        <w:rPr>
          <w:rFonts w:ascii="宋体" w:hAnsi="宋体"/>
          <w:color w:val="000000"/>
          <w:sz w:val="24"/>
          <w:highlight w:val="none"/>
        </w:rPr>
      </w:r>
      <w:r/>
    </w:p>
    <w:p>
      <w:pPr>
        <w:pStyle w:val="825"/>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（2）依据《政府采购促进中小企业发展管理办法》规定享受扶持政策获得政府采购合同的，小微企业不得将合同分包给大中型企业，中型企业不得将合同分包给大型企业。 </w:t>
      </w:r>
      <w:r>
        <w:rPr>
          <w:rFonts w:hint="eastAsia" w:ascii="宋体" w:hAnsi="宋体"/>
          <w:color w:val="000000"/>
          <w:sz w:val="24"/>
          <w:highlight w:val="none"/>
        </w:rPr>
      </w:r>
      <w:r/>
    </w:p>
    <w:p>
      <w:pPr>
        <w:pStyle w:val="825"/>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（3）本项目采购标的对应的中小企业划分标准所属行业为零售业。中小微企业划型标准根据《中小企业划型 标准规定》（工信部联企业【2011】300 号）</w:t>
      </w:r>
      <w:r>
        <w:rPr>
          <w:rFonts w:hint="eastAsia" w:ascii="宋体" w:hAnsi="宋体"/>
          <w:color w:val="000000"/>
          <w:sz w:val="24"/>
          <w:highlight w:val="none"/>
        </w:rPr>
      </w:r>
      <w:r/>
    </w:p>
    <w:p>
      <w:pPr>
        <w:pStyle w:val="825"/>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（4）中小企业参加政府采购活动，应当出具《政府采购促进中小企业发展管理办法》附件规定《中小企业 声明函》，否则不得享受相关中小企业扶持政策。 </w:t>
      </w:r>
      <w:r>
        <w:rPr>
          <w:rFonts w:hint="eastAsia" w:ascii="宋体" w:hAnsi="宋体"/>
          <w:color w:val="000000"/>
          <w:sz w:val="24"/>
          <w:highlight w:val="none"/>
        </w:rPr>
      </w:r>
      <w:r/>
    </w:p>
    <w:p>
      <w:pPr>
        <w:pStyle w:val="825"/>
        <w:ind w:firstLine="480"/>
        <w:spacing w:line="360" w:lineRule="auto"/>
        <w:widowControl/>
        <w:rPr>
          <w:rFonts w:ascii="宋体" w:hAnsi="宋体"/>
          <w:b/>
          <w:bCs/>
          <w:color w:val="000000"/>
          <w:sz w:val="24"/>
          <w:highlight w:val="none"/>
        </w:rPr>
      </w:pPr>
      <w:r>
        <w:rPr>
          <w:rFonts w:hint="eastAsia" w:ascii="宋体" w:hAnsi="宋体"/>
          <w:color w:val="000000"/>
          <w:sz w:val="24"/>
          <w:highlight w:val="none"/>
        </w:rPr>
        <w:t xml:space="preserve">（5）本项目中，供应商提供的货物由中小企业制造，即货物由中小企业生产且使用该中小企业商号或者注册商标，才可享受规定的中小企业扶持政策。</w:t>
      </w:r>
      <w:r>
        <w:rPr>
          <w:rFonts w:hint="eastAsia" w:ascii="宋体" w:hAnsi="宋体"/>
          <w:b/>
          <w:bCs/>
          <w:color w:val="000000"/>
          <w:sz w:val="24"/>
          <w:highlight w:val="none"/>
        </w:rPr>
        <w:t xml:space="preserve">需提供所投货物制造商的《中小企业声明函》，否则不得享受相关中小企业扶持政策。 </w:t>
      </w:r>
      <w:r>
        <w:rPr>
          <w:rFonts w:ascii="宋体" w:hAnsi="宋体"/>
          <w:b/>
          <w:bCs/>
          <w:color w:val="000000"/>
          <w:sz w:val="24"/>
          <w:highlight w:val="none"/>
        </w:rPr>
      </w:r>
      <w:r/>
    </w:p>
    <w:p>
      <w:pPr>
        <w:pStyle w:val="825"/>
        <w:ind w:firstLine="480"/>
        <w:spacing w:line="360" w:lineRule="auto"/>
        <w:widowControl/>
        <w:rPr>
          <w:rFonts w:hint="eastAsia" w:ascii="宋体" w:hAnsi="宋体" w:cs="宋体"/>
          <w:color w:val="000000"/>
          <w:sz w:val="24"/>
          <w:highlight w:val="none"/>
        </w:rPr>
      </w:pPr>
      <w:r>
        <w:rPr>
          <w:rFonts w:hint="eastAsia" w:ascii="宋体" w:hAnsi="宋体"/>
          <w:color w:val="000000"/>
          <w:sz w:val="24"/>
          <w:highlight w:val="none"/>
        </w:rPr>
        <w:t xml:space="preserve">（6）若供应商提供的《中小企业声明函》为虚假声明则视同提供虚假材料，按政府采购相关规定处理并报请政府监管部门给予行政处罚。 </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3、针对残疾人福利性单位的评审：</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根据《关于促进残疾人就业政府采购政策的通知》（财库〔2017〕141号）的通知规定，对属于残疾人福利性单位的响应单位给予评审加分：</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符合规定条件的残疾人福利性单位在参加时，应当提供《残疾人福利性单位声明函》（见附件），并对声明的真实性负责，未提交则不享受相关价格扣除政策。任何单位或者个人在政府采购活动中均不得要求残疾人福利性单位提供其他证明声明函内容的材料。响应单位提供的《残疾人福利性单位声明函》与事实不符的，依照《政府采购法》第七十七条第一款的规定追究法律责任。</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4、针对监狱企业的评审加分：</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根据《关于政府采购支持监狱企业发展有关问题的通知》（财库〔2014〕68号）的通知规定，对属于监狱企业的响应单位给予评审加分：</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监狱企业视同小型、微型企业，享受评审中价格扣除等政府采购促进中小企业发展的政府采购政策。</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符合条件的监狱企业参加时，应当提供由省级以上监狱管理局、戒毒管理局（含新疆生产建设兵团）出具的属于监狱企业的证明文件，未提交则不享受相关价格扣除政策。</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w:t>
      </w:r>
      <w:bookmarkStart w:id="51" w:name="_Hlk60839198"/>
      <w:r>
        <w:rPr>
          <w:rFonts w:hint="eastAsia" w:ascii="宋体" w:hAnsi="宋体" w:cs="宋体"/>
          <w:color w:val="000000"/>
          <w:sz w:val="24"/>
          <w:highlight w:val="none"/>
        </w:rPr>
        <w:t xml:space="preserve">上述优惠政策不重复享受。</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bookmarkEnd w:id="51"/>
      <w:r>
        <w:rPr>
          <w:rFonts w:hint="eastAsia" w:ascii="宋体" w:hAnsi="宋体" w:cs="宋体"/>
          <w:color w:val="000000"/>
          <w:sz w:val="24"/>
          <w:highlight w:val="none"/>
        </w:rPr>
        <w:t xml:space="preserve">5、响应单位对提供的制造商的认定证明负有核实义务及责任。若响应单位提供的 “中小企业声明函”或认定证明（包括制造商）为虚假声明则视同提供虚假材料，响应单位将按“政府采购法”相关规定处理并报请政府监管部门给予相应处罚。</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本项目分标段采购，按照第一标段、第二标段顺序依序评审。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二个标段，允许一个投标单位报名多个标段，但一个投标单位最多只能就其中一个标段中标。每个标段中标单位为一名。</w:t>
      </w:r>
      <w:r>
        <w:rPr>
          <w:rFonts w:hint="eastAsia" w:ascii="宋体" w:hAnsi="宋体" w:cs="宋体"/>
          <w:color w:val="000000"/>
          <w:sz w:val="24"/>
          <w:highlight w:val="none"/>
        </w:rPr>
      </w:r>
      <w:r/>
    </w:p>
    <w:p>
      <w:pPr>
        <w:pStyle w:val="825"/>
        <w:numPr>
          <w:ilvl w:val="0"/>
          <w:numId w:val="17"/>
        </w:num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第一标段和第二标段的评分标准：</w:t>
      </w:r>
      <w:r>
        <w:rPr>
          <w:rFonts w:hint="eastAsia" w:ascii="宋体" w:hAnsi="宋体" w:cs="宋体"/>
          <w:b/>
          <w:bCs/>
          <w:color w:val="000000"/>
          <w:sz w:val="24"/>
          <w:highlight w:val="none"/>
        </w:rPr>
      </w:r>
      <w:r/>
    </w:p>
    <w:p>
      <w:pPr>
        <w:pStyle w:val="825"/>
        <w:numPr>
          <w:ilvl w:val="0"/>
          <w:numId w:val="18"/>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价格分30分（权重30%）</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第一步：投标报价低于或等于采购预算价格的，为有效投标报价。超最高限价的投标报价为无效投标报价。无效投标报价的投标文件不进行评审，也不得标。</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步：价格分采用低价优先法计算，即满足招标文件要求且投标价格最低的投标报价为评标基准价（如投标人为小微企业、监狱企业或残疾人福利性单位的，则用优惠后的价格参与评审，如优惠后的价格为最低价的，则作为评标基准价），其价格分为满分30分。其他投标人的价格分统一按照下列公式计算：</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投标报价得分=（评标基准价/投标报价）*价格权值*100，小数点后保留两位（价格权值为30%）</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（二）技术方案（70分）</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针对本项目整体服务方案（20分）</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1.1针对本项目的供种方案及措施，供种</w:t>
      </w:r>
      <w:r>
        <w:rPr>
          <w:rFonts w:hint="eastAsia" w:ascii="宋体" w:hAnsi="宋体"/>
          <w:color w:val="000000"/>
          <w:sz w:val="24"/>
          <w:highlight w:val="none"/>
        </w:rPr>
        <w:t xml:space="preserve">方案详细、可操作性强得10分，方案较详细、可操作性较强得5分，方案一般的得2分，未提供相关内容不得分。最高10分。</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1.2</w:t>
      </w:r>
      <w:r>
        <w:rPr>
          <w:rFonts w:hint="eastAsia" w:ascii="宋体" w:hAnsi="宋体" w:cs="宋体"/>
          <w:color w:val="000000"/>
          <w:sz w:val="24"/>
          <w:highlight w:val="none"/>
          <w:lang w:val="zh-CN"/>
        </w:rPr>
        <w:t xml:space="preserve">具有种子质量检验设施等以及调运服务体系比较，交通便捷、库址合理优秀的得10分，交通较便捷、库址较合理的得</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分，交通一般、库址一般的得</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分。</w:t>
      </w:r>
      <w:r>
        <w:rPr>
          <w:rFonts w:hint="eastAsia" w:ascii="宋体" w:hAnsi="宋体"/>
          <w:color w:val="000000"/>
          <w:sz w:val="24"/>
          <w:highlight w:val="none"/>
        </w:rPr>
        <w:t xml:space="preserve">未提供相关内容不得分。最高10分。</w:t>
      </w:r>
      <w:r>
        <w:rPr>
          <w:rFonts w:hint="eastAsia" w:ascii="宋体" w:hAnsi="宋体" w:cs="宋体"/>
          <w:color w:val="000000"/>
          <w:sz w:val="24"/>
          <w:highlight w:val="none"/>
          <w:lang w:val="zh-CN"/>
        </w:rPr>
      </w:r>
      <w:r/>
    </w:p>
    <w:p>
      <w:pPr>
        <w:pStyle w:val="825"/>
        <w:ind w:firstLine="480"/>
        <w:spacing w:line="360" w:lineRule="auto"/>
        <w:rPr>
          <w:rFonts w:hint="eastAsia"/>
          <w:color w:val="000000"/>
          <w:sz w:val="24"/>
          <w:highlight w:val="none"/>
        </w:rPr>
      </w:pPr>
      <w:r>
        <w:rPr>
          <w:rFonts w:hint="eastAsia" w:ascii="宋体" w:hAnsi="宋体" w:cs="宋体"/>
          <w:color w:val="000000"/>
          <w:sz w:val="24"/>
          <w:highlight w:val="none"/>
        </w:rPr>
        <w:t xml:space="preserve">2、</w:t>
      </w:r>
      <w:r>
        <w:rPr>
          <w:rFonts w:hint="eastAsia"/>
          <w:color w:val="000000"/>
          <w:sz w:val="24"/>
          <w:highlight w:val="none"/>
        </w:rPr>
        <w:t xml:space="preserve">提供</w:t>
      </w:r>
      <w:r>
        <w:rPr>
          <w:color w:val="000000"/>
          <w:sz w:val="24"/>
          <w:highlight w:val="none"/>
        </w:rPr>
        <w:t xml:space="preserve">仓储设施设备和种子储备管理制度</w:t>
      </w:r>
      <w:r>
        <w:rPr>
          <w:rFonts w:hint="eastAsia"/>
          <w:color w:val="000000"/>
          <w:sz w:val="24"/>
          <w:highlight w:val="none"/>
        </w:rPr>
        <w:t xml:space="preserve">比较（10分），根据</w:t>
      </w:r>
      <w:r>
        <w:rPr>
          <w:color w:val="000000"/>
          <w:sz w:val="24"/>
          <w:highlight w:val="none"/>
        </w:rPr>
        <w:t xml:space="preserve">完善程度，种子仓储方案科学性等</w:t>
      </w:r>
      <w:r>
        <w:rPr>
          <w:rFonts w:hint="eastAsia"/>
          <w:color w:val="000000"/>
          <w:sz w:val="24"/>
          <w:highlight w:val="none"/>
        </w:rPr>
        <w:t xml:space="preserve">比较</w:t>
      </w:r>
      <w:r>
        <w:rPr>
          <w:color w:val="000000"/>
          <w:sz w:val="24"/>
          <w:highlight w:val="none"/>
        </w:rPr>
        <w:t xml:space="preserve">。</w:t>
      </w:r>
      <w:r>
        <w:rPr>
          <w:rFonts w:hint="eastAsia"/>
          <w:color w:val="000000"/>
          <w:sz w:val="24"/>
          <w:highlight w:val="none"/>
        </w:rPr>
        <w:t xml:space="preserve">仓储设施设备完善、种子储备制度科学合理的得10分，仓储设施设备较完善、种子储备制度较科学合理的得5分，仓储设施设备一般、种子储备制度一般的2分。</w:t>
      </w:r>
      <w:r>
        <w:rPr>
          <w:rFonts w:hint="eastAsia" w:ascii="宋体" w:hAnsi="宋体"/>
          <w:color w:val="000000"/>
          <w:sz w:val="24"/>
          <w:highlight w:val="none"/>
        </w:rPr>
        <w:t xml:space="preserve">未提供相关内容不得分。最高10分。</w:t>
      </w:r>
      <w:r>
        <w:rPr>
          <w:rFonts w:hint="eastAsia"/>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3、服务体系的完备性比较：最高得</w:t>
      </w:r>
      <w:r>
        <w:rPr>
          <w:rFonts w:ascii="宋体" w:hAnsi="宋体" w:cs="宋体"/>
          <w:color w:val="000000"/>
          <w:sz w:val="24"/>
          <w:highlight w:val="none"/>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服务体系及制度完善，科学合理得</w:t>
      </w:r>
      <w:r>
        <w:rPr>
          <w:rFonts w:ascii="宋体" w:hAnsi="宋体" w:cs="宋体"/>
          <w:color w:val="000000"/>
          <w:sz w:val="24"/>
          <w:highlight w:val="none"/>
        </w:rPr>
        <w:t xml:space="preserve">5</w:t>
      </w:r>
      <w:r>
        <w:rPr>
          <w:rFonts w:hint="eastAsia" w:ascii="宋体" w:hAnsi="宋体" w:cs="宋体"/>
          <w:color w:val="000000"/>
          <w:sz w:val="24"/>
          <w:highlight w:val="none"/>
        </w:rPr>
        <w:t xml:space="preserve">分；服务体系及制度较完善，较科学合理得</w:t>
      </w:r>
      <w:r>
        <w:rPr>
          <w:rFonts w:ascii="宋体" w:hAnsi="宋体" w:cs="宋体"/>
          <w:color w:val="000000"/>
          <w:sz w:val="24"/>
          <w:highlight w:val="none"/>
        </w:rPr>
        <w:t xml:space="preserve">3</w:t>
      </w:r>
      <w:r>
        <w:rPr>
          <w:rFonts w:hint="eastAsia" w:ascii="宋体" w:hAnsi="宋体" w:cs="宋体"/>
          <w:color w:val="000000"/>
          <w:sz w:val="24"/>
          <w:highlight w:val="none"/>
        </w:rPr>
        <w:t xml:space="preserve">分；服务体系及制度一般得</w:t>
      </w:r>
      <w:r>
        <w:rPr>
          <w:rFonts w:ascii="宋体" w:hAnsi="宋体" w:cs="宋体"/>
          <w:color w:val="000000"/>
          <w:sz w:val="24"/>
          <w:highlight w:val="none"/>
        </w:rPr>
        <w:t xml:space="preserve">1</w:t>
      </w:r>
      <w:r>
        <w:rPr>
          <w:rFonts w:hint="eastAsia" w:ascii="宋体" w:hAnsi="宋体" w:cs="宋体"/>
          <w:color w:val="000000"/>
          <w:sz w:val="24"/>
          <w:highlight w:val="none"/>
        </w:rPr>
        <w:t xml:space="preserve">分，未提供不得分。</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4、售后服务方案比较，包括但不限于售后培训、技术支持等，最高5分。</w:t>
      </w:r>
      <w:r>
        <w:rPr>
          <w:rFonts w:hint="eastAsia" w:ascii="宋体" w:hAnsi="宋体" w:cs="宋体"/>
          <w:color w:val="000000"/>
          <w:sz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方案全面完善，细致可行，科学合理得5分；方案较全面完善，较细致，较科学合理得3分；方案一般，合理性一般得1分，未提供不得分。</w:t>
      </w:r>
      <w:r>
        <w:rPr>
          <w:rFonts w:hint="eastAsia" w:ascii="宋体" w:hAnsi="宋体" w:cs="宋体"/>
          <w:color w:val="000000"/>
          <w:sz w:val="24"/>
          <w:highlight w:val="none"/>
        </w:rPr>
      </w:r>
      <w:r/>
    </w:p>
    <w:p>
      <w:pPr>
        <w:pStyle w:val="851"/>
        <w:ind w:firstLine="480"/>
        <w:spacing w:line="360" w:lineRule="auto"/>
        <w:rPr>
          <w:rFonts w:hint="eastAsia" w:ascii="宋体" w:hAnsi="宋体"/>
          <w:color w:val="000000"/>
          <w:sz w:val="24"/>
          <w:szCs w:val="24"/>
          <w:highlight w:val="none"/>
        </w:rPr>
      </w:pPr>
      <w:r>
        <w:rPr>
          <w:rFonts w:hint="eastAsia" w:ascii="宋体" w:hAnsi="宋体" w:cs="宋体"/>
          <w:color w:val="000000"/>
          <w:sz w:val="24"/>
          <w:highlight w:val="none"/>
        </w:rPr>
        <w:t xml:space="preserve">5、</w:t>
      </w:r>
      <w:r>
        <w:rPr>
          <w:rFonts w:hint="eastAsia" w:ascii="宋体" w:hAnsi="宋体"/>
          <w:color w:val="000000"/>
          <w:sz w:val="24"/>
          <w:szCs w:val="24"/>
          <w:highlight w:val="none"/>
        </w:rPr>
        <w:t xml:space="preserve">各投标单位提供的针对本项目的技术人员和运输设备等配备情况横向比较，最高10分。</w:t>
      </w:r>
      <w:r>
        <w:rPr>
          <w:rFonts w:hint="eastAsia" w:ascii="宋体" w:hAnsi="宋体"/>
          <w:color w:val="000000"/>
          <w:sz w:val="24"/>
          <w:szCs w:val="24"/>
          <w:highlight w:val="none"/>
        </w:rPr>
      </w:r>
      <w:r/>
    </w:p>
    <w:p>
      <w:pPr>
        <w:pStyle w:val="85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5.1针对本项目的技术人员配备情况，配备齐全的得5分，配备较齐全的得3分，配备一般的得1分，最高5分。</w:t>
      </w:r>
      <w:r>
        <w:rPr>
          <w:rFonts w:hint="eastAsia" w:ascii="宋体" w:hAnsi="宋体"/>
          <w:color w:val="000000"/>
          <w:sz w:val="24"/>
          <w:szCs w:val="24"/>
          <w:highlight w:val="none"/>
        </w:rPr>
      </w:r>
      <w:r/>
    </w:p>
    <w:p>
      <w:pPr>
        <w:pStyle w:val="85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5.2针对本项目的车辆设备等配备情况，配备齐全的得5分，配备较齐全的得3分，配备一般的得1分，最高5分。</w:t>
      </w:r>
      <w:r>
        <w:rPr>
          <w:rFonts w:hint="eastAsia" w:ascii="宋体" w:hAnsi="宋体"/>
          <w:color w:val="000000"/>
          <w:sz w:val="24"/>
          <w:szCs w:val="24"/>
          <w:highlight w:val="none"/>
        </w:rPr>
      </w:r>
      <w:r/>
    </w:p>
    <w:p>
      <w:pPr>
        <w:pStyle w:val="82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6、近3年（2022年1月至今）投标单位的类似项目业绩，每提供一份合同得4分，最高得20分（提供合同复印件。）</w:t>
      </w:r>
      <w:r>
        <w:rPr>
          <w:rFonts w:hint="eastAsia" w:ascii="宋体" w:hAnsi="宋体" w:cs="宋体"/>
          <w:color w:val="000000"/>
          <w:sz w:val="24"/>
          <w:highlight w:val="none"/>
        </w:rPr>
      </w:r>
      <w:r/>
    </w:p>
    <w:p>
      <w:pPr>
        <w:pStyle w:val="82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25"/>
        <w:rPr>
          <w:rFonts w:hint="eastAsia" w:ascii="宋体" w:hAnsi="宋体" w:cs="宋体"/>
          <w:color w:val="000000"/>
          <w:szCs w:val="21"/>
          <w:highlight w:val="none"/>
        </w:rPr>
      </w:pPr>
      <w:r>
        <w:rPr>
          <w:rFonts w:hint="eastAsia" w:ascii="宋体" w:hAnsi="宋体" w:cs="宋体"/>
          <w:color w:val="000000"/>
          <w:szCs w:val="21"/>
          <w:highlight w:val="none"/>
        </w:rPr>
      </w:r>
      <w:r/>
    </w:p>
    <w:p>
      <w:pPr>
        <w:pStyle w:val="835"/>
        <w:rPr>
          <w:rFonts w:hint="eastAsia"/>
          <w:color w:val="000000"/>
          <w:highlight w:val="none"/>
        </w:rPr>
      </w:pPr>
      <w:r>
        <w:rPr>
          <w:rFonts w:hint="eastAsia"/>
          <w:color w:val="000000"/>
          <w:highlight w:val="none"/>
        </w:rPr>
      </w:r>
      <w:r/>
    </w:p>
    <w:p>
      <w:pPr>
        <w:pStyle w:val="825"/>
        <w:ind w:firstLine="525"/>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（全文完）</w:t>
      </w:r>
      <w:r/>
    </w:p>
    <w:sectPr>
      <w:headerReference w:type="default" r:id="rId11"/>
      <w:headerReference w:type="first" r:id="rId12"/>
      <w:footerReference w:type="default" r:id="rId14"/>
      <w:footerReference w:type="even" r:id="rId15"/>
      <w:footerReference w:type="first" r:id="rId16"/>
      <w:footnotePr/>
      <w:endnotePr/>
      <w:type w:val="nextPage"/>
      <w:pgSz w:w="11906" w:h="16838" w:orient="portrait"/>
      <w:pgMar w:top="1440" w:right="1080" w:bottom="1440" w:left="1080" w:header="851" w:footer="788"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Wingdings">
    <w:panose1 w:val="05000000000000000000"/>
  </w:font>
  <w:font w:name="Tahoma">
    <w:panose1 w:val="020B0604030504040204"/>
  </w:font>
  <w:font w:name="等线">
    <w:panose1 w:val="02010600030101010101"/>
  </w:font>
  <w:font w:name="仿宋">
    <w:panose1 w:val="02010609060101010101"/>
  </w:font>
  <w:font w:name="新宋体">
    <w:panose1 w:val="02010609030101010101"/>
  </w:font>
  <w:font w:name="Symbol">
    <w:panose1 w:val="05050102010706020507"/>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1176020</wp:posOffset>
              </wp:positionH>
              <wp:positionV relativeFrom="page">
                <wp:posOffset>9663430</wp:posOffset>
              </wp:positionV>
              <wp:extent cx="748030" cy="2368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48030" cy="236855"/>
                      </a:xfrm>
                      <a:prstGeom prst="rect">
                        <a:avLst/>
                      </a:prstGeom>
                      <a:noFill/>
                      <a:ln>
                        <a:noFill/>
                      </a:ln>
                    </wps:spPr>
                    <wps:txbx>
                      <w:txbxContent>
                        <w:p>
                          <w:pPr>
                            <w:pStyle w:val="825"/>
                            <w:ind w:left="20"/>
                            <w:jc w:val="left"/>
                            <w:spacing w:line="372" w:lineRule="exact"/>
                            <w:rPr>
                              <w:sz w:val="30"/>
                            </w:rPr>
                          </w:pPr>
                          <w:r>
                            <w:rPr>
                              <w:sz w:val="30"/>
                            </w:rPr>
                            <w:t xml:space="preserve">— </w:t>
                          </w:r>
                          <w:r>
                            <w:fldChar w:fldCharType="begin"/>
                          </w:r>
                          <w:r>
                            <w:rPr>
                              <w:sz w:val="30"/>
                            </w:rPr>
                            <w:instrText xml:space="preserve"> PAGE </w:instrText>
                          </w:r>
                          <w:r>
                            <w:fldChar w:fldCharType="separate"/>
                          </w:r>
                          <w:r>
                            <w:rPr>
                              <w:sz w:val="30"/>
                            </w:rPr>
                            <w:t xml:space="preserve">68</w:t>
                          </w:r>
                          <w:r>
                            <w:fldChar w:fldCharType="end"/>
                          </w:r>
                          <w:r>
                            <w:rPr>
                              <w:sz w:val="30"/>
                            </w:rPr>
                            <w:t xml:space="preserve"> —</w:t>
                          </w:r>
                          <w:r>
                            <w:rPr>
                              <w:sz w:val="30"/>
                            </w:rPr>
                          </w:r>
                          <w:r/>
                        </w:p>
                        <w:p>
                          <w:pPr>
                            <w:pStyle w:val="82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92.6pt;mso-position-horizontal:absolute;mso-position-vertical-relative:page;margin-top:760.9pt;mso-position-vertical:absolute;width:58.9pt;height:18.6pt;mso-wrap-distance-left:9.0pt;mso-wrap-distance-top:0.0pt;mso-wrap-distance-right:9.0pt;mso-wrap-distance-bottom:0.0pt;visibility:visible;" filled="f" stroked="f">
              <v:textbox inset="0,0,0,0">
                <w:txbxContent>
                  <w:p>
                    <w:pPr>
                      <w:pStyle w:val="825"/>
                      <w:ind w:left="20"/>
                      <w:jc w:val="left"/>
                      <w:spacing w:line="372" w:lineRule="exact"/>
                      <w:rPr>
                        <w:sz w:val="30"/>
                      </w:rPr>
                    </w:pPr>
                    <w:r>
                      <w:rPr>
                        <w:sz w:val="30"/>
                      </w:rPr>
                      <w:t xml:space="preserve">— </w:t>
                    </w:r>
                    <w:r>
                      <w:fldChar w:fldCharType="begin"/>
                    </w:r>
                    <w:r>
                      <w:rPr>
                        <w:sz w:val="30"/>
                      </w:rPr>
                      <w:instrText xml:space="preserve"> PAGE </w:instrText>
                    </w:r>
                    <w:r>
                      <w:fldChar w:fldCharType="separate"/>
                    </w:r>
                    <w:r>
                      <w:rPr>
                        <w:sz w:val="30"/>
                      </w:rPr>
                      <w:t xml:space="preserve">68</w:t>
                    </w:r>
                    <w:r>
                      <w:fldChar w:fldCharType="end"/>
                    </w:r>
                    <w:r>
                      <w:rPr>
                        <w:sz w:val="30"/>
                      </w:rPr>
                      <w:t xml:space="preserve"> —</w:t>
                    </w:r>
                    <w:r>
                      <w:rPr>
                        <w:sz w:val="30"/>
                      </w:rPr>
                    </w:r>
                    <w:r/>
                  </w:p>
                  <w:p>
                    <w:pPr>
                      <w:pStyle w:val="825"/>
                    </w:pPr>
                    <w:r/>
                    <w:r/>
                  </w:p>
                </w:txbxContent>
              </v:textbox>
            </v:shape>
          </w:pict>
        </mc:Fallback>
      </mc:AlternateContent>
    </w: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right="360"/>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3"/>
                            <w:ind w:right="360"/>
                            <w:tabs>
                              <w:tab w:val="clear" w:pos="4153" w:leader="none"/>
                              <w:tab w:val="clear" w:pos="8306" w:leader="none"/>
                            </w:tabs>
                            <w:rPr>
                              <w:rStyle w:val="869"/>
                              <w:rFonts w:hint="eastAsia"/>
                            </w:rPr>
                          </w:pPr>
                          <w:r>
                            <w:rPr>
                              <w:rStyle w:val="869"/>
                              <w:rFonts w:hint="eastAsia"/>
                            </w:rPr>
                            <w:t xml:space="preserve">第 </w:t>
                          </w:r>
                          <w:r>
                            <w:rPr>
                              <w:rFonts w:hint="eastAsia"/>
                            </w:rPr>
                            <w:fldChar w:fldCharType="begin"/>
                          </w:r>
                          <w:r>
                            <w:rPr>
                              <w:rStyle w:val="869"/>
                              <w:rFonts w:hint="eastAsia"/>
                            </w:rPr>
                            <w:instrText xml:space="preserve"> PAGE  \* MERGEFORMAT </w:instrText>
                          </w:r>
                          <w:r>
                            <w:rPr>
                              <w:rFonts w:hint="eastAsia"/>
                            </w:rPr>
                            <w:fldChar w:fldCharType="separate"/>
                          </w:r>
                          <w:r>
                            <w:rPr>
                              <w:rStyle w:val="869"/>
                            </w:rPr>
                            <w:t xml:space="preserve">47</w:t>
                          </w:r>
                          <w:r>
                            <w:rPr>
                              <w:rFonts w:hint="eastAsia"/>
                            </w:rPr>
                            <w:fldChar w:fldCharType="end"/>
                          </w:r>
                          <w:r>
                            <w:rPr>
                              <w:rStyle w:val="869"/>
                              <w:rFonts w:hint="eastAsia"/>
                            </w:rPr>
                            <w:t xml:space="preserve"> 页</w:t>
                          </w:r>
                          <w:r>
                            <w:rPr>
                              <w:rStyle w:val="869"/>
                              <w:rFonts w:hint="eastAsia"/>
                            </w:rPr>
                          </w:r>
                          <w:r/>
                        </w:p>
                        <w:p>
                          <w:pPr>
                            <w:pStyle w:val="82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3"/>
                      <w:ind w:right="360"/>
                      <w:tabs>
                        <w:tab w:val="clear" w:pos="4153" w:leader="none"/>
                        <w:tab w:val="clear" w:pos="8306" w:leader="none"/>
                      </w:tabs>
                      <w:rPr>
                        <w:rStyle w:val="869"/>
                        <w:rFonts w:hint="eastAsia"/>
                      </w:rPr>
                    </w:pPr>
                    <w:r>
                      <w:rPr>
                        <w:rStyle w:val="869"/>
                        <w:rFonts w:hint="eastAsia"/>
                      </w:rPr>
                      <w:t xml:space="preserve">第 </w:t>
                    </w:r>
                    <w:r>
                      <w:rPr>
                        <w:rFonts w:hint="eastAsia"/>
                      </w:rPr>
                      <w:fldChar w:fldCharType="begin"/>
                    </w:r>
                    <w:r>
                      <w:rPr>
                        <w:rStyle w:val="869"/>
                        <w:rFonts w:hint="eastAsia"/>
                      </w:rPr>
                      <w:instrText xml:space="preserve"> PAGE  \* MERGEFORMAT </w:instrText>
                    </w:r>
                    <w:r>
                      <w:rPr>
                        <w:rFonts w:hint="eastAsia"/>
                      </w:rPr>
                      <w:fldChar w:fldCharType="separate"/>
                    </w:r>
                    <w:r>
                      <w:rPr>
                        <w:rStyle w:val="869"/>
                      </w:rPr>
                      <w:t xml:space="preserve">47</w:t>
                    </w:r>
                    <w:r>
                      <w:rPr>
                        <w:rFonts w:hint="eastAsia"/>
                      </w:rPr>
                      <w:fldChar w:fldCharType="end"/>
                    </w:r>
                    <w:r>
                      <w:rPr>
                        <w:rStyle w:val="869"/>
                        <w:rFonts w:hint="eastAsia"/>
                      </w:rPr>
                      <w:t xml:space="preserve"> 页</w:t>
                    </w:r>
                    <w:r>
                      <w:rPr>
                        <w:rStyle w:val="869"/>
                        <w:rFonts w:hint="eastAsia"/>
                      </w:rPr>
                    </w:r>
                    <w:r/>
                  </w:p>
                  <w:p>
                    <w:pPr>
                      <w:pStyle w:val="825"/>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4153" w:leader="none"/>
        <w:tab w:val="right" w:pos="8306" w:leader="none"/>
      </w:tabs>
      <w:rPr>
        <w:rStyle w:val="869"/>
      </w:rPr>
      <w:framePr w:wrap="around" w:vAnchor="text" w:hAnchor="margin" w:xAlign="center" w:y="1"/>
    </w:pPr>
    <w:r>
      <w:fldChar w:fldCharType="begin"/>
    </w:r>
    <w:r>
      <w:rPr>
        <w:rStyle w:val="869"/>
      </w:rPr>
      <w:instrText xml:space="preserve">PAGE  </w:instrText>
    </w:r>
    <w:r>
      <w:fldChar w:fldCharType="separate"/>
    </w:r>
    <w:r>
      <w:fldChar w:fldCharType="end"/>
    </w:r>
    <w:r>
      <w:rPr>
        <w:rStyle w:val="869"/>
      </w:rPr>
    </w:r>
    <w:r/>
  </w:p>
  <w:p>
    <w:pPr>
      <w:pStyle w:val="853"/>
      <w:ind w:right="360"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left" w:pos="8138"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3"/>
                            <w:tabs>
                              <w:tab w:val="clear" w:pos="4153" w:leader="none"/>
                              <w:tab w:val="clear" w:pos="8306" w:leader="none"/>
                            </w:tabs>
                            <w:rPr>
                              <w:rFonts w:hint="eastAsia" w:eastAsia="宋体"/>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w:t>
                          </w:r>
                          <w:r>
                            <w:rPr>
                              <w:rFonts w:hint="eastAsia" w:eastAsia="宋体"/>
                            </w:rPr>
                          </w:r>
                          <w:r/>
                        </w:p>
                        <w:p>
                          <w:pPr>
                            <w:pStyle w:val="82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3"/>
                      <w:tabs>
                        <w:tab w:val="clear" w:pos="4153" w:leader="none"/>
                        <w:tab w:val="clear" w:pos="8306" w:leader="none"/>
                      </w:tabs>
                      <w:rPr>
                        <w:rFonts w:hint="eastAsia" w:eastAsia="宋体"/>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w:t>
                    </w:r>
                    <w:r>
                      <w:rPr>
                        <w:rFonts w:hint="eastAsia" w:eastAsia="宋体"/>
                      </w:rPr>
                    </w:r>
                    <w:r/>
                  </w:p>
                  <w:p>
                    <w:pPr>
                      <w:pStyle w:val="825"/>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both"/>
      <w:tabs>
        <w:tab w:val="center" w:pos="4153" w:leader="none"/>
        <w:tab w:val="right" w:pos="8306" w:leader="none"/>
      </w:tabs>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both"/>
      <w:tabs>
        <w:tab w:val="center" w:pos="4153" w:leader="none"/>
        <w:tab w:val="right" w:pos="8306" w:leader="none"/>
      </w:tabs>
      <w:rPr>
        <w:rFonts w:hint="eastAsia" w:eastAsia="楷体_GB2312"/>
        <w:lang w:eastAsia="zh-CN"/>
      </w:rPr>
    </w:pPr>
    <w:r>
      <w:rPr>
        <w:rFonts w:hint="eastAsia"/>
      </w:rPr>
      <w:t xml:space="preserve">苏州裕信工程招投标咨询有限公司                                         </w:t>
    </w:r>
    <w:r>
      <w:t xml:space="preserve"> </w:t>
    </w:r>
    <w:r>
      <w:rPr>
        <w:rFonts w:hint="eastAsia"/>
      </w:rPr>
      <w:t xml:space="preserve">  标号：</w:t>
    </w:r>
    <w:r>
      <w:rPr>
        <w:rFonts w:hint="eastAsia"/>
        <w:lang w:eastAsia="zh-CN"/>
      </w:rPr>
      <w:t xml:space="preserve">JSZC-320509-YXJT-G2025-0007</w:t>
    </w:r>
    <w:r>
      <w:rPr>
        <w:rFonts w:hint="eastAsia" w:eastAsia="楷体_GB2312"/>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both"/>
      <w:tabs>
        <w:tab w:val="center" w:pos="4153" w:leader="none"/>
        <w:tab w:val="right" w:pos="8306" w:leader="none"/>
      </w:tabs>
      <w:rPr>
        <w:rFonts w:hint="eastAsia" w:ascii="宋体" w:hAnsi="宋体" w:eastAsia="楷体_GB2312"/>
        <w:lang w:eastAsia="zh-CN"/>
      </w:rPr>
    </w:pPr>
    <w:r>
      <w:rPr>
        <w:rFonts w:hint="eastAsia"/>
      </w:rPr>
      <w:t xml:space="preserve">苏州裕信工程招投标咨询有限公司                                    </w:t>
    </w:r>
    <w:r>
      <w:t xml:space="preserve">     </w:t>
    </w:r>
    <w:r>
      <w:rPr>
        <w:rFonts w:hint="eastAsia"/>
      </w:rPr>
      <w:t xml:space="preserve">   标号：</w:t>
    </w:r>
    <w:r>
      <w:rPr>
        <w:rFonts w:hint="eastAsia" w:ascii="宋体" w:hAnsi="宋体" w:eastAsia="宋体"/>
        <w:lang w:eastAsia="zh-CN"/>
      </w:rPr>
      <w:t xml:space="preserve">JSZC-320509-YXJT-G2025-0007</w:t>
    </w:r>
    <w:r>
      <w:rPr>
        <w:rFonts w:hint="eastAsia" w:ascii="宋体" w:hAnsi="宋体" w:eastAsia="楷体_GB2312"/>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8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pStyle w:val="8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37"/>
      <w:isLgl w:val="false"/>
      <w:suff w:val="tab"/>
      <w:lvlText w:val=""/>
      <w:lvlJc w:val="left"/>
      <w:pPr>
        <w:pStyle w:val="825"/>
        <w:ind w:left="840" w:hanging="420"/>
        <w:tabs>
          <w:tab w:val="num" w:pos="840" w:leader="none"/>
        </w:tabs>
      </w:pPr>
      <w:rPr>
        <w:rFonts w:ascii="Wingdings" w:hAnsi="Wingdings"/>
        <w:color w:val="000000"/>
      </w:rPr>
    </w:lvl>
    <w:lvl w:ilvl="1">
      <w:start w:val="1"/>
      <w:numFmt w:val="decimal"/>
      <w:isLgl w:val="false"/>
      <w:suff w:val="tab"/>
      <w:lvlText w:val="%2."/>
      <w:lvlJc w:val="left"/>
      <w:pPr>
        <w:pStyle w:val="825"/>
        <w:ind w:left="1440" w:hanging="360"/>
        <w:tabs>
          <w:tab w:val="num" w:pos="1440" w:leader="none"/>
        </w:tabs>
      </w:pPr>
    </w:lvl>
    <w:lvl w:ilvl="2">
      <w:start w:val="1"/>
      <w:numFmt w:val="decimal"/>
      <w:isLgl w:val="false"/>
      <w:suff w:val="tab"/>
      <w:lvlText w:val="%3."/>
      <w:lvlJc w:val="left"/>
      <w:pPr>
        <w:pStyle w:val="825"/>
        <w:ind w:left="2160" w:hanging="360"/>
        <w:tabs>
          <w:tab w:val="num" w:pos="2160" w:leader="none"/>
        </w:tabs>
      </w:pPr>
    </w:lvl>
    <w:lvl w:ilvl="3">
      <w:start w:val="1"/>
      <w:numFmt w:val="decimal"/>
      <w:isLgl w:val="false"/>
      <w:suff w:val="tab"/>
      <w:lvlText w:val="%4."/>
      <w:lvlJc w:val="left"/>
      <w:pPr>
        <w:pStyle w:val="825"/>
        <w:ind w:left="2880" w:hanging="360"/>
        <w:tabs>
          <w:tab w:val="num" w:pos="2880" w:leader="none"/>
        </w:tabs>
      </w:pPr>
    </w:lvl>
    <w:lvl w:ilvl="4">
      <w:start w:val="1"/>
      <w:numFmt w:val="decimal"/>
      <w:isLgl w:val="false"/>
      <w:suff w:val="tab"/>
      <w:lvlText w:val="%5."/>
      <w:lvlJc w:val="left"/>
      <w:pPr>
        <w:pStyle w:val="825"/>
        <w:ind w:left="3600" w:hanging="360"/>
        <w:tabs>
          <w:tab w:val="num" w:pos="3600" w:leader="none"/>
        </w:tabs>
      </w:pPr>
    </w:lvl>
    <w:lvl w:ilvl="5">
      <w:start w:val="1"/>
      <w:numFmt w:val="decimal"/>
      <w:isLgl w:val="false"/>
      <w:suff w:val="tab"/>
      <w:lvlText w:val="%6."/>
      <w:lvlJc w:val="left"/>
      <w:pPr>
        <w:pStyle w:val="825"/>
        <w:ind w:left="4320" w:hanging="360"/>
        <w:tabs>
          <w:tab w:val="num" w:pos="4320" w:leader="none"/>
        </w:tabs>
      </w:pPr>
    </w:lvl>
    <w:lvl w:ilvl="6">
      <w:start w:val="1"/>
      <w:numFmt w:val="decimal"/>
      <w:isLgl w:val="false"/>
      <w:suff w:val="tab"/>
      <w:lvlText w:val="%7."/>
      <w:lvlJc w:val="left"/>
      <w:pPr>
        <w:pStyle w:val="825"/>
        <w:ind w:left="5040" w:hanging="360"/>
        <w:tabs>
          <w:tab w:val="num" w:pos="5040" w:leader="none"/>
        </w:tabs>
      </w:pPr>
    </w:lvl>
    <w:lvl w:ilvl="7">
      <w:start w:val="1"/>
      <w:numFmt w:val="decimal"/>
      <w:isLgl w:val="false"/>
      <w:suff w:val="tab"/>
      <w:lvlText w:val="%8."/>
      <w:lvlJc w:val="left"/>
      <w:pPr>
        <w:pStyle w:val="825"/>
        <w:ind w:left="5760" w:hanging="360"/>
        <w:tabs>
          <w:tab w:val="num" w:pos="5760" w:leader="none"/>
        </w:tabs>
      </w:pPr>
    </w:lvl>
    <w:lvl w:ilvl="8">
      <w:start w:val="1"/>
      <w:numFmt w:val="decimal"/>
      <w:isLgl w:val="false"/>
      <w:suff w:val="tab"/>
      <w:lvlText w:val="%9."/>
      <w:lvlJc w:val="left"/>
      <w:pPr>
        <w:pStyle w:val="825"/>
        <w:ind w:left="6480" w:hanging="360"/>
        <w:tabs>
          <w:tab w:val="num" w:pos="6480" w:leader="none"/>
        </w:tabs>
      </w:pPr>
    </w:lvl>
  </w:abstractNum>
  <w:abstractNum w:abstractNumId="6">
    <w:multiLevelType w:val="hybridMultilevel"/>
    <w:lvl w:ilvl="0">
      <w:start w:val="1"/>
      <w:numFmt w:val="decimal"/>
      <w:isLgl w:val="false"/>
      <w:suff w:val="tab"/>
      <w:lvlText w:val="%1"/>
      <w:lvlJc w:val="left"/>
      <w:pPr>
        <w:pStyle w:val="825"/>
        <w:ind w:left="432" w:hanging="632"/>
        <w:tabs>
          <w:tab w:val="num" w:pos="432" w:leader="none"/>
        </w:tabs>
      </w:pPr>
      <w:rPr>
        <w:rFonts w:ascii="Times New Roman" w:hAnsi="Times New Roman" w:eastAsia="宋体"/>
        <w:b/>
        <w:i w:val="0"/>
        <w:spacing w:val="8"/>
        <w:sz w:val="32"/>
        <w:szCs w:val="32"/>
      </w:rPr>
    </w:lvl>
    <w:lvl w:ilvl="1">
      <w:start w:val="1"/>
      <w:numFmt w:val="decimal"/>
      <w:pStyle w:val="959"/>
      <w:isLgl w:val="false"/>
      <w:suff w:val="tab"/>
      <w:lvlText w:val="%1.%2"/>
      <w:lvlJc w:val="left"/>
      <w:pPr>
        <w:pStyle w:val="825"/>
        <w:ind w:left="431" w:hanging="431"/>
        <w:tabs>
          <w:tab w:val="num" w:pos="431" w:leader="none"/>
        </w:tabs>
      </w:pPr>
      <w:rPr>
        <w:rFonts w:ascii="Times New Roman" w:hAnsi="Times New Roman" w:eastAsia="宋体"/>
        <w:b/>
        <w:i w:val="0"/>
        <w:sz w:val="24"/>
        <w:szCs w:val="24"/>
      </w:rPr>
    </w:lvl>
    <w:lvl w:ilvl="2">
      <w:start w:val="1"/>
      <w:numFmt w:val="decimal"/>
      <w:isLgl w:val="false"/>
      <w:suff w:val="tab"/>
      <w:lvlText w:val="%1.%2.%3"/>
      <w:lvlJc w:val="left"/>
      <w:pPr>
        <w:pStyle w:val="825"/>
        <w:ind w:left="833" w:hanging="833"/>
        <w:tabs>
          <w:tab w:val="num" w:pos="833" w:leader="none"/>
        </w:tabs>
      </w:pPr>
      <w:rPr>
        <w:rFonts w:ascii="Times New Roman" w:hAnsi="Times New Roman" w:eastAsia="宋体"/>
        <w:b/>
        <w:i w:val="0"/>
        <w:sz w:val="24"/>
        <w:szCs w:val="24"/>
      </w:rPr>
    </w:lvl>
    <w:lvl w:ilvl="3">
      <w:start w:val="1"/>
      <w:numFmt w:val="decimal"/>
      <w:pStyle w:val="914"/>
      <w:isLgl w:val="false"/>
      <w:suff w:val="tab"/>
      <w:lvlText w:val="%1.%2.%3.%4"/>
      <w:lvlJc w:val="left"/>
      <w:pPr>
        <w:pStyle w:val="825"/>
        <w:ind w:left="0" w:firstLine="0"/>
        <w:tabs>
          <w:tab w:val="num" w:pos="0" w:leader="none"/>
        </w:tabs>
      </w:pPr>
      <w:rPr>
        <w:rFonts w:ascii="Times New Roman" w:hAnsi="Times New Roman" w:eastAsia="宋体"/>
        <w:sz w:val="24"/>
        <w:szCs w:val="24"/>
      </w:rPr>
    </w:lvl>
    <w:lvl w:ilvl="4">
      <w:start w:val="1"/>
      <w:numFmt w:val="decimal"/>
      <w:isLgl w:val="false"/>
      <w:suff w:val="tab"/>
      <w:lvlText w:val="%1.%2.%3.%4.%5"/>
      <w:lvlJc w:val="left"/>
      <w:pPr>
        <w:pStyle w:val="825"/>
        <w:ind w:left="1008" w:hanging="1008"/>
        <w:tabs>
          <w:tab w:val="num" w:pos="1008" w:leader="none"/>
        </w:tabs>
      </w:pPr>
      <w:rPr>
        <w:rFonts w:hint="eastAsia"/>
      </w:rPr>
    </w:lvl>
    <w:lvl w:ilvl="5">
      <w:start w:val="1"/>
      <w:numFmt w:val="decimal"/>
      <w:isLgl w:val="false"/>
      <w:suff w:val="tab"/>
      <w:lvlText w:val="%1.%2.%3.%4.%5.%6"/>
      <w:lvlJc w:val="left"/>
      <w:pPr>
        <w:pStyle w:val="825"/>
        <w:ind w:left="1152" w:hanging="1152"/>
        <w:tabs>
          <w:tab w:val="num" w:pos="1152" w:leader="none"/>
        </w:tabs>
      </w:pPr>
      <w:rPr>
        <w:rFonts w:hint="eastAsia"/>
      </w:rPr>
    </w:lvl>
    <w:lvl w:ilvl="6">
      <w:start w:val="1"/>
      <w:numFmt w:val="decimal"/>
      <w:isLgl w:val="false"/>
      <w:suff w:val="tab"/>
      <w:lvlText w:val="%1.%2.%3.%4.%5.%6.%7"/>
      <w:lvlJc w:val="left"/>
      <w:pPr>
        <w:pStyle w:val="825"/>
        <w:ind w:left="1296" w:hanging="1296"/>
        <w:tabs>
          <w:tab w:val="num" w:pos="1296" w:leader="none"/>
        </w:tabs>
      </w:pPr>
      <w:rPr>
        <w:rFonts w:hint="eastAsia"/>
      </w:rPr>
    </w:lvl>
    <w:lvl w:ilvl="7">
      <w:start w:val="1"/>
      <w:numFmt w:val="decimal"/>
      <w:isLgl w:val="false"/>
      <w:suff w:val="tab"/>
      <w:lvlText w:val="%1.%2.%3.%4.%5.%6.%7.%8"/>
      <w:lvlJc w:val="left"/>
      <w:pPr>
        <w:pStyle w:val="825"/>
        <w:ind w:left="1440" w:hanging="1440"/>
        <w:tabs>
          <w:tab w:val="num" w:pos="1440" w:leader="none"/>
        </w:tabs>
      </w:pPr>
      <w:rPr>
        <w:rFonts w:hint="eastAsia"/>
      </w:rPr>
    </w:lvl>
    <w:lvl w:ilvl="8">
      <w:start w:val="1"/>
      <w:numFmt w:val="decimal"/>
      <w:isLgl w:val="false"/>
      <w:suff w:val="tab"/>
      <w:lvlText w:val="%1.%2.%3.%4.%5.%6.%7.%8.%9"/>
      <w:lvlJc w:val="left"/>
      <w:pPr>
        <w:pStyle w:val="825"/>
        <w:ind w:left="1584" w:hanging="1584"/>
        <w:tabs>
          <w:tab w:val="num" w:pos="1584" w:leader="none"/>
        </w:tabs>
      </w:pPr>
      <w:rPr>
        <w:rFonts w:hint="eastAsia"/>
      </w:rPr>
    </w:lvl>
  </w:abstractNum>
  <w:abstractNum w:abstractNumId="7">
    <w:multiLevelType w:val="hybridMultilevel"/>
    <w:lvl w:ilvl="0">
      <w:start w:val="1"/>
      <w:numFmt w:val="decimal"/>
      <w:pStyle w:val="963"/>
      <w:isLgl w:val="false"/>
      <w:suff w:val="nothing"/>
      <w:lvlText w:val="表%1　"/>
      <w:lvlJc w:val="left"/>
      <w:pPr>
        <w:pStyle w:val="825"/>
      </w:pPr>
      <w:rPr>
        <w:rFonts w:ascii="Times New Roman" w:hAnsi="Times New Roman" w:eastAsia="黑体" w:cs="Times New Roman"/>
        <w:b/>
        <w:bCs w:val="0"/>
        <w:i w:val="0"/>
        <w:iCs w:val="0"/>
        <w:sz w:val="21"/>
        <w:szCs w:val="21"/>
      </w:rPr>
    </w:lvl>
    <w:lvl w:ilvl="1">
      <w:start w:val="1"/>
      <w:numFmt w:val="decimal"/>
      <w:isLgl w:val="false"/>
      <w:suff w:val="tab"/>
      <w:lvlText w:val="%1.%2"/>
      <w:lvlJc w:val="left"/>
      <w:pPr>
        <w:pStyle w:val="825"/>
        <w:ind w:left="992" w:hanging="567"/>
        <w:tabs>
          <w:tab w:val="num" w:pos="992" w:leader="none"/>
        </w:tabs>
      </w:pPr>
      <w:rPr>
        <w:rFonts w:hint="eastAsia"/>
      </w:rPr>
    </w:lvl>
    <w:lvl w:ilvl="2">
      <w:start w:val="1"/>
      <w:numFmt w:val="decimal"/>
      <w:isLgl w:val="false"/>
      <w:suff w:val="tab"/>
      <w:lvlText w:val="%1.%2.%3"/>
      <w:lvlJc w:val="left"/>
      <w:pPr>
        <w:pStyle w:val="825"/>
        <w:ind w:left="1418" w:hanging="567"/>
        <w:tabs>
          <w:tab w:val="num" w:pos="1418" w:leader="none"/>
        </w:tabs>
      </w:pPr>
      <w:rPr>
        <w:rFonts w:hint="eastAsia"/>
      </w:rPr>
    </w:lvl>
    <w:lvl w:ilvl="3">
      <w:start w:val="1"/>
      <w:numFmt w:val="decimal"/>
      <w:isLgl w:val="false"/>
      <w:suff w:val="tab"/>
      <w:lvlText w:val="%1.%2.%3.%4"/>
      <w:lvlJc w:val="left"/>
      <w:pPr>
        <w:pStyle w:val="825"/>
        <w:ind w:left="1984" w:hanging="708"/>
        <w:tabs>
          <w:tab w:val="num" w:pos="1984" w:leader="none"/>
        </w:tabs>
      </w:pPr>
      <w:rPr>
        <w:rFonts w:hint="eastAsia"/>
      </w:rPr>
    </w:lvl>
    <w:lvl w:ilvl="4">
      <w:start w:val="1"/>
      <w:numFmt w:val="decimal"/>
      <w:isLgl w:val="false"/>
      <w:suff w:val="tab"/>
      <w:lvlText w:val="%1.%2.%3.%4.%5"/>
      <w:lvlJc w:val="left"/>
      <w:pPr>
        <w:pStyle w:val="825"/>
        <w:ind w:left="2551" w:hanging="850"/>
        <w:tabs>
          <w:tab w:val="num" w:pos="2551" w:leader="none"/>
        </w:tabs>
      </w:pPr>
      <w:rPr>
        <w:rFonts w:hint="eastAsia"/>
      </w:rPr>
    </w:lvl>
    <w:lvl w:ilvl="5">
      <w:start w:val="1"/>
      <w:numFmt w:val="decimal"/>
      <w:isLgl w:val="false"/>
      <w:suff w:val="tab"/>
      <w:lvlText w:val="%1.%2.%3.%4.%5.%6"/>
      <w:lvlJc w:val="left"/>
      <w:pPr>
        <w:pStyle w:val="825"/>
        <w:ind w:left="3260" w:hanging="1134"/>
        <w:tabs>
          <w:tab w:val="num" w:pos="3260" w:leader="none"/>
        </w:tabs>
      </w:pPr>
      <w:rPr>
        <w:rFonts w:hint="eastAsia"/>
      </w:rPr>
    </w:lvl>
    <w:lvl w:ilvl="6">
      <w:start w:val="1"/>
      <w:numFmt w:val="decimal"/>
      <w:isLgl w:val="false"/>
      <w:suff w:val="tab"/>
      <w:lvlText w:val="%1.%2.%3.%4.%5.%6.%7"/>
      <w:lvlJc w:val="left"/>
      <w:pPr>
        <w:pStyle w:val="825"/>
        <w:ind w:left="3827" w:hanging="1276"/>
        <w:tabs>
          <w:tab w:val="num" w:pos="3827" w:leader="none"/>
        </w:tabs>
      </w:pPr>
      <w:rPr>
        <w:rFonts w:hint="eastAsia"/>
      </w:rPr>
    </w:lvl>
    <w:lvl w:ilvl="7">
      <w:start w:val="1"/>
      <w:numFmt w:val="decimal"/>
      <w:isLgl w:val="false"/>
      <w:suff w:val="tab"/>
      <w:lvlText w:val="%1.%2.%3.%4.%5.%6.%7.%8"/>
      <w:lvlJc w:val="left"/>
      <w:pPr>
        <w:pStyle w:val="825"/>
        <w:ind w:left="4394" w:hanging="1418"/>
        <w:tabs>
          <w:tab w:val="num" w:pos="4394" w:leader="none"/>
        </w:tabs>
      </w:pPr>
      <w:rPr>
        <w:rFonts w:hint="eastAsia"/>
      </w:rPr>
    </w:lvl>
    <w:lvl w:ilvl="8">
      <w:start w:val="1"/>
      <w:numFmt w:val="decimal"/>
      <w:isLgl w:val="false"/>
      <w:suff w:val="tab"/>
      <w:lvlText w:val="%1.%2.%3.%4.%5.%6.%7.%8.%9"/>
      <w:lvlJc w:val="left"/>
      <w:pPr>
        <w:pStyle w:val="825"/>
        <w:ind w:left="5102" w:hanging="1700"/>
        <w:tabs>
          <w:tab w:val="num" w:pos="5102" w:leader="none"/>
        </w:tabs>
      </w:pPr>
      <w:rPr>
        <w:rFonts w:hint="eastAsia"/>
      </w:rPr>
    </w:lvl>
  </w:abstractNum>
  <w:abstractNum w:abstractNumId="8">
    <w:multiLevelType w:val="hybridMultilevel"/>
    <w:lvl w:ilvl="0">
      <w:start w:val="1"/>
      <w:numFmt w:val="decimal"/>
      <w:pStyle w:val="938"/>
      <w:isLgl w:val="false"/>
      <w:suff w:val="tab"/>
      <w:lvlText w:val="%1"/>
      <w:lvlJc w:val="left"/>
      <w:pPr>
        <w:pStyle w:val="825"/>
        <w:ind w:left="660" w:hanging="660"/>
        <w:tabs>
          <w:tab w:val="num"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955"/>
      <w:isLgl w:val="false"/>
      <w:suff w:val="tab"/>
      <w:lvlText w:val=""/>
      <w:lvlJc w:val="left"/>
      <w:pPr>
        <w:pStyle w:val="825"/>
        <w:ind w:left="420" w:hanging="420"/>
        <w:tabs>
          <w:tab w:val="num" w:pos="420" w:leader="none"/>
        </w:tabs>
      </w:pPr>
      <w:rPr>
        <w:rFonts w:ascii="Wingdings" w:hAnsi="Wingdings"/>
      </w:rPr>
    </w:lvl>
    <w:lvl w:ilvl="1">
      <w:start w:val="1"/>
      <w:numFmt w:val="bullet"/>
      <w:isLgl w:val="false"/>
      <w:suff w:val="tab"/>
      <w:lvlText w:val=""/>
      <w:lvlJc w:val="left"/>
      <w:pPr>
        <w:pStyle w:val="825"/>
        <w:ind w:left="840" w:hanging="420"/>
        <w:tabs>
          <w:tab w:val="num" w:pos="840" w:leader="none"/>
        </w:tabs>
      </w:pPr>
      <w:rPr>
        <w:rFonts w:ascii="Wingdings" w:hAnsi="Wingdings"/>
      </w:rPr>
    </w:lvl>
    <w:lvl w:ilvl="2">
      <w:start w:val="1"/>
      <w:numFmt w:val="bullet"/>
      <w:isLgl w:val="false"/>
      <w:suff w:val="tab"/>
      <w:lvlText w:val=""/>
      <w:lvlJc w:val="left"/>
      <w:pPr>
        <w:pStyle w:val="825"/>
        <w:ind w:left="1260" w:hanging="420"/>
        <w:tabs>
          <w:tab w:val="num" w:pos="1260" w:leader="none"/>
        </w:tabs>
      </w:pPr>
      <w:rPr>
        <w:rFonts w:ascii="Wingdings" w:hAnsi="Wingdings"/>
      </w:rPr>
    </w:lvl>
    <w:lvl w:ilvl="3">
      <w:start w:val="1"/>
      <w:numFmt w:val="bullet"/>
      <w:isLgl w:val="false"/>
      <w:suff w:val="tab"/>
      <w:lvlText w:val=""/>
      <w:lvlJc w:val="left"/>
      <w:pPr>
        <w:pStyle w:val="825"/>
        <w:ind w:left="1680" w:hanging="420"/>
        <w:tabs>
          <w:tab w:val="num" w:pos="1680" w:leader="none"/>
        </w:tabs>
      </w:pPr>
      <w:rPr>
        <w:rFonts w:ascii="Wingdings" w:hAnsi="Wingdings"/>
      </w:rPr>
    </w:lvl>
    <w:lvl w:ilvl="4">
      <w:start w:val="1"/>
      <w:numFmt w:val="bullet"/>
      <w:isLgl w:val="false"/>
      <w:suff w:val="tab"/>
      <w:lvlText w:val=""/>
      <w:lvlJc w:val="left"/>
      <w:pPr>
        <w:pStyle w:val="825"/>
        <w:ind w:left="2100" w:hanging="420"/>
        <w:tabs>
          <w:tab w:val="num" w:pos="2100" w:leader="none"/>
        </w:tabs>
      </w:pPr>
      <w:rPr>
        <w:rFonts w:ascii="Wingdings" w:hAnsi="Wingdings"/>
      </w:rPr>
    </w:lvl>
    <w:lvl w:ilvl="5">
      <w:start w:val="1"/>
      <w:numFmt w:val="bullet"/>
      <w:isLgl w:val="false"/>
      <w:suff w:val="tab"/>
      <w:lvlText w:val=""/>
      <w:lvlJc w:val="left"/>
      <w:pPr>
        <w:pStyle w:val="825"/>
        <w:ind w:left="2520" w:hanging="420"/>
        <w:tabs>
          <w:tab w:val="num" w:pos="2520" w:leader="none"/>
        </w:tabs>
      </w:pPr>
      <w:rPr>
        <w:rFonts w:ascii="Wingdings" w:hAnsi="Wingdings"/>
      </w:rPr>
    </w:lvl>
    <w:lvl w:ilvl="6">
      <w:start w:val="1"/>
      <w:numFmt w:val="bullet"/>
      <w:isLgl w:val="false"/>
      <w:suff w:val="tab"/>
      <w:lvlText w:val=""/>
      <w:lvlJc w:val="left"/>
      <w:pPr>
        <w:pStyle w:val="825"/>
        <w:ind w:left="2940" w:hanging="420"/>
        <w:tabs>
          <w:tab w:val="num" w:pos="2940" w:leader="none"/>
        </w:tabs>
      </w:pPr>
      <w:rPr>
        <w:rFonts w:ascii="Wingdings" w:hAnsi="Wingdings"/>
      </w:rPr>
    </w:lvl>
    <w:lvl w:ilvl="7">
      <w:start w:val="1"/>
      <w:numFmt w:val="bullet"/>
      <w:isLgl w:val="false"/>
      <w:suff w:val="tab"/>
      <w:lvlText w:val=""/>
      <w:lvlJc w:val="left"/>
      <w:pPr>
        <w:pStyle w:val="825"/>
        <w:ind w:left="3360" w:hanging="420"/>
        <w:tabs>
          <w:tab w:val="num" w:pos="3360" w:leader="none"/>
        </w:tabs>
      </w:pPr>
      <w:rPr>
        <w:rFonts w:ascii="Wingdings" w:hAnsi="Wingdings"/>
      </w:rPr>
    </w:lvl>
    <w:lvl w:ilvl="8">
      <w:start w:val="1"/>
      <w:numFmt w:val="bullet"/>
      <w:isLgl w:val="false"/>
      <w:suff w:val="tab"/>
      <w:lvlText w:val=""/>
      <w:lvlJc w:val="left"/>
      <w:pPr>
        <w:pStyle w:val="825"/>
        <w:ind w:left="3780" w:hanging="420"/>
        <w:tabs>
          <w:tab w:val="num" w:pos="3780" w:leader="none"/>
        </w:tabs>
      </w:pPr>
      <w:rPr>
        <w:rFonts w:ascii="Wingdings" w:hAnsi="Wingdings"/>
      </w:rPr>
    </w:lvl>
  </w:abstractNum>
  <w:abstractNum w:abstractNumId="10">
    <w:multiLevelType w:val="hybridMultilevel"/>
    <w:lvl w:ilvl="0">
      <w:start w:val="1"/>
      <w:numFmt w:val="decimal"/>
      <w:pStyle w:val="924"/>
      <w:isLgl w:val="false"/>
      <w:suff w:val="tab"/>
      <w:lvlText w:val="%1、"/>
      <w:lvlJc w:val="left"/>
      <w:pPr>
        <w:pStyle w:val="825"/>
        <w:ind w:left="360" w:hanging="360"/>
        <w:tabs>
          <w:tab w:val="num" w:pos="360" w:leader="none"/>
        </w:tabs>
      </w:pPr>
    </w:lvl>
    <w:lvl w:ilvl="1">
      <w:start w:val="1"/>
      <w:numFmt w:val="lowerLetter"/>
      <w:isLgl w:val="false"/>
      <w:suff w:val="tab"/>
      <w:lvlText w:val="%2)"/>
      <w:lvlJc w:val="left"/>
      <w:pPr>
        <w:pStyle w:val="825"/>
        <w:ind w:left="840" w:hanging="420"/>
        <w:tabs>
          <w:tab w:val="num" w:pos="840" w:leader="none"/>
        </w:tabs>
      </w:pPr>
    </w:lvl>
    <w:lvl w:ilvl="2">
      <w:start w:val="1"/>
      <w:numFmt w:val="lowerRoman"/>
      <w:isLgl w:val="false"/>
      <w:suff w:val="tab"/>
      <w:lvlText w:val="%3."/>
      <w:lvlJc w:val="right"/>
      <w:pPr>
        <w:pStyle w:val="825"/>
        <w:ind w:left="1260" w:hanging="420"/>
        <w:tabs>
          <w:tab w:val="num" w:pos="1260" w:leader="none"/>
        </w:tabs>
      </w:pPr>
    </w:lvl>
    <w:lvl w:ilvl="3">
      <w:start w:val="1"/>
      <w:numFmt w:val="decimal"/>
      <w:isLgl w:val="false"/>
      <w:suff w:val="tab"/>
      <w:lvlText w:val="%4."/>
      <w:lvlJc w:val="left"/>
      <w:pPr>
        <w:pStyle w:val="825"/>
        <w:ind w:left="1680" w:hanging="420"/>
        <w:tabs>
          <w:tab w:val="num" w:pos="1680" w:leader="none"/>
        </w:tabs>
      </w:pPr>
    </w:lvl>
    <w:lvl w:ilvl="4">
      <w:start w:val="1"/>
      <w:numFmt w:val="lowerLetter"/>
      <w:isLgl w:val="false"/>
      <w:suff w:val="tab"/>
      <w:lvlText w:val="%5)"/>
      <w:lvlJc w:val="left"/>
      <w:pPr>
        <w:pStyle w:val="825"/>
        <w:ind w:left="2100" w:hanging="420"/>
        <w:tabs>
          <w:tab w:val="num" w:pos="2100" w:leader="none"/>
        </w:tabs>
      </w:pPr>
    </w:lvl>
    <w:lvl w:ilvl="5">
      <w:start w:val="1"/>
      <w:numFmt w:val="lowerRoman"/>
      <w:isLgl w:val="false"/>
      <w:suff w:val="tab"/>
      <w:lvlText w:val="%6."/>
      <w:lvlJc w:val="right"/>
      <w:pPr>
        <w:pStyle w:val="825"/>
        <w:ind w:left="2520" w:hanging="420"/>
        <w:tabs>
          <w:tab w:val="num" w:pos="2520" w:leader="none"/>
        </w:tabs>
      </w:pPr>
    </w:lvl>
    <w:lvl w:ilvl="6">
      <w:start w:val="1"/>
      <w:numFmt w:val="decimal"/>
      <w:isLgl w:val="false"/>
      <w:suff w:val="tab"/>
      <w:lvlText w:val="%7."/>
      <w:lvlJc w:val="left"/>
      <w:pPr>
        <w:pStyle w:val="825"/>
        <w:ind w:left="2940" w:hanging="420"/>
        <w:tabs>
          <w:tab w:val="num" w:pos="2940" w:leader="none"/>
        </w:tabs>
      </w:pPr>
    </w:lvl>
    <w:lvl w:ilvl="7">
      <w:start w:val="1"/>
      <w:numFmt w:val="lowerLetter"/>
      <w:isLgl w:val="false"/>
      <w:suff w:val="tab"/>
      <w:lvlText w:val="%8)"/>
      <w:lvlJc w:val="left"/>
      <w:pPr>
        <w:pStyle w:val="825"/>
        <w:ind w:left="3360" w:hanging="420"/>
        <w:tabs>
          <w:tab w:val="num" w:pos="3360" w:leader="none"/>
        </w:tabs>
      </w:pPr>
    </w:lvl>
    <w:lvl w:ilvl="8">
      <w:start w:val="1"/>
      <w:numFmt w:val="lowerRoman"/>
      <w:isLgl w:val="false"/>
      <w:suff w:val="tab"/>
      <w:lvlText w:val="%9."/>
      <w:lvlJc w:val="right"/>
      <w:pPr>
        <w:pStyle w:val="825"/>
        <w:ind w:left="3780" w:hanging="420"/>
        <w:tabs>
          <w:tab w:val="num" w:pos="3780" w:leader="none"/>
        </w:tabs>
      </w:pPr>
    </w:lvl>
  </w:abstractNum>
  <w:abstractNum w:abstractNumId="11">
    <w:multiLevelType w:val="hybridMultilevel"/>
    <w:lvl w:ilvl="0">
      <w:start w:val="2"/>
      <w:numFmt w:val="chineseCounting"/>
      <w:isLgl w:val="false"/>
      <w:suff w:val="nothing"/>
      <w:lvlText w:val="%1、"/>
      <w:lvlJc w:val="left"/>
      <w:pPr>
        <w:pStyle w:val="8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tab"/>
      <w:lvlText w:val="%1、"/>
      <w:lvlJc w:val="left"/>
      <w:pPr>
        <w:pStyle w:val="825"/>
        <w:ind w:left="144" w:hanging="144"/>
        <w:tabs>
          <w:tab w:val="num" w:pos="792" w:leader="none"/>
        </w:tabs>
      </w:pPr>
      <w:rPr>
        <w:rFonts w:hint="eastAsia"/>
        <w:b/>
        <w:i w:val="0"/>
        <w:sz w:val="36"/>
        <w:szCs w:val="36"/>
      </w:rPr>
    </w:lvl>
    <w:lvl w:ilvl="1">
      <w:start w:val="1"/>
      <w:numFmt w:val="decimal"/>
      <w:isLgl w:val="false"/>
      <w:suff w:val="tab"/>
      <w:lvlText w:val="%1.%2"/>
      <w:lvlJc w:val="left"/>
      <w:pPr>
        <w:pStyle w:val="825"/>
        <w:ind w:left="576" w:hanging="576"/>
        <w:tabs>
          <w:tab w:val="num" w:pos="576" w:leader="none"/>
        </w:tabs>
      </w:pPr>
      <w:rPr>
        <w:rFonts w:hint="eastAsia" w:ascii="仿宋" w:hAnsi="仿宋" w:eastAsia="仿宋"/>
        <w:b/>
        <w:i w:val="0"/>
        <w:sz w:val="30"/>
        <w:szCs w:val="30"/>
      </w:rPr>
    </w:lvl>
    <w:lvl w:ilvl="2">
      <w:start w:val="1"/>
      <w:numFmt w:val="decimal"/>
      <w:isLgl w:val="false"/>
      <w:suff w:val="tab"/>
      <w:lvlText w:val="%1.%2.%3"/>
      <w:lvlJc w:val="left"/>
      <w:pPr>
        <w:pStyle w:val="825"/>
        <w:ind w:left="720" w:hanging="720"/>
        <w:tabs>
          <w:tab w:val="num" w:pos="720" w:leader="none"/>
        </w:tabs>
      </w:pPr>
      <w:rPr>
        <w:rFonts w:hint="eastAsia" w:ascii="仿宋" w:hAnsi="仿宋" w:eastAsia="仿宋"/>
        <w:b/>
        <w:i w:val="0"/>
        <w:sz w:val="28"/>
        <w:szCs w:val="28"/>
      </w:rPr>
    </w:lvl>
    <w:lvl w:ilvl="3">
      <w:start w:val="1"/>
      <w:numFmt w:val="decimal"/>
      <w:pStyle w:val="933"/>
      <w:isLgl w:val="false"/>
      <w:suff w:val="tab"/>
      <w:lvlText w:val="%4."/>
      <w:lvlJc w:val="left"/>
      <w:pPr>
        <w:pStyle w:val="825"/>
        <w:ind w:left="0" w:firstLine="0"/>
        <w:tabs>
          <w:tab w:val="num" w:pos="0" w:leader="none"/>
        </w:tabs>
      </w:pPr>
      <w:rPr>
        <w:rFonts w:hint="eastAsia" w:ascii="仿宋" w:hAnsi="仿宋" w:eastAsia="仿宋"/>
        <w:b/>
        <w:i w:val="0"/>
        <w:sz w:val="28"/>
        <w:szCs w:val="28"/>
      </w:rPr>
    </w:lvl>
    <w:lvl w:ilvl="4">
      <w:start w:val="1"/>
      <w:numFmt w:val="decimal"/>
      <w:isLgl w:val="false"/>
      <w:suff w:val="tab"/>
      <w:lvlText w:val="（%5）"/>
      <w:lvlJc w:val="left"/>
      <w:pPr>
        <w:pStyle w:val="825"/>
        <w:ind w:left="0" w:firstLine="0"/>
        <w:tabs>
          <w:tab w:val="num" w:pos="0" w:leader="none"/>
        </w:tabs>
      </w:pPr>
      <w:rPr>
        <w:rFonts w:hint="eastAsia"/>
      </w:rPr>
    </w:lvl>
    <w:lvl w:ilvl="5">
      <w:start w:val="1"/>
      <w:numFmt w:val="upperLetter"/>
      <w:isLgl w:val="false"/>
      <w:suff w:val="tab"/>
      <w:lvlText w:val="%6."/>
      <w:lvlJc w:val="left"/>
      <w:pPr>
        <w:pStyle w:val="825"/>
        <w:ind w:left="0" w:firstLine="0"/>
        <w:tabs>
          <w:tab w:val="num" w:pos="0" w:leader="none"/>
        </w:tabs>
      </w:pPr>
      <w:rPr>
        <w:rFonts w:hint="eastAsia"/>
      </w:rPr>
    </w:lvl>
    <w:lvl w:ilvl="6">
      <w:start w:val="1"/>
      <w:numFmt w:val="bullet"/>
      <w:isLgl w:val="false"/>
      <w:suff w:val="tab"/>
      <w:lvlText w:val=""/>
      <w:lvlJc w:val="left"/>
      <w:pPr>
        <w:pStyle w:val="825"/>
        <w:ind w:left="0" w:firstLine="0"/>
        <w:tabs>
          <w:tab w:val="num" w:pos="0" w:leader="none"/>
        </w:tabs>
      </w:pPr>
      <w:rPr>
        <w:rFonts w:ascii="Symbol" w:hAnsi="Symbol" w:cs="Times New Roman"/>
        <w:color w:val="000000"/>
      </w:rPr>
    </w:lvl>
    <w:lvl w:ilvl="7">
      <w:start w:val="1"/>
      <w:numFmt w:val="decimal"/>
      <w:isLgl w:val="false"/>
      <w:suff w:val="tab"/>
      <w:lvlText w:val="%1.%2.%3.%4.%5.%6.%7.%8"/>
      <w:lvlJc w:val="left"/>
      <w:pPr>
        <w:pStyle w:val="825"/>
        <w:ind w:left="1440" w:hanging="1440"/>
        <w:tabs>
          <w:tab w:val="num" w:pos="1440" w:leader="none"/>
        </w:tabs>
      </w:pPr>
      <w:rPr>
        <w:rFonts w:hint="eastAsia"/>
      </w:rPr>
    </w:lvl>
    <w:lvl w:ilvl="8">
      <w:start w:val="1"/>
      <w:numFmt w:val="decimal"/>
      <w:isLgl w:val="false"/>
      <w:suff w:val="tab"/>
      <w:lvlText w:val="%1.%2.%3.%4.%5.%6.%7.%8.%9"/>
      <w:lvlJc w:val="left"/>
      <w:pPr>
        <w:pStyle w:val="825"/>
        <w:ind w:left="1584" w:hanging="1584"/>
        <w:tabs>
          <w:tab w:val="num" w:pos="1584" w:leader="none"/>
        </w:tabs>
      </w:pPr>
      <w:rPr>
        <w:rFonts w:hint="eastAsia"/>
      </w:rPr>
    </w:lvl>
  </w:abstractNum>
  <w:abstractNum w:abstractNumId="13">
    <w:multiLevelType w:val="hybridMultilevel"/>
    <w:lvl w:ilvl="0">
      <w:start w:val="1"/>
      <w:numFmt w:val="decimal"/>
      <w:isLgl w:val="false"/>
      <w:suff w:val="tab"/>
      <w:lvlText w:val="%1)"/>
      <w:lvlJc w:val="left"/>
      <w:pPr>
        <w:pStyle w:val="825"/>
        <w:ind w:left="420" w:hanging="420"/>
        <w:tabs>
          <w:tab w:val="num" w:pos="420" w:leader="none"/>
        </w:tabs>
      </w:pPr>
    </w:lvl>
    <w:lvl w:ilvl="1">
      <w:start w:val="1"/>
      <w:numFmt w:val="lowerLetter"/>
      <w:isLgl w:val="false"/>
      <w:suff w:val="tab"/>
      <w:lvlText w:val="%2)"/>
      <w:lvlJc w:val="left"/>
      <w:pPr>
        <w:pStyle w:val="825"/>
        <w:ind w:left="840" w:hanging="420"/>
        <w:tabs>
          <w:tab w:val="num" w:pos="840" w:leader="none"/>
        </w:tabs>
      </w:pPr>
    </w:lvl>
    <w:lvl w:ilvl="2">
      <w:start w:val="1"/>
      <w:numFmt w:val="lowerRoman"/>
      <w:isLgl w:val="false"/>
      <w:suff w:val="tab"/>
      <w:lvlText w:val="%3."/>
      <w:lvlJc w:val="right"/>
      <w:pPr>
        <w:pStyle w:val="825"/>
        <w:ind w:left="1260" w:hanging="420"/>
        <w:tabs>
          <w:tab w:val="num" w:pos="1260" w:leader="none"/>
        </w:tabs>
      </w:pPr>
    </w:lvl>
    <w:lvl w:ilvl="3">
      <w:start w:val="1"/>
      <w:numFmt w:val="decimal"/>
      <w:isLgl w:val="false"/>
      <w:suff w:val="tab"/>
      <w:lvlText w:val="%4."/>
      <w:lvlJc w:val="left"/>
      <w:pPr>
        <w:pStyle w:val="825"/>
        <w:ind w:left="1680" w:hanging="420"/>
        <w:tabs>
          <w:tab w:val="num" w:pos="1680" w:leader="none"/>
        </w:tabs>
      </w:pPr>
    </w:lvl>
    <w:lvl w:ilvl="4">
      <w:start w:val="1"/>
      <w:numFmt w:val="lowerLetter"/>
      <w:isLgl w:val="false"/>
      <w:suff w:val="tab"/>
      <w:lvlText w:val="%5)"/>
      <w:lvlJc w:val="left"/>
      <w:pPr>
        <w:pStyle w:val="825"/>
        <w:ind w:left="2100" w:hanging="420"/>
        <w:tabs>
          <w:tab w:val="num" w:pos="2100" w:leader="none"/>
        </w:tabs>
      </w:pPr>
    </w:lvl>
    <w:lvl w:ilvl="5">
      <w:start w:val="1"/>
      <w:numFmt w:val="lowerRoman"/>
      <w:isLgl w:val="false"/>
      <w:suff w:val="tab"/>
      <w:lvlText w:val="%6."/>
      <w:lvlJc w:val="right"/>
      <w:pPr>
        <w:pStyle w:val="825"/>
        <w:ind w:left="2520" w:hanging="420"/>
        <w:tabs>
          <w:tab w:val="num" w:pos="2520" w:leader="none"/>
        </w:tabs>
      </w:pPr>
    </w:lvl>
    <w:lvl w:ilvl="6">
      <w:start w:val="1"/>
      <w:numFmt w:val="decimal"/>
      <w:isLgl w:val="false"/>
      <w:suff w:val="tab"/>
      <w:lvlText w:val="%7."/>
      <w:lvlJc w:val="left"/>
      <w:pPr>
        <w:pStyle w:val="825"/>
        <w:ind w:left="2940" w:hanging="420"/>
        <w:tabs>
          <w:tab w:val="num" w:pos="2940" w:leader="none"/>
        </w:tabs>
      </w:pPr>
    </w:lvl>
    <w:lvl w:ilvl="7">
      <w:start w:val="1"/>
      <w:numFmt w:val="lowerLetter"/>
      <w:isLgl w:val="false"/>
      <w:suff w:val="tab"/>
      <w:lvlText w:val="%8)"/>
      <w:lvlJc w:val="left"/>
      <w:pPr>
        <w:pStyle w:val="825"/>
        <w:ind w:left="3360" w:hanging="420"/>
        <w:tabs>
          <w:tab w:val="num" w:pos="3360" w:leader="none"/>
        </w:tabs>
      </w:pPr>
    </w:lvl>
    <w:lvl w:ilvl="8">
      <w:start w:val="1"/>
      <w:numFmt w:val="lowerRoman"/>
      <w:isLgl w:val="false"/>
      <w:suff w:val="tab"/>
      <w:lvlText w:val="%9."/>
      <w:lvlJc w:val="right"/>
      <w:pPr>
        <w:pStyle w:val="825"/>
        <w:ind w:left="3780" w:hanging="420"/>
        <w:tabs>
          <w:tab w:val="num" w:pos="3780" w:leader="none"/>
        </w:tabs>
      </w:pPr>
    </w:lvl>
  </w:abstractNum>
  <w:abstractNum w:abstractNumId="14">
    <w:multiLevelType w:val="hybridMultilevel"/>
    <w:lvl w:ilvl="0">
      <w:start w:val="2"/>
      <w:numFmt w:val="chineseCounting"/>
      <w:isLgl w:val="false"/>
      <w:suff w:val="nothing"/>
      <w:lvlText w:val="%1、"/>
      <w:lvlJc w:val="left"/>
      <w:pPr>
        <w:pStyle w:val="8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825"/>
        <w:ind w:left="588" w:hanging="360"/>
      </w:pPr>
      <w:rPr>
        <w:rFonts w:eastAsia="微软雅黑" w:cs="Times New Roman"/>
      </w:rPr>
    </w:lvl>
    <w:lvl w:ilvl="1">
      <w:start w:val="1"/>
      <w:numFmt w:val="lowerLetter"/>
      <w:isLgl w:val="false"/>
      <w:suff w:val="tab"/>
      <w:lvlText w:val="%2)"/>
      <w:lvlJc w:val="left"/>
      <w:pPr>
        <w:pStyle w:val="825"/>
        <w:ind w:left="1068" w:hanging="420"/>
      </w:pPr>
    </w:lvl>
    <w:lvl w:ilvl="2">
      <w:start w:val="1"/>
      <w:numFmt w:val="lowerRoman"/>
      <w:isLgl w:val="false"/>
      <w:suff w:val="tab"/>
      <w:lvlText w:val="%3."/>
      <w:lvlJc w:val="right"/>
      <w:pPr>
        <w:pStyle w:val="825"/>
        <w:ind w:left="1488" w:hanging="420"/>
      </w:pPr>
    </w:lvl>
    <w:lvl w:ilvl="3">
      <w:start w:val="1"/>
      <w:numFmt w:val="decimal"/>
      <w:isLgl w:val="false"/>
      <w:suff w:val="tab"/>
      <w:lvlText w:val="%4."/>
      <w:lvlJc w:val="left"/>
      <w:pPr>
        <w:pStyle w:val="825"/>
        <w:ind w:left="1908" w:hanging="420"/>
      </w:pPr>
    </w:lvl>
    <w:lvl w:ilvl="4">
      <w:start w:val="1"/>
      <w:numFmt w:val="lowerLetter"/>
      <w:isLgl w:val="false"/>
      <w:suff w:val="tab"/>
      <w:lvlText w:val="%5)"/>
      <w:lvlJc w:val="left"/>
      <w:pPr>
        <w:pStyle w:val="825"/>
        <w:ind w:left="2328" w:hanging="420"/>
      </w:pPr>
    </w:lvl>
    <w:lvl w:ilvl="5">
      <w:start w:val="1"/>
      <w:numFmt w:val="lowerRoman"/>
      <w:isLgl w:val="false"/>
      <w:suff w:val="tab"/>
      <w:lvlText w:val="%6."/>
      <w:lvlJc w:val="right"/>
      <w:pPr>
        <w:pStyle w:val="825"/>
        <w:ind w:left="2748" w:hanging="420"/>
      </w:pPr>
    </w:lvl>
    <w:lvl w:ilvl="6">
      <w:start w:val="1"/>
      <w:numFmt w:val="decimal"/>
      <w:isLgl w:val="false"/>
      <w:suff w:val="tab"/>
      <w:lvlText w:val="%7."/>
      <w:lvlJc w:val="left"/>
      <w:pPr>
        <w:pStyle w:val="825"/>
        <w:ind w:left="3168" w:hanging="420"/>
      </w:pPr>
    </w:lvl>
    <w:lvl w:ilvl="7">
      <w:start w:val="1"/>
      <w:numFmt w:val="lowerLetter"/>
      <w:isLgl w:val="false"/>
      <w:suff w:val="tab"/>
      <w:lvlText w:val="%8)"/>
      <w:lvlJc w:val="left"/>
      <w:pPr>
        <w:pStyle w:val="825"/>
        <w:ind w:left="3588" w:hanging="420"/>
      </w:pPr>
    </w:lvl>
    <w:lvl w:ilvl="8">
      <w:start w:val="1"/>
      <w:numFmt w:val="lowerRoman"/>
      <w:isLgl w:val="false"/>
      <w:suff w:val="tab"/>
      <w:lvlText w:val="%9."/>
      <w:lvlJc w:val="right"/>
      <w:pPr>
        <w:pStyle w:val="825"/>
        <w:ind w:left="4008" w:hanging="420"/>
      </w:pPr>
    </w:lvl>
  </w:abstractNum>
  <w:abstractNum w:abstractNumId="16">
    <w:multiLevelType w:val="hybridMultilevel"/>
    <w:lvl w:ilvl="0">
      <w:start w:val="1"/>
      <w:numFmt w:val="chineseCounting"/>
      <w:isLgl w:val="false"/>
      <w:suff w:val="space"/>
      <w:lvlText w:val="%1、"/>
      <w:lvlJc w:val="left"/>
      <w:pPr>
        <w:pStyle w:val="8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nothing"/>
      <w:lvlText w:val="（%1）"/>
      <w:lvlJc w:val="left"/>
      <w:pPr>
        <w:pStyle w:val="8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0"/>
  </w:num>
  <w:num w:numId="3">
    <w:abstractNumId w:val="12"/>
  </w:num>
  <w:num w:numId="4">
    <w:abstractNumId w:val="5"/>
  </w:num>
  <w:num w:numId="5">
    <w:abstractNumId w:val="8"/>
  </w:num>
  <w:num w:numId="6">
    <w:abstractNumId w:val="9"/>
  </w:num>
  <w:num w:numId="7">
    <w:abstractNumId w:val="7"/>
  </w:num>
  <w:num w:numId="8">
    <w:abstractNumId w:val="13"/>
  </w:num>
  <w:num w:numId="9">
    <w:abstractNumId w:val="2"/>
  </w:num>
  <w:num w:numId="10">
    <w:abstractNumId w:val="4"/>
  </w:num>
  <w:num w:numId="11">
    <w:abstractNumId w:val="0"/>
  </w:num>
  <w:num w:numId="12">
    <w:abstractNumId w:val="15"/>
  </w:num>
  <w:num w:numId="13">
    <w:abstractNumId w:val="17"/>
  </w:num>
  <w:num w:numId="14">
    <w:abstractNumId w:val="1"/>
  </w:num>
  <w:num w:numId="15">
    <w:abstractNumId w:val="16"/>
  </w:num>
  <w:num w:numId="16">
    <w:abstractNumId w:val="14"/>
  </w:num>
  <w:num w:numId="17">
    <w:abstractNumId w:val="11"/>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5"/>
    <w:next w:val="8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5"/>
    <w:next w:val="82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5"/>
    <w:next w:val="8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5"/>
    <w:next w:val="8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5"/>
    <w:next w:val="8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5"/>
    <w:next w:val="8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5"/>
    <w:next w:val="8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5"/>
    <w:next w:val="8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5"/>
    <w:next w:val="8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5"/>
    <w:next w:val="8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5"/>
    <w:next w:val="8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5"/>
    <w:next w:val="825"/>
    <w:link w:val="38"/>
    <w:uiPriority w:val="29"/>
    <w:qFormat/>
    <w:pPr>
      <w:ind w:left="720" w:right="720"/>
    </w:pPr>
    <w:rPr>
      <w:i/>
    </w:rPr>
  </w:style>
  <w:style w:type="character" w:styleId="38">
    <w:name w:val="Quote Char"/>
    <w:link w:val="37"/>
    <w:uiPriority w:val="29"/>
    <w:rPr>
      <w:i/>
    </w:rPr>
  </w:style>
  <w:style w:type="paragraph" w:styleId="39">
    <w:name w:val="Intense Quote"/>
    <w:basedOn w:val="825"/>
    <w:next w:val="8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5"/>
    <w:next w:val="8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5"/>
    <w:next w:val="825"/>
    <w:uiPriority w:val="39"/>
    <w:unhideWhenUsed/>
    <w:pPr>
      <w:ind w:left="0" w:right="0" w:firstLine="0"/>
      <w:spacing w:after="57"/>
    </w:pPr>
  </w:style>
  <w:style w:type="paragraph" w:styleId="181">
    <w:name w:val="toc 2"/>
    <w:basedOn w:val="825"/>
    <w:next w:val="825"/>
    <w:uiPriority w:val="39"/>
    <w:unhideWhenUsed/>
    <w:pPr>
      <w:ind w:left="283" w:right="0" w:firstLine="0"/>
      <w:spacing w:after="57"/>
    </w:pPr>
  </w:style>
  <w:style w:type="paragraph" w:styleId="182">
    <w:name w:val="toc 3"/>
    <w:basedOn w:val="825"/>
    <w:next w:val="825"/>
    <w:uiPriority w:val="39"/>
    <w:unhideWhenUsed/>
    <w:pPr>
      <w:ind w:left="567" w:right="0" w:firstLine="0"/>
      <w:spacing w:after="57"/>
    </w:pPr>
  </w:style>
  <w:style w:type="paragraph" w:styleId="183">
    <w:name w:val="toc 4"/>
    <w:basedOn w:val="825"/>
    <w:next w:val="825"/>
    <w:uiPriority w:val="39"/>
    <w:unhideWhenUsed/>
    <w:pPr>
      <w:ind w:left="850" w:right="0" w:firstLine="0"/>
      <w:spacing w:after="57"/>
    </w:pPr>
  </w:style>
  <w:style w:type="paragraph" w:styleId="184">
    <w:name w:val="toc 5"/>
    <w:basedOn w:val="825"/>
    <w:next w:val="825"/>
    <w:uiPriority w:val="39"/>
    <w:unhideWhenUsed/>
    <w:pPr>
      <w:ind w:left="1134" w:right="0" w:firstLine="0"/>
      <w:spacing w:after="57"/>
    </w:pPr>
  </w:style>
  <w:style w:type="paragraph" w:styleId="185">
    <w:name w:val="toc 6"/>
    <w:basedOn w:val="825"/>
    <w:next w:val="825"/>
    <w:uiPriority w:val="39"/>
    <w:unhideWhenUsed/>
    <w:pPr>
      <w:ind w:left="1417" w:right="0" w:firstLine="0"/>
      <w:spacing w:after="57"/>
    </w:pPr>
  </w:style>
  <w:style w:type="paragraph" w:styleId="186">
    <w:name w:val="toc 7"/>
    <w:basedOn w:val="825"/>
    <w:next w:val="825"/>
    <w:uiPriority w:val="39"/>
    <w:unhideWhenUsed/>
    <w:pPr>
      <w:ind w:left="1701" w:right="0" w:firstLine="0"/>
      <w:spacing w:after="57"/>
    </w:pPr>
  </w:style>
  <w:style w:type="paragraph" w:styleId="187">
    <w:name w:val="toc 8"/>
    <w:basedOn w:val="825"/>
    <w:next w:val="825"/>
    <w:uiPriority w:val="39"/>
    <w:unhideWhenUsed/>
    <w:pPr>
      <w:ind w:left="1984" w:right="0" w:firstLine="0"/>
      <w:spacing w:after="57"/>
    </w:pPr>
  </w:style>
  <w:style w:type="paragraph" w:styleId="188">
    <w:name w:val="toc 9"/>
    <w:basedOn w:val="825"/>
    <w:next w:val="8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5"/>
    <w:next w:val="825"/>
    <w:uiPriority w:val="99"/>
    <w:unhideWhenUsed/>
    <w:pPr>
      <w:spacing w:after="0" w:afterAutospacing="0"/>
    </w:pPr>
  </w:style>
  <w:style w:type="paragraph" w:styleId="825" w:default="1">
    <w:name w:val="Normal"/>
    <w:next w:val="825"/>
    <w:link w:val="825"/>
    <w:qFormat/>
    <w:pPr>
      <w:jc w:val="both"/>
      <w:widowControl w:val="off"/>
    </w:pPr>
    <w:rPr>
      <w:sz w:val="21"/>
      <w:szCs w:val="24"/>
      <w:lang w:val="en-US" w:eastAsia="zh-CN" w:bidi="ar-SA"/>
    </w:rPr>
  </w:style>
  <w:style w:type="paragraph" w:styleId="826">
    <w:name w:val="标题 1"/>
    <w:basedOn w:val="825"/>
    <w:next w:val="825"/>
    <w:link w:val="833"/>
    <w:qFormat/>
    <w:pPr>
      <w:keepLines/>
      <w:keepNext/>
      <w:spacing w:before="340" w:after="330" w:line="576" w:lineRule="auto"/>
      <w:outlineLvl w:val="0"/>
    </w:pPr>
    <w:rPr>
      <w:rFonts w:eastAsia="楷体_GB2312"/>
      <w:b/>
      <w:sz w:val="44"/>
      <w:szCs w:val="20"/>
    </w:rPr>
  </w:style>
  <w:style w:type="paragraph" w:styleId="827">
    <w:name w:val="标题 2"/>
    <w:basedOn w:val="825"/>
    <w:next w:val="825"/>
    <w:link w:val="825"/>
    <w:qFormat/>
    <w:pPr>
      <w:outlineLvl w:val="1"/>
    </w:pPr>
    <w:rPr>
      <w:rFonts w:ascii="Arial" w:hAnsi="Arial" w:eastAsia="黑体"/>
      <w:b/>
      <w:bCs/>
      <w:color w:val="000000"/>
      <w:spacing w:val="16"/>
      <w:sz w:val="28"/>
      <w:szCs w:val="32"/>
      <w:lang w:val="en-US" w:eastAsia="zh-CN" w:bidi="ar-SA"/>
    </w:rPr>
  </w:style>
  <w:style w:type="paragraph" w:styleId="828">
    <w:name w:val="标题 3"/>
    <w:basedOn w:val="825"/>
    <w:next w:val="825"/>
    <w:link w:val="834"/>
    <w:qFormat/>
    <w:pPr>
      <w:ind w:left="478" w:right="238"/>
      <w:outlineLvl w:val="2"/>
    </w:pPr>
    <w:rPr>
      <w:rFonts w:ascii="宋体"/>
      <w:b/>
      <w:bCs/>
      <w:color w:val="000000"/>
      <w:spacing w:val="40"/>
      <w:sz w:val="24"/>
      <w:szCs w:val="32"/>
    </w:rPr>
  </w:style>
  <w:style w:type="paragraph" w:styleId="829">
    <w:name w:val="标题 4"/>
    <w:basedOn w:val="825"/>
    <w:next w:val="825"/>
    <w:link w:val="825"/>
    <w:qFormat/>
    <w:pPr>
      <w:ind w:left="600" w:firstLine="357"/>
      <w:outlineLvl w:val="3"/>
    </w:pPr>
    <w:rPr>
      <w:rFonts w:ascii="宋体" w:hAnsi="宋体"/>
      <w:color w:val="000000"/>
      <w:sz w:val="24"/>
      <w:szCs w:val="28"/>
      <w:u w:val="single"/>
      <w:lang w:val="en-US" w:eastAsia="zh-CN" w:bidi="ar-SA"/>
    </w:rPr>
  </w:style>
  <w:style w:type="paragraph" w:styleId="830">
    <w:name w:val="标题 5"/>
    <w:basedOn w:val="825"/>
    <w:next w:val="835"/>
    <w:link w:val="825"/>
    <w:qFormat/>
    <w:pPr>
      <w:jc w:val="left"/>
      <w:keepLines/>
      <w:keepNext/>
      <w:outlineLvl w:val="4"/>
    </w:pPr>
    <w:rPr>
      <w:rFonts w:ascii="Arial" w:hAnsi="Arial" w:eastAsia="黑体" w:cs="Arial"/>
      <w:b/>
      <w:bCs/>
      <w:sz w:val="28"/>
      <w:szCs w:val="28"/>
    </w:rPr>
  </w:style>
  <w:style w:type="character" w:styleId="831">
    <w:name w:val="默认段落字体"/>
    <w:next w:val="831"/>
    <w:link w:val="825"/>
  </w:style>
  <w:style w:type="table" w:styleId="832">
    <w:name w:val="普通表格"/>
    <w:next w:val="832"/>
    <w:link w:val="825"/>
    <w:semiHidden/>
    <w:tblPr/>
  </w:style>
  <w:style w:type="character" w:styleId="833">
    <w:name w:val="标题 1 Char"/>
    <w:next w:val="833"/>
    <w:link w:val="826"/>
    <w:qFormat/>
    <w:rPr>
      <w:rFonts w:eastAsia="楷体_GB2312"/>
      <w:b/>
      <w:sz w:val="44"/>
      <w:szCs w:val="20"/>
    </w:rPr>
  </w:style>
  <w:style w:type="character" w:styleId="834">
    <w:name w:val="标题 3 Char"/>
    <w:next w:val="834"/>
    <w:link w:val="828"/>
    <w:rPr>
      <w:rFonts w:ascii="宋体"/>
      <w:b/>
      <w:bCs/>
      <w:color w:val="000000"/>
      <w:spacing w:val="40"/>
      <w:sz w:val="24"/>
      <w:szCs w:val="32"/>
    </w:rPr>
  </w:style>
  <w:style w:type="paragraph" w:styleId="835">
    <w:name w:val="正文缩进"/>
    <w:basedOn w:val="825"/>
    <w:next w:val="825"/>
    <w:link w:val="836"/>
    <w:qFormat/>
    <w:pPr>
      <w:ind w:firstLine="420"/>
      <w:jc w:val="left"/>
    </w:pPr>
    <w:rPr>
      <w:rFonts w:eastAsia="楷体_GB2312"/>
      <w:sz w:val="24"/>
      <w:szCs w:val="20"/>
    </w:rPr>
  </w:style>
  <w:style w:type="character" w:styleId="836">
    <w:name w:val="正文缩进 Char"/>
    <w:next w:val="836"/>
    <w:link w:val="835"/>
    <w:qFormat/>
    <w:rPr>
      <w:rFonts w:eastAsia="楷体_GB2312"/>
      <w:sz w:val="24"/>
    </w:rPr>
  </w:style>
  <w:style w:type="paragraph" w:styleId="837">
    <w:name w:val="目录 7"/>
    <w:basedOn w:val="825"/>
    <w:next w:val="825"/>
    <w:link w:val="825"/>
    <w:qFormat/>
    <w:pPr>
      <w:ind w:left="2520"/>
    </w:pPr>
  </w:style>
  <w:style w:type="paragraph" w:styleId="838">
    <w:name w:val="文档结构图"/>
    <w:basedOn w:val="825"/>
    <w:next w:val="838"/>
    <w:link w:val="825"/>
    <w:rPr>
      <w:rFonts w:ascii="宋体"/>
      <w:sz w:val="18"/>
      <w:szCs w:val="18"/>
    </w:rPr>
  </w:style>
  <w:style w:type="paragraph" w:styleId="839">
    <w:name w:val="批注文字"/>
    <w:basedOn w:val="825"/>
    <w:next w:val="839"/>
    <w:link w:val="825"/>
    <w:pPr>
      <w:jc w:val="left"/>
    </w:pPr>
  </w:style>
  <w:style w:type="paragraph" w:styleId="840">
    <w:name w:val="正文文本 3"/>
    <w:basedOn w:val="825"/>
    <w:next w:val="840"/>
    <w:link w:val="825"/>
    <w:rPr>
      <w:color w:val="0000ff"/>
    </w:rPr>
  </w:style>
  <w:style w:type="paragraph" w:styleId="841">
    <w:name w:val="正文文本"/>
    <w:basedOn w:val="825"/>
    <w:next w:val="841"/>
    <w:link w:val="842"/>
    <w:rPr>
      <w:sz w:val="24"/>
    </w:rPr>
  </w:style>
  <w:style w:type="character" w:styleId="842">
    <w:name w:val="正文文本 Char"/>
    <w:next w:val="842"/>
    <w:link w:val="841"/>
    <w:rPr>
      <w:sz w:val="24"/>
      <w:szCs w:val="24"/>
    </w:rPr>
  </w:style>
  <w:style w:type="paragraph" w:styleId="843">
    <w:name w:val="正文文本缩进"/>
    <w:basedOn w:val="825"/>
    <w:next w:val="844"/>
    <w:link w:val="825"/>
    <w:pPr>
      <w:ind w:firstLine="425"/>
      <w:spacing w:line="360" w:lineRule="auto"/>
    </w:pPr>
    <w:rPr>
      <w:sz w:val="24"/>
    </w:rPr>
  </w:style>
  <w:style w:type="paragraph" w:styleId="844">
    <w:name w:val="寄信人地址"/>
    <w:basedOn w:val="825"/>
    <w:next w:val="844"/>
    <w:link w:val="825"/>
    <w:qFormat/>
    <w:rPr>
      <w:rFonts w:ascii="Arial" w:hAnsi="Arial"/>
    </w:rPr>
  </w:style>
  <w:style w:type="paragraph" w:styleId="845">
    <w:name w:val="文本块"/>
    <w:basedOn w:val="825"/>
    <w:next w:val="845"/>
    <w:link w:val="825"/>
    <w:pPr>
      <w:ind w:left="630" w:right="-609" w:firstLine="420"/>
      <w:spacing w:line="360" w:lineRule="auto"/>
    </w:pPr>
    <w:rPr>
      <w:rFonts w:hint="eastAsia" w:ascii="仿宋_GB2312" w:eastAsia="仿宋_GB2312"/>
      <w:szCs w:val="20"/>
    </w:rPr>
  </w:style>
  <w:style w:type="paragraph" w:styleId="846">
    <w:name w:val="纯文本"/>
    <w:basedOn w:val="825"/>
    <w:next w:val="846"/>
    <w:link w:val="847"/>
    <w:qFormat/>
    <w:rPr>
      <w:rFonts w:ascii="宋体" w:hAnsi="Courier New" w:eastAsia="楷体_GB2312"/>
      <w:sz w:val="26"/>
      <w:szCs w:val="20"/>
    </w:rPr>
  </w:style>
  <w:style w:type="character" w:styleId="847">
    <w:name w:val="纯文本 Char"/>
    <w:next w:val="847"/>
    <w:link w:val="846"/>
    <w:qFormat/>
    <w:rPr>
      <w:rFonts w:ascii="宋体" w:hAnsi="Courier New" w:eastAsia="楷体_GB2312"/>
      <w:sz w:val="26"/>
    </w:rPr>
  </w:style>
  <w:style w:type="paragraph" w:styleId="848">
    <w:name w:val="日期"/>
    <w:basedOn w:val="825"/>
    <w:next w:val="825"/>
    <w:link w:val="849"/>
    <w:qFormat/>
    <w:rPr>
      <w:rFonts w:ascii="宋体" w:hAnsi="宋体" w:eastAsia="楷体_GB2312"/>
      <w:sz w:val="24"/>
      <w:szCs w:val="20"/>
    </w:rPr>
  </w:style>
  <w:style w:type="character" w:styleId="849">
    <w:name w:val="日期 Char"/>
    <w:next w:val="849"/>
    <w:link w:val="848"/>
    <w:qFormat/>
    <w:rPr>
      <w:rFonts w:ascii="宋体" w:hAnsi="宋体" w:eastAsia="楷体_GB2312"/>
      <w:sz w:val="24"/>
    </w:rPr>
  </w:style>
  <w:style w:type="paragraph" w:styleId="850">
    <w:name w:val="正文文本缩进 2"/>
    <w:basedOn w:val="825"/>
    <w:next w:val="850"/>
    <w:link w:val="825"/>
    <w:pPr>
      <w:ind w:firstLine="540"/>
      <w:spacing w:line="360" w:lineRule="auto"/>
    </w:pPr>
    <w:rPr>
      <w:rFonts w:ascii="宋体" w:hAnsi="宋体"/>
      <w:sz w:val="24"/>
    </w:rPr>
  </w:style>
  <w:style w:type="paragraph" w:styleId="851">
    <w:name w:val="批注框文本"/>
    <w:basedOn w:val="825"/>
    <w:next w:val="851"/>
    <w:link w:val="852"/>
    <w:uiPriority w:val="99"/>
    <w:rPr>
      <w:sz w:val="18"/>
      <w:szCs w:val="18"/>
    </w:rPr>
  </w:style>
  <w:style w:type="character" w:styleId="852">
    <w:name w:val="批注框文本 Char"/>
    <w:next w:val="852"/>
    <w:link w:val="851"/>
    <w:uiPriority w:val="99"/>
    <w:rPr>
      <w:sz w:val="18"/>
      <w:szCs w:val="18"/>
    </w:rPr>
  </w:style>
  <w:style w:type="paragraph" w:styleId="853">
    <w:name w:val="页脚"/>
    <w:basedOn w:val="825"/>
    <w:next w:val="853"/>
    <w:link w:val="825"/>
    <w:pPr>
      <w:jc w:val="left"/>
      <w:tabs>
        <w:tab w:val="center" w:pos="4153" w:leader="none"/>
        <w:tab w:val="right" w:pos="8306" w:leader="none"/>
      </w:tabs>
    </w:pPr>
    <w:rPr>
      <w:rFonts w:eastAsia="楷体_GB2312"/>
      <w:sz w:val="18"/>
      <w:szCs w:val="20"/>
    </w:rPr>
  </w:style>
  <w:style w:type="paragraph" w:styleId="854">
    <w:name w:val="页眉"/>
    <w:basedOn w:val="825"/>
    <w:next w:val="854"/>
    <w:link w:val="825"/>
    <w:pPr>
      <w:jc w:val="center"/>
      <w:tabs>
        <w:tab w:val="center" w:pos="4153" w:leader="none"/>
        <w:tab w:val="right" w:pos="8306" w:leader="none"/>
      </w:tabs>
      <w:pBdr>
        <w:bottom w:val="single" w:color="000000" w:sz="6" w:space="1"/>
      </w:pBdr>
    </w:pPr>
    <w:rPr>
      <w:rFonts w:eastAsia="楷体_GB2312"/>
      <w:sz w:val="18"/>
      <w:szCs w:val="20"/>
    </w:rPr>
  </w:style>
  <w:style w:type="paragraph" w:styleId="855">
    <w:name w:val="目录 1"/>
    <w:basedOn w:val="825"/>
    <w:next w:val="825"/>
    <w:link w:val="825"/>
    <w:uiPriority w:val="39"/>
    <w:pPr>
      <w:jc w:val="left"/>
      <w:spacing w:line="360" w:lineRule="auto"/>
      <w:tabs>
        <w:tab w:val="right" w:pos="8302" w:leader="dot"/>
      </w:tabs>
    </w:pPr>
    <w:rPr>
      <w:rFonts w:ascii="宋体" w:hAnsi="宋体"/>
      <w:sz w:val="18"/>
      <w:szCs w:val="21"/>
    </w:rPr>
  </w:style>
  <w:style w:type="paragraph" w:styleId="856">
    <w:name w:val="目录 4"/>
    <w:basedOn w:val="825"/>
    <w:next w:val="825"/>
    <w:link w:val="825"/>
    <w:pPr>
      <w:ind w:left="630"/>
      <w:jc w:val="left"/>
    </w:pPr>
    <w:rPr>
      <w:szCs w:val="21"/>
    </w:rPr>
  </w:style>
  <w:style w:type="paragraph" w:styleId="857">
    <w:name w:val="正文文本缩进 3"/>
    <w:basedOn w:val="825"/>
    <w:next w:val="857"/>
    <w:link w:val="825"/>
    <w:pPr>
      <w:ind w:firstLine="570"/>
      <w:spacing w:line="520" w:lineRule="exact"/>
    </w:pPr>
    <w:rPr>
      <w:rFonts w:ascii="宋体" w:hAnsi="宋体"/>
      <w:bCs/>
      <w:sz w:val="24"/>
      <w:u w:val="single"/>
    </w:rPr>
  </w:style>
  <w:style w:type="paragraph" w:styleId="858">
    <w:name w:val="目录 2"/>
    <w:basedOn w:val="825"/>
    <w:next w:val="825"/>
    <w:link w:val="825"/>
    <w:uiPriority w:val="39"/>
    <w:qFormat/>
    <w:pPr>
      <w:ind w:left="240"/>
    </w:pPr>
    <w:rPr>
      <w:rFonts w:ascii="Calibri" w:hAnsi="Calibri"/>
      <w:smallCaps/>
      <w:sz w:val="20"/>
      <w:szCs w:val="20"/>
    </w:rPr>
  </w:style>
  <w:style w:type="paragraph" w:styleId="859">
    <w:name w:val="正文文本 2"/>
    <w:basedOn w:val="825"/>
    <w:next w:val="859"/>
    <w:link w:val="825"/>
    <w:pPr>
      <w:spacing w:line="360" w:lineRule="auto"/>
    </w:pPr>
    <w:rPr>
      <w:color w:val="ff0000"/>
    </w:rPr>
  </w:style>
  <w:style w:type="paragraph" w:styleId="860">
    <w:name w:val="普通(网站)"/>
    <w:basedOn w:val="825"/>
    <w:next w:val="860"/>
    <w:link w:val="825"/>
    <w:uiPriority w:val="99"/>
    <w:pPr>
      <w:jc w:val="left"/>
      <w:spacing w:before="100" w:beforeAutospacing="1" w:after="100" w:afterAutospacing="1"/>
      <w:widowControl/>
    </w:pPr>
    <w:rPr>
      <w:rFonts w:ascii="Arial Unicode MS" w:hAnsi="Arial Unicode MS" w:eastAsia="Arial Unicode MS"/>
      <w:color w:val="000000"/>
      <w:sz w:val="24"/>
    </w:rPr>
  </w:style>
  <w:style w:type="paragraph" w:styleId="861">
    <w:name w:val="索引 1"/>
    <w:basedOn w:val="825"/>
    <w:next w:val="825"/>
    <w:link w:val="825"/>
    <w:rPr>
      <w:rFonts w:ascii="宋体" w:hAnsi="宋体"/>
      <w:sz w:val="10"/>
    </w:rPr>
  </w:style>
  <w:style w:type="paragraph" w:styleId="862">
    <w:name w:val="标题"/>
    <w:basedOn w:val="825"/>
    <w:next w:val="825"/>
    <w:link w:val="863"/>
    <w:qFormat/>
    <w:pPr>
      <w:jc w:val="center"/>
      <w:spacing w:before="360" w:after="360" w:line="360" w:lineRule="auto"/>
      <w:outlineLvl w:val="0"/>
    </w:pPr>
    <w:rPr>
      <w:rFonts w:ascii="Arial" w:hAnsi="Arial" w:eastAsia="黑体"/>
      <w:sz w:val="36"/>
      <w:szCs w:val="20"/>
    </w:rPr>
  </w:style>
  <w:style w:type="character" w:styleId="863">
    <w:name w:val="标题 Char"/>
    <w:next w:val="863"/>
    <w:link w:val="862"/>
    <w:rPr>
      <w:rFonts w:ascii="Arial" w:hAnsi="Arial" w:eastAsia="黑体"/>
      <w:sz w:val="36"/>
    </w:rPr>
  </w:style>
  <w:style w:type="paragraph" w:styleId="864">
    <w:name w:val="批注主题"/>
    <w:basedOn w:val="839"/>
    <w:next w:val="839"/>
    <w:link w:val="825"/>
    <w:rPr>
      <w:b/>
      <w:bCs/>
    </w:rPr>
  </w:style>
  <w:style w:type="paragraph" w:styleId="865">
    <w:name w:val="正文首行缩进"/>
    <w:basedOn w:val="841"/>
    <w:next w:val="865"/>
    <w:link w:val="825"/>
    <w:pPr>
      <w:ind w:firstLine="420"/>
      <w:jc w:val="left"/>
      <w:spacing w:after="120"/>
      <w:widowControl/>
    </w:pPr>
  </w:style>
  <w:style w:type="paragraph" w:styleId="866">
    <w:name w:val="正文首行缩进 2"/>
    <w:basedOn w:val="843"/>
    <w:next w:val="866"/>
    <w:link w:val="825"/>
    <w:uiPriority w:val="99"/>
    <w:unhideWhenUsed/>
    <w:pPr>
      <w:ind w:firstLine="420"/>
    </w:pPr>
  </w:style>
  <w:style w:type="table" w:styleId="867">
    <w:name w:val="网格型"/>
    <w:basedOn w:val="832"/>
    <w:next w:val="867"/>
    <w:link w:val="825"/>
    <w:qFormat/>
    <w:pPr>
      <w:jc w:val="both"/>
      <w:widowControl w:val="off"/>
    </w:pPr>
    <w:tblPr/>
  </w:style>
  <w:style w:type="character" w:styleId="868">
    <w:name w:val="要点"/>
    <w:next w:val="868"/>
    <w:link w:val="825"/>
    <w:uiPriority w:val="99"/>
    <w:qFormat/>
    <w:rPr>
      <w:rFonts w:cs="Times New Roman"/>
      <w:b/>
      <w:bCs/>
    </w:rPr>
  </w:style>
  <w:style w:type="character" w:styleId="869">
    <w:name w:val="页码"/>
    <w:next w:val="869"/>
    <w:link w:val="825"/>
  </w:style>
  <w:style w:type="character" w:styleId="870">
    <w:name w:val="已访问的超链接"/>
    <w:next w:val="870"/>
    <w:link w:val="825"/>
    <w:rPr>
      <w:color w:val="800080"/>
      <w:u w:val="none"/>
    </w:rPr>
  </w:style>
  <w:style w:type="character" w:styleId="871">
    <w:name w:val="超链接"/>
    <w:next w:val="871"/>
    <w:link w:val="825"/>
    <w:uiPriority w:val="99"/>
    <w:rPr>
      <w:color w:val="0000ff"/>
      <w:u w:val="none"/>
    </w:rPr>
  </w:style>
  <w:style w:type="character" w:styleId="872">
    <w:name w:val="批注引用"/>
    <w:next w:val="872"/>
    <w:link w:val="825"/>
    <w:rPr>
      <w:sz w:val="21"/>
      <w:szCs w:val="21"/>
    </w:rPr>
  </w:style>
  <w:style w:type="character" w:styleId="873">
    <w:name w:val="Char Char12"/>
    <w:next w:val="873"/>
    <w:link w:val="825"/>
    <w:rPr>
      <w:rFonts w:hint="eastAsia" w:ascii="宋体" w:hAnsi="宋体" w:eastAsia="楷体_GB2312"/>
      <w:sz w:val="24"/>
    </w:rPr>
  </w:style>
  <w:style w:type="character" w:styleId="874">
    <w:name w:val="font11"/>
    <w:next w:val="874"/>
    <w:link w:val="825"/>
    <w:rPr>
      <w:rFonts w:hint="eastAsia" w:ascii="新宋体" w:hAnsi="新宋体" w:eastAsia="新宋体" w:cs="新宋体"/>
      <w:i w:val="0"/>
      <w:color w:val="000000"/>
      <w:sz w:val="24"/>
      <w:szCs w:val="24"/>
      <w:u w:val="none"/>
      <w:vertAlign w:val="superscript"/>
    </w:rPr>
  </w:style>
  <w:style w:type="character" w:styleId="875">
    <w:name w:val="grame"/>
    <w:next w:val="875"/>
    <w:link w:val="825"/>
    <w:rPr>
      <w:sz w:val="21"/>
      <w:szCs w:val="21"/>
    </w:rPr>
  </w:style>
  <w:style w:type="character" w:styleId="876">
    <w:name w:val="Andy_正文 Char"/>
    <w:next w:val="876"/>
    <w:link w:val="877"/>
    <w:rPr>
      <w:rFonts w:ascii="Calibri" w:hAnsi="Calibri"/>
      <w:sz w:val="24"/>
      <w:szCs w:val="24"/>
    </w:rPr>
  </w:style>
  <w:style w:type="paragraph" w:styleId="877">
    <w:name w:val="Andy_正文"/>
    <w:basedOn w:val="825"/>
    <w:next w:val="877"/>
    <w:link w:val="876"/>
    <w:qFormat/>
    <w:pPr>
      <w:ind w:firstLine="480"/>
      <w:spacing w:line="360" w:lineRule="auto"/>
    </w:pPr>
    <w:rPr>
      <w:rFonts w:ascii="Calibri" w:hAnsi="Calibri"/>
      <w:sz w:val="24"/>
    </w:rPr>
  </w:style>
  <w:style w:type="character" w:styleId="878">
    <w:name w:val="Plain Text Char Char"/>
    <w:next w:val="878"/>
    <w:link w:val="879"/>
    <w:rPr>
      <w:rFonts w:ascii="宋体" w:hAnsi="Courier New" w:eastAsia="楷体_GB2312"/>
      <w:sz w:val="26"/>
    </w:rPr>
  </w:style>
  <w:style w:type="paragraph" w:styleId="879">
    <w:name w:val="Plain Text"/>
    <w:basedOn w:val="825"/>
    <w:next w:val="879"/>
    <w:link w:val="878"/>
    <w:qFormat/>
    <w:rPr>
      <w:rFonts w:ascii="宋体" w:hAnsi="Courier New" w:eastAsia="楷体_GB2312"/>
      <w:sz w:val="26"/>
      <w:szCs w:val="20"/>
    </w:rPr>
  </w:style>
  <w:style w:type="character" w:styleId="880">
    <w:name w:val="font31"/>
    <w:next w:val="880"/>
    <w:link w:val="825"/>
    <w:rPr>
      <w:rFonts w:hint="eastAsia" w:ascii="宋体" w:hAnsi="宋体" w:eastAsia="宋体" w:cs="宋体"/>
      <w:color w:val="0000ff"/>
      <w:sz w:val="21"/>
      <w:szCs w:val="21"/>
      <w:u w:val="none"/>
    </w:rPr>
  </w:style>
  <w:style w:type="character" w:styleId="881">
    <w:name w:val="ALT+Z Char1,表正文 Char1,正文非缩进 Char1,特点 Char,正文缩进 Char1 Char,正文缩进 Char Char Char,正文（首行缩进两字） Char Char Char Char,标题4 Char1,文2 Char1,正文（首行缩进两字） Char1 Char,文2 Char Char,ALT+Z Char Char,表正文 Char Char,正文非缩进 Char Char,特点 Char1 Char,段1 Char Char,标题4 Char Char"/>
    <w:next w:val="881"/>
    <w:link w:val="825"/>
    <w:rPr>
      <w:rFonts w:eastAsia="宋体"/>
      <w:sz w:val="24"/>
      <w:szCs w:val="24"/>
      <w:lang w:val="en-US" w:eastAsia="zh-CN" w:bidi="ar-SA"/>
    </w:rPr>
  </w:style>
  <w:style w:type="character" w:styleId="882">
    <w:name w:val="Item List in Table Char Char"/>
    <w:next w:val="882"/>
    <w:link w:val="883"/>
    <w:rPr>
      <w:rFonts w:ascii="Arial" w:hAnsi="Arial" w:cs="Arial"/>
      <w:sz w:val="18"/>
      <w:szCs w:val="18"/>
      <w:lang w:val="en-US" w:eastAsia="zh-CN" w:bidi="ar-SA"/>
    </w:rPr>
  </w:style>
  <w:style w:type="paragraph" w:styleId="883">
    <w:name w:val="Item List in Table"/>
    <w:next w:val="883"/>
    <w:link w:val="882"/>
    <w:qFormat/>
    <w:pPr>
      <w:ind w:left="284" w:hanging="284"/>
      <w:jc w:val="both"/>
      <w:spacing w:before="40" w:after="40"/>
      <w:tabs>
        <w:tab w:val="left" w:pos="284" w:leader="none"/>
      </w:tabs>
    </w:pPr>
    <w:rPr>
      <w:rFonts w:ascii="Arial" w:hAnsi="Arial" w:cs="Arial"/>
      <w:sz w:val="18"/>
      <w:szCs w:val="18"/>
      <w:lang w:val="en-US" w:eastAsia="zh-CN" w:bidi="ar-SA"/>
    </w:rPr>
  </w:style>
  <w:style w:type="character" w:styleId="884">
    <w:name w:val=" Char Char1"/>
    <w:next w:val="884"/>
    <w:link w:val="825"/>
    <w:rPr>
      <w:rFonts w:ascii="宋体"/>
      <w:sz w:val="18"/>
      <w:szCs w:val="18"/>
    </w:rPr>
  </w:style>
  <w:style w:type="character" w:styleId="885">
    <w:name w:val="font21"/>
    <w:next w:val="885"/>
    <w:link w:val="825"/>
    <w:rPr>
      <w:rFonts w:ascii="新宋体" w:hAnsi="新宋体" w:eastAsia="新宋体" w:cs="新宋体"/>
      <w:i w:val="0"/>
      <w:color w:val="000000"/>
      <w:sz w:val="24"/>
      <w:szCs w:val="24"/>
      <w:u w:val="none"/>
    </w:rPr>
  </w:style>
  <w:style w:type="character" w:styleId="886">
    <w:name w:val="font01"/>
    <w:next w:val="886"/>
    <w:link w:val="825"/>
    <w:rPr>
      <w:rFonts w:hint="eastAsia" w:ascii="宋体" w:hAnsi="宋体" w:eastAsia="宋体" w:cs="宋体"/>
      <w:color w:val="0000ff"/>
      <w:sz w:val="21"/>
      <w:szCs w:val="21"/>
      <w:u w:val="single"/>
    </w:rPr>
  </w:style>
  <w:style w:type="character" w:styleId="887">
    <w:name w:val="正文（模板） Char Char"/>
    <w:next w:val="887"/>
    <w:link w:val="888"/>
    <w:qFormat/>
    <w:rPr>
      <w:rFonts w:ascii="宋体" w:hAnsi="宋体" w:eastAsia="Times New Roman"/>
      <w:sz w:val="24"/>
      <w:szCs w:val="24"/>
      <w:lang w:val="en-US" w:eastAsia="zh-CN" w:bidi="ar-SA"/>
    </w:rPr>
  </w:style>
  <w:style w:type="paragraph" w:styleId="888">
    <w:name w:val="正文（模板）"/>
    <w:next w:val="888"/>
    <w:link w:val="887"/>
    <w:qFormat/>
    <w:pPr>
      <w:ind w:firstLine="480"/>
      <w:jc w:val="both"/>
      <w:spacing w:line="360" w:lineRule="auto"/>
    </w:pPr>
    <w:rPr>
      <w:rFonts w:ascii="宋体" w:hAnsi="宋体" w:eastAsia="Times New Roman"/>
      <w:sz w:val="24"/>
      <w:szCs w:val="24"/>
      <w:lang w:val="en-US" w:eastAsia="zh-CN" w:bidi="ar-SA"/>
    </w:rPr>
  </w:style>
  <w:style w:type="character" w:styleId="889">
    <w:name w:val="font41"/>
    <w:next w:val="889"/>
    <w:link w:val="825"/>
    <w:qFormat/>
    <w:rPr>
      <w:rFonts w:hint="eastAsia" w:ascii="宋体" w:hAnsi="宋体" w:eastAsia="宋体" w:cs="宋体"/>
      <w:color w:val="000000"/>
      <w:sz w:val="21"/>
      <w:szCs w:val="21"/>
      <w:u w:val="none"/>
    </w:rPr>
  </w:style>
  <w:style w:type="character" w:styleId="890">
    <w:name w:val="font91"/>
    <w:next w:val="890"/>
    <w:link w:val="825"/>
    <w:rPr>
      <w:rFonts w:hint="eastAsia" w:ascii="宋体" w:hAnsi="宋体" w:eastAsia="宋体" w:cs="宋体"/>
      <w:i w:val="0"/>
      <w:iCs w:val="0"/>
      <w:color w:val="000000"/>
      <w:sz w:val="20"/>
      <w:szCs w:val="20"/>
      <w:u w:val="none"/>
    </w:rPr>
  </w:style>
  <w:style w:type="character" w:styleId="891">
    <w:name w:val=" Char Char6"/>
    <w:next w:val="891"/>
    <w:link w:val="825"/>
    <w:rPr>
      <w:rFonts w:eastAsia="楷体_GB2312"/>
      <w:sz w:val="24"/>
      <w:lang w:val="en-US" w:eastAsia="zh-CN" w:bidi="ar-SA"/>
    </w:rPr>
  </w:style>
  <w:style w:type="character" w:styleId="892">
    <w:name w:val="dash6b63_6587__char1"/>
    <w:next w:val="892"/>
    <w:link w:val="825"/>
    <w:rPr>
      <w:rFonts w:ascii="Times New Roman" w:hAnsi="Times New Roman" w:cs="Times New Roman"/>
      <w:sz w:val="20"/>
      <w:szCs w:val="20"/>
      <w:u w:val="none"/>
    </w:rPr>
  </w:style>
  <w:style w:type="character" w:styleId="893">
    <w:name w:val="normal__char1"/>
    <w:next w:val="893"/>
    <w:link w:val="825"/>
    <w:rPr>
      <w:rFonts w:ascii="Calibri" w:hAnsi="Calibri"/>
      <w:sz w:val="20"/>
      <w:szCs w:val="20"/>
    </w:rPr>
  </w:style>
  <w:style w:type="character" w:styleId="894">
    <w:name w:val="font51"/>
    <w:next w:val="894"/>
    <w:link w:val="825"/>
    <w:rPr>
      <w:rFonts w:hint="eastAsia" w:ascii="宋体" w:hAnsi="宋体" w:eastAsia="宋体" w:cs="宋体"/>
      <w:i w:val="0"/>
      <w:color w:val="000000"/>
      <w:sz w:val="20"/>
      <w:szCs w:val="20"/>
      <w:u w:val="none"/>
    </w:rPr>
  </w:style>
  <w:style w:type="character" w:styleId="895">
    <w:name w:val="列出段落 Char"/>
    <w:next w:val="895"/>
    <w:link w:val="896"/>
    <w:uiPriority w:val="34"/>
    <w:rPr>
      <w:rFonts w:ascii="Calibri" w:hAnsi="Calibri"/>
      <w:sz w:val="21"/>
      <w:szCs w:val="22"/>
    </w:rPr>
  </w:style>
  <w:style w:type="paragraph" w:styleId="896">
    <w:name w:val="列出段落"/>
    <w:basedOn w:val="825"/>
    <w:next w:val="896"/>
    <w:link w:val="895"/>
    <w:uiPriority w:val="34"/>
    <w:qFormat/>
    <w:pPr>
      <w:ind w:firstLine="420"/>
    </w:pPr>
    <w:rPr>
      <w:rFonts w:ascii="Calibri" w:hAnsi="Calibri"/>
      <w:szCs w:val="22"/>
    </w:rPr>
  </w:style>
  <w:style w:type="character" w:styleId="897">
    <w:name w:val="style14"/>
    <w:next w:val="897"/>
    <w:link w:val="825"/>
  </w:style>
  <w:style w:type="paragraph" w:styleId="898">
    <w:name w:val="样式 正文缩进 + 首行缩进:  2 字符 段前: 0.5 行 段后: 0.5 行"/>
    <w:basedOn w:val="835"/>
    <w:next w:val="898"/>
    <w:link w:val="825"/>
    <w:pPr>
      <w:ind w:firstLine="480"/>
      <w:jc w:val="both"/>
      <w:spacing w:before="156" w:after="156" w:line="360" w:lineRule="auto"/>
    </w:pPr>
    <w:rPr>
      <w:rFonts w:eastAsia="宋体"/>
      <w:sz w:val="21"/>
    </w:rPr>
  </w:style>
  <w:style w:type="paragraph" w:styleId="899">
    <w:name w:val="xl40"/>
    <w:basedOn w:val="825"/>
    <w:next w:val="899"/>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00">
    <w:name w:val=" Char Char Char1 Char Char Char Char"/>
    <w:basedOn w:val="825"/>
    <w:next w:val="900"/>
    <w:link w:val="825"/>
    <w:pPr>
      <w:jc w:val="left"/>
      <w:spacing w:after="160" w:line="240" w:lineRule="exact"/>
      <w:widowControl/>
    </w:pPr>
    <w:rPr>
      <w:rFonts w:ascii="Verdana" w:hAnsi="Verdana"/>
      <w:szCs w:val="20"/>
      <w:lang w:eastAsia="en-US"/>
    </w:rPr>
  </w:style>
  <w:style w:type="paragraph" w:styleId="901">
    <w:name w:val="xl36"/>
    <w:basedOn w:val="825"/>
    <w:next w:val="901"/>
    <w:link w:val="825"/>
    <w:pPr>
      <w:jc w:val="center"/>
      <w:spacing w:before="100" w:beforeAutospacing="1" w:after="100" w:afterAutospacing="1"/>
      <w:widowControl/>
      <w:pBdr>
        <w:top w:val="single" w:color="000000" w:sz="4" w:space="0"/>
        <w:bottom w:val="single" w:color="000000" w:sz="8" w:space="0"/>
      </w:pBdr>
    </w:pPr>
    <w:rPr>
      <w:rFonts w:ascii="宋体" w:hAnsi="宋体"/>
      <w:sz w:val="20"/>
      <w:szCs w:val="20"/>
    </w:rPr>
  </w:style>
  <w:style w:type="paragraph" w:styleId="902">
    <w:name w:val="xl30"/>
    <w:basedOn w:val="825"/>
    <w:next w:val="902"/>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03">
    <w:name w:val="xl44"/>
    <w:basedOn w:val="825"/>
    <w:next w:val="903"/>
    <w:link w:val="825"/>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904">
    <w:name w:val="No Spacing1"/>
    <w:next w:val="904"/>
    <w:link w:val="825"/>
    <w:uiPriority w:val="99"/>
    <w:qFormat/>
    <w:pPr>
      <w:jc w:val="both"/>
      <w:widowControl w:val="off"/>
    </w:pPr>
    <w:rPr>
      <w:rFonts w:ascii="Calibri" w:hAnsi="Calibri" w:cs="Calibri"/>
      <w:sz w:val="21"/>
      <w:szCs w:val="21"/>
      <w:lang w:val="en-US" w:eastAsia="zh-CN" w:bidi="ar-SA"/>
    </w:rPr>
  </w:style>
  <w:style w:type="paragraph" w:styleId="905">
    <w:name w:val="纯文本5"/>
    <w:basedOn w:val="825"/>
    <w:next w:val="905"/>
    <w:link w:val="825"/>
    <w:qFormat/>
    <w:pPr>
      <w:jc w:val="left"/>
      <w:widowControl/>
    </w:pPr>
    <w:rPr>
      <w:rFonts w:hAnsi="Courier New" w:eastAsia="楷体_GB2312"/>
      <w:sz w:val="26"/>
      <w:szCs w:val="20"/>
    </w:rPr>
  </w:style>
  <w:style w:type="paragraph" w:styleId="906">
    <w:name w:val="xl42"/>
    <w:basedOn w:val="825"/>
    <w:next w:val="906"/>
    <w:link w:val="825"/>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07">
    <w:name w:val="_Style 30"/>
    <w:basedOn w:val="825"/>
    <w:next w:val="846"/>
    <w:link w:val="825"/>
    <w:rPr>
      <w:rFonts w:ascii="宋体" w:hAnsi="Courier New"/>
    </w:rPr>
  </w:style>
  <w:style w:type="paragraph" w:styleId="908">
    <w:name w:val="Default"/>
    <w:next w:val="858"/>
    <w:link w:val="825"/>
    <w:pPr>
      <w:widowControl w:val="off"/>
    </w:pPr>
    <w:rPr>
      <w:rFonts w:ascii="宋体" w:hAnsi="宋体" w:cs="宋体"/>
      <w:color w:val="000000"/>
      <w:sz w:val="24"/>
      <w:szCs w:val="24"/>
      <w:lang w:val="en-US" w:eastAsia="zh-CN" w:bidi="ar-SA"/>
    </w:rPr>
  </w:style>
  <w:style w:type="paragraph" w:styleId="909">
    <w:name w:val="xl34"/>
    <w:basedOn w:val="825"/>
    <w:next w:val="909"/>
    <w:link w:val="825"/>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910">
    <w:name w:val="表格"/>
    <w:basedOn w:val="825"/>
    <w:next w:val="910"/>
    <w:link w:val="825"/>
    <w:pPr>
      <w:ind w:firstLine="42"/>
    </w:pPr>
    <w:rPr>
      <w:rFonts w:ascii="宋体" w:hAnsi="宋体"/>
      <w:sz w:val="20"/>
      <w:szCs w:val="20"/>
    </w:rPr>
  </w:style>
  <w:style w:type="paragraph" w:styleId="911">
    <w:name w:val="xl26"/>
    <w:basedOn w:val="825"/>
    <w:next w:val="911"/>
    <w:link w:val="825"/>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szCs w:val="20"/>
    </w:rPr>
  </w:style>
  <w:style w:type="paragraph" w:styleId="912">
    <w:name w:val="修订"/>
    <w:next w:val="912"/>
    <w:link w:val="825"/>
    <w:uiPriority w:val="99"/>
    <w:semiHidden/>
    <w:rPr>
      <w:sz w:val="21"/>
      <w:szCs w:val="24"/>
      <w:lang w:val="en-US" w:eastAsia="zh-CN" w:bidi="ar-SA"/>
    </w:rPr>
  </w:style>
  <w:style w:type="paragraph" w:styleId="913">
    <w:name w:val="xl37"/>
    <w:basedOn w:val="825"/>
    <w:next w:val="913"/>
    <w:link w:val="825"/>
    <w:pPr>
      <w:jc w:val="left"/>
      <w:spacing w:before="100" w:beforeAutospacing="1" w:after="100" w:afterAutospacing="1"/>
      <w:widowControl/>
      <w:pBdr>
        <w:top w:val="single" w:color="000000" w:sz="4" w:space="0"/>
        <w:bottom w:val="single" w:color="000000" w:sz="8" w:space="0"/>
      </w:pBdr>
    </w:pPr>
    <w:rPr>
      <w:rFonts w:ascii="宋体" w:hAnsi="宋体"/>
      <w:sz w:val="20"/>
      <w:szCs w:val="20"/>
    </w:rPr>
  </w:style>
  <w:style w:type="paragraph" w:styleId="914">
    <w:name w:val="+标题4"/>
    <w:basedOn w:val="829"/>
    <w:next w:val="914"/>
    <w:link w:val="825"/>
    <w:pPr>
      <w:numPr>
        <w:ilvl w:val="3"/>
        <w:numId w:val="1"/>
      </w:numPr>
      <w:jc w:val="both"/>
      <w:keepLines/>
      <w:keepNext/>
      <w:spacing w:before="120" w:after="120" w:line="360" w:lineRule="auto"/>
      <w:widowControl w:val="off"/>
      <w:tabs>
        <w:tab w:val="left" w:pos="0" w:leader="none"/>
      </w:tabs>
    </w:pPr>
    <w:rPr>
      <w:rFonts w:ascii="Times New Roman" w:hAnsi="Times New Roman"/>
      <w:b/>
      <w:bCs/>
      <w:color w:val="000000"/>
      <w:u w:val="none"/>
    </w:rPr>
  </w:style>
  <w:style w:type="paragraph" w:styleId="915">
    <w:name w:val="_正文段落"/>
    <w:basedOn w:val="825"/>
    <w:next w:val="915"/>
    <w:link w:val="825"/>
    <w:qFormat/>
    <w:pPr>
      <w:ind w:firstLine="480"/>
      <w:spacing w:line="360" w:lineRule="auto"/>
    </w:pPr>
    <w:rPr>
      <w:rFonts w:ascii="宋体" w:hAnsi="宋体"/>
      <w:sz w:val="24"/>
    </w:rPr>
  </w:style>
  <w:style w:type="paragraph" w:styleId="916">
    <w:name w:val="font7"/>
    <w:basedOn w:val="825"/>
    <w:next w:val="916"/>
    <w:link w:val="825"/>
    <w:pPr>
      <w:jc w:val="left"/>
      <w:spacing w:before="100" w:beforeAutospacing="1" w:after="100" w:afterAutospacing="1"/>
      <w:widowControl/>
    </w:pPr>
    <w:rPr>
      <w:rFonts w:ascii="Verdana" w:hAnsi="Verdana"/>
      <w:sz w:val="20"/>
      <w:szCs w:val="20"/>
    </w:rPr>
  </w:style>
  <w:style w:type="paragraph" w:styleId="917">
    <w:name w:val="Char2 Char Char Char"/>
    <w:basedOn w:val="825"/>
    <w:next w:val="917"/>
    <w:link w:val="825"/>
    <w:pPr>
      <w:jc w:val="left"/>
      <w:spacing w:after="160" w:line="240" w:lineRule="exact"/>
      <w:widowControl/>
    </w:pPr>
    <w:rPr>
      <w:rFonts w:ascii="Verdana" w:hAnsi="Verdana"/>
      <w:sz w:val="20"/>
      <w:szCs w:val="20"/>
      <w:lang w:eastAsia="en-US"/>
    </w:rPr>
  </w:style>
  <w:style w:type="paragraph" w:styleId="918">
    <w:name w:val=" Char Char Char Char"/>
    <w:basedOn w:val="825"/>
    <w:next w:val="918"/>
    <w:link w:val="825"/>
    <w:pPr>
      <w:jc w:val="left"/>
      <w:spacing w:after="160" w:line="240" w:lineRule="exact"/>
      <w:widowControl/>
    </w:pPr>
    <w:rPr>
      <w:rFonts w:ascii="Verdana" w:hAnsi="Verdana" w:eastAsia="仿宋_GB2312"/>
      <w:sz w:val="24"/>
      <w:szCs w:val="20"/>
      <w:lang w:eastAsia="en-US"/>
    </w:rPr>
  </w:style>
  <w:style w:type="paragraph" w:styleId="919">
    <w:name w:val="xl32"/>
    <w:basedOn w:val="825"/>
    <w:next w:val="919"/>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szCs w:val="20"/>
    </w:rPr>
  </w:style>
  <w:style w:type="paragraph" w:styleId="920">
    <w:name w:val="表正文"/>
    <w:basedOn w:val="825"/>
    <w:next w:val="825"/>
    <w:link w:val="825"/>
    <w:rPr>
      <w:sz w:val="24"/>
    </w:rPr>
  </w:style>
  <w:style w:type="paragraph" w:styleId="921">
    <w:name w:val="List Paragraph1"/>
    <w:basedOn w:val="825"/>
    <w:next w:val="921"/>
    <w:link w:val="825"/>
    <w:pPr>
      <w:ind w:firstLine="420"/>
      <w:jc w:val="left"/>
      <w:widowControl/>
    </w:pPr>
    <w:rPr>
      <w:sz w:val="24"/>
      <w:szCs w:val="22"/>
    </w:rPr>
  </w:style>
  <w:style w:type="paragraph" w:styleId="922">
    <w:name w:val="+正文"/>
    <w:basedOn w:val="825"/>
    <w:next w:val="922"/>
    <w:link w:val="825"/>
    <w:pPr>
      <w:ind w:firstLine="200"/>
      <w:spacing w:line="360" w:lineRule="auto"/>
    </w:pPr>
    <w:rPr>
      <w:sz w:val="24"/>
      <w:szCs w:val="28"/>
    </w:rPr>
  </w:style>
  <w:style w:type="paragraph" w:styleId="923">
    <w:name w:val="列出段落1"/>
    <w:basedOn w:val="825"/>
    <w:next w:val="923"/>
    <w:link w:val="825"/>
    <w:uiPriority w:val="34"/>
    <w:qFormat/>
    <w:pPr>
      <w:ind w:firstLine="420"/>
    </w:pPr>
  </w:style>
  <w:style w:type="paragraph" w:styleId="924">
    <w:name w:val="前言、引言标题"/>
    <w:next w:val="825"/>
    <w:link w:val="825"/>
    <w:pPr>
      <w:numPr>
        <w:ilvl w:val="0"/>
        <w:numId w:val="2"/>
      </w:numPr>
      <w:jc w:val="center"/>
      <w:spacing w:before="640" w:after="560"/>
      <w:shd w:val="clear" w:color="ffffff" w:fill="ffffff"/>
      <w:tabs>
        <w:tab w:val="left" w:pos="360" w:leader="none"/>
      </w:tabs>
      <w:outlineLvl w:val="0"/>
    </w:pPr>
    <w:rPr>
      <w:rFonts w:ascii="黑体" w:eastAsia="黑体" w:cs="黑体"/>
      <w:sz w:val="32"/>
      <w:szCs w:val="32"/>
      <w:lang w:val="en-US" w:eastAsia="zh-CN" w:bidi="ar-SA"/>
    </w:rPr>
  </w:style>
  <w:style w:type="paragraph" w:styleId="925">
    <w:name w:val="xl28"/>
    <w:basedOn w:val="825"/>
    <w:next w:val="925"/>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26">
    <w:name w:val="xl27"/>
    <w:basedOn w:val="825"/>
    <w:next w:val="926"/>
    <w:link w:val="82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927">
    <w:name w:val="五级条标题"/>
    <w:basedOn w:val="928"/>
    <w:next w:val="932"/>
    <w:link w:val="825"/>
    <w:pPr>
      <w:outlineLvl w:val="6"/>
    </w:pPr>
  </w:style>
  <w:style w:type="paragraph" w:styleId="928">
    <w:name w:val="四级条标题"/>
    <w:basedOn w:val="929"/>
    <w:next w:val="932"/>
    <w:link w:val="825"/>
    <w:pPr>
      <w:outlineLvl w:val="5"/>
    </w:pPr>
  </w:style>
  <w:style w:type="paragraph" w:styleId="929">
    <w:name w:val="三级条标题"/>
    <w:basedOn w:val="930"/>
    <w:next w:val="932"/>
    <w:link w:val="825"/>
    <w:pPr>
      <w:outlineLvl w:val="4"/>
    </w:pPr>
  </w:style>
  <w:style w:type="paragraph" w:styleId="930">
    <w:name w:val="二级条标题"/>
    <w:basedOn w:val="931"/>
    <w:next w:val="932"/>
    <w:link w:val="825"/>
    <w:pPr>
      <w:outlineLvl w:val="3"/>
    </w:pPr>
  </w:style>
  <w:style w:type="paragraph" w:styleId="931">
    <w:name w:val="一级条标题"/>
    <w:basedOn w:val="826"/>
    <w:next w:val="932"/>
    <w:link w:val="825"/>
    <w:pPr>
      <w:ind w:left="840"/>
      <w:keepLines w:val="0"/>
      <w:keepNext w:val="0"/>
      <w:spacing w:before="0" w:after="0" w:line="240" w:lineRule="auto"/>
      <w:widowControl/>
      <w:outlineLvl w:val="2"/>
    </w:pPr>
    <w:rPr>
      <w:rFonts w:eastAsia="黑体"/>
      <w:b w:val="0"/>
      <w:sz w:val="21"/>
      <w:szCs w:val="21"/>
    </w:rPr>
  </w:style>
  <w:style w:type="paragraph" w:styleId="932">
    <w:name w:val="段"/>
    <w:next w:val="825"/>
    <w:link w:val="825"/>
    <w:qFormat/>
    <w:pPr>
      <w:ind w:firstLine="200"/>
      <w:jc w:val="both"/>
    </w:pPr>
    <w:rPr>
      <w:rFonts w:ascii="宋体"/>
      <w:sz w:val="21"/>
      <w:lang w:val="en-US" w:eastAsia="zh-CN" w:bidi="ar-SA"/>
    </w:rPr>
  </w:style>
  <w:style w:type="paragraph" w:styleId="933">
    <w:name w:val="投标标题4"/>
    <w:basedOn w:val="829"/>
    <w:next w:val="933"/>
    <w:link w:val="825"/>
    <w:qFormat/>
    <w:pPr>
      <w:numPr>
        <w:ilvl w:val="3"/>
        <w:numId w:val="3"/>
      </w:numPr>
      <w:spacing w:before="0" w:after="0" w:line="240" w:lineRule="auto"/>
      <w:tabs>
        <w:tab w:val="left" w:pos="0" w:leader="none"/>
      </w:tabs>
    </w:pPr>
    <w:rPr>
      <w:rFonts w:ascii="宋体" w:hAnsi="宋体" w:eastAsia="仿宋" w:cs="Arial"/>
      <w:color w:val="000000"/>
      <w:szCs w:val="24"/>
    </w:rPr>
  </w:style>
  <w:style w:type="paragraph" w:styleId="934">
    <w:name w:val="xl38"/>
    <w:basedOn w:val="825"/>
    <w:next w:val="934"/>
    <w:link w:val="825"/>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szCs w:val="20"/>
    </w:rPr>
  </w:style>
  <w:style w:type="paragraph" w:styleId="935">
    <w:name w:val="表格文字"/>
    <w:basedOn w:val="825"/>
    <w:next w:val="935"/>
    <w:link w:val="825"/>
    <w:pPr>
      <w:jc w:val="left"/>
    </w:pPr>
    <w:rPr>
      <w:szCs w:val="21"/>
    </w:rPr>
  </w:style>
  <w:style w:type="paragraph" w:styleId="936">
    <w:name w:val="纯文本111"/>
    <w:basedOn w:val="825"/>
    <w:next w:val="936"/>
    <w:link w:val="825"/>
    <w:qFormat/>
    <w:pPr>
      <w:jc w:val="both"/>
      <w:widowControl w:val="off"/>
    </w:pPr>
    <w:rPr>
      <w:rFonts w:hint="eastAsia" w:ascii="宋体" w:hAnsi="Courier New" w:eastAsia="楷体_GB2312"/>
      <w:sz w:val="28"/>
      <w:szCs w:val="20"/>
    </w:rPr>
  </w:style>
  <w:style w:type="paragraph" w:styleId="937">
    <w:name w:val="列表内容"/>
    <w:basedOn w:val="825"/>
    <w:next w:val="825"/>
    <w:link w:val="825"/>
    <w:pPr>
      <w:numPr>
        <w:ilvl w:val="0"/>
        <w:numId w:val="4"/>
      </w:numPr>
      <w:ind w:left="0" w:firstLine="200"/>
      <w:jc w:val="left"/>
      <w:widowControl/>
      <w:tabs>
        <w:tab w:val="left" w:pos="840" w:leader="none"/>
      </w:tabs>
    </w:pPr>
    <w:rPr>
      <w:sz w:val="18"/>
    </w:rPr>
  </w:style>
  <w:style w:type="paragraph" w:styleId="938">
    <w:name w:val="样式SZA"/>
    <w:basedOn w:val="841"/>
    <w:next w:val="938"/>
    <w:link w:val="825"/>
    <w:pPr>
      <w:numPr>
        <w:ilvl w:val="0"/>
        <w:numId w:val="5"/>
      </w:numPr>
      <w:jc w:val="left"/>
      <w:spacing w:after="220" w:line="220" w:lineRule="atLeast"/>
      <w:widowControl/>
      <w:tabs>
        <w:tab w:val="left" w:pos="660" w:leader="none"/>
      </w:tabs>
    </w:pPr>
    <w:rPr>
      <w:sz w:val="21"/>
      <w:szCs w:val="20"/>
    </w:rPr>
  </w:style>
  <w:style w:type="paragraph" w:styleId="939">
    <w:name w:val="表"/>
    <w:basedOn w:val="825"/>
    <w:next w:val="939"/>
    <w:link w:val="825"/>
    <w:pPr>
      <w:jc w:val="center"/>
    </w:pPr>
    <w:rPr>
      <w:szCs w:val="20"/>
    </w:rPr>
  </w:style>
  <w:style w:type="paragraph" w:styleId="940">
    <w:name w:val="xl31"/>
    <w:basedOn w:val="825"/>
    <w:next w:val="940"/>
    <w:link w:val="825"/>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941">
    <w:name w:val="Char"/>
    <w:basedOn w:val="825"/>
    <w:next w:val="941"/>
    <w:link w:val="825"/>
    <w:rPr>
      <w:rFonts w:ascii="仿宋_GB2312" w:eastAsia="仿宋_GB2312"/>
      <w:b/>
      <w:sz w:val="32"/>
      <w:szCs w:val="32"/>
    </w:rPr>
  </w:style>
  <w:style w:type="paragraph" w:styleId="942">
    <w:name w:val="纯文本1"/>
    <w:basedOn w:val="825"/>
    <w:next w:val="856"/>
    <w:link w:val="825"/>
    <w:rPr>
      <w:rFonts w:ascii="宋体" w:hAnsi="Courier New" w:eastAsia="楷体_GB2312"/>
      <w:sz w:val="28"/>
    </w:rPr>
  </w:style>
  <w:style w:type="paragraph" w:styleId="943">
    <w:name w:val="首行缩进"/>
    <w:next w:val="943"/>
    <w:link w:val="825"/>
    <w:qFormat/>
    <w:pPr>
      <w:ind w:firstLine="480"/>
      <w:jc w:val="both"/>
      <w:widowControl w:val="off"/>
    </w:pPr>
    <w:rPr>
      <w:sz w:val="21"/>
      <w:lang w:val="zh-CN" w:eastAsia="zh-CN" w:bidi="ar-SA"/>
    </w:rPr>
  </w:style>
  <w:style w:type="paragraph" w:styleId="944">
    <w:name w:val="xl35"/>
    <w:basedOn w:val="825"/>
    <w:next w:val="944"/>
    <w:link w:val="825"/>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szCs w:val="20"/>
    </w:rPr>
  </w:style>
  <w:style w:type="paragraph" w:styleId="945">
    <w:name w:val="dash6b63_6587"/>
    <w:basedOn w:val="825"/>
    <w:next w:val="945"/>
    <w:link w:val="825"/>
    <w:pPr>
      <w:widowControl/>
    </w:pPr>
    <w:rPr>
      <w:sz w:val="20"/>
      <w:szCs w:val="20"/>
    </w:rPr>
  </w:style>
  <w:style w:type="paragraph" w:styleId="946">
    <w:name w:val="xl41"/>
    <w:basedOn w:val="825"/>
    <w:next w:val="946"/>
    <w:link w:val="825"/>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947">
    <w:name w:val="xl39"/>
    <w:basedOn w:val="825"/>
    <w:next w:val="947"/>
    <w:link w:val="825"/>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szCs w:val="20"/>
    </w:rPr>
  </w:style>
  <w:style w:type="paragraph" w:styleId="948">
    <w:name w:val="正文 A"/>
    <w:next w:val="948"/>
    <w:link w:val="825"/>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949">
    <w:name w:val="xl29"/>
    <w:basedOn w:val="825"/>
    <w:next w:val="949"/>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szCs w:val="20"/>
    </w:rPr>
  </w:style>
  <w:style w:type="paragraph" w:styleId="950">
    <w:name w:val="font6"/>
    <w:basedOn w:val="825"/>
    <w:next w:val="950"/>
    <w:link w:val="825"/>
    <w:pPr>
      <w:jc w:val="left"/>
      <w:spacing w:before="100" w:beforeAutospacing="1" w:after="100" w:afterAutospacing="1"/>
      <w:widowControl/>
    </w:pPr>
    <w:rPr>
      <w:rFonts w:hint="eastAsia" w:ascii="宋体" w:hAnsi="宋体"/>
      <w:sz w:val="20"/>
      <w:szCs w:val="20"/>
    </w:rPr>
  </w:style>
  <w:style w:type="paragraph" w:styleId="951">
    <w:name w:val="List Paragraph"/>
    <w:basedOn w:val="825"/>
    <w:next w:val="951"/>
    <w:link w:val="825"/>
    <w:pPr>
      <w:ind w:firstLine="420"/>
    </w:pPr>
    <w:rPr>
      <w:szCs w:val="22"/>
    </w:rPr>
  </w:style>
  <w:style w:type="paragraph" w:styleId="952">
    <w:name w:val="font5"/>
    <w:basedOn w:val="825"/>
    <w:next w:val="952"/>
    <w:link w:val="825"/>
    <w:pPr>
      <w:jc w:val="left"/>
      <w:spacing w:before="100" w:beforeAutospacing="1" w:after="100" w:afterAutospacing="1"/>
      <w:widowControl/>
    </w:pPr>
    <w:rPr>
      <w:rFonts w:hint="eastAsia" w:ascii="宋体" w:hAnsi="宋体"/>
      <w:sz w:val="18"/>
      <w:szCs w:val="18"/>
    </w:rPr>
  </w:style>
  <w:style w:type="paragraph" w:styleId="953">
    <w:name w:val="+列表1"/>
    <w:basedOn w:val="825"/>
    <w:next w:val="953"/>
    <w:link w:val="825"/>
    <w:pPr>
      <w:jc w:val="center"/>
    </w:pPr>
    <w:rPr>
      <w:sz w:val="24"/>
    </w:rPr>
  </w:style>
  <w:style w:type="paragraph" w:styleId="954">
    <w:name w:val="xl33"/>
    <w:basedOn w:val="825"/>
    <w:next w:val="954"/>
    <w:link w:val="825"/>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szCs w:val="20"/>
    </w:rPr>
  </w:style>
  <w:style w:type="paragraph" w:styleId="955">
    <w:name w:val="小标题"/>
    <w:basedOn w:val="825"/>
    <w:next w:val="835"/>
    <w:link w:val="825"/>
    <w:pPr>
      <w:numPr>
        <w:ilvl w:val="0"/>
        <w:numId w:val="6"/>
      </w:numPr>
      <w:ind w:left="200" w:hanging="200"/>
      <w:tabs>
        <w:tab w:val="left" w:pos="420" w:leader="none"/>
      </w:tabs>
    </w:pPr>
    <w:rPr>
      <w:rFonts w:ascii="Arial" w:hAnsi="Arial" w:eastAsia="黑体"/>
      <w:b/>
      <w:sz w:val="28"/>
    </w:rPr>
  </w:style>
  <w:style w:type="paragraph" w:styleId="956">
    <w:name w:val=" Char Char"/>
    <w:basedOn w:val="825"/>
    <w:next w:val="956"/>
    <w:link w:val="825"/>
    <w:rPr>
      <w:szCs w:val="21"/>
    </w:rPr>
  </w:style>
  <w:style w:type="paragraph" w:styleId="957">
    <w:name w:val="样式3"/>
    <w:basedOn w:val="825"/>
    <w:next w:val="825"/>
    <w:link w:val="825"/>
    <w:pPr>
      <w:spacing w:line="360" w:lineRule="auto"/>
    </w:pPr>
    <w:rPr>
      <w:szCs w:val="21"/>
    </w:rPr>
  </w:style>
  <w:style w:type="paragraph" w:styleId="958">
    <w:name w:val="纯文本12"/>
    <w:basedOn w:val="825"/>
    <w:next w:val="958"/>
    <w:link w:val="825"/>
    <w:uiPriority w:val="99"/>
    <w:qFormat/>
    <w:rPr>
      <w:rFonts w:ascii="宋体" w:hAnsi="Courier New" w:eastAsia="楷体_GB2312"/>
      <w:sz w:val="28"/>
      <w:szCs w:val="24"/>
    </w:rPr>
  </w:style>
  <w:style w:type="paragraph" w:styleId="959">
    <w:name w:val="+标题2"/>
    <w:basedOn w:val="827"/>
    <w:next w:val="959"/>
    <w:link w:val="825"/>
    <w:pPr>
      <w:numPr>
        <w:ilvl w:val="1"/>
        <w:numId w:val="1"/>
      </w:numPr>
      <w:jc w:val="both"/>
      <w:keepLines/>
      <w:keepNext/>
      <w:spacing w:before="120" w:after="120" w:line="360" w:lineRule="auto"/>
      <w:widowControl w:val="off"/>
      <w:tabs>
        <w:tab w:val="left" w:pos="431" w:leader="none"/>
      </w:tabs>
    </w:pPr>
    <w:rPr>
      <w:rFonts w:ascii="Times New Roman" w:hAnsi="Times New Roman" w:eastAsia="宋体"/>
      <w:color w:val="000000"/>
      <w:spacing w:val="0"/>
      <w:sz w:val="24"/>
      <w:szCs w:val="28"/>
    </w:rPr>
  </w:style>
  <w:style w:type="paragraph" w:styleId="960">
    <w:name w:val=" Char"/>
    <w:basedOn w:val="825"/>
    <w:next w:val="960"/>
    <w:link w:val="825"/>
    <w:pPr>
      <w:numPr>
        <w:ilvl w:val="0"/>
        <w:numId w:val="6"/>
      </w:numPr>
      <w:tabs>
        <w:tab w:val="left" w:pos="420" w:leader="none"/>
        <w:tab w:val="left" w:pos="960" w:leader="none"/>
      </w:tabs>
    </w:pPr>
    <w:rPr>
      <w:szCs w:val="20"/>
    </w:rPr>
  </w:style>
  <w:style w:type="paragraph" w:styleId="961">
    <w:name w:val="xl43"/>
    <w:basedOn w:val="825"/>
    <w:next w:val="961"/>
    <w:link w:val="825"/>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962">
    <w:name w:val=" Char1"/>
    <w:basedOn w:val="825"/>
    <w:next w:val="962"/>
    <w:link w:val="825"/>
    <w:rPr>
      <w:rFonts w:ascii="Tahoma" w:hAnsi="Tahoma"/>
      <w:sz w:val="24"/>
      <w:szCs w:val="20"/>
    </w:rPr>
  </w:style>
  <w:style w:type="paragraph" w:styleId="963">
    <w:name w:val="正文表标题"/>
    <w:next w:val="932"/>
    <w:link w:val="825"/>
    <w:pPr>
      <w:numPr>
        <w:ilvl w:val="0"/>
        <w:numId w:val="7"/>
      </w:numPr>
      <w:jc w:val="center"/>
    </w:pPr>
    <w:rPr>
      <w:rFonts w:ascii="黑体" w:eastAsia="黑体" w:cs="黑体"/>
      <w:sz w:val="21"/>
      <w:szCs w:val="21"/>
      <w:lang w:val="en-US" w:eastAsia="zh-CN" w:bidi="ar-SA"/>
    </w:rPr>
  </w:style>
  <w:style w:type="paragraph" w:styleId="964">
    <w:name w:val="Table Paragraph"/>
    <w:basedOn w:val="825"/>
    <w:next w:val="964"/>
    <w:link w:val="825"/>
    <w:uiPriority w:val="1"/>
    <w:qFormat/>
    <w:rPr>
      <w:rFonts w:ascii="宋体" w:hAnsi="宋体" w:eastAsia="宋体" w:cs="宋体"/>
      <w:lang w:val="zh-CN" w:eastAsia="zh-CN" w:bidi="zh-CN"/>
    </w:rPr>
  </w:style>
  <w:style w:type="paragraph" w:styleId="965">
    <w:name w:val="xl24"/>
    <w:basedOn w:val="825"/>
    <w:next w:val="965"/>
    <w:link w:val="825"/>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szCs w:val="20"/>
    </w:rPr>
  </w:style>
  <w:style w:type="paragraph" w:styleId="966">
    <w:name w:val="段 Char"/>
    <w:next w:val="966"/>
    <w:link w:val="825"/>
    <w:pPr>
      <w:ind w:firstLine="200"/>
      <w:jc w:val="both"/>
    </w:pPr>
    <w:rPr>
      <w:rFonts w:ascii="宋体"/>
      <w:sz w:val="21"/>
      <w:lang w:val="en-US" w:eastAsia="zh-CN" w:bidi="ar-SA"/>
    </w:rPr>
  </w:style>
  <w:style w:type="paragraph" w:styleId="967">
    <w:name w:val="纯文本2"/>
    <w:basedOn w:val="825"/>
    <w:next w:val="967"/>
    <w:link w:val="825"/>
    <w:qFormat/>
    <w:pPr>
      <w:jc w:val="left"/>
      <w:widowControl/>
    </w:pPr>
    <w:rPr>
      <w:rFonts w:ascii="宋体" w:hAnsi="Courier New" w:eastAsia="楷体_GB2312"/>
      <w:sz w:val="26"/>
      <w:szCs w:val="20"/>
    </w:rPr>
  </w:style>
  <w:style w:type="paragraph" w:styleId="968">
    <w:name w:val="符号列表"/>
    <w:basedOn w:val="825"/>
    <w:next w:val="968"/>
    <w:link w:val="825"/>
    <w:pPr>
      <w:jc w:val="left"/>
      <w:spacing w:line="440" w:lineRule="exact"/>
      <w:widowControl/>
    </w:pPr>
    <w:rPr>
      <w:rFonts w:ascii="宋体" w:hAnsi="宋体"/>
      <w:color w:val="000000"/>
    </w:rPr>
  </w:style>
  <w:style w:type="paragraph" w:styleId="969">
    <w:name w:val="正文1"/>
    <w:next w:val="825"/>
    <w:link w:val="825"/>
    <w:qFormat/>
    <w:pPr>
      <w:jc w:val="both"/>
      <w:spacing w:line="312" w:lineRule="atLeast"/>
      <w:widowControl w:val="off"/>
    </w:pPr>
    <w:rPr>
      <w:rFonts w:ascii="宋体"/>
      <w:sz w:val="34"/>
      <w:szCs w:val="22"/>
      <w:lang w:val="en-US" w:eastAsia="zh-CN" w:bidi="ar-SA"/>
    </w:rPr>
  </w:style>
  <w:style w:type="paragraph" w:styleId="970">
    <w:name w:val="xl25"/>
    <w:basedOn w:val="825"/>
    <w:next w:val="970"/>
    <w:link w:val="825"/>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szCs w:val="20"/>
    </w:rPr>
  </w:style>
  <w:style w:type="paragraph" w:styleId="971">
    <w:name w:val="纯文本4"/>
    <w:basedOn w:val="825"/>
    <w:next w:val="971"/>
    <w:link w:val="825"/>
    <w:qFormat/>
    <w:rPr>
      <w:rFonts w:hint="eastAsia" w:ascii="宋体" w:hAnsi="Courier New" w:eastAsia="楷体_GB2312" w:cs="Times New Roman"/>
      <w:sz w:val="26"/>
      <w:szCs w:val="20"/>
    </w:rPr>
  </w:style>
  <w:style w:type="character" w:styleId="11423" w:default="1">
    <w:name w:val="Default Paragraph Font"/>
    <w:uiPriority w:val="1"/>
    <w:semiHidden/>
    <w:unhideWhenUsed/>
  </w:style>
  <w:style w:type="numbering" w:styleId="11424" w:default="1">
    <w:name w:val="No List"/>
    <w:uiPriority w:val="99"/>
    <w:semiHidden/>
    <w:unhideWhenUsed/>
  </w:style>
  <w:style w:type="table" w:styleId="114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张军</cp:lastModifiedBy>
  <cp:revision>10</cp:revision>
  <dcterms:created xsi:type="dcterms:W3CDTF">2025-02-05T07:09:00Z</dcterms:created>
  <dcterms:modified xsi:type="dcterms:W3CDTF">2025-02-21T06:47:27Z</dcterms:modified>
</cp:coreProperties>
</file>