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drawing>
          <wp:inline distT="0" distB="0" distL="114300" distR="114300">
            <wp:extent cx="6257925" cy="8843010"/>
            <wp:effectExtent l="0" t="0" r="9525" b="15240"/>
            <wp:docPr id="1" name="图片 1" descr="封面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_00"/>
                    <pic:cNvPicPr>
                      <a:picLocks noChangeAspect="1"/>
                    </pic:cNvPicPr>
                  </pic:nvPicPr>
                  <pic:blipFill>
                    <a:blip r:embed="rId20"/>
                    <a:stretch>
                      <a:fillRect/>
                    </a:stretch>
                  </pic:blipFill>
                  <pic:spPr>
                    <a:xfrm>
                      <a:off x="0" y="0"/>
                      <a:ext cx="6257925" cy="8843010"/>
                    </a:xfrm>
                    <a:prstGeom prst="rect">
                      <a:avLst/>
                    </a:prstGeom>
                  </pic:spPr>
                </pic:pic>
              </a:graphicData>
            </a:graphic>
          </wp:inline>
        </w:drawing>
      </w:r>
    </w:p>
    <w:p>
      <w:pPr>
        <w:adjustRightInd w:val="0"/>
        <w:snapToGrid w:val="0"/>
        <w:spacing w:line="480" w:lineRule="exact"/>
        <w:jc w:val="center"/>
        <w:rPr>
          <w:rFonts w:hint="eastAsia" w:ascii="宋体" w:hAnsi="宋体"/>
          <w:b/>
          <w:sz w:val="48"/>
          <w:highlight w:val="none"/>
        </w:rPr>
      </w:pPr>
    </w:p>
    <w:p>
      <w:pPr>
        <w:adjustRightInd w:val="0"/>
        <w:snapToGrid w:val="0"/>
        <w:spacing w:line="480" w:lineRule="exact"/>
        <w:jc w:val="center"/>
        <w:rPr>
          <w:rFonts w:hint="eastAsia" w:ascii="宋体" w:hAnsi="宋体"/>
          <w:b/>
          <w:sz w:val="48"/>
          <w:highlight w:val="none"/>
        </w:rPr>
        <w:sectPr>
          <w:footerReference r:id="rId3" w:type="default"/>
          <w:pgSz w:w="11906" w:h="16838"/>
          <w:pgMar w:top="1134" w:right="964" w:bottom="1134" w:left="964" w:header="624" w:footer="624" w:gutter="113"/>
          <w:pgNumType w:fmt="decimal" w:start="1"/>
          <w:cols w:space="720" w:num="1"/>
          <w:docGrid w:linePitch="312" w:charSpace="0"/>
        </w:sectPr>
      </w:pPr>
    </w:p>
    <w:p>
      <w:pPr>
        <w:adjustRightInd w:val="0"/>
        <w:snapToGrid w:val="0"/>
        <w:spacing w:line="480" w:lineRule="exact"/>
        <w:jc w:val="center"/>
        <w:rPr>
          <w:rFonts w:ascii="宋体" w:hAnsi="宋体"/>
          <w:b/>
          <w:sz w:val="48"/>
          <w:highlight w:val="none"/>
        </w:rPr>
      </w:pPr>
      <w:r>
        <w:rPr>
          <w:rFonts w:hint="eastAsia" w:ascii="宋体" w:hAnsi="宋体"/>
          <w:b/>
          <w:sz w:val="48"/>
          <w:highlight w:val="none"/>
        </w:rPr>
        <w:t>目    录</w:t>
      </w:r>
    </w:p>
    <w:p>
      <w:pPr>
        <w:adjustRightInd w:val="0"/>
        <w:snapToGrid w:val="0"/>
        <w:spacing w:line="480" w:lineRule="exact"/>
        <w:jc w:val="left"/>
        <w:rPr>
          <w:rFonts w:ascii="宋体" w:hAnsi="宋体"/>
          <w:sz w:val="28"/>
          <w:highlight w:val="none"/>
        </w:rPr>
      </w:pPr>
    </w:p>
    <w:p>
      <w:pPr>
        <w:numPr>
          <w:ilvl w:val="0"/>
          <w:numId w:val="0"/>
        </w:numPr>
        <w:adjustRightInd w:val="0"/>
        <w:snapToGrid w:val="0"/>
        <w:spacing w:line="800" w:lineRule="exact"/>
        <w:ind w:leftChars="0"/>
        <w:jc w:val="center"/>
        <w:rPr>
          <w:rFonts w:hint="eastAsia" w:ascii="宋体" w:hAnsi="宋体" w:eastAsia="宋体"/>
          <w:sz w:val="30"/>
          <w:highlight w:val="none"/>
          <w:lang w:val="en-US" w:eastAsia="zh-CN"/>
        </w:rPr>
      </w:pPr>
      <w:r>
        <w:rPr>
          <w:rFonts w:hint="eastAsia" w:ascii="宋体" w:hAnsi="宋体"/>
          <w:sz w:val="30"/>
          <w:highlight w:val="none"/>
        </w:rPr>
        <w:t>第一章 招标公告</w:t>
      </w:r>
      <w:r>
        <w:rPr>
          <w:rFonts w:hint="eastAsia" w:ascii="宋体" w:hAnsi="宋体"/>
          <w:sz w:val="30"/>
          <w:highlight w:val="none"/>
          <w:lang w:val="en-US" w:eastAsia="zh-CN"/>
        </w:rPr>
        <w:t xml:space="preserve">   </w:t>
      </w:r>
      <w:r>
        <w:rPr>
          <w:rFonts w:hint="eastAsia" w:ascii="宋体" w:hAnsi="宋体"/>
          <w:sz w:val="30"/>
          <w:highlight w:val="none"/>
        </w:rPr>
        <w:t>…………………………………………</w:t>
      </w:r>
      <w:r>
        <w:rPr>
          <w:rFonts w:ascii="宋体" w:hAnsi="宋体"/>
          <w:sz w:val="30"/>
          <w:highlight w:val="none"/>
        </w:rPr>
        <w:t>…………</w:t>
      </w:r>
      <w:r>
        <w:rPr>
          <w:rFonts w:hint="eastAsia" w:ascii="宋体" w:hAnsi="宋体"/>
          <w:sz w:val="30"/>
          <w:highlight w:val="none"/>
          <w:lang w:val="en-US" w:eastAsia="zh-CN"/>
        </w:rPr>
        <w:t>1</w:t>
      </w:r>
    </w:p>
    <w:p>
      <w:pPr>
        <w:numPr>
          <w:ilvl w:val="0"/>
          <w:numId w:val="0"/>
        </w:numPr>
        <w:adjustRightInd w:val="0"/>
        <w:snapToGrid w:val="0"/>
        <w:spacing w:line="800" w:lineRule="exact"/>
        <w:ind w:leftChars="0"/>
        <w:jc w:val="center"/>
        <w:rPr>
          <w:rFonts w:hint="eastAsia" w:ascii="宋体" w:hAnsi="宋体" w:eastAsia="宋体"/>
          <w:sz w:val="30"/>
          <w:highlight w:val="none"/>
          <w:lang w:eastAsia="zh-CN"/>
        </w:rPr>
      </w:pPr>
      <w:r>
        <w:rPr>
          <w:rFonts w:hint="eastAsia" w:ascii="宋体" w:hAnsi="宋体"/>
          <w:sz w:val="30"/>
          <w:highlight w:val="none"/>
        </w:rPr>
        <w:t>第二章 投标人须知</w:t>
      </w:r>
      <w:r>
        <w:rPr>
          <w:rFonts w:hint="eastAsia" w:ascii="宋体" w:hAnsi="宋体"/>
          <w:sz w:val="30"/>
          <w:highlight w:val="none"/>
          <w:lang w:val="en-US" w:eastAsia="zh-CN"/>
        </w:rPr>
        <w:t xml:space="preserve">   </w:t>
      </w:r>
      <w:r>
        <w:rPr>
          <w:rFonts w:hint="eastAsia" w:ascii="宋体" w:hAnsi="宋体"/>
          <w:sz w:val="30"/>
          <w:highlight w:val="none"/>
        </w:rPr>
        <w:t>…………………………………………</w:t>
      </w:r>
      <w:r>
        <w:rPr>
          <w:rFonts w:ascii="宋体" w:hAnsi="宋体"/>
          <w:sz w:val="30"/>
          <w:highlight w:val="none"/>
        </w:rPr>
        <w:t>………</w:t>
      </w:r>
      <w:r>
        <w:rPr>
          <w:rFonts w:hint="eastAsia" w:ascii="宋体" w:hAnsi="宋体"/>
          <w:sz w:val="30"/>
          <w:highlight w:val="none"/>
          <w:lang w:val="en-US" w:eastAsia="zh-CN"/>
        </w:rPr>
        <w:t>5</w:t>
      </w:r>
    </w:p>
    <w:p>
      <w:pPr>
        <w:numPr>
          <w:ilvl w:val="0"/>
          <w:numId w:val="0"/>
        </w:numPr>
        <w:adjustRightInd w:val="0"/>
        <w:snapToGrid w:val="0"/>
        <w:spacing w:line="800" w:lineRule="exact"/>
        <w:ind w:leftChars="0"/>
        <w:jc w:val="center"/>
        <w:rPr>
          <w:rFonts w:hint="eastAsia" w:ascii="宋体" w:hAnsi="宋体" w:eastAsia="宋体"/>
          <w:sz w:val="30"/>
          <w:highlight w:val="none"/>
          <w:lang w:eastAsia="zh-CN"/>
        </w:rPr>
      </w:pPr>
      <w:r>
        <w:rPr>
          <w:rFonts w:hint="eastAsia" w:ascii="宋体" w:hAnsi="宋体"/>
          <w:sz w:val="30"/>
          <w:highlight w:val="none"/>
        </w:rPr>
        <w:t>一、投标人须知前附表……………………………………</w:t>
      </w:r>
      <w:r>
        <w:rPr>
          <w:rFonts w:ascii="宋体" w:hAnsi="宋体"/>
          <w:sz w:val="30"/>
          <w:highlight w:val="none"/>
        </w:rPr>
        <w:t>……………</w:t>
      </w:r>
      <w:r>
        <w:rPr>
          <w:rFonts w:hint="eastAsia" w:ascii="宋体" w:hAnsi="宋体"/>
          <w:sz w:val="30"/>
          <w:highlight w:val="none"/>
          <w:lang w:val="en-US" w:eastAsia="zh-CN"/>
        </w:rPr>
        <w:t>5</w:t>
      </w:r>
    </w:p>
    <w:p>
      <w:pPr>
        <w:numPr>
          <w:ilvl w:val="0"/>
          <w:numId w:val="0"/>
        </w:numPr>
        <w:adjustRightInd w:val="0"/>
        <w:snapToGrid w:val="0"/>
        <w:spacing w:line="800" w:lineRule="exact"/>
        <w:ind w:leftChars="0"/>
        <w:jc w:val="center"/>
        <w:rPr>
          <w:rFonts w:hint="eastAsia" w:ascii="宋体" w:hAnsi="宋体"/>
          <w:sz w:val="30"/>
          <w:highlight w:val="none"/>
        </w:rPr>
      </w:pPr>
      <w:r>
        <w:rPr>
          <w:rFonts w:hint="eastAsia" w:ascii="宋体" w:hAnsi="宋体"/>
          <w:sz w:val="30"/>
          <w:highlight w:val="none"/>
        </w:rPr>
        <w:t>二、总则……………………………………………</w:t>
      </w:r>
      <w:r>
        <w:rPr>
          <w:rFonts w:ascii="宋体" w:hAnsi="宋体"/>
          <w:sz w:val="30"/>
          <w:highlight w:val="none"/>
        </w:rPr>
        <w:t>……………………</w:t>
      </w:r>
      <w:r>
        <w:rPr>
          <w:rFonts w:hint="eastAsia" w:ascii="宋体" w:hAnsi="宋体"/>
          <w:sz w:val="30"/>
          <w:highlight w:val="none"/>
          <w:lang w:val="en-US" w:eastAsia="zh-CN"/>
        </w:rPr>
        <w:t>6</w:t>
      </w:r>
    </w:p>
    <w:p>
      <w:pPr>
        <w:numPr>
          <w:ilvl w:val="0"/>
          <w:numId w:val="0"/>
        </w:numPr>
        <w:adjustRightInd w:val="0"/>
        <w:snapToGrid w:val="0"/>
        <w:spacing w:line="800" w:lineRule="exact"/>
        <w:ind w:leftChars="0"/>
        <w:jc w:val="center"/>
        <w:rPr>
          <w:rFonts w:hint="eastAsia" w:ascii="宋体" w:hAnsi="宋体" w:eastAsia="宋体"/>
          <w:sz w:val="30"/>
          <w:highlight w:val="none"/>
          <w:lang w:eastAsia="zh-CN"/>
        </w:rPr>
      </w:pPr>
      <w:r>
        <w:rPr>
          <w:rFonts w:hint="eastAsia" w:ascii="宋体" w:hAnsi="宋体"/>
          <w:sz w:val="30"/>
          <w:highlight w:val="none"/>
        </w:rPr>
        <w:t>三、招标文件………………………………………………</w:t>
      </w:r>
      <w:r>
        <w:rPr>
          <w:rFonts w:ascii="宋体" w:hAnsi="宋体"/>
          <w:sz w:val="30"/>
          <w:highlight w:val="none"/>
        </w:rPr>
        <w:t>……………</w:t>
      </w:r>
      <w:r>
        <w:rPr>
          <w:rFonts w:hint="eastAsia" w:ascii="宋体" w:hAnsi="宋体"/>
          <w:sz w:val="30"/>
          <w:highlight w:val="none"/>
          <w:lang w:val="en-US" w:eastAsia="zh-CN"/>
        </w:rPr>
        <w:t>6</w:t>
      </w:r>
    </w:p>
    <w:p>
      <w:pPr>
        <w:numPr>
          <w:ilvl w:val="0"/>
          <w:numId w:val="0"/>
        </w:numPr>
        <w:adjustRightInd w:val="0"/>
        <w:snapToGrid w:val="0"/>
        <w:spacing w:line="800" w:lineRule="exact"/>
        <w:ind w:leftChars="0"/>
        <w:jc w:val="center"/>
        <w:rPr>
          <w:rFonts w:hint="eastAsia" w:ascii="宋体" w:hAnsi="宋体" w:eastAsia="宋体"/>
          <w:sz w:val="30"/>
          <w:highlight w:val="none"/>
          <w:lang w:eastAsia="zh-CN"/>
        </w:rPr>
      </w:pPr>
      <w:r>
        <w:rPr>
          <w:rFonts w:hint="eastAsia" w:ascii="宋体" w:hAnsi="宋体"/>
          <w:sz w:val="30"/>
          <w:highlight w:val="none"/>
        </w:rPr>
        <w:t>四、投标文件…………………………………………………</w:t>
      </w:r>
      <w:r>
        <w:rPr>
          <w:rFonts w:ascii="宋体" w:hAnsi="宋体"/>
          <w:sz w:val="30"/>
          <w:highlight w:val="none"/>
        </w:rPr>
        <w:t>…………</w:t>
      </w:r>
      <w:r>
        <w:rPr>
          <w:rFonts w:hint="eastAsia" w:ascii="宋体" w:hAnsi="宋体"/>
          <w:sz w:val="30"/>
          <w:highlight w:val="none"/>
          <w:lang w:val="en-US" w:eastAsia="zh-CN"/>
        </w:rPr>
        <w:t>7</w:t>
      </w:r>
    </w:p>
    <w:p>
      <w:pPr>
        <w:numPr>
          <w:ilvl w:val="0"/>
          <w:numId w:val="0"/>
        </w:numPr>
        <w:adjustRightInd w:val="0"/>
        <w:snapToGrid w:val="0"/>
        <w:spacing w:line="800" w:lineRule="exact"/>
        <w:ind w:leftChars="0"/>
        <w:jc w:val="center"/>
        <w:rPr>
          <w:rFonts w:hint="default" w:ascii="宋体" w:hAnsi="宋体" w:eastAsia="宋体"/>
          <w:sz w:val="30"/>
          <w:highlight w:val="none"/>
          <w:lang w:val="en-US" w:eastAsia="zh-CN"/>
        </w:rPr>
      </w:pPr>
      <w:r>
        <w:rPr>
          <w:rFonts w:hint="eastAsia" w:ascii="宋体" w:hAnsi="宋体"/>
          <w:sz w:val="30"/>
          <w:highlight w:val="none"/>
        </w:rPr>
        <w:t>五、开标及资格审查</w:t>
      </w:r>
      <w:r>
        <w:rPr>
          <w:rFonts w:hint="eastAsia" w:ascii="宋体" w:hAnsi="宋体"/>
          <w:sz w:val="30"/>
          <w:highlight w:val="none"/>
          <w:lang w:val="en-US" w:eastAsia="zh-CN"/>
        </w:rPr>
        <w:t xml:space="preserve"> </w:t>
      </w:r>
      <w:r>
        <w:rPr>
          <w:rFonts w:hint="eastAsia" w:ascii="宋体" w:hAnsi="宋体"/>
          <w:sz w:val="30"/>
          <w:highlight w:val="none"/>
        </w:rPr>
        <w:t>………………………</w:t>
      </w:r>
      <w:r>
        <w:rPr>
          <w:rFonts w:ascii="宋体" w:hAnsi="宋体"/>
          <w:sz w:val="30"/>
          <w:highlight w:val="none"/>
        </w:rPr>
        <w:t>…………………………</w:t>
      </w:r>
      <w:r>
        <w:rPr>
          <w:rFonts w:hint="eastAsia" w:ascii="宋体" w:hAnsi="宋体"/>
          <w:sz w:val="30"/>
          <w:highlight w:val="none"/>
          <w:lang w:val="en-US" w:eastAsia="zh-CN"/>
        </w:rPr>
        <w:t>12</w:t>
      </w:r>
    </w:p>
    <w:p>
      <w:pPr>
        <w:numPr>
          <w:ilvl w:val="0"/>
          <w:numId w:val="0"/>
        </w:numPr>
        <w:adjustRightInd w:val="0"/>
        <w:snapToGrid w:val="0"/>
        <w:spacing w:line="800" w:lineRule="exact"/>
        <w:ind w:leftChars="0"/>
        <w:jc w:val="center"/>
        <w:rPr>
          <w:rFonts w:hint="eastAsia" w:ascii="宋体" w:hAnsi="宋体" w:eastAsia="宋体"/>
          <w:sz w:val="30"/>
          <w:highlight w:val="none"/>
          <w:lang w:eastAsia="zh-CN"/>
        </w:rPr>
      </w:pPr>
      <w:r>
        <w:rPr>
          <w:rFonts w:hint="eastAsia" w:ascii="宋体" w:hAnsi="宋体"/>
          <w:sz w:val="30"/>
          <w:highlight w:val="none"/>
        </w:rPr>
        <w:t>六、评标</w:t>
      </w:r>
      <w:r>
        <w:rPr>
          <w:rFonts w:hint="eastAsia" w:ascii="宋体" w:hAnsi="宋体"/>
          <w:sz w:val="30"/>
          <w:highlight w:val="none"/>
          <w:lang w:val="en-US" w:eastAsia="zh-CN"/>
        </w:rPr>
        <w:t xml:space="preserve"> </w:t>
      </w:r>
      <w:r>
        <w:rPr>
          <w:rFonts w:hint="eastAsia" w:ascii="宋体" w:hAnsi="宋体"/>
          <w:sz w:val="30"/>
          <w:highlight w:val="none"/>
        </w:rPr>
        <w:t>…………………………………</w:t>
      </w:r>
      <w:r>
        <w:rPr>
          <w:rFonts w:ascii="宋体" w:hAnsi="宋体"/>
          <w:sz w:val="30"/>
          <w:highlight w:val="none"/>
        </w:rPr>
        <w:t>……………………………</w:t>
      </w:r>
      <w:r>
        <w:rPr>
          <w:rFonts w:hint="eastAsia" w:ascii="宋体" w:hAnsi="宋体"/>
          <w:sz w:val="30"/>
          <w:highlight w:val="none"/>
        </w:rPr>
        <w:t>1</w:t>
      </w:r>
      <w:r>
        <w:rPr>
          <w:rFonts w:hint="eastAsia" w:ascii="宋体" w:hAnsi="宋体"/>
          <w:sz w:val="30"/>
          <w:highlight w:val="none"/>
          <w:lang w:val="en-US" w:eastAsia="zh-CN"/>
        </w:rPr>
        <w:t>3</w:t>
      </w:r>
    </w:p>
    <w:p>
      <w:pPr>
        <w:numPr>
          <w:ilvl w:val="0"/>
          <w:numId w:val="0"/>
        </w:numPr>
        <w:adjustRightInd w:val="0"/>
        <w:snapToGrid w:val="0"/>
        <w:spacing w:line="800" w:lineRule="exact"/>
        <w:ind w:leftChars="0"/>
        <w:jc w:val="center"/>
        <w:rPr>
          <w:rFonts w:hint="eastAsia" w:ascii="宋体" w:hAnsi="宋体" w:eastAsia="宋体"/>
          <w:sz w:val="30"/>
          <w:highlight w:val="none"/>
          <w:lang w:eastAsia="zh-CN"/>
        </w:rPr>
      </w:pPr>
      <w:r>
        <w:rPr>
          <w:rFonts w:hint="eastAsia" w:ascii="宋体" w:hAnsi="宋体"/>
          <w:sz w:val="30"/>
          <w:highlight w:val="none"/>
        </w:rPr>
        <w:t>七、定标</w:t>
      </w:r>
      <w:r>
        <w:rPr>
          <w:rFonts w:hint="eastAsia" w:ascii="宋体" w:hAnsi="宋体"/>
          <w:sz w:val="30"/>
          <w:highlight w:val="none"/>
          <w:lang w:val="en-US" w:eastAsia="zh-CN"/>
        </w:rPr>
        <w:t xml:space="preserve"> </w:t>
      </w:r>
      <w:r>
        <w:rPr>
          <w:rFonts w:hint="eastAsia" w:ascii="宋体" w:hAnsi="宋体"/>
          <w:sz w:val="30"/>
          <w:highlight w:val="none"/>
        </w:rPr>
        <w:t>…………………………………</w:t>
      </w:r>
      <w:r>
        <w:rPr>
          <w:rFonts w:ascii="宋体" w:hAnsi="宋体"/>
          <w:sz w:val="30"/>
          <w:highlight w:val="none"/>
        </w:rPr>
        <w:t>……………………………</w:t>
      </w:r>
      <w:r>
        <w:rPr>
          <w:rFonts w:hint="eastAsia" w:ascii="宋体" w:hAnsi="宋体"/>
          <w:sz w:val="30"/>
          <w:highlight w:val="none"/>
        </w:rPr>
        <w:t>1</w:t>
      </w:r>
      <w:r>
        <w:rPr>
          <w:rFonts w:hint="eastAsia" w:ascii="宋体" w:hAnsi="宋体"/>
          <w:sz w:val="30"/>
          <w:highlight w:val="none"/>
          <w:lang w:val="en-US" w:eastAsia="zh-CN"/>
        </w:rPr>
        <w:t>5</w:t>
      </w:r>
    </w:p>
    <w:p>
      <w:pPr>
        <w:numPr>
          <w:ilvl w:val="0"/>
          <w:numId w:val="0"/>
        </w:numPr>
        <w:adjustRightInd w:val="0"/>
        <w:snapToGrid w:val="0"/>
        <w:spacing w:line="800" w:lineRule="exact"/>
        <w:ind w:leftChars="0"/>
        <w:jc w:val="center"/>
        <w:rPr>
          <w:rFonts w:hint="default" w:ascii="宋体" w:hAnsi="宋体" w:eastAsia="宋体"/>
          <w:sz w:val="30"/>
          <w:highlight w:val="none"/>
          <w:lang w:val="en-US" w:eastAsia="zh-CN"/>
        </w:rPr>
      </w:pPr>
      <w:r>
        <w:rPr>
          <w:rFonts w:hint="eastAsia" w:ascii="宋体" w:hAnsi="宋体"/>
          <w:sz w:val="30"/>
          <w:highlight w:val="none"/>
        </w:rPr>
        <w:t xml:space="preserve">第三章 </w:t>
      </w:r>
      <w:r>
        <w:rPr>
          <w:rFonts w:hint="eastAsia" w:ascii="宋体" w:hAnsi="宋体"/>
          <w:sz w:val="30"/>
          <w:highlight w:val="none"/>
          <w:lang w:val="en-US" w:eastAsia="zh-CN"/>
        </w:rPr>
        <w:t xml:space="preserve"> </w:t>
      </w:r>
      <w:r>
        <w:rPr>
          <w:rFonts w:hint="eastAsia" w:ascii="宋体" w:hAnsi="宋体"/>
          <w:sz w:val="30"/>
          <w:highlight w:val="none"/>
        </w:rPr>
        <w:t>招标内容及要求</w:t>
      </w:r>
      <w:r>
        <w:rPr>
          <w:rFonts w:hint="eastAsia" w:ascii="宋体" w:hAnsi="宋体"/>
          <w:sz w:val="30"/>
          <w:highlight w:val="none"/>
          <w:lang w:val="en-US" w:eastAsia="zh-CN"/>
        </w:rPr>
        <w:t xml:space="preserve"> </w:t>
      </w:r>
      <w:r>
        <w:rPr>
          <w:rFonts w:hint="eastAsia" w:ascii="宋体" w:hAnsi="宋体"/>
          <w:sz w:val="30"/>
          <w:highlight w:val="none"/>
        </w:rPr>
        <w:t>……………</w:t>
      </w:r>
      <w:r>
        <w:rPr>
          <w:rFonts w:ascii="宋体" w:hAnsi="宋体"/>
          <w:sz w:val="30"/>
          <w:highlight w:val="none"/>
        </w:rPr>
        <w:t>………………………………</w:t>
      </w:r>
      <w:r>
        <w:rPr>
          <w:rFonts w:hint="eastAsia" w:ascii="宋体" w:hAnsi="宋体"/>
          <w:sz w:val="30"/>
          <w:highlight w:val="none"/>
          <w:lang w:val="en-US" w:eastAsia="zh-CN"/>
        </w:rPr>
        <w:t>19</w:t>
      </w:r>
    </w:p>
    <w:p>
      <w:pPr>
        <w:numPr>
          <w:ilvl w:val="0"/>
          <w:numId w:val="0"/>
        </w:numPr>
        <w:adjustRightInd w:val="0"/>
        <w:snapToGrid w:val="0"/>
        <w:spacing w:line="800" w:lineRule="exact"/>
        <w:ind w:leftChars="0"/>
        <w:jc w:val="center"/>
        <w:rPr>
          <w:rFonts w:hint="default" w:ascii="宋体" w:hAnsi="宋体"/>
          <w:sz w:val="30"/>
          <w:highlight w:val="none"/>
          <w:lang w:val="en-US"/>
        </w:rPr>
      </w:pPr>
      <w:r>
        <w:rPr>
          <w:rFonts w:hint="eastAsia" w:ascii="宋体" w:hAnsi="宋体"/>
          <w:sz w:val="30"/>
          <w:highlight w:val="none"/>
        </w:rPr>
        <w:t>第四章  评标办法及评分标准</w:t>
      </w:r>
      <w:r>
        <w:rPr>
          <w:rFonts w:hint="eastAsia" w:ascii="宋体" w:hAnsi="宋体"/>
          <w:sz w:val="30"/>
          <w:highlight w:val="none"/>
          <w:lang w:val="en-US" w:eastAsia="zh-CN"/>
        </w:rPr>
        <w:t xml:space="preserve"> </w:t>
      </w:r>
      <w:r>
        <w:rPr>
          <w:rFonts w:hint="eastAsia" w:ascii="宋体" w:hAnsi="宋体"/>
          <w:sz w:val="30"/>
          <w:highlight w:val="none"/>
        </w:rPr>
        <w:t>……</w:t>
      </w:r>
      <w:r>
        <w:rPr>
          <w:rFonts w:ascii="宋体" w:hAnsi="宋体"/>
          <w:sz w:val="30"/>
          <w:highlight w:val="none"/>
        </w:rPr>
        <w:t>…………………………………</w:t>
      </w:r>
      <w:r>
        <w:rPr>
          <w:rFonts w:hint="eastAsia" w:ascii="宋体" w:hAnsi="宋体"/>
          <w:sz w:val="30"/>
          <w:highlight w:val="none"/>
          <w:lang w:val="en-US" w:eastAsia="zh-CN"/>
        </w:rPr>
        <w:t>26</w:t>
      </w:r>
    </w:p>
    <w:p>
      <w:pPr>
        <w:numPr>
          <w:ilvl w:val="0"/>
          <w:numId w:val="0"/>
        </w:numPr>
        <w:adjustRightInd w:val="0"/>
        <w:snapToGrid w:val="0"/>
        <w:spacing w:line="800" w:lineRule="exact"/>
        <w:ind w:leftChars="0"/>
        <w:jc w:val="center"/>
        <w:rPr>
          <w:rFonts w:hint="default" w:ascii="宋体" w:hAnsi="宋体" w:eastAsia="宋体"/>
          <w:sz w:val="30"/>
          <w:highlight w:val="none"/>
          <w:lang w:val="en-US" w:eastAsia="zh-CN"/>
        </w:rPr>
      </w:pPr>
      <w:r>
        <w:rPr>
          <w:rFonts w:hint="eastAsia" w:ascii="宋体" w:hAnsi="宋体"/>
          <w:sz w:val="30"/>
          <w:highlight w:val="none"/>
        </w:rPr>
        <w:t>第五章  合同主要条款</w:t>
      </w:r>
      <w:r>
        <w:rPr>
          <w:rFonts w:hint="eastAsia" w:ascii="宋体" w:hAnsi="宋体"/>
          <w:sz w:val="30"/>
          <w:highlight w:val="none"/>
          <w:lang w:val="en-US" w:eastAsia="zh-CN"/>
        </w:rPr>
        <w:t xml:space="preserve"> </w:t>
      </w:r>
      <w:r>
        <w:rPr>
          <w:rFonts w:hint="eastAsia" w:ascii="宋体" w:hAnsi="宋体"/>
          <w:sz w:val="30"/>
          <w:highlight w:val="none"/>
        </w:rPr>
        <w:t>……</w:t>
      </w:r>
      <w:r>
        <w:rPr>
          <w:rFonts w:ascii="宋体" w:hAnsi="宋体"/>
          <w:sz w:val="30"/>
          <w:highlight w:val="none"/>
        </w:rPr>
        <w:t>…………………………………………</w:t>
      </w:r>
      <w:r>
        <w:rPr>
          <w:rFonts w:hint="eastAsia" w:ascii="宋体" w:hAnsi="宋体"/>
          <w:sz w:val="30"/>
          <w:highlight w:val="none"/>
          <w:lang w:val="en-US" w:eastAsia="zh-CN"/>
        </w:rPr>
        <w:t>30</w:t>
      </w:r>
    </w:p>
    <w:p>
      <w:pPr>
        <w:numPr>
          <w:ilvl w:val="0"/>
          <w:numId w:val="0"/>
        </w:numPr>
        <w:adjustRightInd w:val="0"/>
        <w:snapToGrid w:val="0"/>
        <w:spacing w:line="800" w:lineRule="exact"/>
        <w:ind w:leftChars="0"/>
        <w:jc w:val="center"/>
        <w:rPr>
          <w:rFonts w:hint="default" w:ascii="宋体" w:hAnsi="宋体" w:eastAsia="宋体"/>
          <w:sz w:val="30"/>
          <w:highlight w:val="none"/>
          <w:lang w:val="en-US" w:eastAsia="zh-CN"/>
        </w:rPr>
      </w:pPr>
      <w:r>
        <w:rPr>
          <w:rFonts w:hint="eastAsia" w:ascii="宋体" w:hAnsi="宋体"/>
          <w:sz w:val="30"/>
          <w:highlight w:val="none"/>
        </w:rPr>
        <w:t>第六章  投标文件及格式</w:t>
      </w:r>
      <w:r>
        <w:rPr>
          <w:rFonts w:hint="eastAsia" w:ascii="宋体" w:hAnsi="宋体"/>
          <w:sz w:val="30"/>
          <w:highlight w:val="none"/>
          <w:lang w:val="en-US" w:eastAsia="zh-CN"/>
        </w:rPr>
        <w:t xml:space="preserve"> </w:t>
      </w:r>
      <w:r>
        <w:rPr>
          <w:rFonts w:ascii="宋体" w:hAnsi="宋体"/>
          <w:sz w:val="30"/>
          <w:highlight w:val="none"/>
        </w:rPr>
        <w:t>………</w:t>
      </w:r>
      <w:r>
        <w:rPr>
          <w:rFonts w:hint="eastAsia" w:ascii="宋体" w:hAnsi="宋体"/>
          <w:sz w:val="30"/>
          <w:highlight w:val="none"/>
        </w:rPr>
        <w:t>……</w:t>
      </w:r>
      <w:r>
        <w:rPr>
          <w:rFonts w:ascii="宋体" w:hAnsi="宋体"/>
          <w:sz w:val="30"/>
          <w:highlight w:val="none"/>
        </w:rPr>
        <w:t>………………………………</w:t>
      </w:r>
      <w:r>
        <w:rPr>
          <w:rFonts w:hint="eastAsia" w:ascii="宋体" w:hAnsi="宋体"/>
          <w:sz w:val="30"/>
          <w:highlight w:val="none"/>
          <w:lang w:val="en-US" w:eastAsia="zh-CN"/>
        </w:rPr>
        <w:t>36</w:t>
      </w:r>
    </w:p>
    <w:p>
      <w:pPr>
        <w:pStyle w:val="9"/>
        <w:snapToGrid w:val="0"/>
        <w:spacing w:line="500" w:lineRule="exact"/>
        <w:jc w:val="center"/>
        <w:outlineLvl w:val="0"/>
        <w:rPr>
          <w:rFonts w:hAnsi="宋体"/>
          <w:sz w:val="32"/>
          <w:szCs w:val="32"/>
          <w:highlight w:val="none"/>
        </w:rPr>
      </w:pPr>
    </w:p>
    <w:p>
      <w:pPr>
        <w:pStyle w:val="9"/>
        <w:snapToGrid w:val="0"/>
        <w:spacing w:line="500" w:lineRule="exact"/>
        <w:jc w:val="center"/>
        <w:outlineLvl w:val="0"/>
        <w:rPr>
          <w:rFonts w:hAnsi="宋体"/>
          <w:sz w:val="32"/>
          <w:szCs w:val="32"/>
          <w:highlight w:val="none"/>
        </w:rPr>
      </w:pPr>
    </w:p>
    <w:p>
      <w:pPr>
        <w:pStyle w:val="9"/>
        <w:snapToGrid w:val="0"/>
        <w:spacing w:line="500" w:lineRule="exact"/>
        <w:jc w:val="center"/>
        <w:outlineLvl w:val="0"/>
        <w:rPr>
          <w:rFonts w:hAnsi="宋体"/>
          <w:sz w:val="32"/>
          <w:szCs w:val="32"/>
          <w:highlight w:val="none"/>
        </w:rPr>
      </w:pPr>
    </w:p>
    <w:p>
      <w:pPr>
        <w:pStyle w:val="9"/>
        <w:snapToGrid w:val="0"/>
        <w:spacing w:line="500" w:lineRule="exact"/>
        <w:jc w:val="center"/>
        <w:outlineLvl w:val="0"/>
        <w:rPr>
          <w:rFonts w:hAnsi="宋体"/>
          <w:sz w:val="32"/>
          <w:szCs w:val="32"/>
          <w:highlight w:val="none"/>
        </w:rPr>
      </w:pPr>
    </w:p>
    <w:p>
      <w:pPr>
        <w:pStyle w:val="9"/>
        <w:snapToGrid w:val="0"/>
        <w:spacing w:line="500" w:lineRule="exact"/>
        <w:outlineLvl w:val="0"/>
        <w:rPr>
          <w:rFonts w:hAnsi="宋体"/>
          <w:sz w:val="32"/>
          <w:szCs w:val="32"/>
          <w:highlight w:val="none"/>
        </w:rPr>
      </w:pPr>
    </w:p>
    <w:p>
      <w:pPr>
        <w:pStyle w:val="9"/>
        <w:snapToGrid w:val="0"/>
        <w:spacing w:line="480" w:lineRule="exact"/>
        <w:jc w:val="center"/>
        <w:outlineLvl w:val="0"/>
        <w:rPr>
          <w:rFonts w:hint="eastAsia" w:hAnsi="宋体" w:cs="宋体"/>
          <w:b/>
          <w:sz w:val="44"/>
          <w:szCs w:val="44"/>
          <w:highlight w:val="none"/>
        </w:rPr>
        <w:sectPr>
          <w:footerReference r:id="rId4" w:type="default"/>
          <w:pgSz w:w="11906" w:h="16838"/>
          <w:pgMar w:top="1134" w:right="964" w:bottom="1134" w:left="964" w:header="624" w:footer="624" w:gutter="113"/>
          <w:pgNumType w:fmt="decimal" w:start="1"/>
          <w:cols w:space="720" w:num="1"/>
          <w:docGrid w:linePitch="312" w:charSpace="0"/>
        </w:sectPr>
      </w:pPr>
    </w:p>
    <w:p>
      <w:pPr>
        <w:pStyle w:val="9"/>
        <w:snapToGrid w:val="0"/>
        <w:spacing w:line="480" w:lineRule="exact"/>
        <w:jc w:val="center"/>
        <w:outlineLvl w:val="0"/>
        <w:rPr>
          <w:rFonts w:hAnsi="宋体" w:cs="宋体"/>
          <w:b/>
          <w:sz w:val="32"/>
          <w:szCs w:val="32"/>
          <w:highlight w:val="none"/>
        </w:rPr>
      </w:pPr>
      <w:r>
        <w:rPr>
          <w:rFonts w:hint="eastAsia" w:hAnsi="宋体" w:cs="宋体"/>
          <w:b/>
          <w:sz w:val="44"/>
          <w:szCs w:val="44"/>
          <w:highlight w:val="none"/>
        </w:rPr>
        <w:t>第一章  招标公告</w:t>
      </w:r>
    </w:p>
    <w:p>
      <w:pPr>
        <w:pBdr>
          <w:top w:val="single" w:color="auto" w:sz="4" w:space="1"/>
          <w:left w:val="single" w:color="auto" w:sz="4" w:space="4"/>
          <w:bottom w:val="single" w:color="auto" w:sz="4" w:space="1"/>
          <w:right w:val="single" w:color="auto" w:sz="4" w:space="5"/>
        </w:pBdr>
        <w:spacing w:line="360" w:lineRule="auto"/>
        <w:ind w:firstLine="482" w:firstLineChars="200"/>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rPr>
        <w:t>项目概况</w:t>
      </w:r>
    </w:p>
    <w:p>
      <w:pPr>
        <w:pBdr>
          <w:top w:val="single" w:color="auto" w:sz="4" w:space="1"/>
          <w:left w:val="single" w:color="auto" w:sz="4" w:space="4"/>
          <w:bottom w:val="single" w:color="auto" w:sz="4" w:space="1"/>
          <w:right w:val="single" w:color="auto" w:sz="4" w:space="5"/>
        </w:pBdr>
        <w:spacing w:line="360" w:lineRule="auto"/>
        <w:ind w:firstLine="480" w:firstLineChars="200"/>
        <w:rPr>
          <w:color w:val="000000"/>
          <w:sz w:val="28"/>
          <w:szCs w:val="28"/>
          <w:highlight w:val="none"/>
        </w:rPr>
      </w:pPr>
      <w:r>
        <w:rPr>
          <w:rFonts w:hint="eastAsia" w:ascii="宋体" w:hAnsi="宋体" w:cs="宋体"/>
          <w:color w:val="000000"/>
          <w:sz w:val="24"/>
          <w:szCs w:val="24"/>
          <w:highlight w:val="none"/>
          <w:u w:val="single"/>
          <w:lang w:eastAsia="zh-CN"/>
        </w:rPr>
        <w:t>2024-2025年建湖县困境儿童平安健康保险项目</w:t>
      </w:r>
      <w:r>
        <w:rPr>
          <w:rFonts w:hint="eastAsia" w:ascii="宋体" w:hAnsi="宋体" w:cs="宋体"/>
          <w:color w:val="000000"/>
          <w:sz w:val="24"/>
          <w:szCs w:val="24"/>
          <w:highlight w:val="none"/>
        </w:rPr>
        <w:t>的潜在投标人应在“政府采购一体化平台（苏采云）”获取招标文件，并于</w:t>
      </w:r>
      <w:r>
        <w:rPr>
          <w:rFonts w:hint="eastAsia" w:ascii="宋体" w:hAnsi="宋体" w:cs="宋体"/>
          <w:color w:val="000000"/>
          <w:sz w:val="24"/>
          <w:szCs w:val="24"/>
          <w:highlight w:val="none"/>
          <w:u w:val="single"/>
        </w:rPr>
        <w:t>202</w:t>
      </w:r>
      <w:r>
        <w:rPr>
          <w:rFonts w:hint="eastAsia" w:ascii="宋体" w:hAnsi="宋体" w:cs="宋体"/>
          <w:color w:val="000000"/>
          <w:sz w:val="24"/>
          <w:szCs w:val="24"/>
          <w:highlight w:val="none"/>
          <w:u w:val="single"/>
          <w:lang w:val="en-US" w:eastAsia="zh-CN"/>
        </w:rPr>
        <w:t>4</w:t>
      </w:r>
      <w:r>
        <w:rPr>
          <w:rFonts w:hint="eastAsia" w:ascii="宋体" w:hAnsi="宋体" w:cs="宋体"/>
          <w:color w:val="000000"/>
          <w:sz w:val="24"/>
          <w:szCs w:val="24"/>
          <w:highlight w:val="none"/>
          <w:u w:val="single"/>
        </w:rPr>
        <w:t>年</w:t>
      </w:r>
      <w:r>
        <w:rPr>
          <w:rFonts w:hint="eastAsia" w:ascii="宋体" w:hAnsi="宋体" w:cs="宋体"/>
          <w:color w:val="000000"/>
          <w:sz w:val="24"/>
          <w:szCs w:val="24"/>
          <w:highlight w:val="none"/>
          <w:u w:val="single"/>
          <w:lang w:val="en-US" w:eastAsia="zh-CN"/>
        </w:rPr>
        <w:t>5</w:t>
      </w:r>
      <w:r>
        <w:rPr>
          <w:rFonts w:hint="eastAsia" w:ascii="宋体" w:hAnsi="宋体" w:cs="宋体"/>
          <w:color w:val="000000"/>
          <w:sz w:val="24"/>
          <w:szCs w:val="24"/>
          <w:highlight w:val="none"/>
          <w:u w:val="single"/>
        </w:rPr>
        <w:t>月</w:t>
      </w:r>
      <w:r>
        <w:rPr>
          <w:rFonts w:hint="eastAsia" w:ascii="宋体" w:hAnsi="宋体" w:cs="宋体"/>
          <w:color w:val="000000"/>
          <w:sz w:val="24"/>
          <w:szCs w:val="24"/>
          <w:highlight w:val="none"/>
          <w:u w:val="single"/>
          <w:lang w:val="en-US" w:eastAsia="zh-CN"/>
        </w:rPr>
        <w:t>8</w:t>
      </w:r>
      <w:r>
        <w:rPr>
          <w:rFonts w:hint="eastAsia" w:ascii="宋体" w:hAnsi="宋体" w:cs="宋体"/>
          <w:color w:val="000000"/>
          <w:sz w:val="24"/>
          <w:szCs w:val="24"/>
          <w:highlight w:val="none"/>
          <w:u w:val="single"/>
        </w:rPr>
        <w:t>日9</w:t>
      </w:r>
      <w:r>
        <w:rPr>
          <w:rFonts w:hint="eastAsia" w:ascii="宋体" w:hAnsi="宋体" w:cs="宋体"/>
          <w:color w:val="000000"/>
          <w:sz w:val="24"/>
          <w:szCs w:val="24"/>
          <w:highlight w:val="none"/>
          <w:u w:val="single"/>
          <w:lang w:val="en-US" w:eastAsia="zh-CN"/>
        </w:rPr>
        <w:t>时00</w:t>
      </w:r>
      <w:r>
        <w:rPr>
          <w:rFonts w:hint="eastAsia" w:ascii="宋体" w:hAnsi="宋体" w:cs="宋体"/>
          <w:color w:val="000000"/>
          <w:sz w:val="24"/>
          <w:szCs w:val="24"/>
          <w:highlight w:val="none"/>
          <w:u w:val="single"/>
        </w:rPr>
        <w:t>分</w:t>
      </w:r>
      <w:r>
        <w:rPr>
          <w:rFonts w:hint="eastAsia" w:ascii="宋体" w:hAnsi="宋体" w:cs="宋体"/>
          <w:bCs/>
          <w:color w:val="000000"/>
          <w:sz w:val="24"/>
          <w:szCs w:val="24"/>
          <w:highlight w:val="none"/>
        </w:rPr>
        <w:t>(北京时间）前递交投标文件</w:t>
      </w:r>
      <w:r>
        <w:rPr>
          <w:rFonts w:hint="eastAsia" w:ascii="宋体" w:hAnsi="宋体" w:cs="宋体"/>
          <w:color w:val="000000"/>
          <w:sz w:val="24"/>
          <w:szCs w:val="24"/>
          <w:highlight w:val="none"/>
        </w:rPr>
        <w:t>。</w:t>
      </w:r>
    </w:p>
    <w:p>
      <w:pPr>
        <w:keepNext w:val="0"/>
        <w:keepLines w:val="0"/>
        <w:pageBreakBefore w:val="0"/>
        <w:tabs>
          <w:tab w:val="left" w:pos="0"/>
          <w:tab w:val="left" w:pos="3165"/>
          <w:tab w:val="center" w:pos="4153"/>
        </w:tabs>
        <w:kinsoku/>
        <w:wordWrap/>
        <w:topLinePunct w:val="0"/>
        <w:autoSpaceDE/>
        <w:autoSpaceDN/>
        <w:bidi w:val="0"/>
        <w:adjustRightInd/>
        <w:snapToGrid/>
        <w:spacing w:line="430" w:lineRule="exact"/>
        <w:ind w:firstLine="0" w:firstLineChars="0"/>
        <w:jc w:val="left"/>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一、项目基本情况</w:t>
      </w:r>
      <w:r>
        <w:rPr>
          <w:rFonts w:hint="eastAsia" w:ascii="宋体" w:hAnsi="宋体" w:eastAsia="宋体" w:cs="宋体"/>
          <w:b/>
          <w:bCs/>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30" w:lineRule="exact"/>
        <w:ind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w:t>
      </w:r>
      <w:r>
        <w:rPr>
          <w:rFonts w:hint="eastAsia" w:ascii="宋体" w:hAnsi="宋体" w:eastAsia="宋体" w:cs="宋体"/>
          <w:color w:val="000000"/>
          <w:sz w:val="24"/>
          <w:szCs w:val="24"/>
          <w:highlight w:val="none"/>
        </w:rPr>
        <w:t>项目编号：</w:t>
      </w:r>
      <w:r>
        <w:rPr>
          <w:rFonts w:hint="eastAsia" w:ascii="宋体" w:hAnsi="宋体" w:cs="宋体"/>
          <w:color w:val="000000"/>
          <w:sz w:val="24"/>
          <w:szCs w:val="24"/>
          <w:highlight w:val="none"/>
          <w:lang w:eastAsia="zh-CN"/>
        </w:rPr>
        <w:t>JSZC-320925-SDGC-G2024-0004</w:t>
      </w:r>
    </w:p>
    <w:p>
      <w:pPr>
        <w:keepNext w:val="0"/>
        <w:keepLines w:val="0"/>
        <w:pageBreakBefore w:val="0"/>
        <w:kinsoku/>
        <w:wordWrap/>
        <w:overflowPunct/>
        <w:topLinePunct w:val="0"/>
        <w:autoSpaceDE/>
        <w:autoSpaceDN/>
        <w:bidi w:val="0"/>
        <w:adjustRightInd/>
        <w:snapToGrid/>
        <w:spacing w:line="430" w:lineRule="exact"/>
        <w:ind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lang w:val="en-US" w:eastAsia="zh-CN"/>
        </w:rPr>
        <w:t>2.</w:t>
      </w:r>
      <w:r>
        <w:rPr>
          <w:rFonts w:hint="eastAsia" w:ascii="宋体" w:hAnsi="宋体" w:eastAsia="宋体" w:cs="宋体"/>
          <w:color w:val="000000"/>
          <w:sz w:val="24"/>
          <w:szCs w:val="24"/>
          <w:highlight w:val="none"/>
        </w:rPr>
        <w:t>项目名称：</w:t>
      </w:r>
      <w:r>
        <w:rPr>
          <w:rFonts w:hint="eastAsia" w:ascii="宋体" w:hAnsi="宋体" w:cs="宋体"/>
          <w:color w:val="000000"/>
          <w:sz w:val="24"/>
          <w:szCs w:val="24"/>
          <w:highlight w:val="none"/>
          <w:lang w:eastAsia="zh-CN"/>
        </w:rPr>
        <w:t>2024-2025年建湖县困境儿童平安健康保险项目</w:t>
      </w:r>
    </w:p>
    <w:p>
      <w:pPr>
        <w:keepNext w:val="0"/>
        <w:keepLines w:val="0"/>
        <w:pageBreakBefore w:val="0"/>
        <w:kinsoku/>
        <w:wordWrap/>
        <w:overflowPunct/>
        <w:topLinePunct w:val="0"/>
        <w:autoSpaceDE/>
        <w:autoSpaceDN/>
        <w:bidi w:val="0"/>
        <w:adjustRightInd/>
        <w:snapToGrid/>
        <w:spacing w:line="430" w:lineRule="exact"/>
        <w:ind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rPr>
        <w:t>预算金额：</w:t>
      </w:r>
      <w:r>
        <w:rPr>
          <w:rFonts w:hint="eastAsia" w:ascii="宋体" w:hAnsi="宋体" w:cs="宋体"/>
          <w:color w:val="000000"/>
          <w:sz w:val="24"/>
          <w:szCs w:val="24"/>
          <w:highlight w:val="none"/>
          <w:lang w:val="en-US" w:eastAsia="zh-CN"/>
        </w:rPr>
        <w:t>92.7万元/两年，</w:t>
      </w:r>
      <w:r>
        <w:rPr>
          <w:rFonts w:hint="eastAsia" w:ascii="宋体" w:hAnsi="宋体"/>
          <w:color w:val="000000"/>
          <w:sz w:val="24"/>
        </w:rPr>
        <w:t>高于该</w:t>
      </w:r>
      <w:r>
        <w:rPr>
          <w:rFonts w:hint="eastAsia" w:ascii="宋体" w:hAnsi="宋体"/>
          <w:color w:val="000000"/>
          <w:sz w:val="24"/>
          <w:lang w:val="en-US" w:eastAsia="zh-CN"/>
        </w:rPr>
        <w:t>预算金额的</w:t>
      </w:r>
      <w:r>
        <w:rPr>
          <w:rFonts w:hint="eastAsia" w:ascii="宋体" w:hAnsi="宋体"/>
          <w:color w:val="000000"/>
          <w:sz w:val="24"/>
        </w:rPr>
        <w:t>作无效标论处</w:t>
      </w:r>
    </w:p>
    <w:p>
      <w:pPr>
        <w:keepNext w:val="0"/>
        <w:keepLines w:val="0"/>
        <w:pageBreakBefore w:val="0"/>
        <w:kinsoku/>
        <w:wordWrap/>
        <w:overflowPunct/>
        <w:topLinePunct w:val="0"/>
        <w:autoSpaceDE/>
        <w:autoSpaceDN/>
        <w:bidi w:val="0"/>
        <w:adjustRightInd/>
        <w:snapToGrid/>
        <w:spacing w:line="430" w:lineRule="exact"/>
        <w:ind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rPr>
        <w:t>采购需求：</w:t>
      </w:r>
      <w:r>
        <w:rPr>
          <w:rFonts w:hint="eastAsia" w:ascii="宋体" w:hAnsi="宋体" w:cs="宋体"/>
          <w:color w:val="000000"/>
          <w:sz w:val="24"/>
          <w:szCs w:val="24"/>
          <w:highlight w:val="none"/>
          <w:lang w:eastAsia="zh-CN"/>
        </w:rPr>
        <w:t>建湖县困境儿童平安健康保险是由财政出资，为减轻建湖县户籍年龄在18周岁及以下的困境儿童因意外伤害或疾病而对家庭造成的经济负担，进一步完善困境儿童社会保障体系的综合保险项目。困境儿童保费每人每年600元，</w:t>
      </w:r>
      <w:r>
        <w:rPr>
          <w:rFonts w:hint="eastAsia" w:ascii="宋体" w:hAnsi="宋体" w:cs="宋体"/>
          <w:color w:val="000000"/>
          <w:sz w:val="24"/>
          <w:szCs w:val="24"/>
          <w:highlight w:val="none"/>
          <w:lang w:val="en-US" w:eastAsia="zh-CN"/>
        </w:rPr>
        <w:t>符合参保条件的人数约为765人，</w:t>
      </w:r>
      <w:r>
        <w:rPr>
          <w:rFonts w:hint="eastAsia" w:ascii="宋体" w:hAnsi="宋体" w:cs="宋体"/>
          <w:color w:val="000000"/>
          <w:sz w:val="24"/>
          <w:szCs w:val="24"/>
          <w:highlight w:val="none"/>
          <w:lang w:eastAsia="zh-CN"/>
        </w:rPr>
        <w:t>每年具体人数以建湖县民政局实际提供人数为准，保单一年一出，保费一年一付，具体保险补偿内容详见招标要求。</w:t>
      </w:r>
    </w:p>
    <w:p>
      <w:pPr>
        <w:keepNext w:val="0"/>
        <w:keepLines w:val="0"/>
        <w:pageBreakBefore w:val="0"/>
        <w:kinsoku/>
        <w:wordWrap/>
        <w:overflowPunct/>
        <w:topLinePunct w:val="0"/>
        <w:autoSpaceDE/>
        <w:autoSpaceDN/>
        <w:bidi w:val="0"/>
        <w:adjustRightInd/>
        <w:snapToGrid/>
        <w:spacing w:line="430" w:lineRule="exact"/>
        <w:ind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5.</w:t>
      </w:r>
      <w:r>
        <w:rPr>
          <w:rFonts w:hint="eastAsia" w:ascii="宋体" w:hAnsi="宋体" w:eastAsia="宋体" w:cs="宋体"/>
          <w:color w:val="000000"/>
          <w:sz w:val="24"/>
          <w:szCs w:val="24"/>
          <w:highlight w:val="none"/>
        </w:rPr>
        <w:t>合同履行期限：</w:t>
      </w:r>
      <w:r>
        <w:rPr>
          <w:rFonts w:hint="eastAsia" w:ascii="宋体" w:hAnsi="宋体" w:cs="宋体"/>
          <w:color w:val="000000"/>
          <w:sz w:val="24"/>
          <w:szCs w:val="24"/>
          <w:highlight w:val="none"/>
          <w:lang w:val="en-US" w:eastAsia="zh-CN"/>
        </w:rPr>
        <w:t>两</w:t>
      </w:r>
      <w:r>
        <w:rPr>
          <w:rFonts w:hint="eastAsia" w:ascii="宋体" w:hAnsi="宋体" w:eastAsia="宋体" w:cs="宋体"/>
          <w:color w:val="000000"/>
          <w:sz w:val="24"/>
          <w:szCs w:val="24"/>
          <w:highlight w:val="none"/>
        </w:rPr>
        <w:t>年</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在此期间发生的保险事故，中标单位均需承担保险责任。</w:t>
      </w:r>
    </w:p>
    <w:p>
      <w:pPr>
        <w:keepNext w:val="0"/>
        <w:keepLines w:val="0"/>
        <w:pageBreakBefore w:val="0"/>
        <w:kinsoku/>
        <w:wordWrap/>
        <w:overflowPunct/>
        <w:topLinePunct w:val="0"/>
        <w:autoSpaceDE/>
        <w:autoSpaceDN/>
        <w:bidi w:val="0"/>
        <w:adjustRightInd/>
        <w:snapToGrid/>
        <w:spacing w:line="430" w:lineRule="exact"/>
        <w:ind w:firstLine="480" w:firstLineChars="200"/>
        <w:jc w:val="left"/>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6.</w:t>
      </w:r>
      <w:r>
        <w:rPr>
          <w:rFonts w:hint="eastAsia" w:ascii="宋体" w:hAnsi="宋体" w:eastAsia="宋体" w:cs="宋体"/>
          <w:color w:val="000000"/>
          <w:sz w:val="24"/>
          <w:szCs w:val="24"/>
          <w:highlight w:val="none"/>
        </w:rPr>
        <w:t>本项目不接受联合体投标。</w:t>
      </w:r>
    </w:p>
    <w:p>
      <w:pPr>
        <w:keepNext w:val="0"/>
        <w:keepLines w:val="0"/>
        <w:pageBreakBefore w:val="0"/>
        <w:tabs>
          <w:tab w:val="left" w:pos="0"/>
          <w:tab w:val="left" w:pos="3165"/>
          <w:tab w:val="center" w:pos="4153"/>
        </w:tabs>
        <w:kinsoku/>
        <w:wordWrap/>
        <w:overflowPunct/>
        <w:topLinePunct w:val="0"/>
        <w:autoSpaceDE/>
        <w:autoSpaceDN/>
        <w:bidi w:val="0"/>
        <w:adjustRightInd/>
        <w:snapToGrid/>
        <w:spacing w:line="430" w:lineRule="exact"/>
        <w:ind w:firstLine="0" w:firstLineChars="0"/>
        <w:jc w:val="lef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二、</w:t>
      </w:r>
      <w:r>
        <w:rPr>
          <w:rFonts w:hint="eastAsia" w:ascii="宋体" w:hAnsi="宋体" w:cs="宋体"/>
          <w:b/>
          <w:bCs/>
          <w:color w:val="000000"/>
          <w:sz w:val="24"/>
          <w:szCs w:val="24"/>
          <w:highlight w:val="none"/>
          <w:lang w:val="en-US" w:eastAsia="zh-CN"/>
        </w:rPr>
        <w:t>投标</w:t>
      </w:r>
      <w:r>
        <w:rPr>
          <w:rFonts w:hint="eastAsia" w:ascii="宋体" w:hAnsi="宋体" w:eastAsia="宋体" w:cs="宋体"/>
          <w:b/>
          <w:bCs/>
          <w:color w:val="000000"/>
          <w:sz w:val="24"/>
          <w:szCs w:val="24"/>
          <w:highlight w:val="none"/>
        </w:rPr>
        <w:t>申请人资格要求：</w:t>
      </w:r>
    </w:p>
    <w:p>
      <w:pPr>
        <w:keepNext w:val="0"/>
        <w:keepLines w:val="0"/>
        <w:pageBreakBefore w:val="0"/>
        <w:kinsoku/>
        <w:wordWrap/>
        <w:overflowPunct/>
        <w:topLinePunct w:val="0"/>
        <w:autoSpaceDE/>
        <w:autoSpaceDN/>
        <w:bidi w:val="0"/>
        <w:adjustRightInd/>
        <w:snapToGrid/>
        <w:spacing w:line="43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1.满足《中华人民共和国政府采购法》第二十二条规定，并提供下列材料；</w:t>
      </w:r>
    </w:p>
    <w:p>
      <w:pPr>
        <w:keepNext w:val="0"/>
        <w:keepLines w:val="0"/>
        <w:pageBreakBefore w:val="0"/>
        <w:widowControl/>
        <w:kinsoku/>
        <w:wordWrap/>
        <w:overflowPunct/>
        <w:topLinePunct w:val="0"/>
        <w:autoSpaceDE/>
        <w:autoSpaceDN/>
        <w:bidi w:val="0"/>
        <w:adjustRightInd/>
        <w:snapToGrid/>
        <w:spacing w:line="430" w:lineRule="exact"/>
        <w:ind w:firstLine="480" w:firstLineChars="200"/>
        <w:jc w:val="left"/>
        <w:textAlignment w:val="auto"/>
        <w:rPr>
          <w:rFonts w:hint="eastAsia" w:ascii="宋体" w:hAnsi="宋体" w:cs="宋体"/>
          <w:color w:val="000000"/>
          <w:kern w:val="0"/>
          <w:sz w:val="24"/>
          <w:highlight w:val="none"/>
        </w:rPr>
      </w:pPr>
      <w:r>
        <w:rPr>
          <w:rFonts w:ascii="宋体" w:hAnsi="宋体" w:cs="宋体"/>
          <w:bCs/>
          <w:color w:val="000000"/>
          <w:kern w:val="0"/>
          <w:sz w:val="24"/>
          <w:highlight w:val="none"/>
        </w:rPr>
        <w:t>1.1</w:t>
      </w:r>
      <w:r>
        <w:rPr>
          <w:rFonts w:hint="eastAsia" w:ascii="宋体" w:hAnsi="宋体" w:cs="宋体"/>
          <w:color w:val="000000"/>
          <w:kern w:val="0"/>
          <w:sz w:val="24"/>
          <w:highlight w:val="none"/>
        </w:rPr>
        <w:t>具有独立承担民事责任的能力（提供法人或者其他组织的营业执照）</w:t>
      </w:r>
      <w:r>
        <w:rPr>
          <w:rFonts w:hint="eastAsia" w:ascii="宋体" w:hAnsi="宋体" w:cs="宋体"/>
          <w:bCs/>
          <w:color w:val="000000"/>
          <w:kern w:val="0"/>
          <w:sz w:val="24"/>
          <w:highlight w:val="none"/>
        </w:rPr>
        <w:t>；</w:t>
      </w:r>
    </w:p>
    <w:p>
      <w:pPr>
        <w:keepNext w:val="0"/>
        <w:keepLines w:val="0"/>
        <w:pageBreakBefore w:val="0"/>
        <w:widowControl/>
        <w:kinsoku/>
        <w:wordWrap/>
        <w:overflowPunct/>
        <w:topLinePunct w:val="0"/>
        <w:autoSpaceDE/>
        <w:autoSpaceDN/>
        <w:bidi w:val="0"/>
        <w:adjustRightInd/>
        <w:snapToGrid/>
        <w:spacing w:line="430" w:lineRule="exact"/>
        <w:ind w:firstLine="480" w:firstLineChars="200"/>
        <w:jc w:val="left"/>
        <w:textAlignment w:val="auto"/>
        <w:rPr>
          <w:rFonts w:hint="eastAsia" w:ascii="宋体" w:hAnsi="宋体" w:cs="宋体"/>
          <w:color w:val="000000"/>
          <w:kern w:val="0"/>
          <w:sz w:val="24"/>
          <w:highlight w:val="none"/>
        </w:rPr>
      </w:pPr>
      <w:r>
        <w:rPr>
          <w:rFonts w:ascii="宋体" w:hAnsi="宋体" w:cs="宋体"/>
          <w:bCs/>
          <w:color w:val="000000"/>
          <w:kern w:val="0"/>
          <w:sz w:val="24"/>
          <w:highlight w:val="none"/>
        </w:rPr>
        <w:t>1.</w:t>
      </w:r>
      <w:r>
        <w:rPr>
          <w:rFonts w:hint="eastAsia" w:ascii="宋体" w:hAnsi="宋体" w:cs="宋体"/>
          <w:bCs/>
          <w:color w:val="000000"/>
          <w:kern w:val="0"/>
          <w:sz w:val="24"/>
          <w:highlight w:val="none"/>
        </w:rPr>
        <w:t>2具有良好的商业信誉和健全的财务会计制度【须提供近半年内的财务报表或者上年度企业财务审计报告（财务报表须提供不少于三个月的）】（成立不满一年不需提供）；</w:t>
      </w:r>
    </w:p>
    <w:p>
      <w:pPr>
        <w:keepNext w:val="0"/>
        <w:keepLines w:val="0"/>
        <w:pageBreakBefore w:val="0"/>
        <w:widowControl/>
        <w:kinsoku/>
        <w:wordWrap/>
        <w:overflowPunct/>
        <w:topLinePunct w:val="0"/>
        <w:autoSpaceDE/>
        <w:autoSpaceDN/>
        <w:bidi w:val="0"/>
        <w:adjustRightInd/>
        <w:snapToGrid/>
        <w:spacing w:line="430" w:lineRule="exact"/>
        <w:ind w:firstLine="480" w:firstLineChars="200"/>
        <w:jc w:val="left"/>
        <w:textAlignment w:val="auto"/>
        <w:rPr>
          <w:rFonts w:hint="eastAsia" w:ascii="宋体" w:hAnsi="宋体" w:cs="宋体"/>
          <w:bCs/>
          <w:color w:val="000000"/>
          <w:kern w:val="0"/>
          <w:sz w:val="24"/>
          <w:highlight w:val="none"/>
        </w:rPr>
      </w:pPr>
      <w:r>
        <w:rPr>
          <w:rFonts w:ascii="宋体" w:hAnsi="宋体" w:cs="宋体"/>
          <w:bCs/>
          <w:color w:val="000000"/>
          <w:kern w:val="0"/>
          <w:sz w:val="24"/>
          <w:highlight w:val="none"/>
        </w:rPr>
        <w:t>1.</w:t>
      </w:r>
      <w:r>
        <w:rPr>
          <w:rFonts w:hint="eastAsia" w:ascii="宋体" w:hAnsi="宋体" w:cs="宋体"/>
          <w:bCs/>
          <w:color w:val="000000"/>
          <w:kern w:val="0"/>
          <w:sz w:val="24"/>
          <w:highlight w:val="none"/>
        </w:rPr>
        <w:t>3具有履行合同所必需的设备和专业技术能力；</w:t>
      </w:r>
    </w:p>
    <w:p>
      <w:pPr>
        <w:keepNext w:val="0"/>
        <w:keepLines w:val="0"/>
        <w:pageBreakBefore w:val="0"/>
        <w:widowControl/>
        <w:kinsoku/>
        <w:wordWrap/>
        <w:overflowPunct/>
        <w:topLinePunct w:val="0"/>
        <w:autoSpaceDE/>
        <w:autoSpaceDN/>
        <w:bidi w:val="0"/>
        <w:adjustRightInd/>
        <w:snapToGrid/>
        <w:spacing w:line="430" w:lineRule="exact"/>
        <w:ind w:firstLine="480" w:firstLineChars="200"/>
        <w:jc w:val="left"/>
        <w:textAlignment w:val="auto"/>
        <w:rPr>
          <w:rFonts w:hint="eastAsia" w:ascii="宋体" w:hAnsi="宋体" w:cs="宋体"/>
          <w:bCs/>
          <w:color w:val="000000"/>
          <w:kern w:val="0"/>
          <w:sz w:val="24"/>
          <w:highlight w:val="none"/>
        </w:rPr>
      </w:pPr>
      <w:r>
        <w:rPr>
          <w:rFonts w:ascii="宋体" w:hAnsi="宋体" w:cs="宋体"/>
          <w:bCs/>
          <w:color w:val="000000"/>
          <w:kern w:val="0"/>
          <w:sz w:val="24"/>
          <w:highlight w:val="none"/>
        </w:rPr>
        <w:t>1.</w:t>
      </w:r>
      <w:r>
        <w:rPr>
          <w:rFonts w:hint="eastAsia" w:ascii="宋体" w:hAnsi="宋体" w:cs="宋体"/>
          <w:bCs/>
          <w:color w:val="000000"/>
          <w:kern w:val="0"/>
          <w:sz w:val="24"/>
          <w:highlight w:val="none"/>
        </w:rPr>
        <w:t>4有依法缴纳税收和社会保障资金的良好记录【须提供经税务部门认可的近半年内依法缴纳税收的证明（不少于三个月的）】（成立不满一年不需提供）；</w:t>
      </w:r>
    </w:p>
    <w:p>
      <w:pPr>
        <w:keepNext w:val="0"/>
        <w:keepLines w:val="0"/>
        <w:pageBreakBefore w:val="0"/>
        <w:widowControl/>
        <w:kinsoku/>
        <w:wordWrap/>
        <w:overflowPunct/>
        <w:topLinePunct w:val="0"/>
        <w:autoSpaceDE/>
        <w:autoSpaceDN/>
        <w:bidi w:val="0"/>
        <w:adjustRightInd/>
        <w:snapToGrid/>
        <w:spacing w:line="430" w:lineRule="exact"/>
        <w:ind w:firstLine="480" w:firstLineChars="200"/>
        <w:jc w:val="left"/>
        <w:textAlignment w:val="auto"/>
        <w:rPr>
          <w:rFonts w:hint="eastAsia" w:ascii="宋体" w:hAnsi="宋体" w:cs="宋体"/>
          <w:bCs/>
          <w:color w:val="000000"/>
          <w:kern w:val="0"/>
          <w:sz w:val="24"/>
          <w:highlight w:val="none"/>
        </w:rPr>
      </w:pPr>
      <w:r>
        <w:rPr>
          <w:rFonts w:ascii="宋体" w:hAnsi="宋体" w:cs="宋体"/>
          <w:bCs/>
          <w:color w:val="000000"/>
          <w:kern w:val="0"/>
          <w:sz w:val="24"/>
          <w:highlight w:val="none"/>
        </w:rPr>
        <w:t>1.</w:t>
      </w:r>
      <w:r>
        <w:rPr>
          <w:rFonts w:hint="eastAsia" w:ascii="宋体" w:hAnsi="宋体" w:cs="宋体"/>
          <w:bCs/>
          <w:color w:val="000000"/>
          <w:kern w:val="0"/>
          <w:sz w:val="24"/>
          <w:highlight w:val="none"/>
        </w:rPr>
        <w:t>5参加政府采购活动前三年内，在经营活动中没有重大违法记录（提供参加本次政府采购活动前3年内在经营活动中没有重大违法记录的书面声明）（格式见招标文件）；</w:t>
      </w:r>
    </w:p>
    <w:p>
      <w:pPr>
        <w:keepNext w:val="0"/>
        <w:keepLines w:val="0"/>
        <w:pageBreakBefore w:val="0"/>
        <w:widowControl/>
        <w:kinsoku/>
        <w:wordWrap/>
        <w:overflowPunct/>
        <w:topLinePunct w:val="0"/>
        <w:autoSpaceDE/>
        <w:autoSpaceDN/>
        <w:bidi w:val="0"/>
        <w:adjustRightInd/>
        <w:snapToGrid/>
        <w:spacing w:line="430" w:lineRule="exact"/>
        <w:ind w:firstLine="480" w:firstLineChars="200"/>
        <w:jc w:val="left"/>
        <w:textAlignment w:val="auto"/>
        <w:rPr>
          <w:rFonts w:hint="eastAsia" w:ascii="宋体" w:hAnsi="宋体" w:cs="宋体"/>
          <w:bCs/>
          <w:color w:val="000000"/>
          <w:kern w:val="0"/>
          <w:sz w:val="24"/>
          <w:highlight w:val="none"/>
        </w:rPr>
      </w:pPr>
      <w:r>
        <w:rPr>
          <w:rFonts w:ascii="宋体" w:hAnsi="宋体" w:cs="宋体"/>
          <w:bCs/>
          <w:color w:val="000000"/>
          <w:kern w:val="0"/>
          <w:sz w:val="24"/>
          <w:highlight w:val="none"/>
        </w:rPr>
        <w:t>1.</w:t>
      </w:r>
      <w:r>
        <w:rPr>
          <w:rFonts w:hint="eastAsia" w:ascii="宋体" w:hAnsi="宋体" w:cs="宋体"/>
          <w:bCs/>
          <w:color w:val="000000"/>
          <w:kern w:val="0"/>
          <w:sz w:val="24"/>
          <w:highlight w:val="none"/>
        </w:rPr>
        <w:t>6法律、行政法规规定的其他条件：无。</w:t>
      </w:r>
    </w:p>
    <w:p>
      <w:pPr>
        <w:keepNext w:val="0"/>
        <w:keepLines w:val="0"/>
        <w:pageBreakBefore w:val="0"/>
        <w:widowControl/>
        <w:kinsoku/>
        <w:wordWrap/>
        <w:overflowPunct/>
        <w:topLinePunct w:val="0"/>
        <w:autoSpaceDE/>
        <w:autoSpaceDN/>
        <w:bidi w:val="0"/>
        <w:adjustRightInd/>
        <w:snapToGrid/>
        <w:spacing w:line="430" w:lineRule="exact"/>
        <w:ind w:firstLine="482" w:firstLineChars="200"/>
        <w:jc w:val="left"/>
        <w:textAlignment w:val="auto"/>
        <w:rPr>
          <w:rFonts w:hint="eastAsia" w:ascii="宋体" w:hAnsi="宋体" w:cs="宋体"/>
          <w:b/>
          <w:bCs/>
          <w:color w:val="000000"/>
          <w:kern w:val="0"/>
          <w:sz w:val="24"/>
          <w:highlight w:val="none"/>
        </w:rPr>
      </w:pPr>
      <w:r>
        <w:rPr>
          <w:rFonts w:ascii="宋体" w:hAnsi="宋体" w:cs="宋体"/>
          <w:b/>
          <w:bCs/>
          <w:color w:val="000000"/>
          <w:kern w:val="0"/>
          <w:sz w:val="24"/>
          <w:highlight w:val="none"/>
        </w:rPr>
        <w:t xml:space="preserve">2. </w:t>
      </w:r>
      <w:r>
        <w:rPr>
          <w:rFonts w:hint="eastAsia" w:ascii="宋体" w:hAnsi="宋体" w:cs="宋体"/>
          <w:b/>
          <w:bCs/>
          <w:color w:val="000000"/>
          <w:kern w:val="0"/>
          <w:sz w:val="24"/>
          <w:highlight w:val="none"/>
        </w:rPr>
        <w:t>落实政府</w:t>
      </w:r>
      <w:r>
        <w:rPr>
          <w:rFonts w:ascii="宋体" w:hAnsi="宋体" w:cs="宋体"/>
          <w:b/>
          <w:bCs/>
          <w:color w:val="000000"/>
          <w:kern w:val="0"/>
          <w:sz w:val="24"/>
          <w:highlight w:val="none"/>
        </w:rPr>
        <w:t>采购政策需满足的资格要求：</w:t>
      </w:r>
    </w:p>
    <w:p>
      <w:pPr>
        <w:keepNext w:val="0"/>
        <w:keepLines w:val="0"/>
        <w:pageBreakBefore w:val="0"/>
        <w:kinsoku/>
        <w:wordWrap/>
        <w:overflowPunct/>
        <w:topLinePunct w:val="0"/>
        <w:autoSpaceDE/>
        <w:autoSpaceDN/>
        <w:bidi w:val="0"/>
        <w:adjustRightInd/>
        <w:snapToGrid/>
        <w:spacing w:line="43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2.1政策采购促进中小企业发展；</w:t>
      </w:r>
    </w:p>
    <w:p>
      <w:pPr>
        <w:keepNext w:val="0"/>
        <w:keepLines w:val="0"/>
        <w:pageBreakBefore w:val="0"/>
        <w:kinsoku/>
        <w:wordWrap/>
        <w:overflowPunct/>
        <w:topLinePunct w:val="0"/>
        <w:autoSpaceDE/>
        <w:autoSpaceDN/>
        <w:bidi w:val="0"/>
        <w:adjustRightInd/>
        <w:snapToGrid/>
        <w:spacing w:line="43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2.2政府采购促进残疾人福利单位发展；</w:t>
      </w:r>
    </w:p>
    <w:p>
      <w:pPr>
        <w:keepNext w:val="0"/>
        <w:keepLines w:val="0"/>
        <w:pageBreakBefore w:val="0"/>
        <w:kinsoku/>
        <w:wordWrap/>
        <w:overflowPunct/>
        <w:topLinePunct w:val="0"/>
        <w:autoSpaceDE/>
        <w:autoSpaceDN/>
        <w:bidi w:val="0"/>
        <w:adjustRightInd/>
        <w:snapToGrid/>
        <w:spacing w:line="430" w:lineRule="exact"/>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2.3政府采购促进监狱和戒毒企业发展</w:t>
      </w:r>
      <w:r>
        <w:rPr>
          <w:rFonts w:hint="eastAsia" w:ascii="宋体" w:hAnsi="宋体" w:cs="宋体"/>
          <w:color w:val="000000"/>
          <w:sz w:val="24"/>
          <w:szCs w:val="24"/>
          <w:highlight w:val="none"/>
          <w:lang w:eastAsia="zh-CN"/>
        </w:rPr>
        <w:t>；</w:t>
      </w:r>
    </w:p>
    <w:p>
      <w:pPr>
        <w:widowControl/>
        <w:spacing w:line="480" w:lineRule="exact"/>
        <w:ind w:firstLine="48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rPr>
        <w:t>为鼓励中小企业发展，如中标企业为中小企业，则由该企业负责所有项目的运营；如中标企业为非中小企业，则中标企业须将不低于总项目30%的份额，其中预留给小微企业的比例不低于</w:t>
      </w:r>
      <w:r>
        <w:rPr>
          <w:rFonts w:hint="eastAsia" w:ascii="宋体" w:hAnsi="宋体" w:cs="宋体"/>
          <w:color w:val="000000"/>
          <w:sz w:val="24"/>
          <w:szCs w:val="24"/>
          <w:highlight w:val="none"/>
          <w:lang w:val="en-US" w:eastAsia="zh-CN"/>
        </w:rPr>
        <w:t>60</w:t>
      </w:r>
      <w:r>
        <w:rPr>
          <w:rFonts w:hint="eastAsia" w:ascii="宋体" w:hAnsi="宋体" w:eastAsia="宋体" w:cs="宋体"/>
          <w:color w:val="000000"/>
          <w:sz w:val="24"/>
          <w:szCs w:val="24"/>
          <w:highlight w:val="none"/>
        </w:rPr>
        <w:t>%，分包给具有相关相应能力的中小企业，由中标企业统一管理。</w:t>
      </w:r>
    </w:p>
    <w:p>
      <w:pPr>
        <w:widowControl/>
        <w:spacing w:line="480" w:lineRule="exact"/>
        <w:ind w:firstLine="480"/>
        <w:jc w:val="left"/>
        <w:rPr>
          <w:rFonts w:hint="eastAsia" w:ascii="宋体" w:hAnsi="宋体" w:cs="Arial" w:eastAsiaTheme="minorEastAsia"/>
          <w:b w:val="0"/>
          <w:bCs/>
          <w:sz w:val="24"/>
          <w:szCs w:val="24"/>
          <w:highlight w:val="none"/>
          <w:lang w:eastAsia="zh-CN"/>
        </w:rPr>
      </w:pPr>
      <w:r>
        <w:rPr>
          <w:rFonts w:hint="eastAsia" w:cs="Arial" w:asciiTheme="minorEastAsia" w:hAnsiTheme="minorEastAsia" w:eastAsiaTheme="minorEastAsia"/>
          <w:bCs/>
          <w:sz w:val="24"/>
          <w:szCs w:val="24"/>
          <w:highlight w:val="none"/>
        </w:rPr>
        <w:t>2.5政府采购鼓励优先采购节能产品、环境标志产品</w:t>
      </w:r>
      <w:r>
        <w:rPr>
          <w:rFonts w:hint="eastAsia" w:ascii="宋体" w:hAnsi="宋体" w:cs="Arial" w:eastAsiaTheme="minorEastAsia"/>
          <w:b w:val="0"/>
          <w:bCs/>
          <w:sz w:val="24"/>
          <w:szCs w:val="24"/>
          <w:highlight w:val="none"/>
          <w:lang w:eastAsia="zh-CN"/>
        </w:rPr>
        <w:t>；</w:t>
      </w:r>
    </w:p>
    <w:p>
      <w:pPr>
        <w:widowControl/>
        <w:spacing w:line="480" w:lineRule="exact"/>
        <w:ind w:firstLine="480"/>
        <w:jc w:val="left"/>
        <w:rPr>
          <w:rFonts w:hint="eastAsia" w:ascii="宋体" w:hAnsi="宋体" w:cs="Arial"/>
          <w:bCs/>
          <w:sz w:val="24"/>
          <w:szCs w:val="24"/>
          <w:highlight w:val="none"/>
          <w:lang w:val="en-US" w:eastAsia="zh-CN"/>
        </w:rPr>
      </w:pPr>
      <w:r>
        <w:rPr>
          <w:rFonts w:hint="eastAsia" w:ascii="宋体" w:hAnsi="宋体" w:cs="Arial"/>
          <w:bCs/>
          <w:sz w:val="24"/>
          <w:szCs w:val="24"/>
          <w:highlight w:val="none"/>
          <w:lang w:val="en-US" w:eastAsia="zh-CN"/>
        </w:rPr>
        <w:t>严格执行政府采购关于支持节能产品、环境标志产品的相关政策规定。如本次采购的产品属于财政部、国家发展改革委、生态环境部、市场监管总局等部门发布的节能产品、环境标志产品品目清单政府强制采购范围的，供应商必须在响应文件中提供所投产品的相关证书(由国家确定的认证机构出具的、处于有效期之内的节能产品、环境标志产品认证证书)。节能产品、环境标志产品品目清单以递交响应文件截止时已正式公布的最近一期信息为准，如属政府强制采购产品未提供认证证书的或认证证书提供不全的将视为未实质性响应采购要求。其他条件相同情况下，应当优先采购节能产品、环境标志产品。</w:t>
      </w:r>
    </w:p>
    <w:p>
      <w:pPr>
        <w:widowControl/>
        <w:spacing w:line="480" w:lineRule="exact"/>
        <w:ind w:firstLine="480"/>
        <w:jc w:val="left"/>
        <w:rPr>
          <w:rFonts w:hint="default" w:ascii="宋体" w:hAnsi="宋体" w:eastAsia="宋体" w:cs="Arial"/>
          <w:bCs/>
          <w:sz w:val="24"/>
          <w:szCs w:val="24"/>
          <w:highlight w:val="none"/>
          <w:lang w:val="en-US" w:eastAsia="zh-CN"/>
        </w:rPr>
      </w:pPr>
      <w:r>
        <w:rPr>
          <w:rFonts w:hint="eastAsia" w:ascii="宋体" w:hAnsi="宋体" w:cs="Arial"/>
          <w:bCs/>
          <w:sz w:val="24"/>
          <w:szCs w:val="24"/>
          <w:highlight w:val="none"/>
          <w:lang w:val="en-US" w:eastAsia="zh-CN"/>
        </w:rPr>
        <w:t>2.6执行投标产品的商品包装、快递包装相关政策；</w:t>
      </w:r>
    </w:p>
    <w:p>
      <w:pPr>
        <w:widowControl/>
        <w:spacing w:line="480" w:lineRule="exact"/>
        <w:ind w:firstLine="480"/>
        <w:jc w:val="left"/>
        <w:rPr>
          <w:rFonts w:hint="eastAsia" w:ascii="宋体" w:hAnsi="宋体" w:cs="Arial"/>
          <w:bCs/>
          <w:sz w:val="24"/>
          <w:szCs w:val="24"/>
          <w:highlight w:val="none"/>
          <w:lang w:val="en-US" w:eastAsia="zh-CN"/>
        </w:rPr>
      </w:pPr>
      <w:r>
        <w:rPr>
          <w:rFonts w:hint="eastAsia" w:ascii="宋体" w:hAnsi="宋体" w:cs="Arial"/>
          <w:bCs/>
          <w:sz w:val="24"/>
          <w:szCs w:val="24"/>
          <w:highlight w:val="none"/>
          <w:lang w:val="en-US" w:eastAsia="zh-CN"/>
        </w:rPr>
        <w:t>供应商对于投标产品的商品包装、快递包装应按照《关于印发《商品包装政府采购需求标准（试行）》、《快递包装政府采购需求标准（试行）》的通知》（财办库〔2020〕123号）执行</w:t>
      </w:r>
    </w:p>
    <w:p>
      <w:pPr>
        <w:widowControl/>
        <w:spacing w:line="480" w:lineRule="exact"/>
        <w:ind w:firstLine="480"/>
        <w:jc w:val="left"/>
        <w:rPr>
          <w:rFonts w:hint="default" w:ascii="宋体" w:hAnsi="宋体" w:eastAsia="宋体" w:cs="Arial"/>
          <w:bCs/>
          <w:sz w:val="24"/>
          <w:szCs w:val="24"/>
          <w:highlight w:val="none"/>
          <w:lang w:val="en-US" w:eastAsia="zh-CN"/>
        </w:rPr>
      </w:pPr>
      <w:r>
        <w:rPr>
          <w:rFonts w:hint="eastAsia" w:ascii="宋体" w:hAnsi="宋体" w:cs="Arial"/>
          <w:bCs/>
          <w:sz w:val="24"/>
          <w:szCs w:val="24"/>
          <w:highlight w:val="none"/>
          <w:lang w:val="en-US" w:eastAsia="zh-CN"/>
        </w:rPr>
        <w:t>2.7 执行数据中心采购相关政策；</w:t>
      </w:r>
    </w:p>
    <w:p>
      <w:pPr>
        <w:keepNext w:val="0"/>
        <w:keepLines w:val="0"/>
        <w:pageBreakBefore w:val="0"/>
        <w:kinsoku/>
        <w:wordWrap/>
        <w:overflowPunct/>
        <w:topLinePunct w:val="0"/>
        <w:autoSpaceDE/>
        <w:autoSpaceDN/>
        <w:bidi w:val="0"/>
        <w:adjustRightInd/>
        <w:snapToGrid/>
        <w:spacing w:line="43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cs="Arial"/>
          <w:bCs/>
          <w:sz w:val="24"/>
          <w:szCs w:val="24"/>
          <w:highlight w:val="none"/>
        </w:rPr>
        <w:t>若涉及到数据中心采购，应按照《&lt;绿色数据中心政府采购需求标准（试行）&gt;的通知》（财库〔2023〕7号）执行。</w:t>
      </w:r>
    </w:p>
    <w:p>
      <w:pPr>
        <w:keepNext w:val="0"/>
        <w:keepLines w:val="0"/>
        <w:pageBreakBefore w:val="0"/>
        <w:widowControl/>
        <w:kinsoku/>
        <w:wordWrap/>
        <w:overflowPunct/>
        <w:topLinePunct w:val="0"/>
        <w:autoSpaceDE/>
        <w:autoSpaceDN/>
        <w:bidi w:val="0"/>
        <w:adjustRightInd/>
        <w:snapToGrid/>
        <w:spacing w:line="430" w:lineRule="exact"/>
        <w:ind w:firstLine="482" w:firstLineChars="200"/>
        <w:jc w:val="left"/>
        <w:textAlignment w:val="auto"/>
        <w:rPr>
          <w:rFonts w:hint="eastAsia" w:ascii="宋体" w:hAnsi="宋体" w:cs="宋体"/>
          <w:b/>
          <w:bCs/>
          <w:color w:val="000000"/>
          <w:kern w:val="0"/>
          <w:sz w:val="24"/>
          <w:highlight w:val="none"/>
        </w:rPr>
      </w:pPr>
      <w:r>
        <w:rPr>
          <w:rFonts w:hint="eastAsia" w:ascii="宋体" w:hAnsi="宋体" w:cs="宋体"/>
          <w:b/>
          <w:bCs/>
          <w:color w:val="000000"/>
          <w:kern w:val="0"/>
          <w:sz w:val="24"/>
          <w:highlight w:val="none"/>
        </w:rPr>
        <w:t>3. 本项目的特定</w:t>
      </w:r>
      <w:r>
        <w:rPr>
          <w:rFonts w:ascii="宋体" w:hAnsi="宋体" w:cs="宋体"/>
          <w:b/>
          <w:bCs/>
          <w:color w:val="000000"/>
          <w:kern w:val="0"/>
          <w:sz w:val="24"/>
          <w:highlight w:val="none"/>
        </w:rPr>
        <w:t>资格要求：</w:t>
      </w:r>
    </w:p>
    <w:p>
      <w:pPr>
        <w:keepNext w:val="0"/>
        <w:keepLines w:val="0"/>
        <w:pageBreakBefore w:val="0"/>
        <w:widowControl/>
        <w:kinsoku/>
        <w:wordWrap/>
        <w:overflowPunct/>
        <w:topLinePunct w:val="0"/>
        <w:autoSpaceDE/>
        <w:autoSpaceDN/>
        <w:bidi w:val="0"/>
        <w:adjustRightInd/>
        <w:snapToGrid/>
        <w:spacing w:line="430" w:lineRule="exact"/>
        <w:ind w:firstLine="480" w:firstLineChars="200"/>
        <w:jc w:val="left"/>
        <w:textAlignment w:val="auto"/>
        <w:rPr>
          <w:rFonts w:hint="eastAsia" w:ascii="宋体" w:hAnsi="宋体" w:cs="宋体"/>
          <w:bCs/>
          <w:color w:val="000000"/>
          <w:kern w:val="0"/>
          <w:sz w:val="24"/>
          <w:highlight w:val="none"/>
        </w:rPr>
      </w:pPr>
      <w:r>
        <w:rPr>
          <w:rFonts w:hint="eastAsia" w:ascii="宋体" w:hAnsi="宋体" w:cs="宋体"/>
          <w:bCs/>
          <w:color w:val="000000"/>
          <w:kern w:val="0"/>
          <w:sz w:val="24"/>
          <w:highlight w:val="none"/>
        </w:rPr>
        <w:t>3.1</w:t>
      </w:r>
      <w:r>
        <w:rPr>
          <w:rFonts w:hint="eastAsia" w:ascii="宋体" w:hAnsi="宋体" w:eastAsia="宋体" w:cs="宋体"/>
          <w:bCs/>
          <w:color w:val="000000"/>
          <w:kern w:val="0"/>
          <w:sz w:val="24"/>
        </w:rPr>
        <w:t>投标申请人应是中华人民共和国境内注册的供应商</w:t>
      </w:r>
      <w:r>
        <w:rPr>
          <w:rFonts w:hint="eastAsia" w:ascii="宋体" w:hAnsi="宋体" w:cs="宋体"/>
          <w:bCs/>
          <w:color w:val="000000"/>
          <w:kern w:val="0"/>
          <w:sz w:val="24"/>
          <w:highlight w:val="none"/>
        </w:rPr>
        <w:t>；</w:t>
      </w:r>
    </w:p>
    <w:p>
      <w:pPr>
        <w:keepNext w:val="0"/>
        <w:keepLines w:val="0"/>
        <w:pageBreakBefore w:val="0"/>
        <w:widowControl/>
        <w:kinsoku/>
        <w:wordWrap/>
        <w:overflowPunct/>
        <w:topLinePunct w:val="0"/>
        <w:autoSpaceDE/>
        <w:autoSpaceDN/>
        <w:bidi w:val="0"/>
        <w:adjustRightInd/>
        <w:snapToGrid/>
        <w:spacing w:line="430" w:lineRule="exact"/>
        <w:ind w:firstLine="480" w:firstLineChars="200"/>
        <w:jc w:val="left"/>
        <w:textAlignment w:val="auto"/>
        <w:rPr>
          <w:rFonts w:hint="eastAsia" w:ascii="宋体" w:hAnsi="宋体" w:eastAsia="宋体" w:cs="宋体"/>
          <w:bCs/>
          <w:color w:val="000000"/>
          <w:kern w:val="0"/>
          <w:sz w:val="24"/>
          <w:highlight w:val="none"/>
          <w:lang w:val="en-US" w:eastAsia="zh-CN"/>
        </w:rPr>
      </w:pPr>
      <w:r>
        <w:rPr>
          <w:rFonts w:hint="eastAsia" w:ascii="宋体" w:hAnsi="宋体" w:cs="宋体"/>
          <w:bCs/>
          <w:color w:val="000000"/>
          <w:kern w:val="0"/>
          <w:sz w:val="24"/>
          <w:highlight w:val="none"/>
        </w:rPr>
        <w:t>3.</w:t>
      </w:r>
      <w:r>
        <w:rPr>
          <w:rFonts w:hint="eastAsia" w:ascii="宋体" w:hAnsi="宋体" w:cs="宋体"/>
          <w:bCs/>
          <w:color w:val="000000"/>
          <w:kern w:val="0"/>
          <w:sz w:val="24"/>
          <w:highlight w:val="none"/>
          <w:lang w:val="en-US" w:eastAsia="zh-CN"/>
        </w:rPr>
        <w:t>2</w:t>
      </w:r>
      <w:r>
        <w:rPr>
          <w:rFonts w:hint="eastAsia" w:ascii="宋体" w:hAnsi="宋体" w:cs="宋体"/>
          <w:bCs/>
          <w:color w:val="000000"/>
          <w:kern w:val="0"/>
          <w:sz w:val="24"/>
          <w:highlight w:val="none"/>
        </w:rPr>
        <w:t>投标人须为经保险业监督管理机构批准设立的中国境内保险公司，提供保险业务经营许可证和营业执照</w:t>
      </w:r>
      <w:r>
        <w:rPr>
          <w:rFonts w:hint="eastAsia" w:ascii="宋体" w:hAnsi="宋体" w:cs="宋体"/>
          <w:bCs/>
          <w:color w:val="000000"/>
          <w:kern w:val="0"/>
          <w:sz w:val="24"/>
          <w:highlight w:val="none"/>
          <w:lang w:eastAsia="zh-CN"/>
        </w:rPr>
        <w:t>；</w:t>
      </w:r>
    </w:p>
    <w:p>
      <w:pPr>
        <w:keepNext w:val="0"/>
        <w:keepLines w:val="0"/>
        <w:pageBreakBefore w:val="0"/>
        <w:widowControl/>
        <w:kinsoku/>
        <w:wordWrap/>
        <w:overflowPunct/>
        <w:topLinePunct w:val="0"/>
        <w:autoSpaceDE/>
        <w:autoSpaceDN/>
        <w:bidi w:val="0"/>
        <w:adjustRightInd/>
        <w:snapToGrid/>
        <w:spacing w:line="430" w:lineRule="exact"/>
        <w:ind w:firstLine="480" w:firstLineChars="200"/>
        <w:jc w:val="left"/>
        <w:textAlignment w:val="auto"/>
        <w:rPr>
          <w:rFonts w:hint="eastAsia" w:ascii="宋体" w:hAnsi="宋体" w:cs="宋体"/>
          <w:bCs/>
          <w:color w:val="000000"/>
          <w:kern w:val="0"/>
          <w:sz w:val="24"/>
          <w:highlight w:val="none"/>
          <w:lang w:eastAsia="zh-CN"/>
        </w:rPr>
      </w:pPr>
      <w:r>
        <w:rPr>
          <w:rFonts w:hint="eastAsia" w:ascii="宋体" w:hAnsi="宋体" w:cs="宋体"/>
          <w:bCs/>
          <w:color w:val="000000"/>
          <w:kern w:val="0"/>
          <w:sz w:val="24"/>
          <w:highlight w:val="none"/>
          <w:lang w:val="en-US" w:eastAsia="zh-CN"/>
        </w:rPr>
        <w:t>3.3</w:t>
      </w:r>
      <w:r>
        <w:rPr>
          <w:rFonts w:hint="eastAsia" w:ascii="宋体" w:hAnsi="宋体" w:cs="宋体"/>
          <w:bCs/>
          <w:color w:val="000000"/>
          <w:kern w:val="0"/>
          <w:sz w:val="24"/>
          <w:highlight w:val="none"/>
        </w:rPr>
        <w:t>未被“信用中国”网站（www.creditchina.gov.cn）列入失信被执行人、重大税收违法案件当事人名单、政府采购严重失信行为记录名单；</w:t>
      </w:r>
    </w:p>
    <w:p>
      <w:pPr>
        <w:keepNext w:val="0"/>
        <w:keepLines w:val="0"/>
        <w:pageBreakBefore w:val="0"/>
        <w:widowControl/>
        <w:kinsoku/>
        <w:wordWrap/>
        <w:overflowPunct/>
        <w:topLinePunct w:val="0"/>
        <w:autoSpaceDE/>
        <w:autoSpaceDN/>
        <w:bidi w:val="0"/>
        <w:adjustRightInd/>
        <w:snapToGrid/>
        <w:spacing w:line="430" w:lineRule="exact"/>
        <w:ind w:firstLine="480" w:firstLineChars="200"/>
        <w:jc w:val="left"/>
        <w:textAlignment w:val="auto"/>
        <w:rPr>
          <w:rFonts w:hint="eastAsia" w:ascii="宋体" w:hAnsi="宋体" w:cs="宋体"/>
          <w:bCs/>
          <w:color w:val="000000"/>
          <w:kern w:val="0"/>
          <w:sz w:val="24"/>
          <w:highlight w:val="none"/>
        </w:rPr>
      </w:pPr>
      <w:r>
        <w:rPr>
          <w:rFonts w:hint="eastAsia" w:ascii="宋体" w:hAnsi="宋体" w:cs="宋体"/>
          <w:bCs/>
          <w:color w:val="000000"/>
          <w:kern w:val="0"/>
          <w:sz w:val="24"/>
          <w:highlight w:val="none"/>
        </w:rPr>
        <w:t>3.</w:t>
      </w:r>
      <w:r>
        <w:rPr>
          <w:rFonts w:hint="eastAsia" w:ascii="宋体" w:hAnsi="宋体" w:cs="宋体"/>
          <w:bCs/>
          <w:color w:val="000000"/>
          <w:kern w:val="0"/>
          <w:sz w:val="24"/>
          <w:highlight w:val="none"/>
          <w:lang w:val="en-US" w:eastAsia="zh-CN"/>
        </w:rPr>
        <w:t>4</w:t>
      </w:r>
      <w:r>
        <w:rPr>
          <w:rFonts w:hint="eastAsia" w:ascii="宋体" w:hAnsi="宋体" w:cs="宋体"/>
          <w:bCs/>
          <w:color w:val="000000"/>
          <w:kern w:val="0"/>
          <w:sz w:val="24"/>
          <w:highlight w:val="none"/>
        </w:rPr>
        <w:t>单位负责人为同一人或者存在直接控股、管理关系的不同供应商，不得参加同一合同项下的政府采购活动。</w:t>
      </w:r>
    </w:p>
    <w:p>
      <w:pPr>
        <w:keepNext w:val="0"/>
        <w:keepLines w:val="0"/>
        <w:pageBreakBefore w:val="0"/>
        <w:kinsoku/>
        <w:wordWrap/>
        <w:overflowPunct/>
        <w:topLinePunct w:val="0"/>
        <w:autoSpaceDE/>
        <w:autoSpaceDN/>
        <w:bidi w:val="0"/>
        <w:adjustRightInd/>
        <w:snapToGrid/>
        <w:spacing w:line="430" w:lineRule="exact"/>
        <w:ind w:firstLine="0" w:firstLineChars="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三、获取招标文件</w:t>
      </w:r>
    </w:p>
    <w:p>
      <w:pPr>
        <w:keepNext w:val="0"/>
        <w:keepLines w:val="0"/>
        <w:pageBreakBefore w:val="0"/>
        <w:widowControl/>
        <w:kinsoku/>
        <w:wordWrap/>
        <w:overflowPunct/>
        <w:topLinePunct w:val="0"/>
        <w:autoSpaceDE/>
        <w:autoSpaceDN/>
        <w:bidi w:val="0"/>
        <w:adjustRightInd/>
        <w:snapToGrid/>
        <w:spacing w:line="430" w:lineRule="exact"/>
        <w:ind w:firstLine="480" w:firstLineChars="200"/>
        <w:jc w:val="left"/>
        <w:textAlignment w:val="auto"/>
        <w:rPr>
          <w:rFonts w:ascii="宋体" w:hAnsi="宋体" w:cs="宋体"/>
          <w:color w:val="000000"/>
          <w:sz w:val="24"/>
          <w:highlight w:val="none"/>
        </w:rPr>
      </w:pPr>
      <w:bookmarkStart w:id="0" w:name="_Toc42249797"/>
      <w:bookmarkStart w:id="1" w:name="_Toc42249844"/>
      <w:bookmarkStart w:id="2" w:name="QLCZYSX_1"/>
      <w:r>
        <w:rPr>
          <w:rFonts w:hint="eastAsia" w:ascii="宋体" w:hAnsi="宋体" w:cs="宋体"/>
          <w:color w:val="000000"/>
          <w:sz w:val="24"/>
          <w:highlight w:val="none"/>
        </w:rPr>
        <w:t>1.</w:t>
      </w:r>
      <w:r>
        <w:rPr>
          <w:rFonts w:ascii="宋体" w:hAnsi="宋体" w:cs="宋体"/>
          <w:color w:val="000000"/>
          <w:sz w:val="24"/>
          <w:highlight w:val="none"/>
        </w:rPr>
        <w:t xml:space="preserve"> 招标文件</w:t>
      </w:r>
      <w:r>
        <w:rPr>
          <w:rFonts w:hint="eastAsia" w:ascii="宋体" w:hAnsi="宋体" w:cs="宋体"/>
          <w:color w:val="000000"/>
          <w:sz w:val="24"/>
          <w:highlight w:val="none"/>
        </w:rPr>
        <w:t>获取截止时间：202</w:t>
      </w:r>
      <w:r>
        <w:rPr>
          <w:rFonts w:hint="eastAsia" w:ascii="宋体" w:hAnsi="宋体" w:cs="宋体"/>
          <w:color w:val="000000"/>
          <w:sz w:val="24"/>
          <w:highlight w:val="none"/>
          <w:lang w:val="en-US" w:eastAsia="zh-CN"/>
        </w:rPr>
        <w:t>4</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5</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8</w:t>
      </w:r>
      <w:r>
        <w:rPr>
          <w:rFonts w:hint="eastAsia" w:ascii="宋体" w:hAnsi="宋体" w:cs="宋体"/>
          <w:color w:val="000000"/>
          <w:sz w:val="24"/>
          <w:highlight w:val="none"/>
        </w:rPr>
        <w:t>日</w:t>
      </w:r>
      <w:r>
        <w:rPr>
          <w:rFonts w:hint="eastAsia" w:ascii="宋体" w:hAnsi="宋体" w:cs="宋体"/>
          <w:color w:val="000000"/>
          <w:sz w:val="24"/>
          <w:highlight w:val="none"/>
          <w:lang w:val="en-US" w:eastAsia="zh-CN"/>
        </w:rPr>
        <w:t>08</w:t>
      </w:r>
      <w:r>
        <w:rPr>
          <w:rFonts w:hint="eastAsia" w:ascii="宋体" w:hAnsi="宋体" w:cs="宋体"/>
          <w:color w:val="000000"/>
          <w:sz w:val="24"/>
          <w:highlight w:val="none"/>
        </w:rPr>
        <w:t>:</w:t>
      </w:r>
      <w:r>
        <w:rPr>
          <w:rFonts w:ascii="宋体" w:hAnsi="宋体" w:cs="宋体"/>
          <w:color w:val="000000"/>
          <w:sz w:val="24"/>
          <w:highlight w:val="none"/>
        </w:rPr>
        <w:t>59</w:t>
      </w:r>
      <w:r>
        <w:rPr>
          <w:rFonts w:hint="eastAsia" w:ascii="宋体" w:hAnsi="宋体" w:cs="宋体"/>
          <w:color w:val="000000"/>
          <w:sz w:val="24"/>
          <w:highlight w:val="none"/>
        </w:rPr>
        <w:t>:</w:t>
      </w:r>
      <w:r>
        <w:rPr>
          <w:rFonts w:ascii="宋体" w:hAnsi="宋体" w:cs="宋体"/>
          <w:color w:val="000000"/>
          <w:sz w:val="24"/>
          <w:highlight w:val="none"/>
        </w:rPr>
        <w:t>59</w:t>
      </w:r>
      <w:r>
        <w:rPr>
          <w:rFonts w:hint="eastAsia" w:ascii="宋体" w:hAnsi="宋体" w:cs="宋体"/>
          <w:color w:val="000000"/>
          <w:sz w:val="24"/>
          <w:highlight w:val="none"/>
        </w:rPr>
        <w:t>。</w:t>
      </w:r>
    </w:p>
    <w:p>
      <w:pPr>
        <w:keepNext w:val="0"/>
        <w:keepLines w:val="0"/>
        <w:pageBreakBefore w:val="0"/>
        <w:widowControl/>
        <w:kinsoku/>
        <w:wordWrap/>
        <w:overflowPunct/>
        <w:topLinePunct w:val="0"/>
        <w:autoSpaceDE/>
        <w:autoSpaceDN/>
        <w:bidi w:val="0"/>
        <w:adjustRightInd/>
        <w:snapToGrid/>
        <w:spacing w:line="430" w:lineRule="exact"/>
        <w:ind w:firstLine="480" w:firstLineChars="200"/>
        <w:jc w:val="left"/>
        <w:textAlignment w:val="auto"/>
        <w:rPr>
          <w:rFonts w:ascii="宋体" w:hAnsi="宋体" w:cs="宋体"/>
          <w:color w:val="000000"/>
          <w:sz w:val="24"/>
          <w:highlight w:val="none"/>
        </w:rPr>
      </w:pPr>
      <w:r>
        <w:rPr>
          <w:rFonts w:hint="eastAsia" w:ascii="宋体" w:hAnsi="宋体" w:cs="宋体"/>
          <w:color w:val="000000"/>
          <w:sz w:val="24"/>
          <w:highlight w:val="none"/>
        </w:rPr>
        <w:t>2.</w:t>
      </w:r>
      <w:r>
        <w:rPr>
          <w:rFonts w:ascii="宋体" w:hAnsi="宋体" w:cs="宋体"/>
          <w:color w:val="000000"/>
          <w:sz w:val="24"/>
          <w:highlight w:val="none"/>
        </w:rPr>
        <w:t xml:space="preserve"> </w:t>
      </w:r>
      <w:r>
        <w:rPr>
          <w:rFonts w:hint="eastAsia" w:ascii="宋体" w:hAnsi="宋体" w:cs="宋体"/>
          <w:color w:val="000000"/>
          <w:sz w:val="24"/>
          <w:highlight w:val="none"/>
        </w:rPr>
        <w:t>地点：网上注册登记成功后系统内免费下载。</w:t>
      </w:r>
    </w:p>
    <w:p>
      <w:pPr>
        <w:keepNext w:val="0"/>
        <w:keepLines w:val="0"/>
        <w:pageBreakBefore w:val="0"/>
        <w:widowControl/>
        <w:kinsoku/>
        <w:wordWrap/>
        <w:overflowPunct/>
        <w:topLinePunct w:val="0"/>
        <w:autoSpaceDE/>
        <w:autoSpaceDN/>
        <w:bidi w:val="0"/>
        <w:adjustRightInd/>
        <w:snapToGrid/>
        <w:spacing w:line="430" w:lineRule="exact"/>
        <w:ind w:firstLine="480" w:firstLineChars="200"/>
        <w:jc w:val="left"/>
        <w:textAlignment w:val="auto"/>
        <w:rPr>
          <w:rFonts w:ascii="宋体" w:hAnsi="宋体" w:cs="宋体"/>
          <w:color w:val="000000"/>
          <w:sz w:val="24"/>
          <w:highlight w:val="none"/>
        </w:rPr>
      </w:pPr>
      <w:r>
        <w:rPr>
          <w:rFonts w:hint="eastAsia" w:ascii="宋体" w:hAnsi="宋体" w:cs="宋体"/>
          <w:color w:val="000000"/>
          <w:sz w:val="24"/>
          <w:highlight w:val="none"/>
        </w:rPr>
        <w:t>3.</w:t>
      </w:r>
      <w:r>
        <w:rPr>
          <w:rFonts w:ascii="宋体" w:hAnsi="宋体" w:cs="宋体"/>
          <w:color w:val="000000"/>
          <w:sz w:val="24"/>
          <w:highlight w:val="none"/>
        </w:rPr>
        <w:t xml:space="preserve"> </w:t>
      </w:r>
      <w:r>
        <w:rPr>
          <w:rFonts w:hint="eastAsia" w:ascii="宋体" w:hAnsi="宋体" w:cs="宋体"/>
          <w:color w:val="000000"/>
          <w:sz w:val="24"/>
          <w:highlight w:val="none"/>
        </w:rPr>
        <w:t>获取方式：本项目采用网上注册登记方式。</w:t>
      </w:r>
    </w:p>
    <w:p>
      <w:pPr>
        <w:keepNext w:val="0"/>
        <w:keepLines w:val="0"/>
        <w:pageBreakBefore w:val="0"/>
        <w:widowControl/>
        <w:kinsoku/>
        <w:wordWrap/>
        <w:overflowPunct/>
        <w:topLinePunct w:val="0"/>
        <w:autoSpaceDE/>
        <w:autoSpaceDN/>
        <w:bidi w:val="0"/>
        <w:adjustRightInd/>
        <w:snapToGrid/>
        <w:spacing w:line="430" w:lineRule="exact"/>
        <w:ind w:firstLine="480" w:firstLineChars="200"/>
        <w:jc w:val="left"/>
        <w:textAlignment w:val="auto"/>
        <w:rPr>
          <w:rFonts w:hint="eastAsia" w:ascii="微软雅黑" w:hAnsi="微软雅黑" w:eastAsia="微软雅黑" w:cs="微软雅黑"/>
          <w:i w:val="0"/>
          <w:iCs w:val="0"/>
          <w:caps w:val="0"/>
          <w:color w:val="333333"/>
          <w:spacing w:val="0"/>
          <w:sz w:val="16"/>
          <w:szCs w:val="16"/>
          <w:highlight w:val="none"/>
        </w:rPr>
      </w:pPr>
      <w:r>
        <w:rPr>
          <w:rFonts w:hint="eastAsia" w:ascii="宋体" w:hAnsi="宋体" w:cs="宋体"/>
          <w:color w:val="000000"/>
          <w:sz w:val="24"/>
          <w:highlight w:val="none"/>
        </w:rPr>
        <w:t>3.1潜在供应商访问电子招标响应交易平台的网络地址和方法：</w:t>
      </w:r>
      <w:r>
        <w:rPr>
          <w:rFonts w:hint="eastAsia" w:ascii="宋体" w:hAnsi="宋体" w:eastAsia="宋体" w:cs="宋体"/>
          <w:i w:val="0"/>
          <w:iCs w:val="0"/>
          <w:caps w:val="0"/>
          <w:color w:val="000000"/>
          <w:spacing w:val="0"/>
          <w:kern w:val="0"/>
          <w:sz w:val="24"/>
          <w:szCs w:val="24"/>
          <w:highlight w:val="none"/>
          <w:shd w:val="clear" w:fill="FFFFFF"/>
          <w:lang w:val="en-US" w:eastAsia="zh-CN" w:bidi="ar"/>
        </w:rPr>
        <w:t>“苏采云”系统用户注册--获取“CA数字证书”--CA绑定与登录--网上报名--下载采购文件（后缀名为“.kedt”）--将后缀名为“.kedt”的采购文件导入政府采购客户端工具--制作响应文件--导出加密的响应文件（后缀名为zip）--通过“苏采云”系统上传响应文件。具体见《江苏省政府采购管理交易系统（苏采云）供应商操作手册》（“苏采云”系统供应商操作指南详见盐城市政府采购网-办理指南下载《江苏省政府采购管理交易系统 (苏采云)供应商操作指南》）。</w:t>
      </w:r>
    </w:p>
    <w:p>
      <w:pPr>
        <w:keepNext w:val="0"/>
        <w:keepLines w:val="0"/>
        <w:pageBreakBefore w:val="0"/>
        <w:widowControl/>
        <w:kinsoku/>
        <w:wordWrap/>
        <w:overflowPunct/>
        <w:topLinePunct w:val="0"/>
        <w:autoSpaceDE/>
        <w:autoSpaceDN/>
        <w:bidi w:val="0"/>
        <w:adjustRightInd/>
        <w:snapToGrid/>
        <w:spacing w:line="430" w:lineRule="exact"/>
        <w:ind w:firstLine="480" w:firstLineChars="200"/>
        <w:jc w:val="left"/>
        <w:textAlignment w:val="auto"/>
        <w:rPr>
          <w:rFonts w:ascii="宋体" w:hAnsi="宋体" w:cs="宋体"/>
          <w:color w:val="000000"/>
          <w:sz w:val="24"/>
          <w:highlight w:val="none"/>
        </w:rPr>
      </w:pPr>
      <w:r>
        <w:rPr>
          <w:rFonts w:hint="eastAsia" w:ascii="宋体" w:hAnsi="宋体" w:cs="宋体"/>
          <w:color w:val="000000"/>
          <w:sz w:val="24"/>
          <w:highlight w:val="none"/>
        </w:rPr>
        <w:t>3.2潜在投标人访问“苏采云”系统的网络地址和方法：“苏采云”系统的网址：http://jszfcg.jsczt.cn/。</w:t>
      </w:r>
    </w:p>
    <w:p>
      <w:pPr>
        <w:keepNext w:val="0"/>
        <w:keepLines w:val="0"/>
        <w:pageBreakBefore w:val="0"/>
        <w:widowControl/>
        <w:kinsoku/>
        <w:wordWrap/>
        <w:overflowPunct/>
        <w:topLinePunct w:val="0"/>
        <w:autoSpaceDE/>
        <w:autoSpaceDN/>
        <w:bidi w:val="0"/>
        <w:adjustRightInd/>
        <w:snapToGrid/>
        <w:spacing w:line="430" w:lineRule="exact"/>
        <w:ind w:firstLine="480"/>
        <w:jc w:val="left"/>
        <w:textAlignment w:val="auto"/>
        <w:rPr>
          <w:rFonts w:hint="eastAsia" w:ascii="宋体" w:hAnsi="宋体" w:eastAsia="宋体" w:cs="宋体"/>
          <w:color w:val="000000"/>
          <w:sz w:val="24"/>
          <w:szCs w:val="24"/>
          <w:lang w:eastAsia="zh-CN"/>
        </w:rPr>
      </w:pPr>
      <w:r>
        <w:rPr>
          <w:rFonts w:hint="eastAsia" w:ascii="宋体" w:hAnsi="宋体" w:cs="Arial"/>
          <w:bCs/>
          <w:sz w:val="24"/>
          <w:szCs w:val="24"/>
          <w:highlight w:val="none"/>
        </w:rPr>
        <w:t>3.3“CA数字证书”的获取：</w:t>
      </w:r>
      <w:r>
        <w:rPr>
          <w:rFonts w:hint="eastAsia" w:ascii="宋体" w:hAnsi="宋体" w:cs="宋体"/>
          <w:color w:val="000000"/>
          <w:sz w:val="24"/>
          <w:szCs w:val="24"/>
        </w:rPr>
        <w:t>供应商需办理CA锁，“苏采云”系统目前仅支持意源CA，省内各地区办理的用于“苏采云”平台的意源CA全省通用。“CA数字证书”的办理方法详见《江苏省政府采购（供应商）意源CA数字证书及电子签章办理指南》</w:t>
      </w:r>
      <w:r>
        <w:rPr>
          <w:rFonts w:hint="eastAsia" w:ascii="宋体" w:hAnsi="宋体" w:cs="宋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line="430" w:lineRule="exact"/>
        <w:ind w:firstLine="480"/>
        <w:jc w:val="left"/>
        <w:textAlignment w:val="auto"/>
        <w:rPr>
          <w:rFonts w:ascii="宋体" w:hAnsi="宋体" w:cs="Arial"/>
          <w:bCs/>
          <w:sz w:val="24"/>
          <w:szCs w:val="24"/>
          <w:highlight w:val="none"/>
        </w:rPr>
      </w:pPr>
      <w:r>
        <w:rPr>
          <w:rFonts w:hint="eastAsia" w:ascii="宋体" w:hAnsi="宋体" w:cs="Arial"/>
          <w:bCs/>
          <w:sz w:val="24"/>
          <w:szCs w:val="24"/>
          <w:highlight w:val="none"/>
        </w:rPr>
        <w:t>3.4采购文件（后缀名为“.kedt”）、供应商操作手册及政府采购客户端工具可通过“苏采云”系统--已报名项目--报名详情页面内相应链接进行下载；</w:t>
      </w:r>
    </w:p>
    <w:p>
      <w:pPr>
        <w:keepNext w:val="0"/>
        <w:keepLines w:val="0"/>
        <w:pageBreakBefore w:val="0"/>
        <w:widowControl/>
        <w:kinsoku/>
        <w:wordWrap/>
        <w:overflowPunct/>
        <w:topLinePunct w:val="0"/>
        <w:autoSpaceDE/>
        <w:autoSpaceDN/>
        <w:bidi w:val="0"/>
        <w:adjustRightInd/>
        <w:snapToGrid/>
        <w:spacing w:line="430" w:lineRule="exact"/>
        <w:ind w:firstLine="480"/>
        <w:jc w:val="left"/>
        <w:textAlignment w:val="auto"/>
        <w:rPr>
          <w:rFonts w:ascii="宋体" w:hAnsi="宋体" w:cs="Arial"/>
          <w:bCs/>
          <w:sz w:val="24"/>
          <w:szCs w:val="24"/>
          <w:highlight w:val="none"/>
        </w:rPr>
      </w:pPr>
      <w:r>
        <w:rPr>
          <w:rFonts w:hint="eastAsia" w:ascii="宋体" w:hAnsi="宋体" w:cs="Arial"/>
          <w:bCs/>
          <w:sz w:val="24"/>
          <w:szCs w:val="24"/>
          <w:highlight w:val="none"/>
        </w:rPr>
        <w:t>3.5招标代理机构（采购代理机构）将数据电文形式的招标文件加载至“苏采云”系统，供潜在供应商下载或者查阅；</w:t>
      </w:r>
    </w:p>
    <w:p>
      <w:pPr>
        <w:keepNext w:val="0"/>
        <w:keepLines w:val="0"/>
        <w:pageBreakBefore w:val="0"/>
        <w:widowControl/>
        <w:kinsoku/>
        <w:wordWrap/>
        <w:overflowPunct/>
        <w:topLinePunct w:val="0"/>
        <w:autoSpaceDE/>
        <w:autoSpaceDN/>
        <w:bidi w:val="0"/>
        <w:adjustRightInd/>
        <w:snapToGrid/>
        <w:spacing w:line="430" w:lineRule="exact"/>
        <w:ind w:firstLine="480"/>
        <w:jc w:val="left"/>
        <w:textAlignment w:val="auto"/>
        <w:rPr>
          <w:rFonts w:ascii="宋体" w:hAnsi="宋体" w:cs="Arial"/>
          <w:bCs/>
          <w:spacing w:val="-2"/>
          <w:sz w:val="24"/>
          <w:szCs w:val="24"/>
          <w:highlight w:val="none"/>
        </w:rPr>
      </w:pPr>
      <w:r>
        <w:rPr>
          <w:rFonts w:hint="eastAsia" w:ascii="宋体" w:hAnsi="宋体" w:cs="Arial"/>
          <w:bCs/>
          <w:spacing w:val="-2"/>
          <w:sz w:val="24"/>
          <w:szCs w:val="24"/>
          <w:highlight w:val="none"/>
        </w:rPr>
        <w:t>3.6请潜在投标单位提前安装相应的控件（详见《江苏省政府采购管理交易系统（苏采云）供应商操作手册》）并使用谷歌浏览器登录“苏采云”系统参与不见面开评标。</w:t>
      </w:r>
    </w:p>
    <w:p>
      <w:pPr>
        <w:keepNext w:val="0"/>
        <w:keepLines w:val="0"/>
        <w:pageBreakBefore w:val="0"/>
        <w:widowControl/>
        <w:kinsoku/>
        <w:wordWrap/>
        <w:overflowPunct/>
        <w:topLinePunct w:val="0"/>
        <w:autoSpaceDE/>
        <w:autoSpaceDN/>
        <w:bidi w:val="0"/>
        <w:adjustRightInd/>
        <w:snapToGrid/>
        <w:spacing w:line="430" w:lineRule="exact"/>
        <w:ind w:firstLine="480"/>
        <w:jc w:val="left"/>
        <w:textAlignment w:val="auto"/>
        <w:rPr>
          <w:rFonts w:ascii="宋体" w:hAnsi="宋体" w:cs="Arial"/>
          <w:bCs/>
          <w:sz w:val="24"/>
          <w:szCs w:val="24"/>
          <w:highlight w:val="none"/>
        </w:rPr>
      </w:pPr>
      <w:r>
        <w:rPr>
          <w:rFonts w:hint="eastAsia" w:ascii="宋体" w:hAnsi="宋体" w:cs="Arial"/>
          <w:bCs/>
          <w:sz w:val="24"/>
          <w:szCs w:val="24"/>
          <w:highlight w:val="none"/>
        </w:rPr>
        <w:t>4.文件售价：</w:t>
      </w:r>
      <w:r>
        <w:rPr>
          <w:rFonts w:hint="eastAsia" w:ascii="宋体" w:hAnsi="宋体" w:cs="Arial"/>
          <w:bCs/>
          <w:sz w:val="24"/>
          <w:szCs w:val="24"/>
          <w:highlight w:val="none"/>
          <w:u w:val="none"/>
        </w:rPr>
        <w:t>免费</w:t>
      </w:r>
      <w:r>
        <w:rPr>
          <w:rFonts w:hint="eastAsia" w:ascii="宋体" w:hAnsi="宋体" w:cs="Arial"/>
          <w:bCs/>
          <w:sz w:val="24"/>
          <w:szCs w:val="24"/>
          <w:highlight w:val="none"/>
        </w:rPr>
        <w:t>。</w:t>
      </w:r>
    </w:p>
    <w:p>
      <w:pPr>
        <w:keepNext w:val="0"/>
        <w:keepLines w:val="0"/>
        <w:pageBreakBefore w:val="0"/>
        <w:widowControl/>
        <w:kinsoku/>
        <w:wordWrap/>
        <w:overflowPunct/>
        <w:topLinePunct w:val="0"/>
        <w:autoSpaceDE/>
        <w:autoSpaceDN/>
        <w:bidi w:val="0"/>
        <w:adjustRightInd/>
        <w:snapToGrid/>
        <w:spacing w:line="430" w:lineRule="exact"/>
        <w:ind w:firstLine="480"/>
        <w:jc w:val="left"/>
        <w:textAlignment w:val="auto"/>
        <w:rPr>
          <w:rFonts w:ascii="宋体" w:hAnsi="宋体"/>
          <w:b w:val="0"/>
          <w:bCs w:val="0"/>
          <w:color w:val="000000"/>
          <w:kern w:val="0"/>
          <w:sz w:val="24"/>
          <w:szCs w:val="20"/>
          <w:highlight w:val="none"/>
        </w:rPr>
      </w:pPr>
      <w:r>
        <w:rPr>
          <w:rFonts w:hint="eastAsia" w:ascii="宋体" w:hAnsi="宋体" w:cs="宋体"/>
          <w:b w:val="0"/>
          <w:bCs w:val="0"/>
          <w:color w:val="000000"/>
          <w:sz w:val="24"/>
          <w:highlight w:val="none"/>
        </w:rPr>
        <w:t>如潜在投标人未按上述要求操作，将自行承担所产生的风险。</w:t>
      </w:r>
    </w:p>
    <w:bookmarkEnd w:id="0"/>
    <w:bookmarkEnd w:id="1"/>
    <w:bookmarkEnd w:id="2"/>
    <w:p>
      <w:pPr>
        <w:keepNext w:val="0"/>
        <w:keepLines w:val="0"/>
        <w:pageBreakBefore w:val="0"/>
        <w:tabs>
          <w:tab w:val="left" w:pos="0"/>
          <w:tab w:val="left" w:pos="3165"/>
          <w:tab w:val="center" w:pos="4153"/>
        </w:tabs>
        <w:kinsoku/>
        <w:wordWrap/>
        <w:overflowPunct/>
        <w:topLinePunct w:val="0"/>
        <w:autoSpaceDE/>
        <w:autoSpaceDN/>
        <w:bidi w:val="0"/>
        <w:adjustRightInd/>
        <w:snapToGrid/>
        <w:spacing w:line="430" w:lineRule="exact"/>
        <w:ind w:firstLine="0" w:firstLineChars="0"/>
        <w:jc w:val="lef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四、提交投标文件截止时间、开标时间和地点</w:t>
      </w:r>
    </w:p>
    <w:p>
      <w:pPr>
        <w:keepNext w:val="0"/>
        <w:keepLines w:val="0"/>
        <w:pageBreakBefore w:val="0"/>
        <w:widowControl/>
        <w:kinsoku/>
        <w:wordWrap/>
        <w:overflowPunct/>
        <w:topLinePunct w:val="0"/>
        <w:autoSpaceDE/>
        <w:autoSpaceDN/>
        <w:bidi w:val="0"/>
        <w:adjustRightInd/>
        <w:snapToGrid/>
        <w:spacing w:line="430" w:lineRule="exact"/>
        <w:ind w:firstLine="480"/>
        <w:jc w:val="left"/>
        <w:textAlignment w:val="auto"/>
        <w:rPr>
          <w:rFonts w:ascii="宋体" w:hAnsi="宋体" w:eastAsia="宋体" w:cs="Times New Roman"/>
          <w:bCs/>
          <w:kern w:val="0"/>
          <w:sz w:val="24"/>
          <w:szCs w:val="20"/>
          <w:highlight w:val="none"/>
        </w:rPr>
      </w:pPr>
      <w:r>
        <w:rPr>
          <w:rFonts w:hint="eastAsia" w:ascii="宋体" w:hAnsi="宋体" w:eastAsia="宋体" w:cs="Times New Roman"/>
          <w:bCs/>
          <w:kern w:val="0"/>
          <w:sz w:val="24"/>
          <w:szCs w:val="20"/>
          <w:highlight w:val="none"/>
        </w:rPr>
        <w:t>1.线上提交投标文件截止时间：202</w:t>
      </w:r>
      <w:r>
        <w:rPr>
          <w:rFonts w:hint="eastAsia" w:ascii="宋体" w:hAnsi="宋体" w:cs="Times New Roman"/>
          <w:bCs/>
          <w:kern w:val="0"/>
          <w:sz w:val="24"/>
          <w:szCs w:val="20"/>
          <w:highlight w:val="none"/>
          <w:lang w:val="en-US" w:eastAsia="zh-CN"/>
        </w:rPr>
        <w:t>4</w:t>
      </w:r>
      <w:r>
        <w:rPr>
          <w:rFonts w:hint="eastAsia" w:ascii="宋体" w:hAnsi="宋体" w:eastAsia="宋体" w:cs="Times New Roman"/>
          <w:bCs/>
          <w:kern w:val="0"/>
          <w:sz w:val="24"/>
          <w:szCs w:val="20"/>
          <w:highlight w:val="none"/>
        </w:rPr>
        <w:t>年</w:t>
      </w:r>
      <w:r>
        <w:rPr>
          <w:rFonts w:hint="eastAsia" w:ascii="宋体" w:hAnsi="宋体" w:cs="Times New Roman"/>
          <w:bCs/>
          <w:kern w:val="0"/>
          <w:sz w:val="24"/>
          <w:szCs w:val="20"/>
          <w:highlight w:val="none"/>
          <w:lang w:val="en-US" w:eastAsia="zh-CN"/>
        </w:rPr>
        <w:t>5</w:t>
      </w:r>
      <w:r>
        <w:rPr>
          <w:rFonts w:hint="eastAsia" w:ascii="宋体" w:hAnsi="宋体" w:eastAsia="宋体" w:cs="Times New Roman"/>
          <w:bCs/>
          <w:kern w:val="0"/>
          <w:sz w:val="24"/>
          <w:szCs w:val="20"/>
          <w:highlight w:val="none"/>
        </w:rPr>
        <w:t>月</w:t>
      </w:r>
      <w:r>
        <w:rPr>
          <w:rFonts w:hint="eastAsia" w:ascii="宋体" w:hAnsi="宋体" w:cs="Times New Roman"/>
          <w:bCs/>
          <w:kern w:val="0"/>
          <w:sz w:val="24"/>
          <w:szCs w:val="20"/>
          <w:highlight w:val="none"/>
          <w:lang w:val="en-US" w:eastAsia="zh-CN"/>
        </w:rPr>
        <w:t>8</w:t>
      </w:r>
      <w:r>
        <w:rPr>
          <w:rFonts w:hint="eastAsia" w:ascii="宋体" w:hAnsi="宋体" w:eastAsia="宋体" w:cs="Times New Roman"/>
          <w:bCs/>
          <w:kern w:val="0"/>
          <w:sz w:val="24"/>
          <w:szCs w:val="20"/>
          <w:highlight w:val="none"/>
        </w:rPr>
        <w:t>日09时</w:t>
      </w:r>
      <w:r>
        <w:rPr>
          <w:rFonts w:ascii="宋体" w:hAnsi="宋体" w:eastAsia="宋体" w:cs="Times New Roman"/>
          <w:bCs/>
          <w:kern w:val="0"/>
          <w:sz w:val="24"/>
          <w:szCs w:val="20"/>
          <w:highlight w:val="none"/>
        </w:rPr>
        <w:t>0</w:t>
      </w:r>
      <w:r>
        <w:rPr>
          <w:rFonts w:hint="eastAsia" w:ascii="宋体" w:hAnsi="宋体" w:eastAsia="宋体" w:cs="Times New Roman"/>
          <w:bCs/>
          <w:kern w:val="0"/>
          <w:sz w:val="24"/>
          <w:szCs w:val="20"/>
          <w:highlight w:val="none"/>
        </w:rPr>
        <w:t>0分</w:t>
      </w:r>
    </w:p>
    <w:p>
      <w:pPr>
        <w:keepNext w:val="0"/>
        <w:keepLines w:val="0"/>
        <w:pageBreakBefore w:val="0"/>
        <w:widowControl/>
        <w:kinsoku/>
        <w:wordWrap/>
        <w:overflowPunct/>
        <w:topLinePunct w:val="0"/>
        <w:autoSpaceDE/>
        <w:autoSpaceDN/>
        <w:bidi w:val="0"/>
        <w:adjustRightInd/>
        <w:snapToGrid/>
        <w:spacing w:line="430" w:lineRule="exact"/>
        <w:ind w:firstLine="480"/>
        <w:jc w:val="left"/>
        <w:textAlignment w:val="auto"/>
        <w:rPr>
          <w:rFonts w:ascii="宋体" w:hAnsi="宋体" w:eastAsia="宋体" w:cs="Times New Roman"/>
          <w:bCs/>
          <w:kern w:val="0"/>
          <w:sz w:val="24"/>
          <w:szCs w:val="20"/>
          <w:highlight w:val="yellow"/>
        </w:rPr>
      </w:pPr>
      <w:r>
        <w:rPr>
          <w:rFonts w:hint="eastAsia" w:ascii="宋体" w:hAnsi="宋体" w:eastAsia="宋体" w:cs="Times New Roman"/>
          <w:bCs/>
          <w:kern w:val="0"/>
          <w:sz w:val="24"/>
          <w:szCs w:val="20"/>
          <w:highlight w:val="none"/>
        </w:rPr>
        <w:t>2.线上开标时间：202</w:t>
      </w:r>
      <w:r>
        <w:rPr>
          <w:rFonts w:hint="eastAsia" w:ascii="宋体" w:hAnsi="宋体" w:cs="Times New Roman"/>
          <w:bCs/>
          <w:kern w:val="0"/>
          <w:sz w:val="24"/>
          <w:szCs w:val="20"/>
          <w:highlight w:val="none"/>
          <w:lang w:val="en-US" w:eastAsia="zh-CN"/>
        </w:rPr>
        <w:t>4</w:t>
      </w:r>
      <w:r>
        <w:rPr>
          <w:rFonts w:hint="eastAsia" w:ascii="宋体" w:hAnsi="宋体" w:eastAsia="宋体" w:cs="Times New Roman"/>
          <w:bCs/>
          <w:kern w:val="0"/>
          <w:sz w:val="24"/>
          <w:szCs w:val="20"/>
          <w:highlight w:val="none"/>
        </w:rPr>
        <w:t>年</w:t>
      </w:r>
      <w:r>
        <w:rPr>
          <w:rFonts w:hint="eastAsia" w:ascii="宋体" w:hAnsi="宋体" w:cs="Times New Roman"/>
          <w:bCs/>
          <w:kern w:val="0"/>
          <w:sz w:val="24"/>
          <w:szCs w:val="20"/>
          <w:highlight w:val="none"/>
          <w:lang w:val="en-US" w:eastAsia="zh-CN"/>
        </w:rPr>
        <w:t>5</w:t>
      </w:r>
      <w:r>
        <w:rPr>
          <w:rFonts w:hint="eastAsia" w:ascii="宋体" w:hAnsi="宋体" w:eastAsia="宋体" w:cs="Times New Roman"/>
          <w:bCs/>
          <w:kern w:val="0"/>
          <w:sz w:val="24"/>
          <w:szCs w:val="20"/>
          <w:highlight w:val="none"/>
        </w:rPr>
        <w:t>月</w:t>
      </w:r>
      <w:r>
        <w:rPr>
          <w:rFonts w:hint="eastAsia" w:ascii="宋体" w:hAnsi="宋体" w:cs="Times New Roman"/>
          <w:bCs/>
          <w:kern w:val="0"/>
          <w:sz w:val="24"/>
          <w:szCs w:val="20"/>
          <w:highlight w:val="none"/>
          <w:lang w:val="en-US" w:eastAsia="zh-CN"/>
        </w:rPr>
        <w:t>8</w:t>
      </w:r>
      <w:r>
        <w:rPr>
          <w:rFonts w:hint="eastAsia" w:ascii="宋体" w:hAnsi="宋体" w:eastAsia="宋体" w:cs="Times New Roman"/>
          <w:bCs/>
          <w:kern w:val="0"/>
          <w:sz w:val="24"/>
          <w:szCs w:val="20"/>
          <w:highlight w:val="none"/>
        </w:rPr>
        <w:t>日09时</w:t>
      </w:r>
      <w:r>
        <w:rPr>
          <w:rFonts w:ascii="宋体" w:hAnsi="宋体" w:eastAsia="宋体" w:cs="Times New Roman"/>
          <w:bCs/>
          <w:kern w:val="0"/>
          <w:sz w:val="24"/>
          <w:szCs w:val="20"/>
          <w:highlight w:val="none"/>
        </w:rPr>
        <w:t>0</w:t>
      </w:r>
      <w:r>
        <w:rPr>
          <w:rFonts w:hint="eastAsia" w:ascii="宋体" w:hAnsi="宋体" w:eastAsia="宋体" w:cs="Times New Roman"/>
          <w:bCs/>
          <w:kern w:val="0"/>
          <w:sz w:val="24"/>
          <w:szCs w:val="20"/>
          <w:highlight w:val="none"/>
        </w:rPr>
        <w:t>0分</w:t>
      </w:r>
    </w:p>
    <w:p>
      <w:pPr>
        <w:keepNext w:val="0"/>
        <w:keepLines w:val="0"/>
        <w:pageBreakBefore w:val="0"/>
        <w:widowControl/>
        <w:kinsoku/>
        <w:wordWrap/>
        <w:overflowPunct/>
        <w:topLinePunct w:val="0"/>
        <w:autoSpaceDE/>
        <w:autoSpaceDN/>
        <w:bidi w:val="0"/>
        <w:adjustRightInd/>
        <w:snapToGrid/>
        <w:spacing w:line="430" w:lineRule="exact"/>
        <w:ind w:firstLine="480"/>
        <w:jc w:val="left"/>
        <w:textAlignment w:val="auto"/>
        <w:rPr>
          <w:rFonts w:ascii="宋体" w:hAnsi="宋体" w:eastAsia="宋体" w:cs="Times New Roman"/>
          <w:bCs/>
          <w:kern w:val="0"/>
          <w:sz w:val="24"/>
          <w:szCs w:val="20"/>
          <w:highlight w:val="none"/>
        </w:rPr>
      </w:pPr>
      <w:r>
        <w:rPr>
          <w:rFonts w:hint="eastAsia" w:ascii="宋体" w:hAnsi="宋体" w:eastAsia="宋体" w:cs="Times New Roman"/>
          <w:bCs/>
          <w:kern w:val="0"/>
          <w:sz w:val="24"/>
          <w:szCs w:val="20"/>
          <w:highlight w:val="none"/>
        </w:rPr>
        <w:t>3.线上开标地点：“苏采云”系统（网址：http://jszfcg.jsczt.cn/）“开标大厅”。</w:t>
      </w:r>
    </w:p>
    <w:p>
      <w:pPr>
        <w:keepNext w:val="0"/>
        <w:keepLines w:val="0"/>
        <w:pageBreakBefore w:val="0"/>
        <w:tabs>
          <w:tab w:val="left" w:pos="0"/>
          <w:tab w:val="left" w:pos="3165"/>
          <w:tab w:val="center" w:pos="4153"/>
        </w:tabs>
        <w:kinsoku/>
        <w:wordWrap/>
        <w:overflowPunct/>
        <w:topLinePunct w:val="0"/>
        <w:autoSpaceDE/>
        <w:autoSpaceDN/>
        <w:bidi w:val="0"/>
        <w:adjustRightInd/>
        <w:snapToGrid/>
        <w:spacing w:line="430" w:lineRule="exact"/>
        <w:ind w:firstLine="0" w:firstLineChars="0"/>
        <w:jc w:val="lef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五、公告期限</w:t>
      </w:r>
    </w:p>
    <w:p>
      <w:pPr>
        <w:keepNext w:val="0"/>
        <w:keepLines w:val="0"/>
        <w:pageBreakBefore w:val="0"/>
        <w:kinsoku/>
        <w:wordWrap/>
        <w:overflowPunct/>
        <w:topLinePunct w:val="0"/>
        <w:autoSpaceDE/>
        <w:autoSpaceDN/>
        <w:bidi w:val="0"/>
        <w:adjustRightInd/>
        <w:snapToGrid/>
        <w:spacing w:line="43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自本公告发布之日起5个工作日。</w:t>
      </w:r>
    </w:p>
    <w:p>
      <w:pPr>
        <w:keepNext w:val="0"/>
        <w:keepLines w:val="0"/>
        <w:pageBreakBefore w:val="0"/>
        <w:widowControl/>
        <w:kinsoku/>
        <w:wordWrap/>
        <w:overflowPunct/>
        <w:topLinePunct w:val="0"/>
        <w:autoSpaceDE/>
        <w:autoSpaceDN/>
        <w:bidi w:val="0"/>
        <w:adjustRightInd/>
        <w:snapToGrid/>
        <w:spacing w:line="430" w:lineRule="exact"/>
        <w:jc w:val="left"/>
        <w:textAlignment w:val="auto"/>
        <w:rPr>
          <w:rFonts w:ascii="宋体" w:hAnsi="宋体" w:eastAsia="宋体" w:cs="Times New Roman"/>
          <w:b/>
          <w:bCs/>
          <w:kern w:val="0"/>
          <w:sz w:val="24"/>
          <w:szCs w:val="20"/>
          <w:highlight w:val="none"/>
        </w:rPr>
      </w:pPr>
      <w:r>
        <w:rPr>
          <w:rFonts w:ascii="宋体" w:hAnsi="宋体" w:eastAsia="宋体" w:cs="Times New Roman"/>
          <w:b/>
          <w:bCs/>
          <w:kern w:val="0"/>
          <w:sz w:val="24"/>
          <w:szCs w:val="20"/>
          <w:highlight w:val="none"/>
        </w:rPr>
        <w:t>六、其他补充事宜</w:t>
      </w:r>
    </w:p>
    <w:p>
      <w:pPr>
        <w:keepNext w:val="0"/>
        <w:keepLines w:val="0"/>
        <w:pageBreakBefore w:val="0"/>
        <w:widowControl/>
        <w:kinsoku/>
        <w:wordWrap/>
        <w:overflowPunct/>
        <w:topLinePunct w:val="0"/>
        <w:autoSpaceDE/>
        <w:autoSpaceDN/>
        <w:bidi w:val="0"/>
        <w:adjustRightInd/>
        <w:snapToGrid/>
        <w:spacing w:line="430" w:lineRule="exact"/>
        <w:ind w:firstLine="482"/>
        <w:jc w:val="left"/>
        <w:textAlignment w:val="auto"/>
        <w:rPr>
          <w:rFonts w:ascii="宋体" w:hAnsi="宋体" w:eastAsia="宋体" w:cs="Times New Roman"/>
          <w:b w:val="0"/>
          <w:bCs w:val="0"/>
          <w:spacing w:val="-4"/>
          <w:kern w:val="0"/>
          <w:sz w:val="24"/>
          <w:szCs w:val="20"/>
          <w:highlight w:val="none"/>
        </w:rPr>
      </w:pPr>
      <w:r>
        <w:rPr>
          <w:rFonts w:ascii="宋体" w:hAnsi="宋体" w:eastAsia="宋体" w:cs="Times New Roman"/>
          <w:b w:val="0"/>
          <w:bCs w:val="0"/>
          <w:kern w:val="0"/>
          <w:sz w:val="24"/>
          <w:szCs w:val="20"/>
          <w:highlight w:val="none"/>
        </w:rPr>
        <w:t>1.</w:t>
      </w:r>
      <w:r>
        <w:rPr>
          <w:rFonts w:ascii="宋体" w:hAnsi="宋体" w:eastAsia="宋体" w:cs="Times New Roman"/>
          <w:b w:val="0"/>
          <w:bCs w:val="0"/>
          <w:spacing w:val="-4"/>
          <w:kern w:val="0"/>
          <w:sz w:val="24"/>
          <w:szCs w:val="20"/>
          <w:highlight w:val="none"/>
        </w:rPr>
        <w:t>各投标人在投标截止时间前应当每天都上网查询，以便获取更新的澄清、修改、补充内容。凡涉及到该项目的补充说明和修改，均以江苏政府采购网上的更正或补充通知为准。</w:t>
      </w:r>
    </w:p>
    <w:p>
      <w:pPr>
        <w:keepNext w:val="0"/>
        <w:keepLines w:val="0"/>
        <w:pageBreakBefore w:val="0"/>
        <w:widowControl/>
        <w:kinsoku/>
        <w:wordWrap/>
        <w:overflowPunct/>
        <w:topLinePunct w:val="0"/>
        <w:autoSpaceDE/>
        <w:autoSpaceDN/>
        <w:bidi w:val="0"/>
        <w:adjustRightInd/>
        <w:snapToGrid/>
        <w:spacing w:line="430" w:lineRule="exact"/>
        <w:ind w:firstLine="482"/>
        <w:jc w:val="left"/>
        <w:textAlignment w:val="auto"/>
        <w:rPr>
          <w:rFonts w:ascii="宋体" w:hAnsi="宋体" w:eastAsia="宋体" w:cs="Times New Roman"/>
          <w:b w:val="0"/>
          <w:bCs w:val="0"/>
          <w:kern w:val="0"/>
          <w:sz w:val="24"/>
          <w:szCs w:val="20"/>
          <w:highlight w:val="none"/>
        </w:rPr>
      </w:pPr>
      <w:r>
        <w:rPr>
          <w:rFonts w:ascii="宋体" w:hAnsi="宋体" w:eastAsia="宋体" w:cs="Times New Roman"/>
          <w:b w:val="0"/>
          <w:bCs w:val="0"/>
          <w:kern w:val="0"/>
          <w:sz w:val="24"/>
          <w:szCs w:val="20"/>
          <w:highlight w:val="none"/>
        </w:rPr>
        <w:t>2.投标人如在投标过程中存在以下行为，将被列入不良行为记录名单。</w:t>
      </w:r>
    </w:p>
    <w:p>
      <w:pPr>
        <w:keepNext w:val="0"/>
        <w:keepLines w:val="0"/>
        <w:pageBreakBefore w:val="0"/>
        <w:widowControl/>
        <w:kinsoku/>
        <w:wordWrap/>
        <w:overflowPunct/>
        <w:topLinePunct w:val="0"/>
        <w:autoSpaceDE/>
        <w:autoSpaceDN/>
        <w:bidi w:val="0"/>
        <w:adjustRightInd/>
        <w:snapToGrid/>
        <w:spacing w:line="430" w:lineRule="exact"/>
        <w:ind w:firstLine="480"/>
        <w:jc w:val="left"/>
        <w:textAlignment w:val="auto"/>
        <w:rPr>
          <w:rFonts w:ascii="宋体" w:hAnsi="宋体" w:eastAsia="宋体" w:cs="Times New Roman"/>
          <w:b w:val="0"/>
          <w:bCs w:val="0"/>
          <w:kern w:val="0"/>
          <w:sz w:val="24"/>
          <w:szCs w:val="20"/>
          <w:highlight w:val="none"/>
        </w:rPr>
      </w:pPr>
      <w:r>
        <w:rPr>
          <w:rFonts w:ascii="宋体" w:hAnsi="宋体" w:eastAsia="宋体" w:cs="Times New Roman"/>
          <w:b w:val="0"/>
          <w:bCs w:val="0"/>
          <w:kern w:val="0"/>
          <w:sz w:val="24"/>
          <w:szCs w:val="20"/>
          <w:highlight w:val="none"/>
        </w:rPr>
        <w:t>2.1提供虚假材料谋取中标成交的或采取不正当手段诋毁、排挤其他供应商的；</w:t>
      </w:r>
    </w:p>
    <w:p>
      <w:pPr>
        <w:keepNext w:val="0"/>
        <w:keepLines w:val="0"/>
        <w:pageBreakBefore w:val="0"/>
        <w:widowControl/>
        <w:kinsoku/>
        <w:wordWrap/>
        <w:overflowPunct/>
        <w:topLinePunct w:val="0"/>
        <w:autoSpaceDE/>
        <w:autoSpaceDN/>
        <w:bidi w:val="0"/>
        <w:adjustRightInd/>
        <w:snapToGrid/>
        <w:spacing w:line="430" w:lineRule="exact"/>
        <w:ind w:firstLine="480"/>
        <w:jc w:val="left"/>
        <w:textAlignment w:val="auto"/>
        <w:rPr>
          <w:rFonts w:ascii="宋体" w:hAnsi="宋体" w:eastAsia="宋体" w:cs="Times New Roman"/>
          <w:b w:val="0"/>
          <w:bCs w:val="0"/>
          <w:kern w:val="0"/>
          <w:sz w:val="24"/>
          <w:szCs w:val="20"/>
          <w:highlight w:val="none"/>
        </w:rPr>
      </w:pPr>
      <w:r>
        <w:rPr>
          <w:rFonts w:ascii="宋体" w:hAnsi="宋体" w:eastAsia="宋体" w:cs="Times New Roman"/>
          <w:b w:val="0"/>
          <w:bCs w:val="0"/>
          <w:kern w:val="0"/>
          <w:sz w:val="24"/>
          <w:szCs w:val="20"/>
          <w:highlight w:val="none"/>
        </w:rPr>
        <w:t>2.2投标人递交无竞争力投标文件的。</w:t>
      </w:r>
    </w:p>
    <w:p>
      <w:pPr>
        <w:keepNext w:val="0"/>
        <w:keepLines w:val="0"/>
        <w:pageBreakBefore w:val="0"/>
        <w:widowControl/>
        <w:kinsoku/>
        <w:wordWrap/>
        <w:overflowPunct/>
        <w:topLinePunct w:val="0"/>
        <w:autoSpaceDE/>
        <w:autoSpaceDN/>
        <w:bidi w:val="0"/>
        <w:adjustRightInd/>
        <w:snapToGrid/>
        <w:spacing w:line="430" w:lineRule="exact"/>
        <w:ind w:firstLine="472"/>
        <w:jc w:val="left"/>
        <w:textAlignment w:val="auto"/>
        <w:rPr>
          <w:rFonts w:ascii="宋体" w:hAnsi="宋体" w:eastAsia="宋体" w:cs="Times New Roman"/>
          <w:b w:val="0"/>
          <w:bCs w:val="0"/>
          <w:kern w:val="0"/>
          <w:sz w:val="24"/>
          <w:szCs w:val="20"/>
          <w:highlight w:val="none"/>
        </w:rPr>
      </w:pPr>
      <w:r>
        <w:rPr>
          <w:rFonts w:ascii="宋体" w:hAnsi="宋体" w:eastAsia="宋体" w:cs="Times New Roman"/>
          <w:b w:val="0"/>
          <w:bCs w:val="0"/>
          <w:kern w:val="0"/>
          <w:sz w:val="24"/>
          <w:szCs w:val="20"/>
          <w:highlight w:val="none"/>
        </w:rPr>
        <w:t>3.投标人存在串通投标、以他人名义投标、弄虚作假等违法违规行为，或者无正当理由放弃投标、中标资格，造成项目招标失败的，不得参加该项目重新招标的投标。</w:t>
      </w:r>
    </w:p>
    <w:p>
      <w:pPr>
        <w:keepNext w:val="0"/>
        <w:keepLines w:val="0"/>
        <w:pageBreakBefore w:val="0"/>
        <w:widowControl/>
        <w:kinsoku/>
        <w:wordWrap/>
        <w:overflowPunct/>
        <w:topLinePunct w:val="0"/>
        <w:autoSpaceDE/>
        <w:autoSpaceDN/>
        <w:bidi w:val="0"/>
        <w:adjustRightInd/>
        <w:snapToGrid/>
        <w:spacing w:line="430" w:lineRule="exact"/>
        <w:ind w:firstLine="472"/>
        <w:jc w:val="left"/>
        <w:textAlignment w:val="auto"/>
        <w:rPr>
          <w:rFonts w:ascii="宋体" w:hAnsi="宋体" w:eastAsia="宋体" w:cs="Times New Roman"/>
          <w:b w:val="0"/>
          <w:bCs w:val="0"/>
          <w:kern w:val="0"/>
          <w:sz w:val="24"/>
          <w:szCs w:val="20"/>
          <w:highlight w:val="none"/>
        </w:rPr>
      </w:pPr>
      <w:r>
        <w:rPr>
          <w:rFonts w:hint="eastAsia" w:ascii="宋体" w:hAnsi="宋体" w:eastAsia="宋体" w:cs="Times New Roman"/>
          <w:b w:val="0"/>
          <w:bCs w:val="0"/>
          <w:kern w:val="0"/>
          <w:sz w:val="24"/>
          <w:szCs w:val="20"/>
          <w:highlight w:val="none"/>
        </w:rPr>
        <w:t>4</w:t>
      </w:r>
      <w:r>
        <w:rPr>
          <w:rFonts w:ascii="宋体" w:hAnsi="宋体" w:eastAsia="宋体" w:cs="Times New Roman"/>
          <w:b w:val="0"/>
          <w:bCs w:val="0"/>
          <w:kern w:val="0"/>
          <w:sz w:val="24"/>
          <w:szCs w:val="20"/>
          <w:highlight w:val="none"/>
        </w:rPr>
        <w:t>.</w:t>
      </w:r>
      <w:r>
        <w:rPr>
          <w:rFonts w:hint="eastAsia" w:ascii="宋体" w:hAnsi="宋体" w:eastAsia="宋体" w:cs="Times New Roman"/>
          <w:b w:val="0"/>
          <w:bCs w:val="0"/>
          <w:kern w:val="0"/>
          <w:sz w:val="24"/>
          <w:szCs w:val="20"/>
          <w:highlight w:val="none"/>
        </w:rPr>
        <w:t>因供应商的系统环境、操作等原因导致报名、开评标过程中出现问题由供应商自行承担负责。</w:t>
      </w:r>
    </w:p>
    <w:p>
      <w:pPr>
        <w:keepNext w:val="0"/>
        <w:keepLines w:val="0"/>
        <w:pageBreakBefore w:val="0"/>
        <w:tabs>
          <w:tab w:val="left" w:pos="0"/>
          <w:tab w:val="left" w:pos="3165"/>
          <w:tab w:val="center" w:pos="4153"/>
        </w:tabs>
        <w:kinsoku/>
        <w:wordWrap/>
        <w:overflowPunct/>
        <w:topLinePunct w:val="0"/>
        <w:autoSpaceDE/>
        <w:autoSpaceDN/>
        <w:bidi w:val="0"/>
        <w:adjustRightInd/>
        <w:snapToGrid/>
        <w:spacing w:line="430" w:lineRule="exact"/>
        <w:ind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宋体" w:hAnsi="宋体" w:eastAsia="宋体" w:cs="宋体"/>
          <w:bCs w:val="0"/>
          <w:sz w:val="24"/>
          <w:szCs w:val="24"/>
          <w:highlight w:val="none"/>
        </w:rPr>
      </w:pPr>
      <w:r>
        <w:rPr>
          <w:rFonts w:hint="eastAsia" w:ascii="宋体" w:hAnsi="宋体" w:eastAsia="宋体" w:cs="宋体"/>
          <w:bCs w:val="0"/>
          <w:sz w:val="24"/>
          <w:szCs w:val="24"/>
          <w:highlight w:val="none"/>
        </w:rPr>
        <w:t>1.采购人信息</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宋体" w:hAnsi="宋体" w:eastAsia="宋体" w:cs="宋体"/>
          <w:bCs w:val="0"/>
          <w:sz w:val="24"/>
          <w:szCs w:val="24"/>
          <w:highlight w:val="none"/>
          <w:lang w:eastAsia="zh-CN"/>
        </w:rPr>
      </w:pPr>
      <w:r>
        <w:rPr>
          <w:rFonts w:hint="eastAsia" w:ascii="宋体" w:hAnsi="宋体" w:eastAsia="宋体" w:cs="宋体"/>
          <w:bCs w:val="0"/>
          <w:sz w:val="24"/>
          <w:szCs w:val="24"/>
          <w:highlight w:val="none"/>
        </w:rPr>
        <w:t>名称：</w:t>
      </w:r>
      <w:r>
        <w:rPr>
          <w:rFonts w:hint="eastAsia" w:ascii="宋体" w:hAnsi="宋体" w:cs="宋体"/>
          <w:bCs w:val="0"/>
          <w:sz w:val="24"/>
          <w:szCs w:val="24"/>
          <w:highlight w:val="none"/>
          <w:lang w:eastAsia="zh-CN"/>
        </w:rPr>
        <w:t>建湖县民政局</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宋体" w:hAnsi="宋体" w:eastAsia="宋体" w:cs="宋体"/>
          <w:bCs w:val="0"/>
          <w:sz w:val="24"/>
          <w:szCs w:val="24"/>
          <w:highlight w:val="none"/>
          <w:lang w:val="en-US" w:eastAsia="zh-CN"/>
        </w:rPr>
      </w:pPr>
      <w:r>
        <w:rPr>
          <w:rFonts w:hint="eastAsia" w:ascii="宋体" w:hAnsi="宋体" w:eastAsia="宋体" w:cs="宋体"/>
          <w:bCs w:val="0"/>
          <w:sz w:val="24"/>
          <w:szCs w:val="24"/>
          <w:highlight w:val="none"/>
        </w:rPr>
        <w:t>地址：盐城市建湖县湖中南路203-3号</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宋体" w:hAnsi="宋体" w:eastAsia="宋体" w:cs="宋体"/>
          <w:bCs w:val="0"/>
          <w:sz w:val="24"/>
          <w:szCs w:val="24"/>
          <w:highlight w:val="none"/>
          <w:lang w:eastAsia="zh-CN"/>
        </w:rPr>
      </w:pPr>
      <w:r>
        <w:rPr>
          <w:rFonts w:hint="eastAsia" w:ascii="宋体" w:hAnsi="宋体" w:eastAsia="宋体" w:cs="宋体"/>
          <w:bCs w:val="0"/>
          <w:sz w:val="24"/>
          <w:szCs w:val="24"/>
          <w:highlight w:val="none"/>
        </w:rPr>
        <w:t>联系方式：</w:t>
      </w:r>
      <w:r>
        <w:rPr>
          <w:rFonts w:hint="eastAsia" w:ascii="宋体" w:hAnsi="宋体" w:cs="宋体"/>
          <w:bCs w:val="0"/>
          <w:sz w:val="24"/>
          <w:szCs w:val="24"/>
          <w:highlight w:val="none"/>
          <w:lang w:eastAsia="zh-CN"/>
        </w:rPr>
        <w:t>18014101099</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宋体" w:hAnsi="宋体" w:eastAsia="宋体" w:cs="宋体"/>
          <w:bCs w:val="0"/>
          <w:sz w:val="24"/>
          <w:szCs w:val="24"/>
          <w:highlight w:val="none"/>
        </w:rPr>
      </w:pPr>
      <w:r>
        <w:rPr>
          <w:rFonts w:hint="eastAsia" w:ascii="宋体" w:hAnsi="宋体" w:eastAsia="宋体" w:cs="宋体"/>
          <w:bCs w:val="0"/>
          <w:sz w:val="24"/>
          <w:szCs w:val="24"/>
          <w:highlight w:val="none"/>
        </w:rPr>
        <w:t>2.采购代理机构信息</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宋体" w:hAnsi="宋体" w:eastAsia="宋体" w:cs="宋体"/>
          <w:bCs w:val="0"/>
          <w:sz w:val="24"/>
          <w:szCs w:val="24"/>
          <w:highlight w:val="none"/>
          <w:lang w:eastAsia="zh-CN"/>
        </w:rPr>
      </w:pPr>
      <w:r>
        <w:rPr>
          <w:rFonts w:hint="eastAsia" w:ascii="宋体" w:hAnsi="宋体" w:eastAsia="宋体" w:cs="宋体"/>
          <w:bCs w:val="0"/>
          <w:sz w:val="24"/>
          <w:szCs w:val="24"/>
          <w:highlight w:val="none"/>
        </w:rPr>
        <w:t>名称：</w:t>
      </w:r>
      <w:r>
        <w:rPr>
          <w:rFonts w:hint="eastAsia" w:ascii="宋体" w:hAnsi="宋体" w:cs="宋体"/>
          <w:bCs w:val="0"/>
          <w:sz w:val="24"/>
          <w:szCs w:val="24"/>
          <w:highlight w:val="none"/>
          <w:lang w:eastAsia="zh-CN"/>
        </w:rPr>
        <w:t>江苏森达工程项目管理有限公司</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宋体" w:hAnsi="宋体" w:eastAsia="宋体" w:cs="宋体"/>
          <w:bCs w:val="0"/>
          <w:sz w:val="24"/>
          <w:szCs w:val="24"/>
          <w:highlight w:val="none"/>
          <w:lang w:eastAsia="zh-CN"/>
        </w:rPr>
      </w:pPr>
      <w:r>
        <w:rPr>
          <w:rFonts w:hint="eastAsia" w:ascii="宋体" w:hAnsi="宋体" w:eastAsia="宋体" w:cs="宋体"/>
          <w:bCs w:val="0"/>
          <w:sz w:val="24"/>
          <w:szCs w:val="24"/>
          <w:highlight w:val="none"/>
        </w:rPr>
        <w:t>地址：</w:t>
      </w:r>
      <w:r>
        <w:rPr>
          <w:rFonts w:hint="eastAsia" w:ascii="宋体" w:hAnsi="宋体" w:cs="宋体"/>
          <w:kern w:val="2"/>
          <w:sz w:val="24"/>
          <w:szCs w:val="24"/>
          <w:highlight w:val="none"/>
          <w:lang w:eastAsia="zh-CN"/>
        </w:rPr>
        <w:t>建湖县建设大厦</w:t>
      </w:r>
      <w:r>
        <w:rPr>
          <w:rFonts w:hint="eastAsia" w:ascii="宋体" w:hAnsi="宋体" w:cs="宋体"/>
          <w:kern w:val="2"/>
          <w:sz w:val="24"/>
          <w:szCs w:val="24"/>
          <w:highlight w:val="none"/>
          <w:lang w:val="en-US" w:eastAsia="zh-CN"/>
        </w:rPr>
        <w:t>二</w:t>
      </w:r>
      <w:r>
        <w:rPr>
          <w:rFonts w:hint="eastAsia" w:ascii="宋体" w:hAnsi="宋体" w:cs="宋体"/>
          <w:kern w:val="2"/>
          <w:sz w:val="24"/>
          <w:szCs w:val="24"/>
          <w:highlight w:val="none"/>
          <w:lang w:eastAsia="zh-CN"/>
        </w:rPr>
        <w:t>楼</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宋体" w:hAnsi="宋体" w:eastAsia="宋体" w:cs="宋体"/>
          <w:bCs w:val="0"/>
          <w:sz w:val="24"/>
          <w:szCs w:val="24"/>
          <w:highlight w:val="none"/>
          <w:lang w:val="en-US" w:eastAsia="zh-CN"/>
        </w:rPr>
      </w:pPr>
      <w:r>
        <w:rPr>
          <w:rFonts w:hint="eastAsia" w:ascii="宋体" w:hAnsi="宋体" w:eastAsia="宋体" w:cs="宋体"/>
          <w:bCs w:val="0"/>
          <w:sz w:val="24"/>
          <w:szCs w:val="24"/>
          <w:highlight w:val="none"/>
        </w:rPr>
        <w:t>联系方式：</w:t>
      </w:r>
      <w:r>
        <w:rPr>
          <w:rFonts w:hint="eastAsia" w:ascii="宋体" w:hAnsi="宋体" w:cs="宋体"/>
          <w:bCs w:val="0"/>
          <w:sz w:val="24"/>
          <w:szCs w:val="24"/>
          <w:highlight w:val="none"/>
          <w:lang w:val="en-US" w:eastAsia="zh-CN"/>
        </w:rPr>
        <w:t>18112052155</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宋体" w:hAnsi="宋体" w:eastAsia="宋体" w:cs="宋体"/>
          <w:bCs w:val="0"/>
          <w:sz w:val="24"/>
          <w:szCs w:val="24"/>
          <w:highlight w:val="none"/>
        </w:rPr>
      </w:pPr>
      <w:r>
        <w:rPr>
          <w:rFonts w:hint="eastAsia" w:ascii="宋体" w:hAnsi="宋体" w:eastAsia="宋体" w:cs="宋体"/>
          <w:bCs w:val="0"/>
          <w:sz w:val="24"/>
          <w:szCs w:val="24"/>
          <w:highlight w:val="none"/>
        </w:rPr>
        <w:t>3. 项目联系方式</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宋体" w:hAnsi="宋体" w:eastAsia="宋体" w:cs="宋体"/>
          <w:bCs w:val="0"/>
          <w:sz w:val="24"/>
          <w:szCs w:val="24"/>
          <w:highlight w:val="none"/>
          <w:lang w:eastAsia="zh-CN"/>
        </w:rPr>
      </w:pPr>
      <w:r>
        <w:rPr>
          <w:rFonts w:hint="eastAsia" w:ascii="宋体" w:hAnsi="宋体" w:eastAsia="宋体" w:cs="宋体"/>
          <w:bCs w:val="0"/>
          <w:sz w:val="24"/>
          <w:szCs w:val="24"/>
          <w:highlight w:val="none"/>
        </w:rPr>
        <w:t>项目联系人：</w:t>
      </w:r>
      <w:r>
        <w:rPr>
          <w:rFonts w:hint="eastAsia" w:ascii="宋体" w:hAnsi="宋体" w:cs="宋体"/>
          <w:bCs w:val="0"/>
          <w:sz w:val="24"/>
          <w:szCs w:val="24"/>
          <w:highlight w:val="none"/>
          <w:lang w:val="en-US" w:eastAsia="zh-CN"/>
        </w:rPr>
        <w:t>周女士</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宋体" w:hAnsi="宋体" w:eastAsia="宋体" w:cs="宋体"/>
          <w:bCs w:val="0"/>
          <w:sz w:val="24"/>
          <w:szCs w:val="24"/>
          <w:highlight w:val="none"/>
          <w:lang w:val="en-US" w:eastAsia="zh-CN"/>
        </w:rPr>
      </w:pPr>
      <w:r>
        <w:rPr>
          <w:rFonts w:hint="eastAsia" w:ascii="宋体" w:hAnsi="宋体" w:eastAsia="宋体" w:cs="宋体"/>
          <w:bCs w:val="0"/>
          <w:sz w:val="24"/>
          <w:szCs w:val="24"/>
          <w:highlight w:val="none"/>
        </w:rPr>
        <w:t>电话：</w:t>
      </w:r>
      <w:r>
        <w:rPr>
          <w:rFonts w:hint="eastAsia" w:ascii="宋体" w:hAnsi="宋体" w:cs="宋体"/>
          <w:bCs w:val="0"/>
          <w:sz w:val="24"/>
          <w:szCs w:val="24"/>
          <w:highlight w:val="none"/>
          <w:lang w:val="en-US" w:eastAsia="zh-CN"/>
        </w:rPr>
        <w:t>18112052155</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宋体" w:hAnsi="宋体" w:eastAsia="宋体" w:cs="宋体"/>
          <w:bCs w:val="0"/>
          <w:sz w:val="24"/>
          <w:szCs w:val="24"/>
          <w:highlight w:val="none"/>
          <w:lang w:eastAsia="zh-CN"/>
        </w:rPr>
      </w:pPr>
      <w:r>
        <w:rPr>
          <w:rFonts w:hint="eastAsia" w:ascii="宋体" w:hAnsi="宋体" w:eastAsia="宋体" w:cs="宋体"/>
          <w:bCs w:val="0"/>
          <w:sz w:val="24"/>
          <w:szCs w:val="24"/>
          <w:highlight w:val="none"/>
          <w:lang w:val="en-US" w:eastAsia="zh-CN"/>
        </w:rPr>
        <w:t>4. 软件技术支持：0519-86722805</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jc w:val="right"/>
        <w:textAlignment w:val="auto"/>
        <w:rPr>
          <w:rFonts w:hint="eastAsia" w:ascii="宋体" w:hAnsi="宋体" w:eastAsia="宋体" w:cs="宋体"/>
          <w:bCs w:val="0"/>
          <w:sz w:val="24"/>
          <w:szCs w:val="24"/>
          <w:highlight w:val="none"/>
          <w:lang w:val="en-US" w:eastAsia="zh-CN"/>
        </w:rPr>
      </w:pPr>
      <w:r>
        <w:rPr>
          <w:rFonts w:hint="eastAsia" w:ascii="宋体" w:hAnsi="宋体" w:cs="宋体"/>
          <w:bCs w:val="0"/>
          <w:sz w:val="24"/>
          <w:szCs w:val="24"/>
          <w:highlight w:val="none"/>
          <w:lang w:eastAsia="zh-CN"/>
        </w:rPr>
        <w:t>建湖县民政局</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jc w:val="right"/>
        <w:textAlignment w:val="auto"/>
        <w:rPr>
          <w:rFonts w:hint="eastAsia" w:ascii="宋体" w:hAnsi="宋体" w:cs="宋体"/>
          <w:b/>
          <w:sz w:val="44"/>
          <w:szCs w:val="44"/>
          <w:highlight w:val="none"/>
        </w:rPr>
      </w:pPr>
      <w:r>
        <w:rPr>
          <w:rFonts w:hint="eastAsia" w:ascii="宋体" w:hAnsi="宋体" w:eastAsia="宋体" w:cs="宋体"/>
          <w:bCs w:val="0"/>
          <w:sz w:val="24"/>
          <w:szCs w:val="24"/>
          <w:highlight w:val="none"/>
          <w:lang w:val="en-US" w:eastAsia="zh-CN"/>
        </w:rPr>
        <w:t>202</w:t>
      </w:r>
      <w:r>
        <w:rPr>
          <w:rFonts w:hint="eastAsia" w:ascii="宋体" w:hAnsi="宋体" w:cs="宋体"/>
          <w:bCs w:val="0"/>
          <w:sz w:val="24"/>
          <w:szCs w:val="24"/>
          <w:highlight w:val="none"/>
          <w:lang w:val="en-US" w:eastAsia="zh-CN"/>
        </w:rPr>
        <w:t>4</w:t>
      </w:r>
      <w:r>
        <w:rPr>
          <w:rFonts w:hint="eastAsia" w:ascii="宋体" w:hAnsi="宋体" w:eastAsia="宋体" w:cs="宋体"/>
          <w:bCs w:val="0"/>
          <w:sz w:val="24"/>
          <w:szCs w:val="24"/>
          <w:highlight w:val="none"/>
          <w:lang w:val="en-US" w:eastAsia="zh-CN"/>
        </w:rPr>
        <w:t>年</w:t>
      </w:r>
      <w:r>
        <w:rPr>
          <w:rFonts w:hint="eastAsia" w:ascii="宋体" w:hAnsi="宋体" w:cs="宋体"/>
          <w:bCs w:val="0"/>
          <w:sz w:val="24"/>
          <w:szCs w:val="24"/>
          <w:highlight w:val="none"/>
          <w:lang w:val="en-US" w:eastAsia="zh-CN"/>
        </w:rPr>
        <w:t>4</w:t>
      </w:r>
      <w:r>
        <w:rPr>
          <w:rFonts w:hint="eastAsia" w:ascii="宋体" w:hAnsi="宋体" w:eastAsia="宋体" w:cs="宋体"/>
          <w:bCs w:val="0"/>
          <w:sz w:val="24"/>
          <w:szCs w:val="24"/>
          <w:highlight w:val="none"/>
          <w:lang w:val="en-US" w:eastAsia="zh-CN"/>
        </w:rPr>
        <w:t>月</w:t>
      </w:r>
      <w:r>
        <w:rPr>
          <w:rFonts w:hint="eastAsia" w:ascii="宋体" w:hAnsi="宋体" w:cs="宋体"/>
          <w:bCs w:val="0"/>
          <w:sz w:val="24"/>
          <w:szCs w:val="24"/>
          <w:highlight w:val="none"/>
          <w:lang w:val="en-US" w:eastAsia="zh-CN"/>
        </w:rPr>
        <w:t>17</w:t>
      </w:r>
      <w:r>
        <w:rPr>
          <w:rFonts w:hint="eastAsia" w:ascii="宋体" w:hAnsi="宋体" w:eastAsia="宋体" w:cs="宋体"/>
          <w:bCs w:val="0"/>
          <w:sz w:val="24"/>
          <w:szCs w:val="24"/>
          <w:highlight w:val="none"/>
          <w:lang w:val="en-US" w:eastAsia="zh-CN"/>
        </w:rPr>
        <w:t>日</w:t>
      </w:r>
    </w:p>
    <w:p>
      <w:pPr>
        <w:jc w:val="center"/>
        <w:rPr>
          <w:rFonts w:hint="eastAsia" w:ascii="宋体" w:hAnsi="宋体" w:cs="宋体"/>
          <w:b/>
          <w:sz w:val="44"/>
          <w:szCs w:val="44"/>
          <w:highlight w:val="none"/>
        </w:rPr>
      </w:pPr>
    </w:p>
    <w:p>
      <w:pPr>
        <w:jc w:val="center"/>
        <w:rPr>
          <w:rFonts w:hint="eastAsia" w:ascii="宋体" w:hAnsi="宋体" w:cs="宋体"/>
          <w:b/>
          <w:sz w:val="44"/>
          <w:szCs w:val="44"/>
          <w:highlight w:val="none"/>
        </w:rPr>
      </w:pPr>
    </w:p>
    <w:p>
      <w:pPr>
        <w:jc w:val="center"/>
        <w:rPr>
          <w:rFonts w:hint="eastAsia" w:ascii="宋体" w:hAnsi="宋体" w:cs="宋体"/>
          <w:b/>
          <w:sz w:val="44"/>
          <w:szCs w:val="44"/>
          <w:highlight w:val="none"/>
        </w:rPr>
      </w:pPr>
    </w:p>
    <w:p>
      <w:pPr>
        <w:jc w:val="center"/>
        <w:rPr>
          <w:rFonts w:hint="eastAsia" w:ascii="宋体" w:hAnsi="宋体" w:cs="宋体"/>
          <w:b/>
          <w:sz w:val="44"/>
          <w:szCs w:val="44"/>
          <w:highlight w:val="none"/>
        </w:rPr>
      </w:pPr>
    </w:p>
    <w:p>
      <w:pPr>
        <w:jc w:val="center"/>
        <w:rPr>
          <w:rFonts w:hint="eastAsia" w:ascii="宋体" w:hAnsi="宋体" w:cs="宋体"/>
          <w:b/>
          <w:sz w:val="44"/>
          <w:szCs w:val="44"/>
          <w:highlight w:val="none"/>
        </w:rPr>
      </w:pPr>
    </w:p>
    <w:p>
      <w:pPr>
        <w:jc w:val="center"/>
        <w:rPr>
          <w:rFonts w:hint="eastAsia" w:ascii="宋体" w:hAnsi="宋体" w:cs="宋体"/>
          <w:b/>
          <w:sz w:val="44"/>
          <w:szCs w:val="44"/>
          <w:highlight w:val="none"/>
        </w:rPr>
      </w:pPr>
    </w:p>
    <w:p>
      <w:pPr>
        <w:jc w:val="center"/>
        <w:rPr>
          <w:rFonts w:hint="eastAsia" w:ascii="宋体" w:hAnsi="宋体" w:cs="宋体"/>
          <w:b/>
          <w:sz w:val="44"/>
          <w:szCs w:val="44"/>
          <w:highlight w:val="none"/>
        </w:rPr>
      </w:pPr>
    </w:p>
    <w:p>
      <w:pPr>
        <w:jc w:val="center"/>
        <w:rPr>
          <w:rFonts w:hint="eastAsia" w:ascii="宋体" w:hAnsi="宋体" w:cs="宋体"/>
          <w:b/>
          <w:sz w:val="44"/>
          <w:szCs w:val="44"/>
          <w:highlight w:val="none"/>
        </w:rPr>
      </w:pPr>
    </w:p>
    <w:p>
      <w:pPr>
        <w:jc w:val="center"/>
        <w:rPr>
          <w:rFonts w:hint="eastAsia" w:ascii="宋体" w:hAnsi="宋体" w:cs="宋体"/>
          <w:b/>
          <w:sz w:val="44"/>
          <w:szCs w:val="44"/>
          <w:highlight w:val="none"/>
        </w:rPr>
      </w:pPr>
    </w:p>
    <w:p>
      <w:pPr>
        <w:jc w:val="center"/>
        <w:rPr>
          <w:rFonts w:hint="eastAsia" w:ascii="宋体" w:hAnsi="宋体" w:cs="宋体"/>
          <w:b/>
          <w:sz w:val="44"/>
          <w:szCs w:val="44"/>
          <w:highlight w:val="none"/>
        </w:rPr>
      </w:pPr>
    </w:p>
    <w:p>
      <w:pPr>
        <w:jc w:val="center"/>
        <w:rPr>
          <w:rFonts w:hint="eastAsia" w:ascii="宋体" w:hAnsi="宋体" w:cs="宋体"/>
          <w:b/>
          <w:sz w:val="44"/>
          <w:szCs w:val="44"/>
          <w:highlight w:val="none"/>
        </w:rPr>
      </w:pPr>
    </w:p>
    <w:p>
      <w:pPr>
        <w:jc w:val="center"/>
        <w:rPr>
          <w:rFonts w:hint="eastAsia" w:ascii="宋体" w:hAnsi="宋体" w:cs="宋体"/>
          <w:b/>
          <w:sz w:val="44"/>
          <w:szCs w:val="44"/>
          <w:highlight w:val="none"/>
        </w:rPr>
      </w:pPr>
    </w:p>
    <w:p>
      <w:pPr>
        <w:jc w:val="center"/>
        <w:rPr>
          <w:rFonts w:hint="eastAsia" w:ascii="宋体" w:hAnsi="宋体" w:cs="宋体"/>
          <w:b/>
          <w:sz w:val="44"/>
          <w:szCs w:val="44"/>
          <w:highlight w:val="none"/>
        </w:rPr>
      </w:pPr>
    </w:p>
    <w:p>
      <w:pPr>
        <w:jc w:val="center"/>
        <w:rPr>
          <w:rFonts w:hint="eastAsia" w:ascii="宋体" w:hAnsi="宋体" w:cs="宋体"/>
          <w:b/>
          <w:sz w:val="44"/>
          <w:szCs w:val="44"/>
          <w:highlight w:val="none"/>
        </w:rPr>
      </w:pPr>
    </w:p>
    <w:p>
      <w:pPr>
        <w:jc w:val="center"/>
        <w:rPr>
          <w:rFonts w:hint="eastAsia" w:ascii="宋体" w:hAnsi="宋体" w:cs="宋体"/>
          <w:b/>
          <w:sz w:val="44"/>
          <w:szCs w:val="44"/>
          <w:highlight w:val="none"/>
        </w:rPr>
      </w:pPr>
    </w:p>
    <w:p>
      <w:pPr>
        <w:jc w:val="center"/>
        <w:rPr>
          <w:rFonts w:ascii="黑体" w:hAnsi="黑体" w:eastAsia="黑体" w:cs="黑体"/>
          <w:b/>
          <w:sz w:val="40"/>
          <w:szCs w:val="40"/>
          <w:highlight w:val="none"/>
        </w:rPr>
      </w:pPr>
      <w:r>
        <w:rPr>
          <w:rFonts w:hint="eastAsia" w:ascii="宋体" w:hAnsi="宋体" w:cs="宋体"/>
          <w:b/>
          <w:sz w:val="44"/>
          <w:szCs w:val="44"/>
          <w:highlight w:val="none"/>
        </w:rPr>
        <w:t>第二章  投标须知</w:t>
      </w:r>
    </w:p>
    <w:p>
      <w:pPr>
        <w:jc w:val="center"/>
        <w:rPr>
          <w:sz w:val="32"/>
          <w:szCs w:val="28"/>
          <w:highlight w:val="none"/>
        </w:rPr>
      </w:pPr>
      <w:r>
        <w:rPr>
          <w:rFonts w:hint="eastAsia"/>
          <w:sz w:val="32"/>
          <w:szCs w:val="28"/>
          <w:highlight w:val="none"/>
        </w:rPr>
        <w:t>一、</w:t>
      </w:r>
      <w:r>
        <w:rPr>
          <w:rFonts w:hint="eastAsia"/>
          <w:b/>
          <w:bCs/>
          <w:sz w:val="32"/>
          <w:szCs w:val="28"/>
          <w:highlight w:val="none"/>
        </w:rPr>
        <w:t>投标须知前附表</w:t>
      </w:r>
    </w:p>
    <w:tbl>
      <w:tblPr>
        <w:tblStyle w:val="15"/>
        <w:tblW w:w="10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2547"/>
        <w:gridCol w:w="1618"/>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906" w:type="dxa"/>
            <w:noWrap/>
            <w:vAlign w:val="center"/>
          </w:tcPr>
          <w:p>
            <w:pPr>
              <w:widowControl/>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项目名称</w:t>
            </w:r>
          </w:p>
        </w:tc>
        <w:tc>
          <w:tcPr>
            <w:tcW w:w="8213" w:type="dxa"/>
            <w:gridSpan w:val="3"/>
            <w:noWrap/>
            <w:vAlign w:val="center"/>
          </w:tcPr>
          <w:p>
            <w:pPr>
              <w:widowControl/>
              <w:spacing w:line="240" w:lineRule="auto"/>
              <w:jc w:val="center"/>
              <w:rPr>
                <w:rFonts w:hint="eastAsia" w:ascii="宋体" w:hAnsi="宋体" w:eastAsia="宋体" w:cs="宋体"/>
                <w:bCs/>
                <w:kern w:val="0"/>
                <w:sz w:val="21"/>
                <w:szCs w:val="21"/>
                <w:highlight w:val="none"/>
              </w:rPr>
            </w:pPr>
            <w:r>
              <w:rPr>
                <w:rFonts w:hint="eastAsia" w:ascii="宋体" w:hAnsi="宋体" w:cs="宋体"/>
                <w:kern w:val="0"/>
                <w:sz w:val="24"/>
                <w:szCs w:val="24"/>
                <w:highlight w:val="none"/>
                <w:lang w:eastAsia="zh-CN"/>
              </w:rPr>
              <w:t>2024-2025年建湖县困境儿童平安健康保险项目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jc w:val="center"/>
        </w:trPr>
        <w:tc>
          <w:tcPr>
            <w:tcW w:w="1906" w:type="dxa"/>
            <w:noWrap/>
            <w:vAlign w:val="center"/>
          </w:tcPr>
          <w:p>
            <w:pPr>
              <w:widowControl/>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采购需求</w:t>
            </w:r>
          </w:p>
        </w:tc>
        <w:tc>
          <w:tcPr>
            <w:tcW w:w="8213" w:type="dxa"/>
            <w:gridSpan w:val="3"/>
            <w:noWrap/>
            <w:vAlign w:val="center"/>
          </w:tcPr>
          <w:p>
            <w:pPr>
              <w:tabs>
                <w:tab w:val="left" w:pos="900"/>
              </w:tabs>
              <w:spacing w:line="240" w:lineRule="auto"/>
              <w:ind w:firstLine="480" w:firstLineChars="200"/>
              <w:rPr>
                <w:rFonts w:hint="eastAsia" w:ascii="宋体" w:hAnsi="宋体" w:eastAsia="宋体" w:cs="宋体"/>
                <w:kern w:val="0"/>
                <w:sz w:val="21"/>
                <w:szCs w:val="21"/>
                <w:highlight w:val="none"/>
                <w:lang w:eastAsia="zh-CN"/>
              </w:rPr>
            </w:pPr>
            <w:r>
              <w:rPr>
                <w:rFonts w:hint="eastAsia" w:ascii="宋体" w:hAnsi="宋体" w:cs="宋体"/>
                <w:color w:val="000000"/>
                <w:sz w:val="24"/>
                <w:szCs w:val="24"/>
                <w:highlight w:val="none"/>
                <w:lang w:eastAsia="zh-CN"/>
              </w:rPr>
              <w:t>建湖县困境儿童平安健康保险是由财政出资，为减轻建湖县户籍年龄在18周岁及以下的困境儿童因意外伤害或疾病而对家庭造成的经济负担，进一步完善困境儿童社会保障体系的综合保险项目。困境儿童保费每人每年600元，</w:t>
            </w:r>
            <w:r>
              <w:rPr>
                <w:rFonts w:hint="eastAsia" w:ascii="宋体" w:hAnsi="宋体" w:cs="宋体"/>
                <w:color w:val="000000"/>
                <w:sz w:val="24"/>
                <w:szCs w:val="24"/>
                <w:highlight w:val="none"/>
                <w:lang w:val="en-US" w:eastAsia="zh-CN"/>
              </w:rPr>
              <w:t>符合参保条件的人数约为765人，</w:t>
            </w:r>
            <w:r>
              <w:rPr>
                <w:rFonts w:hint="eastAsia" w:ascii="宋体" w:hAnsi="宋体" w:cs="宋体"/>
                <w:color w:val="000000"/>
                <w:sz w:val="24"/>
                <w:szCs w:val="24"/>
                <w:highlight w:val="none"/>
                <w:lang w:eastAsia="zh-CN"/>
              </w:rPr>
              <w:t>每年具体人数以建湖县民政局实际提供人数为准，保单一年一出，保费一年一付，具体保险补偿内容详见招标要求。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906" w:type="dxa"/>
            <w:noWrap/>
            <w:vAlign w:val="center"/>
          </w:tcPr>
          <w:p>
            <w:pPr>
              <w:widowControl/>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项目地点</w:t>
            </w:r>
          </w:p>
        </w:tc>
        <w:tc>
          <w:tcPr>
            <w:tcW w:w="8213" w:type="dxa"/>
            <w:gridSpan w:val="3"/>
            <w:noWrap/>
            <w:vAlign w:val="center"/>
          </w:tcPr>
          <w:p>
            <w:pPr>
              <w:widowControl/>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906" w:type="dxa"/>
            <w:noWrap/>
            <w:vAlign w:val="center"/>
          </w:tcPr>
          <w:p>
            <w:pPr>
              <w:widowControl/>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标段划分</w:t>
            </w:r>
          </w:p>
        </w:tc>
        <w:tc>
          <w:tcPr>
            <w:tcW w:w="8213" w:type="dxa"/>
            <w:gridSpan w:val="3"/>
            <w:noWrap/>
            <w:vAlign w:val="center"/>
          </w:tcPr>
          <w:p>
            <w:pPr>
              <w:widowControl/>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906" w:type="dxa"/>
            <w:noWrap/>
            <w:vAlign w:val="center"/>
          </w:tcPr>
          <w:p>
            <w:pPr>
              <w:widowControl/>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采购单位联系人</w:t>
            </w:r>
          </w:p>
        </w:tc>
        <w:tc>
          <w:tcPr>
            <w:tcW w:w="2547" w:type="dxa"/>
            <w:noWrap/>
            <w:vAlign w:val="center"/>
          </w:tcPr>
          <w:p>
            <w:pPr>
              <w:widowControl/>
              <w:spacing w:line="240" w:lineRule="auto"/>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陈先生</w:t>
            </w:r>
          </w:p>
        </w:tc>
        <w:tc>
          <w:tcPr>
            <w:tcW w:w="1618" w:type="dxa"/>
            <w:noWrap/>
            <w:vAlign w:val="center"/>
          </w:tcPr>
          <w:p>
            <w:pPr>
              <w:widowControl/>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电  话</w:t>
            </w:r>
          </w:p>
        </w:tc>
        <w:tc>
          <w:tcPr>
            <w:tcW w:w="4048" w:type="dxa"/>
            <w:noWrap/>
            <w:vAlign w:val="center"/>
          </w:tcPr>
          <w:p>
            <w:pPr>
              <w:widowControl/>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18014101099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06" w:type="dxa"/>
            <w:noWrap/>
            <w:vAlign w:val="center"/>
          </w:tcPr>
          <w:p>
            <w:pPr>
              <w:widowControl/>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代理机构联系人</w:t>
            </w:r>
          </w:p>
        </w:tc>
        <w:tc>
          <w:tcPr>
            <w:tcW w:w="2547" w:type="dxa"/>
            <w:noWrap/>
            <w:vAlign w:val="center"/>
          </w:tcPr>
          <w:p>
            <w:pPr>
              <w:widowControl/>
              <w:spacing w:line="240" w:lineRule="auto"/>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周女士</w:t>
            </w:r>
          </w:p>
        </w:tc>
        <w:tc>
          <w:tcPr>
            <w:tcW w:w="1618" w:type="dxa"/>
            <w:noWrap/>
            <w:vAlign w:val="center"/>
          </w:tcPr>
          <w:p>
            <w:pPr>
              <w:widowControl/>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电  话</w:t>
            </w:r>
          </w:p>
        </w:tc>
        <w:tc>
          <w:tcPr>
            <w:tcW w:w="4048" w:type="dxa"/>
            <w:noWrap/>
            <w:vAlign w:val="center"/>
          </w:tcPr>
          <w:p>
            <w:pPr>
              <w:widowControl/>
              <w:spacing w:line="240" w:lineRule="auto"/>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18112052155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906" w:type="dxa"/>
            <w:noWrap/>
            <w:vAlign w:val="center"/>
          </w:tcPr>
          <w:p>
            <w:pPr>
              <w:widowControl/>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投标保证金</w:t>
            </w:r>
          </w:p>
        </w:tc>
        <w:tc>
          <w:tcPr>
            <w:tcW w:w="8213" w:type="dxa"/>
            <w:gridSpan w:val="3"/>
            <w:noWrap/>
            <w:vAlign w:val="center"/>
          </w:tcPr>
          <w:p>
            <w:pPr>
              <w:adjustRightInd w:val="0"/>
              <w:snapToGrid w:val="0"/>
              <w:spacing w:line="240" w:lineRule="auto"/>
              <w:ind w:firstLine="241" w:firstLineChars="100"/>
              <w:rPr>
                <w:rFonts w:hint="eastAsia" w:ascii="宋体" w:hAnsi="宋体" w:eastAsia="宋体" w:cs="宋体"/>
                <w:bCs/>
                <w:sz w:val="21"/>
                <w:szCs w:val="21"/>
                <w:highlight w:val="none"/>
              </w:rPr>
            </w:pPr>
            <w:r>
              <w:rPr>
                <w:rFonts w:hint="eastAsia" w:ascii="宋体" w:hAnsi="宋体" w:eastAsia="宋体" w:cs="宋体"/>
                <w:b/>
                <w:bCs/>
                <w:sz w:val="24"/>
                <w:szCs w:val="24"/>
                <w:highlight w:val="none"/>
              </w:rPr>
              <w:t>为贯彻落实苏财购[2020]52号文件精神</w:t>
            </w:r>
            <w:r>
              <w:rPr>
                <w:rFonts w:hint="eastAsia" w:ascii="宋体" w:hAnsi="宋体" w:cs="宋体"/>
                <w:b/>
                <w:bCs/>
                <w:sz w:val="24"/>
                <w:szCs w:val="24"/>
                <w:highlight w:val="none"/>
                <w:lang w:eastAsia="zh-CN"/>
              </w:rPr>
              <w:t>，</w:t>
            </w:r>
            <w:r>
              <w:rPr>
                <w:rFonts w:hint="eastAsia" w:ascii="宋体" w:hAnsi="宋体" w:eastAsia="宋体" w:cs="宋体"/>
                <w:b/>
                <w:bCs/>
                <w:sz w:val="24"/>
                <w:szCs w:val="24"/>
                <w:highlight w:val="none"/>
              </w:rPr>
              <w:t>该项目投标人可免交投标保证金。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jc w:val="center"/>
        </w:trPr>
        <w:tc>
          <w:tcPr>
            <w:tcW w:w="1906" w:type="dxa"/>
            <w:noWrap/>
            <w:vAlign w:val="center"/>
          </w:tcPr>
          <w:p>
            <w:pPr>
              <w:widowControl/>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履约保证金</w:t>
            </w:r>
          </w:p>
        </w:tc>
        <w:tc>
          <w:tcPr>
            <w:tcW w:w="8213" w:type="dxa"/>
            <w:gridSpan w:val="3"/>
            <w:noWrap/>
            <w:vAlign w:val="center"/>
          </w:tcPr>
          <w:p>
            <w:pPr>
              <w:widowControl/>
              <w:spacing w:line="240" w:lineRule="auto"/>
              <w:ind w:firstLine="480" w:firstLineChars="200"/>
              <w:jc w:val="left"/>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中标单位在签订合同</w:t>
            </w:r>
            <w:r>
              <w:rPr>
                <w:rFonts w:hint="eastAsia" w:ascii="宋体" w:hAnsi="宋体" w:cs="宋体"/>
                <w:kern w:val="0"/>
                <w:sz w:val="24"/>
                <w:szCs w:val="24"/>
                <w:highlight w:val="none"/>
                <w:lang w:val="en-US" w:eastAsia="zh-CN"/>
              </w:rPr>
              <w:t>前</w:t>
            </w:r>
            <w:r>
              <w:rPr>
                <w:rFonts w:hint="eastAsia" w:ascii="宋体" w:hAnsi="宋体" w:eastAsia="宋体" w:cs="宋体"/>
                <w:kern w:val="0"/>
                <w:sz w:val="24"/>
                <w:szCs w:val="24"/>
                <w:highlight w:val="none"/>
                <w:lang w:eastAsia="zh-CN"/>
              </w:rPr>
              <w:t>须向采购人缴纳项目预算价</w:t>
            </w:r>
            <w:r>
              <w:rPr>
                <w:rFonts w:hint="eastAsia" w:ascii="宋体" w:hAnsi="宋体" w:cs="宋体"/>
                <w:kern w:val="0"/>
                <w:sz w:val="24"/>
                <w:szCs w:val="24"/>
                <w:highlight w:val="none"/>
                <w:lang w:val="en-US" w:eastAsia="zh-CN"/>
              </w:rPr>
              <w:t>的</w:t>
            </w:r>
            <w:r>
              <w:rPr>
                <w:rFonts w:hint="eastAsia" w:ascii="宋体" w:hAnsi="宋体" w:eastAsia="宋体" w:cs="宋体"/>
                <w:kern w:val="0"/>
                <w:sz w:val="24"/>
                <w:szCs w:val="24"/>
                <w:highlight w:val="none"/>
                <w:lang w:eastAsia="zh-CN"/>
              </w:rPr>
              <w:t>5%</w:t>
            </w:r>
            <w:r>
              <w:rPr>
                <w:rFonts w:hint="eastAsia" w:ascii="宋体" w:hAnsi="宋体" w:cs="宋体"/>
                <w:kern w:val="0"/>
                <w:sz w:val="24"/>
                <w:szCs w:val="24"/>
                <w:highlight w:val="none"/>
                <w:lang w:val="en-US" w:eastAsia="zh-CN"/>
              </w:rPr>
              <w:t>作为</w:t>
            </w:r>
            <w:r>
              <w:rPr>
                <w:rFonts w:hint="eastAsia" w:ascii="宋体" w:hAnsi="宋体" w:eastAsia="宋体" w:cs="宋体"/>
                <w:kern w:val="0"/>
                <w:sz w:val="24"/>
                <w:szCs w:val="24"/>
                <w:highlight w:val="none"/>
                <w:lang w:eastAsia="zh-CN"/>
              </w:rPr>
              <w:t>履约保证金，于项目</w:t>
            </w:r>
            <w:r>
              <w:rPr>
                <w:rFonts w:hint="eastAsia" w:ascii="宋体" w:hAnsi="宋体" w:cs="宋体"/>
                <w:kern w:val="0"/>
                <w:sz w:val="24"/>
                <w:szCs w:val="24"/>
                <w:highlight w:val="none"/>
                <w:lang w:eastAsia="zh-CN"/>
              </w:rPr>
              <w:t>合同履行期限</w:t>
            </w:r>
            <w:r>
              <w:rPr>
                <w:rFonts w:hint="eastAsia" w:ascii="宋体" w:hAnsi="宋体" w:eastAsia="宋体" w:cs="宋体"/>
                <w:kern w:val="0"/>
                <w:sz w:val="24"/>
                <w:szCs w:val="24"/>
                <w:highlight w:val="none"/>
                <w:lang w:eastAsia="zh-CN"/>
              </w:rPr>
              <w:t>满后退还。履约保证金用以约束成交供应商在合同履行中的行为，弥补合同执行中由于自身行为可能给采购人带来的各种损失。对提供第三方信用服务机构依据标准规范评定为AA级及以上的政府采购供应商（须在签订采购合同前提供信用管理部门备案的第三方信用报告，且信用报告通过“信用盐城网”可查实）向采购人缴纳项目预算价2.5%的履约保证金。</w:t>
            </w:r>
          </w:p>
          <w:p>
            <w:pPr>
              <w:widowControl/>
              <w:spacing w:line="240" w:lineRule="auto"/>
              <w:ind w:firstLine="480" w:firstLineChars="200"/>
              <w:jc w:val="left"/>
              <w:rPr>
                <w:rFonts w:hint="default" w:ascii="宋体" w:hAnsi="宋体" w:eastAsia="宋体" w:cs="宋体"/>
                <w:kern w:val="0"/>
                <w:sz w:val="21"/>
                <w:szCs w:val="21"/>
                <w:highlight w:val="none"/>
                <w:lang w:val="en-US"/>
              </w:rPr>
            </w:pPr>
            <w:r>
              <w:rPr>
                <w:rFonts w:hint="eastAsia" w:ascii="宋体" w:hAnsi="宋体" w:eastAsia="宋体" w:cs="宋体"/>
                <w:kern w:val="0"/>
                <w:sz w:val="24"/>
                <w:szCs w:val="24"/>
                <w:highlight w:val="none"/>
                <w:lang w:eastAsia="zh-CN"/>
              </w:rPr>
              <w:t>依据《关于在全省政府采购领域推行电子履约保函（保险）的通知》，鼓励供应商自愿使用履约保函（保险）代替缴纳履约保证金。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906" w:type="dxa"/>
            <w:noWrap/>
            <w:vAlign w:val="center"/>
          </w:tcPr>
          <w:p>
            <w:pPr>
              <w:widowControl/>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合同履行期限</w:t>
            </w:r>
          </w:p>
        </w:tc>
        <w:tc>
          <w:tcPr>
            <w:tcW w:w="8213" w:type="dxa"/>
            <w:gridSpan w:val="3"/>
            <w:noWrap/>
            <w:vAlign w:val="center"/>
          </w:tcPr>
          <w:p>
            <w:pPr>
              <w:adjustRightInd w:val="0"/>
              <w:snapToGrid w:val="0"/>
              <w:spacing w:line="240" w:lineRule="auto"/>
              <w:jc w:val="center"/>
              <w:rPr>
                <w:rFonts w:hint="eastAsia" w:ascii="宋体" w:hAnsi="宋体" w:eastAsia="宋体" w:cs="宋体"/>
                <w:kern w:val="0"/>
                <w:sz w:val="21"/>
                <w:szCs w:val="21"/>
                <w:highlight w:val="none"/>
                <w:lang w:eastAsia="zh-CN"/>
              </w:rPr>
            </w:pPr>
            <w:r>
              <w:rPr>
                <w:rFonts w:hint="eastAsia" w:ascii="宋体" w:hAnsi="宋体" w:eastAsia="宋体" w:cs="宋体"/>
                <w:kern w:val="0"/>
                <w:sz w:val="24"/>
                <w:szCs w:val="24"/>
                <w:highlight w:val="none"/>
                <w:lang w:val="en-US" w:eastAsia="zh-CN"/>
              </w:rPr>
              <w:t>两</w:t>
            </w:r>
            <w:r>
              <w:rPr>
                <w:rFonts w:hint="eastAsia" w:ascii="宋体" w:hAnsi="宋体" w:eastAsia="宋体" w:cs="宋体"/>
                <w:kern w:val="0"/>
                <w:sz w:val="24"/>
                <w:szCs w:val="24"/>
                <w:highlight w:val="none"/>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906" w:type="dxa"/>
            <w:noWrap/>
            <w:vAlign w:val="center"/>
          </w:tcPr>
          <w:p>
            <w:pPr>
              <w:widowControl/>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投标有效期</w:t>
            </w:r>
          </w:p>
        </w:tc>
        <w:tc>
          <w:tcPr>
            <w:tcW w:w="8213" w:type="dxa"/>
            <w:gridSpan w:val="3"/>
            <w:noWrap/>
            <w:vAlign w:val="center"/>
          </w:tcPr>
          <w:p>
            <w:pPr>
              <w:adjustRightInd w:val="0"/>
              <w:snapToGrid w:val="0"/>
              <w:spacing w:line="240" w:lineRule="auto"/>
              <w:jc w:val="center"/>
              <w:rPr>
                <w:rFonts w:hint="eastAsia" w:ascii="宋体" w:hAnsi="宋体" w:eastAsia="宋体" w:cs="宋体"/>
                <w:b/>
                <w:bCs/>
                <w:sz w:val="21"/>
                <w:szCs w:val="21"/>
                <w:highlight w:val="none"/>
              </w:rPr>
            </w:pPr>
            <w:r>
              <w:rPr>
                <w:rFonts w:hint="eastAsia" w:ascii="宋体" w:hAnsi="宋体" w:eastAsia="宋体" w:cs="宋体"/>
                <w:kern w:val="0"/>
                <w:sz w:val="24"/>
                <w:szCs w:val="24"/>
                <w:highlight w:val="none"/>
                <w:lang w:eastAsia="zh-CN"/>
              </w:rPr>
              <w:t xml:space="preserve">投标截止日起 </w:t>
            </w:r>
            <w:r>
              <w:rPr>
                <w:rFonts w:hint="eastAsia" w:ascii="宋体" w:hAnsi="宋体" w:cs="宋体"/>
                <w:kern w:val="0"/>
                <w:sz w:val="24"/>
                <w:szCs w:val="24"/>
                <w:highlight w:val="none"/>
                <w:lang w:val="en-US" w:eastAsia="zh-CN"/>
              </w:rPr>
              <w:t>60</w:t>
            </w:r>
            <w:r>
              <w:rPr>
                <w:rFonts w:hint="eastAsia" w:ascii="宋体" w:hAnsi="宋体" w:eastAsia="宋体" w:cs="宋体"/>
                <w:kern w:val="0"/>
                <w:sz w:val="24"/>
                <w:szCs w:val="24"/>
                <w:highlight w:val="none"/>
                <w:lang w:eastAsia="zh-CN"/>
              </w:rPr>
              <w:t xml:space="preserve"> 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1906" w:type="dxa"/>
            <w:noWrap/>
            <w:vAlign w:val="center"/>
          </w:tcPr>
          <w:p>
            <w:pPr>
              <w:widowControl/>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投标文件</w:t>
            </w:r>
          </w:p>
        </w:tc>
        <w:tc>
          <w:tcPr>
            <w:tcW w:w="8213" w:type="dxa"/>
            <w:gridSpan w:val="3"/>
            <w:noWrap/>
            <w:vAlign w:val="center"/>
          </w:tcPr>
          <w:p>
            <w:pPr>
              <w:spacing w:line="240" w:lineRule="auto"/>
              <w:ind w:firstLine="480" w:firstLineChars="200"/>
              <w:jc w:val="left"/>
              <w:rPr>
                <w:rFonts w:hint="eastAsia" w:ascii="宋体" w:hAnsi="宋体" w:eastAsia="宋体" w:cs="宋体"/>
                <w:sz w:val="21"/>
                <w:szCs w:val="21"/>
                <w:highlight w:val="none"/>
              </w:rPr>
            </w:pPr>
            <w:r>
              <w:rPr>
                <w:rFonts w:hint="eastAsia" w:ascii="宋体" w:hAnsi="宋体" w:eastAsia="宋体" w:cs="宋体"/>
                <w:kern w:val="0"/>
                <w:sz w:val="24"/>
                <w:szCs w:val="24"/>
                <w:highlight w:val="none"/>
                <w:lang w:eastAsia="zh-CN"/>
              </w:rPr>
              <w:t>电子投标文件一份(通过系统提交)；纸质投标文件正本一份，副本一份，</w:t>
            </w:r>
            <w:r>
              <w:rPr>
                <w:rFonts w:hint="eastAsia" w:ascii="宋体" w:hAnsi="宋体" w:cs="宋体"/>
                <w:kern w:val="0"/>
                <w:sz w:val="24"/>
                <w:szCs w:val="24"/>
                <w:highlight w:val="none"/>
                <w:lang w:val="en-US" w:eastAsia="zh-CN"/>
              </w:rPr>
              <w:t>中标公告</w:t>
            </w:r>
            <w:r>
              <w:rPr>
                <w:rFonts w:hint="eastAsia" w:ascii="宋体" w:hAnsi="宋体" w:eastAsia="宋体" w:cs="宋体"/>
                <w:kern w:val="0"/>
                <w:sz w:val="24"/>
                <w:szCs w:val="24"/>
                <w:highlight w:val="none"/>
                <w:lang w:eastAsia="zh-CN"/>
              </w:rPr>
              <w:t>后由中标人邮寄至</w:t>
            </w:r>
            <w:r>
              <w:rPr>
                <w:rFonts w:hint="eastAsia" w:ascii="宋体" w:hAnsi="宋体" w:eastAsia="宋体" w:cs="宋体"/>
                <w:kern w:val="0"/>
                <w:sz w:val="24"/>
                <w:szCs w:val="24"/>
                <w:highlight w:val="none"/>
                <w:lang w:val="en-US" w:eastAsia="zh-CN"/>
              </w:rPr>
              <w:t>江苏森达工程项目管理有限公司（建湖县住建大厦二楼森达招标代理）</w:t>
            </w:r>
            <w:r>
              <w:rPr>
                <w:rFonts w:hint="eastAsia" w:ascii="宋体" w:hAnsi="宋体" w:eastAsia="宋体" w:cs="宋体"/>
                <w:kern w:val="0"/>
                <w:sz w:val="24"/>
                <w:szCs w:val="24"/>
                <w:highlight w:val="none"/>
                <w:lang w:eastAsia="zh-CN"/>
              </w:rPr>
              <w:t>，未中标单位不需要提供。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906" w:type="dxa"/>
            <w:noWrap/>
            <w:vAlign w:val="center"/>
          </w:tcPr>
          <w:p>
            <w:pPr>
              <w:widowControl/>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投标截止时间</w:t>
            </w:r>
          </w:p>
        </w:tc>
        <w:tc>
          <w:tcPr>
            <w:tcW w:w="8213" w:type="dxa"/>
            <w:gridSpan w:val="3"/>
            <w:noWrap/>
            <w:vAlign w:val="center"/>
          </w:tcPr>
          <w:p>
            <w:pPr>
              <w:spacing w:line="240" w:lineRule="auto"/>
              <w:jc w:val="center"/>
              <w:rPr>
                <w:rFonts w:hint="eastAsia" w:ascii="宋体" w:hAnsi="宋体" w:eastAsia="宋体" w:cs="宋体"/>
                <w:bCs/>
                <w:color w:val="000000" w:themeColor="text1"/>
                <w:sz w:val="24"/>
                <w:szCs w:val="24"/>
                <w:highlight w:val="yellow"/>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时间:</w:t>
            </w:r>
            <w:r>
              <w:rPr>
                <w:rFonts w:hint="eastAsia" w:ascii="宋体" w:hAnsi="宋体" w:eastAsia="宋体" w:cs="宋体"/>
                <w:b/>
                <w:bCs/>
                <w:color w:val="000000" w:themeColor="text1"/>
                <w:sz w:val="24"/>
                <w:szCs w:val="24"/>
                <w:highlight w:val="none"/>
                <w:u w:val="single"/>
                <w14:textFill>
                  <w14:solidFill>
                    <w14:schemeClr w14:val="tx1"/>
                  </w14:solidFill>
                </w14:textFill>
              </w:rPr>
              <w:t>202</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4</w:t>
            </w:r>
            <w:r>
              <w:rPr>
                <w:rFonts w:hint="eastAsia" w:ascii="宋体" w:hAnsi="宋体" w:eastAsia="宋体" w:cs="宋体"/>
                <w:b/>
                <w:bCs/>
                <w:color w:val="000000" w:themeColor="text1"/>
                <w:sz w:val="24"/>
                <w:szCs w:val="24"/>
                <w:highlight w:val="none"/>
                <w:u w:val="single"/>
                <w14:textFill>
                  <w14:solidFill>
                    <w14:schemeClr w14:val="tx1"/>
                  </w14:solidFill>
                </w14:textFill>
              </w:rPr>
              <w:t>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5</w:t>
            </w:r>
            <w:r>
              <w:rPr>
                <w:rFonts w:hint="eastAsia" w:ascii="宋体" w:hAnsi="宋体" w:eastAsia="宋体" w:cs="宋体"/>
                <w:b/>
                <w:bCs/>
                <w:color w:val="000000" w:themeColor="text1"/>
                <w:sz w:val="24"/>
                <w:szCs w:val="24"/>
                <w:highlight w:val="none"/>
                <w:u w:val="single"/>
                <w14:textFill>
                  <w14:solidFill>
                    <w14:schemeClr w14:val="tx1"/>
                  </w14:solidFill>
                </w14:textFill>
              </w:rPr>
              <w:t>月</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8</w:t>
            </w:r>
            <w:r>
              <w:rPr>
                <w:rFonts w:hint="eastAsia" w:ascii="宋体" w:hAnsi="宋体" w:eastAsia="宋体" w:cs="宋体"/>
                <w:b/>
                <w:bCs/>
                <w:color w:val="000000" w:themeColor="text1"/>
                <w:sz w:val="24"/>
                <w:szCs w:val="24"/>
                <w:highlight w:val="none"/>
                <w:u w:val="single"/>
                <w14:textFill>
                  <w14:solidFill>
                    <w14:schemeClr w14:val="tx1"/>
                  </w14:solidFill>
                </w14:textFill>
              </w:rPr>
              <w:t>日</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9</w:t>
            </w:r>
            <w:r>
              <w:rPr>
                <w:rFonts w:hint="eastAsia" w:ascii="宋体" w:hAnsi="宋体" w:eastAsia="宋体" w:cs="宋体"/>
                <w:b/>
                <w:bCs/>
                <w:color w:val="000000" w:themeColor="text1"/>
                <w:sz w:val="24"/>
                <w:szCs w:val="24"/>
                <w:highlight w:val="none"/>
                <w:u w:val="single"/>
                <w14:textFill>
                  <w14:solidFill>
                    <w14:schemeClr w14:val="tx1"/>
                  </w14:solidFill>
                </w14:textFill>
              </w:rPr>
              <w:t>时</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00</w:t>
            </w:r>
            <w:r>
              <w:rPr>
                <w:rFonts w:hint="eastAsia" w:ascii="宋体" w:hAnsi="宋体" w:eastAsia="宋体" w:cs="宋体"/>
                <w:b/>
                <w:bCs/>
                <w:color w:val="000000" w:themeColor="text1"/>
                <w:sz w:val="24"/>
                <w:szCs w:val="24"/>
                <w:highlight w:val="none"/>
                <w:u w:val="singl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906" w:type="dxa"/>
            <w:noWrap/>
            <w:vAlign w:val="center"/>
          </w:tcPr>
          <w:p>
            <w:pPr>
              <w:widowControl/>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开标时间及地点</w:t>
            </w:r>
          </w:p>
        </w:tc>
        <w:tc>
          <w:tcPr>
            <w:tcW w:w="8213" w:type="dxa"/>
            <w:gridSpan w:val="3"/>
            <w:noWrap/>
            <w:vAlign w:val="center"/>
          </w:tcPr>
          <w:p>
            <w:pPr>
              <w:spacing w:line="240" w:lineRule="auto"/>
              <w:jc w:val="center"/>
              <w:rPr>
                <w:rFonts w:hint="eastAsia" w:ascii="宋体" w:hAnsi="宋体" w:eastAsia="宋体" w:cs="宋体"/>
                <w:b/>
                <w:bCs/>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时间:</w:t>
            </w:r>
            <w:r>
              <w:rPr>
                <w:rFonts w:hint="eastAsia" w:ascii="宋体" w:hAnsi="宋体" w:eastAsia="宋体" w:cs="宋体"/>
                <w:b/>
                <w:bCs/>
                <w:color w:val="000000" w:themeColor="text1"/>
                <w:sz w:val="24"/>
                <w:szCs w:val="24"/>
                <w:highlight w:val="none"/>
                <w:u w:val="single"/>
                <w14:textFill>
                  <w14:solidFill>
                    <w14:schemeClr w14:val="tx1"/>
                  </w14:solidFill>
                </w14:textFill>
              </w:rPr>
              <w:t>202</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4</w:t>
            </w:r>
            <w:r>
              <w:rPr>
                <w:rFonts w:hint="eastAsia" w:ascii="宋体" w:hAnsi="宋体" w:eastAsia="宋体" w:cs="宋体"/>
                <w:b/>
                <w:bCs/>
                <w:color w:val="000000" w:themeColor="text1"/>
                <w:sz w:val="24"/>
                <w:szCs w:val="24"/>
                <w:highlight w:val="none"/>
                <w:u w:val="single"/>
                <w14:textFill>
                  <w14:solidFill>
                    <w14:schemeClr w14:val="tx1"/>
                  </w14:solidFill>
                </w14:textFill>
              </w:rPr>
              <w:t>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5</w:t>
            </w:r>
            <w:r>
              <w:rPr>
                <w:rFonts w:hint="eastAsia" w:ascii="宋体" w:hAnsi="宋体" w:eastAsia="宋体" w:cs="宋体"/>
                <w:b/>
                <w:bCs/>
                <w:color w:val="000000" w:themeColor="text1"/>
                <w:sz w:val="24"/>
                <w:szCs w:val="24"/>
                <w:highlight w:val="none"/>
                <w:u w:val="single"/>
                <w14:textFill>
                  <w14:solidFill>
                    <w14:schemeClr w14:val="tx1"/>
                  </w14:solidFill>
                </w14:textFill>
              </w:rPr>
              <w:t>月</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8</w:t>
            </w:r>
            <w:r>
              <w:rPr>
                <w:rFonts w:hint="eastAsia" w:ascii="宋体" w:hAnsi="宋体" w:eastAsia="宋体" w:cs="宋体"/>
                <w:b/>
                <w:bCs/>
                <w:color w:val="000000" w:themeColor="text1"/>
                <w:sz w:val="24"/>
                <w:szCs w:val="24"/>
                <w:highlight w:val="none"/>
                <w:u w:val="single"/>
                <w14:textFill>
                  <w14:solidFill>
                    <w14:schemeClr w14:val="tx1"/>
                  </w14:solidFill>
                </w14:textFill>
              </w:rPr>
              <w:t>日</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9</w:t>
            </w:r>
            <w:r>
              <w:rPr>
                <w:rFonts w:hint="eastAsia" w:ascii="宋体" w:hAnsi="宋体" w:eastAsia="宋体" w:cs="宋体"/>
                <w:b/>
                <w:bCs/>
                <w:color w:val="000000" w:themeColor="text1"/>
                <w:sz w:val="24"/>
                <w:szCs w:val="24"/>
                <w:highlight w:val="none"/>
                <w:u w:val="single"/>
                <w14:textFill>
                  <w14:solidFill>
                    <w14:schemeClr w14:val="tx1"/>
                  </w14:solidFill>
                </w14:textFill>
              </w:rPr>
              <w:t>时</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00</w:t>
            </w:r>
            <w:r>
              <w:rPr>
                <w:rFonts w:hint="eastAsia" w:ascii="宋体" w:hAnsi="宋体" w:eastAsia="宋体" w:cs="宋体"/>
                <w:b/>
                <w:bCs/>
                <w:color w:val="000000" w:themeColor="text1"/>
                <w:sz w:val="24"/>
                <w:szCs w:val="24"/>
                <w:highlight w:val="none"/>
                <w:u w:val="single"/>
                <w14:textFill>
                  <w14:solidFill>
                    <w14:schemeClr w14:val="tx1"/>
                  </w14:solidFill>
                </w14:textFill>
              </w:rPr>
              <w:t>分</w:t>
            </w:r>
          </w:p>
          <w:p>
            <w:pPr>
              <w:spacing w:line="240" w:lineRule="auto"/>
              <w:jc w:val="center"/>
              <w:rPr>
                <w:rFonts w:hint="eastAsia" w:ascii="宋体" w:hAnsi="宋体" w:eastAsia="宋体" w:cs="宋体"/>
                <w:color w:val="000000" w:themeColor="text1"/>
                <w:kern w:val="0"/>
                <w:sz w:val="24"/>
                <w:szCs w:val="24"/>
                <w:highlight w:val="yellow"/>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地点：</w:t>
            </w:r>
            <w:r>
              <w:rPr>
                <w:rFonts w:hint="eastAsia" w:ascii="宋体" w:hAnsi="宋体" w:eastAsia="宋体" w:cs="宋体"/>
                <w:kern w:val="0"/>
                <w:sz w:val="24"/>
                <w:szCs w:val="24"/>
                <w:highlight w:val="none"/>
                <w:lang w:eastAsia="zh-CN"/>
              </w:rPr>
              <w:t>建湖县公共资源交易中心不见面开标厅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906" w:type="dxa"/>
            <w:noWrap/>
            <w:vAlign w:val="center"/>
          </w:tcPr>
          <w:p>
            <w:pPr>
              <w:widowControl/>
              <w:spacing w:line="240" w:lineRule="auto"/>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采购预算</w:t>
            </w:r>
          </w:p>
        </w:tc>
        <w:tc>
          <w:tcPr>
            <w:tcW w:w="8213" w:type="dxa"/>
            <w:gridSpan w:val="3"/>
            <w:noWrap/>
            <w:vAlign w:val="center"/>
          </w:tcPr>
          <w:p>
            <w:pPr>
              <w:adjustRightInd w:val="0"/>
              <w:snapToGrid w:val="0"/>
              <w:spacing w:line="240" w:lineRule="auto"/>
              <w:jc w:val="center"/>
              <w:rPr>
                <w:rFonts w:hint="default" w:ascii="宋体" w:hAnsi="宋体" w:eastAsia="宋体" w:cs="宋体"/>
                <w:b/>
                <w:bCs/>
                <w:sz w:val="21"/>
                <w:szCs w:val="21"/>
                <w:highlight w:val="none"/>
                <w:lang w:val="en-US" w:eastAsia="zh-CN"/>
              </w:rPr>
            </w:pPr>
            <w:r>
              <w:rPr>
                <w:rFonts w:hint="eastAsia" w:ascii="宋体" w:hAnsi="宋体" w:eastAsia="宋体" w:cs="宋体"/>
                <w:kern w:val="0"/>
                <w:sz w:val="24"/>
                <w:szCs w:val="24"/>
                <w:highlight w:val="none"/>
                <w:lang w:val="en-US" w:eastAsia="zh-CN"/>
              </w:rPr>
              <w:t>92.7</w:t>
            </w:r>
            <w:r>
              <w:rPr>
                <w:rFonts w:hint="eastAsia" w:ascii="宋体" w:hAnsi="宋体" w:eastAsia="宋体" w:cs="宋体"/>
                <w:kern w:val="0"/>
                <w:sz w:val="24"/>
                <w:szCs w:val="24"/>
                <w:highlight w:val="no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906" w:type="dxa"/>
            <w:noWrap/>
            <w:vAlign w:val="center"/>
          </w:tcPr>
          <w:p>
            <w:pPr>
              <w:widowControl/>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评标办法</w:t>
            </w:r>
          </w:p>
        </w:tc>
        <w:tc>
          <w:tcPr>
            <w:tcW w:w="8213" w:type="dxa"/>
            <w:gridSpan w:val="3"/>
            <w:noWrap/>
            <w:vAlign w:val="center"/>
          </w:tcPr>
          <w:p>
            <w:pPr>
              <w:adjustRightInd w:val="0"/>
              <w:snapToGrid w:val="0"/>
              <w:spacing w:line="24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906" w:type="dxa"/>
            <w:noWrap/>
            <w:vAlign w:val="center"/>
          </w:tcPr>
          <w:p>
            <w:pPr>
              <w:widowControl/>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质疑受理部门</w:t>
            </w:r>
          </w:p>
        </w:tc>
        <w:tc>
          <w:tcPr>
            <w:tcW w:w="8213" w:type="dxa"/>
            <w:gridSpan w:val="3"/>
            <w:noWrap/>
            <w:vAlign w:val="center"/>
          </w:tcPr>
          <w:p>
            <w:pPr>
              <w:widowControl/>
              <w:spacing w:line="240" w:lineRule="auto"/>
              <w:jc w:val="left"/>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联系部门：建湖县民政局/江苏森达工程项目管理有限公司</w:t>
            </w:r>
          </w:p>
          <w:p>
            <w:pPr>
              <w:widowControl/>
              <w:spacing w:line="240" w:lineRule="auto"/>
              <w:jc w:val="left"/>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eastAsia="zh-CN"/>
              </w:rPr>
              <w:t>联系电话：18014101099/</w:t>
            </w:r>
            <w:r>
              <w:rPr>
                <w:rFonts w:hint="eastAsia" w:ascii="宋体" w:hAnsi="宋体" w:cs="宋体"/>
                <w:kern w:val="0"/>
                <w:sz w:val="24"/>
                <w:szCs w:val="24"/>
                <w:highlight w:val="none"/>
                <w:lang w:val="en-US" w:eastAsia="zh-CN"/>
              </w:rPr>
              <w:t>18112052155</w:t>
            </w:r>
          </w:p>
          <w:p>
            <w:pPr>
              <w:widowControl/>
              <w:spacing w:line="240" w:lineRule="auto"/>
              <w:jc w:val="left"/>
              <w:rPr>
                <w:rFonts w:hint="eastAsia" w:ascii="宋体" w:hAnsi="宋体" w:eastAsia="宋体" w:cs="宋体"/>
                <w:b/>
                <w:bCs/>
                <w:sz w:val="21"/>
                <w:szCs w:val="21"/>
                <w:highlight w:val="none"/>
              </w:rPr>
            </w:pPr>
            <w:r>
              <w:rPr>
                <w:rFonts w:hint="eastAsia" w:ascii="宋体" w:hAnsi="宋体" w:eastAsia="宋体" w:cs="宋体"/>
                <w:kern w:val="0"/>
                <w:sz w:val="24"/>
                <w:szCs w:val="24"/>
                <w:highlight w:val="none"/>
                <w:lang w:eastAsia="zh-CN"/>
              </w:rPr>
              <w:t>通讯地址：盐城市建湖县湖中南路203-3号/建湖县双湖路建设大厦</w:t>
            </w:r>
            <w:r>
              <w:rPr>
                <w:rFonts w:hint="eastAsia" w:ascii="宋体" w:hAnsi="宋体" w:eastAsia="宋体" w:cs="宋体"/>
                <w:kern w:val="0"/>
                <w:sz w:val="24"/>
                <w:szCs w:val="24"/>
                <w:highlight w:val="none"/>
                <w:lang w:val="en-US" w:eastAsia="zh-CN"/>
              </w:rPr>
              <w:t>二</w:t>
            </w:r>
            <w:r>
              <w:rPr>
                <w:rFonts w:hint="eastAsia" w:ascii="宋体" w:hAnsi="宋体" w:eastAsia="宋体" w:cs="宋体"/>
                <w:kern w:val="0"/>
                <w:sz w:val="24"/>
                <w:szCs w:val="24"/>
                <w:highlight w:val="none"/>
                <w:lang w:eastAsia="zh-CN"/>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906" w:type="dxa"/>
            <w:noWrap/>
            <w:vAlign w:val="center"/>
          </w:tcPr>
          <w:p>
            <w:pPr>
              <w:adjustRightInd w:val="0"/>
              <w:snapToGrid w:val="0"/>
              <w:spacing w:line="240" w:lineRule="auto"/>
              <w:jc w:val="center"/>
              <w:rPr>
                <w:rFonts w:hint="eastAsia" w:ascii="宋体" w:hAnsi="宋体" w:eastAsia="宋体" w:cs="宋体"/>
                <w:bCs/>
                <w:sz w:val="21"/>
                <w:szCs w:val="21"/>
                <w:highlight w:val="none"/>
              </w:rPr>
            </w:pPr>
            <w:r>
              <w:rPr>
                <w:rFonts w:hint="eastAsia" w:ascii="宋体" w:hAnsi="宋体" w:eastAsia="宋体" w:cs="宋体"/>
                <w:kern w:val="0"/>
                <w:sz w:val="24"/>
                <w:szCs w:val="24"/>
                <w:highlight w:val="none"/>
                <w:lang w:eastAsia="zh-CN"/>
              </w:rPr>
              <w:t>投诉受理部门</w:t>
            </w:r>
          </w:p>
        </w:tc>
        <w:tc>
          <w:tcPr>
            <w:tcW w:w="8213" w:type="dxa"/>
            <w:gridSpan w:val="3"/>
            <w:noWrap/>
            <w:vAlign w:val="center"/>
          </w:tcPr>
          <w:p>
            <w:pPr>
              <w:widowControl/>
              <w:spacing w:line="240" w:lineRule="auto"/>
              <w:jc w:val="left"/>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联系部门：建湖县财政局</w:t>
            </w:r>
          </w:p>
          <w:p>
            <w:pPr>
              <w:widowControl/>
              <w:spacing w:line="240" w:lineRule="auto"/>
              <w:jc w:val="left"/>
              <w:rPr>
                <w:rFonts w:hint="eastAsia" w:ascii="宋体" w:hAnsi="宋体" w:eastAsia="宋体" w:cs="宋体"/>
                <w:sz w:val="21"/>
                <w:szCs w:val="21"/>
                <w:highlight w:val="none"/>
              </w:rPr>
            </w:pPr>
            <w:r>
              <w:rPr>
                <w:rFonts w:hint="eastAsia" w:ascii="宋体" w:hAnsi="宋体" w:eastAsia="宋体" w:cs="宋体"/>
                <w:kern w:val="0"/>
                <w:sz w:val="24"/>
                <w:szCs w:val="24"/>
                <w:highlight w:val="none"/>
                <w:lang w:eastAsia="zh-CN"/>
              </w:rPr>
              <w:t>通讯地址：建湖县双湖路建设大厦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906" w:type="dxa"/>
            <w:noWrap/>
            <w:vAlign w:val="center"/>
          </w:tcPr>
          <w:p>
            <w:pPr>
              <w:widowControl/>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其他要求</w:t>
            </w:r>
          </w:p>
        </w:tc>
        <w:tc>
          <w:tcPr>
            <w:tcW w:w="8213" w:type="dxa"/>
            <w:gridSpan w:val="3"/>
            <w:noWrap/>
            <w:vAlign w:val="center"/>
          </w:tcPr>
          <w:p>
            <w:pPr>
              <w:spacing w:line="240" w:lineRule="auto"/>
              <w:textAlignment w:val="baseline"/>
              <w:rPr>
                <w:rFonts w:hint="eastAsia" w:ascii="宋体" w:hAnsi="宋体" w:eastAsia="宋体" w:cs="宋体"/>
                <w:b w:val="0"/>
                <w:bCs/>
                <w:spacing w:val="-2"/>
                <w:sz w:val="24"/>
                <w:szCs w:val="24"/>
                <w:highlight w:val="none"/>
              </w:rPr>
            </w:pPr>
            <w:r>
              <w:rPr>
                <w:rFonts w:hint="eastAsia" w:ascii="宋体" w:hAnsi="宋体" w:eastAsia="宋体" w:cs="宋体"/>
                <w:b w:val="0"/>
                <w:bCs/>
                <w:spacing w:val="-2"/>
                <w:sz w:val="24"/>
                <w:szCs w:val="24"/>
                <w:highlight w:val="none"/>
              </w:rPr>
              <w:t>投标人如在投标过程中提供虚假材料谋取中标成交的或采取不正当手段诋毁、排挤其他供应商的,列入不良行为记录名单。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06" w:type="dxa"/>
            <w:noWrap/>
            <w:vAlign w:val="center"/>
          </w:tcPr>
          <w:p>
            <w:pPr>
              <w:widowControl/>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解释权</w:t>
            </w:r>
          </w:p>
        </w:tc>
        <w:tc>
          <w:tcPr>
            <w:tcW w:w="8213" w:type="dxa"/>
            <w:gridSpan w:val="3"/>
            <w:noWrap/>
            <w:vAlign w:val="center"/>
          </w:tcPr>
          <w:p>
            <w:pPr>
              <w:spacing w:line="240" w:lineRule="auto"/>
              <w:jc w:val="center"/>
              <w:textAlignment w:val="baseline"/>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本采购文件的最终解释权归采购单位所有。</w:t>
            </w:r>
          </w:p>
        </w:tc>
      </w:tr>
    </w:tbl>
    <w:p>
      <w:pPr>
        <w:widowControl/>
        <w:snapToGrid w:val="0"/>
        <w:spacing w:before="100" w:beforeAutospacing="1" w:after="100" w:afterAutospacing="1" w:line="440" w:lineRule="exact"/>
        <w:jc w:val="center"/>
        <w:rPr>
          <w:rFonts w:ascii="宋体" w:hAnsi="宋体" w:cs="宋体"/>
          <w:b/>
          <w:kern w:val="0"/>
          <w:sz w:val="36"/>
          <w:szCs w:val="36"/>
          <w:highlight w:val="none"/>
        </w:rPr>
      </w:pPr>
      <w:r>
        <w:rPr>
          <w:rFonts w:hint="eastAsia" w:ascii="宋体" w:hAnsi="宋体" w:cs="宋体"/>
          <w:b/>
          <w:kern w:val="0"/>
          <w:sz w:val="36"/>
          <w:szCs w:val="36"/>
          <w:highlight w:val="none"/>
        </w:rPr>
        <w:t>二、总  则</w:t>
      </w:r>
    </w:p>
    <w:p>
      <w:pPr>
        <w:tabs>
          <w:tab w:val="left" w:pos="7665"/>
        </w:tabs>
        <w:spacing w:line="480" w:lineRule="exact"/>
        <w:ind w:firstLine="472" w:firstLineChars="196"/>
        <w:rPr>
          <w:rFonts w:ascii="宋体" w:hAnsi="宋体" w:cs="宋体"/>
          <w:b/>
          <w:sz w:val="24"/>
          <w:highlight w:val="none"/>
        </w:rPr>
      </w:pPr>
      <w:r>
        <w:rPr>
          <w:rFonts w:hint="eastAsia" w:ascii="宋体" w:hAnsi="宋体" w:cs="宋体"/>
          <w:b/>
          <w:sz w:val="24"/>
          <w:highlight w:val="none"/>
        </w:rPr>
        <w:t>1. 适用范围</w:t>
      </w:r>
    </w:p>
    <w:p>
      <w:pPr>
        <w:tabs>
          <w:tab w:val="left" w:pos="7665"/>
        </w:tabs>
        <w:spacing w:line="480" w:lineRule="exact"/>
        <w:ind w:firstLine="480" w:firstLineChars="200"/>
        <w:rPr>
          <w:rFonts w:ascii="宋体" w:hAnsi="宋体" w:cs="宋体"/>
          <w:sz w:val="24"/>
          <w:highlight w:val="none"/>
        </w:rPr>
      </w:pPr>
      <w:r>
        <w:rPr>
          <w:rFonts w:hint="eastAsia" w:ascii="宋体" w:hAnsi="宋体" w:cs="宋体"/>
          <w:sz w:val="24"/>
          <w:highlight w:val="none"/>
        </w:rPr>
        <w:t>1.1 本次项目仅适用于招标文件中所叙述项目的</w:t>
      </w:r>
      <w:r>
        <w:rPr>
          <w:rFonts w:hint="eastAsia" w:ascii="宋体" w:hAnsi="宋体" w:cs="宋体"/>
          <w:sz w:val="24"/>
          <w:highlight w:val="none"/>
          <w:lang w:val="en-US" w:eastAsia="zh-CN"/>
        </w:rPr>
        <w:t>服务</w:t>
      </w:r>
      <w:r>
        <w:rPr>
          <w:rFonts w:hint="eastAsia" w:ascii="宋体" w:hAnsi="宋体" w:cs="宋体"/>
          <w:sz w:val="24"/>
          <w:highlight w:val="none"/>
        </w:rPr>
        <w:t>采购。</w:t>
      </w:r>
    </w:p>
    <w:p>
      <w:pPr>
        <w:tabs>
          <w:tab w:val="left" w:pos="7665"/>
        </w:tabs>
        <w:spacing w:line="480" w:lineRule="exact"/>
        <w:ind w:firstLine="472" w:firstLineChars="196"/>
        <w:rPr>
          <w:rFonts w:ascii="宋体" w:hAnsi="宋体" w:cs="宋体"/>
          <w:b/>
          <w:sz w:val="24"/>
          <w:highlight w:val="none"/>
        </w:rPr>
      </w:pPr>
      <w:r>
        <w:rPr>
          <w:rFonts w:hint="eastAsia" w:ascii="宋体" w:hAnsi="宋体" w:cs="宋体"/>
          <w:b/>
          <w:sz w:val="24"/>
          <w:highlight w:val="none"/>
        </w:rPr>
        <w:t>2. 定义</w:t>
      </w:r>
    </w:p>
    <w:p>
      <w:pPr>
        <w:tabs>
          <w:tab w:val="left" w:pos="7665"/>
        </w:tabs>
        <w:spacing w:line="480" w:lineRule="exact"/>
        <w:rPr>
          <w:rFonts w:ascii="宋体" w:hAnsi="宋体" w:cs="宋体"/>
          <w:sz w:val="24"/>
          <w:highlight w:val="none"/>
        </w:rPr>
      </w:pPr>
      <w:r>
        <w:rPr>
          <w:rFonts w:hint="eastAsia" w:ascii="宋体" w:hAnsi="宋体" w:cs="宋体"/>
          <w:sz w:val="24"/>
          <w:highlight w:val="none"/>
        </w:rPr>
        <w:t xml:space="preserve">    2.1 “采购人”、“采购单位”系指本次采购项目的业主方。</w:t>
      </w:r>
    </w:p>
    <w:p>
      <w:pPr>
        <w:tabs>
          <w:tab w:val="left" w:pos="7665"/>
        </w:tabs>
        <w:spacing w:line="480" w:lineRule="exact"/>
        <w:rPr>
          <w:rFonts w:ascii="宋体" w:hAnsi="宋体" w:cs="宋体"/>
          <w:sz w:val="24"/>
          <w:highlight w:val="none"/>
        </w:rPr>
      </w:pPr>
      <w:r>
        <w:rPr>
          <w:rFonts w:hint="eastAsia" w:ascii="宋体" w:hAnsi="宋体" w:cs="宋体"/>
          <w:sz w:val="24"/>
          <w:highlight w:val="none"/>
        </w:rPr>
        <w:t xml:space="preserve">    2.2 “采购代理机构”系指本次招标采购项目活动组织方。</w:t>
      </w:r>
    </w:p>
    <w:p>
      <w:pPr>
        <w:tabs>
          <w:tab w:val="left" w:pos="7665"/>
        </w:tabs>
        <w:spacing w:line="480" w:lineRule="exact"/>
        <w:rPr>
          <w:rFonts w:ascii="宋体" w:hAnsi="宋体" w:cs="宋体"/>
          <w:sz w:val="24"/>
          <w:highlight w:val="none"/>
        </w:rPr>
      </w:pPr>
      <w:r>
        <w:rPr>
          <w:rFonts w:hint="eastAsia" w:ascii="宋体" w:hAnsi="宋体" w:cs="宋体"/>
          <w:sz w:val="24"/>
          <w:highlight w:val="none"/>
        </w:rPr>
        <w:t xml:space="preserve">    2.3 “投标人”系指获取了本招标文件，且已经提交或者准备提交本次投标文件的</w:t>
      </w:r>
      <w:r>
        <w:rPr>
          <w:rFonts w:hint="eastAsia" w:ascii="宋体" w:hAnsi="宋体" w:cs="宋体"/>
          <w:sz w:val="24"/>
          <w:highlight w:val="none"/>
          <w:lang w:val="en-US" w:eastAsia="zh-CN"/>
        </w:rPr>
        <w:t>服务商</w:t>
      </w:r>
      <w:r>
        <w:rPr>
          <w:rFonts w:hint="eastAsia" w:ascii="宋体" w:hAnsi="宋体" w:cs="宋体"/>
          <w:sz w:val="24"/>
          <w:highlight w:val="none"/>
        </w:rPr>
        <w:t>或供货商。</w:t>
      </w:r>
    </w:p>
    <w:p>
      <w:pPr>
        <w:tabs>
          <w:tab w:val="left" w:pos="7665"/>
        </w:tabs>
        <w:spacing w:line="480" w:lineRule="exact"/>
        <w:rPr>
          <w:rFonts w:ascii="宋体" w:hAnsi="宋体" w:cs="宋体"/>
          <w:sz w:val="24"/>
          <w:highlight w:val="none"/>
        </w:rPr>
      </w:pPr>
      <w:r>
        <w:rPr>
          <w:rFonts w:hint="eastAsia" w:ascii="宋体" w:hAnsi="宋体" w:cs="宋体"/>
          <w:sz w:val="24"/>
          <w:highlight w:val="none"/>
        </w:rPr>
        <w:t xml:space="preserve">    2.4 “投标文件有效期” </w:t>
      </w:r>
      <w:r>
        <w:rPr>
          <w:rFonts w:hint="eastAsia" w:ascii="宋体" w:hAnsi="宋体" w:cs="宋体"/>
          <w:sz w:val="24"/>
          <w:highlight w:val="none"/>
          <w:lang w:eastAsia="zh-CN"/>
        </w:rPr>
        <w:t>系指投标截止日起60天（日历天）</w:t>
      </w:r>
      <w:r>
        <w:rPr>
          <w:rFonts w:hint="eastAsia" w:ascii="宋体" w:hAnsi="宋体" w:cs="宋体"/>
          <w:sz w:val="24"/>
          <w:highlight w:val="none"/>
        </w:rPr>
        <w:t>。</w:t>
      </w:r>
    </w:p>
    <w:p>
      <w:pPr>
        <w:tabs>
          <w:tab w:val="left" w:pos="7665"/>
        </w:tabs>
        <w:spacing w:line="480" w:lineRule="exact"/>
        <w:ind w:firstLine="480"/>
        <w:rPr>
          <w:rFonts w:ascii="宋体" w:hAnsi="宋体" w:cs="宋体"/>
          <w:sz w:val="24"/>
          <w:highlight w:val="none"/>
        </w:rPr>
      </w:pPr>
      <w:r>
        <w:rPr>
          <w:rFonts w:hint="eastAsia" w:ascii="宋体" w:hAnsi="宋体" w:cs="宋体"/>
          <w:sz w:val="24"/>
          <w:highlight w:val="none"/>
        </w:rPr>
        <w:t>2.5 不可抗力：不可预见、不能避免并且不能克服的客观情况。</w:t>
      </w:r>
    </w:p>
    <w:p>
      <w:pPr>
        <w:tabs>
          <w:tab w:val="left" w:pos="7665"/>
        </w:tabs>
        <w:spacing w:line="480" w:lineRule="exact"/>
        <w:ind w:firstLine="480" w:firstLineChars="200"/>
        <w:rPr>
          <w:rFonts w:hint="default" w:ascii="宋体" w:hAnsi="宋体" w:eastAsia="宋体" w:cs="宋体"/>
          <w:b w:val="0"/>
          <w:bCs/>
          <w:sz w:val="24"/>
          <w:highlight w:val="none"/>
          <w:lang w:val="en-US" w:eastAsia="zh-CN"/>
        </w:rPr>
      </w:pPr>
      <w:r>
        <w:rPr>
          <w:rFonts w:hint="eastAsia" w:ascii="宋体" w:hAnsi="宋体" w:cs="宋体"/>
          <w:b w:val="0"/>
          <w:bCs/>
          <w:sz w:val="24"/>
          <w:highlight w:val="none"/>
        </w:rPr>
        <w:t>3. 申请人的资格要求：</w:t>
      </w:r>
      <w:r>
        <w:rPr>
          <w:rFonts w:hint="eastAsia" w:ascii="宋体" w:hAnsi="宋体" w:cs="宋体"/>
          <w:b w:val="0"/>
          <w:bCs/>
          <w:sz w:val="24"/>
          <w:highlight w:val="none"/>
          <w:lang w:val="en-US" w:eastAsia="zh-CN"/>
        </w:rPr>
        <w:t>详见招标公告。</w:t>
      </w:r>
    </w:p>
    <w:p>
      <w:pPr>
        <w:widowControl/>
        <w:snapToGrid w:val="0"/>
        <w:spacing w:before="100" w:beforeAutospacing="1" w:after="100" w:afterAutospacing="1" w:line="480" w:lineRule="exact"/>
        <w:jc w:val="center"/>
        <w:rPr>
          <w:rFonts w:ascii="宋体" w:hAnsi="宋体" w:cs="宋体"/>
          <w:b/>
          <w:kern w:val="0"/>
          <w:sz w:val="36"/>
          <w:szCs w:val="36"/>
          <w:highlight w:val="none"/>
        </w:rPr>
      </w:pPr>
      <w:r>
        <w:rPr>
          <w:rFonts w:hint="eastAsia" w:ascii="宋体" w:hAnsi="宋体" w:cs="宋体"/>
          <w:b/>
          <w:kern w:val="0"/>
          <w:sz w:val="36"/>
          <w:szCs w:val="36"/>
          <w:highlight w:val="none"/>
        </w:rPr>
        <w:t>三、招标文件</w:t>
      </w:r>
    </w:p>
    <w:p>
      <w:pPr>
        <w:adjustRightInd w:val="0"/>
        <w:snapToGrid w:val="0"/>
        <w:spacing w:line="480" w:lineRule="exact"/>
        <w:ind w:firstLine="482" w:firstLineChars="200"/>
        <w:rPr>
          <w:rFonts w:ascii="宋体" w:hAnsi="宋体" w:cs="宋体"/>
          <w:b/>
          <w:sz w:val="24"/>
          <w:highlight w:val="none"/>
        </w:rPr>
      </w:pPr>
      <w:r>
        <w:rPr>
          <w:rFonts w:hint="eastAsia" w:ascii="宋体" w:hAnsi="宋体" w:cs="宋体"/>
          <w:b/>
          <w:sz w:val="24"/>
          <w:highlight w:val="none"/>
        </w:rPr>
        <w:t>4. 招标文件的构成</w:t>
      </w:r>
    </w:p>
    <w:p>
      <w:pPr>
        <w:tabs>
          <w:tab w:val="left" w:pos="7665"/>
        </w:tabs>
        <w:spacing w:line="480" w:lineRule="exact"/>
        <w:rPr>
          <w:rFonts w:ascii="宋体" w:hAnsi="宋体" w:cs="宋体"/>
          <w:sz w:val="24"/>
          <w:highlight w:val="none"/>
        </w:rPr>
      </w:pPr>
      <w:r>
        <w:rPr>
          <w:rFonts w:hint="eastAsia" w:ascii="宋体" w:hAnsi="宋体" w:cs="宋体"/>
          <w:sz w:val="24"/>
          <w:highlight w:val="none"/>
        </w:rPr>
        <w:t xml:space="preserve">    4.1 招标文件用以阐明招标项目所需的资质、技术、服务及报价等要求、招标投标程序、有关规定和注意事项以及合同主要条款等。本招标文件包括以下内容：</w:t>
      </w:r>
    </w:p>
    <w:p>
      <w:pPr>
        <w:tabs>
          <w:tab w:val="left" w:pos="7665"/>
        </w:tabs>
        <w:spacing w:line="480" w:lineRule="exact"/>
        <w:ind w:firstLine="480" w:firstLineChars="200"/>
        <w:rPr>
          <w:rFonts w:ascii="宋体" w:hAnsi="宋体" w:cs="宋体"/>
          <w:sz w:val="24"/>
          <w:highlight w:val="none"/>
        </w:rPr>
      </w:pPr>
      <w:r>
        <w:rPr>
          <w:rFonts w:hint="eastAsia" w:ascii="宋体" w:hAnsi="宋体" w:cs="宋体"/>
          <w:sz w:val="24"/>
          <w:highlight w:val="none"/>
        </w:rPr>
        <w:t>4.1.1 招标公告；</w:t>
      </w:r>
    </w:p>
    <w:p>
      <w:pPr>
        <w:tabs>
          <w:tab w:val="left" w:pos="7665"/>
        </w:tabs>
        <w:spacing w:line="480" w:lineRule="exact"/>
        <w:ind w:firstLine="480" w:firstLineChars="200"/>
        <w:rPr>
          <w:rFonts w:ascii="宋体" w:hAnsi="宋体" w:cs="宋体"/>
          <w:sz w:val="24"/>
          <w:highlight w:val="none"/>
        </w:rPr>
      </w:pPr>
      <w:r>
        <w:rPr>
          <w:rFonts w:hint="eastAsia" w:ascii="宋体" w:hAnsi="宋体" w:cs="宋体"/>
          <w:sz w:val="24"/>
          <w:highlight w:val="none"/>
        </w:rPr>
        <w:t>4.1.2 投标人须知；</w:t>
      </w:r>
    </w:p>
    <w:p>
      <w:pPr>
        <w:tabs>
          <w:tab w:val="left" w:pos="7665"/>
        </w:tabs>
        <w:spacing w:line="480" w:lineRule="exact"/>
        <w:ind w:firstLine="480" w:firstLineChars="200"/>
        <w:rPr>
          <w:rFonts w:ascii="宋体" w:hAnsi="宋体" w:cs="宋体"/>
          <w:sz w:val="24"/>
          <w:highlight w:val="none"/>
        </w:rPr>
      </w:pPr>
      <w:r>
        <w:rPr>
          <w:rFonts w:hint="eastAsia" w:ascii="宋体" w:hAnsi="宋体" w:cs="宋体"/>
          <w:sz w:val="24"/>
          <w:highlight w:val="none"/>
        </w:rPr>
        <w:t>4.1.3 招标内容及要求；</w:t>
      </w:r>
    </w:p>
    <w:p>
      <w:pPr>
        <w:tabs>
          <w:tab w:val="left" w:pos="7665"/>
        </w:tabs>
        <w:spacing w:line="480" w:lineRule="exact"/>
        <w:ind w:firstLine="480" w:firstLineChars="200"/>
        <w:rPr>
          <w:rFonts w:ascii="宋体" w:hAnsi="宋体" w:cs="宋体"/>
          <w:sz w:val="24"/>
          <w:highlight w:val="none"/>
        </w:rPr>
      </w:pPr>
      <w:r>
        <w:rPr>
          <w:rFonts w:hint="eastAsia" w:ascii="宋体" w:hAnsi="宋体" w:cs="宋体"/>
          <w:sz w:val="24"/>
          <w:highlight w:val="none"/>
        </w:rPr>
        <w:t>4.1.4 评标办法及评分标准；</w:t>
      </w:r>
    </w:p>
    <w:p>
      <w:pPr>
        <w:tabs>
          <w:tab w:val="left" w:pos="7665"/>
        </w:tabs>
        <w:spacing w:line="480" w:lineRule="exact"/>
        <w:ind w:firstLine="480" w:firstLineChars="200"/>
        <w:rPr>
          <w:rFonts w:ascii="宋体" w:hAnsi="宋体" w:cs="宋体"/>
          <w:sz w:val="24"/>
          <w:highlight w:val="none"/>
        </w:rPr>
      </w:pPr>
      <w:r>
        <w:rPr>
          <w:rFonts w:hint="eastAsia" w:ascii="宋体" w:hAnsi="宋体" w:cs="宋体"/>
          <w:sz w:val="24"/>
          <w:highlight w:val="none"/>
        </w:rPr>
        <w:t>4.1.5 合同主要条款；</w:t>
      </w:r>
    </w:p>
    <w:p>
      <w:pPr>
        <w:tabs>
          <w:tab w:val="left" w:pos="7665"/>
        </w:tabs>
        <w:spacing w:line="480" w:lineRule="exact"/>
        <w:ind w:firstLine="480" w:firstLineChars="200"/>
        <w:rPr>
          <w:rFonts w:ascii="宋体" w:hAnsi="宋体" w:cs="宋体"/>
          <w:sz w:val="24"/>
          <w:highlight w:val="none"/>
        </w:rPr>
      </w:pPr>
      <w:r>
        <w:rPr>
          <w:rFonts w:hint="eastAsia" w:ascii="宋体" w:hAnsi="宋体" w:cs="宋体"/>
          <w:sz w:val="24"/>
          <w:highlight w:val="none"/>
        </w:rPr>
        <w:t>4.1.6 投标文件格式。</w:t>
      </w:r>
    </w:p>
    <w:p>
      <w:pPr>
        <w:tabs>
          <w:tab w:val="left" w:pos="7665"/>
        </w:tabs>
        <w:spacing w:line="480" w:lineRule="exact"/>
        <w:ind w:firstLine="480" w:firstLineChars="200"/>
        <w:rPr>
          <w:rFonts w:ascii="宋体" w:hAnsi="宋体" w:cs="宋体"/>
          <w:sz w:val="24"/>
          <w:highlight w:val="none"/>
        </w:rPr>
      </w:pPr>
      <w:r>
        <w:rPr>
          <w:rFonts w:hint="eastAsia" w:ascii="宋体" w:hAnsi="宋体" w:cs="宋体"/>
          <w:sz w:val="24"/>
          <w:highlight w:val="none"/>
        </w:rPr>
        <w:t>4.2 投标人应认真阅读和充分理解招标文件中所有的事项、格式条款和规范要求。投标人领取招标文件并参加投标即视同认可招标文件内所有内容。投标人没有对招标文件全面做出实质性响应是投标人的风险。没有按照招标文件要求作出实质性响应的投标文件将被拒绝。</w:t>
      </w:r>
    </w:p>
    <w:p>
      <w:pPr>
        <w:spacing w:line="480" w:lineRule="exact"/>
        <w:ind w:firstLine="482" w:firstLineChars="200"/>
        <w:rPr>
          <w:rFonts w:ascii="宋体" w:hAnsi="宋体" w:cs="宋体"/>
          <w:b/>
          <w:bCs/>
          <w:sz w:val="24"/>
          <w:highlight w:val="none"/>
        </w:rPr>
      </w:pPr>
      <w:r>
        <w:rPr>
          <w:rFonts w:hint="eastAsia" w:ascii="宋体" w:hAnsi="宋体" w:cs="宋体"/>
          <w:b/>
          <w:bCs/>
          <w:sz w:val="24"/>
          <w:highlight w:val="none"/>
        </w:rPr>
        <w:t>5. 招标文件的澄清、修改及补充</w:t>
      </w:r>
    </w:p>
    <w:p>
      <w:pPr>
        <w:widowControl/>
        <w:tabs>
          <w:tab w:val="left" w:pos="7665"/>
        </w:tabs>
        <w:spacing w:line="440" w:lineRule="exact"/>
        <w:ind w:firstLine="480"/>
        <w:jc w:val="left"/>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5.1投标人在收到招标文件后，如有疑问需要澄清，应以规定的时间和方式（202</w:t>
      </w:r>
      <w:r>
        <w:rPr>
          <w:rFonts w:hint="eastAsia" w:ascii="宋体" w:hAnsi="宋体" w:cs="Times New Roman"/>
          <w:kern w:val="0"/>
          <w:sz w:val="24"/>
          <w:szCs w:val="20"/>
          <w:highlight w:val="none"/>
          <w:lang w:val="en-US" w:eastAsia="zh-CN"/>
        </w:rPr>
        <w:t>4</w:t>
      </w:r>
      <w:r>
        <w:rPr>
          <w:rFonts w:ascii="宋体" w:hAnsi="宋体" w:eastAsia="宋体" w:cs="Times New Roman"/>
          <w:kern w:val="0"/>
          <w:sz w:val="24"/>
          <w:szCs w:val="20"/>
          <w:highlight w:val="none"/>
        </w:rPr>
        <w:t>年</w:t>
      </w:r>
      <w:r>
        <w:rPr>
          <w:rFonts w:hint="eastAsia" w:ascii="宋体" w:hAnsi="宋体" w:cs="Times New Roman"/>
          <w:kern w:val="0"/>
          <w:sz w:val="24"/>
          <w:szCs w:val="20"/>
          <w:highlight w:val="none"/>
          <w:lang w:val="en-US" w:eastAsia="zh-CN"/>
        </w:rPr>
        <w:t>5</w:t>
      </w:r>
      <w:r>
        <w:rPr>
          <w:rFonts w:ascii="宋体" w:hAnsi="宋体" w:eastAsia="宋体" w:cs="Times New Roman"/>
          <w:kern w:val="0"/>
          <w:sz w:val="24"/>
          <w:szCs w:val="20"/>
          <w:highlight w:val="none"/>
        </w:rPr>
        <w:t>月</w:t>
      </w:r>
      <w:r>
        <w:rPr>
          <w:rFonts w:hint="eastAsia" w:ascii="宋体" w:hAnsi="宋体" w:cs="Times New Roman"/>
          <w:kern w:val="0"/>
          <w:sz w:val="24"/>
          <w:szCs w:val="20"/>
          <w:highlight w:val="none"/>
          <w:lang w:val="en-US" w:eastAsia="zh-CN"/>
        </w:rPr>
        <w:t>7</w:t>
      </w:r>
      <w:r>
        <w:rPr>
          <w:rFonts w:ascii="宋体" w:hAnsi="宋体" w:eastAsia="宋体" w:cs="Times New Roman"/>
          <w:kern w:val="0"/>
          <w:sz w:val="24"/>
          <w:szCs w:val="20"/>
          <w:highlight w:val="none"/>
        </w:rPr>
        <w:t>日17:00前）向采购人或代理机构提出，如在规定期限内未递交疑问或未按规定提交投标疑问的，则视为该投标人无疑问。</w:t>
      </w:r>
    </w:p>
    <w:p>
      <w:pPr>
        <w:widowControl/>
        <w:tabs>
          <w:tab w:val="left" w:pos="7665"/>
        </w:tabs>
        <w:spacing w:line="440" w:lineRule="exact"/>
        <w:ind w:firstLine="480"/>
        <w:jc w:val="left"/>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5.2 在投标截止日期前，采购单位</w:t>
      </w:r>
      <w:r>
        <w:rPr>
          <w:rFonts w:hint="eastAsia" w:ascii="宋体" w:hAnsi="宋体" w:eastAsia="宋体" w:cs="Times New Roman"/>
          <w:kern w:val="0"/>
          <w:sz w:val="24"/>
          <w:szCs w:val="20"/>
          <w:highlight w:val="none"/>
        </w:rPr>
        <w:t>对招标文件进行澄清或者修改的，通过“苏采云”系统及盐城市政府采购网等相关网站发布澄清公告或者修改的内容。澄清或者修改的内容以所发布的本项目的“更正（澄清）公告”的形式通知所有获取招标文件的潜在投标人。发布本项目的“更正（澄清）公告”后采购代理机构已尽通知义务。敬请各潜在投标人关注本项目的“更正（澄清）公告”，并通过“苏采云”系统重新下载更正（澄清）后的采购文件（后缀名为“.kedt”），离线编制投标文件，否则，将自行承担相应的风险。</w:t>
      </w:r>
    </w:p>
    <w:p>
      <w:pPr>
        <w:widowControl/>
        <w:spacing w:line="480" w:lineRule="exact"/>
        <w:ind w:firstLine="480"/>
        <w:jc w:val="left"/>
        <w:rPr>
          <w:rFonts w:ascii="宋体" w:hAnsi="宋体" w:eastAsia="宋体" w:cs="Times New Roman"/>
          <w:bCs/>
          <w:kern w:val="0"/>
          <w:sz w:val="24"/>
          <w:szCs w:val="20"/>
          <w:highlight w:val="none"/>
        </w:rPr>
      </w:pPr>
      <w:r>
        <w:rPr>
          <w:rFonts w:ascii="宋体" w:hAnsi="宋体" w:eastAsia="宋体" w:cs="Times New Roman"/>
          <w:bCs/>
          <w:kern w:val="0"/>
          <w:sz w:val="24"/>
          <w:szCs w:val="20"/>
          <w:highlight w:val="none"/>
        </w:rPr>
        <w:t>5.3 标书以外的内容，一律拒绝答复。</w:t>
      </w:r>
    </w:p>
    <w:p>
      <w:pPr>
        <w:widowControl/>
        <w:spacing w:line="480" w:lineRule="exact"/>
        <w:ind w:firstLine="480"/>
        <w:jc w:val="left"/>
        <w:rPr>
          <w:rFonts w:ascii="宋体" w:hAnsi="宋体" w:eastAsia="宋体" w:cs="Times New Roman"/>
          <w:bCs/>
          <w:kern w:val="0"/>
          <w:sz w:val="24"/>
          <w:szCs w:val="20"/>
          <w:highlight w:val="none"/>
        </w:rPr>
      </w:pPr>
      <w:r>
        <w:rPr>
          <w:rFonts w:ascii="宋体" w:hAnsi="宋体" w:eastAsia="宋体" w:cs="Times New Roman"/>
          <w:bCs/>
          <w:kern w:val="0"/>
          <w:sz w:val="24"/>
          <w:szCs w:val="20"/>
          <w:highlight w:val="none"/>
        </w:rPr>
        <w:t>5.4 投标人对采购人提供的采购文件所做出的推论、解释和结论，采购人概不负责。投标人由于对招标文件的任何推论和误解以及采购人对有关问题的口头解释所造成的后果，均由投标人自负。</w:t>
      </w:r>
    </w:p>
    <w:p>
      <w:pPr>
        <w:spacing w:line="480" w:lineRule="exact"/>
        <w:ind w:firstLine="482" w:firstLineChars="201"/>
        <w:rPr>
          <w:rFonts w:ascii="宋体" w:hAnsi="宋体" w:cs="宋体"/>
          <w:highlight w:val="none"/>
        </w:rPr>
      </w:pPr>
      <w:r>
        <w:rPr>
          <w:rFonts w:ascii="宋体" w:hAnsi="宋体" w:eastAsia="宋体" w:cs="Times New Roman"/>
          <w:bCs/>
          <w:kern w:val="0"/>
          <w:sz w:val="24"/>
          <w:szCs w:val="20"/>
          <w:highlight w:val="none"/>
        </w:rPr>
        <w:t>5.5 本采购文件的最终解释权归采购单位所有。</w:t>
      </w:r>
    </w:p>
    <w:p>
      <w:pPr>
        <w:widowControl/>
        <w:snapToGrid w:val="0"/>
        <w:spacing w:before="280" w:beforeLines="117" w:after="100" w:afterAutospacing="1" w:line="480" w:lineRule="exact"/>
        <w:jc w:val="center"/>
        <w:rPr>
          <w:rFonts w:ascii="宋体" w:hAnsi="宋体" w:cs="宋体"/>
          <w:b/>
          <w:kern w:val="0"/>
          <w:sz w:val="36"/>
          <w:szCs w:val="32"/>
          <w:highlight w:val="none"/>
        </w:rPr>
      </w:pPr>
      <w:r>
        <w:rPr>
          <w:rFonts w:hint="eastAsia" w:ascii="宋体" w:hAnsi="宋体" w:cs="宋体"/>
          <w:b/>
          <w:kern w:val="0"/>
          <w:sz w:val="36"/>
          <w:szCs w:val="32"/>
          <w:highlight w:val="none"/>
        </w:rPr>
        <w:t>四、投标文件</w:t>
      </w:r>
    </w:p>
    <w:p>
      <w:pPr>
        <w:keepNext w:val="0"/>
        <w:keepLines w:val="0"/>
        <w:pageBreakBefore w:val="0"/>
        <w:kinsoku/>
        <w:wordWrap/>
        <w:overflowPunct/>
        <w:topLinePunct w:val="0"/>
        <w:autoSpaceDE/>
        <w:autoSpaceDN/>
        <w:bidi w:val="0"/>
        <w:spacing w:line="480" w:lineRule="exact"/>
        <w:ind w:left="0" w:right="0" w:firstLine="482" w:firstLineChars="200"/>
        <w:textAlignment w:val="auto"/>
        <w:rPr>
          <w:rFonts w:ascii="宋体" w:hAnsi="宋体" w:cs="宋体"/>
          <w:b/>
          <w:bCs/>
          <w:sz w:val="24"/>
          <w:highlight w:val="none"/>
        </w:rPr>
      </w:pPr>
      <w:r>
        <w:rPr>
          <w:rFonts w:hint="eastAsia" w:ascii="宋体" w:hAnsi="宋体" w:cs="宋体"/>
          <w:b/>
          <w:bCs/>
          <w:sz w:val="24"/>
          <w:highlight w:val="none"/>
        </w:rPr>
        <w:t>6. 投标文件的编制</w:t>
      </w:r>
    </w:p>
    <w:p>
      <w:pPr>
        <w:keepNext w:val="0"/>
        <w:keepLines w:val="0"/>
        <w:pageBreakBefore w:val="0"/>
        <w:kinsoku/>
        <w:wordWrap/>
        <w:overflowPunct/>
        <w:topLinePunct w:val="0"/>
        <w:autoSpaceDE/>
        <w:autoSpaceDN/>
        <w:bidi w:val="0"/>
        <w:spacing w:line="480" w:lineRule="exact"/>
        <w:ind w:left="0" w:right="0" w:firstLine="480" w:firstLineChars="200"/>
        <w:textAlignment w:val="auto"/>
        <w:rPr>
          <w:rFonts w:ascii="宋体" w:hAnsi="宋体" w:cs="宋体"/>
          <w:sz w:val="24"/>
          <w:highlight w:val="none"/>
        </w:rPr>
      </w:pPr>
      <w:r>
        <w:rPr>
          <w:rFonts w:hint="eastAsia" w:ascii="宋体" w:hAnsi="宋体" w:cs="宋体"/>
          <w:sz w:val="24"/>
          <w:highlight w:val="none"/>
        </w:rPr>
        <w:t>6.1 要求</w:t>
      </w:r>
    </w:p>
    <w:p>
      <w:pPr>
        <w:keepNext w:val="0"/>
        <w:keepLines w:val="0"/>
        <w:pageBreakBefore w:val="0"/>
        <w:kinsoku/>
        <w:wordWrap/>
        <w:overflowPunct/>
        <w:topLinePunct w:val="0"/>
        <w:autoSpaceDE/>
        <w:autoSpaceDN/>
        <w:bidi w:val="0"/>
        <w:spacing w:line="480" w:lineRule="exact"/>
        <w:ind w:left="0" w:right="0" w:firstLine="480" w:firstLineChars="200"/>
        <w:textAlignment w:val="auto"/>
        <w:rPr>
          <w:rFonts w:hint="eastAsia" w:ascii="宋体" w:hAnsi="宋体" w:eastAsia="宋体" w:cs="宋体"/>
          <w:sz w:val="24"/>
          <w:highlight w:val="none"/>
          <w:lang w:eastAsia="zh-CN"/>
        </w:rPr>
      </w:pPr>
      <w:r>
        <w:rPr>
          <w:rFonts w:hint="eastAsia" w:ascii="宋体" w:hAnsi="宋体" w:cs="宋体"/>
          <w:sz w:val="24"/>
          <w:highlight w:val="none"/>
        </w:rPr>
        <w:t>6.1.1 投标人应仔细阅读招标文件的所有内容，按招标文件的要求提供投标文件，并保证所提供的全部资料的真实性，以使其投标对招标文件作出实质性响应，否则，其投标可能被拒绝</w:t>
      </w:r>
      <w:r>
        <w:rPr>
          <w:rFonts w:hint="eastAsia" w:ascii="宋体" w:hAnsi="宋体" w:cs="宋体"/>
          <w:sz w:val="24"/>
          <w:highlight w:val="none"/>
          <w:lang w:eastAsia="zh-CN"/>
        </w:rPr>
        <w:t>；</w:t>
      </w:r>
    </w:p>
    <w:p>
      <w:pPr>
        <w:keepNext w:val="0"/>
        <w:keepLines w:val="0"/>
        <w:pageBreakBefore w:val="0"/>
        <w:tabs>
          <w:tab w:val="left" w:pos="7665"/>
        </w:tabs>
        <w:kinsoku/>
        <w:wordWrap/>
        <w:overflowPunct/>
        <w:topLinePunct w:val="0"/>
        <w:autoSpaceDE/>
        <w:autoSpaceDN/>
        <w:bidi w:val="0"/>
        <w:spacing w:line="480" w:lineRule="exact"/>
        <w:ind w:left="0" w:right="0" w:firstLine="480"/>
        <w:textAlignment w:val="auto"/>
        <w:rPr>
          <w:rFonts w:hint="eastAsia" w:ascii="宋体" w:hAnsi="宋体" w:eastAsia="宋体" w:cs="宋体"/>
          <w:sz w:val="24"/>
          <w:highlight w:val="none"/>
          <w:lang w:eastAsia="zh-CN"/>
        </w:rPr>
      </w:pPr>
      <w:r>
        <w:rPr>
          <w:rFonts w:hint="eastAsia" w:ascii="宋体" w:hAnsi="宋体" w:cs="宋体"/>
          <w:sz w:val="24"/>
          <w:highlight w:val="none"/>
        </w:rPr>
        <w:t>6.1.2 无论投标过程中的做法和结果如何，投标人自行承担所有与参加投标有关的全部费用</w:t>
      </w:r>
      <w:r>
        <w:rPr>
          <w:rFonts w:hint="eastAsia" w:ascii="宋体" w:hAnsi="宋体" w:cs="宋体"/>
          <w:sz w:val="24"/>
          <w:highlight w:val="none"/>
          <w:lang w:eastAsia="zh-CN"/>
        </w:rPr>
        <w:t>。</w:t>
      </w:r>
    </w:p>
    <w:p>
      <w:pPr>
        <w:keepNext w:val="0"/>
        <w:keepLines w:val="0"/>
        <w:pageBreakBefore w:val="0"/>
        <w:kinsoku/>
        <w:wordWrap/>
        <w:overflowPunct/>
        <w:topLinePunct w:val="0"/>
        <w:autoSpaceDE/>
        <w:autoSpaceDN/>
        <w:bidi w:val="0"/>
        <w:spacing w:line="480" w:lineRule="exact"/>
        <w:ind w:left="0" w:right="0" w:firstLine="480" w:firstLineChars="200"/>
        <w:textAlignment w:val="auto"/>
        <w:rPr>
          <w:rFonts w:ascii="宋体" w:hAnsi="宋体" w:cs="宋体"/>
          <w:sz w:val="24"/>
          <w:highlight w:val="none"/>
        </w:rPr>
      </w:pPr>
      <w:r>
        <w:rPr>
          <w:rFonts w:hint="eastAsia" w:ascii="宋体" w:hAnsi="宋体" w:cs="宋体"/>
          <w:sz w:val="24"/>
          <w:highlight w:val="none"/>
        </w:rPr>
        <w:t xml:space="preserve">6.2 投标语言及计量单位  </w:t>
      </w:r>
    </w:p>
    <w:p>
      <w:pPr>
        <w:keepNext w:val="0"/>
        <w:keepLines w:val="0"/>
        <w:pageBreakBefore w:val="0"/>
        <w:kinsoku/>
        <w:wordWrap/>
        <w:overflowPunct/>
        <w:topLinePunct w:val="0"/>
        <w:autoSpaceDE/>
        <w:autoSpaceDN/>
        <w:bidi w:val="0"/>
        <w:spacing w:line="480" w:lineRule="exact"/>
        <w:ind w:left="0" w:right="0" w:firstLine="480" w:firstLineChars="200"/>
        <w:textAlignment w:val="auto"/>
        <w:rPr>
          <w:rFonts w:hint="eastAsia" w:ascii="宋体" w:hAnsi="宋体" w:eastAsia="宋体" w:cs="宋体"/>
          <w:sz w:val="24"/>
          <w:highlight w:val="none"/>
          <w:lang w:eastAsia="zh-CN"/>
        </w:rPr>
      </w:pPr>
      <w:r>
        <w:rPr>
          <w:rFonts w:hint="eastAsia" w:ascii="宋体" w:hAnsi="宋体" w:cs="宋体"/>
          <w:sz w:val="24"/>
          <w:highlight w:val="none"/>
        </w:rPr>
        <w:t>6.2.1 投标文件以及投标人与采购单位就有关投标事宜的所有来往函电均应使用简体中文书写</w:t>
      </w:r>
      <w:r>
        <w:rPr>
          <w:rFonts w:hint="eastAsia" w:ascii="宋体" w:hAnsi="宋体" w:cs="宋体"/>
          <w:sz w:val="24"/>
          <w:highlight w:val="none"/>
          <w:lang w:eastAsia="zh-CN"/>
        </w:rPr>
        <w:t>；</w:t>
      </w:r>
    </w:p>
    <w:p>
      <w:pPr>
        <w:keepNext w:val="0"/>
        <w:keepLines w:val="0"/>
        <w:pageBreakBefore w:val="0"/>
        <w:kinsoku/>
        <w:wordWrap/>
        <w:overflowPunct/>
        <w:topLinePunct w:val="0"/>
        <w:autoSpaceDE/>
        <w:autoSpaceDN/>
        <w:bidi w:val="0"/>
        <w:spacing w:line="480" w:lineRule="exact"/>
        <w:ind w:left="0" w:right="0" w:firstLine="480" w:firstLineChars="200"/>
        <w:textAlignment w:val="auto"/>
        <w:rPr>
          <w:rFonts w:hint="eastAsia" w:ascii="宋体" w:hAnsi="宋体" w:eastAsia="宋体" w:cs="宋体"/>
          <w:sz w:val="24"/>
          <w:highlight w:val="none"/>
          <w:lang w:eastAsia="zh-CN"/>
        </w:rPr>
      </w:pPr>
      <w:r>
        <w:rPr>
          <w:rFonts w:hint="eastAsia" w:ascii="宋体" w:hAnsi="宋体" w:cs="宋体"/>
          <w:sz w:val="24"/>
          <w:highlight w:val="none"/>
        </w:rPr>
        <w:t>6.2.2 关于投标计量单位，招标文件已有明确规定的，使用招标文件规定的计量单位；招标文件没有规定的，应采用中华人民共和国法定计量单位</w:t>
      </w:r>
      <w:r>
        <w:rPr>
          <w:rFonts w:hint="eastAsia" w:ascii="宋体" w:hAnsi="宋体" w:cs="宋体"/>
          <w:sz w:val="24"/>
          <w:highlight w:val="none"/>
          <w:lang w:eastAsia="zh-CN"/>
        </w:rPr>
        <w:t>；</w:t>
      </w:r>
    </w:p>
    <w:p>
      <w:pPr>
        <w:keepNext w:val="0"/>
        <w:keepLines w:val="0"/>
        <w:pageBreakBefore w:val="0"/>
        <w:kinsoku/>
        <w:wordWrap/>
        <w:overflowPunct/>
        <w:topLinePunct w:val="0"/>
        <w:autoSpaceDE/>
        <w:autoSpaceDN/>
        <w:bidi w:val="0"/>
        <w:spacing w:line="480" w:lineRule="exact"/>
        <w:ind w:left="0" w:right="0" w:firstLine="480" w:firstLineChars="200"/>
        <w:textAlignment w:val="auto"/>
        <w:rPr>
          <w:rFonts w:hint="eastAsia" w:ascii="宋体" w:hAnsi="宋体" w:eastAsia="宋体" w:cs="宋体"/>
          <w:sz w:val="24"/>
          <w:highlight w:val="none"/>
          <w:lang w:eastAsia="zh-CN"/>
        </w:rPr>
      </w:pPr>
      <w:r>
        <w:rPr>
          <w:rFonts w:hint="eastAsia" w:ascii="宋体" w:hAnsi="宋体" w:cs="宋体"/>
          <w:sz w:val="24"/>
          <w:highlight w:val="none"/>
        </w:rPr>
        <w:t>6.2.3 原版为外文的证书类文件，但应当提供中文翻译文件并加盖投标人公章。必要时评标委员会可以要求投标人提供附有公证书的中文翻译文件或者与原版文件签章相一致的中文翻译文件，否则，投标人的投标文件将作无效投标处理</w:t>
      </w:r>
      <w:r>
        <w:rPr>
          <w:rFonts w:hint="eastAsia" w:ascii="宋体" w:hAnsi="宋体" w:cs="宋体"/>
          <w:sz w:val="24"/>
          <w:highlight w:val="none"/>
          <w:lang w:eastAsia="zh-CN"/>
        </w:rPr>
        <w:t>；</w:t>
      </w:r>
    </w:p>
    <w:p>
      <w:pPr>
        <w:keepNext w:val="0"/>
        <w:keepLines w:val="0"/>
        <w:pageBreakBefore w:val="0"/>
        <w:kinsoku/>
        <w:wordWrap/>
        <w:overflowPunct/>
        <w:topLinePunct w:val="0"/>
        <w:autoSpaceDE/>
        <w:autoSpaceDN/>
        <w:bidi w:val="0"/>
        <w:spacing w:line="480" w:lineRule="exact"/>
        <w:ind w:left="0" w:right="0" w:firstLine="480" w:firstLineChars="200"/>
        <w:textAlignment w:val="auto"/>
        <w:rPr>
          <w:rFonts w:ascii="宋体" w:hAnsi="宋体" w:cs="宋体"/>
          <w:sz w:val="24"/>
          <w:highlight w:val="none"/>
        </w:rPr>
      </w:pPr>
      <w:r>
        <w:rPr>
          <w:rFonts w:hint="eastAsia" w:ascii="宋体" w:hAnsi="宋体" w:cs="宋体"/>
          <w:sz w:val="24"/>
          <w:highlight w:val="none"/>
        </w:rPr>
        <w:t>6.2.4 翻译的中文文件与外文文件如果出现差异和矛盾时，以中文为准。但不能故意错误翻译，否则，投标人的投标文件将作为无效投标处理。</w:t>
      </w:r>
    </w:p>
    <w:p>
      <w:pPr>
        <w:pStyle w:val="5"/>
        <w:keepNext w:val="0"/>
        <w:keepLines w:val="0"/>
        <w:pageBreakBefore w:val="0"/>
        <w:kinsoku/>
        <w:wordWrap/>
        <w:overflowPunct/>
        <w:topLinePunct w:val="0"/>
        <w:autoSpaceDE/>
        <w:autoSpaceDN/>
        <w:bidi w:val="0"/>
        <w:adjustRightInd w:val="0"/>
        <w:snapToGrid w:val="0"/>
        <w:spacing w:line="480" w:lineRule="exact"/>
        <w:ind w:left="0" w:right="0" w:firstLine="482"/>
        <w:textAlignment w:val="auto"/>
        <w:rPr>
          <w:rFonts w:hint="eastAsia" w:ascii="宋体" w:hAnsi="宋体" w:cs="宋体"/>
          <w:b w:val="0"/>
          <w:bCs/>
          <w:kern w:val="0"/>
          <w:sz w:val="24"/>
          <w:highlight w:val="none"/>
        </w:rPr>
      </w:pPr>
      <w:r>
        <w:rPr>
          <w:rFonts w:hint="eastAsia" w:ascii="宋体" w:hAnsi="宋体" w:cs="宋体"/>
          <w:b w:val="0"/>
          <w:bCs/>
          <w:kern w:val="0"/>
          <w:sz w:val="24"/>
          <w:highlight w:val="none"/>
        </w:rPr>
        <w:t>6.3电子投标文件其他要求</w:t>
      </w:r>
    </w:p>
    <w:p>
      <w:pPr>
        <w:pStyle w:val="5"/>
        <w:keepNext w:val="0"/>
        <w:keepLines w:val="0"/>
        <w:pageBreakBefore w:val="0"/>
        <w:kinsoku/>
        <w:wordWrap/>
        <w:overflowPunct/>
        <w:topLinePunct w:val="0"/>
        <w:autoSpaceDE/>
        <w:autoSpaceDN/>
        <w:bidi w:val="0"/>
        <w:adjustRightInd w:val="0"/>
        <w:snapToGrid w:val="0"/>
        <w:spacing w:line="480" w:lineRule="exact"/>
        <w:ind w:left="0" w:right="0" w:firstLine="482"/>
        <w:textAlignment w:val="auto"/>
        <w:rPr>
          <w:rFonts w:hint="eastAsia" w:ascii="宋体" w:hAnsi="宋体" w:cs="宋体"/>
          <w:b w:val="0"/>
          <w:bCs/>
          <w:kern w:val="0"/>
          <w:sz w:val="24"/>
          <w:highlight w:val="none"/>
        </w:rPr>
      </w:pPr>
      <w:r>
        <w:rPr>
          <w:rFonts w:hint="eastAsia" w:ascii="宋体" w:hAnsi="宋体" w:cs="宋体"/>
          <w:b w:val="0"/>
          <w:bCs/>
          <w:kern w:val="0"/>
          <w:sz w:val="24"/>
          <w:highlight w:val="none"/>
        </w:rPr>
        <w:t>6.3.1电子招标投标交易平台（即“苏采云”系统）相关要求是本招标文件的组成部分。</w:t>
      </w:r>
    </w:p>
    <w:p>
      <w:pPr>
        <w:pStyle w:val="5"/>
        <w:keepNext w:val="0"/>
        <w:keepLines w:val="0"/>
        <w:pageBreakBefore w:val="0"/>
        <w:kinsoku/>
        <w:wordWrap/>
        <w:overflowPunct/>
        <w:topLinePunct w:val="0"/>
        <w:autoSpaceDE/>
        <w:autoSpaceDN/>
        <w:bidi w:val="0"/>
        <w:adjustRightInd w:val="0"/>
        <w:snapToGrid w:val="0"/>
        <w:spacing w:line="480" w:lineRule="exact"/>
        <w:ind w:left="0" w:right="0" w:firstLine="482"/>
        <w:textAlignment w:val="auto"/>
        <w:rPr>
          <w:rFonts w:hint="eastAsia" w:ascii="宋体" w:hAnsi="宋体" w:cs="宋体"/>
          <w:b w:val="0"/>
          <w:bCs/>
          <w:kern w:val="0"/>
          <w:sz w:val="24"/>
          <w:highlight w:val="none"/>
        </w:rPr>
      </w:pPr>
      <w:r>
        <w:rPr>
          <w:rFonts w:hint="eastAsia" w:ascii="宋体" w:hAnsi="宋体" w:cs="宋体"/>
          <w:b w:val="0"/>
          <w:bCs/>
          <w:kern w:val="0"/>
          <w:sz w:val="24"/>
          <w:highlight w:val="none"/>
        </w:rPr>
        <w:t>6.3.2投标人应对CA证书妥善保管，如被他人盗用投标，因此带来的结果均由投标人自行承担。</w:t>
      </w:r>
    </w:p>
    <w:p>
      <w:pPr>
        <w:pStyle w:val="5"/>
        <w:keepNext w:val="0"/>
        <w:keepLines w:val="0"/>
        <w:pageBreakBefore w:val="0"/>
        <w:kinsoku/>
        <w:wordWrap/>
        <w:overflowPunct/>
        <w:topLinePunct w:val="0"/>
        <w:autoSpaceDE/>
        <w:autoSpaceDN/>
        <w:bidi w:val="0"/>
        <w:adjustRightInd w:val="0"/>
        <w:snapToGrid w:val="0"/>
        <w:spacing w:line="480" w:lineRule="exact"/>
        <w:ind w:left="0" w:right="0" w:firstLine="482"/>
        <w:textAlignment w:val="auto"/>
        <w:rPr>
          <w:rFonts w:hint="eastAsia" w:ascii="宋体" w:hAnsi="宋体" w:cs="宋体"/>
          <w:b w:val="0"/>
          <w:bCs/>
          <w:kern w:val="0"/>
          <w:sz w:val="24"/>
          <w:highlight w:val="none"/>
        </w:rPr>
      </w:pPr>
      <w:r>
        <w:rPr>
          <w:rFonts w:hint="eastAsia" w:ascii="宋体" w:hAnsi="宋体" w:cs="宋体"/>
          <w:b w:val="0"/>
          <w:bCs/>
          <w:kern w:val="0"/>
          <w:sz w:val="24"/>
          <w:highlight w:val="none"/>
        </w:rPr>
        <w:t>6.3.3投标人应当对招标文件提出的实质性要求和条件作出实质性响应，并在电子投标系统逐条应答。</w:t>
      </w:r>
    </w:p>
    <w:p>
      <w:pPr>
        <w:pStyle w:val="5"/>
        <w:keepNext w:val="0"/>
        <w:keepLines w:val="0"/>
        <w:pageBreakBefore w:val="0"/>
        <w:kinsoku/>
        <w:wordWrap/>
        <w:overflowPunct/>
        <w:topLinePunct w:val="0"/>
        <w:autoSpaceDE/>
        <w:autoSpaceDN/>
        <w:bidi w:val="0"/>
        <w:adjustRightInd w:val="0"/>
        <w:snapToGrid w:val="0"/>
        <w:spacing w:line="480" w:lineRule="exact"/>
        <w:ind w:left="0" w:right="0" w:firstLine="482"/>
        <w:textAlignment w:val="auto"/>
        <w:rPr>
          <w:rFonts w:hint="eastAsia" w:ascii="宋体" w:hAnsi="宋体" w:cs="宋体"/>
          <w:b w:val="0"/>
          <w:bCs/>
          <w:kern w:val="0"/>
          <w:sz w:val="24"/>
          <w:highlight w:val="none"/>
        </w:rPr>
      </w:pPr>
      <w:r>
        <w:rPr>
          <w:rFonts w:hint="eastAsia" w:ascii="宋体" w:hAnsi="宋体" w:cs="宋体"/>
          <w:b w:val="0"/>
          <w:bCs/>
          <w:kern w:val="0"/>
          <w:sz w:val="24"/>
          <w:highlight w:val="none"/>
        </w:rPr>
        <w:t xml:space="preserve">6.3.4投标人应对要求提供的资格证明文件（如资质证书、资格证书）、技术资料（如白皮书、彩页、手册、检测报告等）扫描上传至投标系统。 </w:t>
      </w:r>
    </w:p>
    <w:p>
      <w:pPr>
        <w:pStyle w:val="5"/>
        <w:keepNext w:val="0"/>
        <w:keepLines w:val="0"/>
        <w:pageBreakBefore w:val="0"/>
        <w:kinsoku/>
        <w:wordWrap/>
        <w:overflowPunct/>
        <w:topLinePunct w:val="0"/>
        <w:autoSpaceDE/>
        <w:autoSpaceDN/>
        <w:bidi w:val="0"/>
        <w:adjustRightInd w:val="0"/>
        <w:snapToGrid w:val="0"/>
        <w:spacing w:line="480" w:lineRule="exact"/>
        <w:ind w:left="0" w:right="0" w:firstLine="482"/>
        <w:textAlignment w:val="auto"/>
        <w:rPr>
          <w:rFonts w:hint="eastAsia" w:ascii="宋体" w:hAnsi="宋体" w:cs="宋体"/>
          <w:b w:val="0"/>
          <w:bCs/>
          <w:kern w:val="0"/>
          <w:sz w:val="24"/>
          <w:highlight w:val="none"/>
        </w:rPr>
      </w:pPr>
      <w:r>
        <w:rPr>
          <w:rFonts w:hint="eastAsia" w:ascii="宋体" w:hAnsi="宋体" w:cs="宋体"/>
          <w:b w:val="0"/>
          <w:bCs/>
          <w:kern w:val="0"/>
          <w:sz w:val="24"/>
          <w:highlight w:val="none"/>
        </w:rPr>
        <w:t>6.4投标人应当在招标文件要求提交投标文件的截止时间前，将投标文件提交至“苏采云”系统，逾期提交的投标文件，“苏采云”系统将自动拒收。各投标人应在规定时间内凭CA证书进行网上解密。</w:t>
      </w:r>
    </w:p>
    <w:p>
      <w:pPr>
        <w:pStyle w:val="5"/>
        <w:keepNext w:val="0"/>
        <w:keepLines w:val="0"/>
        <w:pageBreakBefore w:val="0"/>
        <w:kinsoku/>
        <w:wordWrap/>
        <w:overflowPunct/>
        <w:topLinePunct w:val="0"/>
        <w:autoSpaceDE/>
        <w:autoSpaceDN/>
        <w:bidi w:val="0"/>
        <w:adjustRightInd w:val="0"/>
        <w:snapToGrid w:val="0"/>
        <w:spacing w:line="480" w:lineRule="exact"/>
        <w:ind w:left="0" w:right="0" w:firstLine="482"/>
        <w:textAlignment w:val="auto"/>
        <w:rPr>
          <w:rFonts w:hint="eastAsia" w:ascii="宋体" w:hAnsi="宋体" w:cs="宋体"/>
          <w:b w:val="0"/>
          <w:bCs/>
          <w:kern w:val="0"/>
          <w:sz w:val="24"/>
          <w:highlight w:val="none"/>
        </w:rPr>
      </w:pPr>
      <w:r>
        <w:rPr>
          <w:rFonts w:hint="eastAsia" w:ascii="宋体" w:hAnsi="宋体" w:cs="宋体"/>
          <w:b w:val="0"/>
          <w:bCs/>
          <w:kern w:val="0"/>
          <w:sz w:val="24"/>
          <w:highlight w:val="none"/>
        </w:rPr>
        <w:t>6.5投标人在投标截止时间前，可以对所递交的投标文件进行补充、修改或者撤回，并书面通知采购人或者采购代理机构。补充、修改的内容应当按照招标文件要求签署、盖章、密封后，作为投标文件的组成部分。</w:t>
      </w:r>
    </w:p>
    <w:p>
      <w:pPr>
        <w:pStyle w:val="5"/>
        <w:keepNext w:val="0"/>
        <w:keepLines w:val="0"/>
        <w:pageBreakBefore w:val="0"/>
        <w:kinsoku/>
        <w:wordWrap/>
        <w:overflowPunct/>
        <w:topLinePunct w:val="0"/>
        <w:autoSpaceDE/>
        <w:autoSpaceDN/>
        <w:bidi w:val="0"/>
        <w:adjustRightInd w:val="0"/>
        <w:snapToGrid w:val="0"/>
        <w:spacing w:line="480" w:lineRule="exact"/>
        <w:ind w:left="0" w:right="0" w:firstLine="482"/>
        <w:textAlignment w:val="auto"/>
        <w:rPr>
          <w:rFonts w:ascii="宋体" w:hAnsi="宋体" w:cs="宋体"/>
          <w:sz w:val="24"/>
          <w:highlight w:val="none"/>
        </w:rPr>
      </w:pPr>
      <w:r>
        <w:rPr>
          <w:rFonts w:hint="eastAsia" w:ascii="宋体" w:hAnsi="宋体" w:cs="宋体"/>
          <w:b/>
          <w:kern w:val="0"/>
          <w:sz w:val="24"/>
          <w:highlight w:val="none"/>
        </w:rPr>
        <w:t xml:space="preserve">7. </w:t>
      </w:r>
      <w:r>
        <w:rPr>
          <w:rFonts w:hint="eastAsia" w:ascii="宋体" w:hAnsi="宋体" w:cs="宋体"/>
          <w:b/>
          <w:bCs w:val="0"/>
          <w:kern w:val="0"/>
          <w:sz w:val="24"/>
          <w:highlight w:val="none"/>
        </w:rPr>
        <w:t>为贯彻落实苏财购[2020]52号文件精神，该项目投标人可免交投标保证金。</w:t>
      </w:r>
    </w:p>
    <w:p>
      <w:pPr>
        <w:keepNext w:val="0"/>
        <w:keepLines w:val="0"/>
        <w:pageBreakBefore w:val="0"/>
        <w:kinsoku/>
        <w:wordWrap/>
        <w:overflowPunct/>
        <w:topLinePunct w:val="0"/>
        <w:autoSpaceDE/>
        <w:autoSpaceDN/>
        <w:bidi w:val="0"/>
        <w:spacing w:line="480" w:lineRule="exact"/>
        <w:ind w:left="0" w:right="0" w:firstLine="472" w:firstLineChars="196"/>
        <w:textAlignment w:val="auto"/>
        <w:rPr>
          <w:rFonts w:ascii="宋体" w:hAnsi="宋体" w:cs="宋体"/>
          <w:b/>
          <w:bCs/>
          <w:sz w:val="24"/>
          <w:highlight w:val="none"/>
        </w:rPr>
      </w:pPr>
      <w:r>
        <w:rPr>
          <w:rFonts w:hint="eastAsia" w:ascii="宋体" w:hAnsi="宋体" w:cs="宋体"/>
          <w:b/>
          <w:bCs/>
          <w:sz w:val="24"/>
          <w:highlight w:val="none"/>
        </w:rPr>
        <w:t>8. 投标报价：</w:t>
      </w:r>
    </w:p>
    <w:p>
      <w:pPr>
        <w:keepNext w:val="0"/>
        <w:keepLines w:val="0"/>
        <w:pageBreakBefore w:val="0"/>
        <w:kinsoku/>
        <w:wordWrap/>
        <w:overflowPunct/>
        <w:topLinePunct w:val="0"/>
        <w:autoSpaceDE/>
        <w:autoSpaceDN/>
        <w:bidi w:val="0"/>
        <w:spacing w:line="480" w:lineRule="exact"/>
        <w:ind w:left="0" w:right="0" w:firstLine="463" w:firstLineChars="192"/>
        <w:textAlignment w:val="auto"/>
        <w:rPr>
          <w:rFonts w:ascii="宋体" w:hAnsi="宋体" w:cs="宋体"/>
          <w:sz w:val="24"/>
          <w:highlight w:val="none"/>
        </w:rPr>
      </w:pPr>
      <w:r>
        <w:rPr>
          <w:rFonts w:hint="eastAsia" w:ascii="宋体" w:hAnsi="宋体" w:cs="宋体"/>
          <w:b/>
          <w:sz w:val="24"/>
          <w:highlight w:val="none"/>
        </w:rPr>
        <w:t xml:space="preserve">8.1 </w:t>
      </w:r>
      <w:r>
        <w:rPr>
          <w:rFonts w:hint="eastAsia" w:ascii="宋体" w:hAnsi="宋体" w:cs="宋体"/>
          <w:sz w:val="24"/>
          <w:highlight w:val="none"/>
        </w:rPr>
        <w:t>投标方应在招标文件所附的投标报价表上写明投标</w:t>
      </w:r>
      <w:r>
        <w:rPr>
          <w:rFonts w:hint="eastAsia" w:ascii="宋体" w:hAnsi="宋体" w:cs="宋体"/>
          <w:sz w:val="24"/>
          <w:highlight w:val="none"/>
          <w:lang w:val="en-US" w:eastAsia="zh-CN"/>
        </w:rPr>
        <w:t>产品</w:t>
      </w:r>
      <w:r>
        <w:rPr>
          <w:rFonts w:hint="eastAsia" w:ascii="宋体" w:hAnsi="宋体" w:cs="宋体"/>
          <w:sz w:val="24"/>
          <w:highlight w:val="none"/>
        </w:rPr>
        <w:t>的单价和投标总价，如单价与总价有出入，以单价为准。投标方对每种货物只允许有一个报价，招标方不接受有任何选择的报价。除合同另有约定，投标人投标报价表上所标明的价格均为履约的固定价格，不得以任何理由予以变更。</w:t>
      </w:r>
    </w:p>
    <w:p>
      <w:pPr>
        <w:keepNext w:val="0"/>
        <w:keepLines w:val="0"/>
        <w:pageBreakBefore w:val="0"/>
        <w:kinsoku/>
        <w:wordWrap/>
        <w:overflowPunct/>
        <w:topLinePunct w:val="0"/>
        <w:autoSpaceDE/>
        <w:autoSpaceDN/>
        <w:bidi w:val="0"/>
        <w:spacing w:line="440" w:lineRule="exact"/>
        <w:ind w:left="0" w:right="0" w:firstLine="461"/>
        <w:textAlignment w:val="auto"/>
        <w:rPr>
          <w:rFonts w:hint="default" w:ascii="宋体" w:hAnsi="宋体" w:eastAsia="宋体"/>
          <w:bCs/>
          <w:color w:val="000000"/>
          <w:sz w:val="24"/>
          <w:highlight w:val="none"/>
          <w:lang w:val="en-US" w:eastAsia="zh-CN"/>
        </w:rPr>
      </w:pPr>
      <w:r>
        <w:rPr>
          <w:rFonts w:hint="eastAsia" w:ascii="宋体" w:hAnsi="宋体"/>
          <w:b/>
          <w:color w:val="000000"/>
          <w:sz w:val="24"/>
          <w:highlight w:val="none"/>
        </w:rPr>
        <w:t>8.2</w:t>
      </w:r>
      <w:r>
        <w:rPr>
          <w:rFonts w:hint="eastAsia" w:ascii="宋体" w:hAnsi="宋体"/>
          <w:b/>
          <w:color w:val="000000"/>
          <w:sz w:val="24"/>
          <w:highlight w:val="none"/>
          <w:lang w:val="en-US" w:eastAsia="zh-CN"/>
        </w:rPr>
        <w:t xml:space="preserve"> 本项目预算价为92.7万元/两年。</w:t>
      </w:r>
    </w:p>
    <w:p>
      <w:pPr>
        <w:keepNext w:val="0"/>
        <w:keepLines w:val="0"/>
        <w:pageBreakBefore w:val="0"/>
        <w:kinsoku/>
        <w:wordWrap/>
        <w:overflowPunct/>
        <w:topLinePunct w:val="0"/>
        <w:autoSpaceDE/>
        <w:autoSpaceDN/>
        <w:bidi w:val="0"/>
        <w:adjustRightInd w:val="0"/>
        <w:snapToGrid w:val="0"/>
        <w:spacing w:line="480" w:lineRule="exact"/>
        <w:ind w:left="0" w:right="0" w:firstLine="463" w:firstLineChars="192"/>
        <w:textAlignment w:val="auto"/>
        <w:rPr>
          <w:rFonts w:ascii="宋体" w:hAnsi="宋体" w:cs="宋体"/>
          <w:b/>
          <w:sz w:val="24"/>
          <w:highlight w:val="none"/>
        </w:rPr>
      </w:pPr>
      <w:r>
        <w:rPr>
          <w:rFonts w:hint="eastAsia" w:ascii="宋体" w:hAnsi="宋体" w:cs="宋体"/>
          <w:b/>
          <w:sz w:val="24"/>
          <w:highlight w:val="none"/>
        </w:rPr>
        <w:t>8.3 投标报价</w:t>
      </w:r>
    </w:p>
    <w:p>
      <w:pPr>
        <w:adjustRightInd w:val="0"/>
        <w:snapToGrid w:val="0"/>
        <w:spacing w:line="480" w:lineRule="exact"/>
        <w:ind w:firstLine="460" w:firstLineChars="192"/>
        <w:rPr>
          <w:rFonts w:hint="eastAsia" w:ascii="宋体" w:hAnsi="宋体"/>
          <w:color w:val="000000"/>
          <w:sz w:val="24"/>
        </w:rPr>
      </w:pPr>
      <w:r>
        <w:rPr>
          <w:rFonts w:hint="eastAsia" w:ascii="宋体" w:hAnsi="宋体" w:cs="宋体"/>
          <w:sz w:val="24"/>
          <w:highlight w:val="none"/>
        </w:rPr>
        <w:t>8.3.1报价应包含以下内容：投标人应根据自己的实力和条件报价，投标报价应是招标范围内全部工作内容的价格体现，</w:t>
      </w:r>
      <w:r>
        <w:rPr>
          <w:rFonts w:hint="eastAsia" w:ascii="宋体" w:hAnsi="宋体"/>
          <w:color w:val="000000"/>
          <w:sz w:val="24"/>
        </w:rPr>
        <w:t>报价明细表中的报价应包括全部保费、税金、招标代理费等其他有关的所有费用。对投标人认为没有考虑到的费用项目采购单位将不予支付，并认为此项费用已包含在投标报价中。</w:t>
      </w:r>
    </w:p>
    <w:p>
      <w:pPr>
        <w:keepNext w:val="0"/>
        <w:keepLines w:val="0"/>
        <w:pageBreakBefore w:val="0"/>
        <w:kinsoku/>
        <w:wordWrap/>
        <w:overflowPunct/>
        <w:topLinePunct w:val="0"/>
        <w:autoSpaceDE/>
        <w:autoSpaceDN/>
        <w:bidi w:val="0"/>
        <w:adjustRightInd w:val="0"/>
        <w:snapToGrid w:val="0"/>
        <w:spacing w:line="480" w:lineRule="exact"/>
        <w:ind w:left="0" w:right="0" w:firstLine="480" w:firstLineChars="200"/>
        <w:textAlignment w:val="auto"/>
        <w:rPr>
          <w:rFonts w:ascii="宋体" w:hAnsi="宋体" w:cs="宋体"/>
          <w:kern w:val="0"/>
          <w:sz w:val="24"/>
          <w:highlight w:val="none"/>
        </w:rPr>
      </w:pPr>
      <w:r>
        <w:rPr>
          <w:rFonts w:hint="eastAsia" w:ascii="宋体" w:hAnsi="宋体" w:cs="宋体"/>
          <w:sz w:val="24"/>
          <w:highlight w:val="none"/>
        </w:rPr>
        <w:t xml:space="preserve">8.3.2 </w:t>
      </w:r>
      <w:r>
        <w:rPr>
          <w:rFonts w:hint="eastAsia" w:ascii="宋体" w:hAnsi="宋体" w:cs="宋体"/>
          <w:sz w:val="24"/>
          <w:highlight w:val="none"/>
          <w:lang w:val="en-US" w:eastAsia="zh-CN"/>
        </w:rPr>
        <w:t>开标一览表、</w:t>
      </w:r>
      <w:r>
        <w:rPr>
          <w:rFonts w:hint="eastAsia" w:ascii="宋体" w:hAnsi="宋体" w:cs="宋体"/>
          <w:kern w:val="0"/>
          <w:sz w:val="24"/>
          <w:highlight w:val="none"/>
        </w:rPr>
        <w:t>投标承诺书、投标价格表的报价一律用人民币（单位：元）填报。</w:t>
      </w:r>
    </w:p>
    <w:p>
      <w:pPr>
        <w:keepNext w:val="0"/>
        <w:keepLines w:val="0"/>
        <w:pageBreakBefore w:val="0"/>
        <w:kinsoku/>
        <w:wordWrap/>
        <w:overflowPunct/>
        <w:topLinePunct w:val="0"/>
        <w:autoSpaceDE/>
        <w:autoSpaceDN/>
        <w:bidi w:val="0"/>
        <w:adjustRightInd w:val="0"/>
        <w:snapToGrid w:val="0"/>
        <w:spacing w:line="480" w:lineRule="exact"/>
        <w:ind w:left="0" w:right="0" w:firstLine="463" w:firstLineChars="192"/>
        <w:textAlignment w:val="auto"/>
        <w:rPr>
          <w:rFonts w:hint="eastAsia" w:ascii="宋体" w:hAnsi="宋体" w:eastAsia="宋体" w:cs="宋体"/>
          <w:b w:val="0"/>
          <w:bCs/>
          <w:kern w:val="0"/>
          <w:sz w:val="24"/>
          <w:highlight w:val="none"/>
          <w:lang w:eastAsia="zh-CN"/>
        </w:rPr>
      </w:pPr>
      <w:r>
        <w:rPr>
          <w:rFonts w:hint="eastAsia" w:ascii="宋体" w:hAnsi="宋体" w:cs="宋体"/>
          <w:b/>
          <w:sz w:val="24"/>
          <w:highlight w:val="none"/>
        </w:rPr>
        <w:t xml:space="preserve">8.4 </w:t>
      </w:r>
      <w:r>
        <w:rPr>
          <w:rFonts w:hint="eastAsia" w:ascii="宋体" w:hAnsi="宋体" w:cs="宋体"/>
          <w:b/>
          <w:kern w:val="0"/>
          <w:sz w:val="24"/>
          <w:highlight w:val="none"/>
        </w:rPr>
        <w:t>招标代理服务费：</w:t>
      </w:r>
      <w:r>
        <w:rPr>
          <w:rFonts w:hint="eastAsia" w:ascii="宋体" w:hAnsi="宋体" w:cs="宋体"/>
          <w:b w:val="0"/>
          <w:bCs/>
          <w:kern w:val="0"/>
          <w:sz w:val="24"/>
          <w:highlight w:val="none"/>
        </w:rPr>
        <w:t>经研究决定，如中标人响应成交，领取中标通知书并签订合同后向采购代理机构</w:t>
      </w:r>
      <w:r>
        <w:rPr>
          <w:rFonts w:hint="eastAsia" w:ascii="宋体" w:hAnsi="宋体" w:cs="宋体"/>
          <w:b w:val="0"/>
          <w:bCs/>
          <w:kern w:val="0"/>
          <w:sz w:val="24"/>
          <w:highlight w:val="none"/>
          <w:lang w:eastAsia="zh-CN"/>
        </w:rPr>
        <w:t>缴纳</w:t>
      </w:r>
      <w:r>
        <w:rPr>
          <w:rFonts w:hint="eastAsia" w:ascii="宋体" w:hAnsi="宋体" w:cs="宋体"/>
          <w:b w:val="0"/>
          <w:bCs/>
          <w:kern w:val="0"/>
          <w:sz w:val="24"/>
          <w:highlight w:val="none"/>
        </w:rPr>
        <w:t>招标代理服务费，</w:t>
      </w:r>
      <w:r>
        <w:rPr>
          <w:rFonts w:hint="eastAsia" w:ascii="宋体" w:hAnsi="宋体" w:cs="宋体"/>
          <w:b w:val="0"/>
          <w:bCs/>
          <w:kern w:val="0"/>
          <w:sz w:val="24"/>
          <w:highlight w:val="none"/>
          <w:lang w:val="en-US" w:eastAsia="zh-CN"/>
        </w:rPr>
        <w:t>预算价</w:t>
      </w:r>
      <w:r>
        <w:rPr>
          <w:rFonts w:hint="eastAsia" w:ascii="宋体" w:hAnsi="宋体" w:cs="宋体"/>
          <w:b w:val="0"/>
          <w:bCs/>
          <w:kern w:val="0"/>
          <w:sz w:val="24"/>
          <w:highlight w:val="none"/>
        </w:rPr>
        <w:t>的1</w:t>
      </w:r>
      <w:r>
        <w:rPr>
          <w:rFonts w:hint="eastAsia" w:ascii="宋体" w:hAnsi="宋体" w:cs="宋体"/>
          <w:b w:val="0"/>
          <w:bCs/>
          <w:kern w:val="0"/>
          <w:sz w:val="24"/>
          <w:highlight w:val="none"/>
          <w:lang w:val="en-US" w:eastAsia="zh-CN"/>
        </w:rPr>
        <w:t>.5</w:t>
      </w:r>
      <w:r>
        <w:rPr>
          <w:rFonts w:hint="eastAsia" w:ascii="宋体" w:hAnsi="宋体" w:cs="宋体"/>
          <w:b w:val="0"/>
          <w:bCs/>
          <w:kern w:val="0"/>
          <w:sz w:val="24"/>
          <w:highlight w:val="none"/>
        </w:rPr>
        <w:t>%收取(通过数字人民币方式交款)</w:t>
      </w:r>
      <w:r>
        <w:rPr>
          <w:rFonts w:hint="eastAsia" w:ascii="宋体" w:hAnsi="宋体" w:cs="宋体"/>
          <w:b w:val="0"/>
          <w:bCs/>
          <w:kern w:val="0"/>
          <w:sz w:val="24"/>
          <w:highlight w:val="none"/>
          <w:lang w:eastAsia="zh-CN"/>
        </w:rPr>
        <w:t>。</w:t>
      </w:r>
    </w:p>
    <w:p>
      <w:pPr>
        <w:keepNext w:val="0"/>
        <w:keepLines w:val="0"/>
        <w:pageBreakBefore w:val="0"/>
        <w:kinsoku/>
        <w:wordWrap/>
        <w:overflowPunct/>
        <w:topLinePunct w:val="0"/>
        <w:autoSpaceDE/>
        <w:autoSpaceDN/>
        <w:bidi w:val="0"/>
        <w:adjustRightInd w:val="0"/>
        <w:snapToGrid w:val="0"/>
        <w:spacing w:line="480" w:lineRule="exact"/>
        <w:ind w:left="0" w:right="0" w:firstLine="460" w:firstLineChars="192"/>
        <w:textAlignment w:val="auto"/>
        <w:rPr>
          <w:rFonts w:hint="eastAsia" w:ascii="宋体" w:hAnsi="宋体" w:cs="宋体"/>
          <w:b/>
          <w:kern w:val="0"/>
          <w:sz w:val="24"/>
          <w:highlight w:val="none"/>
        </w:rPr>
      </w:pPr>
      <w:r>
        <w:rPr>
          <w:rFonts w:hint="eastAsia" w:ascii="宋体" w:hAnsi="宋体" w:cs="宋体"/>
          <w:b w:val="0"/>
          <w:bCs/>
          <w:kern w:val="0"/>
          <w:sz w:val="24"/>
          <w:highlight w:val="none"/>
        </w:rPr>
        <w:t>该费用由中标单位在领取中标通知书并签订合同时一次性支付，此项费用含在投标报价中，不单独列项，由投标单位在报价时综合考虑。</w:t>
      </w:r>
    </w:p>
    <w:p>
      <w:pPr>
        <w:pStyle w:val="5"/>
        <w:keepNext w:val="0"/>
        <w:keepLines w:val="0"/>
        <w:pageBreakBefore w:val="0"/>
        <w:kinsoku/>
        <w:wordWrap/>
        <w:overflowPunct/>
        <w:topLinePunct w:val="0"/>
        <w:autoSpaceDE/>
        <w:autoSpaceDN/>
        <w:bidi w:val="0"/>
        <w:adjustRightInd w:val="0"/>
        <w:snapToGrid w:val="0"/>
        <w:spacing w:line="480" w:lineRule="exact"/>
        <w:ind w:left="0" w:right="0" w:firstLine="482"/>
        <w:textAlignment w:val="auto"/>
        <w:rPr>
          <w:rFonts w:ascii="宋体" w:hAnsi="宋体" w:cs="宋体"/>
          <w:kern w:val="0"/>
          <w:sz w:val="24"/>
          <w:highlight w:val="none"/>
        </w:rPr>
      </w:pPr>
      <w:r>
        <w:rPr>
          <w:rFonts w:hint="eastAsia" w:ascii="宋体" w:hAnsi="宋体" w:cs="宋体"/>
          <w:b/>
          <w:sz w:val="24"/>
          <w:highlight w:val="none"/>
        </w:rPr>
        <w:t xml:space="preserve">8.5 </w:t>
      </w:r>
      <w:r>
        <w:rPr>
          <w:rFonts w:hint="eastAsia" w:ascii="宋体" w:hAnsi="宋体" w:cs="宋体"/>
          <w:kern w:val="0"/>
          <w:sz w:val="24"/>
          <w:highlight w:val="none"/>
        </w:rPr>
        <w:t>投标人在投标文件中应按照本招标文件所附的投标报价单样式进行报价，并计算总价。报价表必须由法定代表人</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单位负责人</w:t>
      </w:r>
      <w:r>
        <w:rPr>
          <w:rFonts w:hint="eastAsia" w:ascii="宋体" w:hAnsi="宋体" w:cs="宋体"/>
          <w:kern w:val="0"/>
          <w:sz w:val="24"/>
          <w:highlight w:val="none"/>
          <w:lang w:eastAsia="zh-CN"/>
        </w:rPr>
        <w:t>）</w:t>
      </w:r>
      <w:r>
        <w:rPr>
          <w:rFonts w:hint="eastAsia" w:ascii="宋体" w:hAnsi="宋体" w:cs="宋体"/>
          <w:kern w:val="0"/>
          <w:sz w:val="24"/>
          <w:highlight w:val="none"/>
        </w:rPr>
        <w:t>或委托代理人签署。</w:t>
      </w:r>
    </w:p>
    <w:p>
      <w:pPr>
        <w:keepNext w:val="0"/>
        <w:keepLines w:val="0"/>
        <w:pageBreakBefore w:val="0"/>
        <w:widowControl/>
        <w:kinsoku/>
        <w:wordWrap/>
        <w:overflowPunct/>
        <w:topLinePunct w:val="0"/>
        <w:autoSpaceDE/>
        <w:autoSpaceDN/>
        <w:bidi w:val="0"/>
        <w:spacing w:line="440" w:lineRule="exact"/>
        <w:ind w:left="0" w:right="0" w:firstLine="472"/>
        <w:jc w:val="left"/>
        <w:textAlignment w:val="auto"/>
        <w:rPr>
          <w:rFonts w:ascii="宋体" w:hAnsi="宋体" w:eastAsia="宋体" w:cs="Times New Roman"/>
          <w:b/>
          <w:bCs/>
          <w:kern w:val="0"/>
          <w:sz w:val="24"/>
          <w:szCs w:val="20"/>
          <w:highlight w:val="none"/>
        </w:rPr>
      </w:pPr>
      <w:r>
        <w:rPr>
          <w:rFonts w:ascii="宋体" w:hAnsi="宋体" w:eastAsia="宋体" w:cs="Times New Roman"/>
          <w:b/>
          <w:bCs/>
          <w:kern w:val="0"/>
          <w:sz w:val="24"/>
          <w:szCs w:val="20"/>
          <w:highlight w:val="none"/>
        </w:rPr>
        <w:t>9．</w:t>
      </w:r>
      <w:r>
        <w:rPr>
          <w:rFonts w:hint="eastAsia" w:ascii="宋体" w:hAnsi="宋体" w:eastAsia="宋体" w:cs="Times New Roman"/>
          <w:b/>
          <w:bCs/>
          <w:kern w:val="0"/>
          <w:sz w:val="24"/>
          <w:szCs w:val="20"/>
          <w:highlight w:val="none"/>
        </w:rPr>
        <w:t>线上投标文件编制要求，请按照以下要求（包括但不限于以下要求）制作：</w:t>
      </w:r>
    </w:p>
    <w:p>
      <w:pPr>
        <w:keepNext w:val="0"/>
        <w:keepLines w:val="0"/>
        <w:pageBreakBefore w:val="0"/>
        <w:widowControl/>
        <w:tabs>
          <w:tab w:val="left" w:pos="540"/>
        </w:tabs>
        <w:kinsoku/>
        <w:wordWrap/>
        <w:overflowPunct/>
        <w:topLinePunct w:val="0"/>
        <w:autoSpaceDE/>
        <w:autoSpaceDN/>
        <w:bidi w:val="0"/>
        <w:spacing w:line="440" w:lineRule="exact"/>
        <w:ind w:left="0" w:right="0" w:firstLine="472"/>
        <w:jc w:val="left"/>
        <w:textAlignment w:val="auto"/>
        <w:rPr>
          <w:rFonts w:ascii="宋体" w:hAnsi="宋体" w:eastAsia="宋体" w:cs="Times New Roman"/>
          <w:b/>
          <w:kern w:val="0"/>
          <w:sz w:val="24"/>
          <w:szCs w:val="20"/>
          <w:highlight w:val="none"/>
        </w:rPr>
      </w:pPr>
      <w:r>
        <w:rPr>
          <w:rFonts w:hint="eastAsia" w:ascii="宋体" w:hAnsi="宋体" w:eastAsia="宋体" w:cs="Times New Roman"/>
          <w:b/>
          <w:kern w:val="0"/>
          <w:sz w:val="24"/>
          <w:szCs w:val="20"/>
          <w:highlight w:val="none"/>
        </w:rPr>
        <w:t>9</w:t>
      </w:r>
      <w:r>
        <w:rPr>
          <w:rFonts w:ascii="宋体" w:hAnsi="宋体" w:eastAsia="宋体" w:cs="Times New Roman"/>
          <w:b/>
          <w:kern w:val="0"/>
          <w:sz w:val="24"/>
          <w:szCs w:val="20"/>
          <w:highlight w:val="none"/>
        </w:rPr>
        <w:t>.1</w:t>
      </w:r>
      <w:r>
        <w:rPr>
          <w:rFonts w:hint="eastAsia" w:ascii="宋体" w:hAnsi="宋体" w:eastAsia="宋体" w:cs="Times New Roman"/>
          <w:b/>
          <w:kern w:val="0"/>
          <w:sz w:val="24"/>
          <w:szCs w:val="20"/>
          <w:highlight w:val="none"/>
        </w:rPr>
        <w:t>基本目录</w:t>
      </w:r>
    </w:p>
    <w:p>
      <w:pPr>
        <w:keepNext w:val="0"/>
        <w:keepLines w:val="0"/>
        <w:pageBreakBefore w:val="0"/>
        <w:widowControl/>
        <w:tabs>
          <w:tab w:val="left" w:pos="540"/>
        </w:tabs>
        <w:kinsoku/>
        <w:wordWrap/>
        <w:overflowPunct/>
        <w:topLinePunct w:val="0"/>
        <w:autoSpaceDE/>
        <w:autoSpaceDN/>
        <w:bidi w:val="0"/>
        <w:spacing w:line="440" w:lineRule="exact"/>
        <w:ind w:left="0" w:right="0" w:firstLine="472"/>
        <w:jc w:val="left"/>
        <w:textAlignment w:val="auto"/>
        <w:rPr>
          <w:rFonts w:ascii="宋体" w:hAnsi="宋体" w:eastAsia="宋体" w:cs="Times New Roman"/>
          <w:bCs/>
          <w:kern w:val="0"/>
          <w:sz w:val="24"/>
          <w:szCs w:val="20"/>
          <w:highlight w:val="none"/>
        </w:rPr>
      </w:pPr>
      <w:r>
        <w:rPr>
          <w:rFonts w:hint="eastAsia" w:ascii="宋体" w:hAnsi="宋体" w:eastAsia="宋体" w:cs="Times New Roman"/>
          <w:bCs/>
          <w:kern w:val="0"/>
          <w:sz w:val="24"/>
          <w:szCs w:val="20"/>
          <w:highlight w:val="none"/>
        </w:rPr>
        <w:t>（1）《开标一览表》（加盖电子签章，政府采购客户端工具输入报价自动生成）；</w:t>
      </w:r>
    </w:p>
    <w:p>
      <w:pPr>
        <w:keepNext w:val="0"/>
        <w:keepLines w:val="0"/>
        <w:pageBreakBefore w:val="0"/>
        <w:widowControl/>
        <w:tabs>
          <w:tab w:val="left" w:pos="540"/>
        </w:tabs>
        <w:kinsoku/>
        <w:wordWrap/>
        <w:overflowPunct/>
        <w:topLinePunct w:val="0"/>
        <w:autoSpaceDE/>
        <w:autoSpaceDN/>
        <w:bidi w:val="0"/>
        <w:spacing w:line="440" w:lineRule="exact"/>
        <w:ind w:left="0" w:right="0" w:firstLine="472"/>
        <w:jc w:val="left"/>
        <w:textAlignment w:val="auto"/>
        <w:rPr>
          <w:rFonts w:ascii="宋体" w:hAnsi="宋体" w:eastAsia="宋体" w:cs="Times New Roman"/>
          <w:bCs/>
          <w:kern w:val="0"/>
          <w:sz w:val="24"/>
          <w:szCs w:val="20"/>
          <w:highlight w:val="none"/>
        </w:rPr>
      </w:pPr>
      <w:r>
        <w:rPr>
          <w:rFonts w:hint="eastAsia" w:ascii="宋体" w:hAnsi="宋体" w:eastAsia="宋体" w:cs="Times New Roman"/>
          <w:bCs/>
          <w:kern w:val="0"/>
          <w:sz w:val="24"/>
          <w:szCs w:val="20"/>
          <w:highlight w:val="none"/>
        </w:rPr>
        <w:t>（2）《</w:t>
      </w:r>
      <w:r>
        <w:rPr>
          <w:rFonts w:ascii="宋体" w:hAnsi="宋体" w:eastAsia="宋体" w:cs="Times New Roman"/>
          <w:kern w:val="0"/>
          <w:sz w:val="24"/>
          <w:szCs w:val="20"/>
          <w:highlight w:val="none"/>
        </w:rPr>
        <w:t>法定代表人</w:t>
      </w:r>
      <w:r>
        <w:rPr>
          <w:rFonts w:hint="eastAsia" w:ascii="宋体" w:hAnsi="宋体" w:cs="Times New Roman"/>
          <w:kern w:val="0"/>
          <w:sz w:val="24"/>
          <w:szCs w:val="20"/>
          <w:highlight w:val="none"/>
          <w:lang w:eastAsia="zh-CN"/>
        </w:rPr>
        <w:t>（</w:t>
      </w:r>
      <w:r>
        <w:rPr>
          <w:rFonts w:hint="eastAsia" w:ascii="宋体" w:hAnsi="宋体" w:cs="Times New Roman"/>
          <w:kern w:val="0"/>
          <w:sz w:val="24"/>
          <w:szCs w:val="20"/>
          <w:highlight w:val="none"/>
          <w:lang w:val="en-US" w:eastAsia="zh-CN"/>
        </w:rPr>
        <w:t>单位负责人</w:t>
      </w:r>
      <w:r>
        <w:rPr>
          <w:rFonts w:hint="eastAsia" w:ascii="宋体" w:hAnsi="宋体" w:cs="Times New Roman"/>
          <w:kern w:val="0"/>
          <w:sz w:val="24"/>
          <w:szCs w:val="20"/>
          <w:highlight w:val="none"/>
          <w:lang w:eastAsia="zh-CN"/>
        </w:rPr>
        <w:t>）</w:t>
      </w:r>
      <w:r>
        <w:rPr>
          <w:rFonts w:ascii="宋体" w:hAnsi="宋体" w:eastAsia="宋体" w:cs="Times New Roman"/>
          <w:kern w:val="0"/>
          <w:sz w:val="24"/>
          <w:szCs w:val="20"/>
          <w:highlight w:val="none"/>
        </w:rPr>
        <w:t>身份证明书</w:t>
      </w:r>
      <w:r>
        <w:rPr>
          <w:rFonts w:hint="eastAsia" w:ascii="宋体" w:hAnsi="宋体" w:eastAsia="宋体" w:cs="Times New Roman"/>
          <w:bCs/>
          <w:kern w:val="0"/>
          <w:sz w:val="24"/>
          <w:szCs w:val="20"/>
          <w:highlight w:val="none"/>
        </w:rPr>
        <w:t>》</w:t>
      </w:r>
      <w:r>
        <w:rPr>
          <w:rFonts w:hint="eastAsia" w:ascii="宋体" w:hAnsi="宋体" w:eastAsia="宋体" w:cs="Times New Roman"/>
          <w:kern w:val="0"/>
          <w:sz w:val="24"/>
          <w:szCs w:val="20"/>
          <w:highlight w:val="none"/>
        </w:rPr>
        <w:t>及</w:t>
      </w:r>
      <w:r>
        <w:rPr>
          <w:rFonts w:hint="eastAsia" w:ascii="宋体" w:hAnsi="宋体" w:eastAsia="宋体" w:cs="Times New Roman"/>
          <w:bCs/>
          <w:kern w:val="0"/>
          <w:sz w:val="24"/>
          <w:szCs w:val="20"/>
          <w:highlight w:val="none"/>
        </w:rPr>
        <w:t>《授权委托书》（加盖电子签章，格式见招标文件第六章《投标文件相关格式》）；</w:t>
      </w:r>
    </w:p>
    <w:p>
      <w:pPr>
        <w:keepNext w:val="0"/>
        <w:keepLines w:val="0"/>
        <w:pageBreakBefore w:val="0"/>
        <w:widowControl/>
        <w:tabs>
          <w:tab w:val="left" w:pos="540"/>
        </w:tabs>
        <w:kinsoku/>
        <w:wordWrap/>
        <w:overflowPunct/>
        <w:topLinePunct w:val="0"/>
        <w:autoSpaceDE/>
        <w:autoSpaceDN/>
        <w:bidi w:val="0"/>
        <w:spacing w:line="440" w:lineRule="exact"/>
        <w:ind w:left="0" w:right="0" w:firstLine="472"/>
        <w:jc w:val="left"/>
        <w:textAlignment w:val="auto"/>
        <w:rPr>
          <w:rFonts w:ascii="宋体" w:hAnsi="宋体" w:eastAsia="宋体" w:cs="Times New Roman"/>
          <w:b/>
          <w:kern w:val="0"/>
          <w:sz w:val="24"/>
          <w:szCs w:val="20"/>
          <w:highlight w:val="none"/>
        </w:rPr>
      </w:pPr>
      <w:r>
        <w:rPr>
          <w:rFonts w:hint="eastAsia" w:ascii="宋体" w:hAnsi="宋体" w:eastAsia="宋体" w:cs="Times New Roman"/>
          <w:b/>
          <w:kern w:val="0"/>
          <w:sz w:val="24"/>
          <w:szCs w:val="20"/>
          <w:highlight w:val="none"/>
        </w:rPr>
        <w:t>9</w:t>
      </w:r>
      <w:r>
        <w:rPr>
          <w:rFonts w:ascii="宋体" w:hAnsi="宋体" w:eastAsia="宋体" w:cs="Times New Roman"/>
          <w:b/>
          <w:kern w:val="0"/>
          <w:sz w:val="24"/>
          <w:szCs w:val="20"/>
          <w:highlight w:val="none"/>
        </w:rPr>
        <w:t>.2</w:t>
      </w:r>
      <w:r>
        <w:rPr>
          <w:rFonts w:hint="eastAsia" w:ascii="宋体" w:hAnsi="宋体" w:eastAsia="宋体" w:cs="Times New Roman"/>
          <w:b/>
          <w:kern w:val="0"/>
          <w:sz w:val="24"/>
          <w:szCs w:val="20"/>
          <w:highlight w:val="none"/>
        </w:rPr>
        <w:t>资格条件（1-</w:t>
      </w:r>
      <w:r>
        <w:rPr>
          <w:rFonts w:hint="eastAsia" w:ascii="宋体" w:hAnsi="宋体" w:cs="Times New Roman"/>
          <w:b/>
          <w:kern w:val="0"/>
          <w:sz w:val="24"/>
          <w:szCs w:val="20"/>
          <w:highlight w:val="none"/>
          <w:lang w:val="en-US" w:eastAsia="zh-CN"/>
        </w:rPr>
        <w:t>6</w:t>
      </w:r>
      <w:r>
        <w:rPr>
          <w:rFonts w:hint="eastAsia" w:ascii="宋体" w:hAnsi="宋体" w:eastAsia="宋体" w:cs="Times New Roman"/>
          <w:b/>
          <w:kern w:val="0"/>
          <w:sz w:val="24"/>
          <w:szCs w:val="20"/>
          <w:highlight w:val="none"/>
        </w:rPr>
        <w:t>必须提供，否则投标无效）</w:t>
      </w:r>
    </w:p>
    <w:p>
      <w:pPr>
        <w:keepNext w:val="0"/>
        <w:keepLines w:val="0"/>
        <w:pageBreakBefore w:val="0"/>
        <w:kinsoku/>
        <w:wordWrap/>
        <w:overflowPunct/>
        <w:topLinePunct w:val="0"/>
        <w:autoSpaceDE/>
        <w:autoSpaceDN/>
        <w:bidi w:val="0"/>
        <w:spacing w:line="440" w:lineRule="exact"/>
        <w:ind w:left="0" w:right="0" w:firstLine="360" w:firstLineChars="15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（1）有效的营业执照（副本）原件</w:t>
      </w:r>
      <w:r>
        <w:rPr>
          <w:rFonts w:hint="eastAsia" w:ascii="宋体" w:hAnsi="宋体" w:cs="宋体"/>
          <w:color w:val="auto"/>
          <w:kern w:val="0"/>
          <w:sz w:val="24"/>
          <w:highlight w:val="none"/>
          <w:lang w:val="en-US" w:eastAsia="zh-CN"/>
        </w:rPr>
        <w:t>彩色扫描件</w:t>
      </w:r>
      <w:r>
        <w:rPr>
          <w:rFonts w:hint="eastAsia" w:ascii="宋体" w:hAnsi="宋体" w:cs="宋体"/>
          <w:color w:val="auto"/>
          <w:kern w:val="0"/>
          <w:sz w:val="24"/>
          <w:highlight w:val="none"/>
        </w:rPr>
        <w:t>；</w:t>
      </w:r>
    </w:p>
    <w:p>
      <w:pPr>
        <w:keepNext w:val="0"/>
        <w:keepLines w:val="0"/>
        <w:pageBreakBefore w:val="0"/>
        <w:kinsoku/>
        <w:wordWrap/>
        <w:overflowPunct/>
        <w:topLinePunct w:val="0"/>
        <w:autoSpaceDE/>
        <w:autoSpaceDN/>
        <w:bidi w:val="0"/>
        <w:spacing w:line="440" w:lineRule="exact"/>
        <w:ind w:left="0" w:right="0" w:firstLine="360" w:firstLineChars="15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）保险业务经营许可证原件</w:t>
      </w:r>
      <w:r>
        <w:rPr>
          <w:rFonts w:hint="eastAsia" w:ascii="宋体" w:hAnsi="宋体" w:cs="宋体"/>
          <w:color w:val="auto"/>
          <w:kern w:val="0"/>
          <w:sz w:val="24"/>
          <w:highlight w:val="none"/>
          <w:lang w:val="en-US" w:eastAsia="zh-CN"/>
        </w:rPr>
        <w:t>彩色扫描件</w:t>
      </w:r>
      <w:r>
        <w:rPr>
          <w:rFonts w:hint="eastAsia" w:ascii="宋体" w:hAnsi="宋体" w:cs="宋体"/>
          <w:color w:val="auto"/>
          <w:kern w:val="0"/>
          <w:sz w:val="24"/>
          <w:highlight w:val="none"/>
        </w:rPr>
        <w:t>；</w:t>
      </w:r>
    </w:p>
    <w:p>
      <w:pPr>
        <w:keepNext w:val="0"/>
        <w:keepLines w:val="0"/>
        <w:pageBreakBefore w:val="0"/>
        <w:kinsoku/>
        <w:wordWrap/>
        <w:overflowPunct/>
        <w:topLinePunct w:val="0"/>
        <w:autoSpaceDE/>
        <w:autoSpaceDN/>
        <w:bidi w:val="0"/>
        <w:spacing w:line="440" w:lineRule="exact"/>
        <w:ind w:left="0" w:right="0" w:firstLine="360" w:firstLineChars="150"/>
        <w:textAlignment w:val="auto"/>
        <w:rPr>
          <w:rFonts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）投标人近半年内的财务报表或者上年度企业财务审计报告复印件并加盖单位公章</w:t>
      </w:r>
      <w:r>
        <w:rPr>
          <w:rFonts w:hint="eastAsia" w:ascii="宋体" w:hAnsi="宋体" w:cs="宋体"/>
          <w:color w:val="auto"/>
          <w:kern w:val="0"/>
          <w:sz w:val="24"/>
          <w:highlight w:val="none"/>
          <w:lang w:val="en-US" w:eastAsia="zh-CN"/>
        </w:rPr>
        <w:t>彩色扫描件</w:t>
      </w:r>
      <w:r>
        <w:rPr>
          <w:rFonts w:hint="eastAsia" w:ascii="宋体" w:hAnsi="宋体" w:cs="宋体"/>
          <w:color w:val="auto"/>
          <w:kern w:val="0"/>
          <w:sz w:val="24"/>
          <w:highlight w:val="none"/>
        </w:rPr>
        <w:t>（财务报表须提供不少于三个月的）（成立不满一年不需提供）；</w:t>
      </w:r>
    </w:p>
    <w:p>
      <w:pPr>
        <w:keepNext w:val="0"/>
        <w:keepLines w:val="0"/>
        <w:pageBreakBefore w:val="0"/>
        <w:kinsoku/>
        <w:wordWrap/>
        <w:overflowPunct/>
        <w:topLinePunct w:val="0"/>
        <w:autoSpaceDE/>
        <w:autoSpaceDN/>
        <w:bidi w:val="0"/>
        <w:spacing w:line="440" w:lineRule="exact"/>
        <w:ind w:left="0" w:right="0" w:firstLine="360" w:firstLineChars="150"/>
        <w:textAlignment w:val="auto"/>
        <w:rPr>
          <w:rFonts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）投标人经税务部门认可的近半年内依法缴纳税收的证明复印件并加盖单位公章</w:t>
      </w:r>
      <w:r>
        <w:rPr>
          <w:rFonts w:hint="eastAsia" w:ascii="宋体" w:hAnsi="宋体" w:cs="宋体"/>
          <w:color w:val="auto"/>
          <w:kern w:val="0"/>
          <w:sz w:val="24"/>
          <w:highlight w:val="none"/>
          <w:lang w:val="en-US" w:eastAsia="zh-CN"/>
        </w:rPr>
        <w:t>彩色扫描件</w:t>
      </w:r>
      <w:r>
        <w:rPr>
          <w:rFonts w:hint="eastAsia" w:ascii="宋体" w:hAnsi="宋体" w:cs="宋体"/>
          <w:color w:val="auto"/>
          <w:kern w:val="0"/>
          <w:sz w:val="24"/>
          <w:highlight w:val="none"/>
        </w:rPr>
        <w:t>（不少于三个月的）（成立不满一年不需提供）；</w:t>
      </w:r>
    </w:p>
    <w:p>
      <w:pPr>
        <w:keepNext w:val="0"/>
        <w:keepLines w:val="0"/>
        <w:pageBreakBefore w:val="0"/>
        <w:kinsoku/>
        <w:wordWrap/>
        <w:overflowPunct/>
        <w:topLinePunct w:val="0"/>
        <w:autoSpaceDE/>
        <w:autoSpaceDN/>
        <w:bidi w:val="0"/>
        <w:spacing w:line="440" w:lineRule="exact"/>
        <w:ind w:left="0" w:right="0" w:firstLine="360" w:firstLineChars="150"/>
        <w:textAlignment w:val="auto"/>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）具备履行合同所必须的设备和专业技术能力的书面声明函原件</w:t>
      </w:r>
      <w:r>
        <w:rPr>
          <w:rFonts w:hint="eastAsia" w:ascii="宋体" w:hAnsi="宋体" w:cs="宋体"/>
          <w:color w:val="auto"/>
          <w:kern w:val="0"/>
          <w:sz w:val="24"/>
          <w:highlight w:val="none"/>
          <w:lang w:val="en-US" w:eastAsia="zh-CN"/>
        </w:rPr>
        <w:t>彩色扫描件；</w:t>
      </w:r>
    </w:p>
    <w:p>
      <w:pPr>
        <w:keepNext w:val="0"/>
        <w:keepLines w:val="0"/>
        <w:pageBreakBefore w:val="0"/>
        <w:kinsoku/>
        <w:wordWrap/>
        <w:overflowPunct/>
        <w:topLinePunct w:val="0"/>
        <w:autoSpaceDE/>
        <w:autoSpaceDN/>
        <w:bidi w:val="0"/>
        <w:spacing w:line="440" w:lineRule="exact"/>
        <w:ind w:left="0" w:right="0" w:firstLine="360" w:firstLineChars="150"/>
        <w:textAlignment w:val="auto"/>
        <w:rPr>
          <w:rFonts w:hint="eastAsia" w:ascii="宋体" w:hAnsi="宋体" w:cs="宋体"/>
          <w:color w:val="auto"/>
          <w:kern w:val="0"/>
          <w:sz w:val="24"/>
          <w:highlight w:val="none"/>
          <w:lang w:eastAsia="zh-CN"/>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6</w:t>
      </w:r>
      <w:r>
        <w:rPr>
          <w:rFonts w:hint="eastAsia" w:ascii="宋体" w:hAnsi="宋体" w:cs="宋体"/>
          <w:color w:val="auto"/>
          <w:kern w:val="0"/>
          <w:sz w:val="24"/>
          <w:highlight w:val="none"/>
        </w:rPr>
        <w:t>）近三年无重大违法记录声明函原件</w:t>
      </w:r>
      <w:r>
        <w:rPr>
          <w:rFonts w:hint="eastAsia" w:ascii="宋体" w:hAnsi="宋体" w:cs="宋体"/>
          <w:color w:val="auto"/>
          <w:kern w:val="0"/>
          <w:sz w:val="24"/>
          <w:highlight w:val="none"/>
          <w:lang w:val="en-US" w:eastAsia="zh-CN"/>
        </w:rPr>
        <w:t>彩色</w:t>
      </w:r>
      <w:r>
        <w:rPr>
          <w:rFonts w:hint="eastAsia" w:ascii="宋体" w:hAnsi="宋体" w:cs="宋体"/>
          <w:color w:val="auto"/>
          <w:kern w:val="0"/>
          <w:sz w:val="24"/>
          <w:highlight w:val="none"/>
        </w:rPr>
        <w:t>扫描件</w:t>
      </w:r>
      <w:r>
        <w:rPr>
          <w:rFonts w:hint="eastAsia" w:ascii="宋体" w:hAnsi="宋体" w:cs="宋体"/>
          <w:color w:val="auto"/>
          <w:kern w:val="0"/>
          <w:sz w:val="24"/>
          <w:highlight w:val="none"/>
          <w:lang w:eastAsia="zh-CN"/>
        </w:rPr>
        <w:t>。</w:t>
      </w:r>
    </w:p>
    <w:p>
      <w:pPr>
        <w:widowControl/>
        <w:spacing w:line="480" w:lineRule="exact"/>
        <w:ind w:firstLine="480"/>
        <w:jc w:val="left"/>
        <w:rPr>
          <w:rFonts w:ascii="宋体" w:hAnsi="宋体" w:cs="Arial"/>
          <w:bCs/>
          <w:sz w:val="24"/>
          <w:szCs w:val="24"/>
          <w:highlight w:val="none"/>
        </w:rPr>
      </w:pPr>
      <w:r>
        <w:rPr>
          <w:rFonts w:hint="eastAsia" w:ascii="宋体" w:hAnsi="宋体" w:cs="Arial"/>
          <w:bCs/>
          <w:sz w:val="24"/>
          <w:szCs w:val="24"/>
          <w:highlight w:val="none"/>
        </w:rPr>
        <w:t>上述（1）-（</w:t>
      </w:r>
      <w:r>
        <w:rPr>
          <w:rFonts w:hint="eastAsia" w:ascii="宋体" w:hAnsi="宋体" w:cs="Arial"/>
          <w:bCs/>
          <w:sz w:val="24"/>
          <w:szCs w:val="24"/>
          <w:highlight w:val="none"/>
          <w:lang w:val="en-US" w:eastAsia="zh-CN"/>
        </w:rPr>
        <w:t>6</w:t>
      </w:r>
      <w:r>
        <w:rPr>
          <w:rFonts w:hint="eastAsia" w:ascii="宋体" w:hAnsi="宋体" w:cs="Arial"/>
          <w:bCs/>
          <w:sz w:val="24"/>
          <w:szCs w:val="24"/>
          <w:highlight w:val="none"/>
        </w:rPr>
        <w:t>）必须提供，且须加盖电子签章，否则投标无效。</w:t>
      </w:r>
    </w:p>
    <w:p>
      <w:pPr>
        <w:keepNext w:val="0"/>
        <w:keepLines w:val="0"/>
        <w:pageBreakBefore w:val="0"/>
        <w:widowControl/>
        <w:tabs>
          <w:tab w:val="left" w:pos="540"/>
        </w:tabs>
        <w:kinsoku/>
        <w:wordWrap/>
        <w:overflowPunct/>
        <w:topLinePunct w:val="0"/>
        <w:autoSpaceDE/>
        <w:autoSpaceDN/>
        <w:bidi w:val="0"/>
        <w:spacing w:line="440" w:lineRule="exact"/>
        <w:ind w:left="0" w:right="0" w:firstLine="472"/>
        <w:jc w:val="left"/>
        <w:textAlignment w:val="auto"/>
        <w:rPr>
          <w:rFonts w:ascii="宋体" w:hAnsi="宋体" w:eastAsia="宋体" w:cs="Times New Roman"/>
          <w:b/>
          <w:kern w:val="0"/>
          <w:sz w:val="24"/>
          <w:szCs w:val="20"/>
          <w:highlight w:val="none"/>
        </w:rPr>
      </w:pPr>
      <w:r>
        <w:rPr>
          <w:rFonts w:hint="eastAsia" w:ascii="宋体" w:hAnsi="宋体" w:eastAsia="宋体" w:cs="Times New Roman"/>
          <w:b/>
          <w:kern w:val="0"/>
          <w:sz w:val="24"/>
          <w:szCs w:val="20"/>
          <w:highlight w:val="none"/>
        </w:rPr>
        <w:t>9</w:t>
      </w:r>
      <w:r>
        <w:rPr>
          <w:rFonts w:ascii="宋体" w:hAnsi="宋体" w:eastAsia="宋体" w:cs="Times New Roman"/>
          <w:b/>
          <w:kern w:val="0"/>
          <w:sz w:val="24"/>
          <w:szCs w:val="20"/>
          <w:highlight w:val="none"/>
        </w:rPr>
        <w:t>.3</w:t>
      </w:r>
      <w:r>
        <w:rPr>
          <w:rFonts w:hint="eastAsia" w:ascii="宋体" w:hAnsi="宋体" w:eastAsia="宋体" w:cs="Times New Roman"/>
          <w:b/>
          <w:kern w:val="0"/>
          <w:sz w:val="24"/>
          <w:szCs w:val="20"/>
          <w:highlight w:val="none"/>
        </w:rPr>
        <w:t>符合条件（符合条件要求内容必须提供，且须加盖电子签章，格式见招标文件第六章《投标文件相关格式》，否则投标无效）</w:t>
      </w:r>
    </w:p>
    <w:p>
      <w:pPr>
        <w:keepNext w:val="0"/>
        <w:keepLines w:val="0"/>
        <w:pageBreakBefore w:val="0"/>
        <w:widowControl/>
        <w:kinsoku/>
        <w:wordWrap/>
        <w:overflowPunct/>
        <w:topLinePunct w:val="0"/>
        <w:autoSpaceDE/>
        <w:autoSpaceDN/>
        <w:bidi w:val="0"/>
        <w:spacing w:line="440" w:lineRule="exact"/>
        <w:ind w:left="0" w:right="0" w:firstLine="360"/>
        <w:jc w:val="left"/>
        <w:textAlignment w:val="auto"/>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（1）报价：</w:t>
      </w:r>
    </w:p>
    <w:p>
      <w:pPr>
        <w:keepNext w:val="0"/>
        <w:keepLines w:val="0"/>
        <w:pageBreakBefore w:val="0"/>
        <w:widowControl/>
        <w:kinsoku/>
        <w:wordWrap/>
        <w:overflowPunct/>
        <w:topLinePunct w:val="0"/>
        <w:autoSpaceDE/>
        <w:autoSpaceDN/>
        <w:bidi w:val="0"/>
        <w:spacing w:line="440" w:lineRule="exact"/>
        <w:ind w:left="0" w:right="0" w:firstLine="720" w:firstLineChars="300"/>
        <w:jc w:val="left"/>
        <w:textAlignment w:val="auto"/>
        <w:rPr>
          <w:rFonts w:ascii="宋体" w:hAnsi="宋体" w:eastAsia="宋体" w:cs="Times New Roman"/>
          <w:kern w:val="0"/>
          <w:sz w:val="24"/>
          <w:szCs w:val="20"/>
          <w:highlight w:val="none"/>
        </w:rPr>
      </w:pPr>
      <w:r>
        <w:rPr>
          <w:rFonts w:hint="eastAsia" w:ascii="宋体" w:hAnsi="宋体" w:eastAsia="宋体" w:cs="Times New Roman"/>
          <w:kern w:val="0"/>
          <w:sz w:val="24"/>
          <w:szCs w:val="20"/>
          <w:highlight w:val="none"/>
        </w:rPr>
        <w:t>①《投标函》；</w:t>
      </w:r>
    </w:p>
    <w:p>
      <w:pPr>
        <w:keepNext w:val="0"/>
        <w:keepLines w:val="0"/>
        <w:pageBreakBefore w:val="0"/>
        <w:widowControl/>
        <w:kinsoku/>
        <w:wordWrap/>
        <w:overflowPunct/>
        <w:topLinePunct w:val="0"/>
        <w:autoSpaceDE/>
        <w:autoSpaceDN/>
        <w:bidi w:val="0"/>
        <w:spacing w:line="440" w:lineRule="exact"/>
        <w:ind w:left="0" w:right="0" w:firstLine="720" w:firstLineChars="300"/>
        <w:jc w:val="left"/>
        <w:textAlignment w:val="auto"/>
        <w:rPr>
          <w:rFonts w:ascii="宋体" w:hAnsi="宋体" w:eastAsia="宋体" w:cs="Times New Roman"/>
          <w:kern w:val="0"/>
          <w:sz w:val="24"/>
          <w:szCs w:val="20"/>
          <w:highlight w:val="none"/>
        </w:rPr>
      </w:pPr>
      <w:r>
        <w:rPr>
          <w:rFonts w:hint="eastAsia" w:ascii="宋体" w:hAnsi="宋体" w:eastAsia="宋体" w:cs="Times New Roman"/>
          <w:kern w:val="0"/>
          <w:sz w:val="24"/>
          <w:szCs w:val="20"/>
          <w:highlight w:val="none"/>
        </w:rPr>
        <w:t>②清单报价表；</w:t>
      </w:r>
    </w:p>
    <w:p>
      <w:pPr>
        <w:keepNext w:val="0"/>
        <w:keepLines w:val="0"/>
        <w:pageBreakBefore w:val="0"/>
        <w:widowControl/>
        <w:kinsoku/>
        <w:wordWrap/>
        <w:overflowPunct/>
        <w:topLinePunct w:val="0"/>
        <w:autoSpaceDE/>
        <w:autoSpaceDN/>
        <w:bidi w:val="0"/>
        <w:spacing w:line="440" w:lineRule="exact"/>
        <w:ind w:left="0" w:right="0" w:firstLine="360"/>
        <w:jc w:val="left"/>
        <w:textAlignment w:val="auto"/>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（2）商务资信：</w:t>
      </w:r>
    </w:p>
    <w:p>
      <w:pPr>
        <w:keepNext w:val="0"/>
        <w:keepLines w:val="0"/>
        <w:pageBreakBefore w:val="0"/>
        <w:widowControl/>
        <w:kinsoku/>
        <w:wordWrap/>
        <w:overflowPunct/>
        <w:topLinePunct w:val="0"/>
        <w:autoSpaceDE/>
        <w:autoSpaceDN/>
        <w:bidi w:val="0"/>
        <w:spacing w:line="440" w:lineRule="exact"/>
        <w:ind w:left="0" w:right="0" w:firstLine="720" w:firstLineChars="300"/>
        <w:jc w:val="left"/>
        <w:textAlignment w:val="auto"/>
        <w:rPr>
          <w:rFonts w:hint="eastAsia" w:ascii="宋体" w:hAnsi="宋体" w:eastAsia="宋体" w:cs="Times New Roman"/>
          <w:kern w:val="0"/>
          <w:sz w:val="24"/>
          <w:szCs w:val="20"/>
          <w:highlight w:val="none"/>
        </w:rPr>
      </w:pPr>
      <w:r>
        <w:rPr>
          <w:rFonts w:ascii="宋体" w:hAnsi="宋体" w:eastAsia="宋体" w:cs="Times New Roman"/>
          <w:kern w:val="0"/>
          <w:sz w:val="24"/>
          <w:szCs w:val="20"/>
          <w:highlight w:val="none"/>
        </w:rPr>
        <w:t>①供应商登记表</w:t>
      </w:r>
      <w:r>
        <w:rPr>
          <w:rFonts w:hint="eastAsia" w:ascii="宋体" w:hAnsi="宋体" w:eastAsia="宋体" w:cs="Times New Roman"/>
          <w:kern w:val="0"/>
          <w:sz w:val="24"/>
          <w:szCs w:val="20"/>
          <w:highlight w:val="none"/>
        </w:rPr>
        <w:t>；</w:t>
      </w:r>
    </w:p>
    <w:p>
      <w:pPr>
        <w:keepNext w:val="0"/>
        <w:keepLines w:val="0"/>
        <w:pageBreakBefore w:val="0"/>
        <w:widowControl/>
        <w:kinsoku/>
        <w:wordWrap/>
        <w:overflowPunct/>
        <w:topLinePunct w:val="0"/>
        <w:autoSpaceDE/>
        <w:autoSpaceDN/>
        <w:bidi w:val="0"/>
        <w:spacing w:line="440" w:lineRule="exact"/>
        <w:ind w:left="0" w:right="0" w:firstLine="720" w:firstLineChars="300"/>
        <w:jc w:val="left"/>
        <w:textAlignment w:val="auto"/>
        <w:rPr>
          <w:rFonts w:hint="eastAsia" w:ascii="宋体" w:hAnsi="宋体" w:eastAsia="宋体" w:cs="Times New Roman"/>
          <w:kern w:val="0"/>
          <w:sz w:val="24"/>
          <w:szCs w:val="20"/>
          <w:highlight w:val="none"/>
          <w:lang w:eastAsia="zh-CN"/>
        </w:rPr>
      </w:pPr>
      <w:r>
        <w:rPr>
          <w:rFonts w:hint="eastAsia" w:ascii="宋体" w:hAnsi="宋体" w:cs="Times New Roman"/>
          <w:kern w:val="0"/>
          <w:sz w:val="24"/>
          <w:szCs w:val="20"/>
          <w:highlight w:val="none"/>
          <w:lang w:val="en-US" w:eastAsia="zh-CN"/>
        </w:rPr>
        <w:t>②</w:t>
      </w:r>
      <w:r>
        <w:rPr>
          <w:rFonts w:ascii="宋体" w:hAnsi="宋体" w:eastAsia="宋体" w:cs="Times New Roman"/>
          <w:kern w:val="0"/>
          <w:sz w:val="24"/>
          <w:szCs w:val="20"/>
          <w:highlight w:val="none"/>
        </w:rPr>
        <w:t>公共资源交易投标信用承诺书</w:t>
      </w:r>
      <w:r>
        <w:rPr>
          <w:rFonts w:hint="eastAsia" w:ascii="宋体" w:hAnsi="宋体" w:cs="Times New Roman"/>
          <w:kern w:val="0"/>
          <w:sz w:val="24"/>
          <w:szCs w:val="20"/>
          <w:highlight w:val="none"/>
          <w:lang w:eastAsia="zh-CN"/>
        </w:rPr>
        <w:t>；</w:t>
      </w:r>
    </w:p>
    <w:p>
      <w:pPr>
        <w:keepNext w:val="0"/>
        <w:keepLines w:val="0"/>
        <w:pageBreakBefore w:val="0"/>
        <w:widowControl/>
        <w:kinsoku/>
        <w:wordWrap/>
        <w:overflowPunct/>
        <w:topLinePunct w:val="0"/>
        <w:autoSpaceDE/>
        <w:autoSpaceDN/>
        <w:bidi w:val="0"/>
        <w:spacing w:line="440" w:lineRule="exact"/>
        <w:ind w:left="0" w:right="0" w:firstLine="720" w:firstLineChars="300"/>
        <w:jc w:val="left"/>
        <w:textAlignment w:val="auto"/>
        <w:rPr>
          <w:rFonts w:hint="eastAsia" w:ascii="宋体" w:hAnsi="宋体" w:eastAsia="宋体" w:cs="Times New Roman"/>
          <w:kern w:val="0"/>
          <w:sz w:val="24"/>
          <w:szCs w:val="20"/>
          <w:highlight w:val="none"/>
        </w:rPr>
      </w:pPr>
      <w:r>
        <w:rPr>
          <w:rFonts w:hint="eastAsia" w:ascii="宋体" w:hAnsi="宋体" w:eastAsia="宋体" w:cs="Times New Roman"/>
          <w:kern w:val="0"/>
          <w:sz w:val="24"/>
          <w:szCs w:val="20"/>
          <w:highlight w:val="none"/>
        </w:rPr>
        <w:t>③</w:t>
      </w:r>
      <w:r>
        <w:rPr>
          <w:rFonts w:ascii="宋体" w:hAnsi="宋体" w:eastAsia="宋体" w:cs="Times New Roman"/>
          <w:kern w:val="0"/>
          <w:sz w:val="24"/>
          <w:szCs w:val="20"/>
          <w:highlight w:val="none"/>
        </w:rPr>
        <w:t>建湖县政府采购事前信用承诺书</w:t>
      </w:r>
      <w:r>
        <w:rPr>
          <w:rFonts w:hint="eastAsia" w:ascii="宋体" w:hAnsi="宋体" w:eastAsia="宋体" w:cs="Times New Roman"/>
          <w:kern w:val="0"/>
          <w:sz w:val="24"/>
          <w:szCs w:val="20"/>
          <w:highlight w:val="none"/>
        </w:rPr>
        <w:t>；</w:t>
      </w:r>
    </w:p>
    <w:p>
      <w:pPr>
        <w:keepNext w:val="0"/>
        <w:keepLines w:val="0"/>
        <w:pageBreakBefore w:val="0"/>
        <w:widowControl/>
        <w:kinsoku/>
        <w:wordWrap/>
        <w:overflowPunct/>
        <w:topLinePunct w:val="0"/>
        <w:autoSpaceDE/>
        <w:autoSpaceDN/>
        <w:bidi w:val="0"/>
        <w:spacing w:line="440" w:lineRule="exact"/>
        <w:ind w:left="0" w:right="0" w:firstLine="720" w:firstLineChars="300"/>
        <w:jc w:val="left"/>
        <w:textAlignment w:val="auto"/>
        <w:rPr>
          <w:rFonts w:hint="eastAsia" w:ascii="宋体" w:hAnsi="宋体" w:eastAsia="宋体" w:cs="Times New Roman"/>
          <w:kern w:val="0"/>
          <w:sz w:val="24"/>
          <w:szCs w:val="20"/>
          <w:highlight w:val="none"/>
        </w:rPr>
      </w:pPr>
      <w:r>
        <w:rPr>
          <w:rFonts w:hint="eastAsia" w:ascii="宋体" w:hAnsi="宋体" w:eastAsia="宋体" w:cs="Times New Roman"/>
          <w:kern w:val="0"/>
          <w:sz w:val="24"/>
          <w:szCs w:val="20"/>
          <w:highlight w:val="none"/>
        </w:rPr>
        <w:t>④《法定代表人</w:t>
      </w:r>
      <w:r>
        <w:rPr>
          <w:rFonts w:hint="eastAsia" w:ascii="宋体" w:hAnsi="宋体" w:cs="Times New Roman"/>
          <w:kern w:val="0"/>
          <w:sz w:val="24"/>
          <w:szCs w:val="20"/>
          <w:highlight w:val="none"/>
          <w:lang w:eastAsia="zh-CN"/>
        </w:rPr>
        <w:t>（</w:t>
      </w:r>
      <w:r>
        <w:rPr>
          <w:rFonts w:hint="eastAsia" w:ascii="宋体" w:hAnsi="宋体" w:cs="Times New Roman"/>
          <w:kern w:val="0"/>
          <w:sz w:val="24"/>
          <w:szCs w:val="20"/>
          <w:highlight w:val="none"/>
          <w:lang w:val="en-US" w:eastAsia="zh-CN"/>
        </w:rPr>
        <w:t>单位负责人</w:t>
      </w:r>
      <w:r>
        <w:rPr>
          <w:rFonts w:hint="eastAsia" w:ascii="宋体" w:hAnsi="宋体" w:cs="Times New Roman"/>
          <w:kern w:val="0"/>
          <w:sz w:val="24"/>
          <w:szCs w:val="20"/>
          <w:highlight w:val="none"/>
          <w:lang w:eastAsia="zh-CN"/>
        </w:rPr>
        <w:t>）</w:t>
      </w:r>
      <w:r>
        <w:rPr>
          <w:rFonts w:hint="eastAsia" w:ascii="宋体" w:hAnsi="宋体" w:eastAsia="宋体" w:cs="Times New Roman"/>
          <w:kern w:val="0"/>
          <w:sz w:val="24"/>
          <w:szCs w:val="20"/>
          <w:highlight w:val="none"/>
        </w:rPr>
        <w:t>身份证明书》及《授权委托书》(加盖电子签章，格式见招标文件第七部分《投标文件相关格式》)。</w:t>
      </w:r>
    </w:p>
    <w:p>
      <w:pPr>
        <w:widowControl/>
        <w:spacing w:line="480" w:lineRule="exact"/>
        <w:ind w:firstLine="480"/>
        <w:jc w:val="left"/>
        <w:rPr>
          <w:rFonts w:ascii="宋体" w:hAnsi="宋体" w:cs="Arial"/>
          <w:bCs/>
          <w:sz w:val="24"/>
          <w:szCs w:val="24"/>
          <w:highlight w:val="none"/>
        </w:rPr>
      </w:pPr>
      <w:r>
        <w:rPr>
          <w:rFonts w:hint="eastAsia" w:ascii="宋体" w:hAnsi="宋体" w:cs="Arial"/>
          <w:bCs/>
          <w:sz w:val="24"/>
          <w:szCs w:val="24"/>
          <w:highlight w:val="none"/>
        </w:rPr>
        <w:t>上述（1）-（</w:t>
      </w:r>
      <w:r>
        <w:rPr>
          <w:rFonts w:hint="eastAsia" w:ascii="宋体" w:hAnsi="宋体" w:cs="Arial"/>
          <w:bCs/>
          <w:sz w:val="24"/>
          <w:szCs w:val="24"/>
          <w:highlight w:val="none"/>
          <w:lang w:val="en-US" w:eastAsia="zh-CN"/>
        </w:rPr>
        <w:t>2</w:t>
      </w:r>
      <w:r>
        <w:rPr>
          <w:rFonts w:hint="eastAsia" w:ascii="宋体" w:hAnsi="宋体" w:cs="Arial"/>
          <w:bCs/>
          <w:sz w:val="24"/>
          <w:szCs w:val="24"/>
          <w:highlight w:val="none"/>
        </w:rPr>
        <w:t>）符合条件要求内容必须提供，且须加盖电子签章，格式见招标文件第六章《投标文件相关格式》，否则投标无效。</w:t>
      </w:r>
    </w:p>
    <w:p>
      <w:pPr>
        <w:keepNext w:val="0"/>
        <w:keepLines w:val="0"/>
        <w:pageBreakBefore w:val="0"/>
        <w:widowControl/>
        <w:kinsoku/>
        <w:wordWrap/>
        <w:overflowPunct/>
        <w:topLinePunct w:val="0"/>
        <w:autoSpaceDE/>
        <w:autoSpaceDN/>
        <w:bidi w:val="0"/>
        <w:spacing w:line="480" w:lineRule="exact"/>
        <w:ind w:left="0" w:right="0" w:firstLine="482" w:firstLineChars="200"/>
        <w:jc w:val="left"/>
        <w:textAlignment w:val="auto"/>
        <w:rPr>
          <w:rFonts w:hint="eastAsia" w:ascii="宋体" w:hAnsi="宋体"/>
          <w:b/>
          <w:bCs/>
          <w:color w:val="000000"/>
          <w:kern w:val="0"/>
          <w:sz w:val="24"/>
          <w:szCs w:val="24"/>
          <w:highlight w:val="none"/>
        </w:rPr>
      </w:pPr>
      <w:r>
        <w:rPr>
          <w:rFonts w:hint="eastAsia" w:ascii="宋体" w:hAnsi="宋体"/>
          <w:b/>
          <w:bCs/>
          <w:color w:val="000000"/>
          <w:kern w:val="0"/>
          <w:sz w:val="24"/>
          <w:szCs w:val="24"/>
          <w:highlight w:val="none"/>
          <w:lang w:val="en-US" w:eastAsia="zh-CN"/>
        </w:rPr>
        <w:t>9.4</w:t>
      </w:r>
      <w:r>
        <w:rPr>
          <w:rFonts w:hint="eastAsia" w:ascii="宋体" w:hAnsi="宋体"/>
          <w:b/>
          <w:bCs/>
          <w:color w:val="000000"/>
          <w:kern w:val="0"/>
          <w:sz w:val="24"/>
          <w:szCs w:val="24"/>
          <w:highlight w:val="none"/>
        </w:rPr>
        <w:t>.</w:t>
      </w:r>
      <w:r>
        <w:rPr>
          <w:rFonts w:hint="eastAsia" w:ascii="宋体" w:hAnsi="宋体" w:eastAsia="宋体" w:cs="Times New Roman"/>
          <w:b/>
          <w:kern w:val="0"/>
          <w:sz w:val="24"/>
          <w:szCs w:val="20"/>
          <w:highlight w:val="none"/>
        </w:rPr>
        <w:t>企业报价折扣证明</w:t>
      </w:r>
      <w:r>
        <w:rPr>
          <w:rFonts w:hint="eastAsia" w:ascii="宋体" w:hAnsi="宋体"/>
          <w:b/>
          <w:bCs/>
          <w:color w:val="000000"/>
          <w:kern w:val="0"/>
          <w:sz w:val="24"/>
          <w:szCs w:val="24"/>
          <w:highlight w:val="none"/>
        </w:rPr>
        <w:t>：</w:t>
      </w:r>
    </w:p>
    <w:p>
      <w:pPr>
        <w:keepNext w:val="0"/>
        <w:keepLines w:val="0"/>
        <w:pageBreakBefore w:val="0"/>
        <w:widowControl/>
        <w:tabs>
          <w:tab w:val="left" w:pos="1440"/>
        </w:tabs>
        <w:kinsoku/>
        <w:wordWrap/>
        <w:overflowPunct/>
        <w:topLinePunct w:val="0"/>
        <w:autoSpaceDE/>
        <w:autoSpaceDN/>
        <w:bidi w:val="0"/>
        <w:spacing w:line="480" w:lineRule="exact"/>
        <w:ind w:left="0" w:right="0" w:firstLine="482"/>
        <w:jc w:val="left"/>
        <w:textAlignment w:val="auto"/>
        <w:rPr>
          <w:rFonts w:ascii="宋体" w:hAnsi="宋体"/>
          <w:bCs/>
          <w:color w:val="000000"/>
          <w:kern w:val="0"/>
          <w:sz w:val="24"/>
          <w:szCs w:val="20"/>
          <w:highlight w:val="none"/>
        </w:rPr>
      </w:pPr>
      <w:r>
        <w:rPr>
          <w:rFonts w:hint="eastAsia" w:ascii="宋体" w:hAnsi="宋体"/>
          <w:bCs/>
          <w:color w:val="000000"/>
          <w:kern w:val="0"/>
          <w:sz w:val="24"/>
          <w:szCs w:val="20"/>
          <w:highlight w:val="none"/>
        </w:rPr>
        <w:t>（1）投标人为中小企业（含中型、小型、微型企业，下同）的，</w:t>
      </w:r>
      <w:r>
        <w:rPr>
          <w:rFonts w:hint="eastAsia" w:ascii="宋体" w:hAnsi="宋体"/>
          <w:b/>
          <w:color w:val="000000"/>
          <w:kern w:val="0"/>
          <w:sz w:val="24"/>
          <w:szCs w:val="20"/>
          <w:highlight w:val="none"/>
        </w:rPr>
        <w:t>提供《中小企业声明函》（加盖电子签章，填写完整，格式见招标文件第六章《投标文件相关格式》）</w:t>
      </w:r>
      <w:r>
        <w:rPr>
          <w:rFonts w:hint="eastAsia" w:ascii="宋体" w:hAnsi="宋体"/>
          <w:bCs/>
          <w:color w:val="000000"/>
          <w:kern w:val="0"/>
          <w:sz w:val="24"/>
          <w:szCs w:val="20"/>
          <w:highlight w:val="none"/>
        </w:rPr>
        <w:t>。</w:t>
      </w:r>
    </w:p>
    <w:p>
      <w:pPr>
        <w:keepNext w:val="0"/>
        <w:keepLines w:val="0"/>
        <w:pageBreakBefore w:val="0"/>
        <w:widowControl/>
        <w:tabs>
          <w:tab w:val="left" w:pos="1440"/>
        </w:tabs>
        <w:kinsoku/>
        <w:wordWrap/>
        <w:overflowPunct/>
        <w:topLinePunct w:val="0"/>
        <w:autoSpaceDE/>
        <w:autoSpaceDN/>
        <w:bidi w:val="0"/>
        <w:spacing w:line="480" w:lineRule="exact"/>
        <w:ind w:left="0" w:right="0" w:firstLine="482"/>
        <w:jc w:val="left"/>
        <w:textAlignment w:val="auto"/>
        <w:rPr>
          <w:rFonts w:ascii="宋体" w:hAnsi="宋体"/>
          <w:bCs/>
          <w:color w:val="000000"/>
          <w:kern w:val="0"/>
          <w:sz w:val="24"/>
          <w:szCs w:val="20"/>
          <w:highlight w:val="none"/>
        </w:rPr>
      </w:pPr>
      <w:r>
        <w:rPr>
          <w:rFonts w:hint="eastAsia" w:ascii="宋体" w:hAnsi="宋体"/>
          <w:bCs/>
          <w:color w:val="000000"/>
          <w:kern w:val="0"/>
          <w:sz w:val="24"/>
          <w:szCs w:val="20"/>
          <w:highlight w:val="none"/>
        </w:rPr>
        <w:t>（2）投标人为监狱企业的等同于小微企业，</w:t>
      </w:r>
      <w:r>
        <w:rPr>
          <w:rFonts w:hint="eastAsia" w:ascii="宋体" w:hAnsi="宋体"/>
          <w:b/>
          <w:color w:val="000000"/>
          <w:kern w:val="0"/>
          <w:sz w:val="24"/>
          <w:szCs w:val="20"/>
          <w:highlight w:val="none"/>
        </w:rPr>
        <w:t>提供省级以上监狱管理局、戒毒管理局（含新疆生产建设兵团）出具的属于监狱企业的证明文件。</w:t>
      </w:r>
    </w:p>
    <w:p>
      <w:pPr>
        <w:keepNext w:val="0"/>
        <w:keepLines w:val="0"/>
        <w:pageBreakBefore w:val="0"/>
        <w:widowControl/>
        <w:tabs>
          <w:tab w:val="left" w:pos="1440"/>
        </w:tabs>
        <w:kinsoku/>
        <w:wordWrap/>
        <w:overflowPunct/>
        <w:topLinePunct w:val="0"/>
        <w:autoSpaceDE/>
        <w:autoSpaceDN/>
        <w:bidi w:val="0"/>
        <w:spacing w:line="480" w:lineRule="exact"/>
        <w:ind w:left="0" w:right="0" w:firstLine="482"/>
        <w:jc w:val="left"/>
        <w:textAlignment w:val="auto"/>
        <w:rPr>
          <w:rFonts w:hint="eastAsia" w:ascii="宋体" w:hAnsi="宋体"/>
          <w:b w:val="0"/>
          <w:bCs w:val="0"/>
          <w:color w:val="000000"/>
          <w:kern w:val="0"/>
          <w:sz w:val="24"/>
          <w:szCs w:val="24"/>
          <w:highlight w:val="none"/>
          <w:lang w:val="en-US" w:eastAsia="zh-CN"/>
        </w:rPr>
      </w:pPr>
      <w:r>
        <w:rPr>
          <w:rFonts w:hint="eastAsia" w:ascii="宋体" w:hAnsi="宋体"/>
          <w:b/>
          <w:color w:val="000000"/>
          <w:kern w:val="0"/>
          <w:sz w:val="24"/>
          <w:szCs w:val="20"/>
          <w:highlight w:val="none"/>
        </w:rPr>
        <w:t>（3）投标人为享受政府采购支持政策的残疾人福利性单位的等同于小微企业，提供《残疾人福利性单位声明函》（加盖电子签章，格式见招标文件第六章《投标文件相关格式》）。</w:t>
      </w:r>
    </w:p>
    <w:p>
      <w:pPr>
        <w:widowControl/>
        <w:spacing w:line="480" w:lineRule="exact"/>
        <w:ind w:firstLine="480"/>
        <w:jc w:val="left"/>
        <w:rPr>
          <w:rFonts w:hint="default" w:ascii="宋体" w:hAnsi="宋体" w:cs="Arial"/>
          <w:b/>
          <w:bCs w:val="0"/>
          <w:sz w:val="24"/>
          <w:szCs w:val="24"/>
          <w:highlight w:val="none"/>
          <w:lang w:val="en-US" w:eastAsia="zh-CN"/>
        </w:rPr>
      </w:pPr>
      <w:r>
        <w:rPr>
          <w:rFonts w:hint="eastAsia" w:ascii="宋体" w:hAnsi="宋体" w:cs="Arial"/>
          <w:b/>
          <w:bCs w:val="0"/>
          <w:sz w:val="24"/>
          <w:szCs w:val="24"/>
          <w:highlight w:val="none"/>
          <w:lang w:eastAsia="zh-CN"/>
        </w:rPr>
        <w:t>（</w:t>
      </w:r>
      <w:r>
        <w:rPr>
          <w:rFonts w:hint="eastAsia" w:ascii="宋体" w:hAnsi="宋体" w:cs="Arial"/>
          <w:b/>
          <w:bCs w:val="0"/>
          <w:sz w:val="24"/>
          <w:szCs w:val="24"/>
          <w:highlight w:val="none"/>
          <w:lang w:val="en-US" w:eastAsia="zh-CN"/>
        </w:rPr>
        <w:t>4</w:t>
      </w:r>
      <w:r>
        <w:rPr>
          <w:rFonts w:hint="eastAsia" w:ascii="宋体" w:hAnsi="宋体" w:cs="Arial"/>
          <w:b/>
          <w:bCs w:val="0"/>
          <w:sz w:val="24"/>
          <w:szCs w:val="24"/>
          <w:highlight w:val="none"/>
          <w:lang w:eastAsia="zh-CN"/>
        </w:rPr>
        <w:t>）政府采购鼓励优先采购节能产品、环境标志产品，</w:t>
      </w:r>
      <w:r>
        <w:rPr>
          <w:rFonts w:hint="eastAsia" w:ascii="宋体" w:hAnsi="宋体" w:cs="Arial"/>
          <w:b/>
          <w:bCs w:val="0"/>
          <w:sz w:val="24"/>
          <w:szCs w:val="24"/>
          <w:highlight w:val="none"/>
          <w:lang w:val="en-US" w:eastAsia="zh-CN"/>
        </w:rPr>
        <w:t>投标人需提供相关产品的证明材料；</w:t>
      </w:r>
    </w:p>
    <w:p>
      <w:pPr>
        <w:widowControl/>
        <w:spacing w:line="480" w:lineRule="exact"/>
        <w:ind w:firstLine="480"/>
        <w:jc w:val="left"/>
        <w:rPr>
          <w:rFonts w:hint="eastAsia" w:ascii="宋体" w:hAnsi="宋体" w:cs="Arial"/>
          <w:b/>
          <w:bCs w:val="0"/>
          <w:sz w:val="24"/>
          <w:szCs w:val="24"/>
          <w:highlight w:val="none"/>
          <w:lang w:eastAsia="zh-CN"/>
        </w:rPr>
      </w:pPr>
      <w:r>
        <w:rPr>
          <w:rFonts w:hint="eastAsia" w:ascii="宋体" w:hAnsi="宋体" w:cs="Arial"/>
          <w:b/>
          <w:bCs w:val="0"/>
          <w:sz w:val="24"/>
          <w:szCs w:val="24"/>
          <w:highlight w:val="none"/>
          <w:lang w:eastAsia="zh-CN"/>
        </w:rPr>
        <w:t>（</w:t>
      </w:r>
      <w:r>
        <w:rPr>
          <w:rFonts w:hint="eastAsia" w:ascii="宋体" w:hAnsi="宋体" w:cs="Arial"/>
          <w:b/>
          <w:bCs w:val="0"/>
          <w:sz w:val="24"/>
          <w:szCs w:val="24"/>
          <w:highlight w:val="none"/>
          <w:lang w:val="en-US" w:eastAsia="zh-CN"/>
        </w:rPr>
        <w:t>5</w:t>
      </w:r>
      <w:r>
        <w:rPr>
          <w:rFonts w:hint="eastAsia" w:ascii="宋体" w:hAnsi="宋体" w:cs="Arial"/>
          <w:b/>
          <w:bCs w:val="0"/>
          <w:sz w:val="24"/>
          <w:szCs w:val="24"/>
          <w:highlight w:val="none"/>
          <w:lang w:eastAsia="zh-CN"/>
        </w:rPr>
        <w:t>）供应商对于投标产品的商品包装、快递包装应按照《关于印发《商品包装政府采购需求标准（试行）》、《快递包装政府采购需求标准（试行）》的通知》（财办库〔2020〕123号）执行；</w:t>
      </w:r>
    </w:p>
    <w:p>
      <w:pPr>
        <w:widowControl/>
        <w:spacing w:line="480" w:lineRule="exact"/>
        <w:ind w:firstLine="480"/>
        <w:jc w:val="left"/>
        <w:rPr>
          <w:rFonts w:hint="eastAsia" w:ascii="宋体" w:hAnsi="宋体" w:cs="Arial"/>
          <w:b/>
          <w:bCs w:val="0"/>
          <w:sz w:val="24"/>
          <w:szCs w:val="24"/>
          <w:highlight w:val="none"/>
          <w:lang w:eastAsia="zh-CN"/>
        </w:rPr>
      </w:pPr>
      <w:r>
        <w:rPr>
          <w:rFonts w:hint="eastAsia" w:ascii="宋体" w:hAnsi="宋体" w:cs="Arial"/>
          <w:b/>
          <w:bCs w:val="0"/>
          <w:sz w:val="24"/>
          <w:szCs w:val="24"/>
          <w:highlight w:val="none"/>
          <w:lang w:eastAsia="zh-CN"/>
        </w:rPr>
        <w:t>（</w:t>
      </w:r>
      <w:r>
        <w:rPr>
          <w:rFonts w:hint="eastAsia" w:ascii="宋体" w:hAnsi="宋体" w:cs="Arial"/>
          <w:b/>
          <w:bCs w:val="0"/>
          <w:sz w:val="24"/>
          <w:szCs w:val="24"/>
          <w:highlight w:val="none"/>
          <w:lang w:val="en-US" w:eastAsia="zh-CN"/>
        </w:rPr>
        <w:t>6</w:t>
      </w:r>
      <w:r>
        <w:rPr>
          <w:rFonts w:hint="eastAsia" w:ascii="宋体" w:hAnsi="宋体" w:cs="Arial"/>
          <w:b/>
          <w:bCs w:val="0"/>
          <w:sz w:val="24"/>
          <w:szCs w:val="24"/>
          <w:highlight w:val="none"/>
          <w:lang w:eastAsia="zh-CN"/>
        </w:rPr>
        <w:t>）若涉及到数据中心采购，应按照《&lt;绿色数据中心政府采购需求标准（试行）&gt;的通知》（财库〔2023〕7号）执行；</w:t>
      </w:r>
    </w:p>
    <w:p>
      <w:pPr>
        <w:keepNext w:val="0"/>
        <w:keepLines w:val="0"/>
        <w:pageBreakBefore w:val="0"/>
        <w:widowControl/>
        <w:tabs>
          <w:tab w:val="left" w:pos="1440"/>
        </w:tabs>
        <w:kinsoku/>
        <w:wordWrap/>
        <w:overflowPunct/>
        <w:topLinePunct w:val="0"/>
        <w:autoSpaceDE/>
        <w:autoSpaceDN/>
        <w:bidi w:val="0"/>
        <w:spacing w:line="480" w:lineRule="exact"/>
        <w:ind w:left="0" w:right="0" w:firstLine="482" w:firstLineChars="200"/>
        <w:jc w:val="left"/>
        <w:textAlignment w:val="auto"/>
        <w:rPr>
          <w:rFonts w:hint="default" w:ascii="宋体" w:hAnsi="宋体" w:eastAsia="宋体" w:cs="Times New Roman"/>
          <w:b/>
          <w:kern w:val="0"/>
          <w:sz w:val="24"/>
          <w:szCs w:val="20"/>
          <w:highlight w:val="none"/>
          <w:lang w:val="en-US" w:eastAsia="zh-CN"/>
        </w:rPr>
      </w:pPr>
      <w:r>
        <w:rPr>
          <w:rFonts w:hint="eastAsia" w:ascii="宋体" w:hAnsi="宋体" w:eastAsia="宋体" w:cs="Times New Roman"/>
          <w:b/>
          <w:kern w:val="0"/>
          <w:sz w:val="24"/>
          <w:szCs w:val="20"/>
          <w:highlight w:val="none"/>
          <w:lang w:val="en-US" w:eastAsia="zh-CN"/>
        </w:rPr>
        <w:t>9.5招标文件要求的其它证明资料和评标细则要求提供证明材料原件</w:t>
      </w:r>
      <w:r>
        <w:rPr>
          <w:rFonts w:hint="eastAsia" w:ascii="宋体" w:hAnsi="宋体" w:cs="Times New Roman"/>
          <w:b/>
          <w:kern w:val="0"/>
          <w:sz w:val="24"/>
          <w:szCs w:val="20"/>
          <w:highlight w:val="none"/>
          <w:lang w:val="en-US" w:eastAsia="zh-CN"/>
        </w:rPr>
        <w:t>彩色或复印件扫描件。</w:t>
      </w:r>
    </w:p>
    <w:p>
      <w:pPr>
        <w:keepNext w:val="0"/>
        <w:keepLines w:val="0"/>
        <w:pageBreakBefore w:val="0"/>
        <w:widowControl/>
        <w:tabs>
          <w:tab w:val="left" w:pos="1440"/>
        </w:tabs>
        <w:kinsoku/>
        <w:wordWrap/>
        <w:overflowPunct/>
        <w:topLinePunct w:val="0"/>
        <w:autoSpaceDE/>
        <w:autoSpaceDN/>
        <w:bidi w:val="0"/>
        <w:spacing w:line="480" w:lineRule="exact"/>
        <w:ind w:left="0" w:right="0" w:firstLine="482"/>
        <w:jc w:val="left"/>
        <w:textAlignment w:val="auto"/>
        <w:rPr>
          <w:rFonts w:ascii="宋体" w:hAnsi="宋体" w:eastAsia="宋体" w:cs="Times New Roman"/>
          <w:b/>
          <w:kern w:val="0"/>
          <w:sz w:val="24"/>
          <w:szCs w:val="20"/>
          <w:highlight w:val="none"/>
        </w:rPr>
      </w:pPr>
      <w:r>
        <w:rPr>
          <w:rFonts w:hint="eastAsia" w:ascii="宋体" w:hAnsi="宋体" w:eastAsia="宋体" w:cs="Times New Roman"/>
          <w:b/>
          <w:kern w:val="0"/>
          <w:sz w:val="24"/>
          <w:szCs w:val="20"/>
          <w:highlight w:val="none"/>
        </w:rPr>
        <w:t>注：</w:t>
      </w:r>
    </w:p>
    <w:p>
      <w:pPr>
        <w:keepNext w:val="0"/>
        <w:keepLines w:val="0"/>
        <w:pageBreakBefore w:val="0"/>
        <w:widowControl/>
        <w:tabs>
          <w:tab w:val="left" w:pos="1440"/>
        </w:tabs>
        <w:kinsoku/>
        <w:wordWrap/>
        <w:overflowPunct/>
        <w:topLinePunct w:val="0"/>
        <w:autoSpaceDE/>
        <w:autoSpaceDN/>
        <w:bidi w:val="0"/>
        <w:spacing w:line="480" w:lineRule="exact"/>
        <w:ind w:left="0" w:right="0" w:firstLine="482"/>
        <w:jc w:val="left"/>
        <w:textAlignment w:val="auto"/>
        <w:rPr>
          <w:rFonts w:ascii="宋体" w:hAnsi="宋体" w:eastAsia="宋体" w:cs="Times New Roman"/>
          <w:b/>
          <w:kern w:val="0"/>
          <w:sz w:val="24"/>
          <w:szCs w:val="20"/>
          <w:highlight w:val="none"/>
        </w:rPr>
      </w:pPr>
      <w:r>
        <w:rPr>
          <w:rFonts w:hint="eastAsia" w:ascii="宋体" w:hAnsi="宋体" w:eastAsia="宋体" w:cs="Times New Roman"/>
          <w:b/>
          <w:kern w:val="0"/>
          <w:sz w:val="24"/>
          <w:szCs w:val="20"/>
          <w:highlight w:val="none"/>
        </w:rPr>
        <w:t>1.投标人应对以上文件的合法性、真实性负责，</w:t>
      </w:r>
      <w:r>
        <w:rPr>
          <w:rFonts w:ascii="宋体" w:hAnsi="宋体" w:eastAsia="宋体" w:cs="Times New Roman"/>
          <w:b/>
          <w:kern w:val="0"/>
          <w:sz w:val="24"/>
          <w:szCs w:val="20"/>
          <w:highlight w:val="none"/>
        </w:rPr>
        <w:t>投标人提供的材料如有虚假，视为提供虚假材料谋取中标资格，将被列入不良行为记录名单</w:t>
      </w:r>
      <w:r>
        <w:rPr>
          <w:rFonts w:hint="eastAsia" w:ascii="宋体" w:hAnsi="宋体" w:eastAsia="宋体" w:cs="Times New Roman"/>
          <w:b/>
          <w:kern w:val="0"/>
          <w:sz w:val="24"/>
          <w:szCs w:val="20"/>
          <w:highlight w:val="none"/>
        </w:rPr>
        <w:t>。</w:t>
      </w:r>
    </w:p>
    <w:p>
      <w:pPr>
        <w:keepNext w:val="0"/>
        <w:keepLines w:val="0"/>
        <w:pageBreakBefore w:val="0"/>
        <w:widowControl/>
        <w:tabs>
          <w:tab w:val="left" w:pos="1440"/>
        </w:tabs>
        <w:kinsoku/>
        <w:wordWrap/>
        <w:overflowPunct/>
        <w:topLinePunct w:val="0"/>
        <w:autoSpaceDE/>
        <w:autoSpaceDN/>
        <w:bidi w:val="0"/>
        <w:spacing w:line="480" w:lineRule="exact"/>
        <w:ind w:left="0" w:right="0" w:firstLine="482"/>
        <w:jc w:val="left"/>
        <w:textAlignment w:val="auto"/>
        <w:rPr>
          <w:rFonts w:ascii="宋体" w:hAnsi="宋体" w:eastAsia="宋体" w:cs="Times New Roman"/>
          <w:b/>
          <w:kern w:val="0"/>
          <w:sz w:val="24"/>
          <w:szCs w:val="20"/>
          <w:highlight w:val="none"/>
        </w:rPr>
      </w:pPr>
      <w:r>
        <w:rPr>
          <w:rFonts w:hint="eastAsia" w:ascii="宋体" w:hAnsi="宋体" w:eastAsia="宋体" w:cs="Times New Roman"/>
          <w:b/>
          <w:kern w:val="0"/>
          <w:sz w:val="24"/>
          <w:szCs w:val="20"/>
          <w:highlight w:val="none"/>
        </w:rPr>
        <w:t>2.签订合同前，中标人必须向采购人提交其投标文件中所有</w:t>
      </w:r>
      <w:r>
        <w:rPr>
          <w:rFonts w:hint="eastAsia" w:ascii="宋体" w:hAnsi="宋体" w:cs="Times New Roman"/>
          <w:b/>
          <w:kern w:val="0"/>
          <w:sz w:val="24"/>
          <w:szCs w:val="20"/>
          <w:highlight w:val="none"/>
          <w:lang w:val="en-US" w:eastAsia="zh-CN"/>
        </w:rPr>
        <w:t>材料</w:t>
      </w:r>
      <w:r>
        <w:rPr>
          <w:rFonts w:hint="eastAsia" w:ascii="宋体" w:hAnsi="宋体" w:eastAsia="宋体" w:cs="Times New Roman"/>
          <w:b/>
          <w:kern w:val="0"/>
          <w:sz w:val="24"/>
          <w:szCs w:val="20"/>
          <w:highlight w:val="none"/>
        </w:rPr>
        <w:t>的原件，采购人核查无误后，签订合同。如中标人不能在采购人规定的时间内向采购人提供原件，将被采购人视为放弃中标资格。</w:t>
      </w:r>
    </w:p>
    <w:p>
      <w:pPr>
        <w:keepNext w:val="0"/>
        <w:keepLines w:val="0"/>
        <w:pageBreakBefore w:val="0"/>
        <w:widowControl/>
        <w:tabs>
          <w:tab w:val="left" w:pos="1440"/>
        </w:tabs>
        <w:kinsoku/>
        <w:wordWrap/>
        <w:overflowPunct/>
        <w:topLinePunct w:val="0"/>
        <w:autoSpaceDE/>
        <w:autoSpaceDN/>
        <w:bidi w:val="0"/>
        <w:spacing w:line="440" w:lineRule="exact"/>
        <w:ind w:left="0" w:right="0" w:firstLine="463"/>
        <w:jc w:val="left"/>
        <w:textAlignment w:val="auto"/>
        <w:rPr>
          <w:rFonts w:ascii="宋体" w:hAnsi="宋体" w:eastAsia="宋体" w:cs="Times New Roman"/>
          <w:b/>
          <w:kern w:val="0"/>
          <w:sz w:val="24"/>
          <w:szCs w:val="20"/>
          <w:highlight w:val="none"/>
        </w:rPr>
      </w:pPr>
      <w:r>
        <w:rPr>
          <w:rFonts w:ascii="宋体" w:hAnsi="宋体" w:eastAsia="宋体" w:cs="Times New Roman"/>
          <w:b/>
          <w:kern w:val="0"/>
          <w:sz w:val="24"/>
          <w:szCs w:val="20"/>
          <w:highlight w:val="none"/>
        </w:rPr>
        <w:t>10．投标文件线上格式要求</w:t>
      </w:r>
    </w:p>
    <w:p>
      <w:pPr>
        <w:keepNext w:val="0"/>
        <w:keepLines w:val="0"/>
        <w:pageBreakBefore w:val="0"/>
        <w:widowControl/>
        <w:kinsoku/>
        <w:wordWrap/>
        <w:overflowPunct/>
        <w:topLinePunct w:val="0"/>
        <w:autoSpaceDE/>
        <w:autoSpaceDN/>
        <w:bidi w:val="0"/>
        <w:spacing w:line="440" w:lineRule="exact"/>
        <w:ind w:left="0" w:right="0" w:firstLine="482"/>
        <w:jc w:val="left"/>
        <w:textAlignment w:val="auto"/>
        <w:rPr>
          <w:rFonts w:hint="eastAsia" w:ascii="宋体" w:hAnsi="宋体" w:eastAsia="宋体" w:cs="Times New Roman"/>
          <w:kern w:val="0"/>
          <w:sz w:val="24"/>
          <w:szCs w:val="20"/>
          <w:highlight w:val="none"/>
          <w:lang w:eastAsia="zh-CN"/>
        </w:rPr>
      </w:pPr>
      <w:r>
        <w:rPr>
          <w:rFonts w:hint="eastAsia" w:ascii="宋体" w:hAnsi="宋体" w:eastAsia="宋体" w:cs="Times New Roman"/>
          <w:kern w:val="0"/>
          <w:sz w:val="24"/>
          <w:szCs w:val="20"/>
          <w:highlight w:val="none"/>
        </w:rPr>
        <w:t>1</w:t>
      </w:r>
      <w:r>
        <w:rPr>
          <w:rFonts w:ascii="宋体" w:hAnsi="宋体" w:eastAsia="宋体" w:cs="Times New Roman"/>
          <w:kern w:val="0"/>
          <w:sz w:val="24"/>
          <w:szCs w:val="20"/>
          <w:highlight w:val="none"/>
        </w:rPr>
        <w:t>0.1</w:t>
      </w:r>
      <w:r>
        <w:rPr>
          <w:rFonts w:hint="eastAsia" w:ascii="宋体" w:hAnsi="宋体" w:eastAsia="宋体" w:cs="Times New Roman"/>
          <w:kern w:val="0"/>
          <w:sz w:val="24"/>
          <w:szCs w:val="20"/>
          <w:highlight w:val="none"/>
        </w:rPr>
        <w:t>投标人应当通过“苏采云”系统提交数据电文形式的投标文件（即电子投标）</w:t>
      </w:r>
      <w:r>
        <w:rPr>
          <w:rFonts w:hint="eastAsia" w:ascii="宋体" w:hAnsi="宋体" w:cs="Times New Roman"/>
          <w:kern w:val="0"/>
          <w:sz w:val="24"/>
          <w:szCs w:val="20"/>
          <w:highlight w:val="none"/>
          <w:lang w:eastAsia="zh-CN"/>
        </w:rPr>
        <w:t>；</w:t>
      </w:r>
    </w:p>
    <w:p>
      <w:pPr>
        <w:keepNext w:val="0"/>
        <w:keepLines w:val="0"/>
        <w:pageBreakBefore w:val="0"/>
        <w:widowControl/>
        <w:kinsoku/>
        <w:wordWrap/>
        <w:overflowPunct/>
        <w:topLinePunct w:val="0"/>
        <w:autoSpaceDE/>
        <w:autoSpaceDN/>
        <w:bidi w:val="0"/>
        <w:spacing w:line="440" w:lineRule="exact"/>
        <w:ind w:left="0" w:right="0" w:firstLine="482"/>
        <w:jc w:val="left"/>
        <w:textAlignment w:val="auto"/>
        <w:rPr>
          <w:rFonts w:hint="eastAsia" w:ascii="宋体" w:hAnsi="宋体" w:eastAsia="宋体" w:cs="Times New Roman"/>
          <w:kern w:val="0"/>
          <w:sz w:val="24"/>
          <w:szCs w:val="20"/>
          <w:highlight w:val="none"/>
          <w:lang w:eastAsia="zh-CN"/>
        </w:rPr>
      </w:pPr>
      <w:r>
        <w:rPr>
          <w:rFonts w:hint="eastAsia" w:ascii="宋体" w:hAnsi="宋体" w:eastAsia="宋体" w:cs="Times New Roman"/>
          <w:kern w:val="0"/>
          <w:sz w:val="24"/>
          <w:szCs w:val="20"/>
          <w:highlight w:val="none"/>
        </w:rPr>
        <w:t>1</w:t>
      </w:r>
      <w:r>
        <w:rPr>
          <w:rFonts w:ascii="宋体" w:hAnsi="宋体" w:eastAsia="宋体" w:cs="Times New Roman"/>
          <w:kern w:val="0"/>
          <w:sz w:val="24"/>
          <w:szCs w:val="20"/>
          <w:highlight w:val="none"/>
        </w:rPr>
        <w:t>0.2</w:t>
      </w:r>
      <w:r>
        <w:rPr>
          <w:rFonts w:hint="eastAsia" w:ascii="宋体" w:hAnsi="宋体" w:eastAsia="宋体" w:cs="Times New Roman"/>
          <w:kern w:val="0"/>
          <w:sz w:val="24"/>
          <w:szCs w:val="20"/>
          <w:highlight w:val="none"/>
        </w:rPr>
        <w:t>通过“苏采云”系统提交政府采购客户端工具导出加密的投标文件（后缀名为zip）</w:t>
      </w:r>
      <w:r>
        <w:rPr>
          <w:rFonts w:hint="eastAsia" w:ascii="宋体" w:hAnsi="宋体" w:cs="Times New Roman"/>
          <w:kern w:val="0"/>
          <w:sz w:val="24"/>
          <w:szCs w:val="20"/>
          <w:highlight w:val="none"/>
          <w:lang w:eastAsia="zh-CN"/>
        </w:rPr>
        <w:t>，</w:t>
      </w:r>
      <w:r>
        <w:rPr>
          <w:rFonts w:hint="eastAsia" w:ascii="宋体" w:hAnsi="宋体" w:eastAsia="宋体" w:cs="Times New Roman"/>
          <w:b/>
          <w:bCs/>
          <w:kern w:val="0"/>
          <w:sz w:val="24"/>
          <w:szCs w:val="20"/>
          <w:highlight w:val="none"/>
        </w:rPr>
        <w:t>投标文件不得超过</w:t>
      </w:r>
      <w:r>
        <w:rPr>
          <w:rFonts w:ascii="宋体" w:hAnsi="宋体" w:eastAsia="宋体" w:cs="Times New Roman"/>
          <w:b/>
          <w:bCs/>
          <w:kern w:val="0"/>
          <w:sz w:val="24"/>
          <w:szCs w:val="20"/>
          <w:highlight w:val="none"/>
        </w:rPr>
        <w:t>1</w:t>
      </w:r>
      <w:r>
        <w:rPr>
          <w:rFonts w:hint="eastAsia" w:ascii="宋体" w:hAnsi="宋体" w:eastAsia="宋体" w:cs="Times New Roman"/>
          <w:b/>
          <w:bCs/>
          <w:kern w:val="0"/>
          <w:sz w:val="24"/>
          <w:szCs w:val="20"/>
          <w:highlight w:val="none"/>
        </w:rPr>
        <w:t>50M</w:t>
      </w:r>
      <w:r>
        <w:rPr>
          <w:rFonts w:hint="eastAsia" w:ascii="宋体" w:hAnsi="宋体" w:cs="Times New Roman"/>
          <w:kern w:val="0"/>
          <w:sz w:val="24"/>
          <w:szCs w:val="20"/>
          <w:highlight w:val="none"/>
          <w:lang w:eastAsia="zh-CN"/>
        </w:rPr>
        <w:t>；</w:t>
      </w:r>
    </w:p>
    <w:p>
      <w:pPr>
        <w:keepNext w:val="0"/>
        <w:keepLines w:val="0"/>
        <w:pageBreakBefore w:val="0"/>
        <w:widowControl/>
        <w:kinsoku/>
        <w:wordWrap/>
        <w:overflowPunct/>
        <w:topLinePunct w:val="0"/>
        <w:autoSpaceDE/>
        <w:autoSpaceDN/>
        <w:bidi w:val="0"/>
        <w:spacing w:line="440" w:lineRule="exact"/>
        <w:ind w:left="0" w:right="0" w:firstLine="482"/>
        <w:jc w:val="left"/>
        <w:textAlignment w:val="auto"/>
        <w:rPr>
          <w:rFonts w:ascii="宋体" w:hAnsi="宋体" w:eastAsia="宋体" w:cs="Times New Roman"/>
          <w:kern w:val="0"/>
          <w:sz w:val="24"/>
          <w:szCs w:val="20"/>
          <w:highlight w:val="none"/>
        </w:rPr>
      </w:pPr>
      <w:r>
        <w:rPr>
          <w:rFonts w:hint="eastAsia" w:ascii="宋体" w:hAnsi="宋体" w:eastAsia="宋体" w:cs="Times New Roman"/>
          <w:kern w:val="0"/>
          <w:sz w:val="24"/>
          <w:szCs w:val="20"/>
          <w:highlight w:val="none"/>
        </w:rPr>
        <w:t>1</w:t>
      </w:r>
      <w:r>
        <w:rPr>
          <w:rFonts w:ascii="宋体" w:hAnsi="宋体" w:eastAsia="宋体" w:cs="Times New Roman"/>
          <w:kern w:val="0"/>
          <w:sz w:val="24"/>
          <w:szCs w:val="20"/>
          <w:highlight w:val="none"/>
        </w:rPr>
        <w:t>0.3</w:t>
      </w:r>
      <w:r>
        <w:rPr>
          <w:rFonts w:hint="eastAsia" w:ascii="宋体" w:hAnsi="宋体" w:eastAsia="宋体" w:cs="Times New Roman"/>
          <w:kern w:val="0"/>
          <w:sz w:val="24"/>
          <w:szCs w:val="20"/>
          <w:highlight w:val="none"/>
        </w:rPr>
        <w:t>本项目采用线上投标，即供应商投标文件从政府采购客户端工具制作通过“苏采云”系统提交，未提供线上投标文件的，投标无效。</w:t>
      </w:r>
    </w:p>
    <w:p>
      <w:pPr>
        <w:keepNext w:val="0"/>
        <w:keepLines w:val="0"/>
        <w:pageBreakBefore w:val="0"/>
        <w:widowControl/>
        <w:kinsoku/>
        <w:wordWrap/>
        <w:overflowPunct/>
        <w:topLinePunct w:val="0"/>
        <w:autoSpaceDE/>
        <w:autoSpaceDN/>
        <w:bidi w:val="0"/>
        <w:spacing w:line="440" w:lineRule="exact"/>
        <w:ind w:left="0" w:right="0" w:firstLine="484"/>
        <w:jc w:val="left"/>
        <w:textAlignment w:val="auto"/>
        <w:rPr>
          <w:rFonts w:ascii="宋体" w:hAnsi="宋体" w:eastAsia="宋体" w:cs="Times New Roman"/>
          <w:b/>
          <w:kern w:val="0"/>
          <w:sz w:val="24"/>
          <w:szCs w:val="20"/>
          <w:highlight w:val="none"/>
        </w:rPr>
      </w:pPr>
      <w:r>
        <w:rPr>
          <w:rFonts w:ascii="宋体" w:hAnsi="宋体" w:eastAsia="宋体" w:cs="Times New Roman"/>
          <w:b/>
          <w:kern w:val="0"/>
          <w:sz w:val="24"/>
          <w:szCs w:val="20"/>
          <w:highlight w:val="none"/>
        </w:rPr>
        <w:t>11．</w:t>
      </w:r>
      <w:r>
        <w:rPr>
          <w:rFonts w:hint="eastAsia" w:ascii="宋体" w:hAnsi="宋体" w:eastAsia="宋体" w:cs="Times New Roman"/>
          <w:b/>
          <w:kern w:val="0"/>
          <w:sz w:val="24"/>
          <w:szCs w:val="20"/>
          <w:highlight w:val="none"/>
        </w:rPr>
        <w:t>线上</w:t>
      </w:r>
      <w:r>
        <w:rPr>
          <w:rFonts w:ascii="宋体" w:hAnsi="宋体" w:eastAsia="宋体" w:cs="Times New Roman"/>
          <w:b/>
          <w:kern w:val="0"/>
          <w:sz w:val="24"/>
          <w:szCs w:val="20"/>
          <w:highlight w:val="none"/>
        </w:rPr>
        <w:t>投标文件的密封</w:t>
      </w:r>
      <w:r>
        <w:rPr>
          <w:rFonts w:hint="eastAsia" w:ascii="宋体" w:hAnsi="宋体" w:eastAsia="宋体" w:cs="Times New Roman"/>
          <w:b/>
          <w:kern w:val="0"/>
          <w:sz w:val="24"/>
          <w:szCs w:val="20"/>
          <w:highlight w:val="none"/>
        </w:rPr>
        <w:t>、签署、盖章要求</w:t>
      </w:r>
    </w:p>
    <w:p>
      <w:pPr>
        <w:keepNext w:val="0"/>
        <w:keepLines w:val="0"/>
        <w:pageBreakBefore w:val="0"/>
        <w:widowControl/>
        <w:kinsoku/>
        <w:wordWrap/>
        <w:overflowPunct/>
        <w:topLinePunct w:val="0"/>
        <w:autoSpaceDE/>
        <w:autoSpaceDN/>
        <w:bidi w:val="0"/>
        <w:adjustRightInd/>
        <w:snapToGrid/>
        <w:spacing w:line="480" w:lineRule="exact"/>
        <w:ind w:left="0" w:right="0" w:firstLine="482"/>
        <w:jc w:val="left"/>
        <w:textAlignment w:val="auto"/>
        <w:rPr>
          <w:rFonts w:ascii="宋体" w:hAnsi="宋体" w:eastAsia="宋体" w:cs="Times New Roman"/>
          <w:kern w:val="0"/>
          <w:sz w:val="24"/>
          <w:szCs w:val="20"/>
          <w:highlight w:val="none"/>
        </w:rPr>
      </w:pPr>
      <w:r>
        <w:rPr>
          <w:rFonts w:hint="eastAsia" w:ascii="宋体" w:hAnsi="宋体" w:eastAsia="宋体" w:cs="Times New Roman"/>
          <w:kern w:val="0"/>
          <w:sz w:val="24"/>
          <w:szCs w:val="20"/>
          <w:highlight w:val="none"/>
        </w:rPr>
        <w:t>1</w:t>
      </w:r>
      <w:r>
        <w:rPr>
          <w:rFonts w:ascii="宋体" w:hAnsi="宋体" w:eastAsia="宋体" w:cs="Times New Roman"/>
          <w:kern w:val="0"/>
          <w:sz w:val="24"/>
          <w:szCs w:val="20"/>
          <w:highlight w:val="none"/>
        </w:rPr>
        <w:t>1.1</w:t>
      </w:r>
      <w:r>
        <w:rPr>
          <w:rFonts w:hint="eastAsia" w:ascii="宋体" w:hAnsi="宋体" w:eastAsia="宋体" w:cs="Times New Roman"/>
          <w:kern w:val="0"/>
          <w:sz w:val="24"/>
          <w:szCs w:val="20"/>
          <w:highlight w:val="none"/>
        </w:rPr>
        <w:t>投标文件的密封（加密）要求：</w:t>
      </w:r>
    </w:p>
    <w:p>
      <w:pPr>
        <w:keepNext w:val="0"/>
        <w:keepLines w:val="0"/>
        <w:pageBreakBefore w:val="0"/>
        <w:widowControl/>
        <w:kinsoku/>
        <w:wordWrap/>
        <w:overflowPunct/>
        <w:topLinePunct w:val="0"/>
        <w:autoSpaceDE/>
        <w:autoSpaceDN/>
        <w:bidi w:val="0"/>
        <w:adjustRightInd/>
        <w:snapToGrid/>
        <w:spacing w:line="480" w:lineRule="exact"/>
        <w:ind w:left="0" w:right="0" w:firstLine="482"/>
        <w:jc w:val="left"/>
        <w:textAlignment w:val="auto"/>
        <w:rPr>
          <w:rFonts w:hint="eastAsia" w:ascii="宋体" w:hAnsi="宋体" w:eastAsia="宋体" w:cs="Times New Roman"/>
          <w:kern w:val="0"/>
          <w:sz w:val="24"/>
          <w:szCs w:val="20"/>
          <w:highlight w:val="none"/>
          <w:lang w:eastAsia="zh-CN"/>
        </w:rPr>
      </w:pPr>
      <w:r>
        <w:rPr>
          <w:rFonts w:hint="eastAsia" w:ascii="宋体" w:hAnsi="宋体" w:eastAsia="宋体" w:cs="Times New Roman"/>
          <w:kern w:val="0"/>
          <w:sz w:val="24"/>
          <w:szCs w:val="20"/>
          <w:highlight w:val="none"/>
        </w:rPr>
        <w:t>投标人应当按照招标文件和“苏采云”系统的要求编制并加密投标文件。本项目投标人须通过“苏采云”系统提供的政府采购客户端工具（使用“CA数字证书”）对其数据电文形式的投标文件加密</w:t>
      </w:r>
      <w:r>
        <w:rPr>
          <w:rFonts w:hint="eastAsia" w:ascii="宋体" w:hAnsi="宋体" w:cs="Times New Roman"/>
          <w:kern w:val="0"/>
          <w:sz w:val="24"/>
          <w:szCs w:val="20"/>
          <w:highlight w:val="none"/>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right="0" w:firstLine="482"/>
        <w:jc w:val="left"/>
        <w:textAlignment w:val="auto"/>
        <w:rPr>
          <w:rFonts w:hint="eastAsia" w:ascii="宋体" w:hAnsi="宋体" w:eastAsia="宋体" w:cs="Times New Roman"/>
          <w:kern w:val="0"/>
          <w:sz w:val="24"/>
          <w:szCs w:val="20"/>
          <w:highlight w:val="none"/>
          <w:lang w:eastAsia="zh-CN"/>
        </w:rPr>
      </w:pPr>
      <w:r>
        <w:rPr>
          <w:rFonts w:hint="eastAsia" w:ascii="宋体" w:hAnsi="宋体" w:eastAsia="宋体" w:cs="Times New Roman"/>
          <w:kern w:val="0"/>
          <w:sz w:val="24"/>
          <w:szCs w:val="20"/>
          <w:highlight w:val="none"/>
        </w:rPr>
        <w:t>1</w:t>
      </w:r>
      <w:r>
        <w:rPr>
          <w:rFonts w:ascii="宋体" w:hAnsi="宋体" w:eastAsia="宋体" w:cs="Times New Roman"/>
          <w:kern w:val="0"/>
          <w:sz w:val="24"/>
          <w:szCs w:val="20"/>
          <w:highlight w:val="none"/>
        </w:rPr>
        <w:t>1.2</w:t>
      </w:r>
      <w:r>
        <w:rPr>
          <w:rFonts w:hint="eastAsia" w:ascii="宋体" w:hAnsi="宋体" w:eastAsia="宋体" w:cs="Times New Roman"/>
          <w:kern w:val="0"/>
          <w:sz w:val="24"/>
          <w:szCs w:val="20"/>
          <w:highlight w:val="none"/>
        </w:rPr>
        <w:t>投标文件的签署要求：见招标文件第六章《投标文件相关格式》</w:t>
      </w:r>
      <w:r>
        <w:rPr>
          <w:rFonts w:hint="eastAsia" w:ascii="宋体" w:hAnsi="宋体" w:cs="Times New Roman"/>
          <w:kern w:val="0"/>
          <w:sz w:val="24"/>
          <w:szCs w:val="20"/>
          <w:highlight w:val="none"/>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right="0" w:firstLine="482"/>
        <w:jc w:val="both"/>
        <w:textAlignment w:val="auto"/>
        <w:rPr>
          <w:rFonts w:hint="eastAsia" w:ascii="宋体" w:hAnsi="宋体" w:eastAsia="宋体" w:cs="Times New Roman"/>
          <w:kern w:val="0"/>
          <w:sz w:val="24"/>
          <w:szCs w:val="20"/>
          <w:highlight w:val="none"/>
          <w:lang w:eastAsia="zh-CN"/>
        </w:rPr>
      </w:pPr>
      <w:r>
        <w:rPr>
          <w:rFonts w:hint="eastAsia" w:ascii="宋体" w:hAnsi="宋体" w:eastAsia="宋体" w:cs="Times New Roman"/>
          <w:kern w:val="0"/>
          <w:sz w:val="24"/>
          <w:szCs w:val="20"/>
          <w:highlight w:val="none"/>
        </w:rPr>
        <w:t>1</w:t>
      </w:r>
      <w:r>
        <w:rPr>
          <w:rFonts w:ascii="宋体" w:hAnsi="宋体" w:eastAsia="宋体" w:cs="Times New Roman"/>
          <w:kern w:val="0"/>
          <w:sz w:val="24"/>
          <w:szCs w:val="20"/>
          <w:highlight w:val="none"/>
        </w:rPr>
        <w:t>1.3</w:t>
      </w:r>
      <w:r>
        <w:rPr>
          <w:rFonts w:hint="eastAsia" w:ascii="宋体" w:hAnsi="宋体" w:eastAsia="宋体" w:cs="Times New Roman"/>
          <w:kern w:val="0"/>
          <w:sz w:val="24"/>
          <w:szCs w:val="20"/>
          <w:highlight w:val="none"/>
        </w:rPr>
        <w:t>投标文件的盖章要求：见招标文件第二章《线上投标文件编制要求》和招标文件第六章《投标文件相关格式》。投标人须通过“苏采云”系统提供的政府采购客户端工具（使用“CA数字证书”）加盖电子签章</w:t>
      </w:r>
      <w:r>
        <w:rPr>
          <w:rFonts w:hint="eastAsia" w:ascii="宋体" w:hAnsi="宋体" w:cs="Times New Roman"/>
          <w:kern w:val="0"/>
          <w:sz w:val="24"/>
          <w:szCs w:val="20"/>
          <w:highlight w:val="none"/>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right="0" w:firstLine="482"/>
        <w:jc w:val="left"/>
        <w:textAlignment w:val="auto"/>
        <w:rPr>
          <w:rFonts w:ascii="宋体" w:hAnsi="宋体" w:eastAsia="宋体" w:cs="Times New Roman"/>
          <w:kern w:val="0"/>
          <w:sz w:val="24"/>
          <w:szCs w:val="20"/>
          <w:highlight w:val="none"/>
        </w:rPr>
      </w:pPr>
      <w:r>
        <w:rPr>
          <w:rFonts w:hint="eastAsia" w:ascii="宋体" w:hAnsi="宋体" w:eastAsia="宋体" w:cs="Times New Roman"/>
          <w:kern w:val="0"/>
          <w:sz w:val="24"/>
          <w:szCs w:val="20"/>
          <w:highlight w:val="none"/>
        </w:rPr>
        <w:t>说明：投标人应在用CA数字证书以及自备的能够登录“苏采云”系统的笔记本电脑，在达到开标时间后，使用CA数字证书解密各自投标文件。</w:t>
      </w:r>
    </w:p>
    <w:p>
      <w:pPr>
        <w:keepNext w:val="0"/>
        <w:keepLines w:val="0"/>
        <w:pageBreakBefore w:val="0"/>
        <w:widowControl/>
        <w:kinsoku/>
        <w:wordWrap/>
        <w:overflowPunct/>
        <w:topLinePunct w:val="0"/>
        <w:autoSpaceDE/>
        <w:autoSpaceDN/>
        <w:bidi w:val="0"/>
        <w:adjustRightInd/>
        <w:snapToGrid/>
        <w:spacing w:line="480" w:lineRule="exact"/>
        <w:ind w:left="0" w:right="0" w:firstLine="482"/>
        <w:jc w:val="left"/>
        <w:textAlignment w:val="auto"/>
        <w:rPr>
          <w:rFonts w:ascii="宋体" w:hAnsi="宋体" w:eastAsia="宋体" w:cs="Times New Roman"/>
          <w:kern w:val="0"/>
          <w:sz w:val="24"/>
          <w:szCs w:val="20"/>
          <w:highlight w:val="none"/>
        </w:rPr>
      </w:pPr>
      <w:r>
        <w:rPr>
          <w:rFonts w:hint="eastAsia" w:ascii="宋体" w:hAnsi="宋体" w:eastAsia="宋体" w:cs="Times New Roman"/>
          <w:kern w:val="0"/>
          <w:sz w:val="24"/>
          <w:szCs w:val="20"/>
          <w:highlight w:val="none"/>
        </w:rPr>
        <w:t>1</w:t>
      </w:r>
      <w:r>
        <w:rPr>
          <w:rFonts w:ascii="宋体" w:hAnsi="宋体" w:eastAsia="宋体" w:cs="Times New Roman"/>
          <w:kern w:val="0"/>
          <w:sz w:val="24"/>
          <w:szCs w:val="20"/>
          <w:highlight w:val="none"/>
        </w:rPr>
        <w:t>1.4</w:t>
      </w:r>
      <w:r>
        <w:rPr>
          <w:rFonts w:hint="eastAsia" w:ascii="宋体" w:hAnsi="宋体" w:eastAsia="宋体" w:cs="Times New Roman"/>
          <w:kern w:val="0"/>
          <w:sz w:val="24"/>
          <w:szCs w:val="20"/>
          <w:highlight w:val="none"/>
        </w:rPr>
        <w:t>投标人未按规定加密的投标文件，“苏采云”系统应当拒收并提示。</w:t>
      </w:r>
    </w:p>
    <w:p>
      <w:pPr>
        <w:keepNext w:val="0"/>
        <w:keepLines w:val="0"/>
        <w:pageBreakBefore w:val="0"/>
        <w:widowControl/>
        <w:kinsoku/>
        <w:wordWrap/>
        <w:overflowPunct/>
        <w:topLinePunct w:val="0"/>
        <w:autoSpaceDE/>
        <w:autoSpaceDN/>
        <w:bidi w:val="0"/>
        <w:spacing w:line="440" w:lineRule="exact"/>
        <w:ind w:left="0" w:right="0" w:firstLine="482"/>
        <w:jc w:val="left"/>
        <w:textAlignment w:val="auto"/>
        <w:rPr>
          <w:rFonts w:ascii="宋体" w:hAnsi="宋体" w:eastAsia="宋体" w:cs="Times New Roman"/>
          <w:b/>
          <w:kern w:val="0"/>
          <w:sz w:val="24"/>
          <w:szCs w:val="20"/>
          <w:highlight w:val="none"/>
        </w:rPr>
      </w:pPr>
      <w:r>
        <w:rPr>
          <w:rFonts w:hint="eastAsia" w:ascii="宋体" w:hAnsi="宋体" w:eastAsia="宋体" w:cs="Times New Roman"/>
          <w:b/>
          <w:kern w:val="0"/>
          <w:sz w:val="24"/>
          <w:szCs w:val="20"/>
          <w:highlight w:val="none"/>
        </w:rPr>
        <w:t>1</w:t>
      </w:r>
      <w:r>
        <w:rPr>
          <w:rFonts w:ascii="宋体" w:hAnsi="宋体" w:eastAsia="宋体" w:cs="Times New Roman"/>
          <w:b/>
          <w:kern w:val="0"/>
          <w:sz w:val="24"/>
          <w:szCs w:val="20"/>
          <w:highlight w:val="none"/>
        </w:rPr>
        <w:t xml:space="preserve">2. </w:t>
      </w:r>
      <w:r>
        <w:rPr>
          <w:rFonts w:hint="eastAsia" w:ascii="宋体" w:hAnsi="宋体" w:eastAsia="宋体" w:cs="Times New Roman"/>
          <w:b/>
          <w:kern w:val="0"/>
          <w:sz w:val="24"/>
          <w:szCs w:val="20"/>
          <w:highlight w:val="none"/>
        </w:rPr>
        <w:t>投标文件的提交与接收</w:t>
      </w:r>
    </w:p>
    <w:p>
      <w:pPr>
        <w:keepNext w:val="0"/>
        <w:keepLines w:val="0"/>
        <w:pageBreakBefore w:val="0"/>
        <w:widowControl/>
        <w:kinsoku/>
        <w:wordWrap/>
        <w:overflowPunct/>
        <w:topLinePunct w:val="0"/>
        <w:autoSpaceDE/>
        <w:autoSpaceDN/>
        <w:bidi w:val="0"/>
        <w:spacing w:line="480" w:lineRule="exact"/>
        <w:ind w:left="0" w:right="0" w:firstLine="482"/>
        <w:jc w:val="left"/>
        <w:textAlignment w:val="auto"/>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 xml:space="preserve">12.1 </w:t>
      </w:r>
      <w:r>
        <w:rPr>
          <w:rFonts w:hint="eastAsia" w:ascii="宋体" w:hAnsi="宋体" w:eastAsia="宋体" w:cs="Times New Roman"/>
          <w:kern w:val="0"/>
          <w:sz w:val="24"/>
          <w:szCs w:val="20"/>
          <w:highlight w:val="none"/>
        </w:rPr>
        <w:t>投标文件提交与接收时间：</w:t>
      </w:r>
    </w:p>
    <w:p>
      <w:pPr>
        <w:keepNext w:val="0"/>
        <w:keepLines w:val="0"/>
        <w:pageBreakBefore w:val="0"/>
        <w:widowControl/>
        <w:kinsoku/>
        <w:wordWrap/>
        <w:overflowPunct/>
        <w:topLinePunct w:val="0"/>
        <w:autoSpaceDE/>
        <w:autoSpaceDN/>
        <w:bidi w:val="0"/>
        <w:spacing w:line="480" w:lineRule="exact"/>
        <w:ind w:left="0" w:right="0" w:firstLine="482"/>
        <w:jc w:val="left"/>
        <w:textAlignment w:val="auto"/>
        <w:rPr>
          <w:rFonts w:ascii="宋体" w:hAnsi="宋体" w:eastAsia="宋体" w:cs="Times New Roman"/>
          <w:kern w:val="0"/>
          <w:sz w:val="24"/>
          <w:szCs w:val="20"/>
          <w:highlight w:val="none"/>
        </w:rPr>
      </w:pPr>
      <w:r>
        <w:rPr>
          <w:rFonts w:hint="eastAsia" w:ascii="宋体" w:hAnsi="宋体" w:eastAsia="宋体" w:cs="Times New Roman"/>
          <w:kern w:val="0"/>
          <w:sz w:val="24"/>
          <w:szCs w:val="20"/>
          <w:highlight w:val="none"/>
        </w:rPr>
        <w:t>线上提交与接收时间：提交投标文件截止时间（</w:t>
      </w:r>
      <w:bookmarkStart w:id="5" w:name="_GoBack"/>
      <w:r>
        <w:rPr>
          <w:rFonts w:hint="eastAsia" w:ascii="宋体" w:hAnsi="宋体" w:eastAsia="宋体" w:cs="Times New Roman"/>
          <w:kern w:val="0"/>
          <w:sz w:val="24"/>
          <w:szCs w:val="20"/>
          <w:highlight w:val="none"/>
        </w:rPr>
        <w:t>202</w:t>
      </w:r>
      <w:r>
        <w:rPr>
          <w:rFonts w:hint="eastAsia" w:ascii="宋体" w:hAnsi="宋体" w:cs="Times New Roman"/>
          <w:kern w:val="0"/>
          <w:sz w:val="24"/>
          <w:szCs w:val="20"/>
          <w:highlight w:val="none"/>
          <w:lang w:val="en-US" w:eastAsia="zh-CN"/>
        </w:rPr>
        <w:t>4</w:t>
      </w:r>
      <w:r>
        <w:rPr>
          <w:rFonts w:hint="eastAsia" w:ascii="宋体" w:hAnsi="宋体" w:eastAsia="宋体" w:cs="Times New Roman"/>
          <w:kern w:val="0"/>
          <w:sz w:val="24"/>
          <w:szCs w:val="20"/>
          <w:highlight w:val="none"/>
        </w:rPr>
        <w:t>年</w:t>
      </w:r>
      <w:r>
        <w:rPr>
          <w:rFonts w:hint="eastAsia" w:ascii="宋体" w:hAnsi="宋体" w:cs="Times New Roman"/>
          <w:kern w:val="0"/>
          <w:sz w:val="24"/>
          <w:szCs w:val="20"/>
          <w:highlight w:val="none"/>
          <w:lang w:val="en-US" w:eastAsia="zh-CN"/>
        </w:rPr>
        <w:t>5</w:t>
      </w:r>
      <w:r>
        <w:rPr>
          <w:rFonts w:hint="eastAsia" w:ascii="宋体" w:hAnsi="宋体" w:eastAsia="宋体" w:cs="Times New Roman"/>
          <w:kern w:val="0"/>
          <w:sz w:val="24"/>
          <w:szCs w:val="20"/>
          <w:highlight w:val="none"/>
        </w:rPr>
        <w:t>月</w:t>
      </w:r>
      <w:r>
        <w:rPr>
          <w:rFonts w:hint="eastAsia" w:ascii="宋体" w:hAnsi="宋体" w:cs="Times New Roman"/>
          <w:kern w:val="0"/>
          <w:sz w:val="24"/>
          <w:szCs w:val="20"/>
          <w:highlight w:val="none"/>
          <w:lang w:val="en-US" w:eastAsia="zh-CN"/>
        </w:rPr>
        <w:t>8</w:t>
      </w:r>
      <w:r>
        <w:rPr>
          <w:rFonts w:hint="eastAsia" w:ascii="宋体" w:hAnsi="宋体" w:eastAsia="宋体" w:cs="Times New Roman"/>
          <w:kern w:val="0"/>
          <w:sz w:val="24"/>
          <w:szCs w:val="20"/>
          <w:highlight w:val="none"/>
        </w:rPr>
        <w:t>日</w:t>
      </w:r>
      <w:r>
        <w:rPr>
          <w:rFonts w:hint="eastAsia" w:ascii="宋体" w:hAnsi="宋体" w:eastAsia="宋体" w:cs="Times New Roman"/>
          <w:kern w:val="0"/>
          <w:sz w:val="24"/>
          <w:szCs w:val="20"/>
          <w:highlight w:val="none"/>
          <w:lang w:val="en-US" w:eastAsia="zh-CN"/>
        </w:rPr>
        <w:t>9</w:t>
      </w:r>
      <w:r>
        <w:rPr>
          <w:rFonts w:hint="eastAsia" w:ascii="宋体" w:hAnsi="宋体" w:eastAsia="宋体" w:cs="Times New Roman"/>
          <w:kern w:val="0"/>
          <w:sz w:val="24"/>
          <w:szCs w:val="20"/>
          <w:highlight w:val="none"/>
        </w:rPr>
        <w:t>：</w:t>
      </w:r>
      <w:r>
        <w:rPr>
          <w:rFonts w:hint="eastAsia" w:ascii="宋体" w:hAnsi="宋体" w:cs="Times New Roman"/>
          <w:kern w:val="0"/>
          <w:sz w:val="24"/>
          <w:szCs w:val="20"/>
          <w:highlight w:val="none"/>
          <w:lang w:val="en-US" w:eastAsia="zh-CN"/>
        </w:rPr>
        <w:t>00</w:t>
      </w:r>
      <w:r>
        <w:rPr>
          <w:rFonts w:hint="eastAsia" w:ascii="宋体" w:hAnsi="宋体" w:eastAsia="宋体" w:cs="Times New Roman"/>
          <w:kern w:val="0"/>
          <w:sz w:val="24"/>
          <w:szCs w:val="20"/>
          <w:highlight w:val="none"/>
        </w:rPr>
        <w:t>）</w:t>
      </w:r>
      <w:bookmarkEnd w:id="5"/>
      <w:r>
        <w:rPr>
          <w:rFonts w:hint="eastAsia" w:ascii="宋体" w:hAnsi="宋体" w:eastAsia="宋体" w:cs="Times New Roman"/>
          <w:kern w:val="0"/>
          <w:sz w:val="24"/>
          <w:szCs w:val="20"/>
          <w:highlight w:val="none"/>
        </w:rPr>
        <w:t>前。</w:t>
      </w:r>
    </w:p>
    <w:p>
      <w:pPr>
        <w:keepNext w:val="0"/>
        <w:keepLines w:val="0"/>
        <w:pageBreakBefore w:val="0"/>
        <w:widowControl/>
        <w:kinsoku/>
        <w:wordWrap/>
        <w:overflowPunct/>
        <w:topLinePunct w:val="0"/>
        <w:autoSpaceDE/>
        <w:autoSpaceDN/>
        <w:bidi w:val="0"/>
        <w:spacing w:line="480" w:lineRule="exact"/>
        <w:ind w:left="0" w:right="0" w:firstLine="482"/>
        <w:jc w:val="left"/>
        <w:textAlignment w:val="auto"/>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12.2</w:t>
      </w:r>
      <w:r>
        <w:rPr>
          <w:rFonts w:hint="eastAsia" w:ascii="宋体" w:hAnsi="宋体" w:eastAsia="宋体" w:cs="Times New Roman"/>
          <w:kern w:val="0"/>
          <w:sz w:val="24"/>
          <w:szCs w:val="20"/>
          <w:highlight w:val="none"/>
        </w:rPr>
        <w:t>投标文件提交与接收地点：</w:t>
      </w:r>
    </w:p>
    <w:p>
      <w:pPr>
        <w:keepNext w:val="0"/>
        <w:keepLines w:val="0"/>
        <w:pageBreakBefore w:val="0"/>
        <w:widowControl/>
        <w:kinsoku/>
        <w:wordWrap/>
        <w:overflowPunct/>
        <w:topLinePunct w:val="0"/>
        <w:autoSpaceDE/>
        <w:autoSpaceDN/>
        <w:bidi w:val="0"/>
        <w:spacing w:line="480" w:lineRule="exact"/>
        <w:ind w:left="0" w:right="0" w:firstLine="482"/>
        <w:jc w:val="left"/>
        <w:textAlignment w:val="auto"/>
        <w:rPr>
          <w:rFonts w:ascii="宋体" w:hAnsi="宋体" w:eastAsia="宋体" w:cs="Times New Roman"/>
          <w:kern w:val="0"/>
          <w:sz w:val="24"/>
          <w:szCs w:val="20"/>
          <w:highlight w:val="none"/>
        </w:rPr>
      </w:pPr>
      <w:r>
        <w:rPr>
          <w:rFonts w:hint="eastAsia" w:ascii="宋体" w:hAnsi="宋体" w:eastAsia="宋体" w:cs="Times New Roman"/>
          <w:kern w:val="0"/>
          <w:sz w:val="24"/>
          <w:szCs w:val="20"/>
          <w:highlight w:val="none"/>
        </w:rPr>
        <w:t>线上提交与接收地点：</w:t>
      </w:r>
      <w:r>
        <w:rPr>
          <w:rFonts w:hint="eastAsia" w:ascii="宋体" w:hAnsi="宋体" w:eastAsia="宋体" w:cs="Times New Roman"/>
          <w:b/>
          <w:bCs/>
          <w:kern w:val="0"/>
          <w:sz w:val="24"/>
          <w:szCs w:val="20"/>
          <w:highlight w:val="none"/>
        </w:rPr>
        <w:t>投标人应当通过“苏采云”系统提交数据电文形式的投标文件（即电子投标），“苏采云”系统自动接收。</w:t>
      </w:r>
    </w:p>
    <w:p>
      <w:pPr>
        <w:keepNext w:val="0"/>
        <w:keepLines w:val="0"/>
        <w:pageBreakBefore w:val="0"/>
        <w:widowControl/>
        <w:kinsoku/>
        <w:wordWrap/>
        <w:overflowPunct/>
        <w:topLinePunct w:val="0"/>
        <w:autoSpaceDE/>
        <w:autoSpaceDN/>
        <w:bidi w:val="0"/>
        <w:spacing w:line="440" w:lineRule="exact"/>
        <w:ind w:left="0" w:right="0" w:firstLine="482"/>
        <w:jc w:val="left"/>
        <w:textAlignment w:val="auto"/>
        <w:rPr>
          <w:rFonts w:hint="eastAsia" w:ascii="宋体" w:hAnsi="宋体" w:eastAsia="宋体" w:cs="Times New Roman"/>
          <w:b/>
          <w:kern w:val="0"/>
          <w:sz w:val="24"/>
          <w:szCs w:val="20"/>
          <w:highlight w:val="none"/>
        </w:rPr>
      </w:pPr>
      <w:r>
        <w:rPr>
          <w:rFonts w:hint="eastAsia" w:ascii="宋体" w:hAnsi="宋体" w:eastAsia="宋体" w:cs="Times New Roman"/>
          <w:b/>
          <w:kern w:val="0"/>
          <w:sz w:val="24"/>
          <w:szCs w:val="20"/>
          <w:highlight w:val="none"/>
        </w:rPr>
        <w:t>说明：电子投标文件应由其法定代表人</w:t>
      </w:r>
      <w:r>
        <w:rPr>
          <w:rFonts w:hint="eastAsia" w:ascii="宋体" w:hAnsi="宋体" w:cs="Times New Roman"/>
          <w:b/>
          <w:kern w:val="0"/>
          <w:sz w:val="24"/>
          <w:szCs w:val="20"/>
          <w:highlight w:val="none"/>
          <w:lang w:eastAsia="zh-CN"/>
        </w:rPr>
        <w:t>（</w:t>
      </w:r>
      <w:r>
        <w:rPr>
          <w:rFonts w:hint="eastAsia" w:ascii="宋体" w:hAnsi="宋体" w:cs="Times New Roman"/>
          <w:b/>
          <w:kern w:val="0"/>
          <w:sz w:val="24"/>
          <w:szCs w:val="20"/>
          <w:highlight w:val="none"/>
          <w:lang w:val="en-US" w:eastAsia="zh-CN"/>
        </w:rPr>
        <w:t>单位负责人</w:t>
      </w:r>
      <w:r>
        <w:rPr>
          <w:rFonts w:hint="eastAsia" w:ascii="宋体" w:hAnsi="宋体" w:cs="Times New Roman"/>
          <w:b/>
          <w:kern w:val="0"/>
          <w:sz w:val="24"/>
          <w:szCs w:val="20"/>
          <w:highlight w:val="none"/>
          <w:lang w:eastAsia="zh-CN"/>
        </w:rPr>
        <w:t>）</w:t>
      </w:r>
      <w:r>
        <w:rPr>
          <w:rFonts w:hint="eastAsia" w:ascii="宋体" w:hAnsi="宋体" w:eastAsia="宋体" w:cs="Times New Roman"/>
          <w:b/>
          <w:kern w:val="0"/>
          <w:sz w:val="24"/>
          <w:szCs w:val="20"/>
          <w:highlight w:val="none"/>
        </w:rPr>
        <w:t>或法定代表人</w:t>
      </w:r>
      <w:r>
        <w:rPr>
          <w:rFonts w:hint="eastAsia" w:ascii="宋体" w:hAnsi="宋体" w:cs="Times New Roman"/>
          <w:b/>
          <w:kern w:val="0"/>
          <w:sz w:val="24"/>
          <w:szCs w:val="20"/>
          <w:highlight w:val="none"/>
          <w:lang w:eastAsia="zh-CN"/>
        </w:rPr>
        <w:t>（</w:t>
      </w:r>
      <w:r>
        <w:rPr>
          <w:rFonts w:hint="eastAsia" w:ascii="宋体" w:hAnsi="宋体" w:cs="Times New Roman"/>
          <w:b/>
          <w:kern w:val="0"/>
          <w:sz w:val="24"/>
          <w:szCs w:val="20"/>
          <w:highlight w:val="none"/>
          <w:lang w:val="en-US" w:eastAsia="zh-CN"/>
        </w:rPr>
        <w:t>单位负责人</w:t>
      </w:r>
      <w:r>
        <w:rPr>
          <w:rFonts w:hint="eastAsia" w:ascii="宋体" w:hAnsi="宋体" w:cs="Times New Roman"/>
          <w:b/>
          <w:kern w:val="0"/>
          <w:sz w:val="24"/>
          <w:szCs w:val="20"/>
          <w:highlight w:val="none"/>
          <w:lang w:eastAsia="zh-CN"/>
        </w:rPr>
        <w:t>）</w:t>
      </w:r>
      <w:r>
        <w:rPr>
          <w:rFonts w:hint="eastAsia" w:ascii="宋体" w:hAnsi="宋体" w:eastAsia="宋体" w:cs="Times New Roman"/>
          <w:b/>
          <w:kern w:val="0"/>
          <w:sz w:val="24"/>
          <w:szCs w:val="20"/>
          <w:highlight w:val="none"/>
        </w:rPr>
        <w:t>授权代表在规定的网上投标时间内，凭 CA 证书登录“苏采云”系统在线编制投标文件（电子数据），并在投标截止时间之前上传投标文件。投标人应在达到开标时间后，使用CA数字证书解密各自投标文件。</w:t>
      </w:r>
    </w:p>
    <w:p>
      <w:pPr>
        <w:widowControl/>
        <w:spacing w:line="480" w:lineRule="exact"/>
        <w:ind w:firstLine="480"/>
        <w:jc w:val="left"/>
        <w:rPr>
          <w:rFonts w:ascii="宋体" w:hAnsi="宋体" w:cs="Arial"/>
          <w:b/>
          <w:bCs w:val="0"/>
          <w:sz w:val="24"/>
          <w:szCs w:val="24"/>
          <w:highlight w:val="none"/>
        </w:rPr>
      </w:pPr>
      <w:r>
        <w:rPr>
          <w:rFonts w:hint="eastAsia" w:ascii="宋体" w:hAnsi="宋体" w:cs="Arial"/>
          <w:b/>
          <w:bCs w:val="0"/>
          <w:sz w:val="24"/>
          <w:szCs w:val="24"/>
          <w:highlight w:val="none"/>
        </w:rPr>
        <w:t>投标人应充分考虑到网络环境、网络带宽等风险因素，如因投标人自身原因造成的电子投标文件上传不成功的按照本招标文件规定做无效投标处理。</w:t>
      </w:r>
    </w:p>
    <w:p>
      <w:pPr>
        <w:keepNext w:val="0"/>
        <w:keepLines w:val="0"/>
        <w:pageBreakBefore w:val="0"/>
        <w:widowControl/>
        <w:kinsoku/>
        <w:wordWrap/>
        <w:overflowPunct/>
        <w:topLinePunct w:val="0"/>
        <w:autoSpaceDE/>
        <w:autoSpaceDN/>
        <w:bidi w:val="0"/>
        <w:spacing w:line="440" w:lineRule="exact"/>
        <w:ind w:left="0" w:right="0" w:firstLine="482"/>
        <w:jc w:val="left"/>
        <w:textAlignment w:val="auto"/>
        <w:rPr>
          <w:rFonts w:ascii="宋体" w:hAnsi="宋体" w:eastAsia="宋体" w:cs="Times New Roman"/>
          <w:b/>
          <w:kern w:val="0"/>
          <w:sz w:val="24"/>
          <w:szCs w:val="20"/>
          <w:highlight w:val="none"/>
        </w:rPr>
      </w:pPr>
      <w:r>
        <w:rPr>
          <w:rFonts w:ascii="宋体" w:hAnsi="宋体" w:eastAsia="宋体" w:cs="Times New Roman"/>
          <w:b/>
          <w:kern w:val="0"/>
          <w:sz w:val="24"/>
          <w:szCs w:val="20"/>
          <w:highlight w:val="none"/>
        </w:rPr>
        <w:t>13．投标文件的撤回与修改</w:t>
      </w:r>
    </w:p>
    <w:p>
      <w:pPr>
        <w:keepNext w:val="0"/>
        <w:keepLines w:val="0"/>
        <w:pageBreakBefore w:val="0"/>
        <w:widowControl/>
        <w:kinsoku/>
        <w:wordWrap/>
        <w:overflowPunct/>
        <w:topLinePunct w:val="0"/>
        <w:autoSpaceDE/>
        <w:autoSpaceDN/>
        <w:bidi w:val="0"/>
        <w:spacing w:line="440" w:lineRule="exact"/>
        <w:ind w:left="0" w:right="0" w:firstLine="480"/>
        <w:jc w:val="left"/>
        <w:textAlignment w:val="auto"/>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13.1投标文件的撤回</w:t>
      </w:r>
    </w:p>
    <w:p>
      <w:pPr>
        <w:keepNext w:val="0"/>
        <w:keepLines w:val="0"/>
        <w:pageBreakBefore w:val="0"/>
        <w:widowControl/>
        <w:kinsoku/>
        <w:wordWrap/>
        <w:overflowPunct/>
        <w:topLinePunct w:val="0"/>
        <w:autoSpaceDE/>
        <w:autoSpaceDN/>
        <w:bidi w:val="0"/>
        <w:spacing w:line="440" w:lineRule="exact"/>
        <w:ind w:left="0" w:right="0" w:firstLine="480"/>
        <w:jc w:val="left"/>
        <w:textAlignment w:val="auto"/>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13.1.1电子投标文件的撤回</w:t>
      </w:r>
    </w:p>
    <w:p>
      <w:pPr>
        <w:keepNext w:val="0"/>
        <w:keepLines w:val="0"/>
        <w:pageBreakBefore w:val="0"/>
        <w:widowControl/>
        <w:kinsoku/>
        <w:wordWrap/>
        <w:overflowPunct/>
        <w:topLinePunct w:val="0"/>
        <w:autoSpaceDE/>
        <w:autoSpaceDN/>
        <w:bidi w:val="0"/>
        <w:spacing w:line="440" w:lineRule="exact"/>
        <w:ind w:left="0" w:right="0" w:firstLine="480"/>
        <w:jc w:val="left"/>
        <w:textAlignment w:val="auto"/>
        <w:rPr>
          <w:rFonts w:ascii="宋体" w:hAnsi="宋体" w:eastAsia="宋体" w:cs="Times New Roman"/>
          <w:kern w:val="0"/>
          <w:sz w:val="24"/>
          <w:szCs w:val="20"/>
          <w:highlight w:val="none"/>
        </w:rPr>
      </w:pPr>
      <w:r>
        <w:rPr>
          <w:rFonts w:hint="eastAsia" w:ascii="宋体" w:hAnsi="宋体" w:eastAsia="宋体" w:cs="Times New Roman"/>
          <w:kern w:val="0"/>
          <w:sz w:val="24"/>
          <w:szCs w:val="20"/>
          <w:highlight w:val="none"/>
        </w:rPr>
        <w:t>投标人可在投标截止时间前，撤回其电子投标文件，具体操作方法见</w:t>
      </w:r>
      <w:r>
        <w:rPr>
          <w:rFonts w:hint="eastAsia" w:ascii="宋体" w:hAnsi="宋体" w:eastAsia="宋体" w:cs="宋体"/>
          <w:sz w:val="24"/>
          <w:szCs w:val="24"/>
          <w:highlight w:val="none"/>
        </w:rPr>
        <w:t>《江苏省政府采购（供应商）</w:t>
      </w:r>
      <w:r>
        <w:rPr>
          <w:rFonts w:hint="eastAsia" w:ascii="宋体" w:hAnsi="宋体" w:cs="宋体"/>
          <w:sz w:val="24"/>
          <w:szCs w:val="24"/>
          <w:highlight w:val="none"/>
          <w:lang w:eastAsia="zh-CN"/>
        </w:rPr>
        <w:t>意源</w:t>
      </w:r>
      <w:r>
        <w:rPr>
          <w:rFonts w:hint="eastAsia" w:ascii="宋体" w:hAnsi="宋体" w:eastAsia="宋体" w:cs="宋体"/>
          <w:sz w:val="24"/>
          <w:szCs w:val="24"/>
          <w:highlight w:val="none"/>
        </w:rPr>
        <w:t>CA数字证书及电子签章办理指南》</w:t>
      </w:r>
      <w:r>
        <w:rPr>
          <w:rFonts w:hint="eastAsia" w:ascii="宋体" w:hAnsi="宋体" w:eastAsia="宋体" w:cs="Times New Roman"/>
          <w:kern w:val="0"/>
          <w:sz w:val="24"/>
          <w:szCs w:val="20"/>
          <w:highlight w:val="none"/>
        </w:rPr>
        <w:t>。</w:t>
      </w:r>
    </w:p>
    <w:p>
      <w:pPr>
        <w:keepNext w:val="0"/>
        <w:keepLines w:val="0"/>
        <w:pageBreakBefore w:val="0"/>
        <w:widowControl/>
        <w:kinsoku/>
        <w:wordWrap/>
        <w:overflowPunct/>
        <w:topLinePunct w:val="0"/>
        <w:autoSpaceDE/>
        <w:autoSpaceDN/>
        <w:bidi w:val="0"/>
        <w:spacing w:line="440" w:lineRule="exact"/>
        <w:ind w:left="0" w:right="0" w:firstLine="480"/>
        <w:jc w:val="left"/>
        <w:textAlignment w:val="auto"/>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13.1.2投标人撤回电子投标文件，则认为其不再参与本项目投标活动。</w:t>
      </w:r>
    </w:p>
    <w:p>
      <w:pPr>
        <w:keepNext w:val="0"/>
        <w:keepLines w:val="0"/>
        <w:pageBreakBefore w:val="0"/>
        <w:widowControl/>
        <w:kinsoku/>
        <w:wordWrap/>
        <w:overflowPunct/>
        <w:topLinePunct w:val="0"/>
        <w:autoSpaceDE/>
        <w:autoSpaceDN/>
        <w:bidi w:val="0"/>
        <w:spacing w:line="440" w:lineRule="exact"/>
        <w:ind w:left="0" w:right="0" w:firstLine="480"/>
        <w:jc w:val="left"/>
        <w:textAlignment w:val="auto"/>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13.2 投标文件的修改</w:t>
      </w:r>
    </w:p>
    <w:p>
      <w:pPr>
        <w:keepNext w:val="0"/>
        <w:keepLines w:val="0"/>
        <w:pageBreakBefore w:val="0"/>
        <w:widowControl/>
        <w:kinsoku/>
        <w:wordWrap/>
        <w:overflowPunct/>
        <w:topLinePunct w:val="0"/>
        <w:autoSpaceDE/>
        <w:autoSpaceDN/>
        <w:bidi w:val="0"/>
        <w:spacing w:line="440" w:lineRule="exact"/>
        <w:ind w:left="0" w:right="0" w:firstLine="480"/>
        <w:jc w:val="left"/>
        <w:textAlignment w:val="auto"/>
        <w:rPr>
          <w:rFonts w:ascii="宋体" w:hAnsi="宋体" w:eastAsia="宋体" w:cs="Times New Roman"/>
          <w:kern w:val="0"/>
          <w:sz w:val="24"/>
          <w:szCs w:val="20"/>
          <w:highlight w:val="none"/>
        </w:rPr>
      </w:pPr>
      <w:r>
        <w:rPr>
          <w:rFonts w:hint="eastAsia" w:ascii="宋体" w:hAnsi="宋体" w:eastAsia="宋体" w:cs="Times New Roman"/>
          <w:kern w:val="0"/>
          <w:sz w:val="24"/>
          <w:szCs w:val="20"/>
          <w:highlight w:val="none"/>
        </w:rPr>
        <w:t>投标人可在投标截止时间前，对其电子投标文件进行修改，具体操作方法见</w:t>
      </w:r>
      <w:r>
        <w:rPr>
          <w:rFonts w:hint="eastAsia" w:ascii="宋体" w:hAnsi="宋体" w:eastAsia="宋体" w:cs="宋体"/>
          <w:sz w:val="24"/>
          <w:szCs w:val="24"/>
          <w:highlight w:val="none"/>
        </w:rPr>
        <w:t>《江苏省政府采购（供应商）</w:t>
      </w:r>
      <w:r>
        <w:rPr>
          <w:rFonts w:hint="eastAsia" w:ascii="宋体" w:hAnsi="宋体" w:cs="宋体"/>
          <w:sz w:val="24"/>
          <w:szCs w:val="24"/>
          <w:highlight w:val="none"/>
          <w:lang w:eastAsia="zh-CN"/>
        </w:rPr>
        <w:t>意源</w:t>
      </w:r>
      <w:r>
        <w:rPr>
          <w:rFonts w:hint="eastAsia" w:ascii="宋体" w:hAnsi="宋体" w:eastAsia="宋体" w:cs="宋体"/>
          <w:sz w:val="24"/>
          <w:szCs w:val="24"/>
          <w:highlight w:val="none"/>
        </w:rPr>
        <w:t>CA数字证书及电子签章办理指南》</w:t>
      </w:r>
      <w:r>
        <w:rPr>
          <w:rFonts w:hint="eastAsia" w:ascii="宋体" w:hAnsi="宋体" w:eastAsia="宋体" w:cs="Times New Roman"/>
          <w:kern w:val="0"/>
          <w:sz w:val="24"/>
          <w:szCs w:val="20"/>
          <w:highlight w:val="none"/>
        </w:rPr>
        <w:t>。</w:t>
      </w:r>
    </w:p>
    <w:p>
      <w:pPr>
        <w:keepNext w:val="0"/>
        <w:keepLines w:val="0"/>
        <w:pageBreakBefore w:val="0"/>
        <w:widowControl/>
        <w:kinsoku/>
        <w:wordWrap/>
        <w:overflowPunct/>
        <w:topLinePunct w:val="0"/>
        <w:autoSpaceDE/>
        <w:autoSpaceDN/>
        <w:bidi w:val="0"/>
        <w:spacing w:line="440" w:lineRule="exact"/>
        <w:ind w:left="0" w:right="0" w:firstLine="480"/>
        <w:jc w:val="left"/>
        <w:textAlignment w:val="auto"/>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13.3 在投标截止时间之后，投标人不得对其电子投标文件作任何修改。</w:t>
      </w:r>
    </w:p>
    <w:p>
      <w:pPr>
        <w:keepNext w:val="0"/>
        <w:keepLines w:val="0"/>
        <w:pageBreakBefore w:val="0"/>
        <w:widowControl/>
        <w:kinsoku/>
        <w:wordWrap/>
        <w:overflowPunct/>
        <w:topLinePunct w:val="0"/>
        <w:autoSpaceDE/>
        <w:autoSpaceDN/>
        <w:bidi w:val="0"/>
        <w:spacing w:line="440" w:lineRule="exact"/>
        <w:ind w:left="0" w:right="0" w:firstLine="480"/>
        <w:jc w:val="left"/>
        <w:textAlignment w:val="auto"/>
        <w:rPr>
          <w:rFonts w:ascii="宋体" w:hAnsi="宋体" w:cs="宋体"/>
          <w:b/>
          <w:kern w:val="0"/>
          <w:sz w:val="36"/>
          <w:szCs w:val="32"/>
          <w:highlight w:val="none"/>
        </w:rPr>
      </w:pPr>
      <w:r>
        <w:rPr>
          <w:rFonts w:ascii="宋体" w:hAnsi="宋体" w:eastAsia="宋体" w:cs="Times New Roman"/>
          <w:kern w:val="0"/>
          <w:sz w:val="24"/>
          <w:szCs w:val="20"/>
          <w:highlight w:val="none"/>
        </w:rPr>
        <w:t>13.4 在投标截止时间至招标文件中规定的投标有效期满之间的这段时间内，投标人不得撤回其投标。</w:t>
      </w:r>
    </w:p>
    <w:p>
      <w:pPr>
        <w:widowControl/>
        <w:snapToGrid w:val="0"/>
        <w:spacing w:before="100" w:beforeAutospacing="1" w:after="100" w:afterAutospacing="1" w:line="480" w:lineRule="exact"/>
        <w:ind w:firstLine="3054" w:firstLineChars="845"/>
        <w:jc w:val="left"/>
        <w:rPr>
          <w:rFonts w:ascii="宋体" w:hAnsi="宋体" w:cs="宋体"/>
          <w:b/>
          <w:kern w:val="0"/>
          <w:sz w:val="36"/>
          <w:szCs w:val="32"/>
          <w:highlight w:val="none"/>
        </w:rPr>
      </w:pPr>
      <w:r>
        <w:rPr>
          <w:rFonts w:hint="eastAsia" w:ascii="宋体" w:hAnsi="宋体" w:cs="宋体"/>
          <w:b/>
          <w:kern w:val="0"/>
          <w:sz w:val="36"/>
          <w:szCs w:val="32"/>
          <w:highlight w:val="none"/>
        </w:rPr>
        <w:t>五、开标及资格审查</w:t>
      </w:r>
    </w:p>
    <w:p>
      <w:pPr>
        <w:widowControl/>
        <w:spacing w:line="440" w:lineRule="exact"/>
        <w:ind w:firstLine="482"/>
        <w:jc w:val="left"/>
        <w:rPr>
          <w:rFonts w:ascii="宋体" w:hAnsi="宋体" w:eastAsia="宋体" w:cs="Times New Roman"/>
          <w:b/>
          <w:kern w:val="0"/>
          <w:sz w:val="24"/>
          <w:szCs w:val="20"/>
          <w:highlight w:val="none"/>
        </w:rPr>
      </w:pPr>
      <w:r>
        <w:rPr>
          <w:rFonts w:hint="eastAsia" w:ascii="宋体" w:hAnsi="宋体" w:cs="Times New Roman"/>
          <w:b/>
          <w:kern w:val="0"/>
          <w:sz w:val="24"/>
          <w:szCs w:val="20"/>
          <w:highlight w:val="none"/>
          <w:lang w:val="en-US" w:eastAsia="zh-CN"/>
        </w:rPr>
        <w:t>1</w:t>
      </w:r>
      <w:r>
        <w:rPr>
          <w:rFonts w:ascii="宋体" w:hAnsi="宋体" w:eastAsia="宋体" w:cs="Times New Roman"/>
          <w:b/>
          <w:kern w:val="0"/>
          <w:sz w:val="24"/>
          <w:szCs w:val="20"/>
          <w:highlight w:val="none"/>
        </w:rPr>
        <w:t>4．开标、唱标、资格审查</w:t>
      </w:r>
    </w:p>
    <w:p>
      <w:pPr>
        <w:widowControl/>
        <w:spacing w:line="440" w:lineRule="exact"/>
        <w:ind w:firstLine="474"/>
        <w:jc w:val="left"/>
        <w:rPr>
          <w:rFonts w:hint="eastAsia" w:ascii="宋体" w:hAnsi="宋体" w:eastAsia="宋体" w:cs="Times New Roman"/>
          <w:spacing w:val="-2"/>
          <w:kern w:val="0"/>
          <w:sz w:val="24"/>
          <w:szCs w:val="20"/>
          <w:highlight w:val="none"/>
          <w:lang w:eastAsia="zh-CN"/>
        </w:rPr>
      </w:pPr>
      <w:r>
        <w:rPr>
          <w:rFonts w:hint="eastAsia" w:ascii="宋体" w:hAnsi="宋体" w:eastAsia="宋体" w:cs="Times New Roman"/>
          <w:spacing w:val="-2"/>
          <w:kern w:val="0"/>
          <w:sz w:val="24"/>
          <w:szCs w:val="20"/>
          <w:highlight w:val="none"/>
        </w:rPr>
        <w:t>14.1 线上开标时，“苏采云”系统自动提取所有投标文件，投标人按招标文件规定方式按时在线解密。本项目招标文件规定的投标人按时在线解密方式：通过“苏采云”系统（使用“CA数字证书”）解密</w:t>
      </w:r>
      <w:r>
        <w:rPr>
          <w:rFonts w:hint="eastAsia" w:ascii="宋体" w:hAnsi="宋体" w:cs="Times New Roman"/>
          <w:spacing w:val="-2"/>
          <w:kern w:val="0"/>
          <w:sz w:val="24"/>
          <w:szCs w:val="20"/>
          <w:highlight w:val="none"/>
          <w:lang w:eastAsia="zh-CN"/>
        </w:rPr>
        <w:t>；</w:t>
      </w:r>
    </w:p>
    <w:p>
      <w:pPr>
        <w:widowControl/>
        <w:spacing w:line="440" w:lineRule="exact"/>
        <w:ind w:firstLine="474"/>
        <w:jc w:val="left"/>
        <w:rPr>
          <w:rFonts w:hint="eastAsia" w:ascii="宋体" w:hAnsi="宋体" w:eastAsia="宋体" w:cs="Times New Roman"/>
          <w:spacing w:val="-2"/>
          <w:kern w:val="0"/>
          <w:sz w:val="24"/>
          <w:szCs w:val="20"/>
          <w:highlight w:val="none"/>
          <w:lang w:eastAsia="zh-CN"/>
        </w:rPr>
      </w:pPr>
      <w:r>
        <w:rPr>
          <w:rFonts w:hint="eastAsia" w:ascii="宋体" w:hAnsi="宋体" w:eastAsia="宋体" w:cs="Times New Roman"/>
          <w:spacing w:val="-2"/>
          <w:kern w:val="0"/>
          <w:sz w:val="24"/>
          <w:szCs w:val="20"/>
          <w:highlight w:val="none"/>
        </w:rPr>
        <w:t>1</w:t>
      </w:r>
      <w:r>
        <w:rPr>
          <w:rFonts w:ascii="宋体" w:hAnsi="宋体" w:eastAsia="宋体" w:cs="Times New Roman"/>
          <w:spacing w:val="-2"/>
          <w:kern w:val="0"/>
          <w:sz w:val="24"/>
          <w:szCs w:val="20"/>
          <w:highlight w:val="none"/>
        </w:rPr>
        <w:t>4.2</w:t>
      </w:r>
      <w:r>
        <w:rPr>
          <w:rFonts w:hint="eastAsia" w:ascii="宋体" w:hAnsi="宋体" w:eastAsia="宋体" w:cs="Times New Roman"/>
          <w:spacing w:val="-2"/>
          <w:kern w:val="0"/>
          <w:sz w:val="24"/>
          <w:szCs w:val="20"/>
          <w:highlight w:val="none"/>
        </w:rPr>
        <w:t>所有投标人解密（或解密时间）结束后，“苏采云”系统生成开标记录并向社会公众公布，但依法应当保密的除外</w:t>
      </w:r>
      <w:r>
        <w:rPr>
          <w:rFonts w:hint="eastAsia" w:ascii="宋体" w:hAnsi="宋体" w:cs="Times New Roman"/>
          <w:spacing w:val="-2"/>
          <w:kern w:val="0"/>
          <w:sz w:val="24"/>
          <w:szCs w:val="20"/>
          <w:highlight w:val="none"/>
          <w:lang w:eastAsia="zh-CN"/>
        </w:rPr>
        <w:t>；</w:t>
      </w:r>
    </w:p>
    <w:p>
      <w:pPr>
        <w:widowControl/>
        <w:spacing w:line="440" w:lineRule="exact"/>
        <w:ind w:firstLine="472"/>
        <w:jc w:val="left"/>
        <w:rPr>
          <w:rFonts w:ascii="宋体" w:hAnsi="宋体" w:eastAsia="宋体" w:cs="Times New Roman"/>
          <w:kern w:val="0"/>
          <w:sz w:val="24"/>
          <w:szCs w:val="20"/>
          <w:highlight w:val="none"/>
          <w:lang w:val="zh-CN"/>
        </w:rPr>
      </w:pPr>
      <w:r>
        <w:rPr>
          <w:rFonts w:ascii="宋体" w:hAnsi="宋体" w:eastAsia="宋体" w:cs="Times New Roman"/>
          <w:spacing w:val="-2"/>
          <w:kern w:val="0"/>
          <w:sz w:val="24"/>
          <w:szCs w:val="20"/>
          <w:highlight w:val="none"/>
        </w:rPr>
        <w:t>14.3开标时，《开标一览表》</w:t>
      </w:r>
      <w:r>
        <w:rPr>
          <w:rFonts w:ascii="宋体" w:hAnsi="宋体" w:eastAsia="宋体" w:cs="Times New Roman"/>
          <w:kern w:val="0"/>
          <w:sz w:val="24"/>
          <w:szCs w:val="20"/>
          <w:highlight w:val="none"/>
          <w:lang w:val="zh-CN"/>
        </w:rPr>
        <w:t>（报价表）内容与投标文件中相应内容不一致的，以《开标一览表》（报价表）为准。</w:t>
      </w:r>
    </w:p>
    <w:p>
      <w:pPr>
        <w:widowControl/>
        <w:spacing w:line="440" w:lineRule="exact"/>
        <w:ind w:firstLine="480"/>
        <w:jc w:val="left"/>
        <w:rPr>
          <w:rFonts w:ascii="宋体" w:hAnsi="宋体" w:eastAsia="宋体" w:cs="Times New Roman"/>
          <w:kern w:val="0"/>
          <w:sz w:val="24"/>
          <w:szCs w:val="20"/>
          <w:highlight w:val="none"/>
          <w:lang w:val="zh-CN"/>
        </w:rPr>
      </w:pPr>
      <w:r>
        <w:rPr>
          <w:rFonts w:ascii="宋体" w:hAnsi="宋体" w:eastAsia="宋体" w:cs="Times New Roman"/>
          <w:kern w:val="0"/>
          <w:sz w:val="24"/>
          <w:szCs w:val="20"/>
          <w:highlight w:val="none"/>
        </w:rPr>
        <w:t>14</w:t>
      </w:r>
      <w:r>
        <w:rPr>
          <w:rFonts w:ascii="宋体" w:hAnsi="宋体" w:eastAsia="宋体" w:cs="Times New Roman"/>
          <w:kern w:val="0"/>
          <w:sz w:val="24"/>
          <w:szCs w:val="20"/>
          <w:highlight w:val="none"/>
          <w:lang w:val="zh-CN"/>
        </w:rPr>
        <w:t>.</w:t>
      </w:r>
      <w:r>
        <w:rPr>
          <w:rFonts w:ascii="宋体" w:hAnsi="宋体" w:eastAsia="宋体" w:cs="Times New Roman"/>
          <w:kern w:val="0"/>
          <w:sz w:val="24"/>
          <w:szCs w:val="20"/>
          <w:highlight w:val="none"/>
        </w:rPr>
        <w:t xml:space="preserve">4 </w:t>
      </w:r>
      <w:r>
        <w:rPr>
          <w:rFonts w:ascii="宋体" w:hAnsi="宋体" w:eastAsia="宋体" w:cs="Times New Roman"/>
          <w:kern w:val="0"/>
          <w:sz w:val="24"/>
          <w:szCs w:val="20"/>
          <w:highlight w:val="none"/>
          <w:lang w:val="zh-CN"/>
        </w:rPr>
        <w:t>投标文件、《开标一览表》（报价表）中报价的大写金额与小写金额不一致的，以大写金额为准。</w:t>
      </w:r>
    </w:p>
    <w:p>
      <w:pPr>
        <w:widowControl/>
        <w:spacing w:line="440" w:lineRule="exact"/>
        <w:ind w:firstLine="480"/>
        <w:jc w:val="left"/>
        <w:rPr>
          <w:rFonts w:ascii="宋体" w:hAnsi="宋体" w:eastAsia="宋体" w:cs="Times New Roman"/>
          <w:kern w:val="0"/>
          <w:sz w:val="24"/>
          <w:szCs w:val="20"/>
          <w:highlight w:val="none"/>
          <w:lang w:val="zh-CN"/>
        </w:rPr>
      </w:pPr>
      <w:r>
        <w:rPr>
          <w:rFonts w:ascii="宋体" w:hAnsi="宋体" w:eastAsia="宋体" w:cs="Times New Roman"/>
          <w:kern w:val="0"/>
          <w:sz w:val="24"/>
          <w:szCs w:val="20"/>
          <w:highlight w:val="none"/>
        </w:rPr>
        <w:t>14</w:t>
      </w:r>
      <w:r>
        <w:rPr>
          <w:rFonts w:ascii="宋体" w:hAnsi="宋体" w:eastAsia="宋体" w:cs="Times New Roman"/>
          <w:kern w:val="0"/>
          <w:sz w:val="24"/>
          <w:szCs w:val="20"/>
          <w:highlight w:val="none"/>
          <w:lang w:val="zh-CN"/>
        </w:rPr>
        <w:t>.</w:t>
      </w:r>
      <w:r>
        <w:rPr>
          <w:rFonts w:ascii="宋体" w:hAnsi="宋体" w:eastAsia="宋体" w:cs="Times New Roman"/>
          <w:kern w:val="0"/>
          <w:sz w:val="24"/>
          <w:szCs w:val="20"/>
          <w:highlight w:val="none"/>
        </w:rPr>
        <w:t xml:space="preserve">5 </w:t>
      </w:r>
      <w:r>
        <w:rPr>
          <w:rFonts w:ascii="宋体" w:hAnsi="宋体" w:eastAsia="宋体" w:cs="Times New Roman"/>
          <w:kern w:val="0"/>
          <w:sz w:val="24"/>
          <w:szCs w:val="20"/>
          <w:highlight w:val="none"/>
          <w:lang w:val="zh-CN"/>
        </w:rPr>
        <w:t>单价金额小数点或者百分比有明显错位的，以《开标一览表》（报价表）的总价为准，并修改单价；</w:t>
      </w:r>
    </w:p>
    <w:p>
      <w:pPr>
        <w:widowControl/>
        <w:spacing w:line="440" w:lineRule="exact"/>
        <w:ind w:firstLine="480"/>
        <w:jc w:val="left"/>
        <w:rPr>
          <w:rFonts w:ascii="宋体" w:hAnsi="宋体" w:eastAsia="宋体" w:cs="Times New Roman"/>
          <w:kern w:val="0"/>
          <w:sz w:val="24"/>
          <w:szCs w:val="20"/>
          <w:highlight w:val="none"/>
          <w:lang w:val="zh-CN"/>
        </w:rPr>
      </w:pPr>
      <w:r>
        <w:rPr>
          <w:rFonts w:ascii="宋体" w:hAnsi="宋体" w:eastAsia="宋体" w:cs="Times New Roman"/>
          <w:kern w:val="0"/>
          <w:sz w:val="24"/>
          <w:szCs w:val="20"/>
          <w:highlight w:val="none"/>
        </w:rPr>
        <w:t>14</w:t>
      </w:r>
      <w:r>
        <w:rPr>
          <w:rFonts w:ascii="宋体" w:hAnsi="宋体" w:eastAsia="宋体" w:cs="Times New Roman"/>
          <w:kern w:val="0"/>
          <w:sz w:val="24"/>
          <w:szCs w:val="20"/>
          <w:highlight w:val="none"/>
          <w:lang w:val="zh-CN"/>
        </w:rPr>
        <w:t>.6</w:t>
      </w:r>
      <w:r>
        <w:rPr>
          <w:rFonts w:ascii="宋体" w:hAnsi="宋体" w:eastAsia="宋体" w:cs="Times New Roman"/>
          <w:kern w:val="0"/>
          <w:sz w:val="24"/>
          <w:szCs w:val="20"/>
          <w:highlight w:val="none"/>
        </w:rPr>
        <w:t xml:space="preserve"> </w:t>
      </w:r>
      <w:r>
        <w:rPr>
          <w:rFonts w:ascii="宋体" w:hAnsi="宋体" w:eastAsia="宋体" w:cs="Times New Roman"/>
          <w:kern w:val="0"/>
          <w:sz w:val="24"/>
          <w:szCs w:val="20"/>
          <w:highlight w:val="none"/>
          <w:lang w:val="zh-CN"/>
        </w:rPr>
        <w:t>总价金额与按单价汇总金额不一致的，以单价金额计算结果为准；</w:t>
      </w:r>
    </w:p>
    <w:p>
      <w:pPr>
        <w:widowControl/>
        <w:spacing w:line="440" w:lineRule="exact"/>
        <w:ind w:firstLine="480"/>
        <w:jc w:val="left"/>
        <w:rPr>
          <w:rFonts w:ascii="宋体" w:hAnsi="宋体" w:eastAsia="宋体" w:cs="Times New Roman"/>
          <w:kern w:val="0"/>
          <w:sz w:val="24"/>
          <w:szCs w:val="20"/>
          <w:highlight w:val="none"/>
          <w:lang w:val="zh-CN"/>
        </w:rPr>
      </w:pPr>
      <w:r>
        <w:rPr>
          <w:rFonts w:ascii="宋体" w:hAnsi="宋体" w:eastAsia="宋体" w:cs="Times New Roman"/>
          <w:kern w:val="0"/>
          <w:sz w:val="24"/>
          <w:szCs w:val="20"/>
          <w:highlight w:val="none"/>
        </w:rPr>
        <w:t>14</w:t>
      </w:r>
      <w:r>
        <w:rPr>
          <w:rFonts w:ascii="宋体" w:hAnsi="宋体" w:eastAsia="宋体" w:cs="Times New Roman"/>
          <w:kern w:val="0"/>
          <w:sz w:val="24"/>
          <w:szCs w:val="20"/>
          <w:highlight w:val="none"/>
          <w:lang w:val="zh-CN"/>
        </w:rPr>
        <w:t>.7同时出现</w:t>
      </w:r>
      <w:r>
        <w:rPr>
          <w:rFonts w:ascii="宋体" w:hAnsi="宋体" w:eastAsia="宋体" w:cs="Times New Roman"/>
          <w:kern w:val="0"/>
          <w:sz w:val="24"/>
          <w:szCs w:val="20"/>
          <w:highlight w:val="none"/>
        </w:rPr>
        <w:t>14</w:t>
      </w:r>
      <w:r>
        <w:rPr>
          <w:rFonts w:ascii="宋体" w:hAnsi="宋体" w:eastAsia="宋体" w:cs="Times New Roman"/>
          <w:kern w:val="0"/>
          <w:sz w:val="24"/>
          <w:szCs w:val="20"/>
          <w:highlight w:val="none"/>
          <w:lang w:val="zh-CN"/>
        </w:rPr>
        <w:t>.</w:t>
      </w:r>
      <w:r>
        <w:rPr>
          <w:rFonts w:ascii="宋体" w:hAnsi="宋体" w:eastAsia="宋体" w:cs="Times New Roman"/>
          <w:kern w:val="0"/>
          <w:sz w:val="24"/>
          <w:szCs w:val="20"/>
          <w:highlight w:val="none"/>
        </w:rPr>
        <w:t>3</w:t>
      </w:r>
      <w:r>
        <w:rPr>
          <w:rFonts w:ascii="宋体" w:hAnsi="宋体" w:eastAsia="宋体" w:cs="Times New Roman"/>
          <w:kern w:val="0"/>
          <w:sz w:val="24"/>
          <w:szCs w:val="20"/>
          <w:highlight w:val="none"/>
          <w:lang w:val="zh-CN"/>
        </w:rPr>
        <w:t>-</w:t>
      </w:r>
      <w:r>
        <w:rPr>
          <w:rFonts w:ascii="宋体" w:hAnsi="宋体" w:eastAsia="宋体" w:cs="Times New Roman"/>
          <w:kern w:val="0"/>
          <w:sz w:val="24"/>
          <w:szCs w:val="20"/>
          <w:highlight w:val="none"/>
        </w:rPr>
        <w:t>14</w:t>
      </w:r>
      <w:r>
        <w:rPr>
          <w:rFonts w:ascii="宋体" w:hAnsi="宋体" w:eastAsia="宋体" w:cs="Times New Roman"/>
          <w:kern w:val="0"/>
          <w:sz w:val="24"/>
          <w:szCs w:val="20"/>
          <w:highlight w:val="none"/>
          <w:lang w:val="zh-CN"/>
        </w:rPr>
        <w:t>.6中两种以上不一致的</w:t>
      </w:r>
      <w:r>
        <w:rPr>
          <w:rFonts w:hint="eastAsia" w:ascii="宋体" w:hAnsi="宋体" w:cs="Times New Roman"/>
          <w:kern w:val="0"/>
          <w:sz w:val="24"/>
          <w:szCs w:val="20"/>
          <w:highlight w:val="none"/>
          <w:lang w:val="zh-CN" w:eastAsia="zh-CN"/>
        </w:rPr>
        <w:t>，</w:t>
      </w:r>
      <w:r>
        <w:rPr>
          <w:rFonts w:ascii="宋体" w:hAnsi="宋体" w:eastAsia="宋体" w:cs="Times New Roman"/>
          <w:kern w:val="0"/>
          <w:sz w:val="24"/>
          <w:szCs w:val="20"/>
          <w:highlight w:val="none"/>
          <w:lang w:val="zh-CN"/>
        </w:rPr>
        <w:t>按照</w:t>
      </w:r>
      <w:r>
        <w:rPr>
          <w:rFonts w:ascii="宋体" w:hAnsi="宋体" w:eastAsia="宋体" w:cs="Times New Roman"/>
          <w:kern w:val="0"/>
          <w:sz w:val="24"/>
          <w:szCs w:val="20"/>
          <w:highlight w:val="none"/>
        </w:rPr>
        <w:t>14</w:t>
      </w:r>
      <w:r>
        <w:rPr>
          <w:rFonts w:ascii="宋体" w:hAnsi="宋体" w:eastAsia="宋体" w:cs="Times New Roman"/>
          <w:kern w:val="0"/>
          <w:sz w:val="24"/>
          <w:szCs w:val="20"/>
          <w:highlight w:val="none"/>
          <w:lang w:val="zh-CN"/>
        </w:rPr>
        <w:t>.</w:t>
      </w:r>
      <w:r>
        <w:rPr>
          <w:rFonts w:ascii="宋体" w:hAnsi="宋体" w:eastAsia="宋体" w:cs="Times New Roman"/>
          <w:kern w:val="0"/>
          <w:sz w:val="24"/>
          <w:szCs w:val="20"/>
          <w:highlight w:val="none"/>
        </w:rPr>
        <w:t>3</w:t>
      </w:r>
      <w:r>
        <w:rPr>
          <w:rFonts w:ascii="宋体" w:hAnsi="宋体" w:eastAsia="宋体" w:cs="Times New Roman"/>
          <w:kern w:val="0"/>
          <w:sz w:val="24"/>
          <w:szCs w:val="20"/>
          <w:highlight w:val="none"/>
          <w:lang w:val="zh-CN"/>
        </w:rPr>
        <w:t>-</w:t>
      </w:r>
      <w:r>
        <w:rPr>
          <w:rFonts w:ascii="宋体" w:hAnsi="宋体" w:eastAsia="宋体" w:cs="Times New Roman"/>
          <w:kern w:val="0"/>
          <w:sz w:val="24"/>
          <w:szCs w:val="20"/>
          <w:highlight w:val="none"/>
        </w:rPr>
        <w:t>14</w:t>
      </w:r>
      <w:r>
        <w:rPr>
          <w:rFonts w:ascii="宋体" w:hAnsi="宋体" w:eastAsia="宋体" w:cs="Times New Roman"/>
          <w:kern w:val="0"/>
          <w:sz w:val="24"/>
          <w:szCs w:val="20"/>
          <w:highlight w:val="none"/>
          <w:lang w:val="zh-CN"/>
        </w:rPr>
        <w:t>.6的顺序修正。修正后的报价由法定代表人</w:t>
      </w:r>
      <w:r>
        <w:rPr>
          <w:rFonts w:ascii="宋体" w:hAnsi="宋体" w:eastAsia="宋体" w:cs="Times New Roman"/>
          <w:kern w:val="0"/>
          <w:sz w:val="24"/>
          <w:szCs w:val="20"/>
          <w:highlight w:val="none"/>
        </w:rPr>
        <w:t>/单位负责人</w:t>
      </w:r>
      <w:r>
        <w:rPr>
          <w:rFonts w:ascii="宋体" w:hAnsi="宋体" w:eastAsia="宋体" w:cs="Times New Roman"/>
          <w:kern w:val="0"/>
          <w:sz w:val="24"/>
          <w:szCs w:val="20"/>
          <w:highlight w:val="none"/>
          <w:lang w:val="zh-CN"/>
        </w:rPr>
        <w:t>或其授权的代表签字确认后产生约束力，投标人不确认的，投标无效</w:t>
      </w:r>
      <w:r>
        <w:rPr>
          <w:rFonts w:hint="eastAsia" w:ascii="宋体" w:hAnsi="宋体" w:cs="Times New Roman"/>
          <w:kern w:val="0"/>
          <w:sz w:val="24"/>
          <w:szCs w:val="20"/>
          <w:highlight w:val="none"/>
          <w:lang w:val="zh-CN"/>
        </w:rPr>
        <w:t>；</w:t>
      </w:r>
    </w:p>
    <w:p>
      <w:pPr>
        <w:widowControl/>
        <w:spacing w:line="440" w:lineRule="exact"/>
        <w:ind w:firstLine="480"/>
        <w:jc w:val="left"/>
        <w:rPr>
          <w:rFonts w:ascii="宋体" w:hAnsi="宋体" w:eastAsia="宋体" w:cs="Times New Roman"/>
          <w:kern w:val="0"/>
          <w:sz w:val="24"/>
          <w:szCs w:val="20"/>
          <w:highlight w:val="none"/>
          <w:lang w:val="zh-CN"/>
        </w:rPr>
      </w:pPr>
      <w:r>
        <w:rPr>
          <w:rFonts w:ascii="宋体" w:hAnsi="宋体" w:eastAsia="宋体" w:cs="Times New Roman"/>
          <w:kern w:val="0"/>
          <w:sz w:val="24"/>
          <w:szCs w:val="20"/>
          <w:highlight w:val="none"/>
        </w:rPr>
        <w:t>14</w:t>
      </w:r>
      <w:r>
        <w:rPr>
          <w:rFonts w:ascii="宋体" w:hAnsi="宋体" w:eastAsia="宋体" w:cs="Times New Roman"/>
          <w:kern w:val="0"/>
          <w:sz w:val="24"/>
          <w:szCs w:val="20"/>
          <w:highlight w:val="none"/>
          <w:lang w:val="zh-CN"/>
        </w:rPr>
        <w:t>.8</w:t>
      </w:r>
      <w:r>
        <w:rPr>
          <w:rFonts w:ascii="宋体" w:hAnsi="宋体" w:eastAsia="宋体" w:cs="Times New Roman"/>
          <w:kern w:val="0"/>
          <w:sz w:val="24"/>
          <w:szCs w:val="20"/>
          <w:highlight w:val="none"/>
        </w:rPr>
        <w:t xml:space="preserve"> </w:t>
      </w:r>
      <w:r>
        <w:rPr>
          <w:rFonts w:ascii="宋体" w:hAnsi="宋体" w:eastAsia="宋体" w:cs="Times New Roman"/>
          <w:kern w:val="0"/>
          <w:sz w:val="24"/>
          <w:szCs w:val="20"/>
          <w:highlight w:val="none"/>
          <w:lang w:val="zh-CN"/>
        </w:rPr>
        <w:t>对不同文字文本投标文件的解释发生异议的，以中文文本为准</w:t>
      </w:r>
      <w:r>
        <w:rPr>
          <w:rFonts w:hint="eastAsia" w:ascii="宋体" w:hAnsi="宋体" w:cs="Times New Roman"/>
          <w:kern w:val="0"/>
          <w:sz w:val="24"/>
          <w:szCs w:val="20"/>
          <w:highlight w:val="none"/>
          <w:lang w:val="zh-CN"/>
        </w:rPr>
        <w:t>；</w:t>
      </w:r>
    </w:p>
    <w:p>
      <w:pPr>
        <w:widowControl/>
        <w:spacing w:line="440" w:lineRule="exact"/>
        <w:ind w:firstLine="482"/>
        <w:jc w:val="left"/>
        <w:rPr>
          <w:rFonts w:ascii="宋体" w:hAnsi="宋体" w:eastAsia="宋体" w:cs="Times New Roman"/>
          <w:kern w:val="0"/>
          <w:sz w:val="24"/>
          <w:szCs w:val="20"/>
          <w:highlight w:val="none"/>
        </w:rPr>
      </w:pPr>
      <w:r>
        <w:rPr>
          <w:rFonts w:ascii="宋体" w:hAnsi="宋体" w:eastAsia="宋体" w:cs="Times New Roman"/>
          <w:b w:val="0"/>
          <w:bCs/>
          <w:kern w:val="0"/>
          <w:sz w:val="24"/>
          <w:szCs w:val="20"/>
          <w:highlight w:val="none"/>
        </w:rPr>
        <w:t>14.9资格审查：开标结束后，依据法规政策和招标文件的规定，在对投标文件详细评估之前，采购人或采购代理机构将</w:t>
      </w:r>
      <w:r>
        <w:rPr>
          <w:rFonts w:ascii="宋体" w:hAnsi="宋体" w:eastAsia="宋体" w:cs="Times New Roman"/>
          <w:kern w:val="0"/>
          <w:sz w:val="24"/>
          <w:szCs w:val="20"/>
          <w:highlight w:val="none"/>
        </w:rPr>
        <w:t>依据投标人提交的投标文件按招标公告第三项所述的资格标准对投标人进行资格审查</w:t>
      </w:r>
      <w:r>
        <w:rPr>
          <w:rFonts w:hint="eastAsia" w:ascii="宋体" w:hAnsi="宋体" w:cs="Times New Roman"/>
          <w:kern w:val="0"/>
          <w:sz w:val="24"/>
          <w:szCs w:val="20"/>
          <w:highlight w:val="none"/>
          <w:lang w:eastAsia="zh-CN"/>
        </w:rPr>
        <w:t>，</w:t>
      </w:r>
      <w:r>
        <w:rPr>
          <w:rFonts w:ascii="宋体" w:hAnsi="宋体" w:eastAsia="宋体" w:cs="Times New Roman"/>
          <w:kern w:val="0"/>
          <w:sz w:val="24"/>
          <w:szCs w:val="20"/>
          <w:highlight w:val="none"/>
        </w:rPr>
        <w:t xml:space="preserve"> 以确定其是否具备投标资格。如果投标人不具备投标资格、不满足招标文件所规定的资格标准或提供资格证明文件不全</w:t>
      </w:r>
      <w:r>
        <w:rPr>
          <w:rFonts w:hint="eastAsia" w:ascii="宋体" w:hAnsi="宋体" w:cs="Times New Roman"/>
          <w:kern w:val="0"/>
          <w:sz w:val="24"/>
          <w:szCs w:val="20"/>
          <w:highlight w:val="none"/>
          <w:lang w:eastAsia="zh-CN"/>
        </w:rPr>
        <w:t>，</w:t>
      </w:r>
      <w:r>
        <w:rPr>
          <w:rFonts w:ascii="宋体" w:hAnsi="宋体" w:eastAsia="宋体" w:cs="Times New Roman"/>
          <w:kern w:val="0"/>
          <w:sz w:val="24"/>
          <w:szCs w:val="20"/>
          <w:highlight w:val="none"/>
        </w:rPr>
        <w:t xml:space="preserve"> 其投标将被作为无效投标，不得参与下一环节的评审。</w:t>
      </w:r>
    </w:p>
    <w:p>
      <w:pPr>
        <w:widowControl/>
        <w:spacing w:line="440" w:lineRule="exact"/>
        <w:ind w:firstLine="480"/>
        <w:jc w:val="left"/>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采购人及采购代理机构在进行资格性审查的同时，将在“信用中国”网站</w:t>
      </w:r>
    </w:p>
    <w:p>
      <w:pPr>
        <w:spacing w:line="480" w:lineRule="exact"/>
        <w:rPr>
          <w:rFonts w:ascii="宋体" w:hAnsi="宋体" w:cs="宋体"/>
          <w:sz w:val="24"/>
          <w:highlight w:val="none"/>
        </w:rPr>
      </w:pPr>
      <w:r>
        <w:rPr>
          <w:rFonts w:ascii="宋体" w:hAnsi="宋体" w:eastAsia="宋体" w:cs="Times New Roman"/>
          <w:kern w:val="0"/>
          <w:sz w:val="24"/>
          <w:szCs w:val="20"/>
          <w:highlight w:val="none"/>
        </w:rPr>
        <w:t>（www.creditchina.gov.cn）对投标人是否被列入失信被执行人、重大税收违法案件当事人名单、政府采购严重失信行为记录名单情况进行查询，以确定投标人是否具备投标资格。查询结果将以网页打印的形式留存并归档。</w:t>
      </w:r>
    </w:p>
    <w:p>
      <w:pPr>
        <w:widowControl/>
        <w:snapToGrid w:val="0"/>
        <w:spacing w:before="100" w:beforeAutospacing="1" w:after="100" w:afterAutospacing="1" w:line="480" w:lineRule="exact"/>
        <w:ind w:firstLine="3614" w:firstLineChars="1000"/>
        <w:rPr>
          <w:rFonts w:ascii="宋体" w:hAnsi="宋体" w:cs="宋体"/>
          <w:b/>
          <w:kern w:val="0"/>
          <w:sz w:val="36"/>
          <w:szCs w:val="32"/>
          <w:highlight w:val="none"/>
        </w:rPr>
      </w:pPr>
      <w:r>
        <w:rPr>
          <w:rFonts w:hint="eastAsia" w:ascii="宋体" w:hAnsi="宋体" w:cs="宋体"/>
          <w:b/>
          <w:kern w:val="0"/>
          <w:sz w:val="36"/>
          <w:szCs w:val="32"/>
          <w:highlight w:val="none"/>
        </w:rPr>
        <w:t>六、评  标</w:t>
      </w:r>
    </w:p>
    <w:p>
      <w:pPr>
        <w:widowControl/>
        <w:tabs>
          <w:tab w:val="left" w:pos="1095"/>
        </w:tabs>
        <w:spacing w:line="440" w:lineRule="exact"/>
        <w:ind w:firstLine="482"/>
        <w:jc w:val="left"/>
        <w:rPr>
          <w:rFonts w:ascii="宋体" w:hAnsi="宋体" w:eastAsia="宋体" w:cs="Times New Roman"/>
          <w:b/>
          <w:kern w:val="0"/>
          <w:sz w:val="24"/>
          <w:szCs w:val="20"/>
          <w:highlight w:val="none"/>
        </w:rPr>
      </w:pPr>
      <w:r>
        <w:rPr>
          <w:rFonts w:ascii="宋体" w:hAnsi="宋体" w:eastAsia="宋体" w:cs="Times New Roman"/>
          <w:b/>
          <w:kern w:val="0"/>
          <w:sz w:val="24"/>
          <w:szCs w:val="20"/>
          <w:highlight w:val="none"/>
        </w:rPr>
        <w:t>15．组建评标委员会</w:t>
      </w:r>
    </w:p>
    <w:p>
      <w:pPr>
        <w:widowControl/>
        <w:tabs>
          <w:tab w:val="left" w:pos="1095"/>
        </w:tabs>
        <w:spacing w:line="440" w:lineRule="exact"/>
        <w:ind w:firstLine="480"/>
        <w:jc w:val="left"/>
        <w:rPr>
          <w:rFonts w:ascii="宋体" w:hAnsi="宋体" w:eastAsia="宋体" w:cs="Times New Roman"/>
          <w:b/>
          <w:bCs/>
          <w:kern w:val="0"/>
          <w:sz w:val="24"/>
          <w:szCs w:val="20"/>
          <w:highlight w:val="none"/>
        </w:rPr>
      </w:pPr>
      <w:r>
        <w:rPr>
          <w:rFonts w:ascii="宋体" w:hAnsi="宋体" w:eastAsia="宋体" w:cs="Times New Roman"/>
          <w:kern w:val="0"/>
          <w:sz w:val="24"/>
          <w:szCs w:val="20"/>
          <w:highlight w:val="none"/>
        </w:rPr>
        <w:t>采购单位根据项目的特点依法组建评标委员会。评标委员会由采购人代表和有关评审专家组成。开标后由评标委员会对投标文件进行审查、质疑、评估和比较。评标委员会完成评标后，应当向采购人提出书面评标报告，</w:t>
      </w:r>
      <w:r>
        <w:rPr>
          <w:rFonts w:ascii="宋体" w:hAnsi="宋体" w:eastAsia="宋体" w:cs="Times New Roman"/>
          <w:b w:val="0"/>
          <w:bCs w:val="0"/>
          <w:kern w:val="0"/>
          <w:sz w:val="24"/>
          <w:szCs w:val="20"/>
          <w:highlight w:val="none"/>
        </w:rPr>
        <w:t>推荐</w:t>
      </w:r>
      <w:r>
        <w:rPr>
          <w:rFonts w:hint="eastAsia" w:ascii="宋体" w:hAnsi="宋体" w:cs="Times New Roman"/>
          <w:b w:val="0"/>
          <w:bCs w:val="0"/>
          <w:kern w:val="0"/>
          <w:sz w:val="24"/>
          <w:szCs w:val="20"/>
          <w:highlight w:val="none"/>
          <w:lang w:val="en-US" w:eastAsia="zh-CN"/>
        </w:rPr>
        <w:t>1</w:t>
      </w:r>
      <w:r>
        <w:rPr>
          <w:rFonts w:ascii="宋体" w:hAnsi="宋体" w:eastAsia="宋体" w:cs="Times New Roman"/>
          <w:b w:val="0"/>
          <w:bCs w:val="0"/>
          <w:kern w:val="0"/>
          <w:sz w:val="24"/>
          <w:szCs w:val="20"/>
          <w:highlight w:val="none"/>
        </w:rPr>
        <w:t>名合格的中标候选人。</w:t>
      </w:r>
    </w:p>
    <w:p>
      <w:pPr>
        <w:widowControl/>
        <w:tabs>
          <w:tab w:val="left" w:pos="1095"/>
        </w:tabs>
        <w:spacing w:line="440" w:lineRule="exact"/>
        <w:ind w:firstLine="482"/>
        <w:jc w:val="left"/>
        <w:rPr>
          <w:rFonts w:ascii="宋体" w:hAnsi="宋体" w:eastAsia="宋体" w:cs="Times New Roman"/>
          <w:b/>
          <w:kern w:val="0"/>
          <w:sz w:val="24"/>
          <w:szCs w:val="20"/>
          <w:highlight w:val="none"/>
        </w:rPr>
      </w:pPr>
      <w:r>
        <w:rPr>
          <w:rFonts w:ascii="宋体" w:hAnsi="宋体" w:eastAsia="宋体" w:cs="Times New Roman"/>
          <w:b/>
          <w:kern w:val="0"/>
          <w:sz w:val="24"/>
          <w:szCs w:val="20"/>
          <w:highlight w:val="none"/>
        </w:rPr>
        <w:t>16．投标文件的审查</w:t>
      </w:r>
    </w:p>
    <w:p>
      <w:pPr>
        <w:widowControl/>
        <w:tabs>
          <w:tab w:val="left" w:pos="1095"/>
        </w:tabs>
        <w:spacing w:line="440" w:lineRule="exact"/>
        <w:ind w:firstLine="480"/>
        <w:jc w:val="left"/>
        <w:rPr>
          <w:rFonts w:hint="eastAsia" w:ascii="宋体" w:hAnsi="宋体" w:eastAsia="宋体" w:cs="Times New Roman"/>
          <w:kern w:val="0"/>
          <w:sz w:val="24"/>
          <w:highlight w:val="none"/>
          <w:lang w:eastAsia="zh-CN"/>
        </w:rPr>
      </w:pPr>
      <w:r>
        <w:rPr>
          <w:rFonts w:ascii="宋体" w:hAnsi="宋体" w:eastAsia="宋体" w:cs="Times New Roman"/>
          <w:kern w:val="0"/>
          <w:sz w:val="24"/>
          <w:highlight w:val="none"/>
        </w:rPr>
        <w:t>16.1对所有投标人的评估，都采用相同的程序和标准。评标过程将严格按照招标文件的要求和条件进行</w:t>
      </w:r>
      <w:r>
        <w:rPr>
          <w:rFonts w:hint="eastAsia" w:ascii="宋体" w:hAnsi="宋体" w:cs="Times New Roman"/>
          <w:kern w:val="0"/>
          <w:sz w:val="24"/>
          <w:highlight w:val="none"/>
          <w:lang w:eastAsia="zh-CN"/>
        </w:rPr>
        <w:t>；</w:t>
      </w:r>
    </w:p>
    <w:p>
      <w:pPr>
        <w:widowControl/>
        <w:tabs>
          <w:tab w:val="left" w:pos="1095"/>
        </w:tabs>
        <w:spacing w:line="440" w:lineRule="exact"/>
        <w:ind w:firstLine="480"/>
        <w:jc w:val="left"/>
        <w:rPr>
          <w:rFonts w:hint="eastAsia" w:ascii="宋体" w:hAnsi="宋体" w:eastAsia="宋体" w:cs="Times New Roman"/>
          <w:kern w:val="0"/>
          <w:sz w:val="24"/>
          <w:highlight w:val="none"/>
          <w:lang w:eastAsia="zh-CN"/>
        </w:rPr>
      </w:pPr>
      <w:r>
        <w:rPr>
          <w:rFonts w:ascii="宋体" w:hAnsi="宋体" w:eastAsia="宋体" w:cs="Times New Roman"/>
          <w:kern w:val="0"/>
          <w:sz w:val="24"/>
          <w:highlight w:val="none"/>
        </w:rPr>
        <w:t>16.2评标委员会将对投标文件进行检查，以确定投标文件是否完整、有无计算上的错误、文件是否已正确签署等</w:t>
      </w:r>
      <w:r>
        <w:rPr>
          <w:rFonts w:hint="eastAsia" w:ascii="宋体" w:hAnsi="宋体" w:cs="Times New Roman"/>
          <w:kern w:val="0"/>
          <w:sz w:val="24"/>
          <w:highlight w:val="none"/>
          <w:lang w:eastAsia="zh-CN"/>
        </w:rPr>
        <w:t>；</w:t>
      </w:r>
    </w:p>
    <w:p>
      <w:pPr>
        <w:widowControl/>
        <w:tabs>
          <w:tab w:val="left" w:pos="1095"/>
        </w:tabs>
        <w:spacing w:line="440" w:lineRule="exact"/>
        <w:ind w:firstLine="463"/>
        <w:jc w:val="left"/>
        <w:rPr>
          <w:rFonts w:ascii="宋体" w:hAnsi="宋体" w:eastAsia="宋体" w:cs="Times New Roman"/>
          <w:b/>
          <w:kern w:val="0"/>
          <w:sz w:val="24"/>
          <w:highlight w:val="none"/>
        </w:rPr>
      </w:pPr>
      <w:r>
        <w:rPr>
          <w:rFonts w:ascii="宋体" w:hAnsi="宋体" w:eastAsia="宋体" w:cs="Times New Roman"/>
          <w:b w:val="0"/>
          <w:bCs/>
          <w:kern w:val="0"/>
          <w:sz w:val="24"/>
          <w:highlight w:val="none"/>
        </w:rPr>
        <w:t>16.3评标委员会将对确定为实质性响应的投标文件进行进一步评审，看其是否有计算上或累加上的算术错误，修正错误的原则如下：</w:t>
      </w:r>
    </w:p>
    <w:p>
      <w:pPr>
        <w:widowControl/>
        <w:tabs>
          <w:tab w:val="left" w:pos="1095"/>
        </w:tabs>
        <w:spacing w:line="440" w:lineRule="exact"/>
        <w:ind w:firstLine="461"/>
        <w:jc w:val="left"/>
        <w:rPr>
          <w:rFonts w:ascii="宋体" w:hAnsi="宋体" w:eastAsia="宋体" w:cs="Times New Roman"/>
          <w:kern w:val="0"/>
          <w:sz w:val="24"/>
          <w:highlight w:val="none"/>
        </w:rPr>
      </w:pPr>
      <w:r>
        <w:rPr>
          <w:rFonts w:ascii="宋体" w:hAnsi="宋体" w:eastAsia="宋体" w:cs="Times New Roman"/>
          <w:kern w:val="0"/>
          <w:sz w:val="24"/>
          <w:highlight w:val="none"/>
        </w:rPr>
        <w:t>16.3.1如果用数字表示的金额和用文字表示的金额不一致时，应以文字表示的金额为准进行修正；</w:t>
      </w:r>
    </w:p>
    <w:p>
      <w:pPr>
        <w:widowControl/>
        <w:tabs>
          <w:tab w:val="left" w:pos="1095"/>
        </w:tabs>
        <w:spacing w:line="440" w:lineRule="exact"/>
        <w:ind w:firstLine="461"/>
        <w:jc w:val="left"/>
        <w:rPr>
          <w:rFonts w:ascii="宋体" w:hAnsi="宋体" w:eastAsia="宋体" w:cs="Times New Roman"/>
          <w:kern w:val="0"/>
          <w:sz w:val="24"/>
          <w:highlight w:val="none"/>
        </w:rPr>
      </w:pPr>
      <w:r>
        <w:rPr>
          <w:rFonts w:ascii="宋体" w:hAnsi="宋体" w:eastAsia="宋体" w:cs="Times New Roman"/>
          <w:kern w:val="0"/>
          <w:sz w:val="24"/>
          <w:highlight w:val="none"/>
        </w:rPr>
        <w:t>16.3.2当单价与数量的乘积和总价不一致时，以单价为准进行修正。只有在评委会认为单价有明显的小数点错误时，才能以标出的总价为准，并修改单价；</w:t>
      </w:r>
    </w:p>
    <w:p>
      <w:pPr>
        <w:widowControl/>
        <w:tabs>
          <w:tab w:val="left" w:pos="1095"/>
        </w:tabs>
        <w:spacing w:line="440" w:lineRule="exact"/>
        <w:ind w:firstLine="461"/>
        <w:jc w:val="left"/>
        <w:rPr>
          <w:rFonts w:ascii="宋体" w:hAnsi="宋体" w:eastAsia="宋体" w:cs="Times New Roman"/>
          <w:kern w:val="0"/>
          <w:sz w:val="24"/>
          <w:highlight w:val="none"/>
        </w:rPr>
      </w:pPr>
      <w:r>
        <w:rPr>
          <w:rFonts w:ascii="宋体" w:hAnsi="宋体" w:eastAsia="宋体" w:cs="Times New Roman"/>
          <w:kern w:val="0"/>
          <w:sz w:val="24"/>
          <w:highlight w:val="none"/>
        </w:rPr>
        <w:t>16.3.3评标委员会将按上述修正错误的方法调整投标文件中的投标价，调整后的价格应对投标人具有约束力。如果投标人不接受修正后的价格，则其投标将被拒绝；</w:t>
      </w:r>
    </w:p>
    <w:p>
      <w:pPr>
        <w:widowControl/>
        <w:tabs>
          <w:tab w:val="left" w:pos="1095"/>
        </w:tabs>
        <w:spacing w:line="440" w:lineRule="exact"/>
        <w:ind w:firstLine="461"/>
        <w:jc w:val="left"/>
        <w:rPr>
          <w:rFonts w:ascii="宋体" w:hAnsi="宋体" w:eastAsia="宋体" w:cs="Times New Roman"/>
          <w:b/>
          <w:kern w:val="0"/>
          <w:sz w:val="24"/>
          <w:highlight w:val="none"/>
        </w:rPr>
      </w:pPr>
      <w:r>
        <w:rPr>
          <w:rFonts w:ascii="宋体" w:hAnsi="宋体" w:eastAsia="宋体" w:cs="Times New Roman"/>
          <w:kern w:val="0"/>
          <w:sz w:val="24"/>
          <w:highlight w:val="none"/>
        </w:rPr>
        <w:t>16.3.4评委会将允许修正投标文件中不构成重大偏离的、微小的、非正规的、不一致的或不规则的地方，但这些修改不能影响任何投标人相应的名次排列。</w:t>
      </w:r>
    </w:p>
    <w:p>
      <w:pPr>
        <w:widowControl/>
        <w:tabs>
          <w:tab w:val="left" w:pos="1095"/>
        </w:tabs>
        <w:spacing w:line="440" w:lineRule="exact"/>
        <w:ind w:firstLine="463"/>
        <w:jc w:val="left"/>
        <w:rPr>
          <w:rFonts w:ascii="宋体" w:hAnsi="宋体" w:eastAsia="宋体" w:cs="Times New Roman"/>
          <w:b/>
          <w:kern w:val="0"/>
          <w:sz w:val="24"/>
          <w:szCs w:val="20"/>
          <w:highlight w:val="none"/>
        </w:rPr>
      </w:pPr>
      <w:r>
        <w:rPr>
          <w:rFonts w:ascii="宋体" w:hAnsi="宋体" w:eastAsia="宋体" w:cs="Times New Roman"/>
          <w:b/>
          <w:kern w:val="0"/>
          <w:sz w:val="24"/>
          <w:szCs w:val="20"/>
          <w:highlight w:val="none"/>
        </w:rPr>
        <w:t>16.4符合性检查</w:t>
      </w:r>
    </w:p>
    <w:p>
      <w:pPr>
        <w:widowControl/>
        <w:spacing w:line="440" w:lineRule="exact"/>
        <w:ind w:firstLine="480"/>
        <w:jc w:val="left"/>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16.4.1符合性检查：依据招标文件的规定，评标委员会将对通过资格审查的投标文件的有效性、完整性和对招标文件的响应程度进行审查，以确定是否符合对招标文件的实质性要求作出响应。对没有实质性响应的投标文件将不进行评估，其投标被作为</w:t>
      </w:r>
      <w:r>
        <w:rPr>
          <w:rFonts w:ascii="宋体" w:hAnsi="宋体" w:eastAsia="宋体" w:cs="Times New Roman"/>
          <w:b/>
          <w:kern w:val="0"/>
          <w:sz w:val="24"/>
          <w:szCs w:val="20"/>
          <w:highlight w:val="none"/>
        </w:rPr>
        <w:t>无效投标</w:t>
      </w:r>
      <w:r>
        <w:rPr>
          <w:rFonts w:ascii="宋体" w:hAnsi="宋体" w:eastAsia="宋体" w:cs="Times New Roman"/>
          <w:kern w:val="0"/>
          <w:sz w:val="24"/>
          <w:szCs w:val="20"/>
          <w:highlight w:val="none"/>
        </w:rPr>
        <w:t>。凡有下列情况之一者，投标文件将被视为未实质性响应招标文件要求。</w:t>
      </w:r>
    </w:p>
    <w:p>
      <w:pPr>
        <w:widowControl/>
        <w:spacing w:line="440" w:lineRule="exact"/>
        <w:ind w:firstLine="480"/>
        <w:jc w:val="left"/>
        <w:rPr>
          <w:rFonts w:ascii="宋体" w:hAnsi="宋体" w:eastAsia="宋体" w:cs="Times New Roman"/>
          <w:kern w:val="0"/>
          <w:sz w:val="24"/>
          <w:szCs w:val="20"/>
          <w:highlight w:val="none"/>
        </w:rPr>
      </w:pPr>
      <w:r>
        <w:rPr>
          <w:rFonts w:hint="eastAsia" w:ascii="宋体" w:hAnsi="宋体" w:eastAsia="宋体" w:cs="Times New Roman"/>
          <w:kern w:val="0"/>
          <w:sz w:val="24"/>
          <w:szCs w:val="20"/>
          <w:highlight w:val="none"/>
        </w:rPr>
        <w:t>（1）</w:t>
      </w:r>
      <w:r>
        <w:rPr>
          <w:rFonts w:ascii="宋体" w:hAnsi="宋体" w:eastAsia="宋体" w:cs="Times New Roman"/>
          <w:kern w:val="0"/>
          <w:sz w:val="24"/>
          <w:szCs w:val="20"/>
          <w:highlight w:val="none"/>
        </w:rPr>
        <w:t>投标人未按照招标文件要求上传电子投标文件的；</w:t>
      </w:r>
    </w:p>
    <w:p>
      <w:pPr>
        <w:widowControl/>
        <w:spacing w:line="440" w:lineRule="exact"/>
        <w:ind w:firstLine="480"/>
        <w:jc w:val="left"/>
        <w:rPr>
          <w:rFonts w:ascii="宋体" w:hAnsi="宋体" w:eastAsia="宋体" w:cs="Times New Roman"/>
          <w:kern w:val="0"/>
          <w:sz w:val="24"/>
          <w:szCs w:val="20"/>
          <w:highlight w:val="none"/>
        </w:rPr>
      </w:pPr>
      <w:r>
        <w:rPr>
          <w:rFonts w:hint="eastAsia" w:ascii="宋体" w:hAnsi="宋体" w:eastAsia="宋体" w:cs="Times New Roman"/>
          <w:kern w:val="0"/>
          <w:sz w:val="24"/>
          <w:szCs w:val="20"/>
          <w:highlight w:val="none"/>
        </w:rPr>
        <w:t>（2）</w:t>
      </w:r>
      <w:r>
        <w:rPr>
          <w:rFonts w:ascii="宋体" w:hAnsi="宋体" w:eastAsia="宋体" w:cs="Times New Roman"/>
          <w:kern w:val="0"/>
          <w:sz w:val="24"/>
          <w:szCs w:val="20"/>
          <w:highlight w:val="none"/>
        </w:rPr>
        <w:t>投标人未在规定解密时间内进行解密；</w:t>
      </w:r>
    </w:p>
    <w:p>
      <w:pPr>
        <w:widowControl/>
        <w:spacing w:line="440" w:lineRule="exact"/>
        <w:ind w:firstLine="480"/>
        <w:jc w:val="left"/>
        <w:rPr>
          <w:rFonts w:ascii="宋体" w:hAnsi="宋体" w:eastAsia="宋体" w:cs="Times New Roman"/>
          <w:kern w:val="0"/>
          <w:sz w:val="24"/>
          <w:szCs w:val="20"/>
          <w:highlight w:val="none"/>
        </w:rPr>
      </w:pPr>
      <w:r>
        <w:rPr>
          <w:rFonts w:hint="eastAsia" w:ascii="宋体" w:hAnsi="宋体" w:eastAsia="宋体" w:cs="Times New Roman"/>
          <w:kern w:val="0"/>
          <w:sz w:val="24"/>
          <w:szCs w:val="20"/>
          <w:highlight w:val="none"/>
        </w:rPr>
        <w:t>（3）</w:t>
      </w:r>
      <w:r>
        <w:rPr>
          <w:rFonts w:ascii="宋体" w:hAnsi="宋体" w:eastAsia="宋体" w:cs="Times New Roman"/>
          <w:kern w:val="0"/>
          <w:sz w:val="24"/>
          <w:szCs w:val="20"/>
          <w:highlight w:val="none"/>
        </w:rPr>
        <w:t>投标人在报价时采用选择性报价；</w:t>
      </w:r>
    </w:p>
    <w:p>
      <w:pPr>
        <w:widowControl/>
        <w:spacing w:line="440" w:lineRule="exact"/>
        <w:ind w:firstLine="480"/>
        <w:jc w:val="left"/>
        <w:rPr>
          <w:rFonts w:ascii="宋体" w:hAnsi="宋体" w:eastAsia="宋体" w:cs="Times New Roman"/>
          <w:kern w:val="0"/>
          <w:sz w:val="24"/>
          <w:szCs w:val="20"/>
          <w:highlight w:val="none"/>
        </w:rPr>
      </w:pPr>
      <w:r>
        <w:rPr>
          <w:rFonts w:hint="eastAsia" w:ascii="宋体" w:hAnsi="宋体" w:eastAsia="宋体" w:cs="Times New Roman"/>
          <w:kern w:val="0"/>
          <w:sz w:val="24"/>
          <w:szCs w:val="20"/>
          <w:highlight w:val="none"/>
        </w:rPr>
        <w:t>（4）</w:t>
      </w:r>
      <w:r>
        <w:rPr>
          <w:rFonts w:ascii="宋体" w:hAnsi="宋体" w:eastAsia="宋体" w:cs="Times New Roman"/>
          <w:kern w:val="0"/>
          <w:sz w:val="24"/>
          <w:szCs w:val="20"/>
          <w:highlight w:val="none"/>
        </w:rPr>
        <w:t>投标人不具备招标文件中规定资格要求的；</w:t>
      </w:r>
    </w:p>
    <w:p>
      <w:pPr>
        <w:widowControl/>
        <w:spacing w:line="440" w:lineRule="exact"/>
        <w:ind w:firstLine="480"/>
        <w:jc w:val="left"/>
        <w:rPr>
          <w:rFonts w:ascii="宋体" w:hAnsi="宋体" w:eastAsia="宋体" w:cs="Times New Roman"/>
          <w:kern w:val="0"/>
          <w:sz w:val="24"/>
          <w:szCs w:val="20"/>
          <w:highlight w:val="none"/>
        </w:rPr>
      </w:pPr>
      <w:r>
        <w:rPr>
          <w:rFonts w:hint="eastAsia" w:ascii="宋体" w:hAnsi="宋体" w:eastAsia="宋体" w:cs="Times New Roman"/>
          <w:kern w:val="0"/>
          <w:sz w:val="24"/>
          <w:szCs w:val="20"/>
          <w:highlight w:val="none"/>
        </w:rPr>
        <w:t>（5）</w:t>
      </w:r>
      <w:r>
        <w:rPr>
          <w:rFonts w:ascii="宋体" w:hAnsi="宋体" w:eastAsia="宋体" w:cs="Times New Roman"/>
          <w:kern w:val="0"/>
          <w:sz w:val="24"/>
          <w:szCs w:val="20"/>
          <w:highlight w:val="none"/>
        </w:rPr>
        <w:t>投标人的报价超过了采购预算或最高限价的；</w:t>
      </w:r>
    </w:p>
    <w:p>
      <w:pPr>
        <w:widowControl/>
        <w:spacing w:line="440" w:lineRule="exact"/>
        <w:ind w:firstLine="480"/>
        <w:jc w:val="left"/>
        <w:rPr>
          <w:rFonts w:ascii="宋体" w:hAnsi="宋体" w:eastAsia="宋体" w:cs="Times New Roman"/>
          <w:kern w:val="0"/>
          <w:sz w:val="24"/>
          <w:szCs w:val="20"/>
          <w:highlight w:val="none"/>
        </w:rPr>
      </w:pPr>
      <w:r>
        <w:rPr>
          <w:rFonts w:hint="eastAsia" w:ascii="宋体" w:hAnsi="宋体" w:eastAsia="宋体" w:cs="Times New Roman"/>
          <w:kern w:val="0"/>
          <w:sz w:val="24"/>
          <w:szCs w:val="20"/>
          <w:highlight w:val="none"/>
        </w:rPr>
        <w:t>（6）</w:t>
      </w:r>
      <w:r>
        <w:rPr>
          <w:rFonts w:ascii="宋体" w:hAnsi="宋体" w:eastAsia="宋体" w:cs="Times New Roman"/>
          <w:kern w:val="0"/>
          <w:sz w:val="24"/>
          <w:szCs w:val="20"/>
          <w:highlight w:val="none"/>
        </w:rPr>
        <w:t>未通过符合性检查的；</w:t>
      </w:r>
    </w:p>
    <w:p>
      <w:pPr>
        <w:widowControl/>
        <w:spacing w:line="440" w:lineRule="exact"/>
        <w:ind w:firstLine="480"/>
        <w:jc w:val="left"/>
        <w:rPr>
          <w:rFonts w:ascii="宋体" w:hAnsi="宋体" w:eastAsia="宋体" w:cs="Times New Roman"/>
          <w:kern w:val="0"/>
          <w:sz w:val="24"/>
          <w:szCs w:val="20"/>
          <w:highlight w:val="none"/>
        </w:rPr>
      </w:pPr>
      <w:r>
        <w:rPr>
          <w:rFonts w:hint="eastAsia" w:ascii="宋体" w:hAnsi="宋体" w:eastAsia="宋体" w:cs="Times New Roman"/>
          <w:kern w:val="0"/>
          <w:sz w:val="24"/>
          <w:szCs w:val="20"/>
          <w:highlight w:val="none"/>
        </w:rPr>
        <w:t>（7）</w:t>
      </w:r>
      <w:r>
        <w:rPr>
          <w:rFonts w:ascii="宋体" w:hAnsi="宋体" w:eastAsia="宋体" w:cs="Times New Roman"/>
          <w:kern w:val="0"/>
          <w:sz w:val="24"/>
          <w:szCs w:val="20"/>
          <w:highlight w:val="none"/>
        </w:rPr>
        <w:t>不符合招标文件中规定的其他实质性要求和条件的；</w:t>
      </w:r>
    </w:p>
    <w:p>
      <w:pPr>
        <w:widowControl/>
        <w:spacing w:line="440" w:lineRule="exact"/>
        <w:ind w:firstLine="480"/>
        <w:jc w:val="left"/>
        <w:rPr>
          <w:rFonts w:ascii="宋体" w:hAnsi="宋体" w:eastAsia="宋体" w:cs="Times New Roman"/>
          <w:kern w:val="0"/>
          <w:sz w:val="24"/>
          <w:szCs w:val="20"/>
          <w:highlight w:val="none"/>
        </w:rPr>
      </w:pPr>
      <w:r>
        <w:rPr>
          <w:rFonts w:hint="eastAsia" w:ascii="宋体" w:hAnsi="宋体" w:eastAsia="宋体" w:cs="Times New Roman"/>
          <w:kern w:val="0"/>
          <w:sz w:val="24"/>
          <w:szCs w:val="20"/>
          <w:highlight w:val="none"/>
        </w:rPr>
        <w:t>（</w:t>
      </w:r>
      <w:r>
        <w:rPr>
          <w:rFonts w:ascii="宋体" w:hAnsi="宋体" w:eastAsia="宋体" w:cs="Times New Roman"/>
          <w:kern w:val="0"/>
          <w:sz w:val="24"/>
          <w:szCs w:val="20"/>
          <w:highlight w:val="none"/>
        </w:rPr>
        <w:t>8</w:t>
      </w:r>
      <w:r>
        <w:rPr>
          <w:rFonts w:hint="eastAsia" w:ascii="宋体" w:hAnsi="宋体" w:eastAsia="宋体" w:cs="Times New Roman"/>
          <w:kern w:val="0"/>
          <w:sz w:val="24"/>
          <w:szCs w:val="20"/>
          <w:highlight w:val="none"/>
        </w:rPr>
        <w:t>）</w:t>
      </w:r>
      <w:r>
        <w:rPr>
          <w:rFonts w:ascii="宋体" w:hAnsi="宋体" w:eastAsia="宋体" w:cs="Times New Roman"/>
          <w:kern w:val="0"/>
          <w:sz w:val="24"/>
          <w:szCs w:val="20"/>
          <w:highlight w:val="none"/>
        </w:rPr>
        <w:t>投标人串通投标；</w:t>
      </w:r>
    </w:p>
    <w:p>
      <w:pPr>
        <w:widowControl/>
        <w:spacing w:line="440" w:lineRule="exact"/>
        <w:ind w:firstLine="480"/>
        <w:jc w:val="left"/>
        <w:rPr>
          <w:rFonts w:hint="eastAsia" w:eastAsia="宋体"/>
          <w:lang w:eastAsia="zh-CN"/>
        </w:rPr>
      </w:pPr>
      <w:r>
        <w:rPr>
          <w:rFonts w:hint="eastAsia" w:ascii="宋体" w:hAnsi="宋体" w:eastAsia="宋体" w:cs="Times New Roman"/>
          <w:kern w:val="0"/>
          <w:sz w:val="24"/>
          <w:szCs w:val="20"/>
          <w:highlight w:val="none"/>
        </w:rPr>
        <w:t>（9）</w:t>
      </w:r>
      <w:r>
        <w:rPr>
          <w:rFonts w:ascii="宋体" w:hAnsi="宋体" w:eastAsia="宋体" w:cs="Times New Roman"/>
          <w:kern w:val="0"/>
          <w:sz w:val="24"/>
          <w:szCs w:val="20"/>
          <w:highlight w:val="none"/>
        </w:rPr>
        <w:t>投标文件含有采购人不能接受的附加条件的</w:t>
      </w:r>
      <w:r>
        <w:rPr>
          <w:rFonts w:hint="eastAsia" w:ascii="宋体" w:hAnsi="宋体" w:cs="Times New Roman"/>
          <w:kern w:val="0"/>
          <w:sz w:val="24"/>
          <w:szCs w:val="20"/>
          <w:highlight w:val="none"/>
          <w:lang w:eastAsia="zh-CN"/>
        </w:rPr>
        <w:t>；</w:t>
      </w:r>
    </w:p>
    <w:p>
      <w:pPr>
        <w:widowControl/>
        <w:spacing w:line="480" w:lineRule="exact"/>
        <w:ind w:firstLine="480"/>
        <w:jc w:val="left"/>
        <w:rPr>
          <w:rFonts w:hint="eastAsia" w:ascii="宋体" w:hAnsi="宋体" w:eastAsia="宋体" w:cs="Times New Roman"/>
          <w:kern w:val="0"/>
          <w:sz w:val="24"/>
          <w:szCs w:val="20"/>
          <w:highlight w:val="none"/>
          <w:lang w:eastAsia="zh-CN"/>
        </w:rPr>
      </w:pPr>
      <w:r>
        <w:rPr>
          <w:rFonts w:hint="eastAsia" w:ascii="宋体" w:hAnsi="宋体" w:eastAsia="宋体" w:cs="Times New Roman"/>
          <w:kern w:val="0"/>
          <w:sz w:val="24"/>
          <w:szCs w:val="20"/>
          <w:highlight w:val="none"/>
        </w:rPr>
        <w:t>（1</w:t>
      </w:r>
      <w:r>
        <w:rPr>
          <w:rFonts w:ascii="宋体" w:hAnsi="宋体" w:eastAsia="宋体" w:cs="Times New Roman"/>
          <w:kern w:val="0"/>
          <w:sz w:val="24"/>
          <w:szCs w:val="20"/>
          <w:highlight w:val="none"/>
        </w:rPr>
        <w:t>0</w:t>
      </w:r>
      <w:r>
        <w:rPr>
          <w:rFonts w:hint="eastAsia" w:ascii="宋体" w:hAnsi="宋体" w:eastAsia="宋体" w:cs="Times New Roman"/>
          <w:kern w:val="0"/>
          <w:sz w:val="24"/>
          <w:szCs w:val="20"/>
          <w:highlight w:val="none"/>
        </w:rPr>
        <w:t>）</w:t>
      </w:r>
      <w:r>
        <w:rPr>
          <w:rFonts w:ascii="宋体" w:hAnsi="宋体" w:eastAsia="宋体" w:cs="Times New Roman"/>
          <w:kern w:val="0"/>
          <w:sz w:val="24"/>
          <w:szCs w:val="20"/>
          <w:highlight w:val="none"/>
        </w:rPr>
        <w:t>不符合招标文件中规定的其它实质性条款以及法律法规规定的其他情形</w:t>
      </w:r>
      <w:r>
        <w:rPr>
          <w:rFonts w:ascii="宋体" w:hAnsi="宋体" w:cs="Arial"/>
          <w:bCs/>
          <w:sz w:val="24"/>
          <w:szCs w:val="24"/>
          <w:highlight w:val="none"/>
        </w:rPr>
        <w:t>（如低于当地最低工资标准）</w:t>
      </w:r>
      <w:r>
        <w:rPr>
          <w:rFonts w:hint="eastAsia" w:ascii="宋体" w:hAnsi="宋体" w:cs="Times New Roman"/>
          <w:kern w:val="0"/>
          <w:sz w:val="24"/>
          <w:szCs w:val="20"/>
          <w:highlight w:val="none"/>
          <w:lang w:eastAsia="zh-CN"/>
        </w:rPr>
        <w:t>；</w:t>
      </w:r>
    </w:p>
    <w:p>
      <w:pPr>
        <w:widowControl/>
        <w:spacing w:line="440" w:lineRule="exact"/>
        <w:ind w:firstLine="480"/>
        <w:jc w:val="left"/>
        <w:rPr>
          <w:rFonts w:hint="eastAsia" w:ascii="宋体" w:hAnsi="宋体" w:eastAsia="宋体" w:cs="Times New Roman"/>
          <w:kern w:val="0"/>
          <w:sz w:val="24"/>
          <w:szCs w:val="20"/>
          <w:highlight w:val="none"/>
          <w:lang w:eastAsia="zh-CN"/>
        </w:rPr>
      </w:pPr>
      <w:r>
        <w:rPr>
          <w:rFonts w:hint="eastAsia" w:ascii="宋体" w:hAnsi="宋体" w:eastAsia="宋体" w:cs="Times New Roman"/>
          <w:kern w:val="0"/>
          <w:sz w:val="24"/>
          <w:szCs w:val="20"/>
          <w:highlight w:val="none"/>
        </w:rPr>
        <w:t>（1</w:t>
      </w:r>
      <w:r>
        <w:rPr>
          <w:rFonts w:ascii="宋体" w:hAnsi="宋体" w:eastAsia="宋体" w:cs="Times New Roman"/>
          <w:kern w:val="0"/>
          <w:sz w:val="24"/>
          <w:szCs w:val="20"/>
          <w:highlight w:val="none"/>
        </w:rPr>
        <w:t>1</w:t>
      </w:r>
      <w:r>
        <w:rPr>
          <w:rFonts w:hint="eastAsia" w:ascii="宋体" w:hAnsi="宋体" w:eastAsia="宋体" w:cs="Times New Roman"/>
          <w:kern w:val="0"/>
          <w:sz w:val="24"/>
          <w:szCs w:val="20"/>
          <w:highlight w:val="none"/>
        </w:rPr>
        <w:t>）</w:t>
      </w:r>
      <w:r>
        <w:rPr>
          <w:rFonts w:ascii="宋体" w:hAnsi="宋体" w:eastAsia="宋体" w:cs="Times New Roman"/>
          <w:kern w:val="0"/>
          <w:sz w:val="24"/>
          <w:szCs w:val="20"/>
          <w:highlight w:val="none"/>
        </w:rPr>
        <w:t>被“信用中国”网站（www.creditchina.gov.cn）列入失信被执行人、重大税收违法案件当事人名单、政府采购严重失信行为记录名单</w:t>
      </w:r>
      <w:r>
        <w:rPr>
          <w:rFonts w:hint="eastAsia" w:ascii="宋体" w:hAnsi="宋体" w:cs="Times New Roman"/>
          <w:kern w:val="0"/>
          <w:sz w:val="24"/>
          <w:szCs w:val="20"/>
          <w:highlight w:val="none"/>
          <w:lang w:eastAsia="zh-CN"/>
        </w:rPr>
        <w:t>；</w:t>
      </w:r>
    </w:p>
    <w:p>
      <w:pPr>
        <w:widowControl/>
        <w:spacing w:line="440" w:lineRule="exact"/>
        <w:ind w:firstLine="480"/>
        <w:jc w:val="left"/>
        <w:rPr>
          <w:rFonts w:hint="eastAsia" w:ascii="宋体" w:hAnsi="宋体" w:eastAsia="宋体" w:cs="Times New Roman"/>
          <w:kern w:val="0"/>
          <w:sz w:val="24"/>
          <w:szCs w:val="20"/>
          <w:highlight w:val="none"/>
          <w:lang w:eastAsia="zh-CN"/>
        </w:rPr>
      </w:pPr>
      <w:r>
        <w:rPr>
          <w:rFonts w:hint="eastAsia" w:ascii="宋体" w:hAnsi="宋体" w:eastAsia="宋体" w:cs="Times New Roman"/>
          <w:kern w:val="0"/>
          <w:sz w:val="24"/>
          <w:szCs w:val="20"/>
          <w:highlight w:val="none"/>
        </w:rPr>
        <w:t>（1</w:t>
      </w:r>
      <w:r>
        <w:rPr>
          <w:rFonts w:ascii="宋体" w:hAnsi="宋体" w:eastAsia="宋体" w:cs="Times New Roman"/>
          <w:kern w:val="0"/>
          <w:sz w:val="24"/>
          <w:szCs w:val="20"/>
          <w:highlight w:val="none"/>
        </w:rPr>
        <w:t>2</w:t>
      </w:r>
      <w:r>
        <w:rPr>
          <w:rFonts w:hint="eastAsia" w:ascii="宋体" w:hAnsi="宋体" w:eastAsia="宋体" w:cs="Times New Roman"/>
          <w:kern w:val="0"/>
          <w:sz w:val="24"/>
          <w:szCs w:val="20"/>
          <w:highlight w:val="none"/>
        </w:rPr>
        <w:t>）</w:t>
      </w:r>
      <w:r>
        <w:rPr>
          <w:rFonts w:ascii="宋体" w:hAnsi="宋体" w:eastAsia="宋体" w:cs="Times New Roman"/>
          <w:kern w:val="0"/>
          <w:sz w:val="24"/>
          <w:szCs w:val="20"/>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s="Times New Roman"/>
          <w:kern w:val="0"/>
          <w:sz w:val="24"/>
          <w:szCs w:val="20"/>
          <w:highlight w:val="none"/>
          <w:lang w:eastAsia="zh-CN"/>
        </w:rPr>
        <w:t>；</w:t>
      </w:r>
    </w:p>
    <w:p>
      <w:pPr>
        <w:widowControl/>
        <w:spacing w:line="440" w:lineRule="exact"/>
        <w:ind w:firstLine="480"/>
        <w:jc w:val="left"/>
        <w:rPr>
          <w:rFonts w:hint="eastAsia" w:ascii="宋体" w:hAnsi="宋体" w:eastAsia="宋体" w:cs="Times New Roman"/>
          <w:kern w:val="0"/>
          <w:sz w:val="24"/>
          <w:szCs w:val="20"/>
          <w:highlight w:val="none"/>
          <w:lang w:eastAsia="zh-CN"/>
        </w:rPr>
      </w:pPr>
      <w:r>
        <w:rPr>
          <w:rFonts w:hint="eastAsia" w:ascii="宋体" w:hAnsi="宋体" w:eastAsia="宋体" w:cs="Times New Roman"/>
          <w:kern w:val="0"/>
          <w:sz w:val="24"/>
          <w:szCs w:val="20"/>
          <w:highlight w:val="none"/>
        </w:rPr>
        <w:t>（1</w:t>
      </w:r>
      <w:r>
        <w:rPr>
          <w:rFonts w:ascii="宋体" w:hAnsi="宋体" w:eastAsia="宋体" w:cs="Times New Roman"/>
          <w:kern w:val="0"/>
          <w:sz w:val="24"/>
          <w:szCs w:val="20"/>
          <w:highlight w:val="none"/>
        </w:rPr>
        <w:t>3</w:t>
      </w:r>
      <w:r>
        <w:rPr>
          <w:rFonts w:hint="eastAsia" w:ascii="宋体" w:hAnsi="宋体" w:eastAsia="宋体" w:cs="Times New Roman"/>
          <w:kern w:val="0"/>
          <w:sz w:val="24"/>
          <w:szCs w:val="20"/>
          <w:highlight w:val="none"/>
        </w:rPr>
        <w:t>）</w:t>
      </w:r>
      <w:r>
        <w:rPr>
          <w:rFonts w:ascii="宋体" w:hAnsi="宋体" w:eastAsia="宋体" w:cs="Times New Roman"/>
          <w:kern w:val="0"/>
          <w:sz w:val="24"/>
          <w:szCs w:val="20"/>
          <w:highlight w:val="none"/>
        </w:rPr>
        <w:t>投标文件未按照招标文件要求加盖电子签章</w:t>
      </w:r>
      <w:r>
        <w:rPr>
          <w:rFonts w:hint="eastAsia" w:ascii="宋体" w:hAnsi="宋体" w:cs="Times New Roman"/>
          <w:kern w:val="0"/>
          <w:sz w:val="24"/>
          <w:szCs w:val="20"/>
          <w:highlight w:val="none"/>
          <w:lang w:eastAsia="zh-CN"/>
        </w:rPr>
        <w:t>；</w:t>
      </w:r>
    </w:p>
    <w:p>
      <w:pPr>
        <w:widowControl/>
        <w:spacing w:line="440" w:lineRule="exact"/>
        <w:ind w:firstLine="480"/>
        <w:jc w:val="left"/>
        <w:rPr>
          <w:rFonts w:hint="eastAsia" w:ascii="宋体" w:hAnsi="宋体" w:eastAsia="宋体" w:cs="Times New Roman"/>
          <w:kern w:val="0"/>
          <w:sz w:val="24"/>
          <w:szCs w:val="20"/>
          <w:highlight w:val="none"/>
          <w:lang w:eastAsia="zh-CN"/>
        </w:rPr>
      </w:pPr>
      <w:r>
        <w:rPr>
          <w:rFonts w:hint="eastAsia" w:ascii="宋体" w:hAnsi="宋体" w:eastAsia="宋体" w:cs="Times New Roman"/>
          <w:kern w:val="0"/>
          <w:sz w:val="24"/>
          <w:szCs w:val="20"/>
          <w:highlight w:val="none"/>
        </w:rPr>
        <w:t>（1</w:t>
      </w:r>
      <w:r>
        <w:rPr>
          <w:rFonts w:ascii="宋体" w:hAnsi="宋体" w:eastAsia="宋体" w:cs="Times New Roman"/>
          <w:kern w:val="0"/>
          <w:sz w:val="24"/>
          <w:szCs w:val="20"/>
          <w:highlight w:val="none"/>
        </w:rPr>
        <w:t>4</w:t>
      </w:r>
      <w:r>
        <w:rPr>
          <w:rFonts w:hint="eastAsia" w:ascii="宋体" w:hAnsi="宋体" w:eastAsia="宋体" w:cs="Times New Roman"/>
          <w:kern w:val="0"/>
          <w:sz w:val="24"/>
          <w:szCs w:val="20"/>
          <w:highlight w:val="none"/>
        </w:rPr>
        <w:t>）</w:t>
      </w:r>
      <w:r>
        <w:rPr>
          <w:rFonts w:ascii="宋体" w:hAnsi="宋体" w:eastAsia="宋体" w:cs="Times New Roman"/>
          <w:kern w:val="0"/>
          <w:sz w:val="24"/>
          <w:szCs w:val="20"/>
          <w:highlight w:val="none"/>
        </w:rPr>
        <w:t>其他法律、法规及本招标文件规定的属无效投标的情形</w:t>
      </w:r>
      <w:r>
        <w:rPr>
          <w:rFonts w:hint="eastAsia" w:ascii="宋体" w:hAnsi="宋体" w:cs="Times New Roman"/>
          <w:kern w:val="0"/>
          <w:sz w:val="24"/>
          <w:szCs w:val="20"/>
          <w:highlight w:val="none"/>
          <w:lang w:eastAsia="zh-CN"/>
        </w:rPr>
        <w:t>；</w:t>
      </w:r>
    </w:p>
    <w:p>
      <w:pPr>
        <w:widowControl/>
        <w:spacing w:line="440" w:lineRule="exact"/>
        <w:ind w:firstLine="480"/>
        <w:jc w:val="left"/>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评标委员会决定投标响应性只根据投标文件本身的内容，而不寻求其他的外部证据。</w:t>
      </w:r>
    </w:p>
    <w:p>
      <w:pPr>
        <w:widowControl/>
        <w:spacing w:line="440" w:lineRule="exact"/>
        <w:ind w:firstLine="480"/>
        <w:jc w:val="left"/>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16.5在评审过程中，评标委员会发现投标人有下列情形之一的，可以认定属于串标、围标的行为。具体表现形式如下：</w:t>
      </w:r>
    </w:p>
    <w:p>
      <w:pPr>
        <w:widowControl/>
        <w:spacing w:line="440" w:lineRule="exact"/>
        <w:ind w:firstLine="480"/>
        <w:jc w:val="left"/>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16.5.1不同投标人的投标文件异常一致或者投标报价呈规律性差异的。</w:t>
      </w:r>
    </w:p>
    <w:p>
      <w:pPr>
        <w:widowControl/>
        <w:spacing w:line="440" w:lineRule="exact"/>
        <w:ind w:firstLine="480"/>
        <w:jc w:val="left"/>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16.5.2不同投标人的投标文件由同一单位或个人编制的。</w:t>
      </w:r>
    </w:p>
    <w:p>
      <w:pPr>
        <w:widowControl/>
        <w:spacing w:line="440" w:lineRule="exact"/>
        <w:ind w:firstLine="480"/>
        <w:jc w:val="left"/>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16.5.3不同投标人的投标文件载明的项目管理成员为同一人的。</w:t>
      </w:r>
    </w:p>
    <w:p>
      <w:pPr>
        <w:widowControl/>
        <w:spacing w:line="440" w:lineRule="exact"/>
        <w:ind w:firstLine="480"/>
        <w:jc w:val="left"/>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16.5.4不同投标人的投标文件相互混装的。</w:t>
      </w:r>
    </w:p>
    <w:p>
      <w:pPr>
        <w:widowControl/>
        <w:spacing w:line="440" w:lineRule="exact"/>
        <w:ind w:firstLine="480"/>
        <w:jc w:val="left"/>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16.5.5不同投标人授权同一人作为投标人代表的。</w:t>
      </w:r>
    </w:p>
    <w:p>
      <w:pPr>
        <w:widowControl/>
        <w:spacing w:line="440" w:lineRule="exact"/>
        <w:ind w:firstLine="480"/>
        <w:jc w:val="left"/>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16.5.6不同投标人的投标保证金从同一单位或者个人的账户转出的。</w:t>
      </w:r>
    </w:p>
    <w:p>
      <w:pPr>
        <w:widowControl/>
        <w:spacing w:line="440" w:lineRule="exact"/>
        <w:ind w:firstLine="480"/>
        <w:jc w:val="left"/>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16.5.7有证据证明投标人与采购单位、采购代理机构或其他投标人串通的其他情形的。</w:t>
      </w:r>
    </w:p>
    <w:p>
      <w:pPr>
        <w:widowControl/>
        <w:spacing w:line="440" w:lineRule="exact"/>
        <w:ind w:firstLine="480"/>
        <w:jc w:val="left"/>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16.5.8评标委员会认定的其他串标、围标情形。</w:t>
      </w:r>
    </w:p>
    <w:p>
      <w:pPr>
        <w:widowControl/>
        <w:spacing w:line="440" w:lineRule="exact"/>
        <w:ind w:firstLine="480"/>
        <w:jc w:val="left"/>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16.6有下列情形之一的予以废标，同时将废标理由通知所有服务单位：</w:t>
      </w:r>
    </w:p>
    <w:p>
      <w:pPr>
        <w:widowControl/>
        <w:spacing w:line="440" w:lineRule="exact"/>
        <w:ind w:firstLine="480"/>
        <w:jc w:val="left"/>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（1）符合专业条件的服务单位或者对招标文件作实质性响应的服务单位不足三家的；</w:t>
      </w:r>
    </w:p>
    <w:p>
      <w:pPr>
        <w:widowControl/>
        <w:spacing w:line="440" w:lineRule="exact"/>
        <w:ind w:firstLine="480"/>
        <w:jc w:val="left"/>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（2）出现影响采购公正的违法、违规行为的；</w:t>
      </w:r>
    </w:p>
    <w:p>
      <w:pPr>
        <w:widowControl/>
        <w:spacing w:line="440" w:lineRule="exact"/>
        <w:ind w:firstLine="480"/>
        <w:jc w:val="left"/>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（3）服务单位的报价均超过了采购预算或最高限价的，采购人不能支付的；</w:t>
      </w:r>
    </w:p>
    <w:p>
      <w:pPr>
        <w:widowControl/>
        <w:spacing w:line="440" w:lineRule="exact"/>
        <w:ind w:firstLine="480"/>
        <w:jc w:val="left"/>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（4）因重大变故，采购任务取消的；</w:t>
      </w:r>
    </w:p>
    <w:p>
      <w:pPr>
        <w:widowControl/>
        <w:spacing w:line="440" w:lineRule="exact"/>
        <w:ind w:firstLine="480"/>
        <w:jc w:val="left"/>
        <w:rPr>
          <w:rFonts w:hint="eastAsia" w:ascii="宋体" w:hAnsi="宋体" w:eastAsia="宋体" w:cs="Times New Roman"/>
          <w:kern w:val="0"/>
          <w:sz w:val="24"/>
          <w:szCs w:val="20"/>
          <w:highlight w:val="none"/>
          <w:lang w:eastAsia="zh-CN"/>
        </w:rPr>
      </w:pPr>
      <w:r>
        <w:rPr>
          <w:rFonts w:ascii="宋体" w:hAnsi="宋体" w:eastAsia="宋体" w:cs="Times New Roman"/>
          <w:kern w:val="0"/>
          <w:sz w:val="24"/>
          <w:szCs w:val="20"/>
          <w:highlight w:val="none"/>
        </w:rPr>
        <w:t>（5）投标文件存在歧义、重大缺陷，或者招标文件内容违反国家有关强制性规定的</w:t>
      </w:r>
      <w:r>
        <w:rPr>
          <w:rFonts w:hint="eastAsia" w:ascii="宋体" w:hAnsi="宋体" w:cs="Times New Roman"/>
          <w:kern w:val="0"/>
          <w:sz w:val="24"/>
          <w:szCs w:val="20"/>
          <w:highlight w:val="none"/>
          <w:lang w:eastAsia="zh-CN"/>
        </w:rPr>
        <w:t>；</w:t>
      </w:r>
    </w:p>
    <w:p>
      <w:pPr>
        <w:widowControl/>
        <w:spacing w:line="440" w:lineRule="exact"/>
        <w:ind w:firstLine="480"/>
        <w:jc w:val="left"/>
        <w:rPr>
          <w:rFonts w:ascii="宋体" w:hAnsi="宋体" w:eastAsia="宋体" w:cs="Times New Roman"/>
          <w:kern w:val="0"/>
          <w:sz w:val="24"/>
          <w:szCs w:val="20"/>
          <w:highlight w:val="none"/>
        </w:rPr>
      </w:pPr>
      <w:r>
        <w:rPr>
          <w:rFonts w:hint="eastAsia" w:ascii="宋体" w:hAnsi="宋体" w:cs="Times New Roman"/>
          <w:kern w:val="0"/>
          <w:sz w:val="24"/>
          <w:szCs w:val="20"/>
          <w:highlight w:val="none"/>
          <w:lang w:eastAsia="zh-CN"/>
        </w:rPr>
        <w:t>（</w:t>
      </w:r>
      <w:r>
        <w:rPr>
          <w:rFonts w:hint="eastAsia" w:ascii="宋体" w:hAnsi="宋体" w:cs="Times New Roman"/>
          <w:kern w:val="0"/>
          <w:sz w:val="24"/>
          <w:szCs w:val="20"/>
          <w:highlight w:val="none"/>
          <w:lang w:val="en-US" w:eastAsia="zh-CN"/>
        </w:rPr>
        <w:t>6</w:t>
      </w:r>
      <w:r>
        <w:rPr>
          <w:rFonts w:hint="eastAsia" w:ascii="宋体" w:hAnsi="宋体" w:cs="Times New Roman"/>
          <w:kern w:val="0"/>
          <w:sz w:val="24"/>
          <w:szCs w:val="20"/>
          <w:highlight w:val="none"/>
          <w:lang w:eastAsia="zh-CN"/>
        </w:rPr>
        <w:t>）因系统故障原因造成开标不成功的</w:t>
      </w:r>
      <w:r>
        <w:rPr>
          <w:rFonts w:ascii="宋体" w:hAnsi="宋体" w:eastAsia="宋体" w:cs="Times New Roman"/>
          <w:kern w:val="0"/>
          <w:sz w:val="24"/>
          <w:szCs w:val="20"/>
          <w:highlight w:val="none"/>
        </w:rPr>
        <w:t>。</w:t>
      </w:r>
    </w:p>
    <w:p>
      <w:pPr>
        <w:widowControl/>
        <w:spacing w:line="440" w:lineRule="exact"/>
        <w:ind w:firstLine="482"/>
        <w:jc w:val="left"/>
        <w:rPr>
          <w:rFonts w:ascii="宋体" w:hAnsi="宋体" w:eastAsia="宋体" w:cs="Times New Roman"/>
          <w:b/>
          <w:kern w:val="0"/>
          <w:sz w:val="24"/>
          <w:szCs w:val="20"/>
          <w:highlight w:val="none"/>
        </w:rPr>
      </w:pPr>
      <w:r>
        <w:rPr>
          <w:rFonts w:ascii="宋体" w:hAnsi="宋体" w:eastAsia="宋体" w:cs="Times New Roman"/>
          <w:b/>
          <w:kern w:val="0"/>
          <w:sz w:val="24"/>
          <w:szCs w:val="20"/>
          <w:highlight w:val="none"/>
        </w:rPr>
        <w:t>17．比较与评价</w:t>
      </w:r>
    </w:p>
    <w:p>
      <w:pPr>
        <w:widowControl/>
        <w:spacing w:line="440" w:lineRule="exact"/>
        <w:ind w:firstLine="480"/>
        <w:jc w:val="left"/>
        <w:rPr>
          <w:rFonts w:hint="eastAsia" w:ascii="宋体" w:hAnsi="宋体" w:eastAsia="宋体" w:cs="Times New Roman"/>
          <w:kern w:val="0"/>
          <w:sz w:val="24"/>
          <w:szCs w:val="20"/>
          <w:highlight w:val="none"/>
          <w:lang w:eastAsia="zh-CN"/>
        </w:rPr>
      </w:pPr>
      <w:r>
        <w:rPr>
          <w:rFonts w:ascii="宋体" w:hAnsi="宋体" w:eastAsia="宋体" w:cs="Times New Roman"/>
          <w:kern w:val="0"/>
          <w:sz w:val="24"/>
          <w:szCs w:val="20"/>
          <w:highlight w:val="none"/>
        </w:rPr>
        <w:t>17.1评标委员会将按本招标文件规定的评标方法与标准，对资格性检查和符合性检查合格的投标文件进行商务和技术评估，综合比较与评价</w:t>
      </w:r>
      <w:r>
        <w:rPr>
          <w:rFonts w:hint="eastAsia" w:ascii="宋体" w:hAnsi="宋体" w:cs="Times New Roman"/>
          <w:kern w:val="0"/>
          <w:sz w:val="24"/>
          <w:szCs w:val="20"/>
          <w:highlight w:val="none"/>
          <w:lang w:eastAsia="zh-CN"/>
        </w:rPr>
        <w:t>；</w:t>
      </w:r>
    </w:p>
    <w:p>
      <w:pPr>
        <w:widowControl/>
        <w:spacing w:line="440" w:lineRule="exact"/>
        <w:ind w:firstLine="480"/>
        <w:jc w:val="left"/>
        <w:rPr>
          <w:rFonts w:ascii="宋体" w:hAnsi="宋体" w:eastAsia="宋体" w:cs="Times New Roman"/>
          <w:kern w:val="0"/>
          <w:sz w:val="24"/>
          <w:szCs w:val="20"/>
          <w:highlight w:val="none"/>
        </w:rPr>
      </w:pPr>
      <w:r>
        <w:rPr>
          <w:rFonts w:ascii="宋体" w:hAnsi="宋体" w:eastAsia="宋体" w:cs="Times New Roman"/>
          <w:kern w:val="0"/>
          <w:sz w:val="24"/>
          <w:szCs w:val="20"/>
          <w:highlight w:val="none"/>
        </w:rPr>
        <w:t>17.2对漏（缺）报项的处理：招标文件中要求列入报价的费用（含配置、功能），漏（缺）报的视同已含在投标总价中。对多报项及赠送项的价格评标时不予核减，全部进入评标评议。</w:t>
      </w:r>
    </w:p>
    <w:p>
      <w:pPr>
        <w:widowControl/>
        <w:spacing w:line="440" w:lineRule="exact"/>
        <w:ind w:firstLine="482"/>
        <w:jc w:val="left"/>
        <w:rPr>
          <w:rFonts w:ascii="宋体" w:hAnsi="宋体" w:eastAsia="宋体" w:cs="Times New Roman"/>
          <w:b/>
          <w:kern w:val="0"/>
          <w:sz w:val="24"/>
          <w:szCs w:val="20"/>
          <w:highlight w:val="none"/>
        </w:rPr>
      </w:pPr>
      <w:r>
        <w:rPr>
          <w:rFonts w:ascii="宋体" w:hAnsi="宋体" w:eastAsia="宋体" w:cs="Times New Roman"/>
          <w:b/>
          <w:kern w:val="0"/>
          <w:sz w:val="24"/>
          <w:szCs w:val="20"/>
          <w:highlight w:val="none"/>
        </w:rPr>
        <w:t>18．评标过程及保密原则</w:t>
      </w:r>
    </w:p>
    <w:p>
      <w:pPr>
        <w:widowControl/>
        <w:spacing w:line="440" w:lineRule="exact"/>
        <w:ind w:firstLine="480"/>
        <w:jc w:val="left"/>
        <w:rPr>
          <w:rFonts w:hint="eastAsia" w:ascii="宋体" w:hAnsi="宋体" w:eastAsia="宋体" w:cs="Times New Roman"/>
          <w:kern w:val="0"/>
          <w:sz w:val="24"/>
          <w:szCs w:val="20"/>
          <w:highlight w:val="none"/>
          <w:lang w:eastAsia="zh-CN"/>
        </w:rPr>
      </w:pPr>
      <w:r>
        <w:rPr>
          <w:rFonts w:ascii="宋体" w:hAnsi="宋体" w:eastAsia="宋体" w:cs="Times New Roman"/>
          <w:kern w:val="0"/>
          <w:sz w:val="24"/>
          <w:szCs w:val="20"/>
          <w:highlight w:val="none"/>
        </w:rPr>
        <w:t>18.1凡与本次招标有关人员对属于审查、澄清、评价和比较投标的有关资料以及定标意向等，均不得向投标人或其他人员透露。否则,将按有关规定追究相关人员的责任</w:t>
      </w:r>
      <w:r>
        <w:rPr>
          <w:rFonts w:hint="eastAsia" w:ascii="宋体" w:hAnsi="宋体" w:cs="Times New Roman"/>
          <w:kern w:val="0"/>
          <w:sz w:val="24"/>
          <w:szCs w:val="20"/>
          <w:highlight w:val="none"/>
          <w:lang w:eastAsia="zh-CN"/>
        </w:rPr>
        <w:t>；</w:t>
      </w:r>
    </w:p>
    <w:p>
      <w:pPr>
        <w:spacing w:line="480" w:lineRule="exact"/>
        <w:ind w:firstLine="480" w:firstLineChars="200"/>
        <w:rPr>
          <w:rFonts w:hint="eastAsia" w:ascii="宋体" w:hAnsi="宋体" w:cs="宋体"/>
          <w:b/>
          <w:kern w:val="0"/>
          <w:sz w:val="36"/>
          <w:szCs w:val="32"/>
          <w:highlight w:val="none"/>
        </w:rPr>
      </w:pPr>
      <w:r>
        <w:rPr>
          <w:rFonts w:ascii="宋体" w:hAnsi="宋体" w:eastAsia="宋体" w:cs="Times New Roman"/>
          <w:kern w:val="0"/>
          <w:sz w:val="24"/>
          <w:szCs w:val="20"/>
          <w:highlight w:val="none"/>
        </w:rPr>
        <w:t>18.2在评标期间，投标人试图影响或干预评审的任何行为，将导致其投标被作为无效投标，并承担相应的法律责任。</w:t>
      </w:r>
    </w:p>
    <w:p>
      <w:pPr>
        <w:widowControl/>
        <w:snapToGrid w:val="0"/>
        <w:spacing w:before="100" w:beforeAutospacing="1" w:after="100" w:afterAutospacing="1" w:line="480" w:lineRule="exact"/>
        <w:jc w:val="center"/>
        <w:rPr>
          <w:rFonts w:ascii="宋体" w:hAnsi="宋体" w:cs="宋体"/>
          <w:b/>
          <w:kern w:val="0"/>
          <w:sz w:val="36"/>
          <w:szCs w:val="32"/>
          <w:highlight w:val="none"/>
        </w:rPr>
      </w:pPr>
      <w:r>
        <w:rPr>
          <w:rFonts w:hint="eastAsia" w:ascii="宋体" w:hAnsi="宋体" w:cs="宋体"/>
          <w:b/>
          <w:kern w:val="0"/>
          <w:sz w:val="36"/>
          <w:szCs w:val="32"/>
          <w:highlight w:val="none"/>
        </w:rPr>
        <w:t>七、定  标</w:t>
      </w:r>
    </w:p>
    <w:p>
      <w:pPr>
        <w:spacing w:line="480" w:lineRule="exact"/>
        <w:ind w:firstLine="482" w:firstLineChars="200"/>
        <w:rPr>
          <w:rFonts w:ascii="宋体" w:hAnsi="宋体"/>
          <w:b/>
          <w:sz w:val="24"/>
          <w:highlight w:val="none"/>
        </w:rPr>
      </w:pPr>
      <w:r>
        <w:rPr>
          <w:rFonts w:ascii="宋体" w:hAnsi="宋体"/>
          <w:b/>
          <w:sz w:val="24"/>
          <w:highlight w:val="none"/>
        </w:rPr>
        <w:t>19</w:t>
      </w:r>
      <w:r>
        <w:rPr>
          <w:rFonts w:hint="eastAsia" w:ascii="宋体" w:hAnsi="宋体"/>
          <w:b/>
          <w:sz w:val="24"/>
          <w:highlight w:val="none"/>
        </w:rPr>
        <w:t>．定标原则</w:t>
      </w:r>
    </w:p>
    <w:p>
      <w:pPr>
        <w:spacing w:line="480" w:lineRule="exact"/>
        <w:ind w:firstLine="480" w:firstLineChars="200"/>
        <w:rPr>
          <w:rFonts w:ascii="宋体" w:hAnsi="宋体"/>
          <w:sz w:val="24"/>
          <w:highlight w:val="none"/>
        </w:rPr>
      </w:pPr>
      <w:r>
        <w:rPr>
          <w:rFonts w:ascii="宋体" w:hAnsi="宋体"/>
          <w:sz w:val="24"/>
          <w:highlight w:val="none"/>
        </w:rPr>
        <w:t>19</w:t>
      </w:r>
      <w:r>
        <w:rPr>
          <w:rFonts w:hint="eastAsia" w:ascii="宋体" w:hAnsi="宋体"/>
          <w:sz w:val="24"/>
          <w:highlight w:val="none"/>
        </w:rPr>
        <w:t>.1最低投标价不作为中标的保证。</w:t>
      </w:r>
    </w:p>
    <w:p>
      <w:pPr>
        <w:spacing w:line="480" w:lineRule="exact"/>
        <w:ind w:firstLine="480" w:firstLineChars="200"/>
        <w:rPr>
          <w:rFonts w:ascii="宋体" w:hAnsi="宋体" w:cs="宋体"/>
          <w:b w:val="0"/>
          <w:bCs w:val="0"/>
          <w:sz w:val="24"/>
          <w:highlight w:val="none"/>
        </w:rPr>
      </w:pPr>
      <w:r>
        <w:rPr>
          <w:rFonts w:ascii="宋体" w:hAnsi="宋体"/>
          <w:sz w:val="24"/>
          <w:highlight w:val="none"/>
        </w:rPr>
        <w:t>19.2</w:t>
      </w:r>
      <w:r>
        <w:rPr>
          <w:rFonts w:hint="eastAsia" w:ascii="宋体" w:hAnsi="宋体" w:cs="宋体"/>
          <w:b w:val="0"/>
          <w:bCs w:val="0"/>
          <w:snapToGrid w:val="0"/>
          <w:kern w:val="0"/>
          <w:sz w:val="24"/>
          <w:highlight w:val="none"/>
        </w:rPr>
        <w:t>本次招标评标方法为综</w:t>
      </w:r>
      <w:r>
        <w:rPr>
          <w:rFonts w:hint="eastAsia" w:ascii="宋体" w:hAnsi="宋体" w:cs="宋体"/>
          <w:b w:val="0"/>
          <w:bCs w:val="0"/>
          <w:sz w:val="24"/>
          <w:highlight w:val="none"/>
        </w:rPr>
        <w:t>合评分法。</w:t>
      </w:r>
    </w:p>
    <w:p>
      <w:pPr>
        <w:spacing w:line="480" w:lineRule="exact"/>
        <w:ind w:firstLine="480" w:firstLineChars="200"/>
        <w:rPr>
          <w:rFonts w:hint="eastAsia" w:ascii="宋体" w:hAnsi="宋体" w:cs="宋体"/>
          <w:b w:val="0"/>
          <w:bCs w:val="0"/>
          <w:color w:val="000000"/>
          <w:sz w:val="24"/>
        </w:rPr>
      </w:pPr>
      <w:r>
        <w:rPr>
          <w:rFonts w:hint="eastAsia" w:ascii="宋体" w:hAnsi="宋体" w:cs="宋体"/>
          <w:b w:val="0"/>
          <w:bCs w:val="0"/>
          <w:sz w:val="24"/>
          <w:highlight w:val="none"/>
        </w:rPr>
        <w:t>投标文件满足招标文件全部实质性要求且按照评审因素的量化指标评审得分最高的供应商为中标候选人的评标方法。按评审后的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80" w:lineRule="exact"/>
        <w:ind w:firstLine="480" w:firstLineChars="200"/>
        <w:rPr>
          <w:rFonts w:hint="eastAsia" w:ascii="宋体" w:hAnsi="宋体" w:cs="宋体"/>
          <w:b w:val="0"/>
          <w:bCs/>
          <w:sz w:val="24"/>
          <w:highlight w:val="none"/>
          <w:lang w:val="en-US" w:eastAsia="zh-CN"/>
        </w:rPr>
      </w:pPr>
      <w:r>
        <w:rPr>
          <w:rFonts w:hint="eastAsia" w:ascii="宋体" w:hAnsi="宋体" w:cs="宋体"/>
          <w:b w:val="0"/>
          <w:bCs/>
          <w:sz w:val="24"/>
          <w:highlight w:val="none"/>
          <w:lang w:val="en-US" w:eastAsia="zh-CN"/>
        </w:rPr>
        <w:t>19.3推荐的中标候选人数：1名。排名第一的中标候选人放弃中标，或因不可抗力提出不能履行合同，或者被查实存在影响中标结果的违法行为等情形，不符合中标条件的，本项目直接重新招标，不得确定其他投标人为中标人。</w:t>
      </w:r>
    </w:p>
    <w:p>
      <w:pPr>
        <w:spacing w:line="480" w:lineRule="exact"/>
        <w:ind w:firstLine="482" w:firstLineChars="200"/>
        <w:rPr>
          <w:rFonts w:ascii="宋体" w:hAnsi="宋体"/>
          <w:b/>
          <w:sz w:val="24"/>
          <w:highlight w:val="none"/>
        </w:rPr>
      </w:pPr>
      <w:r>
        <w:rPr>
          <w:rFonts w:hint="eastAsia" w:ascii="宋体" w:hAnsi="宋体"/>
          <w:b/>
          <w:sz w:val="24"/>
          <w:highlight w:val="none"/>
        </w:rPr>
        <w:t>2</w:t>
      </w:r>
      <w:r>
        <w:rPr>
          <w:rFonts w:ascii="宋体" w:hAnsi="宋体"/>
          <w:b/>
          <w:sz w:val="24"/>
          <w:highlight w:val="none"/>
        </w:rPr>
        <w:t>0</w:t>
      </w:r>
      <w:r>
        <w:rPr>
          <w:rFonts w:hint="eastAsia" w:ascii="宋体" w:hAnsi="宋体"/>
          <w:b/>
          <w:sz w:val="24"/>
          <w:highlight w:val="none"/>
        </w:rPr>
        <w:t>．确定中标供应商</w:t>
      </w:r>
    </w:p>
    <w:p>
      <w:pPr>
        <w:spacing w:line="480" w:lineRule="exact"/>
        <w:ind w:firstLine="480" w:firstLineChars="200"/>
        <w:rPr>
          <w:rFonts w:ascii="宋体" w:hAnsi="宋体"/>
          <w:sz w:val="24"/>
          <w:highlight w:val="none"/>
        </w:rPr>
      </w:pPr>
      <w:r>
        <w:rPr>
          <w:rFonts w:hint="eastAsia" w:ascii="宋体" w:hAnsi="宋体"/>
          <w:sz w:val="24"/>
          <w:highlight w:val="none"/>
        </w:rPr>
        <w:t>采购人将根据评标委员会的书面评标报告，依据法律法规确定中标人。采购人不得在评标委员会推荐的中标候选人之外确定中标人，否则中标结果无效。</w:t>
      </w:r>
    </w:p>
    <w:p>
      <w:pPr>
        <w:numPr>
          <w:ilvl w:val="0"/>
          <w:numId w:val="1"/>
        </w:numPr>
        <w:spacing w:line="480" w:lineRule="exact"/>
        <w:ind w:firstLine="482" w:firstLineChars="200"/>
        <w:rPr>
          <w:rFonts w:ascii="宋体" w:hAnsi="宋体" w:cs="宋体"/>
          <w:b/>
          <w:sz w:val="24"/>
          <w:highlight w:val="none"/>
        </w:rPr>
      </w:pPr>
      <w:r>
        <w:rPr>
          <w:rFonts w:hint="eastAsia" w:ascii="宋体" w:hAnsi="宋体" w:cs="宋体"/>
          <w:b/>
          <w:sz w:val="24"/>
          <w:highlight w:val="none"/>
        </w:rPr>
        <w:t>中标通知书和签订合同</w:t>
      </w:r>
    </w:p>
    <w:p>
      <w:pPr>
        <w:spacing w:line="480" w:lineRule="exact"/>
        <w:ind w:firstLine="480" w:firstLineChars="200"/>
        <w:rPr>
          <w:rFonts w:hint="eastAsia" w:ascii="宋体" w:hAnsi="宋体" w:eastAsia="宋体" w:cs="宋体"/>
          <w:sz w:val="24"/>
          <w:highlight w:val="none"/>
          <w:lang w:eastAsia="zh-CN"/>
        </w:rPr>
      </w:pPr>
      <w:r>
        <w:rPr>
          <w:rFonts w:hint="eastAsia" w:ascii="宋体" w:hAnsi="宋体" w:cs="宋体"/>
          <w:sz w:val="24"/>
          <w:highlight w:val="none"/>
        </w:rPr>
        <w:t>21.1 评审结束后，中标公告在江苏省政府采购网、盐城市政府采购网、</w:t>
      </w:r>
      <w:r>
        <w:rPr>
          <w:rFonts w:hint="eastAsia" w:ascii="宋体" w:hAnsi="宋体" w:cs="宋体"/>
          <w:bCs/>
          <w:color w:val="000000"/>
          <w:sz w:val="24"/>
          <w:szCs w:val="22"/>
        </w:rPr>
        <w:t>建湖县公共资源交易电子化服务</w:t>
      </w:r>
      <w:r>
        <w:rPr>
          <w:rFonts w:ascii="宋体" w:hAnsi="宋体" w:cs="宋体"/>
          <w:bCs/>
          <w:color w:val="000000"/>
          <w:sz w:val="24"/>
          <w:szCs w:val="22"/>
        </w:rPr>
        <w:t>平台</w:t>
      </w:r>
      <w:r>
        <w:rPr>
          <w:rFonts w:hint="eastAsia" w:ascii="宋体" w:hAnsi="宋体" w:cs="宋体"/>
          <w:sz w:val="24"/>
          <w:highlight w:val="none"/>
        </w:rPr>
        <w:t>网</w:t>
      </w:r>
      <w:r>
        <w:rPr>
          <w:highlight w:val="none"/>
        </w:rPr>
        <w:fldChar w:fldCharType="begin"/>
      </w:r>
      <w:r>
        <w:rPr>
          <w:highlight w:val="none"/>
        </w:rPr>
        <w:instrText xml:space="preserve"> HYPERLINK "http://zhumadian.hngp.gov.cn/prx/000/http/www.sxztb.gov.cn/" </w:instrText>
      </w:r>
      <w:r>
        <w:rPr>
          <w:highlight w:val="none"/>
        </w:rPr>
        <w:fldChar w:fldCharType="separate"/>
      </w:r>
      <w:r>
        <w:rPr>
          <w:highlight w:val="none"/>
        </w:rPr>
        <w:fldChar w:fldCharType="end"/>
      </w:r>
      <w:r>
        <w:rPr>
          <w:rFonts w:hint="eastAsia" w:ascii="宋体" w:hAnsi="宋体" w:cs="宋体"/>
          <w:sz w:val="24"/>
          <w:highlight w:val="none"/>
        </w:rPr>
        <w:t>等相关媒体发布；公示结束向中标供应商发出中标通知书。中标通知书成为合同文件的组成部分，具有法律效力</w:t>
      </w:r>
      <w:r>
        <w:rPr>
          <w:rFonts w:hint="eastAsia" w:ascii="宋体" w:hAnsi="宋体" w:cs="宋体"/>
          <w:sz w:val="24"/>
          <w:highlight w:val="none"/>
          <w:lang w:eastAsia="zh-CN"/>
        </w:rPr>
        <w:t>；</w:t>
      </w:r>
    </w:p>
    <w:p>
      <w:pPr>
        <w:spacing w:line="480" w:lineRule="exact"/>
        <w:ind w:firstLine="480" w:firstLineChars="200"/>
        <w:rPr>
          <w:rFonts w:hint="eastAsia" w:ascii="宋体" w:hAnsi="宋体" w:eastAsia="宋体" w:cs="宋体"/>
          <w:sz w:val="24"/>
          <w:highlight w:val="none"/>
          <w:lang w:eastAsia="zh-CN"/>
        </w:rPr>
      </w:pPr>
      <w:r>
        <w:rPr>
          <w:rFonts w:hint="eastAsia" w:ascii="宋体" w:hAnsi="宋体" w:cs="宋体"/>
          <w:sz w:val="24"/>
          <w:highlight w:val="none"/>
        </w:rPr>
        <w:t>21.2 中标供应商在规定的时间内不领取中标通知书的，视为中标后自动放弃中标资格，承担由此引起的一切后果</w:t>
      </w:r>
      <w:r>
        <w:rPr>
          <w:rFonts w:hint="eastAsia" w:ascii="宋体" w:hAnsi="宋体" w:cs="宋体"/>
          <w:sz w:val="24"/>
          <w:highlight w:val="none"/>
          <w:lang w:eastAsia="zh-CN"/>
        </w:rPr>
        <w:t>；</w:t>
      </w:r>
    </w:p>
    <w:p>
      <w:pPr>
        <w:spacing w:line="480" w:lineRule="exact"/>
        <w:ind w:firstLine="480" w:firstLineChars="200"/>
        <w:rPr>
          <w:rFonts w:hint="eastAsia" w:ascii="宋体" w:hAnsi="宋体" w:cs="宋体"/>
          <w:sz w:val="24"/>
          <w:highlight w:val="none"/>
        </w:rPr>
      </w:pPr>
      <w:r>
        <w:rPr>
          <w:rFonts w:hint="eastAsia" w:ascii="宋体" w:hAnsi="宋体" w:cs="宋体"/>
          <w:sz w:val="24"/>
          <w:highlight w:val="none"/>
        </w:rPr>
        <w:t>21.3若有充分证据证明，中标人出现下列情况之一的，一经查实，将被取消中标资格：</w:t>
      </w:r>
    </w:p>
    <w:p>
      <w:pPr>
        <w:spacing w:line="480" w:lineRule="exact"/>
        <w:ind w:firstLine="480" w:firstLineChars="200"/>
        <w:rPr>
          <w:rFonts w:hint="eastAsia"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en-US" w:eastAsia="zh-CN"/>
        </w:rPr>
        <w:t>1</w:t>
      </w:r>
      <w:r>
        <w:rPr>
          <w:rFonts w:hint="eastAsia" w:ascii="宋体" w:hAnsi="宋体" w:cs="宋体"/>
          <w:sz w:val="24"/>
          <w:highlight w:val="none"/>
        </w:rPr>
        <w:t>.</w:t>
      </w:r>
      <w:r>
        <w:rPr>
          <w:rFonts w:hint="eastAsia" w:ascii="宋体" w:hAnsi="宋体" w:cs="宋体"/>
          <w:sz w:val="24"/>
          <w:highlight w:val="none"/>
          <w:lang w:val="en-US" w:eastAsia="zh-CN"/>
        </w:rPr>
        <w:t>3</w:t>
      </w:r>
      <w:r>
        <w:rPr>
          <w:rFonts w:hint="eastAsia" w:ascii="宋体" w:hAnsi="宋体" w:cs="宋体"/>
          <w:sz w:val="24"/>
          <w:highlight w:val="none"/>
        </w:rPr>
        <w:t>.1提供虚假材料谋取中标的。</w:t>
      </w:r>
    </w:p>
    <w:p>
      <w:pPr>
        <w:spacing w:line="480" w:lineRule="exact"/>
        <w:ind w:firstLine="480" w:firstLineChars="200"/>
        <w:rPr>
          <w:rFonts w:hint="eastAsia"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en-US" w:eastAsia="zh-CN"/>
        </w:rPr>
        <w:t>1</w:t>
      </w:r>
      <w:r>
        <w:rPr>
          <w:rFonts w:hint="eastAsia" w:ascii="宋体" w:hAnsi="宋体" w:cs="宋体"/>
          <w:sz w:val="24"/>
          <w:highlight w:val="none"/>
        </w:rPr>
        <w:t>.</w:t>
      </w:r>
      <w:r>
        <w:rPr>
          <w:rFonts w:hint="eastAsia" w:ascii="宋体" w:hAnsi="宋体" w:cs="宋体"/>
          <w:sz w:val="24"/>
          <w:highlight w:val="none"/>
          <w:lang w:val="en-US" w:eastAsia="zh-CN"/>
        </w:rPr>
        <w:t>3</w:t>
      </w:r>
      <w:r>
        <w:rPr>
          <w:rFonts w:hint="eastAsia" w:ascii="宋体" w:hAnsi="宋体" w:cs="宋体"/>
          <w:sz w:val="24"/>
          <w:highlight w:val="none"/>
        </w:rPr>
        <w:t>.2向采购人行贿或者提供其他不正当利益的。</w:t>
      </w:r>
    </w:p>
    <w:p>
      <w:pPr>
        <w:spacing w:line="480" w:lineRule="exact"/>
        <w:ind w:firstLine="480" w:firstLineChars="200"/>
        <w:rPr>
          <w:rFonts w:hint="eastAsia"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en-US" w:eastAsia="zh-CN"/>
        </w:rPr>
        <w:t>1</w:t>
      </w:r>
      <w:r>
        <w:rPr>
          <w:rFonts w:hint="eastAsia" w:ascii="宋体" w:hAnsi="宋体" w:cs="宋体"/>
          <w:sz w:val="24"/>
          <w:highlight w:val="none"/>
        </w:rPr>
        <w:t>.</w:t>
      </w:r>
      <w:r>
        <w:rPr>
          <w:rFonts w:hint="eastAsia" w:ascii="宋体" w:hAnsi="宋体" w:cs="宋体"/>
          <w:sz w:val="24"/>
          <w:highlight w:val="none"/>
          <w:lang w:val="en-US" w:eastAsia="zh-CN"/>
        </w:rPr>
        <w:t>3</w:t>
      </w:r>
      <w:r>
        <w:rPr>
          <w:rFonts w:hint="eastAsia" w:ascii="宋体" w:hAnsi="宋体" w:cs="宋体"/>
          <w:sz w:val="24"/>
          <w:highlight w:val="none"/>
        </w:rPr>
        <w:t>.3属于本文件规定的无效条件，但在评标过程中又未被评委会发现的。</w:t>
      </w:r>
    </w:p>
    <w:p>
      <w:pPr>
        <w:spacing w:line="480" w:lineRule="exact"/>
        <w:ind w:firstLine="480" w:firstLineChars="200"/>
        <w:rPr>
          <w:rFonts w:hint="eastAsia"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en-US" w:eastAsia="zh-CN"/>
        </w:rPr>
        <w:t>1</w:t>
      </w:r>
      <w:r>
        <w:rPr>
          <w:rFonts w:hint="eastAsia" w:ascii="宋体" w:hAnsi="宋体" w:cs="宋体"/>
          <w:sz w:val="24"/>
          <w:highlight w:val="none"/>
        </w:rPr>
        <w:t>.</w:t>
      </w:r>
      <w:r>
        <w:rPr>
          <w:rFonts w:hint="eastAsia" w:ascii="宋体" w:hAnsi="宋体" w:cs="宋体"/>
          <w:sz w:val="24"/>
          <w:highlight w:val="none"/>
          <w:lang w:val="en-US" w:eastAsia="zh-CN"/>
        </w:rPr>
        <w:t>3</w:t>
      </w:r>
      <w:r>
        <w:rPr>
          <w:rFonts w:hint="eastAsia" w:ascii="宋体" w:hAnsi="宋体" w:cs="宋体"/>
          <w:sz w:val="24"/>
          <w:highlight w:val="none"/>
        </w:rPr>
        <w:t>.4与采购人或者其他供应商恶意串通的。</w:t>
      </w:r>
    </w:p>
    <w:p>
      <w:pPr>
        <w:spacing w:line="480" w:lineRule="exact"/>
        <w:ind w:firstLine="480" w:firstLineChars="200"/>
        <w:rPr>
          <w:rFonts w:hint="eastAsia"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en-US" w:eastAsia="zh-CN"/>
        </w:rPr>
        <w:t>1</w:t>
      </w:r>
      <w:r>
        <w:rPr>
          <w:rFonts w:hint="eastAsia" w:ascii="宋体" w:hAnsi="宋体" w:cs="宋体"/>
          <w:sz w:val="24"/>
          <w:highlight w:val="none"/>
        </w:rPr>
        <w:t>.</w:t>
      </w:r>
      <w:r>
        <w:rPr>
          <w:rFonts w:hint="eastAsia" w:ascii="宋体" w:hAnsi="宋体" w:cs="宋体"/>
          <w:sz w:val="24"/>
          <w:highlight w:val="none"/>
          <w:lang w:val="en-US" w:eastAsia="zh-CN"/>
        </w:rPr>
        <w:t>3</w:t>
      </w:r>
      <w:r>
        <w:rPr>
          <w:rFonts w:hint="eastAsia" w:ascii="宋体" w:hAnsi="宋体" w:cs="宋体"/>
          <w:sz w:val="24"/>
          <w:highlight w:val="none"/>
        </w:rPr>
        <w:t>.5采取不正当手段诋毁、排挤其他供应商的。</w:t>
      </w:r>
    </w:p>
    <w:p>
      <w:pPr>
        <w:spacing w:line="480" w:lineRule="exact"/>
        <w:ind w:firstLine="480" w:firstLineChars="200"/>
        <w:rPr>
          <w:rFonts w:ascii="宋体" w:hAnsi="宋体" w:cs="宋体"/>
          <w:sz w:val="24"/>
          <w:highlight w:val="none"/>
        </w:rPr>
      </w:pPr>
      <w:r>
        <w:rPr>
          <w:rFonts w:hint="eastAsia" w:ascii="宋体" w:hAnsi="宋体" w:cs="宋体"/>
          <w:sz w:val="24"/>
          <w:highlight w:val="none"/>
        </w:rPr>
        <w:t>21.4 政府采购项目的采购合同自签订之日起七个工作日内，采购人应当将合同副本报同级政府采购监督管理部门和有关部门备案。</w:t>
      </w:r>
    </w:p>
    <w:p>
      <w:pPr>
        <w:spacing w:line="480" w:lineRule="exact"/>
        <w:ind w:firstLine="480" w:firstLineChars="200"/>
        <w:rPr>
          <w:rFonts w:ascii="宋体" w:hAnsi="宋体" w:cs="宋体"/>
          <w:sz w:val="24"/>
          <w:highlight w:val="none"/>
        </w:rPr>
      </w:pPr>
      <w:r>
        <w:rPr>
          <w:rFonts w:hint="eastAsia" w:ascii="宋体" w:hAnsi="宋体" w:cs="宋体"/>
          <w:sz w:val="24"/>
          <w:highlight w:val="none"/>
        </w:rPr>
        <w:t>21</w:t>
      </w:r>
      <w:r>
        <w:rPr>
          <w:rFonts w:hint="eastAsia" w:ascii="宋体" w:hAnsi="宋体" w:cs="宋体"/>
          <w:sz w:val="24"/>
          <w:highlight w:val="none"/>
          <w:lang w:val="en-US" w:eastAsia="zh-CN"/>
        </w:rPr>
        <w:t>.5</w:t>
      </w:r>
      <w:r>
        <w:rPr>
          <w:rFonts w:hint="eastAsia" w:ascii="宋体" w:hAnsi="宋体" w:cs="宋体"/>
          <w:sz w:val="24"/>
          <w:highlight w:val="none"/>
        </w:rPr>
        <w:t xml:space="preserve"> </w:t>
      </w:r>
      <w:r>
        <w:rPr>
          <w:rFonts w:hint="eastAsia" w:ascii="宋体" w:hAnsi="宋体"/>
          <w:sz w:val="24"/>
          <w:highlight w:val="none"/>
        </w:rPr>
        <w:t>采购单位与中标供应商应当在《中标通知书》发出之日起</w:t>
      </w:r>
      <w:r>
        <w:rPr>
          <w:rFonts w:hint="eastAsia" w:ascii="宋体" w:hAnsi="宋体"/>
          <w:sz w:val="24"/>
          <w:highlight w:val="none"/>
          <w:lang w:val="en-US" w:eastAsia="zh-CN"/>
        </w:rPr>
        <w:t>三十</w:t>
      </w:r>
      <w:r>
        <w:rPr>
          <w:rFonts w:hint="eastAsia" w:ascii="宋体" w:hAnsi="宋体"/>
          <w:sz w:val="24"/>
          <w:highlight w:val="none"/>
        </w:rPr>
        <w:t>日内，按采购文件确定的事情签订政府采购合同，合同在签订之日2个工作日内在盐城市政府采购网http://czj.yancheng.gov.cn/col/col2383/index.html上公示</w:t>
      </w:r>
      <w:r>
        <w:rPr>
          <w:rFonts w:hint="eastAsia" w:ascii="宋体" w:hAnsi="宋体" w:cs="宋体"/>
          <w:sz w:val="24"/>
          <w:highlight w:val="none"/>
        </w:rPr>
        <w:t>。</w:t>
      </w:r>
    </w:p>
    <w:p>
      <w:pPr>
        <w:spacing w:line="480" w:lineRule="exact"/>
        <w:ind w:firstLine="480" w:firstLineChars="200"/>
        <w:rPr>
          <w:rFonts w:ascii="宋体" w:hAnsi="宋体" w:cs="宋体"/>
          <w:sz w:val="24"/>
          <w:highlight w:val="none"/>
        </w:rPr>
      </w:pPr>
      <w:r>
        <w:rPr>
          <w:rFonts w:hint="eastAsia" w:ascii="宋体" w:hAnsi="宋体" w:cs="宋体"/>
          <w:sz w:val="24"/>
          <w:highlight w:val="none"/>
        </w:rPr>
        <w:t>21</w:t>
      </w:r>
      <w:r>
        <w:rPr>
          <w:rFonts w:hint="eastAsia" w:ascii="宋体" w:hAnsi="宋体" w:cs="宋体"/>
          <w:sz w:val="24"/>
          <w:highlight w:val="none"/>
          <w:lang w:val="en-US" w:eastAsia="zh-CN"/>
        </w:rPr>
        <w:t>.6</w:t>
      </w:r>
      <w:r>
        <w:rPr>
          <w:rFonts w:hint="eastAsia" w:ascii="宋体" w:hAnsi="宋体" w:cs="宋体"/>
          <w:sz w:val="24"/>
          <w:highlight w:val="none"/>
        </w:rPr>
        <w:t xml:space="preserve"> </w:t>
      </w:r>
      <w:r>
        <w:rPr>
          <w:rFonts w:hint="eastAsia" w:ascii="宋体" w:hAnsi="宋体"/>
          <w:sz w:val="24"/>
          <w:highlight w:val="none"/>
        </w:rPr>
        <w:t>中标单位如果未按中标通知书规定日期与采购单位签订合同，或要求更改招标文件内容而拖延合同签订，按照政府采购法相关法律法规执行</w:t>
      </w:r>
      <w:r>
        <w:rPr>
          <w:rFonts w:hint="eastAsia" w:ascii="宋体" w:hAnsi="宋体" w:cs="宋体"/>
          <w:sz w:val="24"/>
          <w:highlight w:val="none"/>
        </w:rPr>
        <w:t>。</w:t>
      </w:r>
    </w:p>
    <w:p>
      <w:pPr>
        <w:spacing w:line="480" w:lineRule="exact"/>
        <w:ind w:firstLine="472" w:firstLineChars="196"/>
        <w:rPr>
          <w:rFonts w:ascii="宋体" w:hAnsi="宋体" w:cs="宋体"/>
          <w:b/>
          <w:bCs/>
          <w:sz w:val="24"/>
          <w:highlight w:val="none"/>
        </w:rPr>
      </w:pPr>
      <w:r>
        <w:rPr>
          <w:rFonts w:hint="eastAsia" w:ascii="宋体" w:hAnsi="宋体" w:cs="宋体"/>
          <w:b/>
          <w:bCs/>
          <w:sz w:val="24"/>
          <w:highlight w:val="none"/>
        </w:rPr>
        <w:t>22. 质疑和投诉：</w:t>
      </w:r>
    </w:p>
    <w:p>
      <w:pPr>
        <w:adjustRightInd w:val="0"/>
        <w:snapToGrid w:val="0"/>
        <w:spacing w:line="480" w:lineRule="exact"/>
        <w:ind w:firstLine="480" w:firstLineChars="200"/>
        <w:rPr>
          <w:rFonts w:ascii="宋体" w:hAnsi="宋体" w:cs="宋体"/>
          <w:sz w:val="24"/>
          <w:highlight w:val="none"/>
          <w:lang w:val="zh-CN"/>
        </w:rPr>
      </w:pPr>
      <w:r>
        <w:rPr>
          <w:rFonts w:hint="eastAsia" w:ascii="宋体" w:hAnsi="宋体" w:cs="宋体"/>
          <w:sz w:val="24"/>
          <w:highlight w:val="none"/>
          <w:lang w:val="zh-CN"/>
        </w:rPr>
        <w:t>2</w:t>
      </w: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1</w:t>
      </w:r>
      <w:r>
        <w:rPr>
          <w:rFonts w:hint="eastAsia" w:ascii="宋体" w:hAnsi="宋体" w:cs="宋体"/>
          <w:sz w:val="24"/>
          <w:highlight w:val="none"/>
          <w:lang w:val="zh-CN"/>
        </w:rPr>
        <w:t xml:space="preserve"> 质疑供应商是指直接参加本次投标活动的供应商，未参加投标活动的供应商或在投标活动中自身权益未受到损害的供应商所提出的质疑不予受理。</w:t>
      </w:r>
    </w:p>
    <w:p>
      <w:pPr>
        <w:adjustRightInd w:val="0"/>
        <w:snapToGrid w:val="0"/>
        <w:spacing w:line="480" w:lineRule="exact"/>
        <w:ind w:firstLine="480" w:firstLineChars="200"/>
        <w:rPr>
          <w:rFonts w:hint="eastAsia" w:ascii="宋体" w:hAnsi="宋体" w:cs="宋体"/>
          <w:sz w:val="24"/>
          <w:highlight w:val="none"/>
          <w:lang w:val="zh-CN"/>
        </w:rPr>
      </w:pPr>
      <w:r>
        <w:rPr>
          <w:rFonts w:hint="eastAsia" w:ascii="宋体" w:hAnsi="宋体" w:cs="宋体"/>
          <w:sz w:val="24"/>
          <w:highlight w:val="none"/>
          <w:lang w:val="zh-CN"/>
        </w:rPr>
        <w:t>2</w:t>
      </w: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w:t>
      </w:r>
      <w:r>
        <w:rPr>
          <w:rFonts w:hint="eastAsia" w:ascii="宋体" w:hAnsi="宋体" w:cs="宋体"/>
          <w:sz w:val="24"/>
          <w:highlight w:val="none"/>
          <w:lang w:val="zh-CN"/>
        </w:rPr>
        <w:t xml:space="preserve"> 质疑供应商必须以书面形式向采购人、采购代理机构提出质疑。</w:t>
      </w:r>
    </w:p>
    <w:p>
      <w:pPr>
        <w:adjustRightInd w:val="0"/>
        <w:snapToGrid w:val="0"/>
        <w:spacing w:line="480" w:lineRule="exact"/>
        <w:ind w:firstLine="480" w:firstLineChars="200"/>
        <w:rPr>
          <w:rFonts w:hint="default" w:ascii="宋体" w:hAnsi="宋体" w:eastAsia="宋体" w:cs="宋体"/>
          <w:sz w:val="24"/>
          <w:highlight w:val="green"/>
          <w:lang w:val="en-US" w:eastAsia="zh-CN"/>
        </w:rPr>
      </w:pPr>
      <w:r>
        <w:rPr>
          <w:rFonts w:hint="eastAsia" w:ascii="宋体" w:hAnsi="宋体" w:cs="宋体"/>
          <w:sz w:val="24"/>
          <w:highlight w:val="none"/>
          <w:lang w:val="en-US" w:eastAsia="zh-CN"/>
        </w:rPr>
        <w:t>22.3供应商应当在法定质疑期内一次性提出针对同一采购程序环节的质疑。供应商如在法定期限内对同一采购程序环节提出多次质疑的，采购人将只对供应商第一次质疑作出答复。</w:t>
      </w:r>
    </w:p>
    <w:p>
      <w:pPr>
        <w:adjustRightInd w:val="0"/>
        <w:snapToGrid w:val="0"/>
        <w:spacing w:line="480" w:lineRule="exact"/>
        <w:ind w:firstLine="480" w:firstLineChars="200"/>
        <w:rPr>
          <w:rFonts w:ascii="宋体" w:hAnsi="宋体" w:cs="宋体"/>
          <w:sz w:val="24"/>
          <w:highlight w:val="none"/>
          <w:lang w:val="zh-CN"/>
        </w:rPr>
      </w:pPr>
      <w:r>
        <w:rPr>
          <w:rFonts w:hint="eastAsia" w:ascii="宋体" w:hAnsi="宋体" w:cs="宋体"/>
          <w:sz w:val="24"/>
          <w:highlight w:val="none"/>
          <w:lang w:val="zh-CN"/>
        </w:rPr>
        <w:t>2</w:t>
      </w: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lang w:val="en-US" w:eastAsia="zh-CN"/>
        </w:rPr>
        <w:t>4</w:t>
      </w:r>
      <w:r>
        <w:rPr>
          <w:rFonts w:hint="eastAsia" w:ascii="宋体" w:hAnsi="宋体" w:cs="宋体"/>
          <w:sz w:val="24"/>
          <w:highlight w:val="none"/>
          <w:lang w:val="zh-CN"/>
        </w:rPr>
        <w:t xml:space="preserve"> 质疑函应包括以下主要内容，并按照“谁主张、谁举证”的原则，附上必要的证明材料（证明材料中如涉及到产品功能或技术指标的，应出具相关制造商的证明文件），否则，代理公司或采购人不予受理。质疑函应当包括下列内容：</w:t>
      </w:r>
    </w:p>
    <w:p>
      <w:pPr>
        <w:adjustRightInd w:val="0"/>
        <w:snapToGrid w:val="0"/>
        <w:spacing w:line="480" w:lineRule="exact"/>
        <w:ind w:firstLine="480" w:firstLineChars="200"/>
        <w:rPr>
          <w:rFonts w:ascii="宋体" w:hAnsi="宋体" w:cs="宋体"/>
          <w:sz w:val="24"/>
          <w:highlight w:val="none"/>
          <w:lang w:val="zh-CN"/>
        </w:rPr>
      </w:pPr>
      <w:r>
        <w:rPr>
          <w:rFonts w:hint="eastAsia" w:ascii="宋体" w:hAnsi="宋体" w:cs="宋体"/>
          <w:sz w:val="24"/>
          <w:highlight w:val="none"/>
          <w:lang w:val="zh-CN"/>
        </w:rPr>
        <w:t>（1）供应商的姓名或者名称、地址、邮编、联系人及联系电话；</w:t>
      </w:r>
    </w:p>
    <w:p>
      <w:pPr>
        <w:adjustRightInd w:val="0"/>
        <w:snapToGrid w:val="0"/>
        <w:spacing w:line="480" w:lineRule="exact"/>
        <w:ind w:firstLine="480" w:firstLineChars="200"/>
        <w:rPr>
          <w:rFonts w:ascii="宋体" w:hAnsi="宋体" w:cs="宋体"/>
          <w:sz w:val="24"/>
          <w:highlight w:val="none"/>
          <w:lang w:val="zh-CN"/>
        </w:rPr>
      </w:pPr>
      <w:r>
        <w:rPr>
          <w:rFonts w:hint="eastAsia" w:ascii="宋体" w:hAnsi="宋体" w:cs="宋体"/>
          <w:sz w:val="24"/>
          <w:highlight w:val="none"/>
          <w:lang w:val="zh-CN"/>
        </w:rPr>
        <w:t>（2）质疑项目的名称、编号；</w:t>
      </w:r>
    </w:p>
    <w:p>
      <w:pPr>
        <w:adjustRightInd w:val="0"/>
        <w:snapToGrid w:val="0"/>
        <w:spacing w:line="480" w:lineRule="exact"/>
        <w:ind w:firstLine="480" w:firstLineChars="200"/>
        <w:rPr>
          <w:rFonts w:ascii="宋体" w:hAnsi="宋体" w:cs="宋体"/>
          <w:sz w:val="24"/>
          <w:highlight w:val="none"/>
          <w:lang w:val="zh-CN"/>
        </w:rPr>
      </w:pPr>
      <w:r>
        <w:rPr>
          <w:rFonts w:hint="eastAsia" w:ascii="宋体" w:hAnsi="宋体" w:cs="宋体"/>
          <w:sz w:val="24"/>
          <w:highlight w:val="none"/>
          <w:lang w:val="zh-CN"/>
        </w:rPr>
        <w:t>（3）具体、明确的质疑事项和与质疑事项相关的请求；</w:t>
      </w:r>
    </w:p>
    <w:p>
      <w:pPr>
        <w:adjustRightInd w:val="0"/>
        <w:snapToGrid w:val="0"/>
        <w:spacing w:line="480" w:lineRule="exact"/>
        <w:ind w:firstLine="480" w:firstLineChars="200"/>
        <w:rPr>
          <w:rFonts w:ascii="宋体" w:hAnsi="宋体" w:cs="宋体"/>
          <w:sz w:val="24"/>
          <w:highlight w:val="none"/>
          <w:lang w:val="zh-CN"/>
        </w:rPr>
      </w:pPr>
      <w:r>
        <w:rPr>
          <w:rFonts w:hint="eastAsia" w:ascii="宋体" w:hAnsi="宋体" w:cs="宋体"/>
          <w:sz w:val="24"/>
          <w:highlight w:val="none"/>
          <w:lang w:val="zh-CN"/>
        </w:rPr>
        <w:t>（4）事实依据；</w:t>
      </w:r>
    </w:p>
    <w:p>
      <w:pPr>
        <w:adjustRightInd w:val="0"/>
        <w:snapToGrid w:val="0"/>
        <w:spacing w:line="480" w:lineRule="exact"/>
        <w:ind w:firstLine="480" w:firstLineChars="200"/>
        <w:rPr>
          <w:rFonts w:ascii="宋体" w:hAnsi="宋体" w:cs="宋体"/>
          <w:sz w:val="24"/>
          <w:highlight w:val="none"/>
          <w:lang w:val="zh-CN"/>
        </w:rPr>
      </w:pPr>
      <w:r>
        <w:rPr>
          <w:rFonts w:hint="eastAsia" w:ascii="宋体" w:hAnsi="宋体" w:cs="宋体"/>
          <w:sz w:val="24"/>
          <w:highlight w:val="none"/>
          <w:lang w:val="zh-CN"/>
        </w:rPr>
        <w:t>（5）必要的法律依据；</w:t>
      </w:r>
    </w:p>
    <w:p>
      <w:pPr>
        <w:adjustRightInd w:val="0"/>
        <w:snapToGrid w:val="0"/>
        <w:spacing w:line="480" w:lineRule="exact"/>
        <w:ind w:firstLine="480" w:firstLineChars="200"/>
        <w:rPr>
          <w:rFonts w:ascii="宋体" w:hAnsi="宋体" w:cs="宋体"/>
          <w:sz w:val="24"/>
          <w:highlight w:val="none"/>
          <w:lang w:val="zh-CN"/>
        </w:rPr>
      </w:pPr>
      <w:r>
        <w:rPr>
          <w:rFonts w:hint="eastAsia" w:ascii="宋体" w:hAnsi="宋体" w:cs="宋体"/>
          <w:sz w:val="24"/>
          <w:highlight w:val="none"/>
          <w:lang w:val="zh-CN"/>
        </w:rPr>
        <w:t>（6）提出质疑的日期。</w:t>
      </w:r>
    </w:p>
    <w:p>
      <w:pPr>
        <w:adjustRightInd w:val="0"/>
        <w:snapToGrid w:val="0"/>
        <w:spacing w:line="480" w:lineRule="exact"/>
        <w:ind w:firstLine="480" w:firstLineChars="200"/>
        <w:rPr>
          <w:rFonts w:hint="eastAsia" w:ascii="宋体" w:hAnsi="宋体" w:cs="Arial"/>
          <w:bCs/>
          <w:sz w:val="24"/>
          <w:szCs w:val="24"/>
          <w:highlight w:val="none"/>
          <w:lang w:val="en-US" w:eastAsia="zh-CN"/>
        </w:rPr>
      </w:pPr>
      <w:r>
        <w:rPr>
          <w:rFonts w:hint="eastAsia" w:ascii="宋体" w:hAnsi="宋体" w:cs="宋体"/>
          <w:sz w:val="24"/>
          <w:highlight w:val="none"/>
          <w:lang w:val="zh-CN"/>
        </w:rPr>
        <w:t>2</w:t>
      </w: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lang w:val="en-US" w:eastAsia="zh-CN"/>
        </w:rPr>
        <w:t>5</w:t>
      </w:r>
      <w:r>
        <w:rPr>
          <w:rFonts w:hint="eastAsia" w:ascii="宋体" w:hAnsi="宋体" w:cs="宋体"/>
          <w:sz w:val="24"/>
          <w:highlight w:val="none"/>
          <w:lang w:val="zh-CN"/>
        </w:rPr>
        <w:t xml:space="preserve"> </w:t>
      </w:r>
      <w:r>
        <w:rPr>
          <w:rFonts w:hint="eastAsia" w:ascii="宋体" w:hAnsi="宋体" w:cs="Arial"/>
          <w:bCs/>
          <w:sz w:val="24"/>
          <w:szCs w:val="24"/>
          <w:highlight w:val="none"/>
          <w:lang w:val="en-US" w:eastAsia="zh-CN"/>
        </w:rPr>
        <w:t>采购人或采购代理机构只接收以纸质原件形式送达的质疑,采购人或采购代理机构不接受未填写快递运单的快件。</w:t>
      </w:r>
    </w:p>
    <w:p>
      <w:pPr>
        <w:adjustRightInd w:val="0"/>
        <w:snapToGrid w:val="0"/>
        <w:spacing w:line="480" w:lineRule="exact"/>
        <w:ind w:firstLine="480" w:firstLineChars="200"/>
        <w:rPr>
          <w:rFonts w:ascii="宋体" w:hAnsi="宋体" w:cs="宋体"/>
          <w:sz w:val="24"/>
          <w:highlight w:val="none"/>
        </w:rPr>
      </w:pPr>
      <w:r>
        <w:rPr>
          <w:rFonts w:hint="eastAsia" w:ascii="宋体" w:hAnsi="宋体" w:cs="Arial"/>
          <w:bCs/>
          <w:sz w:val="24"/>
          <w:szCs w:val="24"/>
          <w:highlight w:val="none"/>
          <w:lang w:val="en-US" w:eastAsia="zh-CN"/>
        </w:rPr>
        <w:t>22.6</w:t>
      </w:r>
      <w:r>
        <w:rPr>
          <w:rFonts w:hint="eastAsia" w:ascii="宋体" w:hAnsi="宋体" w:cs="宋体"/>
          <w:sz w:val="24"/>
          <w:highlight w:val="none"/>
          <w:lang w:val="zh-CN"/>
        </w:rPr>
        <w:t>采购人或代理机构在收到供应商的书面质疑后将及时组织调查核实，在七个工作日内作出答复，并以书面形式通知质疑供应商，答复的内容不涉及商业秘密。</w:t>
      </w:r>
    </w:p>
    <w:p>
      <w:pPr>
        <w:adjustRightInd w:val="0"/>
        <w:snapToGrid w:val="0"/>
        <w:spacing w:line="480" w:lineRule="exact"/>
        <w:ind w:firstLine="480" w:firstLineChars="200"/>
        <w:rPr>
          <w:rFonts w:hint="eastAsia" w:ascii="宋体" w:hAnsi="宋体" w:cs="宋体"/>
          <w:sz w:val="24"/>
          <w:highlight w:val="none"/>
        </w:rPr>
      </w:pPr>
      <w:r>
        <w:rPr>
          <w:rFonts w:hint="eastAsia" w:ascii="宋体" w:hAnsi="宋体" w:cs="宋体"/>
          <w:sz w:val="24"/>
          <w:highlight w:val="none"/>
        </w:rPr>
        <w:t>22.</w:t>
      </w:r>
      <w:r>
        <w:rPr>
          <w:rFonts w:hint="eastAsia" w:ascii="宋体" w:hAnsi="宋体" w:cs="宋体"/>
          <w:sz w:val="24"/>
          <w:highlight w:val="none"/>
          <w:lang w:val="en-US" w:eastAsia="zh-CN"/>
        </w:rPr>
        <w:t>7</w:t>
      </w:r>
      <w:r>
        <w:rPr>
          <w:rFonts w:hint="eastAsia" w:ascii="宋体" w:hAnsi="宋体" w:cs="宋体"/>
          <w:sz w:val="24"/>
          <w:highlight w:val="none"/>
        </w:rPr>
        <w:t xml:space="preserve"> 投标人认为招标文件内容违法或不当的，应当在招标文件规定的截止时间前提出异议；认为开标活动违法的，应当在开标现场提出异议；对采购单位（采购代理机构）答复不满意或采购单位（采购代理机构）在规定时间内未予答复的，投标人可向建湖县财政局投诉。</w:t>
      </w:r>
    </w:p>
    <w:p>
      <w:pPr>
        <w:widowControl/>
        <w:spacing w:line="480" w:lineRule="exact"/>
        <w:ind w:firstLine="480"/>
        <w:jc w:val="left"/>
        <w:rPr>
          <w:rFonts w:hint="eastAsia" w:ascii="宋体" w:hAnsi="宋体" w:cs="Arial"/>
          <w:bCs/>
          <w:sz w:val="24"/>
          <w:szCs w:val="24"/>
          <w:highlight w:val="none"/>
        </w:rPr>
      </w:pPr>
      <w:r>
        <w:rPr>
          <w:rFonts w:hint="eastAsia" w:ascii="宋体" w:hAnsi="宋体" w:cs="Arial"/>
          <w:bCs/>
          <w:sz w:val="24"/>
          <w:szCs w:val="24"/>
          <w:highlight w:val="none"/>
        </w:rPr>
        <w:t>2</w:t>
      </w:r>
      <w:r>
        <w:rPr>
          <w:rFonts w:hint="eastAsia" w:ascii="宋体" w:hAnsi="宋体" w:cs="Arial"/>
          <w:bCs/>
          <w:sz w:val="24"/>
          <w:szCs w:val="24"/>
          <w:highlight w:val="none"/>
          <w:lang w:val="en-US" w:eastAsia="zh-CN"/>
        </w:rPr>
        <w:t>2</w:t>
      </w:r>
      <w:r>
        <w:rPr>
          <w:rFonts w:hint="eastAsia" w:ascii="宋体" w:hAnsi="宋体" w:cs="Arial"/>
          <w:bCs/>
          <w:sz w:val="24"/>
          <w:szCs w:val="24"/>
          <w:highlight w:val="none"/>
        </w:rPr>
        <w:t>.</w:t>
      </w:r>
      <w:r>
        <w:rPr>
          <w:rFonts w:hint="eastAsia" w:ascii="宋体" w:hAnsi="宋体" w:cs="Arial"/>
          <w:bCs/>
          <w:sz w:val="24"/>
          <w:szCs w:val="24"/>
          <w:highlight w:val="none"/>
          <w:lang w:val="en-US" w:eastAsia="zh-CN"/>
        </w:rPr>
        <w:t>8</w:t>
      </w:r>
      <w:r>
        <w:rPr>
          <w:rFonts w:hint="eastAsia" w:ascii="宋体" w:hAnsi="宋体" w:cs="Arial"/>
          <w:bCs/>
          <w:sz w:val="24"/>
          <w:szCs w:val="24"/>
          <w:highlight w:val="none"/>
        </w:rPr>
        <w:t xml:space="preserve"> 以下情形的质疑不予受理</w:t>
      </w:r>
    </w:p>
    <w:p>
      <w:pPr>
        <w:widowControl/>
        <w:spacing w:line="480" w:lineRule="exact"/>
        <w:ind w:firstLine="480"/>
        <w:jc w:val="left"/>
        <w:rPr>
          <w:rFonts w:hint="eastAsia" w:ascii="宋体" w:hAnsi="宋体" w:cs="Arial"/>
          <w:bCs/>
          <w:sz w:val="24"/>
          <w:szCs w:val="24"/>
          <w:highlight w:val="none"/>
        </w:rPr>
      </w:pPr>
      <w:r>
        <w:rPr>
          <w:rFonts w:hint="eastAsia" w:ascii="宋体" w:hAnsi="宋体" w:cs="Arial"/>
          <w:bCs/>
          <w:sz w:val="24"/>
          <w:szCs w:val="24"/>
          <w:highlight w:val="none"/>
        </w:rPr>
        <w:t>2</w:t>
      </w:r>
      <w:r>
        <w:rPr>
          <w:rFonts w:hint="eastAsia" w:ascii="宋体" w:hAnsi="宋体" w:cs="Arial"/>
          <w:bCs/>
          <w:sz w:val="24"/>
          <w:szCs w:val="24"/>
          <w:highlight w:val="none"/>
          <w:lang w:eastAsia="zh-CN"/>
        </w:rPr>
        <w:t>2.8</w:t>
      </w:r>
      <w:r>
        <w:rPr>
          <w:rFonts w:hint="eastAsia" w:ascii="宋体" w:hAnsi="宋体" w:cs="Arial"/>
          <w:bCs/>
          <w:sz w:val="24"/>
          <w:szCs w:val="24"/>
          <w:highlight w:val="none"/>
        </w:rPr>
        <w:t>.1内容不符合《政府采购质疑和投诉办法》第十二条规定的质疑。</w:t>
      </w:r>
    </w:p>
    <w:p>
      <w:pPr>
        <w:widowControl/>
        <w:spacing w:line="480" w:lineRule="exact"/>
        <w:ind w:firstLine="480"/>
        <w:jc w:val="left"/>
        <w:rPr>
          <w:rFonts w:hint="eastAsia" w:ascii="宋体" w:hAnsi="宋体" w:cs="Arial"/>
          <w:bCs/>
          <w:sz w:val="24"/>
          <w:szCs w:val="24"/>
          <w:highlight w:val="none"/>
        </w:rPr>
      </w:pPr>
      <w:r>
        <w:rPr>
          <w:rFonts w:hint="eastAsia" w:ascii="宋体" w:hAnsi="宋体" w:cs="Arial"/>
          <w:bCs/>
          <w:sz w:val="24"/>
          <w:szCs w:val="24"/>
          <w:highlight w:val="none"/>
        </w:rPr>
        <w:t>2</w:t>
      </w:r>
      <w:r>
        <w:rPr>
          <w:rFonts w:hint="eastAsia" w:ascii="宋体" w:hAnsi="宋体" w:cs="Arial"/>
          <w:bCs/>
          <w:sz w:val="24"/>
          <w:szCs w:val="24"/>
          <w:highlight w:val="none"/>
          <w:lang w:eastAsia="zh-CN"/>
        </w:rPr>
        <w:t>2.8</w:t>
      </w:r>
      <w:r>
        <w:rPr>
          <w:rFonts w:hint="eastAsia" w:ascii="宋体" w:hAnsi="宋体" w:cs="Arial"/>
          <w:bCs/>
          <w:sz w:val="24"/>
          <w:szCs w:val="24"/>
          <w:highlight w:val="none"/>
        </w:rPr>
        <w:t>.2超出政府采购法定期限的质疑。</w:t>
      </w:r>
    </w:p>
    <w:p>
      <w:pPr>
        <w:widowControl/>
        <w:spacing w:line="480" w:lineRule="exact"/>
        <w:ind w:firstLine="480"/>
        <w:jc w:val="left"/>
        <w:rPr>
          <w:rFonts w:hint="eastAsia" w:ascii="宋体" w:hAnsi="宋体" w:cs="Arial"/>
          <w:bCs/>
          <w:sz w:val="24"/>
          <w:szCs w:val="24"/>
          <w:highlight w:val="none"/>
        </w:rPr>
      </w:pPr>
      <w:r>
        <w:rPr>
          <w:rFonts w:hint="eastAsia" w:ascii="宋体" w:hAnsi="宋体" w:cs="Arial"/>
          <w:bCs/>
          <w:sz w:val="24"/>
          <w:szCs w:val="24"/>
          <w:highlight w:val="none"/>
        </w:rPr>
        <w:t>2</w:t>
      </w:r>
      <w:r>
        <w:rPr>
          <w:rFonts w:hint="eastAsia" w:ascii="宋体" w:hAnsi="宋体" w:cs="Arial"/>
          <w:bCs/>
          <w:sz w:val="24"/>
          <w:szCs w:val="24"/>
          <w:highlight w:val="none"/>
          <w:lang w:eastAsia="zh-CN"/>
        </w:rPr>
        <w:t>2.8</w:t>
      </w:r>
      <w:r>
        <w:rPr>
          <w:rFonts w:hint="eastAsia" w:ascii="宋体" w:hAnsi="宋体" w:cs="Arial"/>
          <w:bCs/>
          <w:sz w:val="24"/>
          <w:szCs w:val="24"/>
          <w:highlight w:val="none"/>
        </w:rPr>
        <w:t>.3以传真、电子邮件等方式递交的非原件形式的质疑。</w:t>
      </w:r>
    </w:p>
    <w:p>
      <w:pPr>
        <w:widowControl/>
        <w:spacing w:line="480" w:lineRule="exact"/>
        <w:ind w:firstLine="480"/>
        <w:jc w:val="left"/>
        <w:rPr>
          <w:rFonts w:hint="eastAsia" w:ascii="宋体" w:hAnsi="宋体" w:cs="Arial"/>
          <w:bCs/>
          <w:sz w:val="24"/>
          <w:szCs w:val="24"/>
          <w:highlight w:val="none"/>
        </w:rPr>
      </w:pPr>
      <w:r>
        <w:rPr>
          <w:rFonts w:hint="eastAsia" w:ascii="宋体" w:hAnsi="宋体" w:cs="Arial"/>
          <w:bCs/>
          <w:sz w:val="24"/>
          <w:szCs w:val="24"/>
          <w:highlight w:val="none"/>
        </w:rPr>
        <w:t>2</w:t>
      </w:r>
      <w:r>
        <w:rPr>
          <w:rFonts w:hint="eastAsia" w:ascii="宋体" w:hAnsi="宋体" w:cs="Arial"/>
          <w:bCs/>
          <w:sz w:val="24"/>
          <w:szCs w:val="24"/>
          <w:highlight w:val="none"/>
          <w:lang w:eastAsia="zh-CN"/>
        </w:rPr>
        <w:t>2.8</w:t>
      </w:r>
      <w:r>
        <w:rPr>
          <w:rFonts w:hint="eastAsia" w:ascii="宋体" w:hAnsi="宋体" w:cs="Arial"/>
          <w:bCs/>
          <w:sz w:val="24"/>
          <w:szCs w:val="24"/>
          <w:highlight w:val="none"/>
        </w:rPr>
        <w:t>.4未参加投标活动的供应商或在投标活动中自身权益未受到损害的供应商所提出的质疑。</w:t>
      </w:r>
    </w:p>
    <w:p>
      <w:pPr>
        <w:adjustRightInd w:val="0"/>
        <w:snapToGrid w:val="0"/>
        <w:spacing w:line="480" w:lineRule="exact"/>
        <w:ind w:firstLine="480" w:firstLineChars="200"/>
        <w:rPr>
          <w:rFonts w:hint="default" w:ascii="宋体" w:hAnsi="宋体" w:eastAsia="宋体" w:cs="宋体"/>
          <w:sz w:val="24"/>
          <w:highlight w:val="green"/>
          <w:lang w:val="en-US" w:eastAsia="zh-CN"/>
        </w:rPr>
      </w:pPr>
      <w:r>
        <w:rPr>
          <w:rFonts w:hint="eastAsia" w:ascii="宋体" w:hAnsi="宋体" w:cs="Arial"/>
          <w:bCs/>
          <w:sz w:val="24"/>
          <w:szCs w:val="24"/>
          <w:highlight w:val="none"/>
        </w:rPr>
        <w:t>2</w:t>
      </w:r>
      <w:r>
        <w:rPr>
          <w:rFonts w:hint="eastAsia" w:ascii="宋体" w:hAnsi="宋体" w:cs="Arial"/>
          <w:bCs/>
          <w:sz w:val="24"/>
          <w:szCs w:val="24"/>
          <w:highlight w:val="none"/>
          <w:lang w:eastAsia="zh-CN"/>
        </w:rPr>
        <w:t>2.8</w:t>
      </w:r>
      <w:r>
        <w:rPr>
          <w:rFonts w:hint="eastAsia" w:ascii="宋体" w:hAnsi="宋体" w:cs="Arial"/>
          <w:bCs/>
          <w:sz w:val="24"/>
          <w:szCs w:val="24"/>
          <w:highlight w:val="none"/>
        </w:rPr>
        <w:t>.5供应商组成联合体参加投标，联合体中任何一方或多方未按要求签字、盖章、加盖公章的质疑。</w:t>
      </w:r>
    </w:p>
    <w:p>
      <w:pPr>
        <w:adjustRightInd w:val="0"/>
        <w:snapToGrid w:val="0"/>
        <w:spacing w:line="480" w:lineRule="exact"/>
        <w:ind w:firstLine="480" w:firstLineChars="200"/>
        <w:rPr>
          <w:rFonts w:ascii="宋体" w:hAnsi="宋体" w:cs="宋体"/>
          <w:sz w:val="24"/>
          <w:highlight w:val="none"/>
        </w:rPr>
      </w:pPr>
      <w:r>
        <w:rPr>
          <w:rFonts w:hint="eastAsia" w:ascii="宋体" w:hAnsi="宋体" w:cs="宋体"/>
          <w:sz w:val="24"/>
          <w:highlight w:val="none"/>
        </w:rPr>
        <w:t>22.</w:t>
      </w:r>
      <w:r>
        <w:rPr>
          <w:rFonts w:hint="eastAsia" w:ascii="宋体" w:hAnsi="宋体" w:cs="宋体"/>
          <w:sz w:val="24"/>
          <w:highlight w:val="none"/>
          <w:lang w:val="en-US" w:eastAsia="zh-CN"/>
        </w:rPr>
        <w:t>9</w:t>
      </w:r>
      <w:r>
        <w:rPr>
          <w:rFonts w:hint="eastAsia" w:ascii="宋体" w:hAnsi="宋体" w:cs="宋体"/>
          <w:sz w:val="24"/>
          <w:highlight w:val="none"/>
        </w:rPr>
        <w:t xml:space="preserve"> 质疑或投诉程序：</w:t>
      </w:r>
    </w:p>
    <w:p>
      <w:pPr>
        <w:spacing w:before="50" w:line="480" w:lineRule="exact"/>
        <w:ind w:firstLine="480" w:firstLineChars="200"/>
        <w:rPr>
          <w:rFonts w:ascii="宋体" w:hAnsi="宋体" w:cs="宋体"/>
          <w:kern w:val="0"/>
          <w:sz w:val="24"/>
          <w:highlight w:val="none"/>
        </w:rPr>
      </w:pPr>
      <w:r>
        <w:rPr>
          <w:rFonts w:hint="eastAsia" w:ascii="宋体" w:hAnsi="宋体" w:cs="宋体"/>
          <w:kern w:val="0"/>
          <w:sz w:val="24"/>
          <w:highlight w:val="none"/>
        </w:rPr>
        <w:t>投标人认为本次招标文件、招标过程和中标、成交结果违反法律、法规和规章规定的，应当首先依法向采购单位或采购代理机构提出质疑，对采购单位或采购代理机构质疑答复不满意的可到建湖县财政局提出投诉。</w:t>
      </w:r>
    </w:p>
    <w:p>
      <w:pPr>
        <w:spacing w:before="50" w:line="480" w:lineRule="exact"/>
        <w:ind w:firstLine="480" w:firstLineChars="200"/>
        <w:rPr>
          <w:rFonts w:ascii="宋体" w:hAnsi="宋体" w:cs="宋体"/>
          <w:kern w:val="0"/>
          <w:sz w:val="24"/>
          <w:highlight w:val="none"/>
        </w:rPr>
      </w:pPr>
      <w:r>
        <w:rPr>
          <w:rFonts w:hint="eastAsia" w:ascii="宋体" w:hAnsi="宋体" w:cs="宋体"/>
          <w:kern w:val="0"/>
          <w:sz w:val="24"/>
          <w:highlight w:val="none"/>
        </w:rPr>
        <w:t>投标人或者其他利害关系人不按规定投诉或通过捏造事实、伪造证明材料等方式提出异议或投诉，影响招投标活动正常进行的，招投标行政监督部门不予受理，并给予警告。</w:t>
      </w:r>
    </w:p>
    <w:p>
      <w:pPr>
        <w:keepNext w:val="0"/>
        <w:keepLines w:val="0"/>
        <w:pageBreakBefore w:val="0"/>
        <w:widowControl w:val="0"/>
        <w:kinsoku/>
        <w:wordWrap/>
        <w:overflowPunct/>
        <w:topLinePunct w:val="0"/>
        <w:autoSpaceDE/>
        <w:autoSpaceDN/>
        <w:bidi w:val="0"/>
        <w:adjustRightInd/>
        <w:snapToGrid/>
        <w:spacing w:before="50" w:line="460" w:lineRule="exact"/>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22.</w:t>
      </w:r>
      <w:r>
        <w:rPr>
          <w:rFonts w:hint="eastAsia" w:ascii="宋体" w:hAnsi="宋体" w:cs="宋体"/>
          <w:kern w:val="0"/>
          <w:sz w:val="24"/>
          <w:highlight w:val="none"/>
          <w:lang w:val="en-US" w:eastAsia="zh-CN"/>
        </w:rPr>
        <w:t>10</w:t>
      </w:r>
      <w:r>
        <w:rPr>
          <w:rFonts w:hint="eastAsia" w:ascii="宋体" w:hAnsi="宋体" w:cs="宋体"/>
          <w:kern w:val="0"/>
          <w:sz w:val="24"/>
          <w:highlight w:val="none"/>
        </w:rPr>
        <w:t xml:space="preserve"> 恶意投诉情形：</w:t>
      </w:r>
    </w:p>
    <w:p>
      <w:pPr>
        <w:keepNext w:val="0"/>
        <w:keepLines w:val="0"/>
        <w:pageBreakBefore w:val="0"/>
        <w:widowControl w:val="0"/>
        <w:kinsoku/>
        <w:wordWrap/>
        <w:overflowPunct/>
        <w:topLinePunct w:val="0"/>
        <w:autoSpaceDE/>
        <w:autoSpaceDN/>
        <w:bidi w:val="0"/>
        <w:adjustRightInd/>
        <w:snapToGrid/>
        <w:spacing w:before="50" w:line="460" w:lineRule="exact"/>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下列情况之一，投标人的投诉将被界定为恶意投诉，监管机构将对投诉人按有关规定列入不良记录名单并上网公示，投标人今后参与政府项目将受到影响：</w:t>
      </w:r>
    </w:p>
    <w:p>
      <w:pPr>
        <w:keepNext w:val="0"/>
        <w:keepLines w:val="0"/>
        <w:pageBreakBefore w:val="0"/>
        <w:widowControl w:val="0"/>
        <w:kinsoku/>
        <w:wordWrap/>
        <w:overflowPunct/>
        <w:topLinePunct w:val="0"/>
        <w:autoSpaceDE/>
        <w:autoSpaceDN/>
        <w:bidi w:val="0"/>
        <w:adjustRightInd/>
        <w:snapToGrid/>
        <w:spacing w:before="50" w:line="460" w:lineRule="exact"/>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（1）未按规定向投诉处理部门投诉或向不同部门多方投诉的；</w:t>
      </w:r>
    </w:p>
    <w:p>
      <w:pPr>
        <w:keepNext w:val="0"/>
        <w:keepLines w:val="0"/>
        <w:pageBreakBefore w:val="0"/>
        <w:widowControl w:val="0"/>
        <w:kinsoku/>
        <w:wordWrap/>
        <w:overflowPunct/>
        <w:topLinePunct w:val="0"/>
        <w:autoSpaceDE/>
        <w:autoSpaceDN/>
        <w:bidi w:val="0"/>
        <w:adjustRightInd/>
        <w:snapToGrid/>
        <w:spacing w:before="50" w:line="460" w:lineRule="exact"/>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（2）不符合投诉受理条件，被告知后仍进行投诉的；</w:t>
      </w:r>
    </w:p>
    <w:p>
      <w:pPr>
        <w:keepNext w:val="0"/>
        <w:keepLines w:val="0"/>
        <w:pageBreakBefore w:val="0"/>
        <w:widowControl w:val="0"/>
        <w:kinsoku/>
        <w:wordWrap/>
        <w:overflowPunct/>
        <w:topLinePunct w:val="0"/>
        <w:autoSpaceDE/>
        <w:autoSpaceDN/>
        <w:bidi w:val="0"/>
        <w:adjustRightInd/>
        <w:snapToGrid/>
        <w:spacing w:before="50" w:line="460" w:lineRule="exact"/>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（3）投诉处理部门受理投诉后，投诉人仍就同一内容向其他部门进行投诉的；</w:t>
      </w:r>
    </w:p>
    <w:p>
      <w:pPr>
        <w:keepNext w:val="0"/>
        <w:keepLines w:val="0"/>
        <w:pageBreakBefore w:val="0"/>
        <w:widowControl w:val="0"/>
        <w:kinsoku/>
        <w:wordWrap/>
        <w:overflowPunct/>
        <w:topLinePunct w:val="0"/>
        <w:autoSpaceDE/>
        <w:autoSpaceDN/>
        <w:bidi w:val="0"/>
        <w:adjustRightInd/>
        <w:snapToGrid/>
        <w:spacing w:before="50" w:line="460" w:lineRule="exact"/>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（4）捏造事实、伪造材料进行投诉或在网络等媒体上进行失实报道的；</w:t>
      </w:r>
    </w:p>
    <w:p>
      <w:pPr>
        <w:keepNext w:val="0"/>
        <w:keepLines w:val="0"/>
        <w:pageBreakBefore w:val="0"/>
        <w:widowControl w:val="0"/>
        <w:kinsoku/>
        <w:wordWrap/>
        <w:overflowPunct/>
        <w:topLinePunct w:val="0"/>
        <w:autoSpaceDE/>
        <w:autoSpaceDN/>
        <w:bidi w:val="0"/>
        <w:adjustRightInd/>
        <w:snapToGrid/>
        <w:spacing w:before="50" w:line="460" w:lineRule="exact"/>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（5）投诉经查失实，被告知后，仍然恶意缠诉的；</w:t>
      </w:r>
    </w:p>
    <w:p>
      <w:pPr>
        <w:keepNext w:val="0"/>
        <w:keepLines w:val="0"/>
        <w:pageBreakBefore w:val="0"/>
        <w:widowControl w:val="0"/>
        <w:kinsoku/>
        <w:wordWrap/>
        <w:overflowPunct/>
        <w:topLinePunct w:val="0"/>
        <w:autoSpaceDE/>
        <w:autoSpaceDN/>
        <w:bidi w:val="0"/>
        <w:adjustRightInd/>
        <w:snapToGrid/>
        <w:spacing w:before="50" w:line="460" w:lineRule="exact"/>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（6）一年内三次以上失实投诉的；</w:t>
      </w:r>
    </w:p>
    <w:p>
      <w:pPr>
        <w:keepNext w:val="0"/>
        <w:keepLines w:val="0"/>
        <w:pageBreakBefore w:val="0"/>
        <w:widowControl w:val="0"/>
        <w:kinsoku/>
        <w:wordWrap/>
        <w:overflowPunct/>
        <w:topLinePunct w:val="0"/>
        <w:autoSpaceDE/>
        <w:autoSpaceDN/>
        <w:bidi w:val="0"/>
        <w:adjustRightInd/>
        <w:snapToGrid/>
        <w:spacing w:before="50" w:line="460" w:lineRule="exact"/>
        <w:ind w:firstLine="480" w:firstLineChars="200"/>
        <w:textAlignment w:val="auto"/>
        <w:rPr>
          <w:rFonts w:ascii="宋体" w:hAnsi="宋体" w:cs="宋体"/>
          <w:kern w:val="0"/>
          <w:sz w:val="24"/>
          <w:highlight w:val="none"/>
        </w:rPr>
      </w:pPr>
      <w:r>
        <w:rPr>
          <w:rFonts w:hint="eastAsia" w:ascii="宋体" w:hAnsi="宋体" w:cs="宋体"/>
          <w:kern w:val="0"/>
          <w:sz w:val="24"/>
          <w:highlight w:val="none"/>
        </w:rPr>
        <w:t>（7）直接向领导、纪委、检察部门写匿名信等。</w:t>
      </w:r>
    </w:p>
    <w:p>
      <w:pPr>
        <w:spacing w:before="50" w:line="420" w:lineRule="exact"/>
        <w:ind w:firstLine="482" w:firstLineChars="200"/>
        <w:rPr>
          <w:rFonts w:ascii="宋体" w:hAnsi="宋体"/>
          <w:b/>
          <w:bCs/>
          <w:color w:val="000000"/>
          <w:kern w:val="0"/>
          <w:sz w:val="24"/>
        </w:rPr>
      </w:pPr>
      <w:r>
        <w:rPr>
          <w:rFonts w:hint="eastAsia" w:ascii="宋体" w:hAnsi="宋体" w:cs="宋体"/>
          <w:b/>
          <w:bCs/>
          <w:kern w:val="0"/>
          <w:sz w:val="24"/>
        </w:rPr>
        <w:t xml:space="preserve">23. </w:t>
      </w:r>
      <w:r>
        <w:rPr>
          <w:rFonts w:hint="eastAsia" w:ascii="宋体" w:hAnsi="宋体"/>
          <w:b/>
          <w:bCs/>
          <w:color w:val="000000"/>
          <w:kern w:val="0"/>
          <w:sz w:val="24"/>
        </w:rPr>
        <w:t>投标人有下列行为之一造成招标人重新招标的，招标人重新招标时可以拒绝其参加投标：</w:t>
      </w:r>
    </w:p>
    <w:p>
      <w:pPr>
        <w:spacing w:line="440" w:lineRule="exact"/>
        <w:ind w:firstLine="482" w:firstLineChars="200"/>
        <w:rPr>
          <w:rFonts w:ascii="宋体" w:hAnsi="宋体"/>
          <w:b/>
          <w:bCs/>
          <w:color w:val="000000"/>
          <w:kern w:val="0"/>
          <w:sz w:val="24"/>
        </w:rPr>
      </w:pPr>
      <w:r>
        <w:rPr>
          <w:rFonts w:hint="eastAsia" w:ascii="宋体" w:hAnsi="宋体"/>
          <w:b/>
          <w:bCs/>
          <w:color w:val="000000"/>
          <w:kern w:val="0"/>
          <w:sz w:val="24"/>
        </w:rPr>
        <w:t>（1）无故放弃中标；</w:t>
      </w:r>
    </w:p>
    <w:p>
      <w:pPr>
        <w:spacing w:line="440" w:lineRule="exact"/>
        <w:ind w:firstLine="482" w:firstLineChars="200"/>
        <w:rPr>
          <w:rFonts w:ascii="宋体" w:hAnsi="宋体"/>
          <w:b/>
          <w:bCs/>
          <w:color w:val="000000"/>
          <w:kern w:val="0"/>
          <w:sz w:val="24"/>
        </w:rPr>
      </w:pPr>
      <w:r>
        <w:rPr>
          <w:rFonts w:hint="eastAsia" w:ascii="宋体" w:hAnsi="宋体"/>
          <w:b/>
          <w:bCs/>
          <w:color w:val="000000"/>
          <w:kern w:val="0"/>
          <w:sz w:val="24"/>
        </w:rPr>
        <w:t>（2）串通投标；</w:t>
      </w:r>
    </w:p>
    <w:p>
      <w:pPr>
        <w:spacing w:line="440" w:lineRule="exact"/>
        <w:ind w:firstLine="482" w:firstLineChars="200"/>
        <w:rPr>
          <w:rFonts w:ascii="宋体" w:hAnsi="宋体"/>
          <w:b/>
          <w:bCs/>
          <w:color w:val="000000"/>
          <w:kern w:val="0"/>
          <w:sz w:val="24"/>
        </w:rPr>
      </w:pPr>
      <w:r>
        <w:rPr>
          <w:rFonts w:hint="eastAsia" w:ascii="宋体" w:hAnsi="宋体"/>
          <w:b/>
          <w:bCs/>
          <w:color w:val="000000"/>
          <w:kern w:val="0"/>
          <w:sz w:val="24"/>
        </w:rPr>
        <w:t>（3）存在弄虚作假行为；</w:t>
      </w:r>
    </w:p>
    <w:p>
      <w:pPr>
        <w:spacing w:line="440" w:lineRule="exact"/>
        <w:ind w:firstLine="482" w:firstLineChars="200"/>
        <w:rPr>
          <w:rFonts w:ascii="宋体" w:hAnsi="宋体"/>
          <w:b/>
          <w:bCs/>
          <w:color w:val="000000"/>
          <w:kern w:val="0"/>
          <w:sz w:val="24"/>
        </w:rPr>
      </w:pPr>
      <w:r>
        <w:rPr>
          <w:rFonts w:hint="eastAsia" w:ascii="宋体" w:hAnsi="宋体"/>
          <w:b/>
          <w:bCs/>
          <w:color w:val="000000"/>
          <w:kern w:val="0"/>
          <w:sz w:val="24"/>
        </w:rPr>
        <w:t>（4）以可能影响履约的异常低价参加投标；</w:t>
      </w:r>
    </w:p>
    <w:p>
      <w:pPr>
        <w:spacing w:line="440" w:lineRule="exact"/>
        <w:ind w:firstLine="482" w:firstLineChars="200"/>
        <w:rPr>
          <w:rFonts w:ascii="宋体" w:hAnsi="宋体"/>
          <w:b/>
          <w:bCs/>
          <w:color w:val="000000"/>
          <w:kern w:val="0"/>
          <w:sz w:val="24"/>
        </w:rPr>
      </w:pPr>
      <w:r>
        <w:rPr>
          <w:rFonts w:hint="eastAsia" w:ascii="宋体" w:hAnsi="宋体"/>
          <w:b/>
          <w:bCs/>
          <w:color w:val="000000"/>
          <w:kern w:val="0"/>
          <w:sz w:val="24"/>
        </w:rPr>
        <w:t>（5）其他违反法律、法规的行为。</w:t>
      </w:r>
    </w:p>
    <w:p>
      <w:pPr>
        <w:spacing w:line="440" w:lineRule="exact"/>
        <w:ind w:firstLine="482" w:firstLineChars="200"/>
        <w:rPr>
          <w:rFonts w:ascii="宋体" w:hAnsi="宋体"/>
          <w:b/>
          <w:bCs/>
          <w:color w:val="000000"/>
          <w:kern w:val="0"/>
          <w:sz w:val="24"/>
        </w:rPr>
      </w:pPr>
      <w:r>
        <w:rPr>
          <w:rFonts w:hint="eastAsia" w:ascii="宋体" w:hAnsi="宋体"/>
          <w:b/>
          <w:bCs/>
          <w:color w:val="000000"/>
          <w:kern w:val="0"/>
          <w:sz w:val="24"/>
        </w:rPr>
        <w:t>对三年内在与招标人合同履行过程中被依法判定存在违约行为导致招标人重大损失或者被列入严重失信主体名单的法人、非法人组织或者自然人，招标人可以拒绝其参加投标。</w:t>
      </w:r>
    </w:p>
    <w:p>
      <w:pPr>
        <w:spacing w:before="50" w:line="420" w:lineRule="exact"/>
        <w:ind w:firstLine="480" w:firstLineChars="200"/>
        <w:rPr>
          <w:rFonts w:ascii="宋体" w:hAnsi="宋体" w:cs="宋体"/>
          <w:kern w:val="0"/>
          <w:sz w:val="24"/>
        </w:rPr>
      </w:pPr>
      <w:r>
        <w:rPr>
          <w:rFonts w:hint="eastAsia" w:ascii="宋体" w:hAnsi="宋体" w:cs="宋体"/>
          <w:kern w:val="0"/>
          <w:sz w:val="24"/>
        </w:rPr>
        <w:t>24.电子招标投标交易平台</w:t>
      </w:r>
    </w:p>
    <w:p>
      <w:pPr>
        <w:spacing w:before="50" w:line="420" w:lineRule="exact"/>
        <w:ind w:firstLine="480" w:firstLineChars="200"/>
        <w:rPr>
          <w:rFonts w:ascii="宋体" w:hAnsi="宋体" w:cs="宋体"/>
          <w:kern w:val="0"/>
          <w:sz w:val="24"/>
        </w:rPr>
      </w:pPr>
      <w:r>
        <w:rPr>
          <w:rFonts w:hint="eastAsia" w:ascii="宋体" w:hAnsi="宋体" w:cs="宋体"/>
          <w:kern w:val="0"/>
          <w:sz w:val="24"/>
        </w:rPr>
        <w:t>电子招标投标交易平台（即“苏采云”系统，网址：</w:t>
      </w:r>
      <w:r>
        <w:fldChar w:fldCharType="begin"/>
      </w:r>
      <w:r>
        <w:instrText xml:space="preserve"> HYPERLINK "http://jszfcg.jsczt.cn/" \o "http://jszfcg.jsczt.cn/" </w:instrText>
      </w:r>
      <w:r>
        <w:fldChar w:fldCharType="separate"/>
      </w:r>
      <w:r>
        <w:rPr>
          <w:rFonts w:hint="eastAsia" w:ascii="宋体" w:hAnsi="宋体" w:cs="宋体"/>
          <w:kern w:val="0"/>
          <w:sz w:val="24"/>
        </w:rPr>
        <w:t>http://jszfcg.jsczt.cn/</w:t>
      </w:r>
      <w:r>
        <w:rPr>
          <w:rFonts w:hint="eastAsia" w:ascii="宋体" w:hAnsi="宋体" w:cs="宋体"/>
          <w:kern w:val="0"/>
          <w:sz w:val="24"/>
        </w:rPr>
        <w:fldChar w:fldCharType="end"/>
      </w:r>
      <w:r>
        <w:rPr>
          <w:rFonts w:hint="eastAsia" w:ascii="宋体" w:hAnsi="宋体" w:cs="宋体"/>
          <w:kern w:val="0"/>
          <w:sz w:val="24"/>
        </w:rPr>
        <w:t>）相关要求是本招标文件的组成部分。</w:t>
      </w:r>
    </w:p>
    <w:p>
      <w:pPr>
        <w:spacing w:before="50" w:line="460" w:lineRule="exact"/>
        <w:ind w:firstLine="480" w:firstLineChars="200"/>
        <w:rPr>
          <w:rFonts w:ascii="宋体" w:hAnsi="宋体" w:cs="宋体"/>
          <w:kern w:val="0"/>
          <w:sz w:val="24"/>
        </w:rPr>
        <w:sectPr>
          <w:footerReference r:id="rId5" w:type="default"/>
          <w:pgSz w:w="11906" w:h="16838"/>
          <w:pgMar w:top="1134" w:right="964" w:bottom="1134" w:left="964" w:header="624" w:footer="624" w:gutter="113"/>
          <w:pgNumType w:fmt="decimal" w:start="1"/>
          <w:cols w:space="720" w:num="1"/>
          <w:docGrid w:linePitch="312" w:charSpace="0"/>
        </w:sectPr>
      </w:pPr>
    </w:p>
    <w:p>
      <w:pPr>
        <w:spacing w:before="50" w:line="440" w:lineRule="exact"/>
        <w:jc w:val="center"/>
        <w:rPr>
          <w:rFonts w:ascii="华文中宋" w:hAnsi="华文中宋" w:eastAsia="华文中宋" w:cs="Arial"/>
          <w:sz w:val="44"/>
          <w:szCs w:val="44"/>
          <w:highlight w:val="none"/>
        </w:rPr>
      </w:pPr>
      <w:r>
        <w:rPr>
          <w:rFonts w:hint="eastAsia" w:ascii="宋体" w:hAnsi="宋体" w:cs="宋体"/>
          <w:b/>
          <w:sz w:val="44"/>
          <w:szCs w:val="44"/>
          <w:highlight w:val="none"/>
        </w:rPr>
        <w:t>第三章  招标内容及要求</w:t>
      </w:r>
    </w:p>
    <w:p>
      <w:pPr>
        <w:widowControl/>
        <w:spacing w:line="480" w:lineRule="exact"/>
        <w:ind w:firstLine="482" w:firstLineChars="200"/>
        <w:jc w:val="left"/>
        <w:rPr>
          <w:rFonts w:ascii="宋体" w:hAnsi="宋体" w:cs="宋体"/>
          <w:b/>
          <w:kern w:val="0"/>
          <w:sz w:val="24"/>
          <w:highlight w:val="none"/>
        </w:rPr>
      </w:pPr>
      <w:r>
        <w:rPr>
          <w:rFonts w:hint="eastAsia" w:ascii="宋体" w:hAnsi="宋体" w:cs="宋体"/>
          <w:b/>
          <w:sz w:val="24"/>
          <w:szCs w:val="24"/>
          <w:highlight w:val="none"/>
        </w:rPr>
        <w:t>一、</w:t>
      </w:r>
      <w:r>
        <w:rPr>
          <w:rFonts w:hint="eastAsia" w:ascii="宋体" w:hAnsi="宋体" w:cs="宋体"/>
          <w:b/>
          <w:kern w:val="0"/>
          <w:sz w:val="24"/>
          <w:highlight w:val="none"/>
        </w:rPr>
        <w:t>项目概况</w:t>
      </w:r>
    </w:p>
    <w:p>
      <w:pPr>
        <w:widowControl/>
        <w:spacing w:line="480" w:lineRule="exact"/>
        <w:ind w:firstLine="480" w:firstLineChars="200"/>
        <w:jc w:val="left"/>
        <w:rPr>
          <w:rFonts w:hint="default"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.项目编号：JSZC-320925-SDGC-G2024-0004</w:t>
      </w:r>
    </w:p>
    <w:p>
      <w:pPr>
        <w:widowControl/>
        <w:spacing w:line="480" w:lineRule="exact"/>
        <w:ind w:firstLine="480" w:firstLineChars="200"/>
        <w:jc w:val="left"/>
        <w:rPr>
          <w:rFonts w:ascii="宋体" w:hAnsi="宋体" w:cs="宋体"/>
          <w:kern w:val="0"/>
          <w:sz w:val="24"/>
          <w:highlight w:val="none"/>
        </w:rPr>
      </w:pPr>
      <w:r>
        <w:rPr>
          <w:rFonts w:hint="eastAsia" w:ascii="宋体" w:hAnsi="宋体" w:cs="宋体"/>
          <w:bCs/>
          <w:kern w:val="0"/>
          <w:sz w:val="24"/>
          <w:highlight w:val="none"/>
          <w:lang w:val="en-US" w:eastAsia="zh-CN"/>
        </w:rPr>
        <w:t>2.</w:t>
      </w:r>
      <w:r>
        <w:rPr>
          <w:rFonts w:hint="eastAsia" w:ascii="宋体" w:hAnsi="宋体" w:cs="宋体"/>
          <w:bCs/>
          <w:kern w:val="0"/>
          <w:sz w:val="24"/>
          <w:highlight w:val="none"/>
        </w:rPr>
        <w:t>项目名称</w:t>
      </w:r>
      <w:r>
        <w:rPr>
          <w:rFonts w:hint="eastAsia" w:ascii="宋体" w:hAnsi="宋体" w:cs="宋体"/>
          <w:kern w:val="0"/>
          <w:sz w:val="24"/>
          <w:highlight w:val="none"/>
        </w:rPr>
        <w:t>：</w:t>
      </w:r>
      <w:r>
        <w:rPr>
          <w:rFonts w:hint="eastAsia" w:ascii="宋体" w:hAnsi="宋体" w:cs="宋体"/>
          <w:kern w:val="0"/>
          <w:sz w:val="24"/>
          <w:highlight w:val="none"/>
          <w:lang w:eastAsia="zh-CN"/>
        </w:rPr>
        <w:t>2024-2025年建湖县困境儿童平安健康保险项目</w:t>
      </w:r>
    </w:p>
    <w:p>
      <w:pPr>
        <w:widowControl/>
        <w:spacing w:line="480" w:lineRule="exact"/>
        <w:ind w:firstLine="480" w:firstLineChars="200"/>
        <w:jc w:val="left"/>
        <w:rPr>
          <w:rFonts w:hint="default" w:ascii="宋体" w:hAnsi="宋体" w:cs="宋体"/>
          <w:kern w:val="0"/>
          <w:sz w:val="24"/>
          <w:highlight w:val="none"/>
          <w:lang w:val="en-US"/>
        </w:rPr>
      </w:pPr>
      <w:r>
        <w:rPr>
          <w:rFonts w:hint="eastAsia" w:ascii="宋体" w:hAnsi="宋体" w:cs="宋体"/>
          <w:kern w:val="0"/>
          <w:sz w:val="24"/>
          <w:highlight w:val="none"/>
          <w:lang w:val="en-US" w:eastAsia="zh-CN"/>
        </w:rPr>
        <w:t>3.</w:t>
      </w:r>
      <w:r>
        <w:rPr>
          <w:rFonts w:hint="eastAsia" w:ascii="宋体" w:hAnsi="宋体" w:cs="宋体"/>
          <w:color w:val="000000"/>
          <w:kern w:val="0"/>
          <w:sz w:val="24"/>
          <w:szCs w:val="24"/>
          <w:highlight w:val="none"/>
          <w:lang w:val="en-US" w:eastAsia="zh-CN"/>
        </w:rPr>
        <w:t>预算金额</w:t>
      </w:r>
      <w:r>
        <w:rPr>
          <w:rFonts w:hint="eastAsia" w:ascii="宋体" w:hAnsi="宋体" w:cs="宋体"/>
          <w:bCs/>
          <w:highlight w:val="none"/>
          <w:shd w:val="clear" w:color="auto" w:fill="FFFFFF"/>
        </w:rPr>
        <w:t>：</w:t>
      </w:r>
      <w:r>
        <w:rPr>
          <w:rFonts w:hint="eastAsia" w:ascii="宋体" w:hAnsi="宋体" w:cs="宋体"/>
          <w:color w:val="000000"/>
          <w:sz w:val="24"/>
          <w:szCs w:val="24"/>
          <w:highlight w:val="none"/>
          <w:lang w:val="en-US" w:eastAsia="zh-CN"/>
        </w:rPr>
        <w:t>92.7万元/两年，</w:t>
      </w:r>
      <w:r>
        <w:rPr>
          <w:rFonts w:hint="eastAsia" w:ascii="宋体" w:hAnsi="宋体"/>
          <w:color w:val="000000"/>
          <w:sz w:val="24"/>
        </w:rPr>
        <w:t>高于该</w:t>
      </w:r>
      <w:r>
        <w:rPr>
          <w:rFonts w:hint="eastAsia" w:ascii="宋体" w:hAnsi="宋体"/>
          <w:color w:val="000000"/>
          <w:sz w:val="24"/>
          <w:lang w:val="en-US" w:eastAsia="zh-CN"/>
        </w:rPr>
        <w:t>预算金额的</w:t>
      </w:r>
      <w:r>
        <w:rPr>
          <w:rFonts w:hint="eastAsia" w:ascii="宋体" w:hAnsi="宋体"/>
          <w:color w:val="000000"/>
          <w:sz w:val="24"/>
        </w:rPr>
        <w:t>作无效标论处</w:t>
      </w:r>
    </w:p>
    <w:p>
      <w:pPr>
        <w:tabs>
          <w:tab w:val="left" w:pos="900"/>
        </w:tabs>
        <w:spacing w:line="480" w:lineRule="exact"/>
        <w:ind w:firstLine="480" w:firstLineChars="200"/>
        <w:rPr>
          <w:rFonts w:ascii="宋体" w:hAnsi="宋体" w:cs="Arial"/>
          <w:kern w:val="0"/>
          <w:sz w:val="24"/>
          <w:highlight w:val="none"/>
        </w:rPr>
      </w:pPr>
      <w:r>
        <w:rPr>
          <w:rFonts w:hint="eastAsia" w:ascii="宋体" w:hAnsi="宋体" w:cs="宋体"/>
          <w:kern w:val="0"/>
          <w:sz w:val="24"/>
          <w:highlight w:val="none"/>
          <w:lang w:val="en-US" w:eastAsia="zh-CN"/>
        </w:rPr>
        <w:t>4.</w:t>
      </w:r>
      <w:r>
        <w:rPr>
          <w:rFonts w:hint="eastAsia" w:ascii="宋体" w:hAnsi="宋体" w:cs="宋体"/>
          <w:kern w:val="0"/>
          <w:sz w:val="24"/>
          <w:highlight w:val="none"/>
        </w:rPr>
        <w:t>采购需求：</w:t>
      </w:r>
      <w:r>
        <w:rPr>
          <w:rFonts w:hint="eastAsia" w:ascii="宋体" w:hAnsi="宋体" w:cs="宋体"/>
          <w:color w:val="000000"/>
          <w:sz w:val="24"/>
          <w:szCs w:val="24"/>
          <w:highlight w:val="none"/>
          <w:lang w:eastAsia="zh-CN"/>
        </w:rPr>
        <w:t>建湖县困境儿童平安健康保险是由财政出资，为减轻建湖县户籍年龄在18周岁及以下的困境儿童因意外伤害或疾病而对家庭造成的经济负担，进一步完善困境儿童社会保障体系的综合保险项目。困境儿童保费每人每年600元，</w:t>
      </w:r>
      <w:r>
        <w:rPr>
          <w:rFonts w:hint="eastAsia" w:ascii="宋体" w:hAnsi="宋体" w:cs="宋体"/>
          <w:color w:val="000000"/>
          <w:sz w:val="24"/>
          <w:szCs w:val="24"/>
          <w:highlight w:val="none"/>
          <w:lang w:val="en-US" w:eastAsia="zh-CN"/>
        </w:rPr>
        <w:t>符合参保条件的人数约为765人，</w:t>
      </w:r>
      <w:r>
        <w:rPr>
          <w:rFonts w:hint="eastAsia" w:ascii="宋体" w:hAnsi="宋体" w:cs="宋体"/>
          <w:color w:val="000000"/>
          <w:sz w:val="24"/>
          <w:szCs w:val="24"/>
          <w:highlight w:val="none"/>
          <w:lang w:eastAsia="zh-CN"/>
        </w:rPr>
        <w:t>每年具体人数以建湖县民政局实际提供人数为准，保单一年一出，保费一年一付，具体保险补偿内容详见招标要求。</w:t>
      </w:r>
    </w:p>
    <w:p>
      <w:pPr>
        <w:widowControl/>
        <w:spacing w:line="480" w:lineRule="exact"/>
        <w:ind w:firstLine="480" w:firstLineChars="200"/>
        <w:jc w:val="left"/>
        <w:rPr>
          <w:rFonts w:ascii="宋体" w:hAnsi="宋体" w:cs="Arial"/>
          <w:bCs/>
          <w:kern w:val="0"/>
          <w:sz w:val="24"/>
          <w:highlight w:val="none"/>
        </w:rPr>
      </w:pPr>
      <w:r>
        <w:rPr>
          <w:rFonts w:hint="eastAsia" w:ascii="宋体" w:hAnsi="宋体" w:cs="Arial"/>
          <w:bCs/>
          <w:kern w:val="0"/>
          <w:sz w:val="24"/>
          <w:highlight w:val="none"/>
          <w:lang w:val="en-US" w:eastAsia="zh-CN"/>
        </w:rPr>
        <w:t>5.</w:t>
      </w:r>
      <w:r>
        <w:rPr>
          <w:rFonts w:hint="eastAsia" w:ascii="宋体" w:hAnsi="宋体" w:cs="Arial"/>
          <w:bCs/>
          <w:kern w:val="0"/>
          <w:sz w:val="24"/>
          <w:highlight w:val="none"/>
        </w:rPr>
        <w:t>合同履行期限：</w:t>
      </w:r>
      <w:r>
        <w:rPr>
          <w:rFonts w:hint="eastAsia" w:ascii="宋体" w:hAnsi="宋体" w:cs="Arial"/>
          <w:bCs/>
          <w:kern w:val="0"/>
          <w:sz w:val="24"/>
          <w:highlight w:val="none"/>
          <w:lang w:val="en-US" w:eastAsia="zh-CN"/>
        </w:rPr>
        <w:t>两</w:t>
      </w:r>
      <w:r>
        <w:rPr>
          <w:rFonts w:hint="eastAsia" w:ascii="宋体" w:hAnsi="宋体" w:cs="宋体"/>
          <w:sz w:val="24"/>
          <w:highlight w:val="none"/>
          <w:lang w:eastAsia="zh-CN"/>
        </w:rPr>
        <w:t>年</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在此期间发生的保险事故，中标单位均需承担保险责任</w:t>
      </w:r>
      <w:r>
        <w:rPr>
          <w:rFonts w:hint="eastAsia" w:ascii="宋体" w:hAnsi="宋体"/>
          <w:sz w:val="24"/>
          <w:highlight w:val="none"/>
        </w:rPr>
        <w:t>。</w:t>
      </w:r>
    </w:p>
    <w:p>
      <w:pPr>
        <w:widowControl/>
        <w:spacing w:line="480" w:lineRule="exact"/>
        <w:ind w:firstLine="480" w:firstLineChars="200"/>
        <w:jc w:val="left"/>
        <w:rPr>
          <w:rFonts w:hint="eastAsia" w:ascii="宋体" w:hAnsi="宋体" w:cs="Arial"/>
          <w:b w:val="0"/>
          <w:bCs w:val="0"/>
          <w:color w:val="000000"/>
          <w:kern w:val="0"/>
          <w:sz w:val="24"/>
          <w:highlight w:val="none"/>
        </w:rPr>
      </w:pPr>
      <w:r>
        <w:rPr>
          <w:rFonts w:hint="eastAsia" w:ascii="宋体" w:hAnsi="宋体" w:cs="Arial"/>
          <w:b w:val="0"/>
          <w:bCs w:val="0"/>
          <w:color w:val="000000"/>
          <w:kern w:val="0"/>
          <w:sz w:val="24"/>
          <w:highlight w:val="none"/>
          <w:lang w:val="en-US" w:eastAsia="zh-CN"/>
        </w:rPr>
        <w:t>6.</w:t>
      </w:r>
      <w:r>
        <w:rPr>
          <w:rFonts w:hint="eastAsia" w:ascii="宋体" w:hAnsi="宋体" w:cs="Arial"/>
          <w:b w:val="0"/>
          <w:bCs w:val="0"/>
          <w:color w:val="000000"/>
          <w:kern w:val="0"/>
          <w:sz w:val="24"/>
          <w:highlight w:val="none"/>
        </w:rPr>
        <w:t>本项目不接受联合体投标。</w:t>
      </w:r>
    </w:p>
    <w:p>
      <w:pPr>
        <w:widowControl/>
        <w:spacing w:line="480" w:lineRule="exact"/>
        <w:ind w:firstLine="482" w:firstLineChars="200"/>
        <w:jc w:val="left"/>
        <w:rPr>
          <w:rFonts w:hint="eastAsia" w:ascii="宋体" w:hAnsi="宋体" w:cs="Arial"/>
          <w:b/>
          <w:bCs/>
          <w:color w:val="000000"/>
          <w:kern w:val="0"/>
          <w:sz w:val="24"/>
          <w:highlight w:val="none"/>
        </w:rPr>
      </w:pPr>
      <w:r>
        <w:rPr>
          <w:rFonts w:hint="eastAsia" w:ascii="宋体" w:hAnsi="宋体" w:cs="Arial"/>
          <w:b/>
          <w:bCs/>
          <w:color w:val="000000"/>
          <w:kern w:val="0"/>
          <w:sz w:val="24"/>
          <w:highlight w:val="none"/>
        </w:rPr>
        <w:t>二、技术要求及相关说明</w:t>
      </w:r>
      <w:bookmarkStart w:id="3" w:name="_Toc476580814"/>
      <w:bookmarkStart w:id="4" w:name="_Toc351732241"/>
    </w:p>
    <w:bookmarkEnd w:id="3"/>
    <w:bookmarkEnd w:id="4"/>
    <w:p>
      <w:pPr>
        <w:autoSpaceDE w:val="0"/>
        <w:autoSpaceDN w:val="0"/>
        <w:snapToGrid w:val="0"/>
        <w:spacing w:line="440" w:lineRule="exact"/>
        <w:ind w:firstLine="482" w:firstLineChars="200"/>
        <w:rPr>
          <w:rFonts w:ascii="宋体" w:hAnsi="宋体" w:cs="宋体"/>
          <w:b/>
          <w:bCs/>
          <w:color w:val="auto"/>
          <w:kern w:val="0"/>
          <w:sz w:val="24"/>
          <w:highlight w:val="none"/>
        </w:rPr>
      </w:pPr>
      <w:r>
        <w:rPr>
          <w:rFonts w:hint="eastAsia" w:ascii="宋体" w:hAnsi="宋体" w:cs="宋体"/>
          <w:b/>
          <w:color w:val="auto"/>
          <w:sz w:val="24"/>
          <w:highlight w:val="none"/>
        </w:rPr>
        <w:t>（一）项目概述</w:t>
      </w:r>
    </w:p>
    <w:p>
      <w:pPr>
        <w:widowControl/>
        <w:spacing w:line="440" w:lineRule="exact"/>
        <w:ind w:firstLine="482"/>
        <w:jc w:val="left"/>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为切实解决困境儿童因意外或疾病对于家庭产生的经济负担，增强困境儿童及其家庭抵御风险能力,根据《国务院关于加强困境儿童保障工作的意见》（国发〔2016〕36号），实施启动“困境儿童平安健康保险”项目，充分发挥商业保险的社会保障作用，帮助困境儿童增强对意外伤害和疾病的抵抗能力，保障困境儿童的日常生活、学习，提高困境儿童的幸福生活指数。</w:t>
      </w:r>
      <w:r>
        <w:rPr>
          <w:rFonts w:hint="eastAsia" w:ascii="宋体" w:hAnsi="宋体" w:cs="宋体"/>
          <w:color w:val="auto"/>
          <w:sz w:val="24"/>
          <w:highlight w:val="none"/>
          <w:lang w:val="en-US" w:eastAsia="zh-CN"/>
        </w:rPr>
        <w:t>招标期限两年，保费预算92.7万元。</w:t>
      </w:r>
    </w:p>
    <w:p>
      <w:pPr>
        <w:autoSpaceDE w:val="0"/>
        <w:autoSpaceDN w:val="0"/>
        <w:snapToGrid w:val="0"/>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（二）保险方案</w:t>
      </w:r>
    </w:p>
    <w:p>
      <w:pPr>
        <w:autoSpaceDE w:val="0"/>
        <w:autoSpaceDN w:val="0"/>
        <w:snapToGrid w:val="0"/>
        <w:spacing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w:t>
      </w:r>
      <w:r>
        <w:rPr>
          <w:rFonts w:ascii="宋体" w:hAnsi="宋体" w:cs="宋体"/>
          <w:b/>
          <w:bCs/>
          <w:color w:val="auto"/>
          <w:sz w:val="24"/>
          <w:highlight w:val="none"/>
        </w:rPr>
        <w:t xml:space="preserve"> </w:t>
      </w:r>
      <w:r>
        <w:rPr>
          <w:rFonts w:hint="eastAsia" w:ascii="宋体" w:hAnsi="宋体" w:cs="宋体"/>
          <w:b/>
          <w:bCs/>
          <w:color w:val="auto"/>
          <w:sz w:val="24"/>
          <w:highlight w:val="none"/>
        </w:rPr>
        <w:t>保险责任</w:t>
      </w:r>
    </w:p>
    <w:p>
      <w:pPr>
        <w:autoSpaceDE w:val="0"/>
        <w:autoSpaceDN w:val="0"/>
        <w:snapToGrid w:val="0"/>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sz w:val="24"/>
          <w:szCs w:val="24"/>
          <w:highlight w:val="none"/>
        </w:rPr>
        <w:t>具有建湖县户籍、年龄在18周岁及以下的六类困境儿童，一是</w:t>
      </w:r>
      <w:r>
        <w:rPr>
          <w:rFonts w:hint="eastAsia" w:ascii="宋体" w:hAnsi="宋体" w:cs="宋体"/>
          <w:color w:val="auto"/>
          <w:kern w:val="0"/>
          <w:sz w:val="24"/>
          <w:szCs w:val="24"/>
          <w:highlight w:val="none"/>
        </w:rPr>
        <w:t>孤儿，二是监护人监护缺失儿童，三是监护人无力履行监护职责儿童，四是重病重残儿童及流浪儿童，五是</w:t>
      </w:r>
      <w:r>
        <w:rPr>
          <w:rFonts w:hint="eastAsia" w:ascii="宋体" w:hAnsi="宋体" w:cs="宋体"/>
          <w:bCs/>
          <w:color w:val="auto"/>
          <w:sz w:val="24"/>
          <w:szCs w:val="24"/>
          <w:highlight w:val="none"/>
        </w:rPr>
        <w:t>贫困家庭儿童，六</w:t>
      </w:r>
      <w:r>
        <w:rPr>
          <w:rFonts w:hint="eastAsia" w:ascii="宋体" w:hAnsi="宋体" w:cs="宋体"/>
          <w:color w:val="auto"/>
          <w:kern w:val="0"/>
          <w:sz w:val="24"/>
          <w:szCs w:val="24"/>
          <w:highlight w:val="none"/>
        </w:rPr>
        <w:t>是其他需要帮助的儿童。</w:t>
      </w:r>
      <w:r>
        <w:rPr>
          <w:rFonts w:hint="eastAsia" w:ascii="宋体" w:hAnsi="宋体" w:cs="宋体"/>
          <w:color w:val="auto"/>
          <w:sz w:val="24"/>
          <w:highlight w:val="none"/>
        </w:rPr>
        <w:t>在保险期间内</w:t>
      </w:r>
      <w:r>
        <w:rPr>
          <w:rFonts w:hint="eastAsia" w:ascii="宋体" w:hAnsi="宋体" w:cs="宋体"/>
          <w:color w:val="auto"/>
          <w:kern w:val="0"/>
          <w:sz w:val="24"/>
          <w:szCs w:val="24"/>
          <w:highlight w:val="none"/>
        </w:rPr>
        <w:t>首次确诊重大疾病</w:t>
      </w:r>
      <w:r>
        <w:rPr>
          <w:rFonts w:hint="eastAsia" w:ascii="宋体" w:hAnsi="宋体" w:cs="宋体"/>
          <w:color w:val="auto"/>
          <w:sz w:val="24"/>
          <w:highlight w:val="none"/>
        </w:rPr>
        <w:t>、因发生意外伤害导致身故或残疾的、因既往疾病继续治疗的，保险人按照保险合同的约定负责赔偿，具体保险补偿内容详见招标要求。</w:t>
      </w:r>
    </w:p>
    <w:p>
      <w:pPr>
        <w:numPr>
          <w:ilvl w:val="0"/>
          <w:numId w:val="2"/>
        </w:numPr>
        <w:spacing w:line="500" w:lineRule="exact"/>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t>孤儿:</w:t>
      </w:r>
    </w:p>
    <w:p>
      <w:pPr>
        <w:spacing w:line="500" w:lineRule="exact"/>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失去父母或查找不到生父母的未满18周岁的未成年人。</w:t>
      </w:r>
    </w:p>
    <w:p>
      <w:pPr>
        <w:numPr>
          <w:ilvl w:val="0"/>
          <w:numId w:val="2"/>
        </w:numPr>
        <w:spacing w:line="500" w:lineRule="exact"/>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t>监护人监护缺失的儿童:</w:t>
      </w:r>
    </w:p>
    <w:p>
      <w:pPr>
        <w:spacing w:line="500" w:lineRule="exact"/>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父母双方长期服刑在押或强制戒毒的儿童；父母一方死亡或失踪（人民法院宣判或公安机关证明），另一方因上述情况无法履行抚养义务和监护职责的儿童。</w:t>
      </w:r>
    </w:p>
    <w:p>
      <w:pPr>
        <w:numPr>
          <w:ilvl w:val="0"/>
          <w:numId w:val="2"/>
        </w:numPr>
        <w:spacing w:line="500" w:lineRule="exact"/>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t>监护人无力履行监护职责的儿童：</w:t>
      </w:r>
    </w:p>
    <w:p>
      <w:pPr>
        <w:spacing w:line="500" w:lineRule="exact"/>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父母双方重残（2级以上残疾）、重病（参照各地重特大疾病救助办法规定）的儿童；父母一方死亡或失踪，另一方因重残或重病无力抚养的儿童。</w:t>
      </w:r>
    </w:p>
    <w:p>
      <w:pPr>
        <w:numPr>
          <w:ilvl w:val="0"/>
          <w:numId w:val="2"/>
        </w:numPr>
        <w:spacing w:line="500" w:lineRule="exact"/>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t>重病重残儿童及流浪儿童:</w:t>
      </w:r>
    </w:p>
    <w:p>
      <w:pPr>
        <w:spacing w:line="50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重残儿童；患重大疾病儿童，包括艾滋病病毒感染、白血病（含再生障碍性贫血、血友病）、先天性心脏病、尿毒症、恶性肿瘤等重大疾病，以及医保政策规定的住院和门诊治疗费用1年中自付部分</w:t>
      </w:r>
      <w:r>
        <w:rPr>
          <w:rFonts w:hint="eastAsia" w:ascii="宋体" w:hAnsi="宋体" w:cs="宋体"/>
          <w:color w:val="auto"/>
          <w:sz w:val="24"/>
          <w:szCs w:val="24"/>
          <w:highlight w:val="none"/>
        </w:rPr>
        <w:t>超过</w:t>
      </w:r>
      <w:r>
        <w:rPr>
          <w:rFonts w:hint="eastAsia" w:ascii="宋体" w:hAnsi="宋体" w:cs="宋体"/>
          <w:bCs/>
          <w:color w:val="auto"/>
          <w:sz w:val="24"/>
          <w:szCs w:val="24"/>
          <w:highlight w:val="none"/>
        </w:rPr>
        <w:t>2万元的疾病；长期在外流浪儿童。</w:t>
      </w:r>
    </w:p>
    <w:p>
      <w:pPr>
        <w:numPr>
          <w:ilvl w:val="0"/>
          <w:numId w:val="2"/>
        </w:numPr>
        <w:spacing w:line="500" w:lineRule="exact"/>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t>贫困家庭儿童:</w:t>
      </w:r>
    </w:p>
    <w:p>
      <w:pPr>
        <w:spacing w:line="50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主要包括；最低生活保障、特困供养等贫困家庭儿童。</w:t>
      </w:r>
    </w:p>
    <w:p>
      <w:pPr>
        <w:numPr>
          <w:ilvl w:val="0"/>
          <w:numId w:val="2"/>
        </w:numPr>
        <w:spacing w:line="500" w:lineRule="exact"/>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t>其他需要帮助的儿童:</w:t>
      </w:r>
    </w:p>
    <w:p>
      <w:pPr>
        <w:keepNext w:val="0"/>
        <w:keepLines w:val="0"/>
        <w:pageBreakBefore w:val="0"/>
        <w:widowControl w:val="0"/>
        <w:kinsoku/>
        <w:wordWrap/>
        <w:overflowPunct/>
        <w:topLinePunct w:val="0"/>
        <w:bidi w:val="0"/>
        <w:adjustRightInd/>
        <w:spacing w:line="440" w:lineRule="exact"/>
        <w:ind w:firstLine="480" w:firstLineChars="200"/>
        <w:textAlignment w:val="auto"/>
        <w:rPr>
          <w:color w:val="auto"/>
          <w:highlight w:val="none"/>
        </w:rPr>
      </w:pPr>
      <w:r>
        <w:rPr>
          <w:rFonts w:hint="eastAsia" w:ascii="宋体" w:hAnsi="宋体" w:cs="宋体"/>
          <w:bCs/>
          <w:color w:val="auto"/>
          <w:sz w:val="24"/>
          <w:szCs w:val="24"/>
          <w:highlight w:val="none"/>
        </w:rPr>
        <w:t>主要包括；遭受侵害和虐待的儿童，失足未成年人，遭遇突发事件、意外伤害或其他特殊困难陷入困境的儿童。</w:t>
      </w:r>
    </w:p>
    <w:p>
      <w:pPr>
        <w:keepNext w:val="0"/>
        <w:keepLines w:val="0"/>
        <w:pageBreakBefore w:val="0"/>
        <w:widowControl w:val="0"/>
        <w:kinsoku/>
        <w:wordWrap/>
        <w:overflowPunct/>
        <w:topLinePunct w:val="0"/>
        <w:autoSpaceDE w:val="0"/>
        <w:autoSpaceDN w:val="0"/>
        <w:bidi w:val="0"/>
        <w:adjustRightInd/>
        <w:snapToGrid w:val="0"/>
        <w:spacing w:line="440" w:lineRule="exact"/>
        <w:ind w:firstLine="482" w:firstLineChars="200"/>
        <w:textAlignment w:val="auto"/>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rPr>
        <w:t>2.</w:t>
      </w:r>
      <w:r>
        <w:rPr>
          <w:rFonts w:ascii="宋体" w:hAnsi="宋体" w:cs="宋体"/>
          <w:b/>
          <w:bCs/>
          <w:color w:val="auto"/>
          <w:sz w:val="24"/>
          <w:highlight w:val="none"/>
        </w:rPr>
        <w:t xml:space="preserve"> </w:t>
      </w:r>
      <w:r>
        <w:rPr>
          <w:rFonts w:hint="eastAsia" w:ascii="宋体" w:hAnsi="宋体" w:cs="宋体"/>
          <w:b/>
          <w:bCs/>
          <w:color w:val="auto"/>
          <w:sz w:val="24"/>
          <w:highlight w:val="none"/>
        </w:rPr>
        <w:t>在保险期间内，参保对象发生下列情况，给予保险补偿</w:t>
      </w:r>
    </w:p>
    <w:p>
      <w:pPr>
        <w:keepNext w:val="0"/>
        <w:keepLines w:val="0"/>
        <w:pageBreakBefore w:val="0"/>
        <w:widowControl w:val="0"/>
        <w:kinsoku/>
        <w:wordWrap/>
        <w:overflowPunct/>
        <w:topLinePunct w:val="0"/>
        <w:autoSpaceDE w:val="0"/>
        <w:autoSpaceDN w:val="0"/>
        <w:bidi w:val="0"/>
        <w:adjustRightInd/>
        <w:snapToGrid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 xml:space="preserve"> </w:t>
      </w:r>
      <w:r>
        <w:rPr>
          <w:rFonts w:hint="eastAsia" w:ascii="宋体" w:hAnsi="宋体" w:cs="宋体"/>
          <w:color w:val="auto"/>
          <w:sz w:val="24"/>
          <w:highlight w:val="none"/>
        </w:rPr>
        <w:t>意外死亡：赔偿限额</w:t>
      </w:r>
      <w:r>
        <w:rPr>
          <w:rFonts w:hint="eastAsia" w:ascii="宋体" w:hAnsi="宋体" w:cs="宋体"/>
          <w:color w:val="auto"/>
          <w:sz w:val="24"/>
          <w:highlight w:val="none"/>
          <w:lang w:val="en-US" w:eastAsia="zh-CN"/>
        </w:rPr>
        <w:t>不低于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w:t>
      </w:r>
      <w:r>
        <w:rPr>
          <w:rFonts w:hint="eastAsia" w:ascii="宋体" w:hAnsi="宋体" w:cs="宋体"/>
          <w:color w:val="auto"/>
          <w:sz w:val="24"/>
          <w:highlight w:val="none"/>
          <w:lang w:eastAsia="zh-CN"/>
        </w:rPr>
        <w:t>（保险理赔时，未成年人死亡保险金给付限额参照监管部门的规定）</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val="0"/>
        <w:autoSpaceDN w:val="0"/>
        <w:bidi w:val="0"/>
        <w:adjustRightInd/>
        <w:snapToGrid w:val="0"/>
        <w:spacing w:line="44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 xml:space="preserve"> </w:t>
      </w:r>
      <w:r>
        <w:rPr>
          <w:rFonts w:hint="eastAsia" w:ascii="宋体" w:hAnsi="宋体" w:cs="宋体"/>
          <w:color w:val="auto"/>
          <w:sz w:val="24"/>
          <w:highlight w:val="none"/>
        </w:rPr>
        <w:t>因意外伤害或首次确诊疾病导致的伤残：赔偿限额</w:t>
      </w:r>
      <w:r>
        <w:rPr>
          <w:rFonts w:hint="eastAsia" w:ascii="宋体" w:hAnsi="宋体" w:cs="宋体"/>
          <w:color w:val="auto"/>
          <w:sz w:val="24"/>
          <w:highlight w:val="none"/>
          <w:lang w:val="en-US" w:eastAsia="zh-CN"/>
        </w:rPr>
        <w:t>不低于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w:t>
      </w:r>
    </w:p>
    <w:p>
      <w:pPr>
        <w:keepNext w:val="0"/>
        <w:keepLines w:val="0"/>
        <w:pageBreakBefore w:val="0"/>
        <w:widowControl w:val="0"/>
        <w:kinsoku/>
        <w:wordWrap/>
        <w:overflowPunct/>
        <w:topLinePunct w:val="0"/>
        <w:autoSpaceDE w:val="0"/>
        <w:autoSpaceDN w:val="0"/>
        <w:bidi w:val="0"/>
        <w:adjustRightInd/>
        <w:snapToGrid w:val="0"/>
        <w:spacing w:line="44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2.3</w:t>
      </w:r>
      <w:r>
        <w:rPr>
          <w:rFonts w:ascii="宋体" w:hAnsi="宋体" w:cs="宋体"/>
          <w:color w:val="auto"/>
          <w:sz w:val="24"/>
          <w:highlight w:val="none"/>
        </w:rPr>
        <w:t xml:space="preserve"> </w:t>
      </w:r>
      <w:r>
        <w:rPr>
          <w:rFonts w:hint="eastAsia" w:ascii="宋体" w:hAnsi="宋体" w:cs="宋体"/>
          <w:color w:val="auto"/>
          <w:kern w:val="0"/>
          <w:sz w:val="24"/>
          <w:szCs w:val="24"/>
          <w:highlight w:val="none"/>
        </w:rPr>
        <w:t>首次确诊重大疾病</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val="0"/>
        <w:autoSpaceDN w:val="0"/>
        <w:bidi w:val="0"/>
        <w:adjustRightInd/>
        <w:snapToGrid w:val="0"/>
        <w:spacing w:line="440" w:lineRule="exact"/>
        <w:ind w:firstLine="480" w:firstLineChars="200"/>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①</w:t>
      </w:r>
      <w:r>
        <w:rPr>
          <w:rFonts w:hint="eastAsia" w:ascii="宋体" w:hAnsi="宋体" w:cs="宋体"/>
          <w:color w:val="auto"/>
          <w:sz w:val="24"/>
          <w:highlight w:val="none"/>
        </w:rPr>
        <w:t>定额补助</w:t>
      </w:r>
      <w:r>
        <w:rPr>
          <w:rFonts w:hint="eastAsia" w:ascii="宋体" w:hAnsi="宋体" w:cs="宋体"/>
          <w:color w:val="auto"/>
          <w:sz w:val="24"/>
          <w:highlight w:val="none"/>
          <w:lang w:val="en-US" w:eastAsia="zh-CN"/>
        </w:rPr>
        <w:t>不低于</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元/人；</w:t>
      </w:r>
    </w:p>
    <w:p>
      <w:pPr>
        <w:keepNext w:val="0"/>
        <w:keepLines w:val="0"/>
        <w:pageBreakBefore w:val="0"/>
        <w:widowControl w:val="0"/>
        <w:kinsoku/>
        <w:wordWrap/>
        <w:overflowPunct/>
        <w:topLinePunct w:val="0"/>
        <w:bidi w:val="0"/>
        <w:adjustRightInd/>
        <w:spacing w:line="440" w:lineRule="exact"/>
        <w:ind w:firstLine="460" w:firstLineChars="192"/>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②参保对象一次性治疗费用（包括门诊和住院）超过10万元（含）或自确诊之日起一年内累计治疗费用超过20万元（含），追加补助金</w:t>
      </w:r>
      <w:r>
        <w:rPr>
          <w:rFonts w:hint="eastAsia" w:ascii="宋体" w:hAnsi="宋体" w:cs="宋体"/>
          <w:color w:val="auto"/>
          <w:kern w:val="0"/>
          <w:sz w:val="24"/>
          <w:szCs w:val="24"/>
          <w:highlight w:val="none"/>
          <w:lang w:val="en-US" w:eastAsia="zh-CN"/>
        </w:rPr>
        <w:t>不低于</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rPr>
        <w:t>元/人；</w:t>
      </w:r>
    </w:p>
    <w:p>
      <w:pPr>
        <w:keepNext w:val="0"/>
        <w:keepLines w:val="0"/>
        <w:pageBreakBefore w:val="0"/>
        <w:widowControl w:val="0"/>
        <w:kinsoku/>
        <w:wordWrap/>
        <w:overflowPunct/>
        <w:topLinePunct w:val="0"/>
        <w:bidi w:val="0"/>
        <w:adjustRightInd/>
        <w:spacing w:line="440" w:lineRule="exact"/>
        <w:ind w:firstLine="460" w:firstLineChars="192"/>
        <w:textAlignment w:val="auto"/>
        <w:rPr>
          <w:highlight w:val="none"/>
        </w:rPr>
      </w:pPr>
      <w:r>
        <w:rPr>
          <w:rFonts w:hint="eastAsia" w:ascii="宋体" w:hAnsi="宋体" w:cs="宋体"/>
          <w:color w:val="auto"/>
          <w:sz w:val="24"/>
          <w:highlight w:val="none"/>
        </w:rPr>
        <w:t>2.4</w:t>
      </w:r>
      <w:r>
        <w:rPr>
          <w:rFonts w:ascii="宋体" w:hAnsi="宋体" w:cs="宋体"/>
          <w:color w:val="auto"/>
          <w:sz w:val="24"/>
          <w:highlight w:val="none"/>
        </w:rPr>
        <w:t xml:space="preserve"> </w:t>
      </w:r>
      <w:r>
        <w:rPr>
          <w:rFonts w:hint="eastAsia" w:ascii="宋体" w:hAnsi="宋体"/>
          <w:bCs/>
          <w:color w:val="auto"/>
          <w:sz w:val="24"/>
          <w:highlight w:val="none"/>
        </w:rPr>
        <w:t>因意外伤害、首次确诊疾病医疗费用（包含门诊和住院）：赔偿限额</w:t>
      </w:r>
      <w:r>
        <w:rPr>
          <w:rFonts w:hint="eastAsia" w:ascii="宋体" w:hAnsi="宋体"/>
          <w:bCs/>
          <w:color w:val="auto"/>
          <w:sz w:val="24"/>
          <w:highlight w:val="none"/>
          <w:u w:val="none"/>
          <w:lang w:val="en-US" w:eastAsia="zh-CN"/>
        </w:rPr>
        <w:t>不低于</w:t>
      </w:r>
      <w:r>
        <w:rPr>
          <w:rFonts w:hint="eastAsia" w:ascii="宋体" w:hAnsi="宋体"/>
          <w:bCs/>
          <w:color w:val="auto"/>
          <w:sz w:val="24"/>
          <w:highlight w:val="none"/>
          <w:u w:val="single"/>
          <w:lang w:val="en-US" w:eastAsia="zh-CN"/>
        </w:rPr>
        <w:t xml:space="preserve">   </w:t>
      </w:r>
      <w:r>
        <w:rPr>
          <w:rFonts w:hint="eastAsia" w:ascii="宋体" w:hAnsi="宋体"/>
          <w:bCs/>
          <w:color w:val="auto"/>
          <w:sz w:val="24"/>
          <w:highlight w:val="none"/>
          <w:u w:val="single"/>
        </w:rPr>
        <w:t xml:space="preserve">   </w:t>
      </w:r>
      <w:r>
        <w:rPr>
          <w:rFonts w:hint="eastAsia" w:ascii="宋体" w:hAnsi="宋体"/>
          <w:bCs/>
          <w:color w:val="auto"/>
          <w:sz w:val="24"/>
          <w:highlight w:val="none"/>
        </w:rPr>
        <w:t xml:space="preserve">元/人； </w:t>
      </w:r>
    </w:p>
    <w:p>
      <w:pPr>
        <w:keepNext w:val="0"/>
        <w:keepLines w:val="0"/>
        <w:pageBreakBefore w:val="0"/>
        <w:widowControl w:val="0"/>
        <w:kinsoku/>
        <w:wordWrap/>
        <w:overflowPunct/>
        <w:topLinePunct w:val="0"/>
        <w:bidi w:val="0"/>
        <w:adjustRightInd/>
        <w:spacing w:line="440" w:lineRule="exact"/>
        <w:ind w:firstLine="480" w:firstLineChars="200"/>
        <w:textAlignment w:val="auto"/>
        <w:rPr>
          <w:rFonts w:ascii="宋体" w:hAnsi="宋体" w:cs="宋体"/>
          <w:color w:val="auto"/>
          <w:kern w:val="0"/>
          <w:sz w:val="24"/>
          <w:szCs w:val="24"/>
          <w:highlight w:val="none"/>
        </w:rPr>
      </w:pPr>
      <w:r>
        <w:rPr>
          <w:rFonts w:hint="eastAsia" w:ascii="宋体" w:hAnsi="宋体" w:cs="宋体"/>
          <w:color w:val="auto"/>
          <w:sz w:val="24"/>
          <w:highlight w:val="none"/>
        </w:rPr>
        <w:t>2.5</w:t>
      </w:r>
      <w:r>
        <w:rPr>
          <w:rFonts w:ascii="宋体" w:hAnsi="宋体" w:cs="宋体"/>
          <w:color w:val="auto"/>
          <w:sz w:val="24"/>
          <w:highlight w:val="none"/>
        </w:rPr>
        <w:t xml:space="preserve"> </w:t>
      </w:r>
      <w:r>
        <w:rPr>
          <w:rFonts w:hint="eastAsia" w:ascii="宋体" w:hAnsi="宋体" w:cs="宋体"/>
          <w:color w:val="auto"/>
          <w:kern w:val="0"/>
          <w:sz w:val="24"/>
          <w:szCs w:val="24"/>
          <w:highlight w:val="none"/>
        </w:rPr>
        <w:t>既往疾病医疗费用（包括门诊和住院）：</w:t>
      </w:r>
    </w:p>
    <w:p>
      <w:pPr>
        <w:keepNext w:val="0"/>
        <w:keepLines w:val="0"/>
        <w:pageBreakBefore w:val="0"/>
        <w:widowControl w:val="0"/>
        <w:kinsoku/>
        <w:wordWrap/>
        <w:overflowPunct/>
        <w:topLinePunct w:val="0"/>
        <w:bidi w:val="0"/>
        <w:adjustRightInd/>
        <w:spacing w:line="440" w:lineRule="exact"/>
        <w:ind w:firstLine="480" w:firstLineChars="200"/>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①在保险期限内治疗总费用（包括门诊和住院）为0-1（含1万元）万元，按个人实付医疗费用全额赔付；</w:t>
      </w:r>
    </w:p>
    <w:p>
      <w:pPr>
        <w:keepNext w:val="0"/>
        <w:keepLines w:val="0"/>
        <w:pageBreakBefore w:val="0"/>
        <w:widowControl w:val="0"/>
        <w:kinsoku/>
        <w:wordWrap/>
        <w:overflowPunct/>
        <w:topLinePunct w:val="0"/>
        <w:bidi w:val="0"/>
        <w:adjustRightInd/>
        <w:spacing w:line="440" w:lineRule="exact"/>
        <w:ind w:firstLine="480" w:firstLineChars="200"/>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②在保险期限内治疗总费用（包括门诊和住院）为1-5（含5万元）万元，按个人实付医疗费用据实赔付：赔偿限额</w:t>
      </w:r>
      <w:r>
        <w:rPr>
          <w:rFonts w:hint="eastAsia" w:ascii="宋体" w:hAnsi="宋体" w:cs="宋体"/>
          <w:color w:val="auto"/>
          <w:kern w:val="0"/>
          <w:sz w:val="24"/>
          <w:szCs w:val="24"/>
          <w:highlight w:val="none"/>
          <w:u w:val="none"/>
          <w:lang w:val="en-US" w:eastAsia="zh-CN"/>
        </w:rPr>
        <w:t>不低于</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rPr>
        <w:t>元/人；</w:t>
      </w:r>
    </w:p>
    <w:p>
      <w:pPr>
        <w:keepNext w:val="0"/>
        <w:keepLines w:val="0"/>
        <w:pageBreakBefore w:val="0"/>
        <w:widowControl w:val="0"/>
        <w:kinsoku/>
        <w:wordWrap/>
        <w:overflowPunct/>
        <w:topLinePunct w:val="0"/>
        <w:bidi w:val="0"/>
        <w:adjustRightInd/>
        <w:spacing w:line="440" w:lineRule="exact"/>
        <w:ind w:firstLine="480" w:firstLineChars="200"/>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③在保险期限内治疗总费用（包括门诊和住院）为5-10万元（含10万元），按个人实付医疗费用据实赔付：赔偿限额</w:t>
      </w:r>
      <w:r>
        <w:rPr>
          <w:rFonts w:hint="eastAsia" w:ascii="宋体" w:hAnsi="宋体" w:cs="宋体"/>
          <w:color w:val="auto"/>
          <w:kern w:val="0"/>
          <w:sz w:val="24"/>
          <w:szCs w:val="24"/>
          <w:highlight w:val="none"/>
          <w:lang w:val="en-US" w:eastAsia="zh-CN"/>
        </w:rPr>
        <w:t>不低于</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rPr>
        <w:t>元/人；</w:t>
      </w:r>
    </w:p>
    <w:p>
      <w:pPr>
        <w:keepNext w:val="0"/>
        <w:keepLines w:val="0"/>
        <w:pageBreakBefore w:val="0"/>
        <w:widowControl w:val="0"/>
        <w:kinsoku/>
        <w:wordWrap/>
        <w:overflowPunct/>
        <w:topLinePunct w:val="0"/>
        <w:bidi w:val="0"/>
        <w:adjustRightInd/>
        <w:spacing w:line="440" w:lineRule="exact"/>
        <w:ind w:firstLine="480" w:firstLineChars="200"/>
        <w:textAlignment w:val="auto"/>
        <w:rPr>
          <w:color w:val="auto"/>
          <w:highlight w:val="none"/>
        </w:rPr>
      </w:pPr>
      <w:r>
        <w:rPr>
          <w:rFonts w:hint="eastAsia" w:ascii="宋体" w:hAnsi="宋体" w:cs="宋体"/>
          <w:color w:val="auto"/>
          <w:kern w:val="0"/>
          <w:sz w:val="24"/>
          <w:szCs w:val="24"/>
          <w:highlight w:val="none"/>
        </w:rPr>
        <w:t>④在保险期限内治疗总费用（包括门诊和住院）为10万元以上，按个人实付医疗费用据实赔付：赔偿限额</w:t>
      </w:r>
      <w:r>
        <w:rPr>
          <w:rFonts w:hint="eastAsia" w:ascii="宋体" w:hAnsi="宋体" w:cs="宋体"/>
          <w:color w:val="auto"/>
          <w:kern w:val="0"/>
          <w:sz w:val="24"/>
          <w:szCs w:val="24"/>
          <w:highlight w:val="none"/>
          <w:u w:val="none"/>
          <w:lang w:val="en-US" w:eastAsia="zh-CN"/>
        </w:rPr>
        <w:t>不低于</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rPr>
        <w:t>元/人；</w:t>
      </w:r>
    </w:p>
    <w:p>
      <w:pPr>
        <w:keepNext w:val="0"/>
        <w:keepLines w:val="0"/>
        <w:pageBreakBefore w:val="0"/>
        <w:widowControl w:val="0"/>
        <w:kinsoku/>
        <w:wordWrap/>
        <w:overflowPunct/>
        <w:topLinePunct w:val="0"/>
        <w:bidi w:val="0"/>
        <w:adjustRightIn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sz w:val="24"/>
          <w:highlight w:val="none"/>
        </w:rPr>
        <w:t>2.6</w:t>
      </w:r>
      <w:r>
        <w:rPr>
          <w:rFonts w:ascii="宋体" w:hAnsi="宋体" w:cs="宋体"/>
          <w:color w:val="auto"/>
          <w:sz w:val="24"/>
          <w:highlight w:val="none"/>
        </w:rPr>
        <w:t xml:space="preserve"> </w:t>
      </w:r>
      <w:r>
        <w:rPr>
          <w:rFonts w:hint="eastAsia" w:ascii="宋体" w:hAnsi="宋体" w:cs="宋体"/>
          <w:color w:val="auto"/>
          <w:kern w:val="0"/>
          <w:sz w:val="24"/>
          <w:szCs w:val="24"/>
          <w:highlight w:val="none"/>
        </w:rPr>
        <w:t>因意外伤害、疾病（包括既往疾病）住院补贴：</w:t>
      </w:r>
      <w:r>
        <w:rPr>
          <w:rFonts w:hint="eastAsia" w:ascii="宋体" w:hAnsi="宋体" w:cs="宋体"/>
          <w:color w:val="auto"/>
          <w:kern w:val="0"/>
          <w:sz w:val="24"/>
          <w:szCs w:val="24"/>
          <w:highlight w:val="none"/>
          <w:lang w:val="en-US" w:eastAsia="zh-CN"/>
        </w:rPr>
        <w:t>不低于</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元/人/天，共计</w:t>
      </w:r>
      <w:r>
        <w:rPr>
          <w:rFonts w:hint="eastAsia" w:ascii="宋体" w:hAnsi="宋体" w:cs="宋体"/>
          <w:color w:val="auto"/>
          <w:kern w:val="0"/>
          <w:sz w:val="24"/>
          <w:szCs w:val="24"/>
          <w:highlight w:val="none"/>
          <w:lang w:val="en-US" w:eastAsia="zh-CN"/>
        </w:rPr>
        <w:t>90</w:t>
      </w:r>
      <w:r>
        <w:rPr>
          <w:rFonts w:hint="eastAsia" w:ascii="宋体" w:hAnsi="宋体" w:cs="宋体"/>
          <w:color w:val="auto"/>
          <w:kern w:val="0"/>
          <w:sz w:val="24"/>
          <w:szCs w:val="24"/>
          <w:highlight w:val="none"/>
        </w:rPr>
        <w:t>天</w:t>
      </w:r>
      <w:r>
        <w:rPr>
          <w:rFonts w:hint="eastAsia" w:ascii="宋体" w:hAnsi="宋体"/>
          <w:bCs/>
          <w:color w:val="auto"/>
          <w:sz w:val="24"/>
          <w:highlight w:val="none"/>
        </w:rPr>
        <w:t>。</w:t>
      </w:r>
    </w:p>
    <w:p>
      <w:pPr>
        <w:spacing w:line="500" w:lineRule="exact"/>
        <w:ind w:firstLine="482" w:firstLineChars="200"/>
        <w:rPr>
          <w:b/>
          <w:bCs/>
          <w:color w:val="auto"/>
          <w:highlight w:val="none"/>
        </w:rPr>
      </w:pP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注：</w:t>
      </w:r>
      <w:r>
        <w:rPr>
          <w:rFonts w:hint="eastAsia" w:ascii="宋体" w:hAnsi="宋体" w:cs="宋体"/>
          <w:b/>
          <w:bCs/>
          <w:color w:val="auto"/>
          <w:sz w:val="24"/>
          <w:szCs w:val="24"/>
          <w:highlight w:val="none"/>
        </w:rPr>
        <w:t>既往疾病包括先天性疾病、已发生未治愈的疾病</w:t>
      </w:r>
      <w:r>
        <w:rPr>
          <w:rFonts w:hint="eastAsia" w:ascii="宋体" w:hAnsi="宋体" w:cs="宋体"/>
          <w:b/>
          <w:bCs/>
          <w:color w:val="auto"/>
          <w:sz w:val="24"/>
          <w:szCs w:val="24"/>
          <w:highlight w:val="none"/>
          <w:lang w:eastAsia="zh-CN"/>
        </w:rPr>
        <w:t>。）</w:t>
      </w:r>
    </w:p>
    <w:p>
      <w:pPr>
        <w:keepNext w:val="0"/>
        <w:keepLines w:val="0"/>
        <w:pageBreakBefore w:val="0"/>
        <w:widowControl w:val="0"/>
        <w:tabs>
          <w:tab w:val="left" w:pos="525"/>
          <w:tab w:val="left" w:pos="960"/>
          <w:tab w:val="left" w:pos="1050"/>
          <w:tab w:val="left" w:pos="1140"/>
        </w:tabs>
        <w:kinsoku/>
        <w:wordWrap/>
        <w:overflowPunct/>
        <w:topLinePunct w:val="0"/>
        <w:autoSpaceDE/>
        <w:autoSpaceDN/>
        <w:bidi w:val="0"/>
        <w:adjustRightInd/>
        <w:snapToGrid/>
        <w:spacing w:line="440" w:lineRule="exact"/>
        <w:ind w:firstLine="482" w:firstLineChars="200"/>
        <w:textAlignment w:val="auto"/>
        <w:rPr>
          <w:rFonts w:ascii="宋体" w:hAnsi="宋体" w:cs="宋体"/>
          <w:color w:val="auto"/>
          <w:kern w:val="0"/>
          <w:sz w:val="24"/>
          <w:szCs w:val="24"/>
          <w:highlight w:val="none"/>
        </w:rPr>
      </w:pPr>
      <w:r>
        <w:rPr>
          <w:rFonts w:hint="eastAsia" w:ascii="宋体" w:hAnsi="宋体" w:cs="宋体"/>
          <w:b/>
          <w:bCs/>
          <w:color w:val="auto"/>
          <w:sz w:val="24"/>
          <w:highlight w:val="none"/>
        </w:rPr>
        <w:t>3.</w:t>
      </w:r>
      <w:r>
        <w:rPr>
          <w:rFonts w:ascii="宋体" w:hAnsi="宋体" w:cs="宋体"/>
          <w:b/>
          <w:bCs/>
          <w:color w:val="auto"/>
          <w:sz w:val="24"/>
          <w:highlight w:val="none"/>
        </w:rPr>
        <w:t xml:space="preserve"> </w:t>
      </w:r>
      <w:r>
        <w:rPr>
          <w:rFonts w:hint="eastAsia" w:ascii="宋体" w:hAnsi="宋体" w:cs="宋体"/>
          <w:b/>
          <w:bCs/>
          <w:color w:val="auto"/>
          <w:sz w:val="24"/>
          <w:highlight w:val="none"/>
        </w:rPr>
        <w:t>保险期限：</w:t>
      </w:r>
      <w:r>
        <w:rPr>
          <w:rFonts w:hint="eastAsia" w:ascii="宋体" w:hAnsi="宋体" w:cs="宋体"/>
          <w:color w:val="auto"/>
          <w:kern w:val="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r>
        <w:rPr>
          <w:rFonts w:hint="eastAsia" w:ascii="宋体" w:hAnsi="宋体" w:cs="宋体"/>
          <w:color w:val="auto"/>
          <w:kern w:val="0"/>
          <w:sz w:val="24"/>
          <w:szCs w:val="24"/>
          <w:highlight w:val="none"/>
          <w:lang w:val="en-US" w:eastAsia="zh-CN"/>
        </w:rPr>
        <w:t>1</w:t>
      </w:r>
      <w:r>
        <w:rPr>
          <w:rFonts w:hint="eastAsia" w:ascii="宋体" w:hAnsi="宋体" w:cs="宋体"/>
          <w:color w:val="auto"/>
          <w:kern w:val="0"/>
          <w:sz w:val="24"/>
          <w:szCs w:val="24"/>
          <w:highlight w:val="none"/>
        </w:rPr>
        <w:t>本项目保险期限</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2023年12月24日至2025年12月31日</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highlight w:val="none"/>
        </w:rPr>
        <w:t>自起保日零时起至期满日的二十四时止，最终以保险单载明的起讫时间为准。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为保障项目的连续性，该项目的保险期限需与上年度的保险止期接续，在此期间发生的保险事故中标单位均需承担保险责任。</w:t>
      </w:r>
    </w:p>
    <w:p>
      <w:pPr>
        <w:autoSpaceDE w:val="0"/>
        <w:autoSpaceDN w:val="0"/>
        <w:snapToGrid w:val="0"/>
        <w:spacing w:line="440" w:lineRule="exact"/>
        <w:ind w:firstLine="482" w:firstLineChars="200"/>
        <w:rPr>
          <w:rFonts w:ascii="宋体" w:hAnsi="宋体" w:cs="宋体"/>
          <w:color w:val="auto"/>
          <w:sz w:val="24"/>
          <w:highlight w:val="none"/>
        </w:rPr>
      </w:pPr>
      <w:r>
        <w:rPr>
          <w:rFonts w:hint="eastAsia" w:ascii="宋体" w:hAnsi="宋体" w:cs="宋体"/>
          <w:b/>
          <w:bCs/>
          <w:color w:val="auto"/>
          <w:sz w:val="24"/>
          <w:highlight w:val="none"/>
        </w:rPr>
        <w:t>4.</w:t>
      </w:r>
      <w:r>
        <w:rPr>
          <w:rFonts w:ascii="宋体" w:hAnsi="宋体" w:cs="宋体"/>
          <w:b/>
          <w:bCs/>
          <w:color w:val="auto"/>
          <w:sz w:val="24"/>
          <w:highlight w:val="none"/>
        </w:rPr>
        <w:t xml:space="preserve"> </w:t>
      </w:r>
      <w:r>
        <w:rPr>
          <w:rFonts w:hint="eastAsia" w:ascii="宋体" w:hAnsi="宋体" w:cs="宋体"/>
          <w:b/>
          <w:bCs/>
          <w:color w:val="auto"/>
          <w:sz w:val="24"/>
          <w:highlight w:val="none"/>
        </w:rPr>
        <w:t>本项目保费资金来源与保险费</w:t>
      </w:r>
      <w:r>
        <w:rPr>
          <w:rFonts w:hint="eastAsia" w:ascii="宋体" w:hAnsi="宋体" w:cs="宋体"/>
          <w:b/>
          <w:bCs/>
          <w:color w:val="auto"/>
          <w:sz w:val="24"/>
          <w:highlight w:val="none"/>
          <w:lang w:eastAsia="zh-CN"/>
        </w:rPr>
        <w:t>缴纳</w:t>
      </w:r>
      <w:r>
        <w:rPr>
          <w:rFonts w:hint="eastAsia" w:ascii="宋体" w:hAnsi="宋体" w:cs="宋体"/>
          <w:b/>
          <w:bCs/>
          <w:color w:val="auto"/>
          <w:sz w:val="24"/>
          <w:highlight w:val="none"/>
        </w:rPr>
        <w:t>：财政列支。</w:t>
      </w:r>
    </w:p>
    <w:p>
      <w:pPr>
        <w:autoSpaceDE w:val="0"/>
        <w:autoSpaceDN w:val="0"/>
        <w:snapToGrid w:val="0"/>
        <w:spacing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5.</w:t>
      </w:r>
      <w:r>
        <w:rPr>
          <w:rFonts w:ascii="宋体" w:hAnsi="宋体" w:cs="宋体"/>
          <w:b/>
          <w:bCs/>
          <w:color w:val="auto"/>
          <w:sz w:val="24"/>
          <w:highlight w:val="none"/>
        </w:rPr>
        <w:t xml:space="preserve"> </w:t>
      </w:r>
      <w:r>
        <w:rPr>
          <w:rFonts w:hint="eastAsia" w:ascii="宋体" w:hAnsi="宋体" w:cs="宋体"/>
          <w:b/>
          <w:bCs/>
          <w:color w:val="auto"/>
          <w:sz w:val="24"/>
          <w:highlight w:val="none"/>
        </w:rPr>
        <w:t>保险险种</w:t>
      </w:r>
    </w:p>
    <w:p>
      <w:pPr>
        <w:autoSpaceDE w:val="0"/>
        <w:autoSpaceDN w:val="0"/>
        <w:snapToGrid w:val="0"/>
        <w:spacing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5.1学生儿童意外伤害保险</w:t>
      </w:r>
    </w:p>
    <w:p>
      <w:pPr>
        <w:autoSpaceDE w:val="0"/>
        <w:autoSpaceDN w:val="0"/>
        <w:snapToGrid w:val="0"/>
        <w:spacing w:line="440" w:lineRule="exact"/>
        <w:ind w:firstLine="964" w:firstLineChars="400"/>
        <w:rPr>
          <w:rFonts w:ascii="宋体" w:hAnsi="宋体" w:cs="宋体"/>
          <w:b/>
          <w:bCs/>
          <w:color w:val="auto"/>
          <w:sz w:val="24"/>
          <w:highlight w:val="none"/>
        </w:rPr>
      </w:pPr>
      <w:r>
        <w:rPr>
          <w:rFonts w:hint="eastAsia" w:ascii="宋体" w:hAnsi="宋体" w:cs="宋体"/>
          <w:b/>
          <w:bCs/>
          <w:color w:val="auto"/>
          <w:sz w:val="24"/>
          <w:highlight w:val="none"/>
        </w:rPr>
        <w:t>附加：学生儿童意外伤害医疗保险</w:t>
      </w:r>
    </w:p>
    <w:p>
      <w:pPr>
        <w:autoSpaceDE w:val="0"/>
        <w:autoSpaceDN w:val="0"/>
        <w:snapToGrid w:val="0"/>
        <w:spacing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 xml:space="preserve">          学生儿童住院医疗保险</w:t>
      </w:r>
    </w:p>
    <w:p>
      <w:pPr>
        <w:autoSpaceDE w:val="0"/>
        <w:autoSpaceDN w:val="0"/>
        <w:snapToGrid w:val="0"/>
        <w:spacing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5.2学生儿童重大疾病保险</w:t>
      </w:r>
    </w:p>
    <w:p>
      <w:pPr>
        <w:autoSpaceDE w:val="0"/>
        <w:autoSpaceDN w:val="0"/>
        <w:snapToGrid w:val="0"/>
        <w:spacing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 xml:space="preserve">5.3意外伤害保险 </w:t>
      </w:r>
    </w:p>
    <w:p>
      <w:pPr>
        <w:autoSpaceDE w:val="0"/>
        <w:autoSpaceDN w:val="0"/>
        <w:snapToGrid w:val="0"/>
        <w:spacing w:line="440" w:lineRule="exact"/>
        <w:ind w:firstLine="964" w:firstLineChars="400"/>
        <w:rPr>
          <w:rFonts w:ascii="宋体" w:hAnsi="宋体" w:cs="宋体"/>
          <w:b/>
          <w:bCs/>
          <w:color w:val="auto"/>
          <w:sz w:val="24"/>
          <w:highlight w:val="none"/>
        </w:rPr>
      </w:pPr>
      <w:r>
        <w:rPr>
          <w:rFonts w:hint="eastAsia" w:ascii="宋体" w:hAnsi="宋体" w:cs="宋体"/>
          <w:b/>
          <w:bCs/>
          <w:color w:val="auto"/>
          <w:sz w:val="24"/>
          <w:highlight w:val="none"/>
        </w:rPr>
        <w:t>附加：意外伤害医疗保险</w:t>
      </w:r>
    </w:p>
    <w:p>
      <w:pPr>
        <w:autoSpaceDE w:val="0"/>
        <w:autoSpaceDN w:val="0"/>
        <w:snapToGrid w:val="0"/>
        <w:spacing w:line="440" w:lineRule="exact"/>
        <w:ind w:firstLine="1687" w:firstLineChars="700"/>
        <w:rPr>
          <w:rFonts w:ascii="宋体" w:hAnsi="宋体" w:cs="宋体"/>
          <w:b/>
          <w:bCs/>
          <w:color w:val="auto"/>
          <w:sz w:val="24"/>
          <w:highlight w:val="none"/>
        </w:rPr>
      </w:pPr>
      <w:r>
        <w:rPr>
          <w:rFonts w:hint="eastAsia" w:ascii="宋体" w:hAnsi="宋体" w:cs="宋体"/>
          <w:b/>
          <w:bCs/>
          <w:color w:val="auto"/>
          <w:sz w:val="24"/>
          <w:highlight w:val="none"/>
        </w:rPr>
        <w:t>住院医疗保险</w:t>
      </w:r>
    </w:p>
    <w:p>
      <w:pPr>
        <w:autoSpaceDE w:val="0"/>
        <w:autoSpaceDN w:val="0"/>
        <w:snapToGrid w:val="0"/>
        <w:spacing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5.4重大疾病保险</w:t>
      </w:r>
    </w:p>
    <w:p>
      <w:pPr>
        <w:autoSpaceDE w:val="0"/>
        <w:autoSpaceDN w:val="0"/>
        <w:snapToGrid w:val="0"/>
        <w:spacing w:line="440" w:lineRule="exact"/>
        <w:ind w:firstLine="482" w:firstLineChars="200"/>
        <w:rPr>
          <w:rFonts w:ascii="宋体" w:hAnsi="宋体" w:cs="宋体"/>
          <w:color w:val="auto"/>
          <w:sz w:val="24"/>
          <w:highlight w:val="none"/>
        </w:rPr>
      </w:pPr>
      <w:r>
        <w:rPr>
          <w:rFonts w:hint="eastAsia" w:ascii="宋体" w:hAnsi="宋体" w:cs="宋体"/>
          <w:b/>
          <w:bCs/>
          <w:color w:val="auto"/>
          <w:sz w:val="24"/>
          <w:highlight w:val="none"/>
        </w:rPr>
        <w:t>5.5在</w:t>
      </w:r>
      <w:r>
        <w:rPr>
          <w:rFonts w:hint="eastAsia" w:ascii="宋体" w:hAnsi="宋体" w:cs="宋体"/>
          <w:b/>
          <w:bCs/>
          <w:color w:val="auto"/>
          <w:sz w:val="24"/>
          <w:highlight w:val="none"/>
          <w:lang w:eastAsia="zh-CN"/>
        </w:rPr>
        <w:t>国家金融监督管理总局</w:t>
      </w:r>
      <w:r>
        <w:rPr>
          <w:rFonts w:hint="eastAsia" w:ascii="宋体" w:hAnsi="宋体" w:cs="宋体"/>
          <w:b/>
          <w:bCs/>
          <w:color w:val="auto"/>
          <w:sz w:val="24"/>
          <w:highlight w:val="none"/>
        </w:rPr>
        <w:t>报备的与本项目相关的其他险种。</w:t>
      </w:r>
    </w:p>
    <w:p>
      <w:pPr>
        <w:autoSpaceDE w:val="0"/>
        <w:autoSpaceDN w:val="0"/>
        <w:snapToGrid w:val="0"/>
        <w:spacing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6.</w:t>
      </w:r>
      <w:r>
        <w:rPr>
          <w:rFonts w:ascii="宋体" w:hAnsi="宋体" w:cs="宋体"/>
          <w:b/>
          <w:bCs/>
          <w:color w:val="auto"/>
          <w:sz w:val="24"/>
          <w:highlight w:val="none"/>
        </w:rPr>
        <w:t xml:space="preserve"> </w:t>
      </w:r>
      <w:r>
        <w:rPr>
          <w:rFonts w:hint="eastAsia" w:ascii="宋体" w:hAnsi="宋体" w:cs="宋体"/>
          <w:b/>
          <w:bCs/>
          <w:color w:val="auto"/>
          <w:sz w:val="24"/>
          <w:highlight w:val="none"/>
        </w:rPr>
        <w:t>特别约定</w:t>
      </w:r>
    </w:p>
    <w:p>
      <w:pPr>
        <w:autoSpaceDE w:val="0"/>
        <w:autoSpaceDN w:val="0"/>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6.1</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赔付期限</w:t>
      </w:r>
    </w:p>
    <w:p>
      <w:pPr>
        <w:autoSpaceDE w:val="0"/>
        <w:autoSpaceDN w:val="0"/>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自事故发生之日起一年内。本保险无等待期，被保险人在保险生效后发生保险责任范围内的事故，保险人按合同约定给予赔付。</w:t>
      </w:r>
    </w:p>
    <w:p>
      <w:pPr>
        <w:autoSpaceDE w:val="0"/>
        <w:autoSpaceDN w:val="0"/>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6.2 关于投保人数</w:t>
      </w:r>
    </w:p>
    <w:p>
      <w:pPr>
        <w:autoSpaceDE w:val="0"/>
        <w:autoSpaceDN w:val="0"/>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以建湖县民政局提供的实际名单人数为准。</w:t>
      </w:r>
    </w:p>
    <w:p>
      <w:pPr>
        <w:autoSpaceDE w:val="0"/>
        <w:autoSpaceDN w:val="0"/>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6.3 承保人在保险期限内根据建湖县民政局及经纪公司相关要求进行保险宣传及培训、宣传资料的印制等。</w:t>
      </w:r>
    </w:p>
    <w:p>
      <w:pPr>
        <w:keepNext w:val="0"/>
        <w:keepLines w:val="0"/>
        <w:pageBreakBefore w:val="0"/>
        <w:widowControl w:val="0"/>
        <w:kinsoku/>
        <w:wordWrap/>
        <w:overflowPunct/>
        <w:topLinePunct w:val="0"/>
        <w:autoSpaceDE w:val="0"/>
        <w:autoSpaceDN w:val="0"/>
        <w:bidi w:val="0"/>
        <w:snapToGrid w:val="0"/>
        <w:spacing w:line="48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6.4 关于死亡、伤残、医疗费用等原始凭证复印件的认可</w:t>
      </w:r>
    </w:p>
    <w:p>
      <w:pPr>
        <w:keepNext w:val="0"/>
        <w:keepLines w:val="0"/>
        <w:pageBreakBefore w:val="0"/>
        <w:widowControl w:val="0"/>
        <w:kinsoku/>
        <w:wordWrap/>
        <w:overflowPunct/>
        <w:topLinePunct w:val="0"/>
        <w:autoSpaceDE w:val="0"/>
        <w:autoSpaceDN w:val="0"/>
        <w:bidi w:val="0"/>
        <w:snapToGrid w:val="0"/>
        <w:spacing w:line="48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保险人同意：死亡、伤残、医疗费用等原始凭证在社会医疗保险机构处理赔偿时已经留档不能分割的，该原始凭证复印件可用于本项目理赔时作为依据凭证。</w:t>
      </w:r>
    </w:p>
    <w:p>
      <w:pPr>
        <w:keepNext w:val="0"/>
        <w:keepLines w:val="0"/>
        <w:pageBreakBefore w:val="0"/>
        <w:widowControl w:val="0"/>
        <w:kinsoku/>
        <w:wordWrap/>
        <w:overflowPunct/>
        <w:topLinePunct w:val="0"/>
        <w:autoSpaceDE w:val="0"/>
        <w:autoSpaceDN w:val="0"/>
        <w:bidi w:val="0"/>
        <w:snapToGrid w:val="0"/>
        <w:spacing w:line="48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6.5 医疗费用：未参加社会医疗保险人员或其他商业保险的医疗费用赔偿，在医疗费用赔偿限额内据实赔付，无医保内、外限制；参加社会医疗保险或其他商业保险人员的医疗费用赔偿，在医疗费用赔偿限额内按被保险人医疗费用个人实付部分据实赔付，无医保内、外限制。被保险人因责任范围内疾病（含既往疾病）产生的自购药费用，如经医保报销，保险人须按主责标准赔偿。被保险人的医疗费用包含康复费用。</w:t>
      </w:r>
    </w:p>
    <w:p>
      <w:pPr>
        <w:keepNext w:val="0"/>
        <w:keepLines w:val="0"/>
        <w:pageBreakBefore w:val="0"/>
        <w:widowControl w:val="0"/>
        <w:kinsoku/>
        <w:wordWrap/>
        <w:overflowPunct/>
        <w:topLinePunct w:val="0"/>
        <w:autoSpaceDE w:val="0"/>
        <w:autoSpaceDN w:val="0"/>
        <w:bidi w:val="0"/>
        <w:snapToGrid w:val="0"/>
        <w:spacing w:line="48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6.6 被保险人需要到正规的医疗机构（包括康复医院）或保险人认可的医疗机构治疗，包括乡镇及以上医疗机构（急诊不受限制）。</w:t>
      </w:r>
    </w:p>
    <w:p>
      <w:pPr>
        <w:keepNext w:val="0"/>
        <w:keepLines w:val="0"/>
        <w:pageBreakBefore w:val="0"/>
        <w:widowControl w:val="0"/>
        <w:kinsoku/>
        <w:wordWrap/>
        <w:overflowPunct/>
        <w:topLinePunct w:val="0"/>
        <w:autoSpaceDE w:val="0"/>
        <w:autoSpaceDN w:val="0"/>
        <w:bidi w:val="0"/>
        <w:snapToGrid w:val="0"/>
        <w:spacing w:line="48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6.7 伤残保险责任</w:t>
      </w:r>
    </w:p>
    <w:p>
      <w:pPr>
        <w:keepNext w:val="0"/>
        <w:keepLines w:val="0"/>
        <w:pageBreakBefore w:val="0"/>
        <w:widowControl w:val="0"/>
        <w:kinsoku/>
        <w:wordWrap/>
        <w:overflowPunct/>
        <w:topLinePunct w:val="0"/>
        <w:autoSpaceDE w:val="0"/>
        <w:autoSpaceDN w:val="0"/>
        <w:bidi w:val="0"/>
        <w:snapToGrid w:val="0"/>
        <w:spacing w:line="48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在保险期间内被保险人遭受意外伤害导致伤残时，按照中国保险行业协会发布的人身保险伤残程度评定与保险金给付比例标准给予伤残保险金：</w:t>
      </w:r>
    </w:p>
    <w:p>
      <w:pPr>
        <w:keepNext w:val="0"/>
        <w:keepLines w:val="0"/>
        <w:pageBreakBefore w:val="0"/>
        <w:widowControl w:val="0"/>
        <w:kinsoku/>
        <w:wordWrap/>
        <w:overflowPunct/>
        <w:topLinePunct w:val="0"/>
        <w:autoSpaceDE w:val="0"/>
        <w:autoSpaceDN w:val="0"/>
        <w:bidi w:val="0"/>
        <w:snapToGrid w:val="0"/>
        <w:spacing w:line="48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（1）被保险人因同一意外伤害造成两处或两处以上伤残时，保险人根据《评定标准》规定的多处伤残评定原则给付残疾保险金。</w:t>
      </w:r>
    </w:p>
    <w:p>
      <w:pPr>
        <w:keepNext w:val="0"/>
        <w:keepLines w:val="0"/>
        <w:pageBreakBefore w:val="0"/>
        <w:widowControl w:val="0"/>
        <w:kinsoku/>
        <w:wordWrap/>
        <w:overflowPunct/>
        <w:topLinePunct w:val="0"/>
        <w:autoSpaceDE w:val="0"/>
        <w:autoSpaceDN w:val="0"/>
        <w:bidi w:val="0"/>
        <w:snapToGrid w:val="0"/>
        <w:spacing w:line="48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（2）被保险人如在本次意外伤害之前已有残疾，保险人按合并后的残疾程度在《评定标准》中所对应伤残等级的给付比例扣除原有残疾程度在《评定标准》中所对应伤残等级的给付比例，给付残疾保险金。</w:t>
      </w:r>
    </w:p>
    <w:p>
      <w:pPr>
        <w:keepNext w:val="0"/>
        <w:keepLines w:val="0"/>
        <w:pageBreakBefore w:val="0"/>
        <w:widowControl w:val="0"/>
        <w:kinsoku/>
        <w:wordWrap/>
        <w:overflowPunct/>
        <w:topLinePunct w:val="0"/>
        <w:autoSpaceDE w:val="0"/>
        <w:autoSpaceDN w:val="0"/>
        <w:bidi w:val="0"/>
        <w:snapToGrid w:val="0"/>
        <w:spacing w:line="48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6.8 关于重大疾病病种</w:t>
      </w:r>
    </w:p>
    <w:p>
      <w:pPr>
        <w:keepNext w:val="0"/>
        <w:keepLines w:val="0"/>
        <w:pageBreakBefore w:val="0"/>
        <w:widowControl w:val="0"/>
        <w:kinsoku/>
        <w:wordWrap/>
        <w:overflowPunct/>
        <w:topLinePunct w:val="0"/>
        <w:autoSpaceDE w:val="0"/>
        <w:autoSpaceDN w:val="0"/>
        <w:bidi w:val="0"/>
        <w:snapToGrid w:val="0"/>
        <w:spacing w:line="48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本保险所承保病种为57种重大疾病，具体病种如下：</w:t>
      </w:r>
    </w:p>
    <w:p>
      <w:pPr>
        <w:keepNext w:val="0"/>
        <w:keepLines w:val="0"/>
        <w:pageBreakBefore w:val="0"/>
        <w:widowControl w:val="0"/>
        <w:kinsoku/>
        <w:wordWrap/>
        <w:overflowPunct/>
        <w:topLinePunct w:val="0"/>
        <w:autoSpaceDE w:val="0"/>
        <w:autoSpaceDN w:val="0"/>
        <w:bidi w:val="0"/>
        <w:snapToGrid w:val="0"/>
        <w:spacing w:line="48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恶性肿瘤、冠状动脉搭桥术（或称冠状动脉旁路移植术）、多个肢体缺失、双耳失聪、双目失明、严重运动神经元病、严重Ⅲ度烧伤、心脏瓣膜手术、主动脉手术、终末期肺病、深度昏迷、坏死性筋膜炎、严重心肌病、严重溃疡性结肠炎、终末期肾病（或称慢性肾功能衰竭尿毒症期）、先天性心脏病、耐多药肺结核、重性精神疾病、血友病、唇裂腭裂、艾滋病机会性感染、白血病、重大器官移植术或造血干细胞移植术、严重原发性肺动脉高压、急性或亚急性重症肝炎、良性脑肿瘤、慢性肝功能衰竭失代偿期、脑炎后遗症或脑膜炎后遗症、严重重症肌无力、重型再生障碍性贫血、严重感染性心内膜炎、系统性红斑狼疮并发肾功能损害、严重肾髓质囊性病、严重冠心病、严重慢性呼吸功能衰竭、严重克隆病、严重脊髓灰质炎、严重心肌炎、克-雅氏病（CJD 人类疯牛病）、肺源性心脏病、夹层主动脉瘤、嗜铬细胞瘤、肺淋巴管肌瘤病、原发性骨髓纤维化、严重慢性缩窄性心包炎、溶血性尿毒综合征、严重手足口病、重症肺炎、1型糖尿病、急性心肌梗塞、脑梗死、严重类风湿性关节炎、甲亢、脑中风后遗症、癫痫、儿童苯丙酮尿症和尿道下裂、神经母细胞瘤。</w:t>
      </w:r>
    </w:p>
    <w:p>
      <w:pPr>
        <w:keepNext w:val="0"/>
        <w:keepLines w:val="0"/>
        <w:pageBreakBefore w:val="0"/>
        <w:widowControl w:val="0"/>
        <w:kinsoku/>
        <w:wordWrap/>
        <w:overflowPunct/>
        <w:topLinePunct w:val="0"/>
        <w:autoSpaceDE w:val="0"/>
        <w:autoSpaceDN w:val="0"/>
        <w:bidi w:val="0"/>
        <w:snapToGrid w:val="0"/>
        <w:spacing w:line="48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6.9 被保险人因动物抓（咬）伤产生的医疗费用须按主责给予赔付。</w:t>
      </w:r>
    </w:p>
    <w:p>
      <w:pPr>
        <w:keepNext w:val="0"/>
        <w:keepLines w:val="0"/>
        <w:pageBreakBefore w:val="0"/>
        <w:widowControl w:val="0"/>
        <w:kinsoku/>
        <w:wordWrap/>
        <w:overflowPunct/>
        <w:topLinePunct w:val="0"/>
        <w:autoSpaceDE w:val="0"/>
        <w:autoSpaceDN w:val="0"/>
        <w:bidi w:val="0"/>
        <w:snapToGrid w:val="0"/>
        <w:spacing w:line="48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6.10 保险理赔时，未成年人死亡保险金给付限额参照监管部门的规定。</w:t>
      </w:r>
    </w:p>
    <w:p>
      <w:pPr>
        <w:keepNext w:val="0"/>
        <w:keepLines w:val="0"/>
        <w:pageBreakBefore w:val="0"/>
        <w:widowControl w:val="0"/>
        <w:kinsoku/>
        <w:wordWrap/>
        <w:overflowPunct/>
        <w:topLinePunct w:val="0"/>
        <w:bidi w:val="0"/>
        <w:spacing w:line="480" w:lineRule="exact"/>
        <w:ind w:firstLine="480" w:firstLineChars="200"/>
        <w:jc w:val="left"/>
        <w:textAlignment w:val="auto"/>
        <w:rPr>
          <w:rFonts w:hint="eastAsia" w:ascii="宋体" w:hAnsi="宋体" w:cs="宋体"/>
          <w:color w:val="auto"/>
          <w:sz w:val="24"/>
          <w:highlight w:val="none"/>
        </w:rPr>
      </w:pPr>
      <w:r>
        <w:rPr>
          <w:rFonts w:hint="eastAsia" w:ascii="宋体" w:hAnsi="宋体" w:cs="宋体"/>
          <w:color w:val="auto"/>
          <w:sz w:val="24"/>
          <w:highlight w:val="none"/>
        </w:rPr>
        <w:t>6.11 被保险人以民政局认定的困境儿童为准，保险人不得以被保险人的精神和行为障碍导致的意外伤害为由拒绝赔付。</w:t>
      </w:r>
    </w:p>
    <w:p>
      <w:pPr>
        <w:keepNext w:val="0"/>
        <w:keepLines w:val="0"/>
        <w:pageBreakBefore w:val="0"/>
        <w:widowControl w:val="0"/>
        <w:kinsoku/>
        <w:wordWrap/>
        <w:overflowPunct/>
        <w:topLinePunct w:val="0"/>
        <w:bidi w:val="0"/>
        <w:spacing w:line="480" w:lineRule="exact"/>
        <w:ind w:firstLine="480" w:firstLineChars="200"/>
        <w:jc w:val="left"/>
        <w:textAlignment w:val="auto"/>
        <w:rPr>
          <w:rFonts w:ascii="宋体" w:hAnsi="宋体" w:cs="宋体"/>
          <w:color w:val="auto"/>
          <w:sz w:val="24"/>
          <w:highlight w:val="none"/>
        </w:rPr>
      </w:pPr>
      <w:r>
        <w:rPr>
          <w:rFonts w:hint="eastAsia" w:ascii="宋体" w:hAnsi="宋体" w:cs="宋体"/>
          <w:color w:val="auto"/>
          <w:sz w:val="24"/>
          <w:highlight w:val="none"/>
        </w:rPr>
        <w:t>6.12在保险期间内被保险人因过往意外受伤导致骨折的二次手术费用须按主责给予赔付。</w:t>
      </w:r>
    </w:p>
    <w:p>
      <w:pPr>
        <w:keepNext w:val="0"/>
        <w:keepLines w:val="0"/>
        <w:pageBreakBefore w:val="0"/>
        <w:widowControl w:val="0"/>
        <w:kinsoku/>
        <w:wordWrap/>
        <w:overflowPunct/>
        <w:topLinePunct w:val="0"/>
        <w:bidi w:val="0"/>
        <w:spacing w:line="480" w:lineRule="exact"/>
        <w:ind w:firstLine="480" w:firstLineChars="200"/>
        <w:jc w:val="left"/>
        <w:textAlignment w:val="auto"/>
        <w:rPr>
          <w:rFonts w:ascii="宋体" w:hAnsi="宋体"/>
          <w:bCs/>
          <w:color w:val="auto"/>
          <w:sz w:val="24"/>
          <w:szCs w:val="24"/>
          <w:highlight w:val="none"/>
        </w:rPr>
      </w:pPr>
      <w:r>
        <w:rPr>
          <w:rFonts w:hint="eastAsia" w:ascii="宋体" w:hAnsi="宋体" w:cs="宋体"/>
          <w:color w:val="auto"/>
          <w:sz w:val="24"/>
          <w:highlight w:val="none"/>
        </w:rPr>
        <w:t>6.1</w:t>
      </w:r>
      <w:r>
        <w:rPr>
          <w:rFonts w:hint="eastAsia" w:ascii="宋体" w:hAnsi="宋体" w:cs="宋体"/>
          <w:color w:val="auto"/>
          <w:sz w:val="24"/>
          <w:highlight w:val="none"/>
          <w:lang w:val="en-US" w:eastAsia="zh-CN"/>
        </w:rPr>
        <w:t>3</w:t>
      </w:r>
      <w:r>
        <w:rPr>
          <w:rFonts w:hint="eastAsia" w:ascii="宋体" w:hAnsi="宋体"/>
          <w:bCs/>
          <w:color w:val="auto"/>
          <w:sz w:val="24"/>
          <w:szCs w:val="24"/>
          <w:highlight w:val="none"/>
        </w:rPr>
        <w:t>关于新增人员</w:t>
      </w:r>
    </w:p>
    <w:p>
      <w:pPr>
        <w:keepNext w:val="0"/>
        <w:keepLines w:val="0"/>
        <w:pageBreakBefore w:val="0"/>
        <w:widowControl w:val="0"/>
        <w:kinsoku/>
        <w:wordWrap/>
        <w:overflowPunct/>
        <w:topLinePunct w:val="0"/>
        <w:bidi w:val="0"/>
        <w:spacing w:line="480" w:lineRule="exact"/>
        <w:ind w:firstLine="480" w:firstLineChars="200"/>
        <w:jc w:val="left"/>
        <w:textAlignment w:val="auto"/>
        <w:rPr>
          <w:rFonts w:ascii="宋体" w:hAnsi="宋体" w:cs="宋体"/>
          <w:color w:val="auto"/>
          <w:sz w:val="24"/>
          <w:highlight w:val="none"/>
        </w:rPr>
      </w:pPr>
      <w:r>
        <w:rPr>
          <w:rFonts w:hint="eastAsia" w:ascii="宋体" w:hAnsi="宋体"/>
          <w:bCs/>
          <w:color w:val="auto"/>
          <w:sz w:val="24"/>
          <w:szCs w:val="24"/>
          <w:highlight w:val="none"/>
        </w:rPr>
        <w:t>本保险为实名制投保，保单生效后，建湖县民政局每季度向承保公司报备新增人员的名单，承保公司及时通过批单承保，保费不再缴纳。新增人员的保期起始时间以建湖县民政局提供的审批时间为准。</w:t>
      </w:r>
    </w:p>
    <w:p>
      <w:pPr>
        <w:keepNext w:val="0"/>
        <w:keepLines w:val="0"/>
        <w:pageBreakBefore w:val="0"/>
        <w:widowControl w:val="0"/>
        <w:kinsoku/>
        <w:wordWrap/>
        <w:overflowPunct/>
        <w:topLinePunct w:val="0"/>
        <w:bidi w:val="0"/>
        <w:adjustRightInd w:val="0"/>
        <w:snapToGrid w:val="0"/>
        <w:spacing w:line="480" w:lineRule="exact"/>
        <w:ind w:firstLine="480"/>
        <w:textAlignment w:val="auto"/>
        <w:rPr>
          <w:rFonts w:ascii="宋体" w:hAnsi="宋体" w:cs="宋体"/>
          <w:color w:val="auto"/>
          <w:sz w:val="24"/>
          <w:highlight w:val="none"/>
        </w:rPr>
      </w:pPr>
      <w:r>
        <w:rPr>
          <w:rFonts w:hint="eastAsia" w:ascii="宋体" w:hAnsi="宋体" w:cs="宋体"/>
          <w:color w:val="auto"/>
          <w:sz w:val="24"/>
          <w:highlight w:val="none"/>
        </w:rPr>
        <w:t>6.1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 xml:space="preserve"> 202</w:t>
      </w:r>
      <w:r>
        <w:rPr>
          <w:rFonts w:hint="eastAsia" w:ascii="宋体" w:hAnsi="宋体" w:cs="宋体"/>
          <w:color w:val="auto"/>
          <w:sz w:val="24"/>
          <w:highlight w:val="none"/>
          <w:lang w:val="en-US" w:eastAsia="zh-CN"/>
        </w:rPr>
        <w:t>4-2025</w:t>
      </w:r>
      <w:r>
        <w:rPr>
          <w:rFonts w:hint="eastAsia" w:ascii="宋体" w:hAnsi="宋体" w:cs="宋体"/>
          <w:color w:val="auto"/>
          <w:sz w:val="24"/>
          <w:highlight w:val="none"/>
        </w:rPr>
        <w:t>年度建湖县困境儿童平安健康保险简单赔付率建议不低于80%。</w:t>
      </w:r>
    </w:p>
    <w:p>
      <w:pPr>
        <w:keepNext w:val="0"/>
        <w:keepLines w:val="0"/>
        <w:pageBreakBefore w:val="0"/>
        <w:widowControl w:val="0"/>
        <w:kinsoku/>
        <w:wordWrap/>
        <w:overflowPunct/>
        <w:topLinePunct w:val="0"/>
        <w:bidi w:val="0"/>
        <w:spacing w:line="480" w:lineRule="exact"/>
        <w:ind w:firstLine="480" w:firstLineChars="200"/>
        <w:textAlignment w:val="auto"/>
        <w:rPr>
          <w:rFonts w:ascii="宋体" w:hAnsi="宋体"/>
          <w:bCs/>
          <w:color w:val="auto"/>
          <w:sz w:val="24"/>
          <w:highlight w:val="none"/>
        </w:rPr>
      </w:pPr>
      <w:r>
        <w:rPr>
          <w:rFonts w:hint="eastAsia" w:ascii="宋体" w:hAnsi="宋体"/>
          <w:bCs/>
          <w:color w:val="auto"/>
          <w:sz w:val="24"/>
          <w:highlight w:val="none"/>
        </w:rPr>
        <w:t>6.1</w:t>
      </w:r>
      <w:r>
        <w:rPr>
          <w:rFonts w:hint="eastAsia" w:ascii="宋体" w:hAnsi="宋体"/>
          <w:bCs/>
          <w:color w:val="auto"/>
          <w:sz w:val="24"/>
          <w:highlight w:val="none"/>
          <w:lang w:val="en-US" w:eastAsia="zh-CN"/>
        </w:rPr>
        <w:t>5</w:t>
      </w:r>
      <w:r>
        <w:rPr>
          <w:rFonts w:hint="eastAsia" w:ascii="宋体" w:hAnsi="宋体"/>
          <w:bCs/>
          <w:color w:val="auto"/>
          <w:sz w:val="24"/>
          <w:highlight w:val="none"/>
        </w:rPr>
        <w:t>保险经纪公司</w:t>
      </w:r>
    </w:p>
    <w:p>
      <w:pPr>
        <w:keepNext w:val="0"/>
        <w:keepLines w:val="0"/>
        <w:pageBreakBefore w:val="0"/>
        <w:widowControl w:val="0"/>
        <w:kinsoku/>
        <w:wordWrap/>
        <w:overflowPunct/>
        <w:topLinePunct w:val="0"/>
        <w:bidi w:val="0"/>
        <w:spacing w:line="480" w:lineRule="exact"/>
        <w:ind w:firstLine="480" w:firstLineChars="200"/>
        <w:textAlignment w:val="auto"/>
        <w:rPr>
          <w:rFonts w:ascii="宋体" w:hAnsi="宋体"/>
          <w:bCs/>
          <w:color w:val="auto"/>
          <w:sz w:val="24"/>
          <w:highlight w:val="none"/>
        </w:rPr>
      </w:pPr>
      <w:r>
        <w:rPr>
          <w:rFonts w:hint="eastAsia" w:ascii="宋体" w:hAnsi="宋体"/>
          <w:bCs/>
          <w:color w:val="auto"/>
          <w:sz w:val="24"/>
          <w:highlight w:val="none"/>
          <w:lang w:val="en-US" w:eastAsia="zh-CN"/>
        </w:rPr>
        <w:t>恒泰</w:t>
      </w:r>
      <w:r>
        <w:rPr>
          <w:rFonts w:hint="eastAsia" w:ascii="宋体" w:hAnsi="宋体"/>
          <w:bCs/>
          <w:color w:val="auto"/>
          <w:sz w:val="24"/>
          <w:highlight w:val="none"/>
        </w:rPr>
        <w:t>保险经纪有限公司受建湖县民政局的委托，提供保险经纪服务。中标单位须接受</w:t>
      </w:r>
      <w:r>
        <w:rPr>
          <w:rFonts w:hint="eastAsia" w:ascii="宋体" w:hAnsi="宋体"/>
          <w:bCs/>
          <w:color w:val="auto"/>
          <w:sz w:val="24"/>
          <w:highlight w:val="none"/>
          <w:lang w:val="en-US" w:eastAsia="zh-CN"/>
        </w:rPr>
        <w:t>恒泰</w:t>
      </w:r>
      <w:r>
        <w:rPr>
          <w:rFonts w:hint="eastAsia" w:ascii="宋体" w:hAnsi="宋体"/>
          <w:bCs/>
          <w:color w:val="auto"/>
          <w:sz w:val="24"/>
          <w:highlight w:val="none"/>
        </w:rPr>
        <w:t>保险经纪有限公司的项目履约管理与监督管理。</w:t>
      </w:r>
    </w:p>
    <w:p>
      <w:pPr>
        <w:keepNext w:val="0"/>
        <w:keepLines w:val="0"/>
        <w:pageBreakBefore w:val="0"/>
        <w:widowControl w:val="0"/>
        <w:kinsoku/>
        <w:wordWrap/>
        <w:overflowPunct/>
        <w:topLinePunct w:val="0"/>
        <w:bidi w:val="0"/>
        <w:spacing w:line="480" w:lineRule="exact"/>
        <w:ind w:firstLine="480" w:firstLineChars="200"/>
        <w:textAlignment w:val="auto"/>
        <w:rPr>
          <w:rFonts w:ascii="宋体" w:hAnsi="宋体"/>
          <w:bCs/>
          <w:color w:val="auto"/>
          <w:sz w:val="24"/>
          <w:highlight w:val="none"/>
        </w:rPr>
      </w:pPr>
      <w:r>
        <w:rPr>
          <w:rFonts w:hint="eastAsia" w:ascii="宋体" w:hAnsi="宋体"/>
          <w:bCs/>
          <w:color w:val="auto"/>
          <w:sz w:val="24"/>
          <w:highlight w:val="none"/>
        </w:rPr>
        <w:t>6.1</w:t>
      </w:r>
      <w:r>
        <w:rPr>
          <w:rFonts w:hint="eastAsia" w:ascii="宋体" w:hAnsi="宋体"/>
          <w:bCs/>
          <w:color w:val="auto"/>
          <w:sz w:val="24"/>
          <w:highlight w:val="none"/>
          <w:lang w:val="en-US" w:eastAsia="zh-CN"/>
        </w:rPr>
        <w:t>6</w:t>
      </w:r>
      <w:r>
        <w:rPr>
          <w:rFonts w:hint="eastAsia" w:ascii="宋体" w:hAnsi="宋体"/>
          <w:bCs/>
          <w:color w:val="auto"/>
          <w:sz w:val="24"/>
          <w:highlight w:val="none"/>
        </w:rPr>
        <w:t>保费支付方式</w:t>
      </w:r>
    </w:p>
    <w:p>
      <w:pPr>
        <w:keepNext w:val="0"/>
        <w:keepLines w:val="0"/>
        <w:pageBreakBefore w:val="0"/>
        <w:widowControl w:val="0"/>
        <w:numPr>
          <w:ilvl w:val="0"/>
          <w:numId w:val="0"/>
        </w:numPr>
        <w:kinsoku/>
        <w:wordWrap/>
        <w:overflowPunct/>
        <w:topLinePunct w:val="0"/>
        <w:bidi w:val="0"/>
        <w:spacing w:line="480" w:lineRule="exact"/>
        <w:ind w:firstLine="480" w:firstLineChars="200"/>
        <w:textAlignment w:val="auto"/>
        <w:rPr>
          <w:rFonts w:hint="eastAsia"/>
          <w:highlight w:val="none"/>
          <w:lang w:eastAsia="zh-CN"/>
        </w:rPr>
      </w:pPr>
      <w:r>
        <w:rPr>
          <w:rFonts w:hint="eastAsia" w:ascii="宋体" w:hAnsi="宋体"/>
          <w:bCs/>
          <w:color w:val="auto"/>
          <w:sz w:val="24"/>
          <w:highlight w:val="none"/>
          <w:lang w:eastAsia="zh-CN"/>
        </w:rPr>
        <w:t>合同签订后中标人可向甲方申请预支付</w:t>
      </w:r>
      <w:r>
        <w:rPr>
          <w:rFonts w:hint="eastAsia" w:ascii="宋体" w:hAnsi="宋体"/>
          <w:bCs/>
          <w:color w:val="auto"/>
          <w:sz w:val="24"/>
          <w:highlight w:val="none"/>
          <w:lang w:val="en-US" w:eastAsia="zh-CN"/>
        </w:rPr>
        <w:t>合同总价</w:t>
      </w:r>
      <w:r>
        <w:rPr>
          <w:rFonts w:hint="eastAsia" w:ascii="宋体" w:hAnsi="宋体"/>
          <w:bCs/>
          <w:color w:val="auto"/>
          <w:sz w:val="24"/>
          <w:highlight w:val="none"/>
          <w:lang w:eastAsia="zh-CN"/>
        </w:rPr>
        <w:t>的30%，中标单位应按照保险协议要求及时出具保单，并在出单后开具全额发票送至建湖县民政局，建湖县民政局按照发票金额30日历天内一次性结清保费</w:t>
      </w:r>
      <w:r>
        <w:rPr>
          <w:rFonts w:hint="eastAsia" w:ascii="宋体" w:hAnsi="宋体"/>
          <w:bCs/>
          <w:color w:val="auto"/>
          <w:sz w:val="24"/>
          <w:highlight w:val="none"/>
        </w:rPr>
        <w:t>。</w:t>
      </w: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保单一年一出，保费一年一付</w:t>
      </w:r>
      <w:r>
        <w:rPr>
          <w:rFonts w:hint="eastAsia" w:ascii="宋体" w:hAnsi="宋体"/>
          <w:bCs/>
          <w:color w:val="auto"/>
          <w:sz w:val="24"/>
          <w:highlight w:val="none"/>
          <w:lang w:eastAsia="zh-CN"/>
        </w:rPr>
        <w:t>）</w:t>
      </w:r>
    </w:p>
    <w:p>
      <w:pPr>
        <w:autoSpaceDE w:val="0"/>
        <w:autoSpaceDN w:val="0"/>
        <w:snapToGrid w:val="0"/>
        <w:spacing w:line="440" w:lineRule="exact"/>
        <w:ind w:firstLine="482" w:firstLineChars="200"/>
        <w:rPr>
          <w:rFonts w:ascii="宋体" w:hAnsi="宋体" w:cs="宋体"/>
          <w:b/>
          <w:color w:val="auto"/>
          <w:sz w:val="28"/>
          <w:szCs w:val="28"/>
          <w:highlight w:val="none"/>
        </w:rPr>
      </w:pPr>
      <w:r>
        <w:rPr>
          <w:rFonts w:hint="eastAsia" w:ascii="宋体" w:hAnsi="宋体" w:cs="宋体"/>
          <w:b/>
          <w:color w:val="auto"/>
          <w:sz w:val="24"/>
          <w:highlight w:val="none"/>
        </w:rPr>
        <w:t>（三）服务方案</w:t>
      </w:r>
    </w:p>
    <w:p>
      <w:pPr>
        <w:autoSpaceDE w:val="0"/>
        <w:autoSpaceDN w:val="0"/>
        <w:snapToGrid w:val="0"/>
        <w:spacing w:line="44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1、成立专项服务小组</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rFonts w:ascii="宋体" w:hAnsi="宋体"/>
          <w:bCs/>
          <w:color w:val="auto"/>
          <w:sz w:val="24"/>
          <w:highlight w:val="none"/>
        </w:rPr>
      </w:pPr>
      <w:r>
        <w:rPr>
          <w:rFonts w:hint="eastAsia" w:ascii="宋体" w:hAnsi="宋体"/>
          <w:bCs/>
          <w:color w:val="auto"/>
          <w:sz w:val="24"/>
          <w:highlight w:val="none"/>
        </w:rPr>
        <w:t>为了向被保险人提供高效、便捷的理赔服务，中标公司应在建湖县辖区内固有定的服务团队，人员配备充足，并成立项目服务小组，明确项目负责人和各镇（街）具体服务人员，在保险协议签署后对该项目开展一系列服务。为使被保险人获得完善的保险服务，投标人同意以下各项补充约定并将其视为未来保险合同的一部分，由保险双方共同遵守。</w:t>
      </w:r>
    </w:p>
    <w:p>
      <w:pPr>
        <w:keepNext w:val="0"/>
        <w:keepLines w:val="0"/>
        <w:pageBreakBefore w:val="0"/>
        <w:widowControl w:val="0"/>
        <w:tabs>
          <w:tab w:val="left" w:pos="993"/>
        </w:tabs>
        <w:kinsoku/>
        <w:wordWrap/>
        <w:overflowPunct/>
        <w:topLinePunct w:val="0"/>
        <w:bidi w:val="0"/>
        <w:spacing w:line="48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1.1承保服务工作细致、明确。</w:t>
      </w:r>
    </w:p>
    <w:p>
      <w:pPr>
        <w:keepNext w:val="0"/>
        <w:keepLines w:val="0"/>
        <w:pageBreakBefore w:val="0"/>
        <w:widowControl w:val="0"/>
        <w:tabs>
          <w:tab w:val="left" w:pos="993"/>
        </w:tabs>
        <w:kinsoku/>
        <w:wordWrap/>
        <w:overflowPunct/>
        <w:topLinePunct w:val="0"/>
        <w:bidi w:val="0"/>
        <w:spacing w:line="48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1.2建湖县的服务网点均有专人服务，须安排专人收取理赔材料。</w:t>
      </w:r>
    </w:p>
    <w:p>
      <w:pPr>
        <w:keepNext w:val="0"/>
        <w:keepLines w:val="0"/>
        <w:pageBreakBefore w:val="0"/>
        <w:widowControl w:val="0"/>
        <w:tabs>
          <w:tab w:val="left" w:pos="993"/>
        </w:tabs>
        <w:kinsoku/>
        <w:wordWrap/>
        <w:overflowPunct/>
        <w:topLinePunct w:val="0"/>
        <w:bidi w:val="0"/>
        <w:spacing w:line="48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1.3建立24小时服务热线，明确赶赴事故现场时效、理赔程序、具体赔款时限清楚。</w:t>
      </w:r>
    </w:p>
    <w:p>
      <w:pPr>
        <w:keepNext w:val="0"/>
        <w:keepLines w:val="0"/>
        <w:pageBreakBefore w:val="0"/>
        <w:widowControl w:val="0"/>
        <w:tabs>
          <w:tab w:val="left" w:pos="993"/>
        </w:tabs>
        <w:kinsoku/>
        <w:wordWrap/>
        <w:overflowPunct/>
        <w:topLinePunct w:val="0"/>
        <w:bidi w:val="0"/>
        <w:spacing w:line="480" w:lineRule="exact"/>
        <w:ind w:firstLine="480" w:firstLineChars="200"/>
        <w:textAlignment w:val="auto"/>
        <w:rPr>
          <w:color w:val="auto"/>
          <w:highlight w:val="none"/>
        </w:rPr>
      </w:pPr>
      <w:r>
        <w:rPr>
          <w:rFonts w:hint="eastAsia" w:ascii="宋体" w:hAnsi="宋体" w:cs="宋体"/>
          <w:color w:val="auto"/>
          <w:sz w:val="24"/>
          <w:szCs w:val="24"/>
          <w:highlight w:val="none"/>
        </w:rPr>
        <w:t>1.4承保人在保险期限内实施项目相关活动，包括但不限于风险防范、宣传及培训、宣传资料的印制等。</w:t>
      </w:r>
    </w:p>
    <w:p>
      <w:pPr>
        <w:keepNext w:val="0"/>
        <w:keepLines w:val="0"/>
        <w:pageBreakBefore w:val="0"/>
        <w:widowControl w:val="0"/>
        <w:kinsoku/>
        <w:wordWrap/>
        <w:overflowPunct/>
        <w:topLinePunct w:val="0"/>
        <w:autoSpaceDE w:val="0"/>
        <w:autoSpaceDN w:val="0"/>
        <w:bidi w:val="0"/>
        <w:snapToGrid w:val="0"/>
        <w:spacing w:line="480" w:lineRule="exact"/>
        <w:ind w:firstLine="482" w:firstLineChars="200"/>
        <w:textAlignment w:val="auto"/>
        <w:rPr>
          <w:rFonts w:ascii="宋体" w:hAnsi="宋体" w:cs="宋体"/>
          <w:b/>
          <w:bCs/>
          <w:color w:val="auto"/>
          <w:sz w:val="24"/>
          <w:highlight w:val="none"/>
        </w:rPr>
      </w:pPr>
      <w:r>
        <w:rPr>
          <w:rFonts w:hint="eastAsia" w:ascii="宋体" w:hAnsi="宋体" w:cs="宋体"/>
          <w:b/>
          <w:bCs/>
          <w:color w:val="auto"/>
          <w:sz w:val="24"/>
          <w:highlight w:val="none"/>
        </w:rPr>
        <w:t>2、关于报表</w:t>
      </w:r>
    </w:p>
    <w:p>
      <w:pPr>
        <w:keepNext w:val="0"/>
        <w:keepLines w:val="0"/>
        <w:pageBreakBefore w:val="0"/>
        <w:widowControl w:val="0"/>
        <w:kinsoku/>
        <w:wordWrap/>
        <w:overflowPunct/>
        <w:topLinePunct w:val="0"/>
        <w:autoSpaceDE w:val="0"/>
        <w:autoSpaceDN w:val="0"/>
        <w:bidi w:val="0"/>
        <w:snapToGrid w:val="0"/>
        <w:spacing w:line="48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中标公司按月汇总承保项目的承保及理赔数据，</w:t>
      </w:r>
      <w:r>
        <w:rPr>
          <w:rFonts w:hint="eastAsia" w:ascii="宋体" w:hAnsi="宋体" w:cs="宋体"/>
          <w:bCs/>
          <w:color w:val="auto"/>
          <w:sz w:val="24"/>
          <w:highlight w:val="none"/>
        </w:rPr>
        <w:t>于次月5日前</w:t>
      </w:r>
      <w:r>
        <w:rPr>
          <w:rFonts w:hint="eastAsia" w:ascii="宋体" w:hAnsi="宋体"/>
          <w:bCs/>
          <w:color w:val="auto"/>
          <w:sz w:val="24"/>
          <w:highlight w:val="none"/>
          <w:lang w:val="en-US" w:eastAsia="zh-CN"/>
        </w:rPr>
        <w:t>恒泰</w:t>
      </w:r>
      <w:r>
        <w:rPr>
          <w:rFonts w:hint="eastAsia" w:ascii="宋体" w:hAnsi="宋体" w:cs="宋体"/>
          <w:color w:val="auto"/>
          <w:sz w:val="24"/>
          <w:highlight w:val="none"/>
        </w:rPr>
        <w:t>保险经纪有限公司递交相关承保及理赔数据月报，并于保险年度结束后</w:t>
      </w:r>
      <w:r>
        <w:rPr>
          <w:rFonts w:hint="eastAsia" w:ascii="宋体" w:hAnsi="宋体" w:cs="宋体"/>
          <w:bCs/>
          <w:color w:val="auto"/>
          <w:sz w:val="24"/>
          <w:highlight w:val="none"/>
        </w:rPr>
        <w:t>10日内</w:t>
      </w:r>
      <w:r>
        <w:rPr>
          <w:rFonts w:hint="eastAsia" w:ascii="宋体" w:hAnsi="宋体" w:cs="宋体"/>
          <w:color w:val="auto"/>
          <w:sz w:val="24"/>
          <w:highlight w:val="none"/>
        </w:rPr>
        <w:t>递交承保及理赔数据年报。中标公司必须确保数据的及时性、完整性、真实性、准确性、有效性等，且已列出的理赔数据必备要素缺一不可。</w:t>
      </w:r>
    </w:p>
    <w:p>
      <w:pPr>
        <w:autoSpaceDE w:val="0"/>
        <w:autoSpaceDN w:val="0"/>
        <w:snapToGrid w:val="0"/>
        <w:spacing w:line="440" w:lineRule="exact"/>
        <w:ind w:firstLine="480" w:firstLineChars="200"/>
        <w:rPr>
          <w:rFonts w:ascii="宋体" w:hAnsi="宋体" w:cs="宋体"/>
          <w:color w:val="auto"/>
          <w:sz w:val="24"/>
          <w:highlight w:val="none"/>
        </w:rPr>
      </w:pPr>
      <w:r>
        <w:rPr>
          <w:rFonts w:hint="eastAsia" w:ascii="宋体" w:hAnsi="宋体" w:cs="宋体"/>
          <w:bCs/>
          <w:color w:val="auto"/>
          <w:sz w:val="24"/>
          <w:highlight w:val="none"/>
        </w:rPr>
        <w:t>理赔数据必备要素（包括不限于）：报案时间、出险人、身份证号、身份类别、出险原因、出险时间、出险地址、出险经过、联系方式、赔付类型、赔付金额、赔付时间。</w:t>
      </w:r>
    </w:p>
    <w:p>
      <w:pPr>
        <w:autoSpaceDE w:val="0"/>
        <w:autoSpaceDN w:val="0"/>
        <w:snapToGrid w:val="0"/>
        <w:spacing w:line="440" w:lineRule="exact"/>
        <w:ind w:firstLine="482" w:firstLineChars="200"/>
        <w:rPr>
          <w:rFonts w:ascii="宋体" w:hAnsi="宋体" w:cs="宋体"/>
          <w:color w:val="auto"/>
          <w:sz w:val="24"/>
          <w:highlight w:val="none"/>
        </w:rPr>
      </w:pPr>
      <w:r>
        <w:rPr>
          <w:rFonts w:hint="eastAsia" w:ascii="宋体" w:hAnsi="宋体" w:cs="宋体"/>
          <w:b/>
          <w:bCs/>
          <w:color w:val="auto"/>
          <w:sz w:val="24"/>
          <w:highlight w:val="none"/>
        </w:rPr>
        <w:t>3、理赔时限</w:t>
      </w:r>
    </w:p>
    <w:p>
      <w:pPr>
        <w:spacing w:line="480" w:lineRule="exact"/>
        <w:ind w:firstLine="482"/>
        <w:rPr>
          <w:rFonts w:hint="eastAsia" w:ascii="宋体" w:hAnsi="宋体" w:cs="宋体"/>
          <w:color w:val="auto"/>
          <w:sz w:val="24"/>
          <w:highlight w:val="none"/>
        </w:rPr>
      </w:pPr>
      <w:r>
        <w:rPr>
          <w:rFonts w:hint="eastAsia" w:ascii="宋体" w:hAnsi="宋体" w:cs="宋体"/>
          <w:color w:val="auto"/>
          <w:sz w:val="24"/>
          <w:highlight w:val="none"/>
        </w:rPr>
        <w:t>中标人的理赔服务应主动、及时、准确，有明确的理赔服务流程，按照统一的赔偿标准计算金额，确保提供良好的理赔服务，中标人</w:t>
      </w:r>
      <w:r>
        <w:rPr>
          <w:rFonts w:hint="eastAsia" w:ascii="宋体" w:hAnsi="宋体" w:cs="宋体"/>
          <w:bCs/>
          <w:color w:val="auto"/>
          <w:sz w:val="24"/>
          <w:highlight w:val="none"/>
        </w:rPr>
        <w:t>收集齐理赔材料后，对属于保险责任的，应在十日内履行赔偿义务，对于经核定不属于保险责</w:t>
      </w:r>
      <w:r>
        <w:rPr>
          <w:rFonts w:hint="eastAsia" w:ascii="宋体" w:hAnsi="宋体" w:cs="宋体"/>
          <w:color w:val="auto"/>
          <w:sz w:val="24"/>
          <w:highlight w:val="none"/>
        </w:rPr>
        <w:t>任的，应当将核定结果通知被保险人或者受益人，并出具拒赔通知书。</w:t>
      </w:r>
    </w:p>
    <w:p>
      <w:pPr>
        <w:spacing w:line="480" w:lineRule="exact"/>
        <w:ind w:firstLine="482"/>
        <w:rPr>
          <w:rFonts w:hint="eastAsia" w:ascii="宋体" w:hAnsi="宋体" w:cs="宋体"/>
          <w:b/>
          <w:bCs/>
          <w:color w:val="000000"/>
          <w:sz w:val="24"/>
        </w:rPr>
      </w:pPr>
      <w:r>
        <w:rPr>
          <w:rFonts w:hint="eastAsia" w:ascii="宋体" w:hAnsi="宋体" w:cs="宋体"/>
          <w:b/>
          <w:bCs/>
          <w:color w:val="000000"/>
          <w:sz w:val="24"/>
        </w:rPr>
        <w:t>4、参加保险经纪有限公司组织的例会</w:t>
      </w:r>
    </w:p>
    <w:p>
      <w:pPr>
        <w:tabs>
          <w:tab w:val="left" w:pos="540"/>
          <w:tab w:val="left" w:pos="993"/>
        </w:tabs>
        <w:spacing w:line="480" w:lineRule="exact"/>
        <w:ind w:firstLine="480" w:firstLineChars="200"/>
        <w:rPr>
          <w:rFonts w:ascii="宋体" w:hAnsi="宋体" w:cs="宋体"/>
          <w:color w:val="auto"/>
          <w:sz w:val="24"/>
          <w:highlight w:val="none"/>
        </w:rPr>
      </w:pPr>
      <w:r>
        <w:rPr>
          <w:rFonts w:hint="eastAsia" w:ascii="宋体" w:hAnsi="宋体" w:cs="宋体"/>
          <w:color w:val="000000"/>
          <w:sz w:val="24"/>
        </w:rPr>
        <w:t>中标单位应按时参加保险经纪有限公司定期组织召开的保险联席会议，向</w:t>
      </w:r>
      <w:r>
        <w:rPr>
          <w:rFonts w:hint="eastAsia" w:ascii="宋体" w:hAnsi="宋体" w:cs="宋体"/>
          <w:color w:val="000000"/>
          <w:sz w:val="24"/>
          <w:lang w:eastAsia="zh-CN"/>
        </w:rPr>
        <w:t>建湖县民政局</w:t>
      </w:r>
      <w:r>
        <w:rPr>
          <w:rFonts w:hint="eastAsia" w:ascii="宋体" w:hAnsi="宋体" w:cs="宋体"/>
          <w:color w:val="000000"/>
          <w:sz w:val="24"/>
        </w:rPr>
        <w:t>及保险经纪有限公司定期通报保险理赔与服务情况，就有关问题进行沟通与协商，保持良好的合作关系。</w:t>
      </w:r>
    </w:p>
    <w:p>
      <w:pPr>
        <w:autoSpaceDE w:val="0"/>
        <w:autoSpaceDN w:val="0"/>
        <w:snapToGrid w:val="0"/>
        <w:spacing w:line="44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（四）其他说明</w:t>
      </w:r>
    </w:p>
    <w:p>
      <w:pPr>
        <w:autoSpaceDE w:val="0"/>
        <w:autoSpaceDN w:val="0"/>
        <w:snapToGrid w:val="0"/>
        <w:spacing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1、赔偿处理</w:t>
      </w:r>
    </w:p>
    <w:p>
      <w:pPr>
        <w:autoSpaceDE w:val="0"/>
        <w:autoSpaceDN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 基本原则：保险人不得以任何理由推卸、拖延和拒绝被保险人索赔要求，除非有合理和足够的证据证明，否则其行为构成违约并须承担违约责任；</w:t>
      </w:r>
    </w:p>
    <w:p>
      <w:pPr>
        <w:autoSpaceDE w:val="0"/>
        <w:autoSpaceDN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1.2 一旦接到被保险人通知，保险人代表应尽早赶赴事故现场开始初步调查并提出处理建议</w:t>
      </w:r>
      <w:r>
        <w:rPr>
          <w:rFonts w:hint="eastAsia" w:ascii="宋体" w:hAnsi="宋体" w:cs="宋体"/>
          <w:color w:val="auto"/>
          <w:sz w:val="24"/>
          <w:highlight w:val="none"/>
          <w:lang w:eastAsia="zh-CN"/>
        </w:rPr>
        <w:t>，</w:t>
      </w:r>
      <w:r>
        <w:rPr>
          <w:rFonts w:hint="eastAsia" w:ascii="宋体" w:hAnsi="宋体" w:eastAsia="宋体" w:cs="宋体"/>
          <w:kern w:val="1"/>
          <w:sz w:val="24"/>
        </w:rPr>
        <w:t>被保险人应予以配合</w:t>
      </w:r>
      <w:r>
        <w:rPr>
          <w:rFonts w:hint="eastAsia" w:ascii="宋体" w:hAnsi="宋体" w:cs="宋体"/>
          <w:color w:val="auto"/>
          <w:sz w:val="24"/>
          <w:highlight w:val="none"/>
        </w:rPr>
        <w:t>；</w:t>
      </w:r>
    </w:p>
    <w:p>
      <w:pPr>
        <w:autoSpaceDE w:val="0"/>
        <w:autoSpaceDN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1.3 </w:t>
      </w:r>
      <w:r>
        <w:rPr>
          <w:rFonts w:hint="eastAsia" w:ascii="宋体" w:hAnsi="宋体" w:cs="宋体"/>
          <w:color w:val="auto"/>
          <w:sz w:val="24"/>
          <w:highlight w:val="none"/>
          <w:lang w:eastAsia="zh-CN"/>
        </w:rPr>
        <w:t>被保险人应尽可能为保险人、公估人调查和取证工作保留事故现场；对确因运营需要而无法留待保险人/公估人查勘的事故现场，被保险人应尽可能留下照片、录像、文字记录供保险人审核之用；</w:t>
      </w:r>
    </w:p>
    <w:p>
      <w:pPr>
        <w:autoSpaceDE w:val="0"/>
        <w:autoSpaceDN w:val="0"/>
        <w:snapToGrid w:val="0"/>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1.4 </w:t>
      </w:r>
      <w:r>
        <w:rPr>
          <w:rFonts w:hint="eastAsia" w:ascii="宋体" w:hAnsi="宋体" w:eastAsia="宋体" w:cs="宋体"/>
          <w:kern w:val="1"/>
          <w:sz w:val="24"/>
        </w:rPr>
        <w:t>涉及有责任的第三方事故时，被保险人不能在获得保险人书面同意以前放弃向其追索的权利</w:t>
      </w:r>
      <w:r>
        <w:rPr>
          <w:rFonts w:hint="eastAsia" w:ascii="宋体" w:hAnsi="宋体" w:eastAsia="宋体" w:cs="宋体"/>
          <w:color w:val="auto"/>
          <w:sz w:val="24"/>
          <w:highlight w:val="none"/>
          <w:lang w:eastAsia="zh-CN"/>
        </w:rPr>
        <w:t>；</w:t>
      </w:r>
    </w:p>
    <w:p>
      <w:pPr>
        <w:widowControl/>
        <w:spacing w:line="480" w:lineRule="exact"/>
        <w:ind w:firstLine="560"/>
        <w:rPr>
          <w:rFonts w:hint="eastAsia" w:ascii="宋体" w:hAnsi="宋体" w:eastAsia="宋体" w:cs="宋体"/>
          <w:color w:val="auto"/>
          <w:sz w:val="24"/>
          <w:highlight w:val="none"/>
          <w:lang w:eastAsia="zh-CN"/>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 xml:space="preserve"> 对于虽经被保险人/经纪人努力仍无法完成的证据/证明材料提交工作，保险人须予以帮助并不得以此为由推卸、拖延和拒绝履行合同责任</w:t>
      </w:r>
      <w:r>
        <w:rPr>
          <w:rFonts w:hint="eastAsia" w:ascii="宋体" w:hAnsi="宋体" w:cs="宋体"/>
          <w:color w:val="auto"/>
          <w:sz w:val="24"/>
          <w:highlight w:val="none"/>
          <w:lang w:eastAsia="zh-CN"/>
        </w:rPr>
        <w:t>；</w:t>
      </w:r>
    </w:p>
    <w:p>
      <w:pPr>
        <w:widowControl/>
        <w:spacing w:line="480" w:lineRule="exact"/>
        <w:ind w:firstLine="560"/>
        <w:rPr>
          <w:rFonts w:ascii="宋体" w:hAnsi="宋体" w:eastAsia="宋体" w:cs="宋体"/>
          <w:kern w:val="1"/>
          <w:sz w:val="24"/>
        </w:rPr>
      </w:pPr>
      <w:r>
        <w:rPr>
          <w:rFonts w:hint="eastAsia" w:ascii="宋体" w:hAnsi="宋体" w:eastAsia="宋体" w:cs="宋体"/>
          <w:color w:val="auto"/>
          <w:sz w:val="24"/>
          <w:highlight w:val="none"/>
          <w:lang w:val="en-US" w:eastAsia="zh-CN"/>
        </w:rPr>
        <w:t xml:space="preserve">1.6 </w:t>
      </w:r>
      <w:r>
        <w:rPr>
          <w:rFonts w:hint="eastAsia" w:ascii="宋体" w:hAnsi="宋体" w:eastAsia="宋体" w:cs="宋体"/>
          <w:kern w:val="1"/>
          <w:sz w:val="24"/>
        </w:rPr>
        <w:t>保险人收集齐理赔材料后，应在10个工作日内完成赔付工作；</w:t>
      </w:r>
    </w:p>
    <w:p>
      <w:pPr>
        <w:widowControl/>
        <w:spacing w:line="480" w:lineRule="exact"/>
        <w:ind w:firstLine="560"/>
        <w:rPr>
          <w:rFonts w:ascii="宋体" w:hAnsi="宋体" w:cs="宋体"/>
          <w:color w:val="auto"/>
          <w:sz w:val="24"/>
          <w:highlight w:val="none"/>
        </w:rPr>
      </w:pPr>
      <w:r>
        <w:rPr>
          <w:rFonts w:hint="eastAsia" w:ascii="宋体" w:hAnsi="宋体" w:eastAsia="宋体" w:cs="宋体"/>
          <w:kern w:val="1"/>
          <w:sz w:val="24"/>
          <w:lang w:val="en-US" w:eastAsia="zh-CN"/>
        </w:rPr>
        <w:t xml:space="preserve">1.7 </w:t>
      </w:r>
      <w:r>
        <w:rPr>
          <w:rFonts w:hint="eastAsia" w:ascii="宋体" w:hAnsi="宋体" w:eastAsia="宋体" w:cs="宋体"/>
          <w:kern w:val="1"/>
          <w:sz w:val="24"/>
        </w:rPr>
        <w:t>对于已受理报案但拒绝赔付的案件须出具拒赔通知书，并按本项目经纪公司的要求，将未赔付人员明细于次月5日前递交至经纪公司。</w:t>
      </w:r>
    </w:p>
    <w:p>
      <w:pPr>
        <w:autoSpaceDE w:val="0"/>
        <w:autoSpaceDN w:val="0"/>
        <w:snapToGrid w:val="0"/>
        <w:spacing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2、关于保险合同</w:t>
      </w:r>
    </w:p>
    <w:p>
      <w:pPr>
        <w:autoSpaceDE w:val="0"/>
        <w:autoSpaceDN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 本招标文件与保险单、今后可能产生的批单、书面询问/答疑和双方往来函电等共同构成保险合同；构成保险合同的所有文件被认为是一个整体，相互说明、互为补充、如条文含义不明确时，按保险法有关规定办理，当文件间相互矛盾时，以本招标文件及最终协议为准。</w:t>
      </w:r>
    </w:p>
    <w:p>
      <w:pPr>
        <w:autoSpaceDE w:val="0"/>
        <w:autoSpaceDN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 投标人在其作为保险人对保险条款进行解释时，只是合同一方的理解，对争议或歧义的裁决应按保险法规定做出有利于被保险人的解释，若仍有争议则以法院裁决为准；但本条约定并不排斥双方平等协商解决争议的原则。</w:t>
      </w:r>
    </w:p>
    <w:p>
      <w:pPr>
        <w:autoSpaceDE w:val="0"/>
        <w:autoSpaceDN w:val="0"/>
        <w:snapToGrid w:val="0"/>
        <w:spacing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3、本次招标活动依照中华人民共和国相关法律法规进行。</w:t>
      </w:r>
    </w:p>
    <w:p>
      <w:pPr>
        <w:spacing w:line="480" w:lineRule="exact"/>
        <w:ind w:firstLine="472" w:firstLineChars="196"/>
        <w:rPr>
          <w:rFonts w:hint="eastAsia" w:ascii="宋体" w:hAnsi="宋体"/>
          <w:b/>
          <w:color w:val="000000"/>
          <w:sz w:val="24"/>
          <w:highlight w:val="none"/>
        </w:rPr>
      </w:pPr>
    </w:p>
    <w:p>
      <w:pPr>
        <w:spacing w:line="480" w:lineRule="exact"/>
        <w:jc w:val="center"/>
        <w:rPr>
          <w:rFonts w:hint="eastAsia" w:ascii="宋体" w:hAnsi="宋体" w:cs="宋体"/>
          <w:b/>
          <w:sz w:val="44"/>
          <w:szCs w:val="44"/>
          <w:highlight w:val="none"/>
        </w:rPr>
        <w:sectPr>
          <w:footerReference r:id="rId7" w:type="first"/>
          <w:footerReference r:id="rId6" w:type="default"/>
          <w:pgSz w:w="11906" w:h="16838"/>
          <w:pgMar w:top="1417" w:right="1219" w:bottom="1134" w:left="1219" w:header="567" w:footer="567" w:gutter="0"/>
          <w:pgNumType w:fmt="decimal"/>
          <w:cols w:space="0" w:num="1"/>
          <w:titlePg/>
          <w:rtlGutter w:val="0"/>
          <w:docGrid w:linePitch="312" w:charSpace="0"/>
        </w:sectPr>
      </w:pPr>
    </w:p>
    <w:p>
      <w:pPr>
        <w:spacing w:line="480" w:lineRule="exact"/>
        <w:jc w:val="center"/>
        <w:rPr>
          <w:rFonts w:ascii="宋体" w:hAnsi="宋体" w:cs="宋体"/>
          <w:b/>
          <w:sz w:val="44"/>
          <w:szCs w:val="44"/>
          <w:highlight w:val="none"/>
        </w:rPr>
      </w:pPr>
      <w:r>
        <w:rPr>
          <w:rFonts w:hint="eastAsia" w:ascii="宋体" w:hAnsi="宋体" w:cs="宋体"/>
          <w:b/>
          <w:sz w:val="44"/>
          <w:szCs w:val="44"/>
          <w:highlight w:val="none"/>
        </w:rPr>
        <w:t>第四章  评标办法及评分标准</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b/>
          <w:bCs/>
          <w:sz w:val="24"/>
          <w:highlight w:val="none"/>
        </w:rPr>
      </w:pPr>
      <w:r>
        <w:rPr>
          <w:rFonts w:hint="eastAsia" w:ascii="宋体" w:hAnsi="宋体"/>
          <w:sz w:val="24"/>
          <w:highlight w:val="none"/>
        </w:rPr>
        <w:t>一、</w:t>
      </w:r>
      <w:r>
        <w:rPr>
          <w:rFonts w:hint="eastAsia"/>
          <w:b/>
          <w:bCs/>
          <w:sz w:val="24"/>
          <w:highlight w:val="none"/>
        </w:rPr>
        <w:t>评标办法：综合评分法。</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cs="宋体"/>
          <w:bCs/>
          <w:sz w:val="24"/>
          <w:highlight w:val="none"/>
        </w:rPr>
      </w:pPr>
      <w:r>
        <w:rPr>
          <w:rFonts w:hint="eastAsia" w:ascii="宋体" w:hAnsi="宋体" w:cs="宋体"/>
          <w:bCs/>
          <w:sz w:val="24"/>
          <w:highlight w:val="none"/>
        </w:rPr>
        <w:t>1.</w:t>
      </w:r>
      <w:r>
        <w:rPr>
          <w:rFonts w:ascii="宋体" w:hAnsi="宋体" w:cs="宋体"/>
          <w:bCs/>
          <w:sz w:val="24"/>
          <w:highlight w:val="none"/>
        </w:rPr>
        <w:t xml:space="preserve"> </w:t>
      </w:r>
      <w:r>
        <w:rPr>
          <w:rFonts w:hint="eastAsia" w:ascii="宋体" w:hAnsi="宋体" w:cs="宋体"/>
          <w:bCs/>
          <w:sz w:val="24"/>
          <w:highlight w:val="none"/>
        </w:rPr>
        <w:t>为体现公开、公平、公正和择优诚信的原则，根据相关法律法规规定和招标文件约定，本次招标决定采用综合评分法评标，即在最大限度地满足招标文件实质性要求前提下，按照招标文件中规定的各项因素进行综合评审后，以评标总得分最高的投标人作为中标候选人或者中标人的评标方法。</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ascii="宋体" w:hAnsi="宋体" w:cs="宋体"/>
          <w:bCs/>
          <w:color w:val="000000"/>
          <w:sz w:val="24"/>
        </w:rPr>
      </w:pPr>
      <w:r>
        <w:rPr>
          <w:rFonts w:hint="eastAsia" w:ascii="宋体" w:hAnsi="宋体" w:cs="宋体"/>
          <w:bCs/>
          <w:color w:val="000000"/>
          <w:sz w:val="24"/>
        </w:rPr>
        <w:t>2.任何最低报价及任何单项因素的最优均不是中标的必要条件。评标时，评标委员会各成员独立对每个有效投标人的标书进行评价、打分，然后汇总，按算术平均方法，计算出每个投标人的得分；报价得分通过计算直接取得；报价得分加评委算术平均得分，为投标人的总得分。</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宋体" w:hAnsi="宋体" w:cs="宋体"/>
          <w:bCs/>
          <w:color w:val="000000"/>
          <w:sz w:val="24"/>
        </w:rPr>
      </w:pPr>
      <w:r>
        <w:rPr>
          <w:rFonts w:hint="eastAsia" w:ascii="宋体" w:hAnsi="宋体" w:cs="宋体"/>
          <w:bCs/>
          <w:color w:val="000000"/>
          <w:sz w:val="24"/>
        </w:rPr>
        <w:t>3.总得分最高的即为中标候选人。</w:t>
      </w:r>
    </w:p>
    <w:p>
      <w:pPr>
        <w:keepNext w:val="0"/>
        <w:keepLines w:val="0"/>
        <w:pageBreakBefore w:val="0"/>
        <w:widowControl w:val="0"/>
        <w:kinsoku/>
        <w:wordWrap/>
        <w:overflowPunct/>
        <w:topLinePunct w:val="0"/>
        <w:autoSpaceDE/>
        <w:autoSpaceDN/>
        <w:bidi w:val="0"/>
        <w:spacing w:line="480" w:lineRule="exact"/>
        <w:ind w:firstLine="468" w:firstLineChars="195"/>
        <w:textAlignment w:val="auto"/>
        <w:rPr>
          <w:rFonts w:hint="eastAsia" w:ascii="宋体" w:hAnsi="宋体" w:cs="宋体"/>
          <w:bCs/>
          <w:color w:val="000000"/>
          <w:sz w:val="24"/>
        </w:rPr>
      </w:pPr>
      <w:r>
        <w:rPr>
          <w:rFonts w:hint="eastAsia" w:ascii="宋体" w:hAnsi="宋体" w:cs="宋体"/>
          <w:bCs/>
          <w:color w:val="000000"/>
          <w:sz w:val="24"/>
        </w:rPr>
        <w:t>4.推荐的中标候选人数：1名。</w:t>
      </w:r>
    </w:p>
    <w:p>
      <w:pPr>
        <w:keepNext w:val="0"/>
        <w:keepLines w:val="0"/>
        <w:pageBreakBefore w:val="0"/>
        <w:widowControl w:val="0"/>
        <w:kinsoku/>
        <w:wordWrap/>
        <w:overflowPunct/>
        <w:topLinePunct w:val="0"/>
        <w:autoSpaceDE/>
        <w:autoSpaceDN/>
        <w:bidi w:val="0"/>
        <w:spacing w:line="480" w:lineRule="exact"/>
        <w:ind w:firstLine="470" w:firstLineChars="195"/>
        <w:textAlignment w:val="auto"/>
        <w:rPr>
          <w:rFonts w:ascii="宋体" w:hAnsi="宋体" w:cs="宋体"/>
          <w:b/>
          <w:sz w:val="24"/>
          <w:highlight w:val="none"/>
        </w:rPr>
      </w:pPr>
      <w:r>
        <w:rPr>
          <w:rFonts w:hint="eastAsia" w:ascii="宋体" w:hAnsi="宋体" w:cs="宋体"/>
          <w:b/>
          <w:sz w:val="24"/>
          <w:highlight w:val="none"/>
        </w:rPr>
        <w:t>二、小微</w:t>
      </w:r>
      <w:r>
        <w:rPr>
          <w:rFonts w:ascii="宋体" w:hAnsi="宋体" w:cs="宋体"/>
          <w:b/>
          <w:sz w:val="24"/>
          <w:highlight w:val="none"/>
        </w:rPr>
        <w:t>企业优惠情况</w:t>
      </w:r>
    </w:p>
    <w:p>
      <w:pPr>
        <w:keepNext w:val="0"/>
        <w:keepLines w:val="0"/>
        <w:pageBreakBefore w:val="0"/>
        <w:widowControl w:val="0"/>
        <w:kinsoku/>
        <w:wordWrap/>
        <w:overflowPunct/>
        <w:topLinePunct w:val="0"/>
        <w:autoSpaceDE/>
        <w:autoSpaceDN/>
        <w:bidi w:val="0"/>
        <w:spacing w:line="480" w:lineRule="exact"/>
        <w:ind w:firstLine="468" w:firstLineChars="195"/>
        <w:textAlignment w:val="auto"/>
        <w:rPr>
          <w:rFonts w:hint="eastAsia" w:ascii="宋体" w:hAnsi="宋体" w:eastAsia="宋体" w:cs="宋体"/>
          <w:b/>
          <w:sz w:val="24"/>
          <w:highlight w:val="none"/>
          <w:lang w:val="en-US" w:eastAsia="zh-CN"/>
        </w:rPr>
      </w:pPr>
      <w:r>
        <w:rPr>
          <w:rFonts w:hint="eastAsia" w:ascii="宋体" w:hAnsi="宋体" w:cs="宋体"/>
          <w:b w:val="0"/>
          <w:bCs/>
          <w:sz w:val="24"/>
          <w:highlight w:val="none"/>
          <w:lang w:val="en-US" w:eastAsia="zh-CN"/>
        </w:rPr>
        <w:t>1、</w:t>
      </w:r>
      <w:r>
        <w:rPr>
          <w:rFonts w:hint="eastAsia" w:ascii="宋体" w:hAnsi="宋体" w:cs="宋体"/>
          <w:b w:val="0"/>
          <w:bCs/>
          <w:color w:val="000000"/>
          <w:sz w:val="24"/>
          <w:highlight w:val="none"/>
        </w:rPr>
        <w:t>小微型企业价格扣除</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ascii="宋体" w:hAnsi="宋体" w:cs="宋体"/>
          <w:bCs/>
          <w:sz w:val="24"/>
          <w:highlight w:val="none"/>
        </w:rPr>
      </w:pPr>
      <w:r>
        <w:rPr>
          <w:rFonts w:hint="eastAsia" w:ascii="宋体" w:hAnsi="宋体" w:cs="宋体"/>
          <w:bCs/>
          <w:sz w:val="24"/>
          <w:highlight w:val="none"/>
          <w:lang w:eastAsia="zh-CN"/>
        </w:rPr>
        <w:t>（</w:t>
      </w:r>
      <w:r>
        <w:rPr>
          <w:rFonts w:hint="eastAsia" w:ascii="宋体" w:hAnsi="宋体" w:cs="宋体"/>
          <w:bCs/>
          <w:sz w:val="24"/>
          <w:highlight w:val="none"/>
          <w:lang w:val="en-US" w:eastAsia="zh-CN"/>
        </w:rPr>
        <w:t>1</w:t>
      </w:r>
      <w:r>
        <w:rPr>
          <w:rFonts w:hint="eastAsia" w:ascii="宋体" w:hAnsi="宋体" w:cs="宋体"/>
          <w:bCs/>
          <w:sz w:val="24"/>
          <w:highlight w:val="none"/>
          <w:lang w:eastAsia="zh-CN"/>
        </w:rPr>
        <w:t>）</w:t>
      </w:r>
      <w:r>
        <w:rPr>
          <w:rFonts w:hint="eastAsia" w:ascii="宋体" w:hAnsi="宋体" w:cs="宋体"/>
          <w:bCs/>
          <w:sz w:val="24"/>
          <w:highlight w:val="none"/>
          <w:lang w:val="en-US" w:eastAsia="zh-CN"/>
        </w:rPr>
        <w:t>本项目</w:t>
      </w:r>
      <w:r>
        <w:rPr>
          <w:rFonts w:hint="eastAsia" w:ascii="宋体" w:hAnsi="宋体" w:cs="宋体"/>
          <w:bCs/>
          <w:sz w:val="24"/>
          <w:highlight w:val="none"/>
        </w:rPr>
        <w:t>对小型和微型企业产品最后价格给予</w:t>
      </w:r>
      <w:r>
        <w:rPr>
          <w:rFonts w:hint="eastAsia" w:ascii="宋体" w:hAnsi="宋体" w:cs="宋体"/>
          <w:bCs/>
          <w:sz w:val="24"/>
          <w:highlight w:val="none"/>
          <w:lang w:val="en-US" w:eastAsia="zh-CN"/>
        </w:rPr>
        <w:t>2</w:t>
      </w:r>
      <w:r>
        <w:rPr>
          <w:rFonts w:hint="eastAsia" w:ascii="宋体" w:hAnsi="宋体" w:cs="宋体"/>
          <w:bCs/>
          <w:sz w:val="24"/>
          <w:highlight w:val="none"/>
        </w:rPr>
        <w:t xml:space="preserve">0%的扣除，用扣除后的价格参与评审。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ascii="宋体" w:hAnsi="宋体" w:cs="宋体"/>
          <w:bCs/>
          <w:sz w:val="24"/>
          <w:highlight w:val="none"/>
        </w:rPr>
      </w:pPr>
      <w:r>
        <w:rPr>
          <w:rFonts w:hint="eastAsia" w:ascii="宋体" w:hAnsi="宋体" w:cs="宋体"/>
          <w:bCs/>
          <w:sz w:val="24"/>
          <w:highlight w:val="none"/>
        </w:rPr>
        <w:t>如项目为工程类或服务类，施工单位/服务全部由符合政策要求的小微企业承接，对其总报价给予</w:t>
      </w:r>
      <w:r>
        <w:rPr>
          <w:rFonts w:hint="eastAsia" w:ascii="宋体" w:hAnsi="宋体" w:cs="宋体"/>
          <w:bCs/>
          <w:sz w:val="24"/>
          <w:highlight w:val="none"/>
          <w:lang w:val="en-US" w:eastAsia="zh-CN"/>
        </w:rPr>
        <w:t>2</w:t>
      </w:r>
      <w:r>
        <w:rPr>
          <w:rFonts w:hint="eastAsia" w:ascii="宋体" w:hAnsi="宋体" w:cs="宋体"/>
          <w:bCs/>
          <w:sz w:val="24"/>
          <w:highlight w:val="none"/>
        </w:rPr>
        <w:t>0%的扣除，用扣除后的价格参与价格评审。</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ascii="宋体" w:hAnsi="宋体" w:cs="宋体"/>
          <w:bCs/>
          <w:sz w:val="24"/>
          <w:highlight w:val="none"/>
        </w:rPr>
      </w:pPr>
      <w:r>
        <w:rPr>
          <w:rFonts w:hint="eastAsia" w:ascii="宋体" w:hAnsi="宋体" w:cs="宋体"/>
          <w:bCs/>
          <w:sz w:val="24"/>
          <w:highlight w:val="none"/>
        </w:rPr>
        <w:t>如项目为货物类采购，提供的货物全部由符合政策要求的小微企业制造，对其总报价给予</w:t>
      </w:r>
      <w:r>
        <w:rPr>
          <w:rFonts w:hint="eastAsia" w:ascii="宋体" w:hAnsi="宋体" w:cs="宋体"/>
          <w:bCs/>
          <w:sz w:val="24"/>
          <w:highlight w:val="none"/>
          <w:lang w:val="en-US" w:eastAsia="zh-CN"/>
        </w:rPr>
        <w:t>20</w:t>
      </w:r>
      <w:r>
        <w:rPr>
          <w:rFonts w:hint="eastAsia" w:ascii="宋体" w:hAnsi="宋体" w:cs="宋体"/>
          <w:bCs/>
          <w:sz w:val="24"/>
          <w:highlight w:val="none"/>
        </w:rPr>
        <w:t>%的扣除，用扣除后的价格参与价格评审。如供应商提供的货物既有中小企业制造货物，也有大型企业制造货物，不享受中小企业扶持政策，价格不作相应扣除。</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ascii="宋体" w:hAnsi="宋体" w:cs="宋体"/>
          <w:bCs/>
          <w:sz w:val="24"/>
          <w:highlight w:val="none"/>
        </w:rPr>
      </w:pPr>
      <w:r>
        <w:rPr>
          <w:rFonts w:hint="eastAsia" w:ascii="宋体" w:hAnsi="宋体" w:cs="宋体"/>
          <w:bCs/>
          <w:sz w:val="24"/>
          <w:highlight w:val="none"/>
          <w:lang w:eastAsia="zh-CN"/>
        </w:rPr>
        <w:t>（</w:t>
      </w:r>
      <w:r>
        <w:rPr>
          <w:rFonts w:hint="eastAsia" w:ascii="宋体" w:hAnsi="宋体" w:cs="宋体"/>
          <w:bCs/>
          <w:sz w:val="24"/>
          <w:highlight w:val="none"/>
          <w:lang w:val="en-US" w:eastAsia="zh-CN"/>
        </w:rPr>
        <w:t>2</w:t>
      </w:r>
      <w:r>
        <w:rPr>
          <w:rFonts w:hint="eastAsia" w:ascii="宋体" w:hAnsi="宋体" w:cs="宋体"/>
          <w:bCs/>
          <w:sz w:val="24"/>
          <w:highlight w:val="none"/>
          <w:lang w:eastAsia="zh-CN"/>
        </w:rPr>
        <w:t>）</w:t>
      </w:r>
      <w:r>
        <w:rPr>
          <w:rFonts w:hint="eastAsia" w:ascii="宋体" w:hAnsi="宋体" w:cs="宋体"/>
          <w:bCs/>
          <w:sz w:val="24"/>
          <w:highlight w:val="none"/>
        </w:rPr>
        <w:t>供应商须按照采购文件要求提供相应的《企业声明函》（格式附后），不提供声明函或有弄虚作假的，将依法承担相应责任。</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ascii="宋体" w:hAnsi="宋体" w:cs="宋体"/>
          <w:bCs/>
          <w:sz w:val="24"/>
          <w:highlight w:val="none"/>
        </w:rPr>
      </w:pPr>
      <w:r>
        <w:rPr>
          <w:rFonts w:hint="eastAsia" w:ascii="宋体" w:hAnsi="宋体" w:cs="宋体"/>
          <w:bCs/>
          <w:sz w:val="24"/>
          <w:highlight w:val="none"/>
          <w:lang w:eastAsia="zh-CN"/>
        </w:rPr>
        <w:t>（</w:t>
      </w:r>
      <w:r>
        <w:rPr>
          <w:rFonts w:hint="eastAsia" w:ascii="宋体" w:hAnsi="宋体" w:cs="宋体"/>
          <w:bCs/>
          <w:sz w:val="24"/>
          <w:highlight w:val="none"/>
          <w:lang w:val="en-US" w:eastAsia="zh-CN"/>
        </w:rPr>
        <w:t>3</w:t>
      </w:r>
      <w:r>
        <w:rPr>
          <w:rFonts w:hint="eastAsia" w:ascii="宋体" w:hAnsi="宋体" w:cs="宋体"/>
          <w:bCs/>
          <w:sz w:val="24"/>
          <w:highlight w:val="none"/>
          <w:lang w:eastAsia="zh-CN"/>
        </w:rPr>
        <w:t>）</w:t>
      </w:r>
      <w:r>
        <w:rPr>
          <w:rFonts w:hint="eastAsia" w:ascii="宋体" w:hAnsi="宋体" w:cs="宋体"/>
          <w:bCs/>
          <w:sz w:val="24"/>
          <w:highlight w:val="none"/>
        </w:rPr>
        <w:t>企业标准请参照《关于印发中小企业划型标准规定的通知》（工信部联企业【2011】300号）文件规定自行填写。</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textAlignment w:val="auto"/>
        <w:rPr>
          <w:rFonts w:hint="eastAsia" w:ascii="宋体" w:hAnsi="宋体" w:cs="宋体"/>
          <w:bCs/>
          <w:sz w:val="24"/>
          <w:highlight w:val="none"/>
        </w:rPr>
      </w:pPr>
      <w:r>
        <w:rPr>
          <w:rFonts w:hint="eastAsia" w:ascii="宋体" w:hAnsi="宋体" w:cs="宋体"/>
          <w:bCs/>
          <w:sz w:val="24"/>
          <w:highlight w:val="none"/>
          <w:lang w:eastAsia="zh-CN"/>
        </w:rPr>
        <w:t>（</w:t>
      </w:r>
      <w:r>
        <w:rPr>
          <w:rFonts w:hint="eastAsia" w:ascii="宋体" w:hAnsi="宋体" w:cs="宋体"/>
          <w:bCs/>
          <w:sz w:val="24"/>
          <w:highlight w:val="none"/>
          <w:lang w:val="en-US" w:eastAsia="zh-CN"/>
        </w:rPr>
        <w:t>4</w:t>
      </w:r>
      <w:r>
        <w:rPr>
          <w:rFonts w:hint="eastAsia" w:ascii="宋体" w:hAnsi="宋体" w:cs="宋体"/>
          <w:bCs/>
          <w:sz w:val="24"/>
          <w:highlight w:val="none"/>
          <w:lang w:eastAsia="zh-CN"/>
        </w:rPr>
        <w:t>）</w:t>
      </w:r>
      <w:r>
        <w:rPr>
          <w:rFonts w:hint="eastAsia" w:ascii="宋体" w:hAnsi="宋体" w:cs="宋体"/>
          <w:bCs/>
          <w:sz w:val="24"/>
          <w:highlight w:val="none"/>
        </w:rPr>
        <w:t>以上规定未尽事项，按《政府采购促进中小企业发展管理办法》 （财库【2020】46号）等有关制度规定执行。</w:t>
      </w:r>
    </w:p>
    <w:p>
      <w:pPr>
        <w:pStyle w:val="32"/>
        <w:keepNext w:val="0"/>
        <w:keepLines w:val="0"/>
        <w:pageBreakBefore w:val="0"/>
        <w:widowControl w:val="0"/>
        <w:kinsoku/>
        <w:wordWrap/>
        <w:overflowPunct/>
        <w:topLinePunct w:val="0"/>
        <w:autoSpaceDE/>
        <w:autoSpaceDN/>
        <w:bidi w:val="0"/>
        <w:adjustRightInd w:val="0"/>
        <w:snapToGrid/>
        <w:spacing w:before="0" w:after="0" w:line="480" w:lineRule="exact"/>
        <w:ind w:firstLine="480" w:firstLineChars="200"/>
        <w:textAlignment w:val="baseline"/>
        <w:rPr>
          <w:rFonts w:ascii="宋体" w:hAnsi="宋体"/>
          <w:b w:val="0"/>
          <w:bCs w:val="0"/>
          <w:kern w:val="2"/>
          <w:highlight w:val="none"/>
        </w:rPr>
      </w:pPr>
      <w:r>
        <w:rPr>
          <w:rFonts w:hint="eastAsia" w:ascii="宋体" w:hAnsi="宋体"/>
          <w:b w:val="0"/>
          <w:bCs w:val="0"/>
          <w:kern w:val="2"/>
          <w:highlight w:val="none"/>
          <w:lang w:val="en-US" w:eastAsia="zh-CN"/>
        </w:rPr>
        <w:t>2、</w:t>
      </w:r>
      <w:r>
        <w:rPr>
          <w:rFonts w:hint="eastAsia" w:ascii="宋体" w:hAnsi="宋体"/>
          <w:b w:val="0"/>
          <w:bCs w:val="0"/>
          <w:kern w:val="2"/>
          <w:highlight w:val="none"/>
        </w:rPr>
        <w:t>残疾人福利单位价格扣除</w:t>
      </w:r>
    </w:p>
    <w:p>
      <w:pPr>
        <w:pStyle w:val="32"/>
        <w:keepNext w:val="0"/>
        <w:keepLines w:val="0"/>
        <w:pageBreakBefore w:val="0"/>
        <w:widowControl w:val="0"/>
        <w:kinsoku/>
        <w:wordWrap/>
        <w:overflowPunct/>
        <w:topLinePunct w:val="0"/>
        <w:autoSpaceDE/>
        <w:autoSpaceDN/>
        <w:bidi w:val="0"/>
        <w:adjustRightInd w:val="0"/>
        <w:spacing w:before="0" w:after="0" w:line="480" w:lineRule="exact"/>
        <w:ind w:firstLine="480" w:firstLineChars="200"/>
        <w:rPr>
          <w:rFonts w:hint="eastAsia" w:ascii="宋体" w:hAnsi="宋体"/>
          <w:b w:val="0"/>
          <w:bCs w:val="0"/>
          <w:kern w:val="2"/>
          <w:highlight w:val="none"/>
        </w:rPr>
        <w:sectPr>
          <w:footerReference r:id="rId9" w:type="first"/>
          <w:footerReference r:id="rId8" w:type="default"/>
          <w:pgSz w:w="11906" w:h="16838"/>
          <w:pgMar w:top="1417" w:right="1219" w:bottom="1134" w:left="1219" w:header="567" w:footer="567" w:gutter="0"/>
          <w:pgNumType w:fmt="decimal"/>
          <w:cols w:space="0" w:num="1"/>
          <w:titlePg/>
          <w:rtlGutter w:val="0"/>
          <w:docGrid w:linePitch="312" w:charSpace="0"/>
        </w:sectPr>
      </w:pPr>
      <w:r>
        <w:rPr>
          <w:rFonts w:hint="eastAsia" w:ascii="宋体" w:hAnsi="宋体"/>
          <w:b w:val="0"/>
          <w:bCs w:val="0"/>
          <w:kern w:val="2"/>
          <w:highlight w:val="none"/>
          <w:lang w:eastAsia="zh-CN"/>
        </w:rPr>
        <w:t>（</w:t>
      </w:r>
      <w:r>
        <w:rPr>
          <w:rFonts w:hint="eastAsia" w:ascii="宋体" w:hAnsi="宋体"/>
          <w:b w:val="0"/>
          <w:bCs w:val="0"/>
          <w:kern w:val="2"/>
          <w:highlight w:val="none"/>
          <w:lang w:val="en-US" w:eastAsia="zh-CN"/>
        </w:rPr>
        <w:t>1</w:t>
      </w:r>
      <w:r>
        <w:rPr>
          <w:rFonts w:hint="eastAsia" w:ascii="宋体" w:hAnsi="宋体"/>
          <w:b w:val="0"/>
          <w:bCs w:val="0"/>
          <w:kern w:val="2"/>
          <w:highlight w:val="none"/>
          <w:lang w:eastAsia="zh-CN"/>
        </w:rPr>
        <w:t>）</w:t>
      </w:r>
      <w:r>
        <w:rPr>
          <w:rFonts w:hint="eastAsia" w:ascii="宋体" w:hAnsi="宋体"/>
          <w:b w:val="0"/>
          <w:bCs w:val="0"/>
          <w:kern w:val="2"/>
          <w:highlight w:val="none"/>
        </w:rPr>
        <w:t>本项目对残疾人福利性单位视同小型、微型企业，给予</w:t>
      </w:r>
      <w:r>
        <w:rPr>
          <w:rFonts w:hint="eastAsia" w:ascii="宋体" w:hAnsi="宋体"/>
          <w:b w:val="0"/>
          <w:bCs w:val="0"/>
          <w:kern w:val="2"/>
          <w:highlight w:val="none"/>
          <w:lang w:val="en-US" w:eastAsia="zh-CN"/>
        </w:rPr>
        <w:t>2</w:t>
      </w:r>
      <w:r>
        <w:rPr>
          <w:rFonts w:hint="eastAsia" w:ascii="宋体" w:hAnsi="宋体"/>
          <w:b w:val="0"/>
          <w:bCs w:val="0"/>
          <w:kern w:val="2"/>
          <w:highlight w:val="none"/>
        </w:rPr>
        <w:t>0%的价格扣除，用扣除</w:t>
      </w:r>
    </w:p>
    <w:p>
      <w:pPr>
        <w:pStyle w:val="32"/>
        <w:keepNext w:val="0"/>
        <w:keepLines w:val="0"/>
        <w:pageBreakBefore w:val="0"/>
        <w:widowControl w:val="0"/>
        <w:kinsoku/>
        <w:wordWrap/>
        <w:overflowPunct/>
        <w:topLinePunct w:val="0"/>
        <w:autoSpaceDE/>
        <w:autoSpaceDN/>
        <w:bidi w:val="0"/>
        <w:adjustRightInd w:val="0"/>
        <w:spacing w:before="0" w:after="0" w:line="480" w:lineRule="exact"/>
        <w:ind w:firstLine="480" w:firstLineChars="200"/>
        <w:rPr>
          <w:rFonts w:ascii="宋体" w:hAnsi="宋体"/>
          <w:b w:val="0"/>
          <w:bCs w:val="0"/>
          <w:kern w:val="2"/>
          <w:highlight w:val="none"/>
        </w:rPr>
      </w:pPr>
      <w:r>
        <w:rPr>
          <w:rFonts w:hint="eastAsia" w:ascii="宋体" w:hAnsi="宋体"/>
          <w:b w:val="0"/>
          <w:bCs w:val="0"/>
          <w:kern w:val="2"/>
          <w:highlight w:val="none"/>
        </w:rPr>
        <w:t>后的价格参与评审。</w:t>
      </w:r>
    </w:p>
    <w:p>
      <w:pPr>
        <w:pStyle w:val="32"/>
        <w:keepNext w:val="0"/>
        <w:keepLines w:val="0"/>
        <w:pageBreakBefore w:val="0"/>
        <w:widowControl w:val="0"/>
        <w:kinsoku/>
        <w:wordWrap/>
        <w:overflowPunct/>
        <w:topLinePunct w:val="0"/>
        <w:autoSpaceDE/>
        <w:autoSpaceDN/>
        <w:bidi w:val="0"/>
        <w:adjustRightInd w:val="0"/>
        <w:spacing w:before="0" w:after="0" w:line="480" w:lineRule="exact"/>
        <w:ind w:firstLine="480" w:firstLineChars="200"/>
        <w:rPr>
          <w:rFonts w:ascii="宋体" w:hAnsi="宋体"/>
          <w:b w:val="0"/>
          <w:bCs w:val="0"/>
          <w:kern w:val="2"/>
          <w:highlight w:val="none"/>
        </w:rPr>
      </w:pPr>
      <w:r>
        <w:rPr>
          <w:rFonts w:hint="eastAsia" w:ascii="宋体" w:hAnsi="宋体"/>
          <w:b w:val="0"/>
          <w:bCs w:val="0"/>
          <w:kern w:val="2"/>
          <w:highlight w:val="none"/>
          <w:lang w:eastAsia="zh-CN"/>
        </w:rPr>
        <w:t>（</w:t>
      </w:r>
      <w:r>
        <w:rPr>
          <w:rFonts w:hint="eastAsia" w:ascii="宋体" w:hAnsi="宋体"/>
          <w:b w:val="0"/>
          <w:bCs w:val="0"/>
          <w:kern w:val="2"/>
          <w:highlight w:val="none"/>
          <w:lang w:val="en-US" w:eastAsia="zh-CN"/>
        </w:rPr>
        <w:t>2</w:t>
      </w:r>
      <w:r>
        <w:rPr>
          <w:rFonts w:hint="eastAsia" w:ascii="宋体" w:hAnsi="宋体"/>
          <w:b w:val="0"/>
          <w:bCs w:val="0"/>
          <w:kern w:val="2"/>
          <w:highlight w:val="none"/>
          <w:lang w:eastAsia="zh-CN"/>
        </w:rPr>
        <w:t>）</w:t>
      </w:r>
      <w:r>
        <w:rPr>
          <w:rFonts w:hint="eastAsia" w:ascii="宋体" w:hAnsi="宋体"/>
          <w:b w:val="0"/>
          <w:bCs w:val="0"/>
          <w:kern w:val="2"/>
          <w:highlight w:val="none"/>
        </w:rPr>
        <w:t>残疾人福利单位需按照采购文件的要求提供《残疾人福利性单位声明函》。</w:t>
      </w:r>
    </w:p>
    <w:p>
      <w:pPr>
        <w:pStyle w:val="32"/>
        <w:keepNext w:val="0"/>
        <w:keepLines w:val="0"/>
        <w:pageBreakBefore w:val="0"/>
        <w:widowControl w:val="0"/>
        <w:kinsoku/>
        <w:wordWrap/>
        <w:overflowPunct/>
        <w:topLinePunct w:val="0"/>
        <w:autoSpaceDE/>
        <w:autoSpaceDN/>
        <w:bidi w:val="0"/>
        <w:adjustRightInd w:val="0"/>
        <w:spacing w:before="0" w:after="0" w:line="480" w:lineRule="exact"/>
        <w:ind w:firstLine="480" w:firstLineChars="200"/>
        <w:rPr>
          <w:rFonts w:ascii="宋体" w:hAnsi="宋体"/>
          <w:b w:val="0"/>
          <w:bCs w:val="0"/>
          <w:kern w:val="2"/>
          <w:highlight w:val="none"/>
        </w:rPr>
      </w:pPr>
      <w:r>
        <w:rPr>
          <w:rFonts w:hint="eastAsia" w:ascii="宋体" w:hAnsi="宋体"/>
          <w:b w:val="0"/>
          <w:bCs w:val="0"/>
          <w:kern w:val="2"/>
          <w:highlight w:val="none"/>
          <w:lang w:eastAsia="zh-CN"/>
        </w:rPr>
        <w:t>（</w:t>
      </w:r>
      <w:r>
        <w:rPr>
          <w:rFonts w:hint="eastAsia" w:ascii="宋体" w:hAnsi="宋体"/>
          <w:b w:val="0"/>
          <w:bCs w:val="0"/>
          <w:kern w:val="2"/>
          <w:highlight w:val="none"/>
          <w:lang w:val="en-US" w:eastAsia="zh-CN"/>
        </w:rPr>
        <w:t>3</w:t>
      </w:r>
      <w:r>
        <w:rPr>
          <w:rFonts w:hint="eastAsia" w:ascii="宋体" w:hAnsi="宋体"/>
          <w:b w:val="0"/>
          <w:bCs w:val="0"/>
          <w:kern w:val="2"/>
          <w:highlight w:val="none"/>
          <w:lang w:eastAsia="zh-CN"/>
        </w:rPr>
        <w:t>）</w:t>
      </w:r>
      <w:r>
        <w:rPr>
          <w:rFonts w:hint="eastAsia" w:ascii="宋体" w:hAnsi="宋体"/>
          <w:b w:val="0"/>
          <w:bCs w:val="0"/>
          <w:kern w:val="2"/>
          <w:highlight w:val="none"/>
        </w:rPr>
        <w:t>残疾人福利单位标准请参照《关于促进残疾人就业政府采购政策的通知》（财库〔2017〕141号）。</w:t>
      </w:r>
    </w:p>
    <w:p>
      <w:pPr>
        <w:pStyle w:val="32"/>
        <w:keepNext w:val="0"/>
        <w:keepLines w:val="0"/>
        <w:pageBreakBefore w:val="0"/>
        <w:widowControl w:val="0"/>
        <w:kinsoku/>
        <w:wordWrap/>
        <w:overflowPunct/>
        <w:topLinePunct w:val="0"/>
        <w:autoSpaceDE/>
        <w:autoSpaceDN/>
        <w:bidi w:val="0"/>
        <w:adjustRightInd w:val="0"/>
        <w:spacing w:before="0" w:after="0" w:line="480" w:lineRule="exact"/>
        <w:ind w:firstLine="480" w:firstLineChars="200"/>
        <w:rPr>
          <w:rFonts w:ascii="宋体" w:hAnsi="宋体"/>
          <w:b w:val="0"/>
          <w:bCs w:val="0"/>
          <w:kern w:val="2"/>
          <w:highlight w:val="none"/>
        </w:rPr>
      </w:pPr>
      <w:r>
        <w:rPr>
          <w:rFonts w:hint="eastAsia" w:ascii="宋体" w:hAnsi="宋体"/>
          <w:b w:val="0"/>
          <w:bCs w:val="0"/>
          <w:kern w:val="2"/>
          <w:highlight w:val="none"/>
          <w:lang w:val="en-US" w:eastAsia="zh-CN"/>
        </w:rPr>
        <w:t>3、</w:t>
      </w:r>
      <w:r>
        <w:rPr>
          <w:rFonts w:hint="eastAsia" w:ascii="宋体" w:hAnsi="宋体"/>
          <w:b w:val="0"/>
          <w:bCs w:val="0"/>
          <w:kern w:val="2"/>
          <w:highlight w:val="none"/>
        </w:rPr>
        <w:t>监狱和戒毒企业价格扣除</w:t>
      </w:r>
    </w:p>
    <w:p>
      <w:pPr>
        <w:pStyle w:val="32"/>
        <w:keepNext w:val="0"/>
        <w:keepLines w:val="0"/>
        <w:pageBreakBefore w:val="0"/>
        <w:widowControl w:val="0"/>
        <w:kinsoku/>
        <w:wordWrap/>
        <w:overflowPunct/>
        <w:topLinePunct w:val="0"/>
        <w:autoSpaceDE/>
        <w:autoSpaceDN/>
        <w:bidi w:val="0"/>
        <w:adjustRightInd w:val="0"/>
        <w:spacing w:before="0" w:after="0" w:line="480" w:lineRule="exact"/>
        <w:ind w:firstLine="480" w:firstLineChars="200"/>
        <w:rPr>
          <w:rFonts w:hint="eastAsia" w:ascii="宋体" w:hAnsi="宋体"/>
          <w:b w:val="0"/>
          <w:bCs w:val="0"/>
          <w:kern w:val="2"/>
          <w:highlight w:val="none"/>
        </w:rPr>
      </w:pPr>
      <w:r>
        <w:rPr>
          <w:rFonts w:hint="eastAsia" w:ascii="宋体" w:hAnsi="宋体"/>
          <w:b w:val="0"/>
          <w:bCs w:val="0"/>
          <w:kern w:val="2"/>
          <w:highlight w:val="none"/>
          <w:lang w:eastAsia="zh-CN"/>
        </w:rPr>
        <w:t>（</w:t>
      </w:r>
      <w:r>
        <w:rPr>
          <w:rFonts w:hint="eastAsia" w:ascii="宋体" w:hAnsi="宋体"/>
          <w:b w:val="0"/>
          <w:bCs w:val="0"/>
          <w:kern w:val="2"/>
          <w:highlight w:val="none"/>
          <w:lang w:val="en-US" w:eastAsia="zh-CN"/>
        </w:rPr>
        <w:t>1</w:t>
      </w:r>
      <w:r>
        <w:rPr>
          <w:rFonts w:hint="eastAsia" w:ascii="宋体" w:hAnsi="宋体"/>
          <w:b w:val="0"/>
          <w:bCs w:val="0"/>
          <w:kern w:val="2"/>
          <w:highlight w:val="none"/>
          <w:lang w:eastAsia="zh-CN"/>
        </w:rPr>
        <w:t>）</w:t>
      </w:r>
      <w:r>
        <w:rPr>
          <w:rFonts w:hint="eastAsia" w:ascii="宋体" w:hAnsi="宋体"/>
          <w:b w:val="0"/>
          <w:bCs w:val="0"/>
          <w:kern w:val="2"/>
          <w:highlight w:val="none"/>
        </w:rPr>
        <w:t>本项目对监狱和戒毒企业（简称监狱企业）视同小型、微型企业，给予</w:t>
      </w:r>
      <w:r>
        <w:rPr>
          <w:rFonts w:hint="eastAsia" w:ascii="宋体" w:hAnsi="宋体"/>
          <w:b w:val="0"/>
          <w:bCs w:val="0"/>
          <w:kern w:val="2"/>
          <w:highlight w:val="none"/>
          <w:lang w:val="en-US" w:eastAsia="zh-CN"/>
        </w:rPr>
        <w:t>20</w:t>
      </w:r>
      <w:r>
        <w:rPr>
          <w:rFonts w:hint="eastAsia" w:ascii="宋体" w:hAnsi="宋体"/>
          <w:b w:val="0"/>
          <w:bCs w:val="0"/>
          <w:kern w:val="2"/>
          <w:highlight w:val="none"/>
        </w:rPr>
        <w:t>%的价格扣除，用扣除后的价格参与评审。</w:t>
      </w:r>
    </w:p>
    <w:p>
      <w:pPr>
        <w:pStyle w:val="32"/>
        <w:keepNext w:val="0"/>
        <w:keepLines w:val="0"/>
        <w:pageBreakBefore w:val="0"/>
        <w:widowControl w:val="0"/>
        <w:kinsoku/>
        <w:wordWrap/>
        <w:overflowPunct/>
        <w:topLinePunct w:val="0"/>
        <w:autoSpaceDE/>
        <w:autoSpaceDN/>
        <w:bidi w:val="0"/>
        <w:adjustRightInd w:val="0"/>
        <w:spacing w:before="0" w:after="0" w:line="480" w:lineRule="exact"/>
        <w:ind w:firstLine="480" w:firstLineChars="200"/>
        <w:rPr>
          <w:rFonts w:ascii="宋体" w:hAnsi="宋体"/>
          <w:b w:val="0"/>
          <w:bCs w:val="0"/>
          <w:kern w:val="2"/>
          <w:highlight w:val="none"/>
        </w:rPr>
      </w:pPr>
      <w:r>
        <w:rPr>
          <w:rFonts w:hint="eastAsia" w:ascii="宋体" w:hAnsi="宋体"/>
          <w:b w:val="0"/>
          <w:bCs w:val="0"/>
          <w:kern w:val="2"/>
          <w:highlight w:val="none"/>
          <w:lang w:eastAsia="zh-CN"/>
        </w:rPr>
        <w:t>（</w:t>
      </w:r>
      <w:r>
        <w:rPr>
          <w:rFonts w:hint="eastAsia" w:ascii="宋体" w:hAnsi="宋体"/>
          <w:b w:val="0"/>
          <w:bCs w:val="0"/>
          <w:kern w:val="2"/>
          <w:highlight w:val="none"/>
          <w:lang w:val="en-US" w:eastAsia="zh-CN"/>
        </w:rPr>
        <w:t>2</w:t>
      </w:r>
      <w:r>
        <w:rPr>
          <w:rFonts w:hint="eastAsia" w:ascii="宋体" w:hAnsi="宋体"/>
          <w:b w:val="0"/>
          <w:bCs w:val="0"/>
          <w:kern w:val="2"/>
          <w:highlight w:val="none"/>
          <w:lang w:eastAsia="zh-CN"/>
        </w:rPr>
        <w:t>）</w:t>
      </w:r>
      <w:r>
        <w:rPr>
          <w:rFonts w:hint="eastAsia" w:ascii="宋体" w:hAnsi="宋体"/>
          <w:b w:val="0"/>
          <w:bCs w:val="0"/>
          <w:kern w:val="2"/>
          <w:highlight w:val="none"/>
        </w:rPr>
        <w:t>监狱企业参加政府采购活动时，需提供由省级以上监狱管理局、戒毒管理局(含新疆生产建设兵团)出具的属于监狱企业的证明文件。</w:t>
      </w:r>
      <w:r>
        <w:rPr>
          <w:rFonts w:hint="eastAsia" w:ascii="宋体" w:hAnsi="宋体"/>
          <w:b w:val="0"/>
          <w:bCs w:val="0"/>
          <w:highlight w:val="none"/>
        </w:rPr>
        <w:t>供应商如不提供上述证明文件，价格将不做相应扣除</w:t>
      </w:r>
      <w:r>
        <w:rPr>
          <w:rFonts w:hint="eastAsia" w:ascii="宋体" w:hAnsi="宋体"/>
          <w:b w:val="0"/>
          <w:bCs w:val="0"/>
          <w:kern w:val="2"/>
          <w:highlight w:val="none"/>
        </w:rPr>
        <w:t>。</w:t>
      </w:r>
    </w:p>
    <w:p>
      <w:pPr>
        <w:pStyle w:val="32"/>
        <w:keepNext w:val="0"/>
        <w:keepLines w:val="0"/>
        <w:pageBreakBefore w:val="0"/>
        <w:widowControl w:val="0"/>
        <w:kinsoku/>
        <w:wordWrap/>
        <w:overflowPunct/>
        <w:topLinePunct w:val="0"/>
        <w:autoSpaceDE/>
        <w:autoSpaceDN/>
        <w:bidi w:val="0"/>
        <w:adjustRightInd w:val="0"/>
        <w:spacing w:before="0" w:after="0" w:line="480" w:lineRule="exact"/>
        <w:ind w:firstLine="480" w:firstLineChars="200"/>
        <w:rPr>
          <w:rFonts w:ascii="宋体" w:hAnsi="宋体"/>
          <w:b w:val="0"/>
          <w:bCs w:val="0"/>
          <w:kern w:val="2"/>
          <w:highlight w:val="none"/>
        </w:rPr>
      </w:pPr>
      <w:r>
        <w:rPr>
          <w:rFonts w:hint="eastAsia" w:ascii="宋体" w:hAnsi="宋体"/>
          <w:b w:val="0"/>
          <w:bCs w:val="0"/>
          <w:kern w:val="2"/>
          <w:highlight w:val="none"/>
          <w:lang w:eastAsia="zh-CN"/>
        </w:rPr>
        <w:t>（</w:t>
      </w:r>
      <w:r>
        <w:rPr>
          <w:rFonts w:hint="eastAsia" w:ascii="宋体" w:hAnsi="宋体"/>
          <w:b w:val="0"/>
          <w:bCs w:val="0"/>
          <w:kern w:val="2"/>
          <w:highlight w:val="none"/>
          <w:lang w:val="en-US" w:eastAsia="zh-CN"/>
        </w:rPr>
        <w:t>3</w:t>
      </w:r>
      <w:r>
        <w:rPr>
          <w:rFonts w:hint="eastAsia" w:ascii="宋体" w:hAnsi="宋体"/>
          <w:b w:val="0"/>
          <w:bCs w:val="0"/>
          <w:kern w:val="2"/>
          <w:highlight w:val="none"/>
          <w:lang w:eastAsia="zh-CN"/>
        </w:rPr>
        <w:t>）</w:t>
      </w:r>
      <w:r>
        <w:rPr>
          <w:rFonts w:hint="eastAsia" w:ascii="宋体" w:hAnsi="宋体"/>
          <w:b w:val="0"/>
          <w:bCs w:val="0"/>
          <w:kern w:val="2"/>
          <w:highlight w:val="none"/>
        </w:rPr>
        <w:t>监狱企业标准请参照《关于政府采购支持监狱企业发展有关问题的通知》（</w:t>
      </w:r>
      <w:r>
        <w:rPr>
          <w:rFonts w:ascii="宋体" w:hAnsi="宋体"/>
          <w:b w:val="0"/>
          <w:bCs w:val="0"/>
          <w:kern w:val="2"/>
          <w:highlight w:val="none"/>
        </w:rPr>
        <w:t>财库[2014]68号</w:t>
      </w:r>
      <w:r>
        <w:rPr>
          <w:rFonts w:hint="eastAsia" w:ascii="宋体" w:hAnsi="宋体"/>
          <w:b w:val="0"/>
          <w:bCs w:val="0"/>
          <w:kern w:val="2"/>
          <w:highlight w:val="none"/>
        </w:rPr>
        <w:t>）。</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left"/>
        <w:textAlignment w:val="auto"/>
        <w:rPr>
          <w:rFonts w:hint="eastAsia" w:ascii="宋体" w:hAnsi="宋体"/>
          <w:b w:val="0"/>
          <w:bCs w:val="0"/>
          <w:sz w:val="24"/>
          <w:szCs w:val="24"/>
          <w:highlight w:val="none"/>
        </w:rPr>
      </w:pPr>
      <w:r>
        <w:rPr>
          <w:rFonts w:hint="eastAsia" w:ascii="宋体" w:hAnsi="宋体"/>
          <w:b w:val="0"/>
          <w:bCs w:val="0"/>
          <w:sz w:val="24"/>
          <w:szCs w:val="24"/>
          <w:highlight w:val="none"/>
          <w:lang w:val="en-US" w:eastAsia="zh-CN"/>
        </w:rPr>
        <w:t>4、</w:t>
      </w:r>
      <w:r>
        <w:rPr>
          <w:rFonts w:hint="eastAsia" w:ascii="宋体" w:hAnsi="宋体"/>
          <w:b w:val="0"/>
          <w:bCs w:val="0"/>
          <w:sz w:val="24"/>
          <w:szCs w:val="24"/>
          <w:highlight w:val="none"/>
        </w:rPr>
        <w:t>残疾人福利单位、监狱企业属于小型、微型企业的，不重复享受政策。</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left"/>
        <w:textAlignment w:val="auto"/>
        <w:rPr>
          <w:rFonts w:hint="eastAsia" w:ascii="宋体" w:hAnsi="宋体" w:cs="宋体"/>
          <w:b w:val="0"/>
          <w:bCs/>
          <w:color w:val="000000"/>
          <w:sz w:val="24"/>
          <w:highlight w:val="none"/>
        </w:rPr>
      </w:pPr>
      <w:r>
        <w:rPr>
          <w:rFonts w:hint="eastAsia" w:ascii="宋体" w:hAnsi="宋体" w:cs="宋体"/>
          <w:b w:val="0"/>
          <w:bCs/>
          <w:color w:val="000000"/>
          <w:sz w:val="24"/>
          <w:highlight w:val="none"/>
        </w:rPr>
        <w:t>5、如果本项目同意联合体投标或同意分包履行合同的,大中型企业与小微型企业（残疾人福利单位、监狱企业）组成联合体或者大中型企业向一家或多家小微型企业分包，联合协议或者分包意向协议中约定小微型企业（残疾人福利单位、监狱企业）的合同份额占到合同总金额30%以上的，给予联合体或者大中型企业6%的价格扣除，用扣除后的价格参与评审。</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left"/>
        <w:textAlignment w:val="auto"/>
        <w:rPr>
          <w:rFonts w:hint="eastAsia" w:ascii="宋体" w:hAnsi="宋体" w:cs="宋体"/>
          <w:b w:val="0"/>
          <w:bCs/>
          <w:color w:val="000000"/>
          <w:sz w:val="24"/>
          <w:highlight w:val="none"/>
        </w:rPr>
      </w:pPr>
      <w:r>
        <w:rPr>
          <w:rFonts w:hint="eastAsia" w:ascii="宋体" w:hAnsi="宋体" w:cs="宋体"/>
          <w:b w:val="0"/>
          <w:bCs/>
          <w:color w:val="000000"/>
          <w:sz w:val="24"/>
          <w:highlight w:val="none"/>
        </w:rPr>
        <w:t>6、联合体各方均为小型、微型企业（残疾人福利单位、监狱企业）的，联合体享受20%。</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rPr>
          <w:rFonts w:hint="eastAsia" w:ascii="宋体" w:hAnsi="宋体" w:cs="宋体"/>
          <w:b/>
          <w:color w:val="000000"/>
          <w:sz w:val="24"/>
          <w:highlight w:val="none"/>
        </w:rPr>
      </w:pPr>
      <w:r>
        <w:rPr>
          <w:rFonts w:hint="eastAsia" w:ascii="宋体" w:hAnsi="宋体" w:cs="宋体"/>
          <w:bCs/>
          <w:sz w:val="24"/>
          <w:highlight w:val="none"/>
          <w:lang w:val="en-US" w:eastAsia="zh-CN"/>
        </w:rPr>
        <w:t>三、</w:t>
      </w:r>
      <w:r>
        <w:rPr>
          <w:rFonts w:hint="eastAsia" w:ascii="宋体" w:hAnsi="宋体" w:cs="宋体"/>
          <w:b/>
          <w:color w:val="000000"/>
          <w:sz w:val="24"/>
          <w:highlight w:val="none"/>
        </w:rPr>
        <w:t>残疾人福利单位、监狱企业属于小型、微型企业的，不重复享受政策。</w:t>
      </w:r>
    </w:p>
    <w:p>
      <w:pPr>
        <w:pStyle w:val="23"/>
        <w:spacing w:line="440" w:lineRule="exact"/>
        <w:ind w:firstLine="480"/>
        <w:rPr>
          <w:rFonts w:cs="Times New Roman"/>
          <w:b/>
          <w:bCs w:val="0"/>
          <w:color w:val="auto"/>
          <w:sz w:val="24"/>
          <w:szCs w:val="24"/>
          <w:highlight w:val="none"/>
        </w:rPr>
      </w:pPr>
      <w:r>
        <w:rPr>
          <w:rFonts w:hint="eastAsia" w:ascii="宋体" w:hAnsi="宋体" w:cs="宋体"/>
          <w:b/>
          <w:bCs w:val="0"/>
          <w:color w:val="000000"/>
          <w:sz w:val="24"/>
          <w:highlight w:val="none"/>
          <w:lang w:val="en-US" w:eastAsia="zh-CN"/>
        </w:rPr>
        <w:t>四、</w:t>
      </w:r>
      <w:r>
        <w:rPr>
          <w:rFonts w:hint="eastAsia" w:cs="Times New Roman"/>
          <w:b w:val="0"/>
          <w:bCs/>
          <w:color w:val="auto"/>
          <w:sz w:val="24"/>
          <w:szCs w:val="20"/>
          <w:highlight w:val="none"/>
        </w:rPr>
        <w:t>严格执行政府采购关于支持节能产品、环境标志产品的相关政策规定。如本次采购的产品属于财政部、国家发展改革委、生态环境部、市场监管总局等部门发布的节能产品、环境标志产品品目清单政府强制采购范围的，供应商必须在响应文件中提供所投产品的相关证书(由国家确定的认证机构出具的、处于有效期之内的节能产品、环境标志产品认证证书)。节能产品、环境标志产品品目清单以递交响应文件截止时已正式公布的最近一期信息为准，如属政府强制采购产品未提供认证证书的或认证证书提供不全的将视为未实质性响应采购要求。其他条件相同情况下，应当优先采购节能产品、环境标志产品</w:t>
      </w:r>
      <w:r>
        <w:rPr>
          <w:rFonts w:hint="eastAsia"/>
          <w:b w:val="0"/>
          <w:bCs/>
          <w:color w:val="auto"/>
          <w:sz w:val="24"/>
          <w:highlight w:val="none"/>
        </w:rPr>
        <w:t>。</w:t>
      </w:r>
    </w:p>
    <w:p>
      <w:pPr>
        <w:pStyle w:val="23"/>
        <w:spacing w:line="440" w:lineRule="exact"/>
        <w:ind w:firstLine="480"/>
        <w:rPr>
          <w:rFonts w:hint="eastAsia" w:cs="Times New Roman"/>
          <w:b/>
          <w:bCs w:val="0"/>
          <w:color w:val="auto"/>
          <w:sz w:val="24"/>
          <w:szCs w:val="20"/>
          <w:highlight w:val="none"/>
          <w:lang w:val="en-US" w:eastAsia="zh-CN"/>
        </w:rPr>
      </w:pPr>
      <w:r>
        <w:rPr>
          <w:rFonts w:hint="eastAsia" w:cs="Times New Roman"/>
          <w:b/>
          <w:bCs w:val="0"/>
          <w:color w:val="auto"/>
          <w:sz w:val="24"/>
          <w:szCs w:val="20"/>
          <w:highlight w:val="none"/>
          <w:lang w:val="en-US" w:eastAsia="zh-CN"/>
        </w:rPr>
        <w:t>五、</w:t>
      </w:r>
      <w:r>
        <w:rPr>
          <w:rFonts w:hint="eastAsia" w:cs="Times New Roman"/>
          <w:b w:val="0"/>
          <w:bCs/>
          <w:color w:val="auto"/>
          <w:sz w:val="24"/>
          <w:szCs w:val="20"/>
          <w:highlight w:val="none"/>
          <w:lang w:val="en-US" w:eastAsia="zh-CN"/>
        </w:rPr>
        <w:t>供应商对于投标产品的商品包装、快递包装应按照“财办库〔2020〕123号《关于印发《商品包装政府采购需求标准（试行）》、《快递包装政府采购需求标准（试行）》的通知》”执行。</w:t>
      </w:r>
    </w:p>
    <w:p>
      <w:pPr>
        <w:pStyle w:val="23"/>
        <w:spacing w:line="440" w:lineRule="exact"/>
        <w:ind w:firstLine="480"/>
        <w:rPr>
          <w:rFonts w:hint="eastAsia" w:cs="Times New Roman"/>
          <w:b/>
          <w:bCs w:val="0"/>
          <w:color w:val="auto"/>
          <w:sz w:val="24"/>
          <w:szCs w:val="20"/>
          <w:highlight w:val="none"/>
          <w:lang w:val="en-US" w:eastAsia="zh-CN"/>
        </w:rPr>
        <w:sectPr>
          <w:footerReference r:id="rId11" w:type="first"/>
          <w:footerReference r:id="rId10" w:type="default"/>
          <w:pgSz w:w="11906" w:h="16838"/>
          <w:pgMar w:top="1417" w:right="1219" w:bottom="1134" w:left="1219" w:header="567" w:footer="567" w:gutter="0"/>
          <w:pgNumType w:fmt="decimal"/>
          <w:cols w:space="0" w:num="1"/>
          <w:titlePg/>
          <w:rtlGutter w:val="0"/>
          <w:docGrid w:linePitch="312" w:charSpace="0"/>
        </w:sectPr>
      </w:pPr>
    </w:p>
    <w:p>
      <w:pPr>
        <w:pStyle w:val="23"/>
        <w:spacing w:line="440" w:lineRule="exact"/>
        <w:ind w:firstLine="480"/>
        <w:rPr>
          <w:rFonts w:hint="eastAsia" w:cs="Times New Roman"/>
          <w:b/>
          <w:bCs w:val="0"/>
          <w:color w:val="auto"/>
          <w:sz w:val="24"/>
          <w:szCs w:val="20"/>
          <w:highlight w:val="none"/>
          <w:lang w:val="en-US" w:eastAsia="zh-CN"/>
        </w:rPr>
      </w:pPr>
      <w:r>
        <w:rPr>
          <w:rFonts w:hint="eastAsia" w:cs="Times New Roman"/>
          <w:b/>
          <w:bCs w:val="0"/>
          <w:color w:val="auto"/>
          <w:sz w:val="24"/>
          <w:szCs w:val="20"/>
          <w:highlight w:val="none"/>
          <w:lang w:val="en-US" w:eastAsia="zh-CN"/>
        </w:rPr>
        <w:t>六、</w:t>
      </w:r>
      <w:r>
        <w:rPr>
          <w:rFonts w:hint="eastAsia" w:cs="Times New Roman"/>
          <w:b w:val="0"/>
          <w:bCs/>
          <w:color w:val="auto"/>
          <w:sz w:val="24"/>
          <w:szCs w:val="20"/>
          <w:highlight w:val="none"/>
          <w:lang w:val="en-US" w:eastAsia="zh-CN"/>
        </w:rPr>
        <w:t>本文件中若涉及到数据中心采购，应按照《&lt;绿色数据中心政府采购需求标准（试行）&gt;的通知》（财库〔2023〕7号）执行。</w:t>
      </w: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200"/>
        <w:jc w:val="left"/>
        <w:rPr>
          <w:rFonts w:hint="eastAsia" w:ascii="宋体" w:hAnsi="宋体" w:eastAsia="宋体" w:cs="宋体"/>
          <w:b/>
          <w:bCs w:val="0"/>
          <w:color w:val="000000"/>
          <w:sz w:val="24"/>
          <w:highlight w:val="green"/>
          <w:lang w:val="en-US" w:eastAsia="zh-CN"/>
        </w:rPr>
      </w:pPr>
      <w:r>
        <w:rPr>
          <w:rFonts w:hint="eastAsia" w:cs="Times New Roman"/>
          <w:b/>
          <w:bCs w:val="0"/>
          <w:color w:val="auto"/>
          <w:sz w:val="24"/>
          <w:szCs w:val="20"/>
          <w:highlight w:val="none"/>
          <w:lang w:val="en-US" w:eastAsia="zh-CN"/>
        </w:rPr>
        <w:t>七、</w:t>
      </w:r>
      <w:r>
        <w:rPr>
          <w:rFonts w:hint="eastAsia" w:cs="Times New Roman"/>
          <w:b w:val="0"/>
          <w:bCs/>
          <w:color w:val="auto"/>
          <w:sz w:val="24"/>
          <w:szCs w:val="20"/>
          <w:highlight w:val="none"/>
          <w:lang w:val="en-US" w:eastAsia="zh-CN"/>
        </w:rPr>
        <w:t>根据《江苏省政府采购信用管理暂行办法》的规定，供应商信用评价结果为三星的扣2分，评价结果为二星的扣3分，评价结果为一星的扣4分。</w:t>
      </w:r>
    </w:p>
    <w:p>
      <w:pPr>
        <w:spacing w:after="120" w:afterLines="50" w:line="420" w:lineRule="exact"/>
        <w:ind w:firstLine="482" w:firstLineChars="200"/>
        <w:rPr>
          <w:rFonts w:hint="eastAsia"/>
          <w:b/>
          <w:bCs/>
          <w:sz w:val="24"/>
          <w:szCs w:val="22"/>
          <w:highlight w:val="none"/>
        </w:rPr>
      </w:pPr>
      <w:r>
        <w:rPr>
          <w:rFonts w:hint="eastAsia"/>
          <w:b/>
          <w:bCs/>
          <w:sz w:val="24"/>
          <w:szCs w:val="22"/>
          <w:highlight w:val="none"/>
          <w:lang w:val="en-US" w:eastAsia="zh-CN"/>
        </w:rPr>
        <w:t>八</w:t>
      </w:r>
      <w:r>
        <w:rPr>
          <w:rFonts w:hint="eastAsia"/>
          <w:b/>
          <w:bCs/>
          <w:sz w:val="24"/>
          <w:szCs w:val="22"/>
          <w:highlight w:val="none"/>
        </w:rPr>
        <w:t>、评分标准（总分值为100分）</w:t>
      </w:r>
    </w:p>
    <w:tbl>
      <w:tblPr>
        <w:tblStyle w:val="15"/>
        <w:tblW w:w="10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095"/>
        <w:gridCol w:w="795"/>
        <w:gridCol w:w="641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03" w:type="dxa"/>
            <w:vAlign w:val="center"/>
          </w:tcPr>
          <w:p>
            <w:pPr>
              <w:spacing w:line="240" w:lineRule="auto"/>
              <w:jc w:val="center"/>
              <w:rPr>
                <w:rFonts w:hint="eastAsia" w:ascii="宋体" w:hAnsi="宋体" w:eastAsia="宋体" w:cs="宋体"/>
                <w:b/>
                <w:bCs/>
                <w:color w:val="auto"/>
                <w:sz w:val="20"/>
                <w:szCs w:val="20"/>
                <w:highlight w:val="none"/>
              </w:rPr>
            </w:pPr>
            <w:r>
              <w:rPr>
                <w:rFonts w:hint="eastAsia" w:ascii="宋体" w:hAnsi="宋体" w:eastAsia="宋体" w:cs="宋体"/>
                <w:b/>
                <w:bCs/>
                <w:color w:val="auto"/>
                <w:sz w:val="24"/>
                <w:szCs w:val="24"/>
                <w:highlight w:val="none"/>
              </w:rPr>
              <w:t>序号</w:t>
            </w:r>
          </w:p>
        </w:tc>
        <w:tc>
          <w:tcPr>
            <w:tcW w:w="8305" w:type="dxa"/>
            <w:gridSpan w:val="3"/>
            <w:vAlign w:val="center"/>
          </w:tcPr>
          <w:p>
            <w:pPr>
              <w:spacing w:line="240" w:lineRule="auto"/>
              <w:jc w:val="center"/>
              <w:rPr>
                <w:rFonts w:hint="eastAsia" w:ascii="宋体" w:hAnsi="宋体" w:eastAsia="宋体" w:cs="宋体"/>
                <w:b/>
                <w:bCs/>
                <w:color w:val="auto"/>
                <w:sz w:val="20"/>
                <w:szCs w:val="20"/>
                <w:highlight w:val="none"/>
              </w:rPr>
            </w:pPr>
            <w:r>
              <w:rPr>
                <w:rFonts w:hint="eastAsia" w:ascii="宋体" w:hAnsi="宋体" w:eastAsia="宋体" w:cs="宋体"/>
                <w:b/>
                <w:bCs/>
                <w:color w:val="auto"/>
                <w:sz w:val="24"/>
                <w:szCs w:val="24"/>
                <w:highlight w:val="none"/>
              </w:rPr>
              <w:t>评分项</w:t>
            </w:r>
          </w:p>
        </w:tc>
        <w:tc>
          <w:tcPr>
            <w:tcW w:w="795" w:type="dxa"/>
            <w:vAlign w:val="center"/>
          </w:tcPr>
          <w:p>
            <w:pPr>
              <w:spacing w:line="240" w:lineRule="auto"/>
              <w:jc w:val="center"/>
              <w:rPr>
                <w:rFonts w:hint="eastAsia" w:ascii="宋体" w:hAnsi="宋体" w:eastAsia="宋体" w:cs="宋体"/>
                <w:b/>
                <w:bCs/>
                <w:color w:val="auto"/>
                <w:sz w:val="20"/>
                <w:szCs w:val="20"/>
                <w:highlight w:val="none"/>
              </w:rPr>
            </w:pPr>
            <w:r>
              <w:rPr>
                <w:rFonts w:hint="eastAsia" w:ascii="宋体" w:hAnsi="宋体" w:eastAsia="宋体" w:cs="宋体"/>
                <w:b/>
                <w:bCs/>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03" w:type="dxa"/>
            <w:vAlign w:val="center"/>
          </w:tcPr>
          <w:p>
            <w:pPr>
              <w:spacing w:line="240" w:lineRule="auto"/>
              <w:jc w:val="center"/>
              <w:rPr>
                <w:rFonts w:hint="eastAsia" w:ascii="宋体" w:hAnsi="宋体" w:eastAsia="宋体" w:cs="宋体"/>
                <w:b w:val="0"/>
                <w:bCs w:val="0"/>
                <w:color w:val="auto"/>
                <w:sz w:val="20"/>
                <w:szCs w:val="20"/>
                <w:highlight w:val="none"/>
                <w:lang w:val="en-US" w:eastAsia="zh-CN"/>
              </w:rPr>
            </w:pPr>
            <w:r>
              <w:rPr>
                <w:rFonts w:hint="eastAsia" w:ascii="宋体" w:hAnsi="宋体" w:cs="宋体"/>
                <w:b w:val="0"/>
                <w:bCs w:val="0"/>
                <w:color w:val="auto"/>
                <w:sz w:val="24"/>
                <w:szCs w:val="24"/>
                <w:highlight w:val="none"/>
                <w:lang w:val="en-US" w:eastAsia="zh-CN"/>
              </w:rPr>
              <w:t>一</w:t>
            </w:r>
          </w:p>
        </w:tc>
        <w:tc>
          <w:tcPr>
            <w:tcW w:w="9100" w:type="dxa"/>
            <w:gridSpan w:val="4"/>
            <w:vAlign w:val="center"/>
          </w:tcPr>
          <w:p>
            <w:pPr>
              <w:spacing w:line="240" w:lineRule="auto"/>
              <w:rPr>
                <w:rFonts w:hint="eastAsia" w:ascii="宋体" w:hAnsi="宋体" w:eastAsia="宋体" w:cs="宋体"/>
                <w:b w:val="0"/>
                <w:bCs w:val="0"/>
                <w:color w:val="auto"/>
                <w:sz w:val="20"/>
                <w:szCs w:val="20"/>
                <w:highlight w:val="none"/>
              </w:rPr>
            </w:pPr>
            <w:r>
              <w:rPr>
                <w:rFonts w:hint="eastAsia" w:ascii="宋体" w:hAnsi="宋体" w:cs="宋体"/>
                <w:bCs/>
                <w:sz w:val="24"/>
                <w:highlight w:val="none"/>
              </w:rPr>
              <w:t>投标报价（</w:t>
            </w:r>
            <w:r>
              <w:rPr>
                <w:rFonts w:hint="eastAsia" w:ascii="宋体" w:hAnsi="宋体" w:cs="宋体"/>
                <w:bCs/>
                <w:sz w:val="24"/>
                <w:highlight w:val="none"/>
                <w:lang w:val="en-US" w:eastAsia="zh-CN"/>
              </w:rPr>
              <w:t>10</w:t>
            </w:r>
            <w:r>
              <w:rPr>
                <w:rFonts w:hint="eastAsia" w:ascii="宋体" w:hAnsi="宋体" w:cs="宋体"/>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203" w:type="dxa"/>
            <w:vAlign w:val="center"/>
          </w:tcPr>
          <w:p>
            <w:pPr>
              <w:spacing w:line="240" w:lineRule="auto"/>
              <w:jc w:val="center"/>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投标</w:t>
            </w:r>
          </w:p>
          <w:p>
            <w:pPr>
              <w:spacing w:line="240" w:lineRule="auto"/>
              <w:jc w:val="center"/>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报价</w:t>
            </w:r>
          </w:p>
          <w:p>
            <w:pPr>
              <w:spacing w:line="240" w:lineRule="auto"/>
              <w:jc w:val="left"/>
              <w:rPr>
                <w:rFonts w:hint="default" w:ascii="宋体" w:hAnsi="宋体" w:eastAsia="宋体" w:cs="宋体"/>
                <w:b w:val="0"/>
                <w:bCs w:val="0"/>
                <w:color w:val="auto"/>
                <w:sz w:val="20"/>
                <w:szCs w:val="20"/>
                <w:highlight w:val="none"/>
                <w:lang w:val="en-US" w:eastAsia="zh-CN"/>
              </w:rPr>
            </w:pPr>
            <w:r>
              <w:rPr>
                <w:rFonts w:hint="eastAsia" w:ascii="宋体" w:hAnsi="宋体" w:cs="宋体"/>
                <w:b w:val="0"/>
                <w:bCs w:val="0"/>
                <w:color w:val="auto"/>
                <w:sz w:val="24"/>
                <w:szCs w:val="24"/>
                <w:highlight w:val="none"/>
                <w:lang w:val="en-US" w:eastAsia="zh-CN"/>
              </w:rPr>
              <w:t>（10分）</w:t>
            </w:r>
          </w:p>
        </w:tc>
        <w:tc>
          <w:tcPr>
            <w:tcW w:w="830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bCs/>
                <w:sz w:val="24"/>
                <w:highlight w:val="none"/>
              </w:rPr>
            </w:pPr>
            <w:r>
              <w:rPr>
                <w:rFonts w:hint="eastAsia" w:ascii="宋体" w:hAnsi="宋体" w:cs="宋体"/>
                <w:bCs/>
                <w:sz w:val="24"/>
                <w:highlight w:val="none"/>
              </w:rPr>
              <w:t>满足招标文件要求且保险</w:t>
            </w:r>
            <w:r>
              <w:rPr>
                <w:rFonts w:hint="eastAsia" w:ascii="宋体" w:hAnsi="宋体" w:cs="宋体"/>
                <w:bCs/>
                <w:sz w:val="24"/>
                <w:highlight w:val="none"/>
                <w:lang w:val="en-US" w:eastAsia="zh-CN"/>
              </w:rPr>
              <w:t>赔偿</w:t>
            </w:r>
            <w:r>
              <w:rPr>
                <w:rFonts w:hint="eastAsia" w:ascii="宋体" w:hAnsi="宋体" w:cs="宋体"/>
                <w:bCs/>
                <w:sz w:val="24"/>
                <w:highlight w:val="none"/>
              </w:rPr>
              <w:t>金额</w:t>
            </w:r>
            <w:r>
              <w:rPr>
                <w:rFonts w:hint="eastAsia" w:ascii="宋体" w:hAnsi="宋体" w:cs="宋体"/>
                <w:bCs/>
                <w:sz w:val="24"/>
                <w:highlight w:val="none"/>
                <w:lang w:val="en-US" w:eastAsia="zh-CN"/>
              </w:rPr>
              <w:t>最高的有效投标报价</w:t>
            </w:r>
            <w:r>
              <w:rPr>
                <w:rFonts w:hint="eastAsia" w:ascii="宋体" w:hAnsi="宋体" w:cs="宋体"/>
                <w:bCs/>
                <w:sz w:val="24"/>
                <w:highlight w:val="none"/>
              </w:rPr>
              <w:t>为评标基准价，其价格分为满分</w:t>
            </w:r>
            <w:r>
              <w:rPr>
                <w:rFonts w:hint="eastAsia" w:ascii="宋体" w:hAnsi="宋体" w:cs="宋体"/>
                <w:bCs/>
                <w:sz w:val="24"/>
                <w:highlight w:val="none"/>
                <w:lang w:val="en-US" w:eastAsia="zh-CN"/>
              </w:rPr>
              <w:t>10</w:t>
            </w:r>
            <w:r>
              <w:rPr>
                <w:rFonts w:hint="eastAsia" w:ascii="宋体" w:hAnsi="宋体" w:cs="宋体"/>
                <w:bCs/>
                <w:sz w:val="24"/>
                <w:highlight w:val="none"/>
              </w:rPr>
              <w:t>分。</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bCs/>
                <w:sz w:val="24"/>
                <w:highlight w:val="none"/>
              </w:rPr>
            </w:pPr>
            <w:r>
              <w:rPr>
                <w:rFonts w:hint="eastAsia" w:ascii="宋体" w:hAnsi="宋体" w:cs="宋体"/>
                <w:bCs/>
                <w:sz w:val="24"/>
                <w:highlight w:val="none"/>
              </w:rPr>
              <w:t>其他投标人的价格分统一按照下列公式计算：投标报价得分=（评标投标报价/基准价）×</w:t>
            </w:r>
            <w:r>
              <w:rPr>
                <w:rFonts w:hint="eastAsia" w:ascii="宋体" w:hAnsi="宋体" w:cs="宋体"/>
                <w:bCs/>
                <w:sz w:val="24"/>
                <w:highlight w:val="none"/>
                <w:lang w:val="en-US" w:eastAsia="zh-CN"/>
              </w:rPr>
              <w:t>10</w:t>
            </w:r>
            <w:r>
              <w:rPr>
                <w:rFonts w:hint="eastAsia" w:ascii="宋体" w:hAnsi="宋体" w:cs="宋体"/>
                <w:bCs/>
                <w:sz w:val="24"/>
                <w:highlight w:val="none"/>
              </w:rPr>
              <w:t>，结果保留两位小数（有效投标文件是指未被评标委员会判定为无效标的投标文件）。</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 w:val="0"/>
                <w:bCs w:val="0"/>
                <w:color w:val="auto"/>
                <w:sz w:val="20"/>
                <w:szCs w:val="20"/>
                <w:highlight w:val="none"/>
              </w:rPr>
            </w:pPr>
            <w:r>
              <w:rPr>
                <w:rFonts w:hint="eastAsia" w:ascii="宋体" w:hAnsi="宋体" w:cs="宋体"/>
                <w:bCs/>
                <w:sz w:val="24"/>
                <w:highlight w:val="none"/>
              </w:rPr>
              <w:t>注：小微企业、残疾人福利单位、监狱和戒毒企业优惠政策详见本文第四章第二～</w:t>
            </w:r>
            <w:r>
              <w:rPr>
                <w:rFonts w:hint="eastAsia" w:ascii="宋体" w:hAnsi="宋体" w:cs="宋体"/>
                <w:bCs/>
                <w:sz w:val="24"/>
                <w:highlight w:val="none"/>
                <w:lang w:val="en-US" w:eastAsia="zh-CN"/>
              </w:rPr>
              <w:t>三</w:t>
            </w:r>
            <w:r>
              <w:rPr>
                <w:rFonts w:hint="eastAsia" w:ascii="宋体" w:hAnsi="宋体" w:cs="宋体"/>
                <w:bCs/>
                <w:sz w:val="24"/>
                <w:highlight w:val="none"/>
              </w:rPr>
              <w:t>项。</w:t>
            </w:r>
          </w:p>
        </w:tc>
        <w:tc>
          <w:tcPr>
            <w:tcW w:w="795" w:type="dxa"/>
            <w:vAlign w:val="center"/>
          </w:tcPr>
          <w:p>
            <w:pPr>
              <w:spacing w:line="240" w:lineRule="auto"/>
              <w:jc w:val="center"/>
              <w:rPr>
                <w:rFonts w:hint="default" w:ascii="宋体" w:hAnsi="宋体" w:eastAsia="宋体" w:cs="宋体"/>
                <w:b w:val="0"/>
                <w:bCs w:val="0"/>
                <w:color w:val="auto"/>
                <w:sz w:val="20"/>
                <w:szCs w:val="20"/>
                <w:highlight w:val="none"/>
                <w:lang w:val="en-US" w:eastAsia="zh-CN"/>
              </w:rPr>
            </w:pPr>
            <w:r>
              <w:rPr>
                <w:rFonts w:hint="eastAsia" w:ascii="宋体" w:hAnsi="宋体" w:cs="宋体"/>
                <w:bCs/>
                <w:sz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20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cs="宋体"/>
                <w:bCs/>
                <w:sz w:val="24"/>
                <w:highlight w:val="none"/>
                <w:lang w:val="en-US" w:eastAsia="zh-CN"/>
              </w:rPr>
            </w:pPr>
            <w:r>
              <w:rPr>
                <w:rFonts w:hint="eastAsia" w:ascii="宋体" w:hAnsi="宋体" w:cs="宋体"/>
                <w:bCs/>
                <w:sz w:val="24"/>
                <w:highlight w:val="none"/>
                <w:lang w:val="en-US" w:eastAsia="zh-CN"/>
              </w:rPr>
              <w:t>二</w:t>
            </w:r>
          </w:p>
        </w:tc>
        <w:tc>
          <w:tcPr>
            <w:tcW w:w="9100"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bCs/>
                <w:sz w:val="24"/>
                <w:szCs w:val="22"/>
                <w:highlight w:val="none"/>
                <w:lang w:val="en-US" w:eastAsia="zh-CN"/>
              </w:rPr>
            </w:pPr>
            <w:r>
              <w:rPr>
                <w:rFonts w:hint="eastAsia" w:hAnsi="宋体" w:cs="宋体"/>
                <w:bCs/>
                <w:sz w:val="24"/>
                <w:highlight w:val="none"/>
                <w:lang w:val="en-US" w:eastAsia="zh-CN"/>
              </w:rPr>
              <w:t>综合实力部分（</w:t>
            </w:r>
            <w:r>
              <w:rPr>
                <w:rFonts w:hint="eastAsia" w:ascii="宋体" w:hAnsi="宋体" w:eastAsia="宋体" w:cs="宋体"/>
                <w:bCs/>
                <w:sz w:val="24"/>
                <w:highlight w:val="none"/>
                <w:lang w:val="en-US" w:eastAsia="zh-CN"/>
              </w:rPr>
              <w:t>90分</w:t>
            </w:r>
            <w:r>
              <w:rPr>
                <w:rFonts w:hint="eastAsia" w:hAnsi="宋体" w:cs="宋体"/>
                <w:bCs/>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03" w:type="dxa"/>
            <w:vMerge w:val="restart"/>
            <w:vAlign w:val="center"/>
          </w:tcPr>
          <w:p>
            <w:pPr>
              <w:spacing w:line="240" w:lineRule="auto"/>
              <w:jc w:val="center"/>
              <w:rPr>
                <w:rFonts w:hint="eastAsia" w:ascii="宋体" w:hAnsi="宋体" w:cs="宋体"/>
                <w:bCs/>
                <w:sz w:val="24"/>
                <w:szCs w:val="22"/>
                <w:highlight w:val="none"/>
                <w:lang w:val="en-US" w:eastAsia="zh-CN"/>
              </w:rPr>
            </w:pPr>
          </w:p>
          <w:p>
            <w:pPr>
              <w:spacing w:line="240" w:lineRule="auto"/>
              <w:jc w:val="center"/>
              <w:rPr>
                <w:rFonts w:hint="eastAsia" w:ascii="宋体" w:hAnsi="宋体" w:cs="宋体"/>
                <w:bCs/>
                <w:sz w:val="24"/>
                <w:szCs w:val="22"/>
                <w:highlight w:val="none"/>
                <w:lang w:val="en-US" w:eastAsia="zh-CN"/>
              </w:rPr>
            </w:pPr>
          </w:p>
          <w:p>
            <w:pPr>
              <w:spacing w:line="240" w:lineRule="auto"/>
              <w:jc w:val="center"/>
              <w:rPr>
                <w:rFonts w:hint="eastAsia" w:ascii="宋体" w:hAnsi="宋体" w:cs="宋体"/>
                <w:bCs/>
                <w:sz w:val="24"/>
                <w:szCs w:val="22"/>
                <w:highlight w:val="none"/>
                <w:lang w:val="en-US" w:eastAsia="zh-CN"/>
              </w:rPr>
            </w:pPr>
          </w:p>
          <w:p>
            <w:pPr>
              <w:spacing w:line="240" w:lineRule="auto"/>
              <w:jc w:val="center"/>
              <w:rPr>
                <w:rFonts w:hint="eastAsia" w:ascii="宋体" w:hAnsi="宋体" w:cs="宋体"/>
                <w:bCs/>
                <w:sz w:val="24"/>
                <w:szCs w:val="22"/>
                <w:highlight w:val="none"/>
                <w:lang w:val="en-US" w:eastAsia="zh-CN"/>
              </w:rPr>
            </w:pPr>
          </w:p>
          <w:p>
            <w:pPr>
              <w:spacing w:line="240" w:lineRule="auto"/>
              <w:jc w:val="center"/>
              <w:rPr>
                <w:rFonts w:hint="eastAsia" w:ascii="宋体" w:hAnsi="宋体" w:cs="宋体"/>
                <w:bCs/>
                <w:sz w:val="24"/>
                <w:szCs w:val="22"/>
                <w:highlight w:val="none"/>
                <w:lang w:val="en-US" w:eastAsia="zh-CN"/>
              </w:rPr>
            </w:pPr>
          </w:p>
          <w:p>
            <w:pPr>
              <w:spacing w:line="240" w:lineRule="auto"/>
              <w:jc w:val="center"/>
              <w:rPr>
                <w:rFonts w:hint="eastAsia" w:ascii="宋体" w:hAnsi="宋体" w:cs="宋体"/>
                <w:bCs/>
                <w:sz w:val="24"/>
                <w:szCs w:val="22"/>
                <w:highlight w:val="none"/>
                <w:lang w:val="en-US" w:eastAsia="zh-CN"/>
              </w:rPr>
            </w:pPr>
          </w:p>
          <w:p>
            <w:pPr>
              <w:spacing w:line="240" w:lineRule="auto"/>
              <w:jc w:val="center"/>
              <w:rPr>
                <w:rFonts w:hint="eastAsia" w:ascii="宋体" w:hAnsi="宋体" w:cs="宋体"/>
                <w:bCs/>
                <w:sz w:val="24"/>
                <w:szCs w:val="22"/>
                <w:highlight w:val="none"/>
                <w:lang w:val="en-US" w:eastAsia="zh-CN"/>
              </w:rPr>
            </w:pPr>
          </w:p>
          <w:p>
            <w:pPr>
              <w:spacing w:line="240" w:lineRule="auto"/>
              <w:jc w:val="center"/>
              <w:rPr>
                <w:rFonts w:hint="eastAsia" w:ascii="宋体" w:hAnsi="宋体" w:cs="宋体"/>
                <w:bCs/>
                <w:sz w:val="24"/>
                <w:szCs w:val="22"/>
                <w:highlight w:val="none"/>
                <w:lang w:val="en-US" w:eastAsia="zh-CN"/>
              </w:rPr>
            </w:pPr>
          </w:p>
          <w:p>
            <w:pPr>
              <w:spacing w:line="240" w:lineRule="auto"/>
              <w:jc w:val="center"/>
              <w:rPr>
                <w:rFonts w:hint="eastAsia" w:ascii="宋体" w:hAnsi="宋体" w:cs="宋体"/>
                <w:bCs/>
                <w:sz w:val="24"/>
                <w:szCs w:val="22"/>
                <w:highlight w:val="none"/>
                <w:lang w:val="en-US" w:eastAsia="zh-CN"/>
              </w:rPr>
            </w:pPr>
          </w:p>
          <w:p>
            <w:pPr>
              <w:spacing w:line="240" w:lineRule="auto"/>
              <w:jc w:val="center"/>
              <w:rPr>
                <w:rFonts w:hint="eastAsia" w:ascii="宋体" w:hAnsi="宋体" w:cs="宋体"/>
                <w:bCs/>
                <w:sz w:val="24"/>
                <w:szCs w:val="22"/>
                <w:highlight w:val="none"/>
                <w:lang w:val="en-US" w:eastAsia="zh-CN"/>
              </w:rPr>
            </w:pPr>
          </w:p>
          <w:p>
            <w:pPr>
              <w:spacing w:line="240" w:lineRule="auto"/>
              <w:jc w:val="center"/>
              <w:rPr>
                <w:rFonts w:hint="eastAsia" w:ascii="宋体" w:hAnsi="宋体" w:cs="宋体"/>
                <w:bCs/>
                <w:sz w:val="24"/>
                <w:szCs w:val="22"/>
                <w:highlight w:val="none"/>
                <w:lang w:val="en-US" w:eastAsia="zh-CN"/>
              </w:rPr>
            </w:pPr>
          </w:p>
          <w:p>
            <w:pPr>
              <w:spacing w:line="240" w:lineRule="auto"/>
              <w:jc w:val="center"/>
              <w:rPr>
                <w:rFonts w:hint="eastAsia" w:ascii="宋体" w:hAnsi="宋体" w:cs="宋体"/>
                <w:bCs/>
                <w:sz w:val="24"/>
                <w:szCs w:val="22"/>
                <w:highlight w:val="none"/>
                <w:lang w:val="en-US" w:eastAsia="zh-CN"/>
              </w:rPr>
            </w:pPr>
          </w:p>
          <w:p>
            <w:pPr>
              <w:spacing w:line="240" w:lineRule="auto"/>
              <w:jc w:val="center"/>
              <w:rPr>
                <w:rFonts w:hint="eastAsia" w:ascii="宋体" w:hAnsi="宋体" w:cs="宋体"/>
                <w:bCs/>
                <w:sz w:val="24"/>
                <w:szCs w:val="22"/>
                <w:highlight w:val="none"/>
                <w:lang w:val="en-US" w:eastAsia="zh-CN"/>
              </w:rPr>
            </w:pPr>
          </w:p>
          <w:p>
            <w:pPr>
              <w:spacing w:line="240" w:lineRule="auto"/>
              <w:jc w:val="center"/>
              <w:rPr>
                <w:rFonts w:hint="eastAsia" w:ascii="宋体" w:hAnsi="宋体" w:cs="宋体"/>
                <w:bCs/>
                <w:sz w:val="24"/>
                <w:szCs w:val="22"/>
                <w:highlight w:val="none"/>
                <w:lang w:val="en-US" w:eastAsia="zh-CN"/>
              </w:rPr>
            </w:pPr>
          </w:p>
          <w:p>
            <w:pPr>
              <w:spacing w:line="240" w:lineRule="auto"/>
              <w:jc w:val="center"/>
              <w:rPr>
                <w:rFonts w:hint="eastAsia" w:ascii="宋体" w:hAnsi="宋体" w:cs="宋体"/>
                <w:bCs/>
                <w:sz w:val="24"/>
                <w:szCs w:val="22"/>
                <w:highlight w:val="none"/>
                <w:lang w:val="en-US" w:eastAsia="zh-CN"/>
              </w:rPr>
            </w:pPr>
          </w:p>
          <w:p>
            <w:pPr>
              <w:spacing w:line="240" w:lineRule="auto"/>
              <w:jc w:val="center"/>
              <w:rPr>
                <w:rFonts w:hint="eastAsia" w:ascii="宋体" w:hAnsi="宋体" w:cs="宋体"/>
                <w:bCs/>
                <w:sz w:val="24"/>
                <w:szCs w:val="22"/>
                <w:highlight w:val="none"/>
                <w:lang w:val="en-US" w:eastAsia="zh-CN"/>
              </w:rPr>
            </w:pPr>
          </w:p>
          <w:p>
            <w:pPr>
              <w:spacing w:line="240" w:lineRule="auto"/>
              <w:jc w:val="center"/>
              <w:rPr>
                <w:rFonts w:hint="eastAsia" w:ascii="宋体" w:hAnsi="宋体" w:cs="宋体"/>
                <w:bCs/>
                <w:sz w:val="24"/>
                <w:szCs w:val="22"/>
                <w:highlight w:val="none"/>
                <w:lang w:val="en-US" w:eastAsia="zh-CN"/>
              </w:rPr>
            </w:pPr>
          </w:p>
          <w:p>
            <w:pPr>
              <w:spacing w:line="240" w:lineRule="auto"/>
              <w:jc w:val="center"/>
              <w:rPr>
                <w:rFonts w:hint="eastAsia" w:ascii="宋体" w:hAnsi="宋体" w:cs="宋体"/>
                <w:bCs/>
                <w:sz w:val="24"/>
                <w:szCs w:val="22"/>
                <w:highlight w:val="none"/>
                <w:lang w:val="en-US" w:eastAsia="zh-CN"/>
              </w:rPr>
            </w:pPr>
          </w:p>
          <w:p>
            <w:pPr>
              <w:spacing w:line="240" w:lineRule="auto"/>
              <w:jc w:val="center"/>
              <w:rPr>
                <w:rFonts w:hint="eastAsia" w:ascii="宋体" w:hAnsi="宋体" w:cs="宋体"/>
                <w:bCs/>
                <w:sz w:val="24"/>
                <w:szCs w:val="22"/>
                <w:highlight w:val="none"/>
                <w:lang w:val="en-US" w:eastAsia="zh-CN"/>
              </w:rPr>
            </w:pPr>
          </w:p>
          <w:p>
            <w:pPr>
              <w:spacing w:line="240" w:lineRule="auto"/>
              <w:jc w:val="center"/>
              <w:rPr>
                <w:rFonts w:hint="eastAsia" w:ascii="宋体" w:hAnsi="宋体" w:cs="宋体"/>
                <w:bCs/>
                <w:sz w:val="24"/>
                <w:szCs w:val="22"/>
                <w:highlight w:val="none"/>
                <w:lang w:val="en-US" w:eastAsia="zh-CN"/>
              </w:rPr>
            </w:pPr>
          </w:p>
          <w:p>
            <w:pPr>
              <w:spacing w:line="240" w:lineRule="auto"/>
              <w:jc w:val="center"/>
              <w:rPr>
                <w:rFonts w:hint="eastAsia" w:ascii="宋体" w:hAnsi="宋体" w:cs="宋体"/>
                <w:bCs/>
                <w:sz w:val="24"/>
                <w:szCs w:val="22"/>
                <w:highlight w:val="none"/>
                <w:lang w:val="en-US" w:eastAsia="zh-CN"/>
              </w:rPr>
            </w:pPr>
          </w:p>
          <w:p>
            <w:pPr>
              <w:spacing w:line="240" w:lineRule="auto"/>
              <w:jc w:val="center"/>
              <w:rPr>
                <w:rFonts w:hint="eastAsia" w:ascii="宋体" w:hAnsi="宋体" w:cs="宋体"/>
                <w:bCs/>
                <w:sz w:val="24"/>
                <w:szCs w:val="22"/>
                <w:highlight w:val="none"/>
                <w:lang w:val="en-US" w:eastAsia="zh-CN"/>
              </w:rPr>
            </w:pPr>
          </w:p>
          <w:p>
            <w:pPr>
              <w:spacing w:line="240" w:lineRule="auto"/>
              <w:jc w:val="center"/>
              <w:rPr>
                <w:rFonts w:hint="eastAsia" w:ascii="宋体" w:hAnsi="宋体" w:cs="宋体"/>
                <w:bCs/>
                <w:sz w:val="24"/>
                <w:szCs w:val="22"/>
                <w:highlight w:val="none"/>
                <w:lang w:val="en-US" w:eastAsia="zh-CN"/>
              </w:rPr>
            </w:pPr>
            <w:r>
              <w:rPr>
                <w:rFonts w:hint="eastAsia" w:ascii="宋体" w:hAnsi="宋体" w:cs="宋体"/>
                <w:bCs/>
                <w:sz w:val="24"/>
                <w:szCs w:val="22"/>
                <w:highlight w:val="none"/>
                <w:lang w:val="en-US" w:eastAsia="zh-CN"/>
              </w:rPr>
              <w:t>综合</w:t>
            </w:r>
          </w:p>
          <w:p>
            <w:pPr>
              <w:spacing w:line="240" w:lineRule="auto"/>
              <w:jc w:val="center"/>
              <w:rPr>
                <w:rFonts w:hint="default" w:ascii="宋体" w:hAnsi="宋体" w:cs="宋体"/>
                <w:bCs/>
                <w:sz w:val="24"/>
                <w:szCs w:val="22"/>
                <w:highlight w:val="none"/>
                <w:lang w:val="en-US" w:eastAsia="zh-CN"/>
              </w:rPr>
            </w:pPr>
            <w:r>
              <w:rPr>
                <w:rFonts w:hint="eastAsia" w:ascii="宋体" w:hAnsi="宋体" w:cs="宋体"/>
                <w:bCs/>
                <w:sz w:val="24"/>
                <w:szCs w:val="22"/>
                <w:highlight w:val="none"/>
                <w:lang w:val="en-US" w:eastAsia="zh-CN"/>
              </w:rPr>
              <w:t>评价</w:t>
            </w:r>
          </w:p>
          <w:p>
            <w:pPr>
              <w:spacing w:line="240" w:lineRule="auto"/>
              <w:jc w:val="both"/>
              <w:rPr>
                <w:rFonts w:hint="eastAsia" w:ascii="宋体" w:hAnsi="宋体" w:cs="宋体"/>
                <w:bCs/>
                <w:sz w:val="24"/>
                <w:szCs w:val="22"/>
                <w:highlight w:val="none"/>
                <w:lang w:val="en-US" w:eastAsia="zh-CN"/>
              </w:rPr>
            </w:pPr>
            <w:r>
              <w:rPr>
                <w:rFonts w:hint="eastAsia" w:ascii="宋体" w:hAnsi="宋体" w:cs="宋体"/>
                <w:bCs/>
                <w:sz w:val="24"/>
                <w:szCs w:val="22"/>
                <w:highlight w:val="none"/>
                <w:lang w:val="en-US" w:eastAsia="zh-CN"/>
              </w:rPr>
              <w:t>（90分）</w:t>
            </w:r>
          </w:p>
          <w:p>
            <w:pPr>
              <w:spacing w:line="240" w:lineRule="auto"/>
              <w:jc w:val="both"/>
              <w:rPr>
                <w:rFonts w:hint="eastAsia" w:ascii="宋体" w:hAnsi="宋体" w:cs="宋体"/>
                <w:bCs/>
                <w:sz w:val="24"/>
                <w:szCs w:val="22"/>
                <w:highlight w:val="none"/>
                <w:lang w:val="en-US" w:eastAsia="zh-CN"/>
              </w:rPr>
            </w:pPr>
          </w:p>
          <w:p>
            <w:pPr>
              <w:spacing w:line="240" w:lineRule="auto"/>
              <w:jc w:val="both"/>
              <w:rPr>
                <w:rFonts w:hint="eastAsia" w:ascii="宋体" w:hAnsi="宋体" w:cs="宋体"/>
                <w:bCs/>
                <w:sz w:val="24"/>
                <w:szCs w:val="22"/>
                <w:highlight w:val="none"/>
                <w:lang w:val="en-US" w:eastAsia="zh-CN"/>
              </w:rPr>
            </w:pPr>
          </w:p>
          <w:p>
            <w:pPr>
              <w:spacing w:line="240" w:lineRule="auto"/>
              <w:jc w:val="center"/>
              <w:rPr>
                <w:rFonts w:hint="eastAsia" w:ascii="宋体" w:hAnsi="宋体" w:eastAsia="宋体" w:cs="宋体"/>
                <w:b w:val="0"/>
                <w:bCs w:val="0"/>
                <w:color w:val="auto"/>
                <w:sz w:val="20"/>
                <w:szCs w:val="20"/>
                <w:highlight w:val="none"/>
                <w:lang w:val="en-US" w:eastAsia="zh-CN"/>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评分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因素</w:t>
            </w:r>
          </w:p>
        </w:tc>
        <w:tc>
          <w:tcPr>
            <w:tcW w:w="795" w:type="dxa"/>
            <w:vAlign w:val="center"/>
          </w:tcPr>
          <w:p>
            <w:pPr>
              <w:spacing w:line="240" w:lineRule="auto"/>
              <w:jc w:val="center"/>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评分内容</w:t>
            </w:r>
          </w:p>
        </w:tc>
        <w:tc>
          <w:tcPr>
            <w:tcW w:w="641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评分标准</w:t>
            </w:r>
          </w:p>
        </w:tc>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cs="宋体"/>
                <w:bCs/>
                <w:sz w:val="24"/>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03" w:type="dxa"/>
            <w:vMerge w:val="continue"/>
            <w:vAlign w:val="center"/>
          </w:tcPr>
          <w:p>
            <w:pPr>
              <w:spacing w:line="240" w:lineRule="auto"/>
              <w:jc w:val="center"/>
              <w:rPr>
                <w:rFonts w:hint="eastAsia" w:ascii="宋体" w:hAnsi="宋体" w:eastAsia="宋体" w:cs="宋体"/>
                <w:b w:val="0"/>
                <w:bCs w:val="0"/>
                <w:color w:val="auto"/>
                <w:sz w:val="20"/>
                <w:szCs w:val="20"/>
                <w:highlight w:val="none"/>
                <w:lang w:val="en-US" w:eastAsia="zh-CN"/>
              </w:rPr>
            </w:pPr>
          </w:p>
        </w:tc>
        <w:tc>
          <w:tcPr>
            <w:tcW w:w="1095" w:type="dxa"/>
            <w:vMerge w:val="restart"/>
            <w:vAlign w:val="center"/>
          </w:tcPr>
          <w:p>
            <w:pPr>
              <w:pStyle w:val="20"/>
              <w:rPr>
                <w:rFonts w:hint="eastAsia" w:ascii="宋体" w:hAnsi="宋体" w:cs="宋体"/>
                <w:bCs/>
                <w:sz w:val="24"/>
                <w:highlight w:val="none"/>
              </w:rPr>
            </w:pPr>
          </w:p>
          <w:p>
            <w:pPr>
              <w:pStyle w:val="20"/>
              <w:rPr>
                <w:rFonts w:hint="eastAsia" w:ascii="宋体" w:hAnsi="宋体" w:cs="宋体"/>
                <w:bCs/>
                <w:sz w:val="24"/>
                <w:highlight w:val="none"/>
              </w:rPr>
            </w:pPr>
          </w:p>
          <w:p>
            <w:pPr>
              <w:spacing w:line="240" w:lineRule="auto"/>
              <w:jc w:val="center"/>
              <w:rPr>
                <w:rFonts w:hint="eastAsia" w:ascii="宋体" w:hAnsi="宋体" w:cs="宋体"/>
                <w:b w:val="0"/>
                <w:bCs w:val="0"/>
                <w:color w:val="auto"/>
                <w:sz w:val="24"/>
                <w:szCs w:val="24"/>
                <w:highlight w:val="none"/>
                <w:lang w:val="en-US" w:eastAsia="zh-CN"/>
              </w:rPr>
            </w:pPr>
          </w:p>
          <w:p>
            <w:pPr>
              <w:spacing w:line="240" w:lineRule="auto"/>
              <w:jc w:val="center"/>
              <w:rPr>
                <w:rFonts w:hint="eastAsia" w:ascii="宋体" w:hAnsi="宋体" w:cs="宋体"/>
                <w:b w:val="0"/>
                <w:bCs w:val="0"/>
                <w:color w:val="auto"/>
                <w:sz w:val="24"/>
                <w:szCs w:val="24"/>
                <w:highlight w:val="none"/>
                <w:lang w:val="en-US" w:eastAsia="zh-CN"/>
              </w:rPr>
            </w:pPr>
          </w:p>
          <w:p>
            <w:pPr>
              <w:spacing w:line="240" w:lineRule="auto"/>
              <w:jc w:val="both"/>
              <w:rPr>
                <w:rFonts w:hint="eastAsia" w:ascii="宋体" w:hAnsi="宋体" w:cs="宋体"/>
                <w:b w:val="0"/>
                <w:bCs w:val="0"/>
                <w:color w:val="auto"/>
                <w:sz w:val="24"/>
                <w:szCs w:val="24"/>
                <w:highlight w:val="none"/>
                <w:lang w:val="en-US" w:eastAsia="zh-CN"/>
              </w:rPr>
            </w:pPr>
          </w:p>
          <w:p>
            <w:pPr>
              <w:spacing w:line="240" w:lineRule="auto"/>
              <w:jc w:val="center"/>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企业</w:t>
            </w:r>
          </w:p>
          <w:p>
            <w:pPr>
              <w:spacing w:line="240" w:lineRule="auto"/>
              <w:jc w:val="center"/>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实力</w:t>
            </w:r>
          </w:p>
          <w:p>
            <w:pPr>
              <w:spacing w:line="240" w:lineRule="auto"/>
              <w:jc w:val="both"/>
              <w:rPr>
                <w:rFonts w:hint="default" w:ascii="宋体" w:hAnsi="宋体" w:eastAsia="宋体" w:cs="宋体"/>
                <w:b w:val="0"/>
                <w:bCs w:val="0"/>
                <w:color w:val="auto"/>
                <w:sz w:val="20"/>
                <w:szCs w:val="20"/>
                <w:highlight w:val="none"/>
                <w:lang w:val="en-US" w:eastAsia="zh-CN"/>
              </w:rPr>
            </w:pPr>
            <w:r>
              <w:rPr>
                <w:rFonts w:hint="eastAsia" w:ascii="宋体" w:hAnsi="宋体" w:cs="宋体"/>
                <w:b w:val="0"/>
                <w:bCs w:val="0"/>
                <w:color w:val="auto"/>
                <w:sz w:val="24"/>
                <w:szCs w:val="24"/>
                <w:highlight w:val="none"/>
                <w:lang w:val="en-US" w:eastAsia="zh-CN"/>
              </w:rPr>
              <w:t>（16分）</w:t>
            </w:r>
          </w:p>
        </w:tc>
        <w:tc>
          <w:tcPr>
            <w:tcW w:w="795" w:type="dxa"/>
            <w:vAlign w:val="center"/>
          </w:tcPr>
          <w:p>
            <w:pPr>
              <w:spacing w:line="240" w:lineRule="auto"/>
              <w:jc w:val="center"/>
              <w:rPr>
                <w:rFonts w:hint="eastAsia" w:ascii="宋体" w:hAnsi="宋体" w:cs="宋体"/>
                <w:bCs/>
                <w:sz w:val="24"/>
                <w:highlight w:val="none"/>
              </w:rPr>
            </w:pPr>
            <w:r>
              <w:rPr>
                <w:rFonts w:hint="eastAsia" w:ascii="宋体" w:hAnsi="宋体" w:cs="宋体"/>
                <w:bCs/>
                <w:sz w:val="24"/>
                <w:highlight w:val="none"/>
              </w:rPr>
              <w:t>承保经验</w:t>
            </w:r>
          </w:p>
        </w:tc>
        <w:tc>
          <w:tcPr>
            <w:tcW w:w="641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bCs/>
                <w:sz w:val="24"/>
                <w:highlight w:val="none"/>
              </w:rPr>
            </w:pPr>
            <w:r>
              <w:rPr>
                <w:rFonts w:hint="eastAsia" w:ascii="宋体" w:hAnsi="宋体" w:cs="宋体"/>
                <w:bCs/>
                <w:sz w:val="24"/>
                <w:highlight w:val="none"/>
              </w:rPr>
              <w:t>投标人自20</w:t>
            </w:r>
            <w:r>
              <w:rPr>
                <w:rFonts w:hint="eastAsia" w:ascii="宋体" w:hAnsi="宋体" w:cs="宋体"/>
                <w:bCs/>
                <w:sz w:val="24"/>
                <w:highlight w:val="none"/>
                <w:lang w:val="en-US" w:eastAsia="zh-CN"/>
              </w:rPr>
              <w:t>21</w:t>
            </w:r>
            <w:r>
              <w:rPr>
                <w:rFonts w:hint="eastAsia" w:ascii="宋体" w:hAnsi="宋体" w:cs="宋体"/>
                <w:bCs/>
                <w:sz w:val="24"/>
                <w:highlight w:val="none"/>
              </w:rPr>
              <w:t>年1月1日</w:t>
            </w:r>
            <w:r>
              <w:rPr>
                <w:rFonts w:hint="eastAsia" w:ascii="宋体" w:hAnsi="宋体" w:cs="宋体"/>
                <w:bCs/>
                <w:sz w:val="24"/>
                <w:highlight w:val="none"/>
                <w:lang w:val="en-US" w:eastAsia="zh-CN"/>
              </w:rPr>
              <w:t>以来具有</w:t>
            </w:r>
            <w:r>
              <w:rPr>
                <w:rFonts w:hint="eastAsia" w:ascii="宋体" w:hAnsi="宋体" w:cs="宋体"/>
                <w:bCs/>
                <w:sz w:val="24"/>
                <w:highlight w:val="none"/>
              </w:rPr>
              <w:t>类似保险</w:t>
            </w:r>
            <w:r>
              <w:rPr>
                <w:rFonts w:hint="eastAsia" w:ascii="宋体" w:hAnsi="宋体" w:cs="宋体"/>
                <w:bCs/>
                <w:sz w:val="24"/>
                <w:highlight w:val="none"/>
                <w:lang w:val="en-US" w:eastAsia="zh-CN"/>
              </w:rPr>
              <w:t>服务业绩的有一个得3分，最高得6分</w:t>
            </w:r>
            <w:r>
              <w:rPr>
                <w:rFonts w:hint="eastAsia" w:ascii="宋体" w:hAnsi="宋体" w:cs="宋体"/>
                <w:bCs/>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4"/>
                <w:highlight w:val="none"/>
                <w:lang w:eastAsia="zh-CN"/>
              </w:rPr>
            </w:pPr>
            <w:r>
              <w:rPr>
                <w:rFonts w:hint="eastAsia" w:ascii="宋体" w:hAnsi="宋体" w:cs="宋体"/>
                <w:bCs/>
                <w:sz w:val="24"/>
                <w:highlight w:val="none"/>
                <w:lang w:val="en-US" w:eastAsia="zh-CN"/>
              </w:rPr>
              <w:t>上述类似业绩</w:t>
            </w:r>
            <w:r>
              <w:rPr>
                <w:rFonts w:hint="eastAsia" w:ascii="宋体" w:hAnsi="宋体" w:cs="宋体"/>
                <w:bCs/>
                <w:sz w:val="24"/>
                <w:highlight w:val="none"/>
              </w:rPr>
              <w:t>包括独家承保、共保方式，须提供对应的证明材料</w:t>
            </w:r>
            <w:r>
              <w:rPr>
                <w:rFonts w:hint="eastAsia" w:ascii="宋体" w:hAnsi="宋体" w:cs="宋体"/>
                <w:bCs/>
                <w:sz w:val="24"/>
                <w:highlight w:val="none"/>
                <w:lang w:val="en-US" w:eastAsia="zh-CN"/>
              </w:rPr>
              <w:t>加盖投标人公章</w:t>
            </w:r>
            <w:r>
              <w:rPr>
                <w:rFonts w:hint="eastAsia" w:ascii="宋体" w:hAnsi="宋体" w:cs="宋体"/>
                <w:bCs/>
                <w:sz w:val="24"/>
                <w:highlight w:val="none"/>
              </w:rPr>
              <w:t>（中标通知书</w:t>
            </w:r>
            <w:r>
              <w:rPr>
                <w:rFonts w:hint="eastAsia" w:ascii="宋体" w:hAnsi="宋体" w:cs="宋体"/>
                <w:bCs/>
                <w:sz w:val="24"/>
                <w:highlight w:val="none"/>
                <w:lang w:val="en-US" w:eastAsia="zh-CN"/>
              </w:rPr>
              <w:t>、</w:t>
            </w:r>
            <w:r>
              <w:rPr>
                <w:rFonts w:hint="eastAsia" w:ascii="宋体" w:hAnsi="宋体" w:cs="宋体"/>
                <w:bCs/>
                <w:sz w:val="24"/>
                <w:highlight w:val="none"/>
              </w:rPr>
              <w:t>保险协议</w:t>
            </w:r>
            <w:r>
              <w:rPr>
                <w:rFonts w:hint="eastAsia" w:ascii="宋体" w:hAnsi="宋体" w:cs="宋体"/>
                <w:bCs/>
                <w:sz w:val="24"/>
                <w:highlight w:val="none"/>
                <w:lang w:val="en-US" w:eastAsia="zh-CN"/>
              </w:rPr>
              <w:t>或合同彩色扫描件</w:t>
            </w:r>
            <w:r>
              <w:rPr>
                <w:rFonts w:hint="eastAsia" w:ascii="宋体" w:hAnsi="宋体" w:cs="宋体"/>
                <w:bCs/>
                <w:sz w:val="24"/>
                <w:highlight w:val="none"/>
              </w:rPr>
              <w:t>）</w:t>
            </w:r>
            <w:r>
              <w:rPr>
                <w:rFonts w:hint="eastAsia" w:ascii="宋体" w:hAnsi="宋体" w:cs="宋体"/>
                <w:bCs/>
                <w:sz w:val="24"/>
                <w:highlight w:val="none"/>
                <w:lang w:eastAsia="zh-CN"/>
              </w:rPr>
              <w:t>，</w:t>
            </w:r>
            <w:r>
              <w:rPr>
                <w:rFonts w:hint="eastAsia" w:ascii="宋体" w:hAnsi="宋体" w:cs="宋体"/>
                <w:bCs/>
                <w:sz w:val="24"/>
                <w:highlight w:val="none"/>
                <w:lang w:val="en-US" w:eastAsia="zh-CN"/>
              </w:rPr>
              <w:t>未提供或未按要求提供的不得分</w:t>
            </w:r>
            <w:r>
              <w:rPr>
                <w:rFonts w:hint="eastAsia" w:ascii="宋体" w:hAnsi="宋体" w:cs="宋体"/>
                <w:bCs/>
                <w:sz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 w:val="0"/>
                <w:bCs w:val="0"/>
                <w:color w:val="auto"/>
                <w:sz w:val="20"/>
                <w:szCs w:val="20"/>
                <w:highlight w:val="none"/>
                <w:lang w:eastAsia="zh-CN"/>
              </w:rPr>
            </w:pPr>
            <w:r>
              <w:rPr>
                <w:rFonts w:hint="eastAsia" w:ascii="宋体" w:hAnsi="宋体" w:cs="宋体"/>
                <w:bCs/>
                <w:sz w:val="24"/>
                <w:highlight w:val="none"/>
              </w:rPr>
              <w:t>注：同一地区相同项目不同保险年度均承保只计算一次</w:t>
            </w:r>
            <w:r>
              <w:rPr>
                <w:rFonts w:hint="eastAsia" w:ascii="宋体" w:hAnsi="宋体" w:cs="宋体"/>
                <w:bCs/>
                <w:sz w:val="24"/>
                <w:highlight w:val="none"/>
                <w:lang w:eastAsia="zh-CN"/>
              </w:rPr>
              <w:t>。</w:t>
            </w:r>
          </w:p>
        </w:tc>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b w:val="0"/>
                <w:bCs w:val="0"/>
                <w:color w:val="auto"/>
                <w:sz w:val="20"/>
                <w:szCs w:val="20"/>
                <w:highlight w:val="none"/>
                <w:lang w:val="en-US" w:eastAsia="zh-CN"/>
              </w:rPr>
            </w:pPr>
            <w:r>
              <w:rPr>
                <w:rFonts w:hint="eastAsia" w:ascii="宋体" w:hAnsi="宋体" w:cs="宋体"/>
                <w:bCs/>
                <w:sz w:val="24"/>
                <w:szCs w:val="22"/>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203" w:type="dxa"/>
            <w:vMerge w:val="continue"/>
            <w:vAlign w:val="center"/>
          </w:tcPr>
          <w:p>
            <w:pPr>
              <w:spacing w:line="240" w:lineRule="auto"/>
              <w:jc w:val="center"/>
              <w:rPr>
                <w:rFonts w:hint="eastAsia" w:ascii="宋体" w:hAnsi="宋体" w:eastAsia="宋体" w:cs="宋体"/>
                <w:b w:val="0"/>
                <w:bCs w:val="0"/>
                <w:color w:val="auto"/>
                <w:sz w:val="20"/>
                <w:szCs w:val="20"/>
                <w:highlight w:val="none"/>
              </w:rPr>
            </w:pPr>
          </w:p>
        </w:tc>
        <w:tc>
          <w:tcPr>
            <w:tcW w:w="1095" w:type="dxa"/>
            <w:vMerge w:val="continue"/>
            <w:vAlign w:val="center"/>
          </w:tcPr>
          <w:p>
            <w:pPr>
              <w:spacing w:line="240" w:lineRule="auto"/>
              <w:jc w:val="center"/>
              <w:rPr>
                <w:rFonts w:hint="eastAsia" w:ascii="宋体" w:hAnsi="宋体" w:eastAsia="宋体" w:cs="宋体"/>
                <w:b w:val="0"/>
                <w:bCs w:val="0"/>
                <w:color w:val="auto"/>
                <w:sz w:val="20"/>
                <w:szCs w:val="20"/>
                <w:highlight w:val="none"/>
              </w:rPr>
            </w:pPr>
          </w:p>
        </w:tc>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cs="宋体"/>
                <w:bCs/>
                <w:sz w:val="24"/>
                <w:highlight w:val="none"/>
              </w:rPr>
            </w:pPr>
            <w:r>
              <w:rPr>
                <w:rFonts w:hint="eastAsia" w:ascii="宋体" w:hAnsi="宋体" w:cs="宋体"/>
                <w:bCs/>
                <w:sz w:val="24"/>
                <w:highlight w:val="none"/>
              </w:rPr>
              <w:t>偿付能力</w:t>
            </w:r>
          </w:p>
          <w:p>
            <w:pPr>
              <w:spacing w:line="240" w:lineRule="auto"/>
              <w:jc w:val="center"/>
              <w:rPr>
                <w:rFonts w:hint="eastAsia" w:ascii="宋体" w:hAnsi="宋体" w:cs="宋体"/>
                <w:bCs/>
                <w:sz w:val="24"/>
                <w:highlight w:val="none"/>
              </w:rPr>
            </w:pPr>
            <w:r>
              <w:rPr>
                <w:rFonts w:hint="eastAsia" w:ascii="宋体" w:hAnsi="宋体" w:cs="宋体"/>
                <w:bCs/>
                <w:sz w:val="24"/>
                <w:highlight w:val="none"/>
              </w:rPr>
              <w:t>状况</w:t>
            </w:r>
          </w:p>
        </w:tc>
        <w:tc>
          <w:tcPr>
            <w:tcW w:w="641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bCs/>
                <w:sz w:val="24"/>
                <w:highlight w:val="none"/>
              </w:rPr>
            </w:pPr>
            <w:r>
              <w:rPr>
                <w:rFonts w:hint="eastAsia" w:ascii="宋体" w:hAnsi="宋体" w:cs="宋体"/>
                <w:bCs/>
                <w:sz w:val="24"/>
                <w:highlight w:val="none"/>
              </w:rPr>
              <w:t>总公司财务状况，</w:t>
            </w:r>
            <w:r>
              <w:rPr>
                <w:rFonts w:hint="eastAsia" w:ascii="宋体" w:hAnsi="宋体" w:cs="宋体"/>
                <w:bCs/>
                <w:sz w:val="24"/>
                <w:highlight w:val="none"/>
                <w:lang w:val="en-US" w:eastAsia="zh-CN"/>
              </w:rPr>
              <w:t>经第三方专业机构审计的</w:t>
            </w:r>
            <w:r>
              <w:rPr>
                <w:rFonts w:hint="eastAsia" w:ascii="宋体" w:hAnsi="宋体" w:cs="宋体"/>
                <w:bCs/>
                <w:sz w:val="24"/>
                <w:highlight w:val="none"/>
              </w:rPr>
              <w:t>202</w:t>
            </w:r>
            <w:r>
              <w:rPr>
                <w:rFonts w:hint="eastAsia" w:ascii="宋体" w:hAnsi="宋体" w:cs="宋体"/>
                <w:bCs/>
                <w:sz w:val="24"/>
                <w:highlight w:val="none"/>
                <w:lang w:val="en-US" w:eastAsia="zh-CN"/>
              </w:rPr>
              <w:t>3</w:t>
            </w:r>
            <w:r>
              <w:rPr>
                <w:rFonts w:hint="eastAsia" w:ascii="宋体" w:hAnsi="宋体" w:cs="宋体"/>
                <w:bCs/>
                <w:sz w:val="24"/>
                <w:highlight w:val="none"/>
              </w:rPr>
              <w:t>年</w:t>
            </w:r>
            <w:r>
              <w:rPr>
                <w:rFonts w:hint="eastAsia" w:ascii="宋体" w:hAnsi="宋体" w:cs="宋体"/>
                <w:bCs/>
                <w:sz w:val="24"/>
                <w:highlight w:val="none"/>
                <w:lang w:val="en-US" w:eastAsia="zh-CN"/>
              </w:rPr>
              <w:t>度</w:t>
            </w:r>
            <w:r>
              <w:rPr>
                <w:rFonts w:hint="eastAsia" w:ascii="宋体" w:hAnsi="宋体" w:cs="宋体"/>
                <w:bCs/>
                <w:sz w:val="24"/>
                <w:highlight w:val="none"/>
              </w:rPr>
              <w:t>信息披露报告为准</w:t>
            </w:r>
            <w:r>
              <w:rPr>
                <w:rFonts w:hint="eastAsia" w:ascii="宋体" w:hAnsi="宋体" w:cs="宋体"/>
                <w:bCs/>
                <w:sz w:val="24"/>
                <w:highlight w:val="none"/>
                <w:lang w:eastAsia="zh-CN"/>
              </w:rPr>
              <w:t>，</w:t>
            </w:r>
            <w:r>
              <w:rPr>
                <w:rFonts w:hint="eastAsia" w:ascii="宋体" w:hAnsi="宋体" w:cs="宋体"/>
                <w:bCs/>
                <w:sz w:val="24"/>
                <w:highlight w:val="none"/>
                <w:lang w:val="en-US" w:eastAsia="zh-CN"/>
              </w:rPr>
              <w:t>须提供加盖公章的彩色扫描件</w:t>
            </w:r>
            <w:r>
              <w:rPr>
                <w:rFonts w:hint="eastAsia" w:ascii="宋体" w:hAnsi="宋体" w:cs="宋体"/>
                <w:bCs/>
                <w:sz w:val="24"/>
                <w:highlight w:val="none"/>
              </w:rPr>
              <w:t>（</w:t>
            </w:r>
            <w:r>
              <w:rPr>
                <w:rFonts w:hint="eastAsia" w:ascii="宋体" w:hAnsi="宋体" w:cs="宋体"/>
                <w:bCs/>
                <w:sz w:val="24"/>
                <w:highlight w:val="none"/>
                <w:lang w:val="en-US" w:eastAsia="zh-CN"/>
              </w:rPr>
              <w:t>此项</w:t>
            </w:r>
            <w:r>
              <w:rPr>
                <w:rFonts w:hint="eastAsia" w:ascii="宋体" w:hAnsi="宋体" w:cs="宋体"/>
                <w:bCs/>
                <w:sz w:val="24"/>
                <w:highlight w:val="none"/>
              </w:rPr>
              <w:t>最高</w:t>
            </w:r>
            <w:r>
              <w:rPr>
                <w:rFonts w:hint="eastAsia" w:ascii="宋体" w:hAnsi="宋体" w:cs="宋体"/>
                <w:bCs/>
                <w:sz w:val="24"/>
                <w:highlight w:val="none"/>
                <w:lang w:val="en-US" w:eastAsia="zh-CN"/>
              </w:rPr>
              <w:t>得10</w:t>
            </w:r>
            <w:r>
              <w:rPr>
                <w:rFonts w:hint="eastAsia" w:ascii="宋体" w:hAnsi="宋体" w:cs="宋体"/>
                <w:bCs/>
                <w:sz w:val="24"/>
                <w:highlight w:val="none"/>
              </w:rPr>
              <w:t>分</w:t>
            </w:r>
            <w:r>
              <w:rPr>
                <w:rFonts w:hint="eastAsia" w:ascii="宋体" w:hAnsi="宋体" w:cs="宋体"/>
                <w:bCs/>
                <w:sz w:val="24"/>
                <w:highlight w:val="none"/>
                <w:lang w:eastAsia="zh-CN"/>
              </w:rPr>
              <w:t>，</w:t>
            </w:r>
            <w:r>
              <w:rPr>
                <w:rFonts w:hint="eastAsia" w:ascii="宋体" w:hAnsi="宋体" w:cs="宋体"/>
                <w:bCs/>
                <w:sz w:val="24"/>
                <w:highlight w:val="none"/>
                <w:lang w:val="en-US" w:eastAsia="zh-CN"/>
              </w:rPr>
              <w:t>未提供或未按要求提供不得分</w:t>
            </w:r>
            <w:r>
              <w:rPr>
                <w:rFonts w:hint="eastAsia" w:ascii="宋体" w:hAnsi="宋体" w:cs="宋体"/>
                <w:bCs/>
                <w:sz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bCs/>
                <w:sz w:val="24"/>
                <w:highlight w:val="none"/>
              </w:rPr>
            </w:pPr>
            <w:r>
              <w:rPr>
                <w:rFonts w:hint="eastAsia" w:ascii="宋体" w:hAnsi="宋体" w:cs="宋体"/>
                <w:bCs/>
                <w:sz w:val="24"/>
                <w:highlight w:val="none"/>
                <w:lang w:eastAsia="zh-CN"/>
              </w:rPr>
              <w:t>（</w:t>
            </w:r>
            <w:r>
              <w:rPr>
                <w:rFonts w:hint="eastAsia" w:ascii="宋体" w:hAnsi="宋体" w:cs="宋体"/>
                <w:bCs/>
                <w:sz w:val="24"/>
                <w:highlight w:val="none"/>
                <w:lang w:val="en-US" w:eastAsia="zh-CN"/>
              </w:rPr>
              <w:t>1</w:t>
            </w:r>
            <w:r>
              <w:rPr>
                <w:rFonts w:hint="eastAsia" w:ascii="宋体" w:hAnsi="宋体" w:cs="宋体"/>
                <w:bCs/>
                <w:sz w:val="24"/>
                <w:highlight w:val="none"/>
                <w:lang w:eastAsia="zh-CN"/>
              </w:rPr>
              <w:t>）</w:t>
            </w:r>
            <w:r>
              <w:rPr>
                <w:rFonts w:hint="eastAsia" w:ascii="宋体" w:hAnsi="宋体" w:cs="宋体"/>
                <w:bCs/>
                <w:sz w:val="24"/>
                <w:highlight w:val="none"/>
              </w:rPr>
              <w:t>综合偿付能力充足率2</w:t>
            </w:r>
            <w:r>
              <w:rPr>
                <w:rFonts w:hint="eastAsia" w:ascii="宋体" w:hAnsi="宋体" w:cs="宋体"/>
                <w:bCs/>
                <w:sz w:val="24"/>
                <w:highlight w:val="none"/>
                <w:lang w:val="en-US" w:eastAsia="zh-CN"/>
              </w:rPr>
              <w:t>00</w:t>
            </w:r>
            <w:r>
              <w:rPr>
                <w:rFonts w:hint="eastAsia" w:ascii="宋体" w:hAnsi="宋体" w:cs="宋体"/>
                <w:bCs/>
                <w:sz w:val="24"/>
                <w:highlight w:val="none"/>
              </w:rPr>
              <w:t>%以上，得10分</w:t>
            </w:r>
            <w:r>
              <w:rPr>
                <w:rFonts w:hint="eastAsia" w:ascii="宋体" w:hAnsi="宋体" w:cs="宋体"/>
                <w:bCs/>
                <w:sz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bCs/>
                <w:sz w:val="24"/>
                <w:highlight w:val="none"/>
              </w:rPr>
            </w:pPr>
            <w:r>
              <w:rPr>
                <w:rFonts w:hint="eastAsia" w:ascii="宋体" w:hAnsi="宋体" w:cs="宋体"/>
                <w:bCs/>
                <w:sz w:val="24"/>
                <w:highlight w:val="none"/>
              </w:rPr>
              <w:t>（</w:t>
            </w:r>
            <w:r>
              <w:rPr>
                <w:rFonts w:hint="eastAsia" w:ascii="宋体" w:hAnsi="宋体" w:cs="宋体"/>
                <w:bCs/>
                <w:sz w:val="24"/>
                <w:highlight w:val="none"/>
                <w:lang w:val="en-US" w:eastAsia="zh-CN"/>
              </w:rPr>
              <w:t>2</w:t>
            </w:r>
            <w:r>
              <w:rPr>
                <w:rFonts w:hint="eastAsia" w:ascii="宋体" w:hAnsi="宋体" w:cs="宋体"/>
                <w:bCs/>
                <w:sz w:val="24"/>
                <w:highlight w:val="none"/>
              </w:rPr>
              <w:t>）综合偿付能力充足率10</w:t>
            </w:r>
            <w:r>
              <w:rPr>
                <w:rFonts w:hint="eastAsia" w:ascii="宋体" w:hAnsi="宋体" w:cs="宋体"/>
                <w:bCs/>
                <w:sz w:val="24"/>
                <w:highlight w:val="none"/>
                <w:lang w:val="en-US" w:eastAsia="zh-CN"/>
              </w:rPr>
              <w:t>1</w:t>
            </w:r>
            <w:r>
              <w:rPr>
                <w:rFonts w:hint="eastAsia" w:ascii="宋体" w:hAnsi="宋体" w:cs="宋体"/>
                <w:bCs/>
                <w:sz w:val="24"/>
                <w:highlight w:val="none"/>
              </w:rPr>
              <w:t>%-</w:t>
            </w:r>
            <w:r>
              <w:rPr>
                <w:rFonts w:hint="eastAsia" w:ascii="宋体" w:hAnsi="宋体" w:cs="宋体"/>
                <w:bCs/>
                <w:sz w:val="24"/>
                <w:highlight w:val="none"/>
                <w:lang w:val="en-US" w:eastAsia="zh-CN"/>
              </w:rPr>
              <w:t>200</w:t>
            </w:r>
            <w:r>
              <w:rPr>
                <w:rFonts w:hint="eastAsia" w:ascii="宋体" w:hAnsi="宋体" w:cs="宋体"/>
                <w:bCs/>
                <w:sz w:val="24"/>
                <w:highlight w:val="none"/>
              </w:rPr>
              <w:t>%（含），得</w:t>
            </w:r>
            <w:r>
              <w:rPr>
                <w:rFonts w:hint="eastAsia" w:ascii="宋体" w:hAnsi="宋体" w:cs="宋体"/>
                <w:bCs/>
                <w:sz w:val="24"/>
                <w:highlight w:val="none"/>
                <w:lang w:val="en-US" w:eastAsia="zh-CN"/>
              </w:rPr>
              <w:t>9</w:t>
            </w:r>
            <w:r>
              <w:rPr>
                <w:rFonts w:hint="eastAsia" w:ascii="宋体" w:hAnsi="宋体" w:cs="宋体"/>
                <w:bCs/>
                <w:sz w:val="24"/>
                <w:highlight w:val="none"/>
              </w:rPr>
              <w:t>分；</w:t>
            </w:r>
          </w:p>
          <w:p>
            <w:pPr>
              <w:keepNext w:val="0"/>
              <w:keepLines w:val="0"/>
              <w:pageBreakBefore w:val="0"/>
              <w:widowControl w:val="0"/>
              <w:kinsoku/>
              <w:wordWrap/>
              <w:overflowPunct/>
              <w:topLinePunct w:val="0"/>
              <w:autoSpaceDE/>
              <w:autoSpaceDN/>
              <w:bidi w:val="0"/>
              <w:spacing w:line="360" w:lineRule="exact"/>
              <w:jc w:val="left"/>
              <w:textAlignment w:val="auto"/>
              <w:rPr>
                <w:rFonts w:hint="default" w:ascii="宋体" w:hAnsi="宋体" w:eastAsia="宋体" w:cs="宋体"/>
                <w:b w:val="0"/>
                <w:bCs w:val="0"/>
                <w:color w:val="auto"/>
                <w:sz w:val="20"/>
                <w:szCs w:val="20"/>
                <w:highlight w:val="none"/>
                <w:lang w:val="en-US" w:eastAsia="zh-CN"/>
              </w:rPr>
            </w:pPr>
            <w:r>
              <w:rPr>
                <w:rFonts w:hint="eastAsia" w:ascii="宋体" w:hAnsi="宋体" w:cs="宋体"/>
                <w:bCs/>
                <w:sz w:val="24"/>
                <w:highlight w:val="none"/>
              </w:rPr>
              <w:t>（</w:t>
            </w:r>
            <w:r>
              <w:rPr>
                <w:rFonts w:hint="eastAsia" w:ascii="宋体" w:hAnsi="宋体" w:cs="宋体"/>
                <w:bCs/>
                <w:sz w:val="24"/>
                <w:highlight w:val="none"/>
                <w:lang w:val="en-US" w:eastAsia="zh-CN"/>
              </w:rPr>
              <w:t>3</w:t>
            </w:r>
            <w:r>
              <w:rPr>
                <w:rFonts w:hint="eastAsia" w:ascii="宋体" w:hAnsi="宋体" w:cs="宋体"/>
                <w:bCs/>
                <w:sz w:val="24"/>
                <w:highlight w:val="none"/>
              </w:rPr>
              <w:t>）无偿付能力报告或低于100%（含），得0分</w:t>
            </w:r>
            <w:r>
              <w:rPr>
                <w:rFonts w:hint="eastAsia" w:ascii="宋体" w:hAnsi="宋体" w:cs="宋体"/>
                <w:bCs/>
                <w:sz w:val="24"/>
                <w:highlight w:val="none"/>
                <w:lang w:eastAsia="zh-CN"/>
              </w:rPr>
              <w:t>。</w:t>
            </w:r>
          </w:p>
        </w:tc>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b w:val="0"/>
                <w:bCs w:val="0"/>
                <w:color w:val="auto"/>
                <w:sz w:val="20"/>
                <w:szCs w:val="20"/>
                <w:highlight w:val="none"/>
                <w:lang w:val="en-US" w:eastAsia="zh-CN"/>
              </w:rPr>
            </w:pPr>
            <w:r>
              <w:rPr>
                <w:rFonts w:hint="eastAsia" w:ascii="宋体" w:hAnsi="宋体" w:cs="宋体"/>
                <w:bCs/>
                <w:sz w:val="24"/>
                <w:szCs w:val="22"/>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203" w:type="dxa"/>
            <w:vMerge w:val="continue"/>
            <w:vAlign w:val="center"/>
          </w:tcPr>
          <w:p>
            <w:pPr>
              <w:spacing w:line="240" w:lineRule="auto"/>
              <w:jc w:val="center"/>
              <w:rPr>
                <w:rFonts w:hint="eastAsia" w:ascii="宋体" w:hAnsi="宋体" w:eastAsia="宋体" w:cs="宋体"/>
                <w:b w:val="0"/>
                <w:bCs w:val="0"/>
                <w:color w:val="auto"/>
                <w:sz w:val="20"/>
                <w:szCs w:val="20"/>
                <w:highlight w:val="none"/>
                <w:lang w:val="en-US" w:eastAsia="zh-CN"/>
              </w:rPr>
            </w:pPr>
          </w:p>
        </w:tc>
        <w:tc>
          <w:tcPr>
            <w:tcW w:w="1095" w:type="dxa"/>
            <w:vMerge w:val="restart"/>
            <w:vAlign w:val="center"/>
          </w:tcPr>
          <w:p>
            <w:pPr>
              <w:spacing w:line="240" w:lineRule="auto"/>
              <w:jc w:val="center"/>
              <w:rPr>
                <w:rFonts w:hint="eastAsia" w:ascii="宋体" w:hAnsi="宋体" w:cs="宋体"/>
                <w:bCs/>
                <w:sz w:val="24"/>
                <w:highlight w:val="none"/>
                <w:lang w:val="en-US" w:eastAsia="zh-CN"/>
              </w:rPr>
            </w:pPr>
          </w:p>
          <w:p>
            <w:pPr>
              <w:spacing w:line="240" w:lineRule="auto"/>
              <w:jc w:val="center"/>
              <w:rPr>
                <w:rFonts w:hint="eastAsia" w:ascii="宋体" w:hAnsi="宋体" w:cs="宋体"/>
                <w:bCs/>
                <w:sz w:val="24"/>
                <w:highlight w:val="none"/>
                <w:lang w:val="en-US" w:eastAsia="zh-CN"/>
              </w:rPr>
            </w:pPr>
          </w:p>
          <w:p>
            <w:pPr>
              <w:spacing w:line="240" w:lineRule="auto"/>
              <w:jc w:val="center"/>
              <w:rPr>
                <w:rFonts w:hint="eastAsia" w:ascii="宋体" w:hAnsi="宋体" w:cs="宋体"/>
                <w:bCs/>
                <w:sz w:val="24"/>
                <w:highlight w:val="none"/>
                <w:lang w:val="en-US" w:eastAsia="zh-CN"/>
              </w:rPr>
            </w:pPr>
          </w:p>
          <w:p>
            <w:pPr>
              <w:spacing w:line="240" w:lineRule="auto"/>
              <w:jc w:val="center"/>
              <w:rPr>
                <w:rFonts w:hint="eastAsia" w:ascii="宋体" w:hAnsi="宋体" w:cs="宋体"/>
                <w:bCs/>
                <w:sz w:val="24"/>
                <w:highlight w:val="none"/>
                <w:lang w:val="en-US" w:eastAsia="zh-CN"/>
              </w:rPr>
            </w:pPr>
          </w:p>
          <w:p>
            <w:pPr>
              <w:spacing w:line="240" w:lineRule="auto"/>
              <w:jc w:val="center"/>
              <w:rPr>
                <w:rFonts w:hint="eastAsia" w:ascii="宋体" w:hAnsi="宋体" w:cs="宋体"/>
                <w:bCs/>
                <w:sz w:val="24"/>
                <w:highlight w:val="none"/>
                <w:lang w:val="en-US" w:eastAsia="zh-CN"/>
              </w:rPr>
            </w:pPr>
          </w:p>
          <w:p>
            <w:pPr>
              <w:spacing w:line="240" w:lineRule="auto"/>
              <w:jc w:val="center"/>
              <w:rPr>
                <w:rFonts w:hint="eastAsia" w:ascii="宋体" w:hAnsi="宋体" w:cs="宋体"/>
                <w:bCs/>
                <w:sz w:val="24"/>
                <w:highlight w:val="none"/>
                <w:lang w:val="en-US" w:eastAsia="zh-CN"/>
              </w:rPr>
            </w:pPr>
          </w:p>
          <w:p>
            <w:pPr>
              <w:spacing w:line="240" w:lineRule="auto"/>
              <w:jc w:val="center"/>
              <w:rPr>
                <w:rFonts w:hint="eastAsia" w:ascii="宋体" w:hAnsi="宋体" w:cs="宋体"/>
                <w:bCs/>
                <w:sz w:val="24"/>
                <w:highlight w:val="none"/>
                <w:lang w:val="en-US" w:eastAsia="zh-CN"/>
              </w:rPr>
            </w:pPr>
          </w:p>
          <w:p>
            <w:pPr>
              <w:spacing w:line="240" w:lineRule="auto"/>
              <w:jc w:val="center"/>
              <w:rPr>
                <w:rFonts w:hint="eastAsia" w:ascii="宋体" w:hAnsi="宋体" w:cs="宋体"/>
                <w:bCs/>
                <w:sz w:val="24"/>
                <w:highlight w:val="none"/>
                <w:lang w:val="en-US" w:eastAsia="zh-CN"/>
              </w:rPr>
            </w:pPr>
          </w:p>
          <w:p>
            <w:pPr>
              <w:spacing w:line="240" w:lineRule="auto"/>
              <w:jc w:val="center"/>
              <w:rPr>
                <w:rFonts w:hint="eastAsia" w:ascii="宋体" w:hAnsi="宋体" w:cs="宋体"/>
                <w:bCs/>
                <w:sz w:val="24"/>
                <w:highlight w:val="none"/>
                <w:lang w:val="en-US" w:eastAsia="zh-CN"/>
              </w:rPr>
            </w:pPr>
          </w:p>
          <w:p>
            <w:pPr>
              <w:spacing w:line="240" w:lineRule="auto"/>
              <w:jc w:val="center"/>
              <w:rPr>
                <w:rFonts w:hint="eastAsia" w:ascii="宋体" w:hAnsi="宋体" w:cs="宋体"/>
                <w:bCs/>
                <w:sz w:val="24"/>
                <w:highlight w:val="none"/>
                <w:lang w:val="en-US" w:eastAsia="zh-CN"/>
              </w:rPr>
            </w:pPr>
          </w:p>
          <w:p>
            <w:pPr>
              <w:spacing w:line="240" w:lineRule="auto"/>
              <w:jc w:val="center"/>
              <w:rPr>
                <w:rFonts w:hint="eastAsia" w:ascii="宋体" w:hAnsi="宋体" w:cs="宋体"/>
                <w:bCs/>
                <w:sz w:val="24"/>
                <w:highlight w:val="none"/>
                <w:lang w:val="en-US" w:eastAsia="zh-CN"/>
              </w:rPr>
            </w:pPr>
          </w:p>
          <w:p>
            <w:pPr>
              <w:spacing w:line="240" w:lineRule="auto"/>
              <w:jc w:val="center"/>
              <w:rPr>
                <w:rFonts w:hint="eastAsia" w:ascii="宋体" w:hAnsi="宋体" w:cs="宋体"/>
                <w:bCs/>
                <w:sz w:val="24"/>
                <w:highlight w:val="none"/>
                <w:lang w:val="en-US" w:eastAsia="zh-CN"/>
              </w:rPr>
            </w:pPr>
          </w:p>
          <w:p>
            <w:pPr>
              <w:spacing w:line="240" w:lineRule="auto"/>
              <w:jc w:val="center"/>
              <w:rPr>
                <w:rFonts w:hint="eastAsia" w:ascii="宋体" w:hAnsi="宋体" w:cs="宋体"/>
                <w:bCs/>
                <w:sz w:val="24"/>
                <w:highlight w:val="none"/>
                <w:lang w:val="en-US" w:eastAsia="zh-CN"/>
              </w:rPr>
            </w:pPr>
          </w:p>
          <w:p>
            <w:pPr>
              <w:spacing w:line="240" w:lineRule="auto"/>
              <w:jc w:val="center"/>
              <w:rPr>
                <w:rFonts w:hint="eastAsia" w:ascii="宋体" w:hAnsi="宋体" w:cs="宋体"/>
                <w:bCs/>
                <w:sz w:val="24"/>
                <w:highlight w:val="none"/>
                <w:lang w:val="en-US" w:eastAsia="zh-CN"/>
              </w:rPr>
            </w:pPr>
          </w:p>
          <w:p>
            <w:pPr>
              <w:spacing w:line="240" w:lineRule="auto"/>
              <w:jc w:val="center"/>
              <w:rPr>
                <w:rFonts w:hint="eastAsia" w:ascii="宋体" w:hAnsi="宋体" w:cs="宋体"/>
                <w:bCs/>
                <w:sz w:val="24"/>
                <w:highlight w:val="none"/>
                <w:lang w:val="en-US" w:eastAsia="zh-CN"/>
              </w:rPr>
            </w:pPr>
          </w:p>
          <w:p>
            <w:pPr>
              <w:spacing w:line="240" w:lineRule="auto"/>
              <w:jc w:val="center"/>
              <w:rPr>
                <w:rFonts w:hint="eastAsia" w:ascii="宋体" w:hAnsi="宋体" w:cs="宋体"/>
                <w:bCs/>
                <w:sz w:val="24"/>
                <w:highlight w:val="none"/>
                <w:lang w:val="en-US" w:eastAsia="zh-CN"/>
              </w:rPr>
            </w:pPr>
          </w:p>
          <w:p>
            <w:pPr>
              <w:spacing w:line="240" w:lineRule="auto"/>
              <w:jc w:val="center"/>
              <w:rPr>
                <w:rFonts w:hint="eastAsia" w:ascii="宋体" w:hAnsi="宋体" w:cs="宋体"/>
                <w:bCs/>
                <w:sz w:val="24"/>
                <w:highlight w:val="none"/>
                <w:lang w:val="en-US" w:eastAsia="zh-CN"/>
              </w:rPr>
            </w:pPr>
          </w:p>
          <w:p>
            <w:pPr>
              <w:spacing w:line="240" w:lineRule="auto"/>
              <w:jc w:val="center"/>
              <w:rPr>
                <w:rFonts w:hint="eastAsia" w:ascii="宋体" w:hAnsi="宋体" w:cs="宋体"/>
                <w:bCs/>
                <w:sz w:val="24"/>
                <w:highlight w:val="none"/>
                <w:lang w:val="en-US" w:eastAsia="zh-CN"/>
              </w:rPr>
            </w:pPr>
          </w:p>
          <w:p>
            <w:pPr>
              <w:spacing w:line="240" w:lineRule="auto"/>
              <w:jc w:val="center"/>
              <w:rPr>
                <w:rFonts w:hint="eastAsia" w:ascii="宋体" w:hAnsi="宋体" w:cs="宋体"/>
                <w:bCs/>
                <w:sz w:val="24"/>
                <w:highlight w:val="none"/>
                <w:lang w:val="en-US" w:eastAsia="zh-CN"/>
              </w:rPr>
            </w:pPr>
            <w:r>
              <w:rPr>
                <w:rFonts w:hint="eastAsia" w:ascii="宋体" w:hAnsi="宋体" w:cs="宋体"/>
                <w:bCs/>
                <w:sz w:val="24"/>
                <w:highlight w:val="none"/>
                <w:lang w:val="en-US" w:eastAsia="zh-CN"/>
              </w:rPr>
              <w:t>项目</w:t>
            </w:r>
          </w:p>
          <w:p>
            <w:pPr>
              <w:spacing w:line="240" w:lineRule="auto"/>
              <w:jc w:val="center"/>
              <w:rPr>
                <w:rFonts w:hint="eastAsia" w:ascii="宋体" w:hAnsi="宋体" w:cs="宋体"/>
                <w:bCs/>
                <w:sz w:val="24"/>
                <w:highlight w:val="none"/>
                <w:lang w:val="en-US" w:eastAsia="zh-CN"/>
              </w:rPr>
            </w:pPr>
            <w:r>
              <w:rPr>
                <w:rFonts w:hint="eastAsia" w:ascii="宋体" w:hAnsi="宋体" w:cs="宋体"/>
                <w:bCs/>
                <w:sz w:val="24"/>
                <w:highlight w:val="none"/>
                <w:lang w:val="en-US" w:eastAsia="zh-CN"/>
              </w:rPr>
              <w:t>方案</w:t>
            </w:r>
          </w:p>
          <w:p>
            <w:pPr>
              <w:spacing w:line="240" w:lineRule="auto"/>
              <w:jc w:val="center"/>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（74分）</w:t>
            </w:r>
          </w:p>
        </w:tc>
        <w:tc>
          <w:tcPr>
            <w:tcW w:w="795" w:type="dxa"/>
            <w:vAlign w:val="center"/>
          </w:tcPr>
          <w:p>
            <w:pPr>
              <w:spacing w:line="240" w:lineRule="auto"/>
              <w:jc w:val="center"/>
              <w:rPr>
                <w:rFonts w:hint="eastAsia" w:ascii="宋体" w:hAnsi="宋体" w:cs="宋体"/>
                <w:bCs/>
                <w:sz w:val="24"/>
                <w:highlight w:val="none"/>
              </w:rPr>
            </w:pPr>
          </w:p>
          <w:p>
            <w:pPr>
              <w:spacing w:line="240" w:lineRule="auto"/>
              <w:jc w:val="center"/>
              <w:rPr>
                <w:rFonts w:hint="eastAsia" w:ascii="宋体" w:hAnsi="宋体" w:cs="宋体"/>
                <w:bCs/>
                <w:sz w:val="24"/>
                <w:highlight w:val="none"/>
              </w:rPr>
            </w:pPr>
          </w:p>
          <w:p>
            <w:pPr>
              <w:spacing w:line="240" w:lineRule="auto"/>
              <w:jc w:val="center"/>
              <w:rPr>
                <w:rFonts w:hint="eastAsia" w:ascii="宋体" w:hAnsi="宋体" w:cs="宋体"/>
                <w:bCs/>
                <w:sz w:val="24"/>
                <w:highlight w:val="none"/>
              </w:rPr>
            </w:pPr>
            <w:r>
              <w:rPr>
                <w:rFonts w:hint="eastAsia" w:ascii="宋体" w:hAnsi="宋体" w:cs="宋体"/>
                <w:bCs/>
                <w:sz w:val="24"/>
                <w:highlight w:val="none"/>
              </w:rPr>
              <w:t>保险方案</w:t>
            </w:r>
          </w:p>
        </w:tc>
        <w:tc>
          <w:tcPr>
            <w:tcW w:w="641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bCs/>
                <w:sz w:val="24"/>
                <w:highlight w:val="none"/>
                <w:lang w:val="en-US" w:eastAsia="zh-CN"/>
              </w:rPr>
            </w:pPr>
            <w:r>
              <w:rPr>
                <w:rFonts w:hint="eastAsia" w:ascii="宋体" w:hAnsi="宋体" w:cs="宋体"/>
                <w:bCs/>
                <w:sz w:val="24"/>
                <w:highlight w:val="none"/>
              </w:rPr>
              <w:t>评标委员根据保险保障范围、赔偿范围，保险方案</w:t>
            </w:r>
            <w:r>
              <w:rPr>
                <w:rFonts w:hint="eastAsia" w:ascii="宋体" w:hAnsi="宋体" w:cs="宋体"/>
                <w:bCs/>
                <w:sz w:val="24"/>
                <w:highlight w:val="none"/>
                <w:lang w:val="en-US" w:eastAsia="zh-CN"/>
              </w:rPr>
              <w:t>优惠力度等</w:t>
            </w:r>
            <w:r>
              <w:rPr>
                <w:rFonts w:hint="eastAsia" w:ascii="宋体" w:hAnsi="宋体" w:cs="宋体"/>
                <w:bCs/>
                <w:sz w:val="24"/>
                <w:highlight w:val="none"/>
              </w:rPr>
              <w:t>综合进行</w:t>
            </w:r>
            <w:r>
              <w:rPr>
                <w:rFonts w:hint="eastAsia" w:ascii="宋体" w:hAnsi="宋体" w:cs="宋体"/>
                <w:bCs/>
                <w:sz w:val="24"/>
                <w:highlight w:val="none"/>
                <w:lang w:val="en-US" w:eastAsia="zh-CN"/>
              </w:rPr>
              <w:t>评审打分。</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bCs/>
                <w:sz w:val="24"/>
                <w:highlight w:val="none"/>
                <w:lang w:eastAsia="zh-CN"/>
              </w:rPr>
            </w:pPr>
            <w:r>
              <w:rPr>
                <w:rFonts w:hint="eastAsia" w:ascii="宋体" w:hAnsi="宋体" w:cs="宋体"/>
                <w:bCs/>
                <w:sz w:val="24"/>
                <w:highlight w:val="none"/>
                <w:lang w:eastAsia="zh-CN"/>
              </w:rPr>
              <w:t>（</w:t>
            </w:r>
            <w:r>
              <w:rPr>
                <w:rFonts w:hint="eastAsia" w:ascii="宋体" w:hAnsi="宋体" w:cs="宋体"/>
                <w:bCs/>
                <w:sz w:val="24"/>
                <w:highlight w:val="none"/>
                <w:lang w:val="en-US" w:eastAsia="zh-CN"/>
              </w:rPr>
              <w:t>1</w:t>
            </w:r>
            <w:r>
              <w:rPr>
                <w:rFonts w:hint="eastAsia" w:ascii="宋体" w:hAnsi="宋体" w:cs="宋体"/>
                <w:bCs/>
                <w:sz w:val="24"/>
                <w:highlight w:val="none"/>
                <w:lang w:eastAsia="zh-CN"/>
              </w:rPr>
              <w:t>）</w:t>
            </w:r>
            <w:r>
              <w:rPr>
                <w:rFonts w:hint="eastAsia" w:ascii="宋体" w:hAnsi="宋体" w:cs="宋体"/>
                <w:bCs/>
                <w:sz w:val="24"/>
                <w:highlight w:val="none"/>
              </w:rPr>
              <w:t>保险保障范围、赔偿范围</w:t>
            </w:r>
            <w:r>
              <w:rPr>
                <w:rFonts w:hint="eastAsia" w:ascii="宋体" w:hAnsi="宋体" w:cs="宋体"/>
                <w:bCs/>
                <w:sz w:val="24"/>
                <w:highlight w:val="none"/>
                <w:lang w:val="en-US" w:eastAsia="zh-CN"/>
              </w:rPr>
              <w:t>充分扩展</w:t>
            </w:r>
            <w:r>
              <w:rPr>
                <w:rFonts w:hint="eastAsia" w:ascii="宋体" w:hAnsi="宋体" w:cs="宋体"/>
                <w:bCs/>
                <w:sz w:val="24"/>
                <w:highlight w:val="none"/>
              </w:rPr>
              <w:t>，保险方案优惠全面周到，可</w:t>
            </w:r>
            <w:r>
              <w:rPr>
                <w:rFonts w:hint="eastAsia" w:ascii="宋体" w:hAnsi="宋体" w:cs="宋体"/>
                <w:bCs/>
                <w:sz w:val="24"/>
                <w:highlight w:val="none"/>
                <w:lang w:val="en-US" w:eastAsia="zh-CN"/>
              </w:rPr>
              <w:t>行性强的</w:t>
            </w:r>
            <w:r>
              <w:rPr>
                <w:rFonts w:hint="eastAsia" w:ascii="宋体" w:hAnsi="宋体" w:cs="宋体"/>
                <w:bCs/>
                <w:sz w:val="24"/>
                <w:highlight w:val="none"/>
              </w:rPr>
              <w:t>得</w:t>
            </w:r>
            <w:r>
              <w:rPr>
                <w:rFonts w:hint="eastAsia" w:ascii="宋体" w:hAnsi="宋体" w:cs="宋体"/>
                <w:bCs/>
                <w:sz w:val="24"/>
                <w:highlight w:val="none"/>
                <w:lang w:val="en-US" w:eastAsia="zh-CN"/>
              </w:rPr>
              <w:t>34</w:t>
            </w:r>
            <w:r>
              <w:rPr>
                <w:rFonts w:hint="eastAsia" w:ascii="宋体" w:hAnsi="宋体" w:cs="宋体"/>
                <w:bCs/>
                <w:sz w:val="24"/>
                <w:highlight w:val="none"/>
              </w:rPr>
              <w:t>分</w:t>
            </w:r>
            <w:r>
              <w:rPr>
                <w:rFonts w:hint="eastAsia" w:ascii="宋体" w:hAnsi="宋体" w:cs="宋体"/>
                <w:bCs/>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4"/>
                <w:highlight w:val="none"/>
                <w:lang w:eastAsia="zh-CN"/>
              </w:rPr>
            </w:pPr>
            <w:r>
              <w:rPr>
                <w:rFonts w:hint="eastAsia" w:ascii="宋体" w:hAnsi="宋体" w:cs="宋体"/>
                <w:bCs/>
                <w:sz w:val="24"/>
                <w:highlight w:val="none"/>
                <w:lang w:eastAsia="zh-CN"/>
              </w:rPr>
              <w:t>（</w:t>
            </w:r>
            <w:r>
              <w:rPr>
                <w:rFonts w:hint="eastAsia" w:ascii="宋体" w:hAnsi="宋体" w:cs="宋体"/>
                <w:bCs/>
                <w:sz w:val="24"/>
                <w:highlight w:val="none"/>
                <w:lang w:val="en-US" w:eastAsia="zh-CN"/>
              </w:rPr>
              <w:t>2</w:t>
            </w:r>
            <w:r>
              <w:rPr>
                <w:rFonts w:hint="eastAsia" w:ascii="宋体" w:hAnsi="宋体" w:cs="宋体"/>
                <w:bCs/>
                <w:sz w:val="24"/>
                <w:highlight w:val="none"/>
                <w:lang w:eastAsia="zh-CN"/>
              </w:rPr>
              <w:t>）</w:t>
            </w:r>
            <w:r>
              <w:rPr>
                <w:rFonts w:hint="eastAsia" w:ascii="宋体" w:hAnsi="宋体" w:cs="宋体"/>
                <w:bCs/>
                <w:sz w:val="24"/>
                <w:highlight w:val="none"/>
              </w:rPr>
              <w:t>保险保障范围、赔偿范围</w:t>
            </w:r>
            <w:r>
              <w:rPr>
                <w:rFonts w:hint="eastAsia" w:ascii="宋体" w:hAnsi="宋体" w:cs="宋体"/>
                <w:bCs/>
                <w:sz w:val="24"/>
                <w:highlight w:val="none"/>
                <w:lang w:val="en-US" w:eastAsia="zh-CN"/>
              </w:rPr>
              <w:t>一定程度上扩展</w:t>
            </w:r>
            <w:r>
              <w:rPr>
                <w:rFonts w:hint="eastAsia" w:ascii="宋体" w:hAnsi="宋体" w:cs="宋体"/>
                <w:bCs/>
                <w:sz w:val="24"/>
                <w:highlight w:val="none"/>
              </w:rPr>
              <w:t>，保险方案优惠较全面，可</w:t>
            </w:r>
            <w:r>
              <w:rPr>
                <w:rFonts w:hint="eastAsia" w:ascii="宋体" w:hAnsi="宋体" w:cs="宋体"/>
                <w:bCs/>
                <w:sz w:val="24"/>
                <w:highlight w:val="none"/>
                <w:lang w:val="en-US" w:eastAsia="zh-CN"/>
              </w:rPr>
              <w:t>行性较高的</w:t>
            </w:r>
            <w:r>
              <w:rPr>
                <w:rFonts w:hint="eastAsia" w:ascii="宋体" w:hAnsi="宋体" w:cs="宋体"/>
                <w:bCs/>
                <w:sz w:val="24"/>
                <w:highlight w:val="none"/>
              </w:rPr>
              <w:t>得</w:t>
            </w:r>
            <w:r>
              <w:rPr>
                <w:rFonts w:hint="eastAsia" w:ascii="宋体" w:hAnsi="宋体" w:cs="宋体"/>
                <w:bCs/>
                <w:sz w:val="24"/>
                <w:highlight w:val="none"/>
                <w:lang w:val="en-US" w:eastAsia="zh-CN"/>
              </w:rPr>
              <w:t>32.5</w:t>
            </w:r>
            <w:r>
              <w:rPr>
                <w:rFonts w:hint="eastAsia" w:ascii="宋体" w:hAnsi="宋体" w:cs="宋体"/>
                <w:bCs/>
                <w:sz w:val="24"/>
                <w:highlight w:val="none"/>
              </w:rPr>
              <w:t>分</w:t>
            </w:r>
            <w:r>
              <w:rPr>
                <w:rFonts w:hint="eastAsia" w:ascii="宋体" w:hAnsi="宋体" w:cs="宋体"/>
                <w:bCs/>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bCs/>
                <w:sz w:val="24"/>
                <w:highlight w:val="none"/>
                <w:lang w:eastAsia="zh-CN"/>
              </w:rPr>
            </w:pPr>
            <w:r>
              <w:rPr>
                <w:rFonts w:hint="eastAsia" w:ascii="宋体" w:hAnsi="宋体" w:cs="宋体"/>
                <w:bCs/>
                <w:sz w:val="24"/>
                <w:highlight w:val="none"/>
                <w:lang w:eastAsia="zh-CN"/>
              </w:rPr>
              <w:t>（</w:t>
            </w:r>
            <w:r>
              <w:rPr>
                <w:rFonts w:hint="eastAsia" w:ascii="宋体" w:hAnsi="宋体" w:cs="宋体"/>
                <w:bCs/>
                <w:sz w:val="24"/>
                <w:highlight w:val="none"/>
                <w:lang w:val="en-US" w:eastAsia="zh-CN"/>
              </w:rPr>
              <w:t>3</w:t>
            </w:r>
            <w:r>
              <w:rPr>
                <w:rFonts w:hint="eastAsia" w:ascii="宋体" w:hAnsi="宋体" w:cs="宋体"/>
                <w:bCs/>
                <w:sz w:val="24"/>
                <w:highlight w:val="none"/>
                <w:lang w:eastAsia="zh-CN"/>
              </w:rPr>
              <w:t>）</w:t>
            </w:r>
            <w:r>
              <w:rPr>
                <w:rFonts w:hint="eastAsia" w:ascii="宋体" w:hAnsi="宋体" w:cs="宋体"/>
                <w:bCs/>
                <w:sz w:val="24"/>
                <w:highlight w:val="none"/>
              </w:rPr>
              <w:t>保险保障范围、赔偿范围扩展</w:t>
            </w:r>
            <w:r>
              <w:rPr>
                <w:rFonts w:hint="eastAsia" w:ascii="宋体" w:hAnsi="宋体" w:cs="宋体"/>
                <w:bCs/>
                <w:sz w:val="24"/>
                <w:highlight w:val="none"/>
                <w:lang w:val="en-US" w:eastAsia="zh-CN"/>
              </w:rPr>
              <w:t>一般</w:t>
            </w:r>
            <w:r>
              <w:rPr>
                <w:rFonts w:hint="eastAsia" w:ascii="宋体" w:hAnsi="宋体" w:cs="宋体"/>
                <w:bCs/>
                <w:sz w:val="24"/>
                <w:highlight w:val="none"/>
              </w:rPr>
              <w:t>，保险方案优惠</w:t>
            </w:r>
            <w:r>
              <w:rPr>
                <w:rFonts w:hint="eastAsia" w:ascii="宋体" w:hAnsi="宋体" w:cs="宋体"/>
                <w:bCs/>
                <w:sz w:val="24"/>
                <w:highlight w:val="none"/>
                <w:lang w:val="en-US" w:eastAsia="zh-CN"/>
              </w:rPr>
              <w:t>一般</w:t>
            </w:r>
            <w:r>
              <w:rPr>
                <w:rFonts w:hint="eastAsia" w:ascii="宋体" w:hAnsi="宋体" w:cs="宋体"/>
                <w:bCs/>
                <w:sz w:val="24"/>
                <w:highlight w:val="none"/>
              </w:rPr>
              <w:t>，可</w:t>
            </w:r>
            <w:r>
              <w:rPr>
                <w:rFonts w:hint="eastAsia" w:ascii="宋体" w:hAnsi="宋体" w:cs="宋体"/>
                <w:bCs/>
                <w:sz w:val="24"/>
                <w:highlight w:val="none"/>
                <w:lang w:val="en-US" w:eastAsia="zh-CN"/>
              </w:rPr>
              <w:t>行性一般的</w:t>
            </w:r>
            <w:r>
              <w:rPr>
                <w:rFonts w:hint="eastAsia" w:ascii="宋体" w:hAnsi="宋体" w:cs="宋体"/>
                <w:bCs/>
                <w:sz w:val="24"/>
                <w:highlight w:val="none"/>
              </w:rPr>
              <w:t>得</w:t>
            </w:r>
            <w:r>
              <w:rPr>
                <w:rFonts w:hint="eastAsia" w:ascii="宋体" w:hAnsi="宋体" w:cs="宋体"/>
                <w:bCs/>
                <w:sz w:val="24"/>
                <w:highlight w:val="none"/>
                <w:lang w:val="en-US" w:eastAsia="zh-CN"/>
              </w:rPr>
              <w:t>31</w:t>
            </w:r>
            <w:r>
              <w:rPr>
                <w:rFonts w:hint="eastAsia" w:ascii="宋体" w:hAnsi="宋体" w:cs="宋体"/>
                <w:bCs/>
                <w:sz w:val="24"/>
                <w:highlight w:val="none"/>
              </w:rPr>
              <w:t>分</w:t>
            </w:r>
            <w:r>
              <w:rPr>
                <w:rFonts w:hint="eastAsia" w:ascii="宋体" w:hAnsi="宋体" w:cs="宋体"/>
                <w:bCs/>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cs="宋体"/>
                <w:bCs/>
                <w:sz w:val="24"/>
                <w:highlight w:val="none"/>
                <w:lang w:val="en-US" w:eastAsia="zh-CN"/>
              </w:rPr>
              <w:t>注：</w:t>
            </w:r>
            <w:r>
              <w:rPr>
                <w:rFonts w:hint="eastAsia" w:ascii="宋体" w:hAnsi="宋体" w:cs="宋体"/>
                <w:bCs/>
                <w:sz w:val="24"/>
                <w:highlight w:val="none"/>
              </w:rPr>
              <w:t>评委应当将量化指标建立在同一基础或者同一标准上，使各投标文件具有可比性</w:t>
            </w:r>
            <w:r>
              <w:rPr>
                <w:rFonts w:hint="eastAsia" w:ascii="宋体" w:hAnsi="宋体" w:cs="宋体"/>
                <w:bCs/>
                <w:sz w:val="24"/>
                <w:highlight w:val="none"/>
                <w:lang w:val="en-US" w:eastAsia="zh-CN"/>
              </w:rPr>
              <w:t>，</w:t>
            </w:r>
            <w:r>
              <w:rPr>
                <w:rFonts w:hint="eastAsia" w:ascii="宋体" w:hAnsi="宋体" w:cs="宋体"/>
                <w:bCs/>
                <w:sz w:val="24"/>
                <w:highlight w:val="none"/>
              </w:rPr>
              <w:t>未提供</w:t>
            </w:r>
            <w:r>
              <w:rPr>
                <w:rFonts w:hint="eastAsia" w:ascii="宋体" w:hAnsi="宋体" w:cs="宋体"/>
                <w:bCs/>
                <w:sz w:val="24"/>
                <w:highlight w:val="none"/>
                <w:lang w:val="en-US" w:eastAsia="zh-CN"/>
              </w:rPr>
              <w:t>或未按要求提供</w:t>
            </w:r>
            <w:r>
              <w:rPr>
                <w:rFonts w:hint="eastAsia" w:ascii="宋体" w:hAnsi="宋体" w:cs="宋体"/>
                <w:bCs/>
                <w:sz w:val="24"/>
                <w:highlight w:val="none"/>
              </w:rPr>
              <w:t>保险方案的此项不得分</w:t>
            </w:r>
            <w:r>
              <w:rPr>
                <w:rFonts w:hint="eastAsia" w:ascii="宋体" w:hAnsi="宋体" w:cs="宋体"/>
                <w:bCs/>
                <w:sz w:val="24"/>
                <w:highlight w:val="none"/>
                <w:lang w:eastAsia="zh-CN"/>
              </w:rPr>
              <w:t>。</w:t>
            </w:r>
          </w:p>
        </w:tc>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cs="宋体"/>
                <w:bCs/>
                <w:sz w:val="24"/>
                <w:szCs w:val="2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cs="宋体"/>
                <w:bCs/>
                <w:sz w:val="24"/>
                <w:szCs w:val="2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b w:val="0"/>
                <w:bCs w:val="0"/>
                <w:color w:val="auto"/>
                <w:sz w:val="20"/>
                <w:szCs w:val="20"/>
                <w:highlight w:val="none"/>
                <w:lang w:val="en-US"/>
              </w:rPr>
            </w:pPr>
            <w:r>
              <w:rPr>
                <w:rFonts w:hint="eastAsia" w:ascii="宋体" w:hAnsi="宋体" w:cs="宋体"/>
                <w:bCs/>
                <w:sz w:val="24"/>
                <w:szCs w:val="22"/>
                <w:highlight w:val="none"/>
                <w:lang w:val="en-US" w:eastAsia="zh-CN"/>
              </w:rPr>
              <w:t>34分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3" w:type="dxa"/>
            <w:vMerge w:val="continue"/>
            <w:vAlign w:val="center"/>
          </w:tcPr>
          <w:p>
            <w:pPr>
              <w:spacing w:line="240" w:lineRule="auto"/>
              <w:jc w:val="center"/>
              <w:rPr>
                <w:rFonts w:hint="eastAsia" w:ascii="宋体" w:hAnsi="宋体" w:eastAsia="宋体" w:cs="宋体"/>
                <w:b w:val="0"/>
                <w:bCs w:val="0"/>
                <w:color w:val="auto"/>
                <w:sz w:val="20"/>
                <w:szCs w:val="20"/>
                <w:highlight w:val="none"/>
              </w:rPr>
            </w:pPr>
          </w:p>
        </w:tc>
        <w:tc>
          <w:tcPr>
            <w:tcW w:w="1095" w:type="dxa"/>
            <w:vMerge w:val="continue"/>
            <w:vAlign w:val="center"/>
          </w:tcPr>
          <w:p>
            <w:pPr>
              <w:spacing w:line="240" w:lineRule="auto"/>
              <w:jc w:val="center"/>
              <w:rPr>
                <w:rFonts w:hint="eastAsia" w:ascii="宋体" w:hAnsi="宋体" w:cs="宋体"/>
                <w:bCs/>
                <w:sz w:val="24"/>
                <w:highlight w:val="none"/>
              </w:rPr>
            </w:pPr>
          </w:p>
        </w:tc>
        <w:tc>
          <w:tcPr>
            <w:tcW w:w="795" w:type="dxa"/>
            <w:vAlign w:val="center"/>
          </w:tcPr>
          <w:p>
            <w:pPr>
              <w:spacing w:line="240" w:lineRule="auto"/>
              <w:jc w:val="center"/>
              <w:rPr>
                <w:rFonts w:hint="eastAsia" w:ascii="宋体" w:hAnsi="宋体" w:cs="宋体"/>
                <w:bCs/>
                <w:sz w:val="24"/>
                <w:highlight w:val="none"/>
              </w:rPr>
            </w:pPr>
            <w:r>
              <w:rPr>
                <w:rFonts w:hint="eastAsia" w:ascii="宋体" w:hAnsi="宋体" w:cs="宋体"/>
                <w:bCs/>
                <w:sz w:val="24"/>
                <w:highlight w:val="none"/>
              </w:rPr>
              <w:t>服务方案</w:t>
            </w:r>
          </w:p>
        </w:tc>
        <w:tc>
          <w:tcPr>
            <w:tcW w:w="641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cs="宋体"/>
                <w:bCs/>
                <w:sz w:val="24"/>
                <w:highlight w:val="none"/>
              </w:rPr>
            </w:pPr>
            <w:r>
              <w:rPr>
                <w:rFonts w:hint="eastAsia" w:ascii="宋体" w:hAnsi="宋体" w:cs="宋体"/>
                <w:bCs/>
                <w:sz w:val="24"/>
                <w:highlight w:val="none"/>
              </w:rPr>
              <w:t>评标委员根据服务团队</w:t>
            </w:r>
            <w:r>
              <w:rPr>
                <w:rFonts w:hint="eastAsia" w:ascii="宋体" w:hAnsi="宋体" w:cs="宋体"/>
                <w:bCs/>
                <w:sz w:val="24"/>
                <w:highlight w:val="none"/>
                <w:lang w:eastAsia="zh-CN"/>
              </w:rPr>
              <w:t>，</w:t>
            </w:r>
            <w:r>
              <w:rPr>
                <w:rFonts w:hint="eastAsia" w:ascii="宋体" w:hAnsi="宋体" w:cs="宋体"/>
                <w:bCs/>
                <w:sz w:val="24"/>
                <w:highlight w:val="none"/>
              </w:rPr>
              <w:t>服务流程</w:t>
            </w:r>
            <w:r>
              <w:rPr>
                <w:rFonts w:hint="eastAsia" w:ascii="宋体" w:hAnsi="宋体" w:cs="宋体"/>
                <w:bCs/>
                <w:sz w:val="24"/>
                <w:highlight w:val="none"/>
                <w:lang w:eastAsia="zh-CN"/>
              </w:rPr>
              <w:t>、</w:t>
            </w:r>
            <w:r>
              <w:rPr>
                <w:rFonts w:hint="eastAsia" w:ascii="宋体" w:hAnsi="宋体" w:cs="宋体"/>
                <w:bCs/>
                <w:sz w:val="24"/>
                <w:highlight w:val="none"/>
              </w:rPr>
              <w:t>管理措施</w:t>
            </w:r>
            <w:r>
              <w:rPr>
                <w:rFonts w:hint="eastAsia" w:ascii="宋体" w:hAnsi="宋体" w:cs="宋体"/>
                <w:bCs/>
                <w:sz w:val="24"/>
                <w:highlight w:val="none"/>
                <w:lang w:eastAsia="zh-CN"/>
              </w:rPr>
              <w:t>，</w:t>
            </w:r>
            <w:r>
              <w:rPr>
                <w:rFonts w:hint="eastAsia" w:ascii="宋体" w:hAnsi="宋体" w:cs="宋体"/>
                <w:bCs/>
                <w:sz w:val="24"/>
                <w:highlight w:val="none"/>
              </w:rPr>
              <w:t>服务方案</w:t>
            </w:r>
            <w:r>
              <w:rPr>
                <w:rFonts w:hint="eastAsia" w:ascii="宋体" w:hAnsi="宋体" w:cs="宋体"/>
                <w:bCs/>
                <w:sz w:val="24"/>
                <w:highlight w:val="none"/>
                <w:lang w:val="en-US" w:eastAsia="zh-CN"/>
              </w:rPr>
              <w:t>等</w:t>
            </w:r>
            <w:r>
              <w:rPr>
                <w:rFonts w:hint="eastAsia" w:ascii="宋体" w:hAnsi="宋体" w:cs="宋体"/>
                <w:bCs/>
                <w:sz w:val="24"/>
                <w:highlight w:val="none"/>
              </w:rPr>
              <w:t>进行评审打分。</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exact"/>
              <w:jc w:val="both"/>
              <w:textAlignment w:val="auto"/>
              <w:rPr>
                <w:rFonts w:hint="eastAsia" w:ascii="宋体" w:hAnsi="宋体" w:cs="宋体"/>
                <w:bCs/>
                <w:sz w:val="24"/>
                <w:highlight w:val="none"/>
                <w:lang w:eastAsia="zh-CN"/>
              </w:rPr>
            </w:pPr>
            <w:r>
              <w:rPr>
                <w:rFonts w:hint="eastAsia" w:ascii="宋体" w:hAnsi="宋体" w:cs="宋体"/>
                <w:bCs/>
                <w:sz w:val="24"/>
                <w:highlight w:val="none"/>
              </w:rPr>
              <w:t>服务团队人员配</w:t>
            </w:r>
            <w:r>
              <w:rPr>
                <w:rFonts w:hint="eastAsia" w:ascii="宋体" w:hAnsi="宋体" w:cs="宋体"/>
                <w:bCs/>
                <w:sz w:val="24"/>
                <w:highlight w:val="none"/>
                <w:lang w:val="en-US" w:eastAsia="zh-CN"/>
              </w:rPr>
              <w:t>备方案详细</w:t>
            </w:r>
            <w:r>
              <w:rPr>
                <w:rFonts w:hint="eastAsia" w:ascii="宋体" w:hAnsi="宋体" w:cs="宋体"/>
                <w:bCs/>
                <w:sz w:val="24"/>
                <w:highlight w:val="none"/>
                <w:lang w:eastAsia="zh-CN"/>
              </w:rPr>
              <w:t>，</w:t>
            </w:r>
            <w:r>
              <w:rPr>
                <w:rFonts w:hint="eastAsia" w:ascii="宋体" w:hAnsi="宋体" w:cs="宋体"/>
                <w:bCs/>
                <w:sz w:val="24"/>
                <w:highlight w:val="none"/>
              </w:rPr>
              <w:t>服务流程、管理措施</w:t>
            </w:r>
            <w:r>
              <w:rPr>
                <w:rFonts w:hint="eastAsia" w:ascii="宋体" w:hAnsi="宋体" w:cs="宋体"/>
                <w:bCs/>
                <w:sz w:val="24"/>
                <w:highlight w:val="none"/>
                <w:lang w:val="en-US" w:eastAsia="zh-CN"/>
              </w:rPr>
              <w:t>方案</w:t>
            </w:r>
            <w:r>
              <w:rPr>
                <w:rFonts w:hint="eastAsia" w:ascii="宋体" w:hAnsi="宋体" w:cs="宋体"/>
                <w:bCs/>
                <w:sz w:val="24"/>
                <w:highlight w:val="none"/>
              </w:rPr>
              <w:t>切实细致</w:t>
            </w:r>
            <w:r>
              <w:rPr>
                <w:rFonts w:hint="eastAsia" w:ascii="宋体" w:hAnsi="宋体" w:cs="宋体"/>
                <w:bCs/>
                <w:sz w:val="24"/>
                <w:highlight w:val="none"/>
                <w:lang w:eastAsia="zh-CN"/>
              </w:rPr>
              <w:t>，</w:t>
            </w:r>
            <w:r>
              <w:rPr>
                <w:rFonts w:hint="eastAsia" w:ascii="宋体" w:hAnsi="宋体" w:cs="宋体"/>
                <w:bCs/>
                <w:sz w:val="24"/>
                <w:highlight w:val="none"/>
              </w:rPr>
              <w:t>服务方案全面周到</w:t>
            </w:r>
            <w:r>
              <w:rPr>
                <w:rFonts w:hint="eastAsia" w:ascii="宋体" w:hAnsi="宋体" w:cs="宋体"/>
                <w:bCs/>
                <w:sz w:val="24"/>
                <w:highlight w:val="none"/>
                <w:lang w:val="en-US" w:eastAsia="zh-CN"/>
              </w:rPr>
              <w:t>的</w:t>
            </w:r>
            <w:r>
              <w:rPr>
                <w:rFonts w:hint="eastAsia" w:ascii="宋体" w:hAnsi="宋体" w:cs="宋体"/>
                <w:bCs/>
                <w:sz w:val="24"/>
                <w:highlight w:val="none"/>
              </w:rPr>
              <w:t>得</w:t>
            </w:r>
            <w:r>
              <w:rPr>
                <w:rFonts w:hint="eastAsia" w:ascii="宋体" w:hAnsi="宋体" w:cs="宋体"/>
                <w:bCs/>
                <w:sz w:val="24"/>
                <w:highlight w:val="none"/>
                <w:lang w:val="en-US" w:eastAsia="zh-CN"/>
              </w:rPr>
              <w:t>20</w:t>
            </w:r>
            <w:r>
              <w:rPr>
                <w:rFonts w:hint="eastAsia" w:ascii="宋体" w:hAnsi="宋体" w:cs="宋体"/>
                <w:bCs/>
                <w:sz w:val="24"/>
                <w:highlight w:val="none"/>
              </w:rPr>
              <w:t>分</w:t>
            </w:r>
            <w:r>
              <w:rPr>
                <w:rFonts w:hint="eastAsia" w:ascii="宋体" w:hAnsi="宋体" w:cs="宋体"/>
                <w:bCs/>
                <w:sz w:val="24"/>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exact"/>
              <w:jc w:val="both"/>
              <w:textAlignment w:val="auto"/>
              <w:rPr>
                <w:rFonts w:hint="eastAsia" w:ascii="宋体" w:hAnsi="宋体" w:cs="宋体"/>
                <w:bCs/>
                <w:sz w:val="24"/>
                <w:highlight w:val="none"/>
              </w:rPr>
            </w:pPr>
            <w:r>
              <w:rPr>
                <w:rFonts w:hint="eastAsia" w:ascii="宋体" w:hAnsi="宋体" w:cs="宋体"/>
                <w:bCs/>
                <w:sz w:val="24"/>
                <w:highlight w:val="none"/>
              </w:rPr>
              <w:t>服务团队人员配备</w:t>
            </w:r>
            <w:r>
              <w:rPr>
                <w:rFonts w:hint="eastAsia" w:ascii="宋体" w:hAnsi="宋体" w:cs="宋体"/>
                <w:bCs/>
                <w:sz w:val="24"/>
                <w:highlight w:val="none"/>
                <w:lang w:val="en-US" w:eastAsia="zh-CN"/>
              </w:rPr>
              <w:t>方案较详细</w:t>
            </w:r>
            <w:r>
              <w:rPr>
                <w:rFonts w:hint="eastAsia" w:ascii="宋体" w:hAnsi="宋体" w:cs="宋体"/>
                <w:bCs/>
                <w:sz w:val="24"/>
                <w:highlight w:val="none"/>
                <w:lang w:eastAsia="zh-CN"/>
              </w:rPr>
              <w:t>；</w:t>
            </w:r>
            <w:r>
              <w:rPr>
                <w:rFonts w:hint="eastAsia" w:ascii="宋体" w:hAnsi="宋体" w:cs="宋体"/>
                <w:bCs/>
                <w:sz w:val="24"/>
                <w:highlight w:val="none"/>
              </w:rPr>
              <w:t>服务流程、管理措施</w:t>
            </w:r>
            <w:r>
              <w:rPr>
                <w:rFonts w:hint="eastAsia" w:ascii="宋体" w:hAnsi="宋体" w:cs="宋体"/>
                <w:bCs/>
                <w:sz w:val="24"/>
                <w:highlight w:val="none"/>
                <w:lang w:val="en-US" w:eastAsia="zh-CN"/>
              </w:rPr>
              <w:t>方案</w:t>
            </w:r>
            <w:r>
              <w:rPr>
                <w:rFonts w:hint="eastAsia" w:ascii="宋体" w:hAnsi="宋体" w:cs="宋体"/>
                <w:bCs/>
                <w:sz w:val="24"/>
                <w:highlight w:val="none"/>
              </w:rPr>
              <w:t>明确</w:t>
            </w:r>
            <w:r>
              <w:rPr>
                <w:rFonts w:hint="eastAsia" w:ascii="宋体" w:hAnsi="宋体" w:cs="宋体"/>
                <w:bCs/>
                <w:sz w:val="24"/>
                <w:highlight w:val="none"/>
                <w:lang w:eastAsia="zh-CN"/>
              </w:rPr>
              <w:t>，</w:t>
            </w:r>
            <w:r>
              <w:rPr>
                <w:rFonts w:hint="eastAsia" w:ascii="宋体" w:hAnsi="宋体" w:cs="宋体"/>
                <w:bCs/>
                <w:sz w:val="24"/>
                <w:highlight w:val="none"/>
              </w:rPr>
              <w:t>服务方案较全面</w:t>
            </w:r>
            <w:r>
              <w:rPr>
                <w:rFonts w:hint="eastAsia" w:ascii="宋体" w:hAnsi="宋体" w:cs="宋体"/>
                <w:bCs/>
                <w:sz w:val="24"/>
                <w:highlight w:val="none"/>
                <w:lang w:val="en-US" w:eastAsia="zh-CN"/>
              </w:rPr>
              <w:t>的</w:t>
            </w:r>
            <w:r>
              <w:rPr>
                <w:rFonts w:hint="eastAsia" w:ascii="宋体" w:hAnsi="宋体" w:cs="宋体"/>
                <w:bCs/>
                <w:sz w:val="24"/>
                <w:highlight w:val="none"/>
              </w:rPr>
              <w:t>得</w:t>
            </w:r>
            <w:r>
              <w:rPr>
                <w:rFonts w:hint="eastAsia" w:ascii="宋体" w:hAnsi="宋体" w:cs="宋体"/>
                <w:bCs/>
                <w:sz w:val="24"/>
                <w:highlight w:val="none"/>
                <w:lang w:val="en-US" w:eastAsia="zh-CN"/>
              </w:rPr>
              <w:t>19.5</w:t>
            </w:r>
            <w:r>
              <w:rPr>
                <w:rFonts w:hint="eastAsia" w:ascii="宋体" w:hAnsi="宋体" w:cs="宋体"/>
                <w:bCs/>
                <w:sz w:val="24"/>
                <w:highlight w:val="none"/>
              </w:rPr>
              <w:t>分</w:t>
            </w:r>
            <w:r>
              <w:rPr>
                <w:rFonts w:hint="eastAsia" w:ascii="宋体" w:hAnsi="宋体" w:cs="宋体"/>
                <w:bCs/>
                <w:sz w:val="24"/>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exact"/>
              <w:jc w:val="both"/>
              <w:textAlignment w:val="auto"/>
              <w:rPr>
                <w:rFonts w:hint="eastAsia" w:ascii="宋体" w:hAnsi="宋体" w:cs="宋体"/>
                <w:bCs/>
                <w:sz w:val="24"/>
                <w:highlight w:val="none"/>
              </w:rPr>
            </w:pPr>
            <w:r>
              <w:rPr>
                <w:rFonts w:hint="eastAsia" w:ascii="宋体" w:hAnsi="宋体" w:cs="宋体"/>
                <w:bCs/>
                <w:sz w:val="24"/>
                <w:highlight w:val="none"/>
              </w:rPr>
              <w:t>服务团队人员配备</w:t>
            </w:r>
            <w:r>
              <w:rPr>
                <w:rFonts w:hint="eastAsia" w:ascii="宋体" w:hAnsi="宋体" w:cs="宋体"/>
                <w:bCs/>
                <w:sz w:val="24"/>
                <w:highlight w:val="none"/>
                <w:lang w:val="en-US" w:eastAsia="zh-CN"/>
              </w:rPr>
              <w:t>方案一般</w:t>
            </w:r>
            <w:r>
              <w:rPr>
                <w:rFonts w:hint="eastAsia" w:ascii="宋体" w:hAnsi="宋体" w:cs="宋体"/>
                <w:bCs/>
                <w:sz w:val="24"/>
                <w:highlight w:val="none"/>
                <w:lang w:eastAsia="zh-CN"/>
              </w:rPr>
              <w:t>；</w:t>
            </w:r>
            <w:r>
              <w:rPr>
                <w:rFonts w:hint="eastAsia" w:ascii="宋体" w:hAnsi="宋体" w:cs="宋体"/>
                <w:bCs/>
                <w:sz w:val="24"/>
                <w:highlight w:val="none"/>
              </w:rPr>
              <w:t>服务流程、管理措施</w:t>
            </w:r>
            <w:r>
              <w:rPr>
                <w:rFonts w:hint="eastAsia" w:ascii="宋体" w:hAnsi="宋体" w:cs="宋体"/>
                <w:bCs/>
                <w:sz w:val="24"/>
                <w:highlight w:val="none"/>
                <w:lang w:val="en-US" w:eastAsia="zh-CN"/>
              </w:rPr>
              <w:t>方案</w:t>
            </w:r>
            <w:r>
              <w:rPr>
                <w:rFonts w:hint="eastAsia" w:ascii="宋体" w:hAnsi="宋体" w:cs="宋体"/>
                <w:bCs/>
                <w:sz w:val="24"/>
                <w:highlight w:val="none"/>
              </w:rPr>
              <w:t>一般</w:t>
            </w:r>
            <w:r>
              <w:rPr>
                <w:rFonts w:hint="eastAsia" w:ascii="宋体" w:hAnsi="宋体" w:cs="宋体"/>
                <w:bCs/>
                <w:sz w:val="24"/>
                <w:highlight w:val="none"/>
                <w:lang w:eastAsia="zh-CN"/>
              </w:rPr>
              <w:t>，</w:t>
            </w:r>
            <w:r>
              <w:rPr>
                <w:rFonts w:hint="eastAsia" w:ascii="宋体" w:hAnsi="宋体" w:cs="宋体"/>
                <w:bCs/>
                <w:sz w:val="24"/>
                <w:highlight w:val="none"/>
              </w:rPr>
              <w:t>服务方案</w:t>
            </w:r>
            <w:r>
              <w:rPr>
                <w:rFonts w:hint="eastAsia" w:ascii="宋体" w:hAnsi="宋体" w:cs="宋体"/>
                <w:bCs/>
                <w:sz w:val="24"/>
                <w:highlight w:val="none"/>
                <w:lang w:val="en-US" w:eastAsia="zh-CN"/>
              </w:rPr>
              <w:t>一般的</w:t>
            </w:r>
            <w:r>
              <w:rPr>
                <w:rFonts w:hint="eastAsia" w:ascii="宋体" w:hAnsi="宋体" w:cs="宋体"/>
                <w:bCs/>
                <w:sz w:val="24"/>
                <w:highlight w:val="none"/>
              </w:rPr>
              <w:t>得</w:t>
            </w:r>
            <w:r>
              <w:rPr>
                <w:rFonts w:hint="eastAsia" w:ascii="宋体" w:hAnsi="宋体" w:cs="宋体"/>
                <w:bCs/>
                <w:sz w:val="24"/>
                <w:highlight w:val="none"/>
                <w:lang w:val="en-US" w:eastAsia="zh-CN"/>
              </w:rPr>
              <w:t>19</w:t>
            </w:r>
            <w:r>
              <w:rPr>
                <w:rFonts w:hint="eastAsia" w:ascii="宋体" w:hAnsi="宋体" w:cs="宋体"/>
                <w:bCs/>
                <w:sz w:val="24"/>
                <w:highlight w:val="none"/>
              </w:rPr>
              <w:t>分。</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cs="宋体"/>
                <w:bCs/>
                <w:sz w:val="24"/>
                <w:highlight w:val="none"/>
                <w:lang w:val="en-US" w:eastAsia="zh-CN"/>
              </w:rPr>
              <w:t>注：</w:t>
            </w:r>
            <w:r>
              <w:rPr>
                <w:rFonts w:hint="eastAsia" w:ascii="宋体" w:hAnsi="宋体" w:cs="宋体"/>
                <w:bCs/>
                <w:sz w:val="24"/>
                <w:highlight w:val="none"/>
              </w:rPr>
              <w:t>评委应当将量化指标建立在同一基础或者同一标准上，使各投标文件具有可比性</w:t>
            </w:r>
            <w:r>
              <w:rPr>
                <w:rFonts w:hint="eastAsia" w:ascii="宋体" w:hAnsi="宋体" w:cs="宋体"/>
                <w:bCs/>
                <w:sz w:val="24"/>
                <w:highlight w:val="none"/>
                <w:lang w:val="en-US" w:eastAsia="zh-CN"/>
              </w:rPr>
              <w:t>,</w:t>
            </w:r>
            <w:r>
              <w:rPr>
                <w:rFonts w:hint="eastAsia" w:ascii="宋体" w:hAnsi="宋体" w:cs="宋体"/>
                <w:bCs/>
                <w:sz w:val="24"/>
                <w:highlight w:val="none"/>
              </w:rPr>
              <w:t>未提供</w:t>
            </w:r>
            <w:r>
              <w:rPr>
                <w:rFonts w:hint="eastAsia" w:ascii="宋体" w:hAnsi="宋体" w:cs="宋体"/>
                <w:bCs/>
                <w:sz w:val="24"/>
                <w:highlight w:val="none"/>
                <w:lang w:val="en-US" w:eastAsia="zh-CN"/>
              </w:rPr>
              <w:t>或未按要求提供</w:t>
            </w:r>
            <w:r>
              <w:rPr>
                <w:rFonts w:hint="eastAsia" w:ascii="宋体" w:hAnsi="宋体" w:cs="宋体"/>
                <w:bCs/>
                <w:sz w:val="24"/>
                <w:highlight w:val="none"/>
              </w:rPr>
              <w:t>服务方案的此项不</w:t>
            </w:r>
            <w:r>
              <w:rPr>
                <w:rFonts w:hint="eastAsia" w:ascii="宋体" w:hAnsi="宋体" w:cs="宋体"/>
                <w:bCs/>
                <w:sz w:val="24"/>
                <w:highlight w:val="none"/>
                <w:lang w:val="en-US" w:eastAsia="zh-CN"/>
              </w:rPr>
              <w:t>得</w:t>
            </w:r>
            <w:r>
              <w:rPr>
                <w:rFonts w:hint="eastAsia" w:ascii="宋体" w:hAnsi="宋体" w:cs="宋体"/>
                <w:bCs/>
                <w:sz w:val="24"/>
                <w:highlight w:val="none"/>
              </w:rPr>
              <w:t>分</w:t>
            </w:r>
            <w:r>
              <w:rPr>
                <w:rFonts w:hint="eastAsia" w:ascii="宋体" w:hAnsi="宋体" w:cs="宋体"/>
                <w:bCs/>
                <w:sz w:val="24"/>
                <w:highlight w:val="none"/>
                <w:lang w:eastAsia="zh-CN"/>
              </w:rPr>
              <w:t>。</w:t>
            </w:r>
          </w:p>
        </w:tc>
        <w:tc>
          <w:tcPr>
            <w:tcW w:w="795" w:type="dxa"/>
            <w:vAlign w:val="center"/>
          </w:tcPr>
          <w:p>
            <w:pPr>
              <w:keepNext w:val="0"/>
              <w:keepLines w:val="0"/>
              <w:pageBreakBefore w:val="0"/>
              <w:widowControl w:val="0"/>
              <w:tabs>
                <w:tab w:val="left" w:pos="993"/>
              </w:tabs>
              <w:kinsoku/>
              <w:wordWrap/>
              <w:overflowPunct/>
              <w:topLinePunct w:val="0"/>
              <w:autoSpaceDE/>
              <w:autoSpaceDN/>
              <w:bidi w:val="0"/>
              <w:spacing w:line="360" w:lineRule="exact"/>
              <w:jc w:val="center"/>
              <w:textAlignment w:val="auto"/>
              <w:rPr>
                <w:rFonts w:hint="default" w:ascii="宋体" w:hAnsi="宋体" w:eastAsia="宋体" w:cs="宋体"/>
                <w:b w:val="0"/>
                <w:bCs w:val="0"/>
                <w:color w:val="auto"/>
                <w:sz w:val="20"/>
                <w:szCs w:val="20"/>
                <w:highlight w:val="none"/>
                <w:lang w:val="en-US"/>
              </w:rPr>
            </w:pPr>
            <w:r>
              <w:rPr>
                <w:rFonts w:hint="eastAsia" w:ascii="宋体" w:hAnsi="宋体" w:cs="宋体"/>
                <w:bCs/>
                <w:sz w:val="24"/>
                <w:szCs w:val="22"/>
                <w:highlight w:val="none"/>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203" w:type="dxa"/>
            <w:vMerge w:val="continue"/>
            <w:vAlign w:val="center"/>
          </w:tcPr>
          <w:p>
            <w:pPr>
              <w:spacing w:line="240" w:lineRule="auto"/>
              <w:jc w:val="center"/>
              <w:rPr>
                <w:rFonts w:hint="eastAsia" w:ascii="宋体" w:hAnsi="宋体" w:eastAsia="宋体" w:cs="宋体"/>
                <w:b w:val="0"/>
                <w:bCs w:val="0"/>
                <w:color w:val="auto"/>
                <w:sz w:val="20"/>
                <w:szCs w:val="20"/>
                <w:highlight w:val="none"/>
              </w:rPr>
            </w:pPr>
          </w:p>
        </w:tc>
        <w:tc>
          <w:tcPr>
            <w:tcW w:w="1095" w:type="dxa"/>
            <w:vMerge w:val="continue"/>
            <w:vAlign w:val="center"/>
          </w:tcPr>
          <w:p>
            <w:pPr>
              <w:spacing w:line="240" w:lineRule="auto"/>
              <w:jc w:val="center"/>
              <w:rPr>
                <w:rFonts w:hint="eastAsia" w:ascii="宋体" w:hAnsi="宋体" w:cs="宋体"/>
                <w:bCs/>
                <w:sz w:val="24"/>
                <w:highlight w:val="none"/>
                <w:lang w:val="en-US" w:eastAsia="zh-CN"/>
              </w:rPr>
            </w:pPr>
          </w:p>
        </w:tc>
        <w:tc>
          <w:tcPr>
            <w:tcW w:w="795" w:type="dxa"/>
            <w:vAlign w:val="center"/>
          </w:tcPr>
          <w:p>
            <w:pPr>
              <w:spacing w:line="240" w:lineRule="auto"/>
              <w:jc w:val="center"/>
              <w:rPr>
                <w:rFonts w:hint="eastAsia" w:ascii="宋体" w:hAnsi="宋体" w:cs="宋体"/>
                <w:bCs/>
                <w:sz w:val="24"/>
                <w:highlight w:val="none"/>
                <w:lang w:val="en-US" w:eastAsia="zh-CN"/>
              </w:rPr>
            </w:pPr>
          </w:p>
          <w:p>
            <w:pPr>
              <w:spacing w:line="240" w:lineRule="auto"/>
              <w:jc w:val="center"/>
              <w:rPr>
                <w:rFonts w:hint="eastAsia" w:ascii="宋体" w:hAnsi="宋体" w:cs="宋体"/>
                <w:bCs/>
                <w:sz w:val="24"/>
                <w:highlight w:val="none"/>
                <w:lang w:val="en-US" w:eastAsia="zh-CN"/>
              </w:rPr>
            </w:pPr>
            <w:r>
              <w:rPr>
                <w:rFonts w:hint="eastAsia" w:ascii="宋体" w:hAnsi="宋体" w:cs="宋体"/>
                <w:bCs/>
                <w:sz w:val="24"/>
                <w:highlight w:val="none"/>
                <w:lang w:val="en-US" w:eastAsia="zh-CN"/>
              </w:rPr>
              <w:t>宣传</w:t>
            </w:r>
            <w:r>
              <w:rPr>
                <w:rFonts w:hint="eastAsia" w:ascii="宋体" w:hAnsi="宋体" w:cs="宋体"/>
                <w:bCs/>
                <w:sz w:val="24"/>
                <w:highlight w:val="none"/>
              </w:rPr>
              <w:t>方案</w:t>
            </w:r>
          </w:p>
        </w:tc>
        <w:tc>
          <w:tcPr>
            <w:tcW w:w="641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bCs/>
                <w:sz w:val="24"/>
                <w:szCs w:val="22"/>
                <w:highlight w:val="none"/>
                <w:lang w:val="en-US" w:eastAsia="zh-CN"/>
              </w:rPr>
            </w:pPr>
            <w:r>
              <w:rPr>
                <w:rFonts w:hint="eastAsia" w:ascii="宋体" w:hAnsi="宋体" w:cs="宋体"/>
                <w:bCs/>
                <w:sz w:val="24"/>
                <w:szCs w:val="22"/>
                <w:highlight w:val="none"/>
                <w:lang w:val="en-US" w:eastAsia="zh-CN"/>
              </w:rPr>
              <w:t>评标委员根据各投标人提供具体的困境儿童平安健康宣传方案，包括但不限于为投保人每人发放一份困境儿童平安健康宣传手册，安全防范意识等宣传方案进行评审打分。</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exact"/>
              <w:jc w:val="left"/>
              <w:textAlignment w:val="auto"/>
              <w:rPr>
                <w:rFonts w:hint="eastAsia" w:ascii="宋体" w:hAnsi="宋体" w:cs="宋体"/>
                <w:bCs/>
                <w:sz w:val="24"/>
                <w:szCs w:val="22"/>
                <w:highlight w:val="none"/>
                <w:lang w:eastAsia="zh-CN"/>
              </w:rPr>
            </w:pPr>
            <w:r>
              <w:rPr>
                <w:rFonts w:hint="eastAsia" w:ascii="宋体" w:hAnsi="宋体" w:cs="宋体"/>
                <w:bCs/>
                <w:sz w:val="24"/>
                <w:szCs w:val="22"/>
                <w:highlight w:val="none"/>
              </w:rPr>
              <w:t>注重保险宣传，让投保人家喻户晓，理赔方式宣传到户、到人，安全防范</w:t>
            </w:r>
            <w:r>
              <w:rPr>
                <w:rFonts w:hint="eastAsia" w:ascii="宋体" w:hAnsi="宋体" w:cs="宋体"/>
                <w:bCs/>
                <w:sz w:val="24"/>
                <w:szCs w:val="22"/>
                <w:highlight w:val="none"/>
                <w:lang w:val="en-US" w:eastAsia="zh-CN"/>
              </w:rPr>
              <w:t>意识</w:t>
            </w:r>
            <w:r>
              <w:rPr>
                <w:rFonts w:hint="eastAsia" w:ascii="宋体" w:hAnsi="宋体" w:cs="宋体"/>
                <w:bCs/>
                <w:sz w:val="24"/>
                <w:szCs w:val="22"/>
                <w:highlight w:val="none"/>
              </w:rPr>
              <w:t>宣传</w:t>
            </w:r>
            <w:r>
              <w:rPr>
                <w:rFonts w:hint="eastAsia" w:ascii="宋体" w:hAnsi="宋体" w:cs="宋体"/>
                <w:bCs/>
                <w:sz w:val="24"/>
                <w:szCs w:val="22"/>
                <w:highlight w:val="none"/>
                <w:lang w:val="en-US" w:eastAsia="zh-CN"/>
              </w:rPr>
              <w:t>措施</w:t>
            </w:r>
            <w:r>
              <w:rPr>
                <w:rFonts w:hint="eastAsia" w:ascii="宋体" w:hAnsi="宋体" w:cs="宋体"/>
                <w:bCs/>
                <w:sz w:val="24"/>
                <w:szCs w:val="22"/>
                <w:highlight w:val="none"/>
              </w:rPr>
              <w:t>详细、具体，宣传服务形式多样、具体，能达到宣传目的</w:t>
            </w:r>
            <w:r>
              <w:rPr>
                <w:rFonts w:hint="eastAsia" w:ascii="宋体" w:hAnsi="宋体" w:cs="宋体"/>
                <w:bCs/>
                <w:sz w:val="24"/>
                <w:szCs w:val="22"/>
                <w:highlight w:val="none"/>
                <w:lang w:eastAsia="zh-CN"/>
              </w:rPr>
              <w:t>，</w:t>
            </w:r>
            <w:r>
              <w:rPr>
                <w:rFonts w:hint="eastAsia" w:ascii="宋体" w:hAnsi="宋体" w:cs="宋体"/>
                <w:bCs/>
                <w:sz w:val="24"/>
                <w:szCs w:val="22"/>
                <w:highlight w:val="none"/>
              </w:rPr>
              <w:t>能够详细完整地告知保险范围</w:t>
            </w:r>
            <w:r>
              <w:rPr>
                <w:rFonts w:hint="eastAsia" w:ascii="宋体" w:hAnsi="宋体" w:cs="宋体"/>
                <w:bCs/>
                <w:sz w:val="24"/>
                <w:szCs w:val="22"/>
                <w:highlight w:val="none"/>
                <w:lang w:eastAsia="zh-CN"/>
              </w:rPr>
              <w:t>、</w:t>
            </w:r>
            <w:r>
              <w:rPr>
                <w:rFonts w:hint="eastAsia" w:ascii="宋体" w:hAnsi="宋体" w:cs="宋体"/>
                <w:bCs/>
                <w:sz w:val="24"/>
                <w:szCs w:val="22"/>
                <w:highlight w:val="none"/>
              </w:rPr>
              <w:t>赔偿限额、报案方式及监督联系电话等，得</w:t>
            </w:r>
            <w:r>
              <w:rPr>
                <w:rFonts w:hint="eastAsia" w:ascii="宋体" w:hAnsi="宋体" w:cs="宋体"/>
                <w:bCs/>
                <w:sz w:val="24"/>
                <w:szCs w:val="22"/>
                <w:highlight w:val="none"/>
                <w:lang w:val="en-US" w:eastAsia="zh-CN"/>
              </w:rPr>
              <w:t>20</w:t>
            </w:r>
            <w:r>
              <w:rPr>
                <w:rFonts w:hint="eastAsia" w:ascii="宋体" w:hAnsi="宋体" w:cs="宋体"/>
                <w:bCs/>
                <w:sz w:val="24"/>
                <w:szCs w:val="22"/>
                <w:highlight w:val="none"/>
              </w:rPr>
              <w:t>分</w:t>
            </w:r>
            <w:r>
              <w:rPr>
                <w:rFonts w:hint="eastAsia" w:ascii="宋体" w:hAnsi="宋体" w:cs="宋体"/>
                <w:bCs/>
                <w:sz w:val="24"/>
                <w:szCs w:val="22"/>
                <w:highlight w:val="none"/>
                <w:lang w:eastAsia="zh-CN"/>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exact"/>
              <w:jc w:val="left"/>
              <w:textAlignment w:val="auto"/>
              <w:rPr>
                <w:rFonts w:hint="eastAsia" w:ascii="宋体" w:hAnsi="宋体" w:cs="宋体"/>
                <w:bCs/>
                <w:sz w:val="24"/>
                <w:szCs w:val="22"/>
                <w:highlight w:val="none"/>
                <w:lang w:val="en-US" w:eastAsia="zh-CN"/>
              </w:rPr>
            </w:pPr>
            <w:r>
              <w:rPr>
                <w:rFonts w:hint="eastAsia" w:ascii="宋体" w:hAnsi="宋体" w:cs="宋体"/>
                <w:bCs/>
                <w:sz w:val="24"/>
                <w:szCs w:val="22"/>
                <w:highlight w:val="none"/>
              </w:rPr>
              <w:t>较注重保险宣传，宣传力度较大，安全防范</w:t>
            </w:r>
            <w:r>
              <w:rPr>
                <w:rFonts w:hint="eastAsia" w:ascii="宋体" w:hAnsi="宋体" w:cs="宋体"/>
                <w:bCs/>
                <w:sz w:val="24"/>
                <w:szCs w:val="22"/>
                <w:highlight w:val="none"/>
                <w:lang w:val="en-US" w:eastAsia="zh-CN"/>
              </w:rPr>
              <w:t>意识措施</w:t>
            </w:r>
            <w:r>
              <w:rPr>
                <w:rFonts w:hint="eastAsia" w:ascii="宋体" w:hAnsi="宋体" w:cs="宋体"/>
                <w:bCs/>
                <w:sz w:val="24"/>
                <w:szCs w:val="22"/>
                <w:highlight w:val="none"/>
              </w:rPr>
              <w:t>宣传较详细、具体，宣传服务形式较具体，</w:t>
            </w:r>
            <w:r>
              <w:rPr>
                <w:rFonts w:hint="eastAsia" w:ascii="宋体" w:hAnsi="宋体" w:cs="宋体"/>
                <w:bCs/>
                <w:sz w:val="24"/>
                <w:szCs w:val="22"/>
                <w:highlight w:val="none"/>
                <w:lang w:val="en-US" w:eastAsia="zh-CN"/>
              </w:rPr>
              <w:t>能够</w:t>
            </w:r>
            <w:r>
              <w:rPr>
                <w:rFonts w:hint="eastAsia" w:ascii="宋体" w:hAnsi="宋体" w:cs="宋体"/>
                <w:bCs/>
                <w:sz w:val="24"/>
                <w:szCs w:val="22"/>
                <w:highlight w:val="none"/>
              </w:rPr>
              <w:t>较详细地告知保险范围、赔偿限额、报案方式及监督联系电话等，得</w:t>
            </w:r>
            <w:r>
              <w:rPr>
                <w:rFonts w:hint="eastAsia" w:ascii="宋体" w:hAnsi="宋体" w:cs="宋体"/>
                <w:bCs/>
                <w:sz w:val="24"/>
                <w:szCs w:val="22"/>
                <w:highlight w:val="none"/>
                <w:lang w:val="en-US" w:eastAsia="zh-CN"/>
              </w:rPr>
              <w:t>19.5</w:t>
            </w:r>
            <w:r>
              <w:rPr>
                <w:rFonts w:hint="eastAsia" w:ascii="宋体" w:hAnsi="宋体" w:cs="宋体"/>
                <w:bCs/>
                <w:sz w:val="24"/>
                <w:szCs w:val="22"/>
                <w:highlight w:val="none"/>
              </w:rPr>
              <w:t>分</w:t>
            </w:r>
            <w:r>
              <w:rPr>
                <w:rFonts w:hint="eastAsia" w:ascii="宋体" w:hAnsi="宋体" w:cs="宋体"/>
                <w:bCs/>
                <w:sz w:val="24"/>
                <w:szCs w:val="22"/>
                <w:highlight w:val="none"/>
                <w:lang w:eastAsia="zh-CN"/>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exact"/>
              <w:jc w:val="left"/>
              <w:textAlignment w:val="auto"/>
              <w:rPr>
                <w:rFonts w:hint="eastAsia" w:ascii="宋体" w:hAnsi="宋体" w:cs="宋体"/>
                <w:bCs/>
                <w:sz w:val="24"/>
                <w:szCs w:val="22"/>
                <w:highlight w:val="none"/>
                <w:lang w:val="en-US" w:eastAsia="zh-CN"/>
              </w:rPr>
            </w:pPr>
            <w:r>
              <w:rPr>
                <w:rFonts w:hint="eastAsia" w:ascii="宋体" w:hAnsi="宋体" w:cs="宋体"/>
                <w:bCs/>
                <w:sz w:val="24"/>
                <w:szCs w:val="22"/>
                <w:highlight w:val="none"/>
                <w:lang w:val="en-US" w:eastAsia="zh-CN"/>
              </w:rPr>
              <w:t>保险</w:t>
            </w:r>
            <w:r>
              <w:rPr>
                <w:rFonts w:hint="eastAsia" w:ascii="宋体" w:hAnsi="宋体" w:cs="宋体"/>
                <w:bCs/>
                <w:sz w:val="24"/>
                <w:szCs w:val="22"/>
                <w:highlight w:val="none"/>
              </w:rPr>
              <w:t>宣传力度</w:t>
            </w:r>
            <w:r>
              <w:rPr>
                <w:rFonts w:hint="eastAsia" w:ascii="宋体" w:hAnsi="宋体" w:cs="宋体"/>
                <w:bCs/>
                <w:sz w:val="24"/>
                <w:szCs w:val="22"/>
                <w:highlight w:val="none"/>
                <w:lang w:val="en-US" w:eastAsia="zh-CN"/>
              </w:rPr>
              <w:t>一般</w:t>
            </w:r>
            <w:r>
              <w:rPr>
                <w:rFonts w:hint="eastAsia" w:ascii="宋体" w:hAnsi="宋体" w:cs="宋体"/>
                <w:bCs/>
                <w:sz w:val="24"/>
                <w:szCs w:val="22"/>
                <w:highlight w:val="none"/>
              </w:rPr>
              <w:t>，安全防范</w:t>
            </w:r>
            <w:r>
              <w:rPr>
                <w:rFonts w:hint="eastAsia" w:ascii="宋体" w:hAnsi="宋体" w:cs="宋体"/>
                <w:bCs/>
                <w:sz w:val="24"/>
                <w:szCs w:val="22"/>
                <w:highlight w:val="none"/>
                <w:lang w:val="en-US" w:eastAsia="zh-CN"/>
              </w:rPr>
              <w:t>意识措施</w:t>
            </w:r>
            <w:r>
              <w:rPr>
                <w:rFonts w:hint="eastAsia" w:ascii="宋体" w:hAnsi="宋体" w:cs="宋体"/>
                <w:bCs/>
                <w:sz w:val="24"/>
                <w:szCs w:val="22"/>
                <w:highlight w:val="none"/>
              </w:rPr>
              <w:t>宣传</w:t>
            </w:r>
            <w:r>
              <w:rPr>
                <w:rFonts w:hint="eastAsia" w:ascii="宋体" w:hAnsi="宋体" w:cs="宋体"/>
                <w:bCs/>
                <w:sz w:val="24"/>
                <w:szCs w:val="22"/>
                <w:highlight w:val="none"/>
                <w:lang w:val="en-US" w:eastAsia="zh-CN"/>
              </w:rPr>
              <w:t>一般，</w:t>
            </w:r>
            <w:r>
              <w:rPr>
                <w:rFonts w:hint="eastAsia" w:ascii="宋体" w:hAnsi="宋体" w:cs="宋体"/>
                <w:bCs/>
                <w:sz w:val="24"/>
                <w:szCs w:val="22"/>
                <w:highlight w:val="none"/>
              </w:rPr>
              <w:t>宣传服务形式</w:t>
            </w:r>
            <w:r>
              <w:rPr>
                <w:rFonts w:hint="eastAsia" w:ascii="宋体" w:hAnsi="宋体" w:cs="宋体"/>
                <w:bCs/>
                <w:sz w:val="24"/>
                <w:szCs w:val="22"/>
                <w:highlight w:val="none"/>
                <w:lang w:val="en-US" w:eastAsia="zh-CN"/>
              </w:rPr>
              <w:t>单一，能够告知</w:t>
            </w:r>
            <w:r>
              <w:rPr>
                <w:rFonts w:hint="eastAsia" w:ascii="宋体" w:hAnsi="宋体" w:cs="宋体"/>
                <w:bCs/>
                <w:sz w:val="24"/>
                <w:szCs w:val="22"/>
                <w:highlight w:val="none"/>
              </w:rPr>
              <w:t>保险范围、赔偿限额、报案方式及监督联系电话等</w:t>
            </w:r>
            <w:r>
              <w:rPr>
                <w:rFonts w:hint="eastAsia" w:ascii="宋体" w:hAnsi="宋体" w:cs="宋体"/>
                <w:bCs/>
                <w:sz w:val="24"/>
                <w:szCs w:val="22"/>
                <w:highlight w:val="none"/>
                <w:lang w:eastAsia="zh-CN"/>
              </w:rPr>
              <w:t>，</w:t>
            </w:r>
            <w:r>
              <w:rPr>
                <w:rFonts w:hint="eastAsia" w:ascii="宋体" w:hAnsi="宋体" w:cs="宋体"/>
                <w:bCs/>
                <w:sz w:val="24"/>
                <w:szCs w:val="22"/>
                <w:highlight w:val="none"/>
                <w:lang w:val="en-US" w:eastAsia="zh-CN"/>
              </w:rPr>
              <w:t>得19分。</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 w:val="0"/>
                <w:bCs w:val="0"/>
                <w:color w:val="auto"/>
                <w:sz w:val="20"/>
                <w:szCs w:val="20"/>
                <w:highlight w:val="none"/>
                <w:lang w:val="en-US" w:eastAsia="zh-CN"/>
              </w:rPr>
            </w:pPr>
            <w:r>
              <w:rPr>
                <w:rFonts w:hint="eastAsia" w:ascii="宋体" w:hAnsi="宋体" w:cs="宋体"/>
                <w:bCs/>
                <w:sz w:val="24"/>
                <w:szCs w:val="22"/>
                <w:highlight w:val="none"/>
                <w:lang w:val="en-US" w:eastAsia="zh-CN"/>
              </w:rPr>
              <w:t>注：</w:t>
            </w:r>
            <w:r>
              <w:rPr>
                <w:rFonts w:hint="eastAsia" w:ascii="宋体" w:hAnsi="宋体" w:cs="宋体"/>
                <w:bCs/>
                <w:sz w:val="24"/>
                <w:szCs w:val="22"/>
                <w:highlight w:val="none"/>
              </w:rPr>
              <w:t>评委应当将量化指标建立在同一基础或者同一标准上，使各投标文件具有可比性</w:t>
            </w:r>
            <w:r>
              <w:rPr>
                <w:rFonts w:hint="eastAsia" w:ascii="宋体" w:hAnsi="宋体" w:cs="宋体"/>
                <w:bCs/>
                <w:sz w:val="24"/>
                <w:szCs w:val="22"/>
                <w:highlight w:val="none"/>
                <w:lang w:val="en-US" w:eastAsia="zh-CN"/>
              </w:rPr>
              <w:t>,</w:t>
            </w:r>
            <w:r>
              <w:rPr>
                <w:rFonts w:hint="eastAsia" w:ascii="宋体" w:hAnsi="宋体" w:cs="宋体"/>
                <w:bCs/>
                <w:sz w:val="24"/>
                <w:szCs w:val="22"/>
                <w:highlight w:val="none"/>
              </w:rPr>
              <w:t>未提供</w:t>
            </w:r>
            <w:r>
              <w:rPr>
                <w:rFonts w:hint="eastAsia" w:ascii="宋体" w:hAnsi="宋体" w:cs="宋体"/>
                <w:bCs/>
                <w:sz w:val="24"/>
                <w:szCs w:val="22"/>
                <w:highlight w:val="none"/>
                <w:lang w:val="en-US" w:eastAsia="zh-CN"/>
              </w:rPr>
              <w:t>或未按要求提供宣传</w:t>
            </w:r>
            <w:r>
              <w:rPr>
                <w:rFonts w:hint="eastAsia" w:ascii="宋体" w:hAnsi="宋体" w:cs="宋体"/>
                <w:bCs/>
                <w:sz w:val="24"/>
                <w:szCs w:val="22"/>
                <w:highlight w:val="none"/>
              </w:rPr>
              <w:t>方案的此项不得分</w:t>
            </w:r>
            <w:r>
              <w:rPr>
                <w:rFonts w:hint="eastAsia" w:ascii="宋体" w:hAnsi="宋体" w:cs="宋体"/>
                <w:bCs/>
                <w:sz w:val="24"/>
                <w:szCs w:val="22"/>
                <w:highlight w:val="none"/>
                <w:lang w:eastAsia="zh-CN"/>
              </w:rPr>
              <w:t>。</w:t>
            </w:r>
          </w:p>
        </w:tc>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cs="宋体"/>
                <w:bCs/>
                <w:sz w:val="24"/>
                <w:szCs w:val="2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b w:val="0"/>
                <w:bCs w:val="0"/>
                <w:color w:val="auto"/>
                <w:sz w:val="20"/>
                <w:szCs w:val="20"/>
                <w:highlight w:val="none"/>
                <w:lang w:val="en-US"/>
              </w:rPr>
            </w:pPr>
            <w:r>
              <w:rPr>
                <w:rFonts w:hint="eastAsia" w:ascii="宋体" w:hAnsi="宋体" w:cs="宋体"/>
                <w:bCs/>
                <w:sz w:val="24"/>
                <w:szCs w:val="22"/>
                <w:highlight w:val="none"/>
                <w:lang w:val="en-US" w:eastAsia="zh-CN"/>
              </w:rPr>
              <w:t>20分</w:t>
            </w:r>
          </w:p>
        </w:tc>
      </w:tr>
    </w:tbl>
    <w:p>
      <w:pPr>
        <w:pStyle w:val="24"/>
        <w:rPr>
          <w:rFonts w:hint="eastAsia"/>
        </w:rPr>
      </w:pPr>
    </w:p>
    <w:p>
      <w:pPr>
        <w:pStyle w:val="23"/>
        <w:rPr>
          <w:rFonts w:hint="eastAsia"/>
        </w:rPr>
      </w:pPr>
    </w:p>
    <w:p>
      <w:pPr>
        <w:pStyle w:val="6"/>
        <w:spacing w:line="360" w:lineRule="auto"/>
        <w:jc w:val="center"/>
        <w:rPr>
          <w:rFonts w:hint="eastAsia" w:ascii="宋体" w:hAnsi="宋体"/>
          <w:b/>
          <w:sz w:val="36"/>
          <w:szCs w:val="36"/>
          <w:highlight w:val="none"/>
        </w:rPr>
      </w:pPr>
    </w:p>
    <w:p>
      <w:pPr>
        <w:pStyle w:val="6"/>
        <w:spacing w:line="360" w:lineRule="auto"/>
        <w:jc w:val="center"/>
        <w:rPr>
          <w:rFonts w:hint="eastAsia" w:ascii="宋体" w:hAnsi="宋体"/>
          <w:b/>
          <w:sz w:val="36"/>
          <w:szCs w:val="36"/>
          <w:highlight w:val="none"/>
        </w:rPr>
      </w:pPr>
    </w:p>
    <w:p>
      <w:pPr>
        <w:pStyle w:val="6"/>
        <w:spacing w:line="360" w:lineRule="auto"/>
        <w:jc w:val="center"/>
        <w:rPr>
          <w:rFonts w:hint="eastAsia" w:ascii="宋体" w:hAnsi="宋体"/>
          <w:b/>
          <w:sz w:val="36"/>
          <w:szCs w:val="36"/>
          <w:highlight w:val="none"/>
        </w:rPr>
      </w:pPr>
    </w:p>
    <w:p>
      <w:pPr>
        <w:pStyle w:val="6"/>
        <w:spacing w:line="360" w:lineRule="auto"/>
        <w:jc w:val="center"/>
        <w:rPr>
          <w:rFonts w:ascii="宋体" w:hAnsi="宋体"/>
          <w:b/>
          <w:bCs/>
          <w:sz w:val="36"/>
          <w:szCs w:val="36"/>
          <w:highlight w:val="none"/>
        </w:rPr>
      </w:pPr>
      <w:r>
        <w:rPr>
          <w:rFonts w:hint="eastAsia" w:ascii="宋体" w:hAnsi="宋体"/>
          <w:b/>
          <w:sz w:val="36"/>
          <w:szCs w:val="36"/>
          <w:highlight w:val="none"/>
        </w:rPr>
        <w:t>第五章    合同主要条款</w:t>
      </w:r>
    </w:p>
    <w:p>
      <w:pPr>
        <w:keepNext w:val="0"/>
        <w:keepLines w:val="0"/>
        <w:pageBreakBefore w:val="0"/>
        <w:kinsoku/>
        <w:wordWrap/>
        <w:overflowPunct/>
        <w:topLinePunct w:val="0"/>
        <w:bidi w:val="0"/>
        <w:spacing w:line="440" w:lineRule="exact"/>
        <w:ind w:firstLine="480" w:firstLineChars="200"/>
        <w:textAlignment w:val="auto"/>
        <w:rPr>
          <w:rFonts w:ascii="宋体" w:hAnsi="宋体"/>
          <w:sz w:val="24"/>
          <w:highlight w:val="none"/>
        </w:rPr>
      </w:pPr>
      <w:r>
        <w:rPr>
          <w:rFonts w:hint="eastAsia" w:ascii="宋体" w:hAnsi="宋体"/>
          <w:sz w:val="24"/>
          <w:highlight w:val="none"/>
        </w:rPr>
        <w:t>采购人（全称）：</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cs="宋体"/>
          <w:bCs/>
          <w:kern w:val="0"/>
          <w:sz w:val="24"/>
          <w:highlight w:val="none"/>
          <w:u w:val="single"/>
          <w:lang w:eastAsia="zh-CN"/>
        </w:rPr>
        <w:t>建湖县民政局</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u w:val="single"/>
        </w:rPr>
        <w:t xml:space="preserve">   </w:t>
      </w:r>
      <w:r>
        <w:rPr>
          <w:rFonts w:hint="eastAsia" w:ascii="宋体" w:hAnsi="宋体"/>
          <w:sz w:val="24"/>
          <w:highlight w:val="none"/>
        </w:rPr>
        <w:t>（以下简称甲方）</w:t>
      </w:r>
    </w:p>
    <w:p>
      <w:pPr>
        <w:keepNext w:val="0"/>
        <w:keepLines w:val="0"/>
        <w:pageBreakBefore w:val="0"/>
        <w:kinsoku/>
        <w:wordWrap/>
        <w:overflowPunct/>
        <w:topLinePunct w:val="0"/>
        <w:bidi w:val="0"/>
        <w:spacing w:line="440" w:lineRule="exact"/>
        <w:ind w:firstLine="480" w:firstLineChars="200"/>
        <w:textAlignment w:val="auto"/>
        <w:rPr>
          <w:rFonts w:ascii="宋体" w:hAnsi="宋体"/>
          <w:sz w:val="24"/>
          <w:highlight w:val="none"/>
          <w:u w:val="single"/>
        </w:rPr>
      </w:pPr>
      <w:r>
        <w:rPr>
          <w:rFonts w:hint="eastAsia" w:ascii="宋体" w:hAnsi="宋体"/>
          <w:sz w:val="24"/>
          <w:highlight w:val="none"/>
        </w:rPr>
        <w:t>中标人（全称）：</w:t>
      </w:r>
      <w:r>
        <w:rPr>
          <w:rFonts w:hint="eastAsia" w:ascii="宋体" w:hAnsi="宋体"/>
          <w:sz w:val="24"/>
          <w:highlight w:val="none"/>
          <w:u w:val="single"/>
        </w:rPr>
        <w:t xml:space="preserve">                            </w:t>
      </w:r>
      <w:r>
        <w:rPr>
          <w:rFonts w:hint="eastAsia" w:ascii="宋体" w:hAnsi="宋体"/>
          <w:sz w:val="24"/>
          <w:highlight w:val="none"/>
        </w:rPr>
        <w:t>（以下简称乙方）</w:t>
      </w:r>
    </w:p>
    <w:p>
      <w:pPr>
        <w:keepNext w:val="0"/>
        <w:keepLines w:val="0"/>
        <w:pageBreakBefore w:val="0"/>
        <w:widowControl/>
        <w:kinsoku/>
        <w:wordWrap/>
        <w:overflowPunct/>
        <w:topLinePunct w:val="0"/>
        <w:bidi w:val="0"/>
        <w:spacing w:line="440" w:lineRule="exact"/>
        <w:ind w:firstLine="480" w:firstLineChars="200"/>
        <w:jc w:val="left"/>
        <w:textAlignment w:val="auto"/>
        <w:rPr>
          <w:rFonts w:ascii="宋体" w:hAnsi="宋体" w:cs="宋体"/>
          <w:kern w:val="0"/>
          <w:sz w:val="24"/>
          <w:highlight w:val="none"/>
        </w:rPr>
      </w:pPr>
      <w:r>
        <w:rPr>
          <w:rFonts w:hint="eastAsia" w:ascii="宋体" w:hAnsi="宋体"/>
          <w:sz w:val="24"/>
          <w:highlight w:val="none"/>
        </w:rPr>
        <w:t>依照《中华人民共和国政府采购法》、《中华人民共和国民法典》及其他相关法律法规，遵循平等、自愿、公平和诚实信用原则，双方就</w:t>
      </w:r>
      <w:r>
        <w:rPr>
          <w:rFonts w:hint="eastAsia" w:ascii="宋体" w:hAnsi="宋体"/>
          <w:sz w:val="24"/>
          <w:highlight w:val="none"/>
          <w:lang w:eastAsia="zh-CN"/>
        </w:rPr>
        <w:t>2024-2025年建湖县困境儿童平安健康保险项目</w:t>
      </w:r>
      <w:r>
        <w:rPr>
          <w:rFonts w:hint="eastAsia" w:ascii="宋体" w:hAnsi="宋体"/>
          <w:sz w:val="24"/>
          <w:highlight w:val="none"/>
        </w:rPr>
        <w:t>相关事项协商一致，达成如下合同条款：</w:t>
      </w:r>
    </w:p>
    <w:p>
      <w:pPr>
        <w:keepNext w:val="0"/>
        <w:keepLines w:val="0"/>
        <w:pageBreakBefore w:val="0"/>
        <w:numPr>
          <w:ilvl w:val="0"/>
          <w:numId w:val="5"/>
        </w:numPr>
        <w:kinsoku/>
        <w:wordWrap/>
        <w:overflowPunct/>
        <w:topLinePunct w:val="0"/>
        <w:bidi w:val="0"/>
        <w:spacing w:line="440" w:lineRule="exact"/>
        <w:ind w:firstLine="482" w:firstLineChars="200"/>
        <w:textAlignment w:val="auto"/>
        <w:rPr>
          <w:rFonts w:hint="eastAsia" w:ascii="宋体" w:hAnsi="宋体"/>
          <w:b/>
          <w:sz w:val="24"/>
          <w:highlight w:val="none"/>
          <w:lang w:val="en-US" w:eastAsia="zh-CN"/>
        </w:rPr>
      </w:pPr>
      <w:r>
        <w:rPr>
          <w:rFonts w:hint="eastAsia" w:ascii="宋体" w:hAnsi="宋体"/>
          <w:b/>
          <w:sz w:val="24"/>
          <w:highlight w:val="none"/>
          <w:lang w:val="en-US" w:eastAsia="zh-CN"/>
        </w:rPr>
        <w:t>合同标的</w:t>
      </w:r>
    </w:p>
    <w:p>
      <w:pPr>
        <w:keepNext w:val="0"/>
        <w:keepLines w:val="0"/>
        <w:pageBreakBefore w:val="0"/>
        <w:numPr>
          <w:ilvl w:val="0"/>
          <w:numId w:val="0"/>
        </w:numPr>
        <w:kinsoku/>
        <w:wordWrap/>
        <w:overflowPunct/>
        <w:topLinePunct w:val="0"/>
        <w:bidi w:val="0"/>
        <w:spacing w:line="440" w:lineRule="exact"/>
        <w:textAlignment w:val="auto"/>
        <w:rPr>
          <w:rFonts w:hint="default" w:ascii="宋体" w:hAnsi="宋体"/>
          <w:b/>
          <w:sz w:val="24"/>
          <w:highlight w:val="none"/>
          <w:u w:val="single"/>
          <w:lang w:val="en-US" w:eastAsia="zh-CN"/>
        </w:rPr>
      </w:pPr>
      <w:r>
        <w:rPr>
          <w:rFonts w:hint="eastAsia" w:ascii="宋体" w:hAnsi="宋体"/>
          <w:b/>
          <w:sz w:val="24"/>
          <w:highlight w:val="none"/>
          <w:lang w:val="en-US" w:eastAsia="zh-CN"/>
        </w:rPr>
        <w:t xml:space="preserve">    </w:t>
      </w:r>
      <w:r>
        <w:rPr>
          <w:rFonts w:hint="eastAsia" w:ascii="宋体" w:hAnsi="宋体"/>
          <w:b w:val="0"/>
          <w:bCs/>
          <w:sz w:val="24"/>
          <w:highlight w:val="none"/>
          <w:lang w:val="en-US" w:eastAsia="zh-CN"/>
        </w:rPr>
        <w:t>1.合同金额（大写）：</w:t>
      </w:r>
      <w:r>
        <w:rPr>
          <w:rFonts w:hint="eastAsia" w:ascii="宋体" w:hAnsi="宋体"/>
          <w:b w:val="0"/>
          <w:bCs/>
          <w:sz w:val="24"/>
          <w:highlight w:val="none"/>
          <w:u w:val="single"/>
          <w:lang w:val="en-US" w:eastAsia="zh-CN"/>
        </w:rPr>
        <w:t xml:space="preserve">       </w:t>
      </w:r>
      <w:r>
        <w:rPr>
          <w:rFonts w:hint="eastAsia" w:ascii="宋体" w:hAnsi="宋体"/>
          <w:b w:val="0"/>
          <w:bCs/>
          <w:sz w:val="24"/>
          <w:highlight w:val="none"/>
          <w:u w:val="none"/>
          <w:lang w:val="en-US" w:eastAsia="zh-CN"/>
        </w:rPr>
        <w:t>（小写：</w:t>
      </w:r>
      <w:r>
        <w:rPr>
          <w:rFonts w:hint="eastAsia" w:ascii="宋体" w:hAnsi="宋体"/>
          <w:b w:val="0"/>
          <w:bCs/>
          <w:sz w:val="24"/>
          <w:highlight w:val="none"/>
          <w:u w:val="single"/>
          <w:lang w:val="en-US" w:eastAsia="zh-CN"/>
        </w:rPr>
        <w:t xml:space="preserve">       </w:t>
      </w:r>
      <w:r>
        <w:rPr>
          <w:rFonts w:hint="eastAsia" w:ascii="宋体" w:hAnsi="宋体"/>
          <w:b w:val="0"/>
          <w:bCs/>
          <w:sz w:val="24"/>
          <w:highlight w:val="none"/>
          <w:u w:val="none"/>
          <w:lang w:val="en-US" w:eastAsia="zh-CN"/>
        </w:rPr>
        <w:t>元）</w:t>
      </w:r>
    </w:p>
    <w:p>
      <w:pPr>
        <w:keepNext w:val="0"/>
        <w:keepLines w:val="0"/>
        <w:pageBreakBefore w:val="0"/>
        <w:widowControl/>
        <w:kinsoku/>
        <w:wordWrap/>
        <w:overflowPunct/>
        <w:topLinePunct w:val="0"/>
        <w:bidi w:val="0"/>
        <w:spacing w:line="440" w:lineRule="exact"/>
        <w:ind w:firstLine="480" w:firstLineChars="200"/>
        <w:jc w:val="left"/>
        <w:textAlignment w:val="auto"/>
        <w:rPr>
          <w:rFonts w:hint="eastAsia" w:ascii="宋体" w:hAnsi="宋体" w:eastAsia="宋体" w:cs="Arial"/>
          <w:color w:val="auto"/>
          <w:kern w:val="0"/>
          <w:sz w:val="24"/>
          <w:highlight w:val="none"/>
          <w:lang w:eastAsia="zh-CN"/>
        </w:rPr>
      </w:pPr>
      <w:r>
        <w:rPr>
          <w:rFonts w:hint="eastAsia" w:ascii="宋体" w:hAnsi="宋体" w:cs="Arial"/>
          <w:bCs/>
          <w:color w:val="auto"/>
          <w:kern w:val="0"/>
          <w:sz w:val="24"/>
          <w:highlight w:val="none"/>
          <w:lang w:val="en-US" w:eastAsia="zh-CN"/>
        </w:rPr>
        <w:t>2.</w:t>
      </w:r>
      <w:r>
        <w:rPr>
          <w:rFonts w:hint="eastAsia" w:ascii="宋体" w:hAnsi="宋体" w:cs="Arial"/>
          <w:bCs/>
          <w:color w:val="auto"/>
          <w:kern w:val="0"/>
          <w:sz w:val="24"/>
          <w:highlight w:val="none"/>
        </w:rPr>
        <w:t>项目名称</w:t>
      </w:r>
      <w:r>
        <w:rPr>
          <w:rFonts w:hint="eastAsia" w:ascii="宋体" w:hAnsi="宋体" w:cs="Arial"/>
          <w:color w:val="auto"/>
          <w:kern w:val="0"/>
          <w:sz w:val="24"/>
          <w:highlight w:val="none"/>
        </w:rPr>
        <w:t>：</w:t>
      </w:r>
      <w:r>
        <w:rPr>
          <w:rFonts w:hint="eastAsia" w:ascii="宋体" w:hAnsi="宋体" w:cs="宋体"/>
          <w:color w:val="auto"/>
          <w:sz w:val="24"/>
          <w:szCs w:val="24"/>
          <w:highlight w:val="none"/>
          <w:lang w:eastAsia="zh-CN"/>
        </w:rPr>
        <w:t>2024-2025年建湖县困境儿童平安健康保险项目</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auto"/>
          <w:sz w:val="24"/>
          <w:szCs w:val="24"/>
          <w:highlight w:val="none"/>
          <w:lang w:eastAsia="zh-CN"/>
        </w:rPr>
      </w:pPr>
      <w:r>
        <w:rPr>
          <w:rFonts w:hint="eastAsia" w:ascii="宋体" w:hAnsi="宋体" w:cs="Arial"/>
          <w:bCs/>
          <w:color w:val="auto"/>
          <w:kern w:val="0"/>
          <w:sz w:val="24"/>
          <w:highlight w:val="none"/>
          <w:lang w:val="en-US" w:eastAsia="zh-CN"/>
        </w:rPr>
        <w:t>3.</w:t>
      </w:r>
      <w:r>
        <w:rPr>
          <w:rFonts w:hint="eastAsia" w:ascii="宋体" w:hAnsi="宋体" w:cs="Arial"/>
          <w:bCs/>
          <w:color w:val="auto"/>
          <w:kern w:val="0"/>
          <w:sz w:val="24"/>
          <w:highlight w:val="none"/>
        </w:rPr>
        <w:t>服务内容：</w:t>
      </w:r>
      <w:r>
        <w:rPr>
          <w:rFonts w:hint="eastAsia" w:ascii="宋体" w:hAnsi="宋体" w:cs="宋体"/>
          <w:color w:val="auto"/>
          <w:sz w:val="24"/>
          <w:szCs w:val="24"/>
          <w:highlight w:val="none"/>
          <w:lang w:eastAsia="zh-CN"/>
        </w:rPr>
        <w:t>建湖县困境儿童平安健康保险是由财政出资，为减轻建湖县户籍年龄在18周岁及以下的困境儿童因意外伤害或疾病而对家庭造成的经济负担，进一步完善困境儿童社会保障体系的综合保险项目。困境儿童保费每人每年600元，</w:t>
      </w:r>
      <w:r>
        <w:rPr>
          <w:rFonts w:hint="eastAsia" w:ascii="宋体" w:hAnsi="宋体" w:cs="宋体"/>
          <w:color w:val="000000"/>
          <w:sz w:val="24"/>
          <w:szCs w:val="24"/>
          <w:highlight w:val="none"/>
          <w:lang w:val="en-US" w:eastAsia="zh-CN"/>
        </w:rPr>
        <w:t>符合参保条件的人数约为765人，</w:t>
      </w:r>
      <w:r>
        <w:rPr>
          <w:rFonts w:hint="eastAsia" w:ascii="宋体" w:hAnsi="宋体" w:cs="宋体"/>
          <w:color w:val="auto"/>
          <w:sz w:val="24"/>
          <w:szCs w:val="24"/>
          <w:highlight w:val="none"/>
          <w:lang w:eastAsia="zh-CN"/>
        </w:rPr>
        <w:t>每年具体人数以建湖县民政局实际提供人数为准，保单一年一出，保费一年一付，具体保险补偿内容详见招标要求。</w:t>
      </w:r>
    </w:p>
    <w:p>
      <w:pPr>
        <w:pStyle w:val="14"/>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default" w:eastAsia="宋体"/>
          <w:lang w:val="en-US" w:eastAsia="zh-CN"/>
        </w:rPr>
      </w:pPr>
      <w:r>
        <w:rPr>
          <w:rFonts w:hint="eastAsia" w:ascii="宋体" w:hAnsi="宋体" w:cs="Arial"/>
          <w:bCs/>
          <w:color w:val="auto"/>
          <w:kern w:val="0"/>
          <w:sz w:val="24"/>
          <w:highlight w:val="none"/>
          <w:lang w:val="en-US" w:eastAsia="zh-CN"/>
        </w:rPr>
        <w:t>4.合同履行期限：两年</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在此期间发生的保险事故，中标单位均需承担保险责任。</w:t>
      </w:r>
    </w:p>
    <w:p>
      <w:pPr>
        <w:keepNext w:val="0"/>
        <w:keepLines w:val="0"/>
        <w:pageBreakBefore w:val="0"/>
        <w:kinsoku/>
        <w:wordWrap/>
        <w:overflowPunct/>
        <w:topLinePunct w:val="0"/>
        <w:bidi w:val="0"/>
        <w:spacing w:line="440" w:lineRule="exact"/>
        <w:ind w:firstLine="480" w:firstLineChars="200"/>
        <w:textAlignment w:val="auto"/>
        <w:rPr>
          <w:rFonts w:ascii="宋体" w:hAnsi="宋体" w:cs="宋体"/>
          <w:color w:val="auto"/>
          <w:kern w:val="0"/>
          <w:sz w:val="24"/>
          <w:highlight w:val="yellow"/>
        </w:rPr>
      </w:pPr>
      <w:r>
        <w:rPr>
          <w:rFonts w:hint="eastAsia" w:ascii="宋体" w:hAnsi="宋体" w:cs="Arial"/>
          <w:bCs/>
          <w:color w:val="auto"/>
          <w:kern w:val="0"/>
          <w:sz w:val="24"/>
          <w:highlight w:val="none"/>
          <w:lang w:val="en-US" w:eastAsia="zh-CN"/>
        </w:rPr>
        <w:t>5.</w:t>
      </w:r>
      <w:r>
        <w:rPr>
          <w:rFonts w:hint="eastAsia" w:ascii="宋体" w:hAnsi="宋体" w:cs="宋体"/>
          <w:color w:val="auto"/>
          <w:kern w:val="0"/>
          <w:sz w:val="24"/>
          <w:highlight w:val="none"/>
        </w:rPr>
        <w:t>保险期间：</w:t>
      </w:r>
      <w:r>
        <w:rPr>
          <w:rFonts w:hint="eastAsia" w:ascii="宋体" w:hAnsi="宋体" w:cs="宋体"/>
          <w:color w:val="auto"/>
          <w:kern w:val="0"/>
          <w:sz w:val="24"/>
          <w:szCs w:val="24"/>
          <w:highlight w:val="none"/>
          <w:lang w:val="en-US" w:eastAsia="zh-CN"/>
        </w:rPr>
        <w:t>2023年12月24日至2025年12月31日</w:t>
      </w:r>
      <w:r>
        <w:rPr>
          <w:rFonts w:hint="eastAsia" w:ascii="宋体" w:hAnsi="宋体" w:cs="宋体"/>
          <w:color w:val="auto"/>
          <w:kern w:val="0"/>
          <w:sz w:val="24"/>
          <w:highlight w:val="none"/>
        </w:rPr>
        <w:t>。</w:t>
      </w:r>
      <w:r>
        <w:rPr>
          <w:rFonts w:hint="eastAsia" w:ascii="宋体" w:hAnsi="宋体" w:cs="宋体"/>
          <w:color w:val="000000"/>
          <w:sz w:val="24"/>
        </w:rPr>
        <w:t>保单一年一出，保费一年一付</w:t>
      </w:r>
      <w:r>
        <w:rPr>
          <w:rFonts w:hint="eastAsia" w:ascii="宋体" w:hAnsi="宋体" w:cs="宋体"/>
          <w:color w:val="000000"/>
          <w:sz w:val="24"/>
          <w:lang w:eastAsia="zh-CN"/>
        </w:rPr>
        <w:t>，</w:t>
      </w:r>
      <w:r>
        <w:rPr>
          <w:rFonts w:hint="eastAsia" w:ascii="宋体" w:hAnsi="宋体" w:cs="宋体"/>
          <w:color w:val="auto"/>
          <w:kern w:val="0"/>
          <w:sz w:val="24"/>
          <w:highlight w:val="none"/>
        </w:rPr>
        <w:t>自起保日零时起至期满日的二十四时止，最终以保险单载明的起讫时间为准。保险期限需与上年度的保险止期接续。在此期间发生的保险事故乙方均需承担保险责任。</w:t>
      </w:r>
    </w:p>
    <w:p>
      <w:pPr>
        <w:keepNext w:val="0"/>
        <w:keepLines w:val="0"/>
        <w:pageBreakBefore w:val="0"/>
        <w:widowControl/>
        <w:kinsoku/>
        <w:wordWrap/>
        <w:overflowPunct/>
        <w:topLinePunct w:val="0"/>
        <w:bidi w:val="0"/>
        <w:spacing w:line="440" w:lineRule="exact"/>
        <w:ind w:firstLine="480" w:firstLineChars="200"/>
        <w:jc w:val="left"/>
        <w:textAlignment w:val="auto"/>
        <w:rPr>
          <w:rFonts w:ascii="宋体" w:hAnsi="宋体" w:cs="Arial"/>
          <w:bCs/>
          <w:color w:val="auto"/>
          <w:kern w:val="0"/>
          <w:sz w:val="24"/>
          <w:highlight w:val="none"/>
        </w:rPr>
      </w:pPr>
      <w:r>
        <w:rPr>
          <w:rFonts w:hint="eastAsia" w:ascii="宋体" w:hAnsi="宋体" w:cs="Arial"/>
          <w:bCs/>
          <w:color w:val="auto"/>
          <w:kern w:val="0"/>
          <w:sz w:val="24"/>
          <w:highlight w:val="none"/>
          <w:lang w:val="en-US" w:eastAsia="zh-CN"/>
        </w:rPr>
        <w:t>6.</w:t>
      </w:r>
      <w:r>
        <w:rPr>
          <w:rFonts w:hint="eastAsia" w:ascii="宋体" w:hAnsi="宋体" w:cs="Arial"/>
          <w:bCs/>
          <w:color w:val="auto"/>
          <w:kern w:val="0"/>
          <w:sz w:val="24"/>
          <w:highlight w:val="none"/>
        </w:rPr>
        <w:t>关于投保人数：以建湖县民政局提供的实际名单人数为准。</w:t>
      </w:r>
    </w:p>
    <w:p>
      <w:pPr>
        <w:keepNext w:val="0"/>
        <w:keepLines w:val="0"/>
        <w:pageBreakBefore w:val="0"/>
        <w:widowControl/>
        <w:kinsoku/>
        <w:wordWrap/>
        <w:overflowPunct/>
        <w:topLinePunct w:val="0"/>
        <w:bidi w:val="0"/>
        <w:spacing w:line="440" w:lineRule="exact"/>
        <w:ind w:firstLine="480" w:firstLineChars="200"/>
        <w:jc w:val="left"/>
        <w:textAlignment w:val="auto"/>
        <w:rPr>
          <w:rFonts w:ascii="宋体" w:hAnsi="宋体" w:cs="Arial"/>
          <w:bCs/>
          <w:color w:val="auto"/>
          <w:kern w:val="0"/>
          <w:sz w:val="24"/>
          <w:highlight w:val="none"/>
        </w:rPr>
      </w:pPr>
      <w:r>
        <w:rPr>
          <w:rFonts w:hint="eastAsia" w:ascii="宋体" w:hAnsi="宋体" w:cs="Arial"/>
          <w:bCs/>
          <w:color w:val="auto"/>
          <w:kern w:val="0"/>
          <w:sz w:val="24"/>
          <w:highlight w:val="none"/>
          <w:lang w:val="en-US" w:eastAsia="zh-CN"/>
        </w:rPr>
        <w:t>7.</w:t>
      </w:r>
      <w:r>
        <w:rPr>
          <w:rFonts w:hint="eastAsia" w:ascii="宋体" w:hAnsi="宋体" w:cs="Arial"/>
          <w:bCs/>
          <w:color w:val="auto"/>
          <w:kern w:val="0"/>
          <w:sz w:val="24"/>
          <w:highlight w:val="none"/>
        </w:rPr>
        <w:t>关于保险费及调整：每人每年保</w:t>
      </w:r>
      <w:r>
        <w:rPr>
          <w:rFonts w:hint="eastAsia" w:ascii="宋体" w:hAnsi="宋体" w:cs="Arial"/>
          <w:b w:val="0"/>
          <w:bCs/>
          <w:color w:val="auto"/>
          <w:kern w:val="0"/>
          <w:sz w:val="24"/>
          <w:highlight w:val="none"/>
        </w:rPr>
        <w:t>费600元，投</w:t>
      </w:r>
      <w:r>
        <w:rPr>
          <w:rFonts w:hint="eastAsia" w:ascii="宋体" w:hAnsi="宋体" w:cs="Arial"/>
          <w:bCs/>
          <w:color w:val="auto"/>
          <w:kern w:val="0"/>
          <w:sz w:val="24"/>
          <w:highlight w:val="none"/>
        </w:rPr>
        <w:t>保时以实际名单人数出具保险单</w:t>
      </w:r>
      <w:r>
        <w:rPr>
          <w:rFonts w:hint="eastAsia" w:ascii="宋体" w:hAnsi="宋体" w:cs="Arial"/>
          <w:bCs/>
          <w:color w:val="auto"/>
          <w:kern w:val="0"/>
          <w:sz w:val="24"/>
          <w:highlight w:val="none"/>
          <w:lang w:eastAsia="zh-CN"/>
        </w:rPr>
        <w:t>，</w:t>
      </w:r>
      <w:r>
        <w:rPr>
          <w:rFonts w:hint="eastAsia" w:ascii="宋体" w:hAnsi="宋体" w:cs="宋体"/>
          <w:color w:val="000000"/>
          <w:sz w:val="24"/>
        </w:rPr>
        <w:t>保单一年一出，保费一年一付</w:t>
      </w:r>
      <w:r>
        <w:rPr>
          <w:rFonts w:hint="eastAsia" w:ascii="宋体" w:hAnsi="宋体" w:cs="Arial"/>
          <w:bCs/>
          <w:color w:val="auto"/>
          <w:kern w:val="0"/>
          <w:sz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default"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二、</w:t>
      </w:r>
      <w:r>
        <w:rPr>
          <w:rFonts w:hint="eastAsia" w:ascii="宋体" w:hAnsi="宋体" w:cs="宋体"/>
          <w:b/>
          <w:bCs/>
          <w:color w:val="auto"/>
          <w:sz w:val="24"/>
          <w:highlight w:val="none"/>
        </w:rPr>
        <w:t xml:space="preserve"> </w:t>
      </w:r>
      <w:r>
        <w:rPr>
          <w:rFonts w:hint="eastAsia" w:ascii="宋体" w:hAnsi="宋体" w:cs="宋体"/>
          <w:b/>
          <w:bCs/>
          <w:color w:val="auto"/>
          <w:sz w:val="24"/>
          <w:highlight w:val="none"/>
          <w:lang w:val="en-US" w:eastAsia="zh-CN"/>
        </w:rPr>
        <w:t>履约保证金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 w:val="0"/>
          <w:bCs w:val="0"/>
          <w:color w:val="auto"/>
          <w:sz w:val="24"/>
          <w:highlight w:val="none"/>
        </w:rPr>
      </w:pPr>
      <w:r>
        <w:rPr>
          <w:rFonts w:hint="eastAsia" w:ascii="宋体" w:hAnsi="宋体" w:cs="宋体"/>
          <w:b w:val="0"/>
          <w:bCs w:val="0"/>
          <w:color w:val="auto"/>
          <w:sz w:val="24"/>
          <w:highlight w:val="none"/>
          <w:lang w:val="en-US" w:eastAsia="zh-CN"/>
        </w:rPr>
        <w:t>1.乙方</w:t>
      </w:r>
      <w:r>
        <w:rPr>
          <w:rFonts w:hint="eastAsia" w:ascii="宋体" w:hAnsi="宋体" w:cs="宋体"/>
          <w:b w:val="0"/>
          <w:bCs w:val="0"/>
          <w:color w:val="auto"/>
          <w:sz w:val="24"/>
          <w:highlight w:val="none"/>
        </w:rPr>
        <w:t>在签订合同</w:t>
      </w:r>
      <w:r>
        <w:rPr>
          <w:rFonts w:hint="eastAsia" w:ascii="宋体" w:hAnsi="宋体" w:cs="宋体"/>
          <w:b w:val="0"/>
          <w:bCs w:val="0"/>
          <w:color w:val="auto"/>
          <w:sz w:val="24"/>
          <w:highlight w:val="none"/>
          <w:lang w:val="en-US" w:eastAsia="zh-CN"/>
        </w:rPr>
        <w:t>前</w:t>
      </w:r>
      <w:r>
        <w:rPr>
          <w:rFonts w:hint="eastAsia" w:ascii="宋体" w:hAnsi="宋体" w:cs="宋体"/>
          <w:b w:val="0"/>
          <w:bCs w:val="0"/>
          <w:color w:val="auto"/>
          <w:sz w:val="24"/>
          <w:highlight w:val="none"/>
        </w:rPr>
        <w:t>，须向采购人</w:t>
      </w:r>
      <w:r>
        <w:rPr>
          <w:rFonts w:hint="eastAsia" w:ascii="宋体" w:hAnsi="宋体" w:cs="宋体"/>
          <w:b w:val="0"/>
          <w:bCs w:val="0"/>
          <w:color w:val="auto"/>
          <w:sz w:val="24"/>
          <w:highlight w:val="none"/>
          <w:lang w:eastAsia="zh-CN"/>
        </w:rPr>
        <w:t>缴纳</w:t>
      </w:r>
      <w:r>
        <w:rPr>
          <w:rFonts w:hint="eastAsia" w:ascii="宋体" w:hAnsi="宋体" w:cs="宋体"/>
          <w:b w:val="0"/>
          <w:bCs w:val="0"/>
          <w:color w:val="auto"/>
          <w:sz w:val="24"/>
          <w:highlight w:val="none"/>
        </w:rPr>
        <w:t>项目预算价5%的履约保证金</w:t>
      </w:r>
      <w:r>
        <w:rPr>
          <w:rFonts w:hint="eastAsia" w:ascii="宋体" w:hAnsi="宋体" w:cs="宋体"/>
          <w:b w:val="0"/>
          <w:bCs w:val="0"/>
          <w:color w:val="auto"/>
          <w:sz w:val="24"/>
          <w:highlight w:val="none"/>
          <w:lang w:eastAsia="zh-CN"/>
        </w:rPr>
        <w:t>（</w:t>
      </w:r>
      <w:r>
        <w:rPr>
          <w:rFonts w:hint="eastAsia" w:ascii="宋体" w:hAnsi="宋体" w:cs="宋体"/>
          <w:b w:val="0"/>
          <w:bCs w:val="0"/>
          <w:color w:val="auto"/>
          <w:sz w:val="24"/>
          <w:highlight w:val="none"/>
          <w:lang w:val="en-US" w:eastAsia="zh-CN"/>
        </w:rPr>
        <w:t>人民币：</w:t>
      </w:r>
      <w:r>
        <w:rPr>
          <w:rFonts w:hint="eastAsia" w:ascii="宋体" w:hAnsi="宋体" w:cs="宋体"/>
          <w:b w:val="0"/>
          <w:bCs w:val="0"/>
          <w:color w:val="auto"/>
          <w:sz w:val="24"/>
          <w:highlight w:val="none"/>
          <w:u w:val="single"/>
          <w:lang w:val="en-US" w:eastAsia="zh-CN"/>
        </w:rPr>
        <w:t xml:space="preserve">        </w:t>
      </w:r>
      <w:r>
        <w:rPr>
          <w:rFonts w:hint="eastAsia" w:ascii="宋体" w:hAnsi="宋体" w:cs="宋体"/>
          <w:b w:val="0"/>
          <w:bCs w:val="0"/>
          <w:color w:val="auto"/>
          <w:sz w:val="24"/>
          <w:highlight w:val="none"/>
          <w:u w:val="none"/>
          <w:lang w:val="en-US" w:eastAsia="zh-CN"/>
        </w:rPr>
        <w:t>元</w:t>
      </w:r>
      <w:r>
        <w:rPr>
          <w:rFonts w:hint="eastAsia" w:ascii="宋体" w:hAnsi="宋体" w:cs="宋体"/>
          <w:b w:val="0"/>
          <w:bCs w:val="0"/>
          <w:color w:val="auto"/>
          <w:sz w:val="24"/>
          <w:highlight w:val="none"/>
          <w:lang w:eastAsia="zh-CN"/>
        </w:rPr>
        <w:t>），</w:t>
      </w:r>
      <w:r>
        <w:rPr>
          <w:rFonts w:hint="eastAsia" w:ascii="宋体" w:hAnsi="宋体" w:cs="宋体"/>
          <w:b w:val="0"/>
          <w:bCs w:val="0"/>
          <w:color w:val="auto"/>
          <w:sz w:val="24"/>
          <w:highlight w:val="none"/>
        </w:rPr>
        <w:t>于项目</w:t>
      </w:r>
      <w:r>
        <w:rPr>
          <w:rFonts w:hint="eastAsia" w:ascii="宋体" w:hAnsi="宋体" w:cs="宋体"/>
          <w:b w:val="0"/>
          <w:bCs w:val="0"/>
          <w:color w:val="auto"/>
          <w:sz w:val="24"/>
          <w:highlight w:val="none"/>
          <w:lang w:eastAsia="zh-CN"/>
        </w:rPr>
        <w:t>合同履行期限</w:t>
      </w:r>
      <w:r>
        <w:rPr>
          <w:rFonts w:hint="eastAsia" w:ascii="宋体" w:hAnsi="宋体" w:cs="宋体"/>
          <w:b w:val="0"/>
          <w:bCs w:val="0"/>
          <w:color w:val="auto"/>
          <w:sz w:val="24"/>
          <w:highlight w:val="none"/>
        </w:rPr>
        <w:t>满后退还。履约保证金用以约束成交供应商在合同履行中的行为，弥补合同执行中由于自身行为可能给采购人带来的各种损失。对提供第三方信用服务机构依据标准规范评定为AA级及以上的政府采购供应商（须在签订采购合同前提供信用管理部门备案的第三方信用报告，且信用报告通过“信用盐城网”可查实）向采购人</w:t>
      </w:r>
      <w:r>
        <w:rPr>
          <w:rFonts w:hint="eastAsia" w:ascii="宋体" w:hAnsi="宋体" w:cs="宋体"/>
          <w:b w:val="0"/>
          <w:bCs w:val="0"/>
          <w:color w:val="auto"/>
          <w:sz w:val="24"/>
          <w:highlight w:val="none"/>
          <w:lang w:eastAsia="zh-CN"/>
        </w:rPr>
        <w:t>缴纳</w:t>
      </w:r>
      <w:r>
        <w:rPr>
          <w:rFonts w:hint="eastAsia" w:ascii="宋体" w:hAnsi="宋体" w:cs="宋体"/>
          <w:b w:val="0"/>
          <w:bCs w:val="0"/>
          <w:color w:val="auto"/>
          <w:sz w:val="24"/>
          <w:highlight w:val="none"/>
        </w:rPr>
        <w:t>项目预算价2.5%的履约保证金。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 w:val="0"/>
          <w:bCs w:val="0"/>
          <w:color w:val="auto"/>
          <w:sz w:val="24"/>
          <w:highlight w:val="none"/>
        </w:rPr>
      </w:pPr>
      <w:r>
        <w:rPr>
          <w:rFonts w:hint="eastAsia" w:ascii="宋体" w:hAnsi="宋体" w:cs="宋体"/>
          <w:b w:val="0"/>
          <w:bCs w:val="0"/>
          <w:color w:val="auto"/>
          <w:sz w:val="24"/>
          <w:highlight w:val="none"/>
          <w:lang w:eastAsia="zh-CN"/>
        </w:rPr>
        <w:t>依据《关于在全省政府采购领域推行电子履约保函（保险）的通知》，鼓励供应商自愿使用履约保函（保险）代替缴纳履约保证金</w:t>
      </w:r>
      <w:r>
        <w:rPr>
          <w:rFonts w:hint="eastAsia" w:ascii="宋体" w:hAnsi="宋体" w:cs="宋体"/>
          <w:b w:val="0"/>
          <w:bCs w:val="0"/>
          <w:color w:val="auto"/>
          <w:sz w:val="24"/>
          <w:highlight w:val="none"/>
        </w:rPr>
        <w:t>。</w:t>
      </w:r>
    </w:p>
    <w:p>
      <w:pPr>
        <w:spacing w:line="460" w:lineRule="exact"/>
        <w:ind w:firstLine="482"/>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2.合同履行结束后，甲方应及时退还交纳的履约保证金。</w:t>
      </w:r>
    </w:p>
    <w:p>
      <w:pPr>
        <w:spacing w:line="460" w:lineRule="exact"/>
        <w:ind w:firstLine="482"/>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3.履约保证金的退还：</w:t>
      </w:r>
    </w:p>
    <w:p>
      <w:pPr>
        <w:spacing w:line="460" w:lineRule="exact"/>
        <w:ind w:firstLine="482"/>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3.1方式：无息退还至投标人缴纳履约保证金的账户。如为保函，在到期时自行失效。</w:t>
      </w:r>
    </w:p>
    <w:p>
      <w:pPr>
        <w:spacing w:line="460" w:lineRule="exact"/>
        <w:ind w:firstLine="482"/>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3.2时间：验收合格且采购人收到发票后30日内。</w:t>
      </w:r>
    </w:p>
    <w:p>
      <w:pPr>
        <w:spacing w:line="460" w:lineRule="exact"/>
        <w:ind w:firstLine="482"/>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3.3条件：按合同要求全部履约完成并经甲方验收合格，且甲方收到乙方出具的发票。</w:t>
      </w:r>
    </w:p>
    <w:p>
      <w:pPr>
        <w:spacing w:line="460" w:lineRule="exact"/>
        <w:ind w:firstLine="482"/>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3.4不予退还情形：</w:t>
      </w:r>
    </w:p>
    <w:p>
      <w:pPr>
        <w:spacing w:line="460" w:lineRule="exact"/>
        <w:ind w:firstLine="482"/>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除不可抗力情况外，投标人出现下列情形之一的，其履约保证金，甲方将视情节决定不予退还或部分不予退还。</w:t>
      </w:r>
    </w:p>
    <w:p>
      <w:pPr>
        <w:spacing w:line="460" w:lineRule="exact"/>
        <w:ind w:firstLine="482"/>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（1）乙方无正当理由拒绝签订合同的，或者在签订合同时向采购人提出附加条件或者更改合同实质性内容要求的；</w:t>
      </w:r>
    </w:p>
    <w:p>
      <w:pPr>
        <w:spacing w:line="460" w:lineRule="exact"/>
        <w:ind w:firstLine="482"/>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（2）乙方不履行与采购人订立的合同的；</w:t>
      </w:r>
    </w:p>
    <w:p>
      <w:pPr>
        <w:spacing w:line="460" w:lineRule="exact"/>
        <w:ind w:firstLine="482"/>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（3）乙方所供货物或服务不符合招标文件规定要求的；</w:t>
      </w:r>
    </w:p>
    <w:p>
      <w:pPr>
        <w:spacing w:line="460" w:lineRule="exact"/>
        <w:ind w:firstLine="482"/>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（4）乙方采取欺骗、弄虚作假方式投标的或与其它投标人串通投标的；</w:t>
      </w:r>
    </w:p>
    <w:p>
      <w:pPr>
        <w:spacing w:line="460" w:lineRule="exact"/>
        <w:ind w:firstLine="482"/>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（5）乙方将合同内容转包、违法分包的；</w:t>
      </w:r>
    </w:p>
    <w:p>
      <w:pPr>
        <w:spacing w:line="460" w:lineRule="exact"/>
        <w:ind w:firstLine="482"/>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（6）乙方故意捏造事实或伪造证明材料，进行虚假恶意投诉或反映的。</w:t>
      </w:r>
    </w:p>
    <w:p>
      <w:pPr>
        <w:spacing w:line="460" w:lineRule="exact"/>
        <w:ind w:firstLine="482"/>
        <w:rPr>
          <w:rFonts w:hint="eastAsia" w:ascii="宋体" w:hAnsi="宋体" w:cs="宋体"/>
          <w:b w:val="0"/>
          <w:bCs w:val="0"/>
          <w:sz w:val="24"/>
          <w:szCs w:val="24"/>
          <w:highlight w:val="green"/>
          <w:lang w:val="en-US" w:eastAsia="zh-CN"/>
        </w:rPr>
      </w:pPr>
      <w:r>
        <w:rPr>
          <w:rFonts w:hint="eastAsia" w:ascii="宋体" w:hAnsi="宋体" w:cs="宋体"/>
          <w:b w:val="0"/>
          <w:bCs w:val="0"/>
          <w:sz w:val="24"/>
          <w:szCs w:val="24"/>
          <w:highlight w:val="none"/>
          <w:lang w:val="en-US" w:eastAsia="zh-CN"/>
        </w:rPr>
        <w:t>3.5逾期退还的违约责任：采购人逾期无故未退还履约保证金的，按中国人民银行同期贷款基准利率上浮20%后的利率支付超期资金占用费，但因乙方自身原因导致无法及时退还的除外。</w:t>
      </w:r>
    </w:p>
    <w:p>
      <w:pPr>
        <w:keepNext w:val="0"/>
        <w:keepLines w:val="0"/>
        <w:pageBreakBefore w:val="0"/>
        <w:kinsoku/>
        <w:wordWrap/>
        <w:overflowPunct/>
        <w:topLinePunct w:val="0"/>
        <w:bidi w:val="0"/>
        <w:spacing w:line="440" w:lineRule="exact"/>
        <w:ind w:left="2" w:leftChars="1" w:firstLine="477" w:firstLineChars="198"/>
        <w:textAlignment w:val="auto"/>
        <w:rPr>
          <w:rFonts w:ascii="宋体" w:hAnsi="宋体"/>
          <w:color w:val="auto"/>
          <w:sz w:val="24"/>
          <w:highlight w:val="none"/>
        </w:rPr>
      </w:pPr>
      <w:r>
        <w:rPr>
          <w:rFonts w:hint="eastAsia" w:ascii="宋体" w:hAnsi="宋体"/>
          <w:b/>
          <w:bCs/>
          <w:color w:val="auto"/>
          <w:sz w:val="24"/>
          <w:highlight w:val="none"/>
          <w:lang w:val="en-US" w:eastAsia="zh-CN"/>
        </w:rPr>
        <w:t>三</w:t>
      </w:r>
      <w:r>
        <w:rPr>
          <w:rFonts w:hint="eastAsia" w:ascii="宋体" w:hAnsi="宋体"/>
          <w:b/>
          <w:bCs/>
          <w:color w:val="auto"/>
          <w:sz w:val="24"/>
          <w:highlight w:val="none"/>
        </w:rPr>
        <w:t>、</w:t>
      </w:r>
      <w:r>
        <w:rPr>
          <w:rFonts w:hint="eastAsia" w:ascii="宋体" w:hAnsi="宋体" w:cs="宋体"/>
          <w:b/>
          <w:bCs/>
          <w:color w:val="auto"/>
          <w:sz w:val="24"/>
          <w:highlight w:val="none"/>
        </w:rPr>
        <w:t>在保险期间内，参保对象发生下列情况，给予保险补偿</w:t>
      </w:r>
    </w:p>
    <w:p>
      <w:pPr>
        <w:keepNext w:val="0"/>
        <w:keepLines w:val="0"/>
        <w:pageBreakBefore w:val="0"/>
        <w:widowControl w:val="0"/>
        <w:kinsoku/>
        <w:wordWrap/>
        <w:overflowPunct/>
        <w:topLinePunct w:val="0"/>
        <w:autoSpaceDE w:val="0"/>
        <w:autoSpaceDN w:val="0"/>
        <w:bidi w:val="0"/>
        <w:adjustRightInd/>
        <w:snapToGrid w:val="0"/>
        <w:spacing w:line="44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.1</w:t>
      </w:r>
      <w:r>
        <w:rPr>
          <w:rFonts w:ascii="宋体" w:hAnsi="宋体" w:cs="宋体"/>
          <w:color w:val="auto"/>
          <w:sz w:val="24"/>
          <w:highlight w:val="none"/>
        </w:rPr>
        <w:t xml:space="preserve"> </w:t>
      </w:r>
      <w:r>
        <w:rPr>
          <w:rFonts w:hint="eastAsia" w:ascii="宋体" w:hAnsi="宋体" w:cs="宋体"/>
          <w:color w:val="auto"/>
          <w:sz w:val="24"/>
          <w:highlight w:val="none"/>
        </w:rPr>
        <w:t>意外死亡：赔偿限额</w:t>
      </w:r>
      <w:r>
        <w:rPr>
          <w:rFonts w:hint="eastAsia" w:ascii="宋体" w:hAnsi="宋体" w:cs="宋体"/>
          <w:color w:val="auto"/>
          <w:sz w:val="24"/>
          <w:highlight w:val="none"/>
          <w:lang w:val="en-US" w:eastAsia="zh-CN"/>
        </w:rPr>
        <w:t>不低于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w:t>
      </w:r>
      <w:r>
        <w:rPr>
          <w:rFonts w:hint="eastAsia" w:ascii="宋体" w:hAnsi="宋体" w:cs="宋体"/>
          <w:color w:val="auto"/>
          <w:sz w:val="24"/>
          <w:highlight w:val="none"/>
          <w:lang w:eastAsia="zh-CN"/>
        </w:rPr>
        <w:t>（保险理赔时，未成年人死亡保险金给付限额参照监管部门的规定）；</w:t>
      </w:r>
    </w:p>
    <w:p>
      <w:pPr>
        <w:keepNext w:val="0"/>
        <w:keepLines w:val="0"/>
        <w:pageBreakBefore w:val="0"/>
        <w:widowControl w:val="0"/>
        <w:kinsoku/>
        <w:wordWrap/>
        <w:overflowPunct/>
        <w:topLinePunct w:val="0"/>
        <w:autoSpaceDE w:val="0"/>
        <w:autoSpaceDN w:val="0"/>
        <w:bidi w:val="0"/>
        <w:adjustRightInd/>
        <w:snapToGrid w:val="0"/>
        <w:spacing w:line="44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.2</w:t>
      </w:r>
      <w:r>
        <w:rPr>
          <w:rFonts w:ascii="宋体" w:hAnsi="宋体" w:cs="宋体"/>
          <w:color w:val="auto"/>
          <w:sz w:val="24"/>
          <w:highlight w:val="none"/>
        </w:rPr>
        <w:t xml:space="preserve"> </w:t>
      </w:r>
      <w:r>
        <w:rPr>
          <w:rFonts w:hint="eastAsia" w:ascii="宋体" w:hAnsi="宋体" w:cs="宋体"/>
          <w:color w:val="auto"/>
          <w:sz w:val="24"/>
          <w:highlight w:val="none"/>
        </w:rPr>
        <w:t>因意外伤害或首次确诊疾病导致的伤残：赔偿限额</w:t>
      </w:r>
      <w:r>
        <w:rPr>
          <w:rFonts w:hint="eastAsia" w:ascii="宋体" w:hAnsi="宋体" w:cs="宋体"/>
          <w:color w:val="auto"/>
          <w:sz w:val="24"/>
          <w:highlight w:val="none"/>
          <w:lang w:val="en-US" w:eastAsia="zh-CN"/>
        </w:rPr>
        <w:t>不低于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w:t>
      </w:r>
    </w:p>
    <w:p>
      <w:pPr>
        <w:keepNext w:val="0"/>
        <w:keepLines w:val="0"/>
        <w:pageBreakBefore w:val="0"/>
        <w:widowControl w:val="0"/>
        <w:kinsoku/>
        <w:wordWrap/>
        <w:overflowPunct/>
        <w:topLinePunct w:val="0"/>
        <w:autoSpaceDE w:val="0"/>
        <w:autoSpaceDN w:val="0"/>
        <w:bidi w:val="0"/>
        <w:adjustRightInd/>
        <w:snapToGrid w:val="0"/>
        <w:spacing w:line="44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.3</w:t>
      </w:r>
      <w:r>
        <w:rPr>
          <w:rFonts w:ascii="宋体" w:hAnsi="宋体" w:cs="宋体"/>
          <w:color w:val="auto"/>
          <w:sz w:val="24"/>
          <w:highlight w:val="none"/>
        </w:rPr>
        <w:t xml:space="preserve"> </w:t>
      </w:r>
      <w:r>
        <w:rPr>
          <w:rFonts w:hint="eastAsia" w:ascii="宋体" w:hAnsi="宋体" w:cs="宋体"/>
          <w:color w:val="auto"/>
          <w:kern w:val="0"/>
          <w:sz w:val="24"/>
          <w:szCs w:val="24"/>
          <w:highlight w:val="none"/>
        </w:rPr>
        <w:t>首次确诊重大疾病</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val="0"/>
        <w:autoSpaceDN w:val="0"/>
        <w:bidi w:val="0"/>
        <w:adjustRightInd/>
        <w:snapToGrid w:val="0"/>
        <w:spacing w:line="440" w:lineRule="exact"/>
        <w:ind w:firstLine="480" w:firstLineChars="200"/>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①</w:t>
      </w:r>
      <w:r>
        <w:rPr>
          <w:rFonts w:hint="eastAsia" w:ascii="宋体" w:hAnsi="宋体" w:cs="宋体"/>
          <w:color w:val="auto"/>
          <w:sz w:val="24"/>
          <w:highlight w:val="none"/>
        </w:rPr>
        <w:t>定额补助</w:t>
      </w:r>
      <w:r>
        <w:rPr>
          <w:rFonts w:hint="eastAsia" w:ascii="宋体" w:hAnsi="宋体" w:cs="宋体"/>
          <w:color w:val="auto"/>
          <w:sz w:val="24"/>
          <w:highlight w:val="none"/>
          <w:lang w:val="en-US" w:eastAsia="zh-CN"/>
        </w:rPr>
        <w:t>不低于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w:t>
      </w:r>
    </w:p>
    <w:p>
      <w:pPr>
        <w:keepNext w:val="0"/>
        <w:keepLines w:val="0"/>
        <w:pageBreakBefore w:val="0"/>
        <w:widowControl w:val="0"/>
        <w:kinsoku/>
        <w:wordWrap/>
        <w:overflowPunct/>
        <w:topLinePunct w:val="0"/>
        <w:bidi w:val="0"/>
        <w:adjustRightInd/>
        <w:spacing w:line="440" w:lineRule="exact"/>
        <w:ind w:firstLine="460" w:firstLineChars="192"/>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②参保对象一次性治疗费用（包括门诊和住院）超过10万元（含）或自确诊之日起一年内累计治疗费用超过20万元（含），追加补助金</w:t>
      </w:r>
      <w:r>
        <w:rPr>
          <w:rFonts w:hint="eastAsia" w:ascii="宋体" w:hAnsi="宋体" w:cs="宋体"/>
          <w:color w:val="auto"/>
          <w:kern w:val="0"/>
          <w:sz w:val="24"/>
          <w:szCs w:val="24"/>
          <w:highlight w:val="none"/>
          <w:lang w:val="en-US" w:eastAsia="zh-CN"/>
        </w:rPr>
        <w:t>不低于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kern w:val="0"/>
          <w:sz w:val="24"/>
          <w:szCs w:val="24"/>
          <w:highlight w:val="none"/>
        </w:rPr>
        <w:t>元/人；</w:t>
      </w:r>
    </w:p>
    <w:p>
      <w:pPr>
        <w:keepNext w:val="0"/>
        <w:keepLines w:val="0"/>
        <w:pageBreakBefore w:val="0"/>
        <w:widowControl w:val="0"/>
        <w:kinsoku/>
        <w:wordWrap/>
        <w:overflowPunct/>
        <w:topLinePunct w:val="0"/>
        <w:bidi w:val="0"/>
        <w:adjustRightInd/>
        <w:spacing w:line="440" w:lineRule="exact"/>
        <w:ind w:firstLine="460" w:firstLineChars="192"/>
        <w:textAlignment w:val="auto"/>
        <w:rPr>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.4</w:t>
      </w:r>
      <w:r>
        <w:rPr>
          <w:rFonts w:ascii="宋体" w:hAnsi="宋体" w:cs="宋体"/>
          <w:color w:val="auto"/>
          <w:sz w:val="24"/>
          <w:highlight w:val="none"/>
        </w:rPr>
        <w:t xml:space="preserve"> </w:t>
      </w:r>
      <w:r>
        <w:rPr>
          <w:rFonts w:hint="eastAsia" w:ascii="宋体" w:hAnsi="宋体"/>
          <w:bCs/>
          <w:color w:val="auto"/>
          <w:sz w:val="24"/>
          <w:highlight w:val="none"/>
        </w:rPr>
        <w:t>因意外伤害、首次确诊疾病医疗费用（包含门诊和住院）：赔偿限额</w:t>
      </w:r>
      <w:r>
        <w:rPr>
          <w:rFonts w:hint="eastAsia" w:ascii="宋体" w:hAnsi="宋体"/>
          <w:bCs/>
          <w:color w:val="auto"/>
          <w:sz w:val="24"/>
          <w:highlight w:val="none"/>
          <w:u w:val="none"/>
          <w:lang w:val="en-US" w:eastAsia="zh-CN"/>
        </w:rPr>
        <w:t>不低于</w:t>
      </w:r>
      <w:r>
        <w:rPr>
          <w:rFonts w:hint="eastAsia" w:ascii="宋体" w:hAnsi="宋体"/>
          <w:bCs/>
          <w:color w:val="auto"/>
          <w:sz w:val="24"/>
          <w:highlight w:val="none"/>
          <w:u w:val="single"/>
          <w:lang w:val="en-US" w:eastAsia="zh-CN"/>
        </w:rPr>
        <w:t xml:space="preserve"> </w:t>
      </w:r>
      <w:r>
        <w:rPr>
          <w:rFonts w:hint="eastAsia" w:ascii="宋体" w:hAnsi="宋体"/>
          <w:bCs/>
          <w:color w:val="auto"/>
          <w:sz w:val="24"/>
          <w:highlight w:val="none"/>
          <w:u w:val="single"/>
        </w:rPr>
        <w:t xml:space="preserve">   </w:t>
      </w:r>
      <w:r>
        <w:rPr>
          <w:rFonts w:hint="eastAsia" w:ascii="宋体" w:hAnsi="宋体"/>
          <w:bCs/>
          <w:color w:val="auto"/>
          <w:sz w:val="24"/>
          <w:highlight w:val="none"/>
        </w:rPr>
        <w:t xml:space="preserve">元/人； </w:t>
      </w:r>
    </w:p>
    <w:p>
      <w:pPr>
        <w:keepNext w:val="0"/>
        <w:keepLines w:val="0"/>
        <w:pageBreakBefore w:val="0"/>
        <w:widowControl w:val="0"/>
        <w:kinsoku/>
        <w:wordWrap/>
        <w:overflowPunct/>
        <w:topLinePunct w:val="0"/>
        <w:bidi w:val="0"/>
        <w:adjustRightInd/>
        <w:spacing w:line="440" w:lineRule="exact"/>
        <w:ind w:firstLine="480" w:firstLineChars="200"/>
        <w:textAlignment w:val="auto"/>
        <w:rPr>
          <w:rFonts w:ascii="宋体" w:hAnsi="宋体" w:cs="宋体"/>
          <w:color w:val="auto"/>
          <w:kern w:val="0"/>
          <w:sz w:val="24"/>
          <w:szCs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.5</w:t>
      </w:r>
      <w:r>
        <w:rPr>
          <w:rFonts w:ascii="宋体" w:hAnsi="宋体" w:cs="宋体"/>
          <w:color w:val="auto"/>
          <w:sz w:val="24"/>
          <w:highlight w:val="none"/>
        </w:rPr>
        <w:t xml:space="preserve"> </w:t>
      </w:r>
      <w:r>
        <w:rPr>
          <w:rFonts w:hint="eastAsia" w:ascii="宋体" w:hAnsi="宋体" w:cs="宋体"/>
          <w:color w:val="auto"/>
          <w:kern w:val="0"/>
          <w:sz w:val="24"/>
          <w:szCs w:val="24"/>
          <w:highlight w:val="none"/>
        </w:rPr>
        <w:t>既往疾病医疗费用（包括门诊和住院）：</w:t>
      </w:r>
    </w:p>
    <w:p>
      <w:pPr>
        <w:keepNext w:val="0"/>
        <w:keepLines w:val="0"/>
        <w:pageBreakBefore w:val="0"/>
        <w:widowControl w:val="0"/>
        <w:kinsoku/>
        <w:wordWrap/>
        <w:overflowPunct/>
        <w:topLinePunct w:val="0"/>
        <w:bidi w:val="0"/>
        <w:adjustRightInd/>
        <w:spacing w:line="440" w:lineRule="exact"/>
        <w:ind w:firstLine="480" w:firstLineChars="200"/>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①在保险期限内治疗总费用（包括门诊和住院）为0-1（含1万元）万元，按个人实付医疗费用全额赔付；</w:t>
      </w:r>
    </w:p>
    <w:p>
      <w:pPr>
        <w:keepNext w:val="0"/>
        <w:keepLines w:val="0"/>
        <w:pageBreakBefore w:val="0"/>
        <w:widowControl w:val="0"/>
        <w:kinsoku/>
        <w:wordWrap/>
        <w:overflowPunct/>
        <w:topLinePunct w:val="0"/>
        <w:bidi w:val="0"/>
        <w:adjustRightInd/>
        <w:spacing w:line="440" w:lineRule="exact"/>
        <w:ind w:firstLine="480" w:firstLineChars="200"/>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②在保险期限内治疗总费用（包括门诊和住院）为1-5（含5万元）万元，按个人实付医疗费用据实赔付：赔偿限额</w:t>
      </w:r>
      <w:r>
        <w:rPr>
          <w:rFonts w:hint="eastAsia" w:ascii="宋体" w:hAnsi="宋体" w:cs="宋体"/>
          <w:color w:val="auto"/>
          <w:kern w:val="0"/>
          <w:sz w:val="24"/>
          <w:szCs w:val="24"/>
          <w:highlight w:val="none"/>
          <w:u w:val="none"/>
          <w:lang w:val="en-US" w:eastAsia="zh-CN"/>
        </w:rPr>
        <w:t>不低于</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元/人；</w:t>
      </w:r>
    </w:p>
    <w:p>
      <w:pPr>
        <w:keepNext w:val="0"/>
        <w:keepLines w:val="0"/>
        <w:pageBreakBefore w:val="0"/>
        <w:widowControl w:val="0"/>
        <w:kinsoku/>
        <w:wordWrap/>
        <w:overflowPunct/>
        <w:topLinePunct w:val="0"/>
        <w:bidi w:val="0"/>
        <w:adjustRightInd/>
        <w:spacing w:line="440" w:lineRule="exact"/>
        <w:ind w:firstLine="480" w:firstLineChars="200"/>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③在保险期限内治疗总费用（包括门诊和住院）为5-10万元（含10万元），按个人实付医疗费用据实赔付：赔偿限额</w:t>
      </w:r>
      <w:r>
        <w:rPr>
          <w:rFonts w:hint="eastAsia" w:ascii="宋体" w:hAnsi="宋体" w:cs="宋体"/>
          <w:color w:val="auto"/>
          <w:kern w:val="0"/>
          <w:sz w:val="24"/>
          <w:szCs w:val="24"/>
          <w:highlight w:val="none"/>
          <w:lang w:val="en-US" w:eastAsia="zh-CN"/>
        </w:rPr>
        <w:t>不低于</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rPr>
        <w:t>元/人；</w:t>
      </w:r>
    </w:p>
    <w:p>
      <w:pPr>
        <w:keepNext w:val="0"/>
        <w:keepLines w:val="0"/>
        <w:pageBreakBefore w:val="0"/>
        <w:widowControl w:val="0"/>
        <w:kinsoku/>
        <w:wordWrap/>
        <w:overflowPunct/>
        <w:topLinePunct w:val="0"/>
        <w:bidi w:val="0"/>
        <w:adjustRightInd/>
        <w:spacing w:line="440" w:lineRule="exact"/>
        <w:ind w:firstLine="480" w:firstLineChars="200"/>
        <w:textAlignment w:val="auto"/>
        <w:rPr>
          <w:color w:val="auto"/>
          <w:highlight w:val="none"/>
        </w:rPr>
      </w:pPr>
      <w:r>
        <w:rPr>
          <w:rFonts w:hint="eastAsia" w:ascii="宋体" w:hAnsi="宋体" w:cs="宋体"/>
          <w:color w:val="auto"/>
          <w:kern w:val="0"/>
          <w:sz w:val="24"/>
          <w:szCs w:val="24"/>
          <w:highlight w:val="none"/>
        </w:rPr>
        <w:t>④在保险期限内治疗总费用（包括门诊和住院）为10万元以上，按个人实付医疗费用据实赔付：赔偿限额</w:t>
      </w:r>
      <w:r>
        <w:rPr>
          <w:rFonts w:hint="eastAsia" w:ascii="宋体" w:hAnsi="宋体" w:cs="宋体"/>
          <w:color w:val="auto"/>
          <w:kern w:val="0"/>
          <w:sz w:val="24"/>
          <w:szCs w:val="24"/>
          <w:highlight w:val="none"/>
          <w:u w:val="none"/>
          <w:lang w:val="en-US" w:eastAsia="zh-CN"/>
        </w:rPr>
        <w:t>不低于</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元/人；</w:t>
      </w:r>
    </w:p>
    <w:p>
      <w:pPr>
        <w:keepNext w:val="0"/>
        <w:keepLines w:val="0"/>
        <w:pageBreakBefore w:val="0"/>
        <w:widowControl w:val="0"/>
        <w:kinsoku/>
        <w:wordWrap/>
        <w:overflowPunct/>
        <w:topLinePunct w:val="0"/>
        <w:bidi w:val="0"/>
        <w:adjustRightIn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.6</w:t>
      </w:r>
      <w:r>
        <w:rPr>
          <w:rFonts w:ascii="宋体" w:hAnsi="宋体" w:cs="宋体"/>
          <w:color w:val="auto"/>
          <w:sz w:val="24"/>
          <w:highlight w:val="none"/>
        </w:rPr>
        <w:t xml:space="preserve"> </w:t>
      </w:r>
      <w:r>
        <w:rPr>
          <w:rFonts w:hint="eastAsia" w:ascii="宋体" w:hAnsi="宋体" w:cs="宋体"/>
          <w:color w:val="auto"/>
          <w:kern w:val="0"/>
          <w:sz w:val="24"/>
          <w:szCs w:val="24"/>
          <w:highlight w:val="none"/>
        </w:rPr>
        <w:t>因意外伤害、疾病（包括既往疾病）住院补贴：</w:t>
      </w:r>
      <w:r>
        <w:rPr>
          <w:rFonts w:hint="eastAsia" w:ascii="宋体" w:hAnsi="宋体" w:cs="宋体"/>
          <w:color w:val="auto"/>
          <w:kern w:val="0"/>
          <w:sz w:val="24"/>
          <w:szCs w:val="24"/>
          <w:highlight w:val="none"/>
          <w:lang w:val="en-US" w:eastAsia="zh-CN"/>
        </w:rPr>
        <w:t>不低于</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元/人/天，共计</w:t>
      </w:r>
      <w:r>
        <w:rPr>
          <w:rFonts w:hint="eastAsia" w:ascii="宋体" w:hAnsi="宋体" w:cs="宋体"/>
          <w:color w:val="auto"/>
          <w:kern w:val="0"/>
          <w:sz w:val="24"/>
          <w:szCs w:val="24"/>
          <w:highlight w:val="none"/>
          <w:lang w:val="en-US" w:eastAsia="zh-CN"/>
        </w:rPr>
        <w:t>90</w:t>
      </w:r>
      <w:r>
        <w:rPr>
          <w:rFonts w:hint="eastAsia" w:ascii="宋体" w:hAnsi="宋体" w:cs="宋体"/>
          <w:color w:val="auto"/>
          <w:kern w:val="0"/>
          <w:sz w:val="24"/>
          <w:szCs w:val="24"/>
          <w:highlight w:val="none"/>
        </w:rPr>
        <w:t>天</w:t>
      </w:r>
      <w:r>
        <w:rPr>
          <w:rFonts w:hint="eastAsia" w:ascii="宋体" w:hAnsi="宋体"/>
          <w:bCs/>
          <w:color w:val="auto"/>
          <w:sz w:val="24"/>
          <w:highlight w:val="none"/>
        </w:rPr>
        <w:t>。</w:t>
      </w:r>
    </w:p>
    <w:p>
      <w:pPr>
        <w:keepNext w:val="0"/>
        <w:keepLines w:val="0"/>
        <w:pageBreakBefore w:val="0"/>
        <w:widowControl w:val="0"/>
        <w:kinsoku/>
        <w:wordWrap/>
        <w:overflowPunct/>
        <w:topLinePunct w:val="0"/>
        <w:bidi w:val="0"/>
        <w:adjustRightInd/>
        <w:spacing w:line="440" w:lineRule="exact"/>
        <w:ind w:firstLine="482" w:firstLineChars="200"/>
        <w:textAlignment w:val="auto"/>
        <w:rPr>
          <w:rFonts w:ascii="宋体" w:hAnsi="宋体"/>
          <w:color w:val="auto"/>
          <w:sz w:val="24"/>
          <w:highlight w:val="none"/>
        </w:rPr>
      </w:pP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注：</w:t>
      </w:r>
      <w:r>
        <w:rPr>
          <w:rFonts w:hint="eastAsia" w:ascii="宋体" w:hAnsi="宋体" w:cs="宋体"/>
          <w:b/>
          <w:bCs/>
          <w:color w:val="auto"/>
          <w:sz w:val="24"/>
          <w:szCs w:val="24"/>
          <w:highlight w:val="none"/>
        </w:rPr>
        <w:t>既往疾病包括先天性疾病、已发生未治愈的疾病</w:t>
      </w:r>
      <w:r>
        <w:rPr>
          <w:rFonts w:hint="eastAsia" w:ascii="宋体" w:hAnsi="宋体" w:cs="宋体"/>
          <w:b/>
          <w:bCs/>
          <w:color w:val="auto"/>
          <w:sz w:val="24"/>
          <w:szCs w:val="24"/>
          <w:highlight w:val="none"/>
          <w:lang w:eastAsia="zh-CN"/>
        </w:rPr>
        <w:t>。）</w:t>
      </w:r>
    </w:p>
    <w:p>
      <w:pPr>
        <w:keepNext w:val="0"/>
        <w:keepLines w:val="0"/>
        <w:pageBreakBefore w:val="0"/>
        <w:kinsoku/>
        <w:wordWrap/>
        <w:overflowPunct/>
        <w:topLinePunct w:val="0"/>
        <w:bidi w:val="0"/>
        <w:spacing w:line="440" w:lineRule="exact"/>
        <w:ind w:firstLine="482" w:firstLineChars="200"/>
        <w:textAlignment w:val="auto"/>
        <w:rPr>
          <w:rFonts w:ascii="宋体" w:hAnsi="宋体"/>
          <w:b/>
          <w:color w:val="auto"/>
          <w:sz w:val="24"/>
          <w:highlight w:val="none"/>
        </w:rPr>
      </w:pPr>
      <w:r>
        <w:rPr>
          <w:rFonts w:hint="eastAsia" w:ascii="宋体" w:hAnsi="宋体"/>
          <w:b/>
          <w:color w:val="auto"/>
          <w:sz w:val="24"/>
          <w:highlight w:val="none"/>
          <w:lang w:val="en-US" w:eastAsia="zh-CN"/>
        </w:rPr>
        <w:t>四</w:t>
      </w:r>
      <w:r>
        <w:rPr>
          <w:rFonts w:hint="eastAsia" w:ascii="宋体" w:hAnsi="宋体"/>
          <w:b/>
          <w:color w:val="auto"/>
          <w:sz w:val="24"/>
          <w:highlight w:val="none"/>
        </w:rPr>
        <w:t>、相关说明</w:t>
      </w:r>
    </w:p>
    <w:p>
      <w:pPr>
        <w:keepNext w:val="0"/>
        <w:keepLines w:val="0"/>
        <w:pageBreakBefore w:val="0"/>
        <w:kinsoku/>
        <w:wordWrap/>
        <w:overflowPunct/>
        <w:topLinePunct w:val="0"/>
        <w:autoSpaceDE w:val="0"/>
        <w:autoSpaceDN w:val="0"/>
        <w:bidi w:val="0"/>
        <w:snapToGrid w:val="0"/>
        <w:spacing w:line="44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.1</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赔付期限</w:t>
      </w:r>
    </w:p>
    <w:p>
      <w:pPr>
        <w:keepNext w:val="0"/>
        <w:keepLines w:val="0"/>
        <w:pageBreakBefore w:val="0"/>
        <w:kinsoku/>
        <w:wordWrap/>
        <w:overflowPunct/>
        <w:topLinePunct w:val="0"/>
        <w:autoSpaceDE w:val="0"/>
        <w:autoSpaceDN w:val="0"/>
        <w:bidi w:val="0"/>
        <w:snapToGrid w:val="0"/>
        <w:spacing w:line="44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自事故发生之日起一年内。本保险无等待期，被保险人在保险生效后发生保险责任范围内的事故，保险人按合同约定给予赔付。</w:t>
      </w:r>
    </w:p>
    <w:p>
      <w:pPr>
        <w:keepNext w:val="0"/>
        <w:keepLines w:val="0"/>
        <w:pageBreakBefore w:val="0"/>
        <w:kinsoku/>
        <w:wordWrap/>
        <w:overflowPunct/>
        <w:topLinePunct w:val="0"/>
        <w:autoSpaceDE w:val="0"/>
        <w:autoSpaceDN w:val="0"/>
        <w:bidi w:val="0"/>
        <w:snapToGrid w:val="0"/>
        <w:spacing w:line="44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.2 关于投保人数</w:t>
      </w:r>
    </w:p>
    <w:p>
      <w:pPr>
        <w:keepNext w:val="0"/>
        <w:keepLines w:val="0"/>
        <w:pageBreakBefore w:val="0"/>
        <w:kinsoku/>
        <w:wordWrap/>
        <w:overflowPunct/>
        <w:topLinePunct w:val="0"/>
        <w:autoSpaceDE w:val="0"/>
        <w:autoSpaceDN w:val="0"/>
        <w:bidi w:val="0"/>
        <w:snapToGrid w:val="0"/>
        <w:spacing w:line="44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以建湖县民政局提供的实际名单人数为准。</w:t>
      </w:r>
    </w:p>
    <w:p>
      <w:pPr>
        <w:keepNext w:val="0"/>
        <w:keepLines w:val="0"/>
        <w:pageBreakBefore w:val="0"/>
        <w:kinsoku/>
        <w:wordWrap/>
        <w:overflowPunct/>
        <w:topLinePunct w:val="0"/>
        <w:autoSpaceDE w:val="0"/>
        <w:autoSpaceDN w:val="0"/>
        <w:bidi w:val="0"/>
        <w:snapToGrid w:val="0"/>
        <w:spacing w:line="44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.3 承保人在保险期限内根据建湖县民政局及经纪公司相关要求进行保险宣传及培训、宣传资料的印制等。</w:t>
      </w:r>
    </w:p>
    <w:p>
      <w:pPr>
        <w:keepNext w:val="0"/>
        <w:keepLines w:val="0"/>
        <w:pageBreakBefore w:val="0"/>
        <w:kinsoku/>
        <w:wordWrap/>
        <w:overflowPunct/>
        <w:topLinePunct w:val="0"/>
        <w:autoSpaceDE w:val="0"/>
        <w:autoSpaceDN w:val="0"/>
        <w:bidi w:val="0"/>
        <w:snapToGrid w:val="0"/>
        <w:spacing w:line="44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.4 关于死亡、伤残、医疗费用等原始凭证复印件的认可</w:t>
      </w:r>
    </w:p>
    <w:p>
      <w:pPr>
        <w:keepNext w:val="0"/>
        <w:keepLines w:val="0"/>
        <w:pageBreakBefore w:val="0"/>
        <w:kinsoku/>
        <w:wordWrap/>
        <w:overflowPunct/>
        <w:topLinePunct w:val="0"/>
        <w:autoSpaceDE w:val="0"/>
        <w:autoSpaceDN w:val="0"/>
        <w:bidi w:val="0"/>
        <w:snapToGrid w:val="0"/>
        <w:spacing w:line="44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保险人同意：死亡、伤残、医疗费用等原始凭证在社会医疗保险机构处理赔偿时已经留档不能分割的，该原始凭证复印件可用于本项目理赔时作为依据凭证。</w:t>
      </w:r>
    </w:p>
    <w:p>
      <w:pPr>
        <w:keepNext w:val="0"/>
        <w:keepLines w:val="0"/>
        <w:pageBreakBefore w:val="0"/>
        <w:kinsoku/>
        <w:wordWrap/>
        <w:overflowPunct/>
        <w:topLinePunct w:val="0"/>
        <w:autoSpaceDE w:val="0"/>
        <w:autoSpaceDN w:val="0"/>
        <w:bidi w:val="0"/>
        <w:snapToGrid w:val="0"/>
        <w:spacing w:line="44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.5 医疗费用：未参加社会医疗保险人员或其他商业保险的医疗费用赔偿，在医疗费用赔偿限额内据实赔付，无医保内、外限制；参加社会医疗保险或其他商业保险人员的医疗费用赔偿，在医疗费用赔偿限额内按被保险人医疗费用个人实付部分据实赔付，无医保内、外限制。被保险人因责任范围内疾病（含既往疾病）产生的自购药费用，如经医保报销，保险人须按主责标准赔偿。被保险人的医疗费用包含康复费用。</w:t>
      </w:r>
    </w:p>
    <w:p>
      <w:pPr>
        <w:keepNext w:val="0"/>
        <w:keepLines w:val="0"/>
        <w:pageBreakBefore w:val="0"/>
        <w:kinsoku/>
        <w:wordWrap/>
        <w:overflowPunct/>
        <w:topLinePunct w:val="0"/>
        <w:autoSpaceDE w:val="0"/>
        <w:autoSpaceDN w:val="0"/>
        <w:bidi w:val="0"/>
        <w:snapToGrid w:val="0"/>
        <w:spacing w:line="44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.6 被保险人需要到正规的医疗机构（包括康复医院）或保险人认可的医疗机构治疗，包括乡镇及以上医疗机构（急诊不受限制）。</w:t>
      </w:r>
    </w:p>
    <w:p>
      <w:pPr>
        <w:keepNext w:val="0"/>
        <w:keepLines w:val="0"/>
        <w:pageBreakBefore w:val="0"/>
        <w:kinsoku/>
        <w:wordWrap/>
        <w:overflowPunct/>
        <w:topLinePunct w:val="0"/>
        <w:autoSpaceDE w:val="0"/>
        <w:autoSpaceDN w:val="0"/>
        <w:bidi w:val="0"/>
        <w:snapToGrid w:val="0"/>
        <w:spacing w:line="44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.7 伤残保险责任</w:t>
      </w:r>
    </w:p>
    <w:p>
      <w:pPr>
        <w:keepNext w:val="0"/>
        <w:keepLines w:val="0"/>
        <w:pageBreakBefore w:val="0"/>
        <w:kinsoku/>
        <w:wordWrap/>
        <w:overflowPunct/>
        <w:topLinePunct w:val="0"/>
        <w:autoSpaceDE w:val="0"/>
        <w:autoSpaceDN w:val="0"/>
        <w:bidi w:val="0"/>
        <w:snapToGrid w:val="0"/>
        <w:spacing w:line="44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在保险期间内被保险人遭受意外伤害导致伤残时，按照中国保险行业协会发布的人身保险伤残程度评定与保险金给付比例标准给予伤残保险金：</w:t>
      </w:r>
    </w:p>
    <w:p>
      <w:pPr>
        <w:keepNext w:val="0"/>
        <w:keepLines w:val="0"/>
        <w:pageBreakBefore w:val="0"/>
        <w:kinsoku/>
        <w:wordWrap/>
        <w:overflowPunct/>
        <w:topLinePunct w:val="0"/>
        <w:autoSpaceDE w:val="0"/>
        <w:autoSpaceDN w:val="0"/>
        <w:bidi w:val="0"/>
        <w:snapToGrid w:val="0"/>
        <w:spacing w:line="44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（1）被保险人因同一意外伤害造成两处或两处以上伤残时，保险人根据《评定标准》规定的多处伤残评定原则给付残疾保险金。</w:t>
      </w:r>
    </w:p>
    <w:p>
      <w:pPr>
        <w:keepNext w:val="0"/>
        <w:keepLines w:val="0"/>
        <w:pageBreakBefore w:val="0"/>
        <w:kinsoku/>
        <w:wordWrap/>
        <w:overflowPunct/>
        <w:topLinePunct w:val="0"/>
        <w:autoSpaceDE w:val="0"/>
        <w:autoSpaceDN w:val="0"/>
        <w:bidi w:val="0"/>
        <w:snapToGrid w:val="0"/>
        <w:spacing w:line="44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（2）被保险人如在本次意外伤害之前已有残疾，保险人按合并后的残疾程度在《评定标准》中所对应伤残等级的给付比例扣除原有残疾程度在《评定标准》中所对应伤残等级的给付比例，给付残疾保险金。</w:t>
      </w:r>
    </w:p>
    <w:p>
      <w:pPr>
        <w:keepNext w:val="0"/>
        <w:keepLines w:val="0"/>
        <w:pageBreakBefore w:val="0"/>
        <w:kinsoku/>
        <w:wordWrap/>
        <w:overflowPunct/>
        <w:topLinePunct w:val="0"/>
        <w:autoSpaceDE w:val="0"/>
        <w:autoSpaceDN w:val="0"/>
        <w:bidi w:val="0"/>
        <w:snapToGrid w:val="0"/>
        <w:spacing w:line="44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.8 关于重大疾病病种</w:t>
      </w:r>
    </w:p>
    <w:p>
      <w:pPr>
        <w:keepNext w:val="0"/>
        <w:keepLines w:val="0"/>
        <w:pageBreakBefore w:val="0"/>
        <w:kinsoku/>
        <w:wordWrap/>
        <w:overflowPunct/>
        <w:topLinePunct w:val="0"/>
        <w:autoSpaceDE w:val="0"/>
        <w:autoSpaceDN w:val="0"/>
        <w:bidi w:val="0"/>
        <w:snapToGrid w:val="0"/>
        <w:spacing w:line="44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本保险所承保病种为57种重大疾病，具体病种如下：</w:t>
      </w:r>
    </w:p>
    <w:p>
      <w:pPr>
        <w:keepNext w:val="0"/>
        <w:keepLines w:val="0"/>
        <w:pageBreakBefore w:val="0"/>
        <w:kinsoku/>
        <w:wordWrap/>
        <w:overflowPunct/>
        <w:topLinePunct w:val="0"/>
        <w:autoSpaceDE w:val="0"/>
        <w:autoSpaceDN w:val="0"/>
        <w:bidi w:val="0"/>
        <w:snapToGrid w:val="0"/>
        <w:spacing w:line="44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恶性肿瘤、冠状动脉搭桥术（或称冠状动脉旁路移植术）、多个肢体缺失、双耳失聪、双目失明、严重运动神经元病、严重Ⅲ度烧伤、心脏瓣膜手术、主动脉手术、终末期肺病、深度昏迷、坏死性筋膜炎、严重心肌病、严重溃疡性结肠炎、终末期肾病（或称慢性肾功能衰竭尿毒症期）、先天性心脏病、耐多药肺结核、重性精神疾病、血友病、唇裂腭裂、艾滋病机会性感染、白血病、重大器官移植术或造血干细胞移植术、严重原发性肺动脉高压、急性或亚急性重症肝炎、良性脑肿瘤、慢性肝功能衰竭失代偿期、脑炎后遗症或脑膜炎后遗症、严重重症肌无力、重型再生障碍性贫血、严重感染性心内膜炎、系统性红斑狼疮并发肾功能损害、严重肾髓质囊性病、严重冠心病、严重慢性呼吸功能衰竭、严重克隆病、严重脊髓灰质炎、严重心肌炎、克-雅氏病（CJD 人类疯牛病）、肺源性心脏病、夹层主动脉瘤、嗜铬细胞瘤、肺淋巴管肌瘤病、原发性骨髓纤维化、严重慢性缩窄性心包炎、溶血性尿毒综合征、严重手足口病、重症肺炎、1型糖尿病、急性心肌梗塞、脑梗死、严重类风湿性关节炎、甲亢、脑中风后遗症、癫痫、儿童苯丙酮尿症和尿道下裂、神经母细胞瘤。</w:t>
      </w:r>
    </w:p>
    <w:p>
      <w:pPr>
        <w:keepNext w:val="0"/>
        <w:keepLines w:val="0"/>
        <w:pageBreakBefore w:val="0"/>
        <w:kinsoku/>
        <w:wordWrap/>
        <w:overflowPunct/>
        <w:topLinePunct w:val="0"/>
        <w:autoSpaceDE w:val="0"/>
        <w:autoSpaceDN w:val="0"/>
        <w:bidi w:val="0"/>
        <w:snapToGrid w:val="0"/>
        <w:spacing w:line="44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 xml:space="preserve">.9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被保险人因动物抓（咬）伤产生的医疗费用须按主责给予赔付。</w:t>
      </w:r>
    </w:p>
    <w:p>
      <w:pPr>
        <w:keepNext w:val="0"/>
        <w:keepLines w:val="0"/>
        <w:pageBreakBefore w:val="0"/>
        <w:kinsoku/>
        <w:wordWrap/>
        <w:overflowPunct/>
        <w:topLinePunct w:val="0"/>
        <w:autoSpaceDE w:val="0"/>
        <w:autoSpaceDN w:val="0"/>
        <w:bidi w:val="0"/>
        <w:snapToGrid w:val="0"/>
        <w:spacing w:line="44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.10 保险理赔时，未成年人死亡保险金给付限额参照监管部门的规定。</w:t>
      </w:r>
    </w:p>
    <w:p>
      <w:pPr>
        <w:keepNext w:val="0"/>
        <w:keepLines w:val="0"/>
        <w:pageBreakBefore w:val="0"/>
        <w:kinsoku/>
        <w:wordWrap/>
        <w:overflowPunct/>
        <w:topLinePunct w:val="0"/>
        <w:bidi w:val="0"/>
        <w:spacing w:line="440" w:lineRule="exact"/>
        <w:ind w:firstLine="480" w:firstLineChars="200"/>
        <w:jc w:val="left"/>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.11 被保险人以民政局认定的困境儿童为准，保险人不得以被保险人的精神和行为障碍导致的意外伤害为由拒绝赔付。</w:t>
      </w:r>
    </w:p>
    <w:p>
      <w:pPr>
        <w:keepNext w:val="0"/>
        <w:keepLines w:val="0"/>
        <w:pageBreakBefore w:val="0"/>
        <w:kinsoku/>
        <w:wordWrap/>
        <w:overflowPunct/>
        <w:topLinePunct w:val="0"/>
        <w:bidi w:val="0"/>
        <w:spacing w:line="440" w:lineRule="exact"/>
        <w:ind w:firstLine="480" w:firstLineChars="200"/>
        <w:jc w:val="left"/>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.1</w:t>
      </w:r>
      <w:r>
        <w:rPr>
          <w:rFonts w:hint="eastAsia" w:ascii="宋体" w:hAnsi="宋体" w:cs="宋体"/>
          <w:color w:val="auto"/>
          <w:sz w:val="24"/>
          <w:highlight w:val="none"/>
          <w:lang w:val="en-US" w:eastAsia="zh-CN"/>
        </w:rPr>
        <w:t>2</w:t>
      </w:r>
      <w:r>
        <w:rPr>
          <w:rFonts w:hint="eastAsia" w:ascii="宋体" w:hAnsi="宋体" w:eastAsia="宋体" w:cs="宋体"/>
          <w:color w:val="auto"/>
          <w:sz w:val="24"/>
          <w:szCs w:val="24"/>
          <w:highlight w:val="none"/>
          <w:lang w:val="en-US" w:eastAsia="zh-CN"/>
        </w:rPr>
        <w:t>在保险期间内被保险人因过往意外受伤导致骨折的二次手术费用须按主责给予赔付。</w:t>
      </w:r>
    </w:p>
    <w:p>
      <w:pPr>
        <w:keepNext w:val="0"/>
        <w:keepLines w:val="0"/>
        <w:pageBreakBefore w:val="0"/>
        <w:kinsoku/>
        <w:wordWrap/>
        <w:overflowPunct/>
        <w:topLinePunct w:val="0"/>
        <w:bidi w:val="0"/>
        <w:spacing w:line="440" w:lineRule="exact"/>
        <w:ind w:firstLine="480" w:firstLineChars="200"/>
        <w:jc w:val="left"/>
        <w:textAlignment w:val="auto"/>
        <w:rPr>
          <w:rFonts w:ascii="宋体" w:hAnsi="宋体"/>
          <w:bCs/>
          <w:color w:val="auto"/>
          <w:sz w:val="24"/>
          <w:szCs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13</w:t>
      </w:r>
      <w:r>
        <w:rPr>
          <w:rFonts w:hint="eastAsia" w:ascii="宋体" w:hAnsi="宋体"/>
          <w:bCs/>
          <w:color w:val="auto"/>
          <w:sz w:val="24"/>
          <w:szCs w:val="24"/>
          <w:highlight w:val="none"/>
        </w:rPr>
        <w:t>关于新增人员</w:t>
      </w:r>
    </w:p>
    <w:p>
      <w:pPr>
        <w:keepNext w:val="0"/>
        <w:keepLines w:val="0"/>
        <w:pageBreakBefore w:val="0"/>
        <w:kinsoku/>
        <w:wordWrap/>
        <w:overflowPunct/>
        <w:topLinePunct w:val="0"/>
        <w:bidi w:val="0"/>
        <w:spacing w:line="440" w:lineRule="exact"/>
        <w:ind w:firstLine="480" w:firstLineChars="200"/>
        <w:jc w:val="left"/>
        <w:textAlignment w:val="auto"/>
        <w:rPr>
          <w:rFonts w:ascii="宋体" w:hAnsi="宋体" w:cs="宋体"/>
          <w:color w:val="auto"/>
          <w:sz w:val="24"/>
          <w:highlight w:val="none"/>
        </w:rPr>
      </w:pPr>
      <w:r>
        <w:rPr>
          <w:rFonts w:hint="eastAsia" w:ascii="宋体" w:hAnsi="宋体"/>
          <w:bCs/>
          <w:color w:val="auto"/>
          <w:sz w:val="24"/>
          <w:szCs w:val="24"/>
          <w:highlight w:val="none"/>
        </w:rPr>
        <w:t>本保险为实名制投保，保单生效后，建湖县民政局每季度向承保公司报备新增人员的名单，承保公司及时通过批单承保，保费不再缴纳。新增人员的保期起始时间以建湖县民政局提供的审批时间为准。</w:t>
      </w:r>
    </w:p>
    <w:p>
      <w:pPr>
        <w:keepNext w:val="0"/>
        <w:keepLines w:val="0"/>
        <w:pageBreakBefore w:val="0"/>
        <w:kinsoku/>
        <w:wordWrap/>
        <w:overflowPunct/>
        <w:topLinePunct w:val="0"/>
        <w:bidi w:val="0"/>
        <w:adjustRightInd w:val="0"/>
        <w:snapToGrid w:val="0"/>
        <w:spacing w:line="440" w:lineRule="exact"/>
        <w:ind w:firstLine="480"/>
        <w:textAlignment w:val="auto"/>
        <w:rPr>
          <w:rFonts w:ascii="宋体" w:hAnsi="宋体" w:cs="宋体"/>
          <w:color w:val="auto"/>
          <w:sz w:val="24"/>
          <w:highlight w:val="yellow"/>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14</w:t>
      </w:r>
      <w:r>
        <w:rPr>
          <w:rFonts w:hint="eastAsia" w:ascii="宋体" w:hAnsi="宋体" w:cs="宋体"/>
          <w:color w:val="auto"/>
          <w:sz w:val="24"/>
          <w:highlight w:val="none"/>
        </w:rPr>
        <w:t xml:space="preserve"> </w:t>
      </w:r>
      <w:r>
        <w:rPr>
          <w:rFonts w:hint="eastAsia" w:ascii="宋体" w:hAnsi="宋体" w:cs="宋体"/>
          <w:color w:val="auto"/>
          <w:sz w:val="24"/>
          <w:highlight w:val="none"/>
          <w:lang w:eastAsia="zh-CN"/>
        </w:rPr>
        <w:t>2024-2025年建湖县困境儿童平安健康保险项目</w:t>
      </w:r>
      <w:r>
        <w:rPr>
          <w:rFonts w:hint="eastAsia" w:ascii="宋体" w:hAnsi="宋体" w:cs="宋体"/>
          <w:color w:val="auto"/>
          <w:sz w:val="24"/>
          <w:highlight w:val="none"/>
        </w:rPr>
        <w:t>简单赔付率建议不低于80%。</w:t>
      </w:r>
    </w:p>
    <w:p>
      <w:pPr>
        <w:keepNext w:val="0"/>
        <w:keepLines w:val="0"/>
        <w:pageBreakBefore w:val="0"/>
        <w:kinsoku/>
        <w:wordWrap/>
        <w:overflowPunct/>
        <w:topLinePunct w:val="0"/>
        <w:bidi w:val="0"/>
        <w:spacing w:line="440" w:lineRule="exact"/>
        <w:ind w:firstLine="480" w:firstLineChars="200"/>
        <w:textAlignment w:val="auto"/>
        <w:rPr>
          <w:rFonts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w:t>
      </w:r>
      <w:r>
        <w:rPr>
          <w:rFonts w:hint="eastAsia" w:ascii="宋体" w:hAnsi="宋体"/>
          <w:bCs/>
          <w:color w:val="auto"/>
          <w:sz w:val="24"/>
          <w:highlight w:val="none"/>
          <w:lang w:val="en-US" w:eastAsia="zh-CN"/>
        </w:rPr>
        <w:t>15</w:t>
      </w:r>
      <w:r>
        <w:rPr>
          <w:rFonts w:hint="eastAsia" w:ascii="宋体" w:hAnsi="宋体"/>
          <w:bCs/>
          <w:color w:val="auto"/>
          <w:sz w:val="24"/>
          <w:highlight w:val="none"/>
        </w:rPr>
        <w:t>保险经纪公司</w:t>
      </w:r>
    </w:p>
    <w:p>
      <w:pPr>
        <w:keepNext w:val="0"/>
        <w:keepLines w:val="0"/>
        <w:pageBreakBefore w:val="0"/>
        <w:kinsoku/>
        <w:wordWrap/>
        <w:overflowPunct/>
        <w:topLinePunct w:val="0"/>
        <w:bidi w:val="0"/>
        <w:spacing w:line="440" w:lineRule="exact"/>
        <w:ind w:firstLine="470" w:firstLineChars="196"/>
        <w:textAlignment w:val="auto"/>
        <w:rPr>
          <w:rFonts w:ascii="宋体" w:hAnsi="宋体"/>
          <w:color w:val="auto"/>
          <w:sz w:val="24"/>
          <w:highlight w:val="none"/>
        </w:rPr>
      </w:pPr>
      <w:r>
        <w:rPr>
          <w:rFonts w:hint="eastAsia" w:ascii="宋体" w:hAnsi="宋体"/>
          <w:bCs/>
          <w:color w:val="auto"/>
          <w:sz w:val="24"/>
          <w:highlight w:val="none"/>
          <w:lang w:val="en-US" w:eastAsia="zh-CN"/>
        </w:rPr>
        <w:t>恒泰</w:t>
      </w:r>
      <w:r>
        <w:rPr>
          <w:rFonts w:hint="eastAsia" w:ascii="宋体" w:hAnsi="宋体"/>
          <w:bCs/>
          <w:color w:val="auto"/>
          <w:sz w:val="24"/>
          <w:highlight w:val="none"/>
        </w:rPr>
        <w:t>保险经纪有限公司受建湖县民政局的委托，提供保险经纪服务。</w:t>
      </w:r>
      <w:r>
        <w:rPr>
          <w:rFonts w:hint="eastAsia" w:ascii="宋体" w:hAnsi="宋体"/>
          <w:bCs/>
          <w:color w:val="auto"/>
          <w:sz w:val="24"/>
          <w:highlight w:val="none"/>
          <w:lang w:eastAsia="zh-CN"/>
        </w:rPr>
        <w:t>乙方</w:t>
      </w:r>
      <w:r>
        <w:rPr>
          <w:rFonts w:hint="eastAsia" w:ascii="宋体" w:hAnsi="宋体"/>
          <w:bCs/>
          <w:color w:val="auto"/>
          <w:sz w:val="24"/>
          <w:highlight w:val="none"/>
        </w:rPr>
        <w:t>须接受</w:t>
      </w:r>
      <w:r>
        <w:rPr>
          <w:rFonts w:hint="eastAsia" w:ascii="宋体" w:hAnsi="宋体"/>
          <w:bCs/>
          <w:color w:val="auto"/>
          <w:sz w:val="24"/>
          <w:highlight w:val="none"/>
          <w:lang w:val="en-US" w:eastAsia="zh-CN"/>
        </w:rPr>
        <w:t>恒泰</w:t>
      </w:r>
      <w:r>
        <w:rPr>
          <w:rFonts w:hint="eastAsia" w:ascii="宋体" w:hAnsi="宋体"/>
          <w:bCs/>
          <w:color w:val="auto"/>
          <w:sz w:val="24"/>
          <w:highlight w:val="none"/>
        </w:rPr>
        <w:t>保险经纪有限公司的项目履约管理与监督管理。</w:t>
      </w:r>
    </w:p>
    <w:p>
      <w:pPr>
        <w:numPr>
          <w:ilvl w:val="0"/>
          <w:numId w:val="0"/>
        </w:numPr>
        <w:adjustRightInd w:val="0"/>
        <w:snapToGrid w:val="0"/>
        <w:spacing w:line="480" w:lineRule="exact"/>
        <w:ind w:firstLine="482" w:firstLineChars="200"/>
        <w:rPr>
          <w:rFonts w:hint="eastAsia" w:ascii="宋体" w:hAnsi="宋体"/>
          <w:color w:val="auto"/>
          <w:sz w:val="24"/>
          <w:highlight w:val="none"/>
        </w:rPr>
      </w:pPr>
      <w:r>
        <w:rPr>
          <w:rFonts w:hint="eastAsia" w:ascii="宋体" w:hAnsi="宋体"/>
          <w:b/>
          <w:bCs/>
          <w:color w:val="auto"/>
          <w:sz w:val="24"/>
          <w:highlight w:val="none"/>
          <w:lang w:val="en-US" w:eastAsia="zh-CN"/>
        </w:rPr>
        <w:t>五、</w:t>
      </w:r>
      <w:r>
        <w:rPr>
          <w:rFonts w:hint="eastAsia" w:ascii="宋体" w:hAnsi="宋体"/>
          <w:color w:val="auto"/>
          <w:sz w:val="24"/>
          <w:highlight w:val="none"/>
        </w:rPr>
        <w:t>甲方</w:t>
      </w:r>
      <w:r>
        <w:rPr>
          <w:rFonts w:ascii="宋体" w:hAnsi="宋体"/>
          <w:color w:val="auto"/>
          <w:sz w:val="24"/>
          <w:highlight w:val="none"/>
        </w:rPr>
        <w:t>或者采购代理机构应当按照政府采购合同规定的技术、服务、安全标准组织对</w:t>
      </w:r>
      <w:r>
        <w:rPr>
          <w:rFonts w:hint="eastAsia" w:ascii="宋体" w:hAnsi="宋体"/>
          <w:color w:val="auto"/>
          <w:sz w:val="24"/>
          <w:highlight w:val="none"/>
        </w:rPr>
        <w:t>乙方的</w:t>
      </w:r>
      <w:r>
        <w:rPr>
          <w:rFonts w:ascii="宋体" w:hAnsi="宋体"/>
          <w:color w:val="auto"/>
          <w:sz w:val="24"/>
          <w:highlight w:val="none"/>
        </w:rPr>
        <w:t>履约情况进行验收，并出具验收书。验收书应当包括每一项技术、服务、安全标准的履约情况</w:t>
      </w:r>
      <w:r>
        <w:rPr>
          <w:rFonts w:hint="eastAsia" w:ascii="宋体" w:hAnsi="宋体"/>
          <w:color w:val="auto"/>
          <w:sz w:val="24"/>
          <w:highlight w:val="none"/>
        </w:rPr>
        <w:t>。</w:t>
      </w:r>
    </w:p>
    <w:p>
      <w:pPr>
        <w:keepNext w:val="0"/>
        <w:keepLines w:val="0"/>
        <w:pageBreakBefore w:val="0"/>
        <w:numPr>
          <w:ilvl w:val="0"/>
          <w:numId w:val="0"/>
        </w:numPr>
        <w:kinsoku/>
        <w:wordWrap/>
        <w:overflowPunct/>
        <w:topLinePunct w:val="0"/>
        <w:autoSpaceDE w:val="0"/>
        <w:autoSpaceDN w:val="0"/>
        <w:bidi w:val="0"/>
        <w:adjustRightInd w:val="0"/>
        <w:snapToGrid w:val="0"/>
        <w:spacing w:line="440" w:lineRule="exact"/>
        <w:ind w:firstLine="482" w:firstLineChars="200"/>
        <w:textAlignment w:val="auto"/>
        <w:rPr>
          <w:rFonts w:ascii="宋体" w:hAnsi="宋体" w:cs="宋体"/>
          <w:b/>
          <w:color w:val="auto"/>
          <w:sz w:val="24"/>
          <w:highlight w:val="none"/>
        </w:rPr>
      </w:pPr>
      <w:r>
        <w:rPr>
          <w:rFonts w:hint="eastAsia" w:ascii="宋体" w:hAnsi="宋体" w:cs="宋体"/>
          <w:b/>
          <w:color w:val="auto"/>
          <w:sz w:val="24"/>
          <w:highlight w:val="none"/>
          <w:lang w:val="en-US" w:eastAsia="zh-CN"/>
        </w:rPr>
        <w:t>六、</w:t>
      </w:r>
      <w:r>
        <w:rPr>
          <w:rFonts w:hint="eastAsia" w:ascii="宋体" w:hAnsi="宋体" w:cs="宋体"/>
          <w:b/>
          <w:color w:val="auto"/>
          <w:sz w:val="24"/>
          <w:highlight w:val="none"/>
        </w:rPr>
        <w:t>双方权利与义务</w:t>
      </w:r>
    </w:p>
    <w:p>
      <w:pPr>
        <w:keepNext w:val="0"/>
        <w:keepLines w:val="0"/>
        <w:pageBreakBefore w:val="0"/>
        <w:kinsoku/>
        <w:wordWrap/>
        <w:overflowPunct/>
        <w:topLinePunct w:val="0"/>
        <w:autoSpaceDE w:val="0"/>
        <w:autoSpaceDN w:val="0"/>
        <w:bidi w:val="0"/>
        <w:adjustRightInd w:val="0"/>
        <w:snapToGrid w:val="0"/>
        <w:spacing w:line="440" w:lineRule="exact"/>
        <w:ind w:firstLine="482" w:firstLineChars="200"/>
        <w:textAlignment w:val="auto"/>
        <w:rPr>
          <w:rFonts w:ascii="宋体" w:hAnsi="宋体" w:cs="宋体"/>
          <w:b/>
          <w:color w:val="auto"/>
          <w:sz w:val="24"/>
          <w:highlight w:val="none"/>
        </w:rPr>
      </w:pPr>
      <w:r>
        <w:rPr>
          <w:rFonts w:hint="eastAsia" w:ascii="宋体" w:hAnsi="宋体" w:cs="宋体"/>
          <w:b/>
          <w:color w:val="auto"/>
          <w:sz w:val="24"/>
          <w:highlight w:val="none"/>
          <w:lang w:val="en-US" w:eastAsia="zh-CN"/>
        </w:rPr>
        <w:t>6</w:t>
      </w:r>
      <w:r>
        <w:rPr>
          <w:rFonts w:hint="eastAsia" w:ascii="宋体" w:hAnsi="宋体" w:cs="宋体"/>
          <w:b/>
          <w:color w:val="auto"/>
          <w:sz w:val="24"/>
          <w:highlight w:val="none"/>
        </w:rPr>
        <w:t>.1 甲方权利义务</w:t>
      </w:r>
    </w:p>
    <w:p>
      <w:pPr>
        <w:keepNext w:val="0"/>
        <w:keepLines w:val="0"/>
        <w:pageBreakBefore w:val="0"/>
        <w:kinsoku/>
        <w:wordWrap/>
        <w:overflowPunct/>
        <w:topLinePunct w:val="0"/>
        <w:bidi w:val="0"/>
        <w:adjustRightInd w:val="0"/>
        <w:snapToGrid w:val="0"/>
        <w:spacing w:line="440" w:lineRule="exact"/>
        <w:ind w:firstLine="480" w:firstLineChars="200"/>
        <w:textAlignment w:val="auto"/>
        <w:outlineLvl w:val="0"/>
        <w:rPr>
          <w:rFonts w:ascii="宋体" w:hAnsi="宋体" w:cs="宋体"/>
          <w:b/>
          <w:color w:val="auto"/>
          <w:sz w:val="24"/>
          <w:highlight w:val="none"/>
        </w:rPr>
      </w:pPr>
      <w:r>
        <w:rPr>
          <w:rFonts w:hint="eastAsia" w:ascii="宋体" w:hAnsi="宋体" w:cs="宋体"/>
          <w:bCs/>
          <w:color w:val="auto"/>
          <w:sz w:val="24"/>
          <w:highlight w:val="none"/>
        </w:rPr>
        <w:t>（1）甲方应协助提供困境儿童平安健康保险参保人员的投保资料</w:t>
      </w:r>
      <w:r>
        <w:rPr>
          <w:rFonts w:hint="eastAsia" w:ascii="宋体" w:hAnsi="宋体"/>
          <w:color w:val="auto"/>
          <w:sz w:val="24"/>
          <w:highlight w:val="none"/>
        </w:rPr>
        <w:t>；</w:t>
      </w:r>
    </w:p>
    <w:p>
      <w:pPr>
        <w:keepNext w:val="0"/>
        <w:keepLines w:val="0"/>
        <w:pageBreakBefore w:val="0"/>
        <w:kinsoku/>
        <w:wordWrap/>
        <w:overflowPunct/>
        <w:topLinePunct w:val="0"/>
        <w:bidi w:val="0"/>
        <w:adjustRightInd w:val="0"/>
        <w:snapToGrid w:val="0"/>
        <w:spacing w:line="440" w:lineRule="exact"/>
        <w:ind w:firstLine="480" w:firstLineChars="200"/>
        <w:textAlignment w:val="auto"/>
        <w:outlineLvl w:val="0"/>
        <w:rPr>
          <w:rFonts w:ascii="宋体" w:hAnsi="宋体"/>
          <w:color w:val="auto"/>
          <w:sz w:val="24"/>
          <w:highlight w:val="none"/>
        </w:rPr>
      </w:pPr>
      <w:r>
        <w:rPr>
          <w:rFonts w:hint="eastAsia" w:ascii="宋体" w:hAnsi="宋体" w:cs="宋体"/>
          <w:bCs/>
          <w:color w:val="auto"/>
          <w:sz w:val="24"/>
          <w:highlight w:val="none"/>
        </w:rPr>
        <w:t>（2）甲方应协助乙方进行困境儿童平安健康保险宣传</w:t>
      </w:r>
      <w:r>
        <w:rPr>
          <w:rFonts w:hint="eastAsia" w:ascii="宋体" w:hAnsi="宋体"/>
          <w:color w:val="auto"/>
          <w:sz w:val="24"/>
          <w:highlight w:val="none"/>
        </w:rPr>
        <w:t>；</w:t>
      </w:r>
    </w:p>
    <w:p>
      <w:pPr>
        <w:keepNext w:val="0"/>
        <w:keepLines w:val="0"/>
        <w:pageBreakBefore w:val="0"/>
        <w:kinsoku/>
        <w:wordWrap/>
        <w:overflowPunct/>
        <w:topLinePunct w:val="0"/>
        <w:bidi w:val="0"/>
        <w:adjustRightInd w:val="0"/>
        <w:snapToGrid w:val="0"/>
        <w:spacing w:line="440" w:lineRule="exact"/>
        <w:ind w:firstLine="480" w:firstLineChars="200"/>
        <w:textAlignment w:val="auto"/>
        <w:outlineLvl w:val="0"/>
        <w:rPr>
          <w:rFonts w:ascii="宋体" w:hAnsi="宋体"/>
          <w:color w:val="auto"/>
          <w:sz w:val="24"/>
          <w:highlight w:val="none"/>
        </w:rPr>
      </w:pPr>
      <w:r>
        <w:rPr>
          <w:rFonts w:hint="eastAsia" w:ascii="宋体" w:hAnsi="宋体"/>
          <w:color w:val="auto"/>
          <w:sz w:val="24"/>
          <w:highlight w:val="none"/>
        </w:rPr>
        <w:t>（3）检查监督乙方日常工作的实施及制度的执行情况；</w:t>
      </w:r>
    </w:p>
    <w:p>
      <w:pPr>
        <w:keepNext w:val="0"/>
        <w:keepLines w:val="0"/>
        <w:pageBreakBefore w:val="0"/>
        <w:kinsoku/>
        <w:wordWrap/>
        <w:overflowPunct/>
        <w:topLinePunct w:val="0"/>
        <w:bidi w:val="0"/>
        <w:adjustRightInd w:val="0"/>
        <w:snapToGrid w:val="0"/>
        <w:spacing w:line="440" w:lineRule="exact"/>
        <w:ind w:firstLine="480" w:firstLineChars="200"/>
        <w:textAlignment w:val="auto"/>
        <w:outlineLvl w:val="0"/>
        <w:rPr>
          <w:rFonts w:ascii="宋体" w:hAnsi="宋体"/>
          <w:color w:val="auto"/>
          <w:sz w:val="24"/>
          <w:highlight w:val="none"/>
        </w:rPr>
      </w:pPr>
      <w:r>
        <w:rPr>
          <w:rFonts w:hint="eastAsia" w:ascii="宋体" w:hAnsi="宋体"/>
          <w:color w:val="auto"/>
          <w:sz w:val="24"/>
          <w:highlight w:val="none"/>
        </w:rPr>
        <w:t>（4）招标文件、投标文件及合同附件中约定的甲方其他权利义务。</w:t>
      </w:r>
    </w:p>
    <w:p>
      <w:pPr>
        <w:keepNext w:val="0"/>
        <w:keepLines w:val="0"/>
        <w:pageBreakBefore w:val="0"/>
        <w:kinsoku/>
        <w:wordWrap/>
        <w:overflowPunct/>
        <w:topLinePunct w:val="0"/>
        <w:autoSpaceDE w:val="0"/>
        <w:autoSpaceDN w:val="0"/>
        <w:bidi w:val="0"/>
        <w:adjustRightInd w:val="0"/>
        <w:snapToGrid w:val="0"/>
        <w:spacing w:line="440" w:lineRule="exact"/>
        <w:ind w:firstLine="482" w:firstLineChars="200"/>
        <w:textAlignment w:val="auto"/>
        <w:rPr>
          <w:rFonts w:ascii="宋体" w:hAnsi="宋体" w:cs="宋体"/>
          <w:bCs/>
          <w:color w:val="auto"/>
          <w:sz w:val="24"/>
          <w:highlight w:val="none"/>
        </w:rPr>
      </w:pPr>
      <w:r>
        <w:rPr>
          <w:rFonts w:hint="eastAsia" w:ascii="宋体" w:hAnsi="宋体" w:cs="宋体"/>
          <w:b/>
          <w:color w:val="auto"/>
          <w:sz w:val="24"/>
          <w:highlight w:val="none"/>
          <w:lang w:val="en-US" w:eastAsia="zh-CN"/>
        </w:rPr>
        <w:t>6</w:t>
      </w:r>
      <w:r>
        <w:rPr>
          <w:rFonts w:hint="eastAsia" w:ascii="宋体" w:hAnsi="宋体" w:cs="宋体"/>
          <w:b/>
          <w:color w:val="auto"/>
          <w:sz w:val="24"/>
          <w:highlight w:val="none"/>
        </w:rPr>
        <w:t>.2 乙方权利义务</w:t>
      </w:r>
    </w:p>
    <w:p>
      <w:pPr>
        <w:keepNext w:val="0"/>
        <w:keepLines w:val="0"/>
        <w:pageBreakBefore w:val="0"/>
        <w:kinsoku/>
        <w:wordWrap/>
        <w:overflowPunct/>
        <w:topLinePunct w:val="0"/>
        <w:autoSpaceDE w:val="0"/>
        <w:autoSpaceDN w:val="0"/>
        <w:bidi w:val="0"/>
        <w:adjustRightInd w:val="0"/>
        <w:snapToGrid w:val="0"/>
        <w:spacing w:line="44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（1）乙方提供困境儿童平安健康保险基本运行和管理必需的设备、政策宣传、业务培训等服务。</w:t>
      </w:r>
    </w:p>
    <w:p>
      <w:pPr>
        <w:keepNext w:val="0"/>
        <w:keepLines w:val="0"/>
        <w:pageBreakBefore w:val="0"/>
        <w:kinsoku/>
        <w:wordWrap/>
        <w:overflowPunct/>
        <w:topLinePunct w:val="0"/>
        <w:autoSpaceDE w:val="0"/>
        <w:autoSpaceDN w:val="0"/>
        <w:bidi w:val="0"/>
        <w:adjustRightInd w:val="0"/>
        <w:snapToGrid w:val="0"/>
        <w:spacing w:line="44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（2）乙方对甲方提供的参保人信息以及相关资料承担保密责任，不得用于其他用途，不得向第三方泄露。</w:t>
      </w:r>
    </w:p>
    <w:p>
      <w:pPr>
        <w:keepNext w:val="0"/>
        <w:keepLines w:val="0"/>
        <w:pageBreakBefore w:val="0"/>
        <w:kinsoku/>
        <w:wordWrap/>
        <w:overflowPunct/>
        <w:topLinePunct w:val="0"/>
        <w:autoSpaceDE w:val="0"/>
        <w:autoSpaceDN w:val="0"/>
        <w:bidi w:val="0"/>
        <w:adjustRightInd w:val="0"/>
        <w:snapToGrid w:val="0"/>
        <w:spacing w:line="44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（3）自觉接受甲方的监督，对于甲方提出的工作建议积极配合。</w:t>
      </w:r>
    </w:p>
    <w:p>
      <w:pPr>
        <w:keepNext w:val="0"/>
        <w:keepLines w:val="0"/>
        <w:pageBreakBefore w:val="0"/>
        <w:kinsoku/>
        <w:wordWrap/>
        <w:overflowPunct/>
        <w:topLinePunct w:val="0"/>
        <w:autoSpaceDE w:val="0"/>
        <w:autoSpaceDN w:val="0"/>
        <w:bidi w:val="0"/>
        <w:adjustRightInd w:val="0"/>
        <w:snapToGrid w:val="0"/>
        <w:spacing w:line="44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（4）招标文件、投标文件及合同附件中约定的乙方其他权利义务。</w:t>
      </w:r>
    </w:p>
    <w:p>
      <w:pPr>
        <w:keepNext w:val="0"/>
        <w:keepLines w:val="0"/>
        <w:pageBreakBefore w:val="0"/>
        <w:kinsoku/>
        <w:wordWrap/>
        <w:overflowPunct/>
        <w:topLinePunct w:val="0"/>
        <w:bidi w:val="0"/>
        <w:adjustRightInd w:val="0"/>
        <w:snapToGrid w:val="0"/>
        <w:spacing w:line="440" w:lineRule="exact"/>
        <w:ind w:firstLine="482" w:firstLineChars="200"/>
        <w:textAlignment w:val="auto"/>
        <w:outlineLvl w:val="0"/>
        <w:rPr>
          <w:rFonts w:ascii="宋体" w:hAnsi="宋体"/>
          <w:b/>
          <w:color w:val="auto"/>
          <w:sz w:val="24"/>
          <w:highlight w:val="none"/>
        </w:rPr>
      </w:pPr>
      <w:r>
        <w:rPr>
          <w:rFonts w:hint="eastAsia" w:ascii="宋体" w:hAnsi="宋体"/>
          <w:b/>
          <w:color w:val="auto"/>
          <w:sz w:val="24"/>
          <w:highlight w:val="none"/>
          <w:lang w:val="en-US" w:eastAsia="zh-CN"/>
        </w:rPr>
        <w:t>七</w:t>
      </w:r>
      <w:r>
        <w:rPr>
          <w:rFonts w:hint="eastAsia" w:ascii="宋体" w:hAnsi="宋体"/>
          <w:b/>
          <w:color w:val="auto"/>
          <w:sz w:val="24"/>
          <w:highlight w:val="none"/>
        </w:rPr>
        <w:t>、保费支付方法</w:t>
      </w:r>
    </w:p>
    <w:p>
      <w:pPr>
        <w:keepNext w:val="0"/>
        <w:keepLines w:val="0"/>
        <w:pageBreakBefore w:val="0"/>
        <w:shd w:val="clear" w:color="auto" w:fill="FFFFFF"/>
        <w:kinsoku/>
        <w:wordWrap/>
        <w:overflowPunct/>
        <w:topLinePunct w:val="0"/>
        <w:bidi w:val="0"/>
        <w:spacing w:line="440" w:lineRule="exact"/>
        <w:ind w:firstLine="472" w:firstLineChars="196"/>
        <w:textAlignment w:val="auto"/>
        <w:rPr>
          <w:rFonts w:hint="eastAsia" w:ascii="宋体" w:hAnsi="宋体"/>
          <w:b/>
          <w:bCs/>
          <w:color w:val="auto"/>
          <w:sz w:val="24"/>
          <w:highlight w:val="none"/>
        </w:rPr>
      </w:pPr>
      <w:r>
        <w:rPr>
          <w:rFonts w:hint="eastAsia" w:ascii="宋体" w:hAnsi="宋体"/>
          <w:b/>
          <w:bCs/>
          <w:color w:val="auto"/>
          <w:sz w:val="24"/>
          <w:highlight w:val="none"/>
        </w:rPr>
        <w:t>（1）结算方式：按实结算，按照实际参保人数，进行核对和结算。</w:t>
      </w:r>
    </w:p>
    <w:p>
      <w:pPr>
        <w:numPr>
          <w:ilvl w:val="0"/>
          <w:numId w:val="0"/>
        </w:numPr>
        <w:autoSpaceDE w:val="0"/>
        <w:autoSpaceDN w:val="0"/>
        <w:snapToGrid w:val="0"/>
        <w:spacing w:line="440" w:lineRule="exact"/>
        <w:ind w:firstLine="482" w:firstLineChars="200"/>
        <w:rPr>
          <w:rFonts w:hint="eastAsia" w:ascii="宋体" w:hAnsi="宋体"/>
          <w:b/>
          <w:bCs w:val="0"/>
          <w:color w:val="auto"/>
          <w:sz w:val="24"/>
          <w:highlight w:val="yellow"/>
          <w:lang w:eastAsia="zh-CN"/>
        </w:rPr>
      </w:pPr>
      <w:r>
        <w:rPr>
          <w:rFonts w:hint="eastAsia" w:ascii="宋体" w:hAnsi="宋体"/>
          <w:b/>
          <w:bCs/>
          <w:color w:val="auto"/>
          <w:sz w:val="24"/>
          <w:highlight w:val="none"/>
        </w:rPr>
        <w:t>（</w:t>
      </w:r>
      <w:r>
        <w:rPr>
          <w:rFonts w:hint="eastAsia" w:ascii="宋体" w:hAnsi="宋体"/>
          <w:b/>
          <w:bCs/>
          <w:color w:val="auto"/>
          <w:sz w:val="24"/>
          <w:highlight w:val="none"/>
          <w:lang w:val="en-US" w:eastAsia="zh-CN"/>
        </w:rPr>
        <w:t>2</w:t>
      </w:r>
      <w:r>
        <w:rPr>
          <w:rFonts w:hint="eastAsia" w:ascii="宋体" w:hAnsi="宋体"/>
          <w:b/>
          <w:bCs/>
          <w:color w:val="auto"/>
          <w:sz w:val="24"/>
          <w:highlight w:val="none"/>
          <w:lang w:eastAsia="zh-CN"/>
        </w:rPr>
        <w:t>）</w:t>
      </w:r>
      <w:r>
        <w:rPr>
          <w:rFonts w:hint="eastAsia" w:ascii="宋体" w:hAnsi="宋体"/>
          <w:b/>
          <w:bCs/>
          <w:color w:val="auto"/>
          <w:sz w:val="24"/>
          <w:highlight w:val="none"/>
        </w:rPr>
        <w:t>付款方式：合同签订后中标人可向甲方申请预支付实际保费的30%</w:t>
      </w:r>
      <w:r>
        <w:rPr>
          <w:rFonts w:hint="eastAsia" w:ascii="宋体" w:hAnsi="宋体"/>
          <w:b/>
          <w:bCs/>
          <w:color w:val="auto"/>
          <w:sz w:val="24"/>
          <w:highlight w:val="none"/>
          <w:lang w:eastAsia="zh-CN"/>
        </w:rPr>
        <w:t>，</w:t>
      </w:r>
      <w:r>
        <w:rPr>
          <w:rFonts w:hint="eastAsia" w:ascii="宋体" w:hAnsi="宋体"/>
          <w:b/>
          <w:bCs/>
          <w:color w:val="auto"/>
          <w:sz w:val="24"/>
          <w:highlight w:val="none"/>
        </w:rPr>
        <w:t>中标单位应按照保险协议要求及时出具保单，并在出单后开具全额发票送至建湖县民政局，建湖县民政局按照发票金额30日历天内一次性结清保费。</w:t>
      </w:r>
      <w:r>
        <w:rPr>
          <w:rFonts w:hint="eastAsia" w:ascii="宋体" w:hAnsi="宋体"/>
          <w:b/>
          <w:bCs w:val="0"/>
          <w:color w:val="auto"/>
          <w:sz w:val="24"/>
          <w:highlight w:val="none"/>
          <w:lang w:eastAsia="zh-CN"/>
        </w:rPr>
        <w:t>（</w:t>
      </w:r>
      <w:r>
        <w:rPr>
          <w:rFonts w:hint="eastAsia" w:ascii="宋体" w:hAnsi="宋体"/>
          <w:b/>
          <w:bCs w:val="0"/>
          <w:color w:val="auto"/>
          <w:sz w:val="24"/>
          <w:highlight w:val="none"/>
          <w:lang w:val="en-US" w:eastAsia="zh-CN"/>
        </w:rPr>
        <w:t>保单一年一出，保费一年一付</w:t>
      </w:r>
      <w:r>
        <w:rPr>
          <w:rFonts w:hint="eastAsia" w:ascii="宋体" w:hAnsi="宋体"/>
          <w:b/>
          <w:bCs w:val="0"/>
          <w:color w:val="auto"/>
          <w:sz w:val="24"/>
          <w:highlight w:val="none"/>
          <w:lang w:eastAsia="zh-CN"/>
        </w:rPr>
        <w:t>）</w:t>
      </w:r>
    </w:p>
    <w:p>
      <w:pPr>
        <w:keepNext w:val="0"/>
        <w:keepLines w:val="0"/>
        <w:pageBreakBefore w:val="0"/>
        <w:kinsoku/>
        <w:wordWrap/>
        <w:overflowPunct/>
        <w:topLinePunct w:val="0"/>
        <w:bidi w:val="0"/>
        <w:spacing w:line="440" w:lineRule="exact"/>
        <w:ind w:firstLine="472" w:firstLineChars="196"/>
        <w:textAlignment w:val="auto"/>
        <w:rPr>
          <w:rFonts w:ascii="宋体" w:hAnsi="宋体"/>
          <w:b/>
          <w:color w:val="auto"/>
          <w:sz w:val="24"/>
          <w:highlight w:val="none"/>
        </w:rPr>
      </w:pPr>
      <w:r>
        <w:rPr>
          <w:rFonts w:hint="eastAsia" w:ascii="宋体" w:hAnsi="宋体"/>
          <w:b/>
          <w:color w:val="auto"/>
          <w:sz w:val="24"/>
          <w:highlight w:val="none"/>
          <w:lang w:val="en-US" w:eastAsia="zh-CN"/>
        </w:rPr>
        <w:t>八</w:t>
      </w:r>
      <w:r>
        <w:rPr>
          <w:rFonts w:hint="eastAsia" w:ascii="宋体" w:hAnsi="宋体"/>
          <w:b/>
          <w:color w:val="auto"/>
          <w:sz w:val="24"/>
          <w:highlight w:val="none"/>
        </w:rPr>
        <w:t>、违约责任</w:t>
      </w:r>
    </w:p>
    <w:p>
      <w:pPr>
        <w:keepNext w:val="0"/>
        <w:keepLines w:val="0"/>
        <w:pageBreakBefore w:val="0"/>
        <w:kinsoku/>
        <w:wordWrap/>
        <w:overflowPunct/>
        <w:topLinePunct w:val="0"/>
        <w:bidi w:val="0"/>
        <w:spacing w:line="440" w:lineRule="exact"/>
        <w:ind w:firstLine="472" w:firstLineChars="196"/>
        <w:textAlignment w:val="auto"/>
        <w:rPr>
          <w:rFonts w:ascii="宋体" w:hAnsi="宋体"/>
          <w:b/>
          <w:color w:val="auto"/>
          <w:sz w:val="24"/>
          <w:highlight w:val="none"/>
        </w:rPr>
      </w:pPr>
      <w:r>
        <w:rPr>
          <w:rFonts w:hint="eastAsia" w:ascii="宋体" w:hAnsi="宋体"/>
          <w:b/>
          <w:color w:val="auto"/>
          <w:sz w:val="24"/>
          <w:highlight w:val="none"/>
        </w:rPr>
        <w:t xml:space="preserve">1. </w:t>
      </w:r>
      <w:r>
        <w:rPr>
          <w:rFonts w:hint="eastAsia" w:ascii="宋体" w:hAnsi="宋体"/>
          <w:color w:val="auto"/>
          <w:sz w:val="24"/>
          <w:highlight w:val="none"/>
        </w:rPr>
        <w:t>合同一方不履行合同义务或者履行合同义务不符合约定的，应当承担继续履行、采取补救措施或者赔偿损失等违约责任。</w:t>
      </w:r>
    </w:p>
    <w:p>
      <w:pPr>
        <w:keepNext w:val="0"/>
        <w:keepLines w:val="0"/>
        <w:pageBreakBefore w:val="0"/>
        <w:kinsoku/>
        <w:wordWrap/>
        <w:overflowPunct/>
        <w:topLinePunct w:val="0"/>
        <w:bidi w:val="0"/>
        <w:spacing w:line="440" w:lineRule="exact"/>
        <w:ind w:firstLine="472" w:firstLineChars="196"/>
        <w:textAlignment w:val="auto"/>
        <w:rPr>
          <w:rFonts w:ascii="宋体" w:hAnsi="宋体"/>
          <w:b/>
          <w:color w:val="auto"/>
          <w:sz w:val="24"/>
          <w:highlight w:val="none"/>
        </w:rPr>
      </w:pPr>
      <w:r>
        <w:rPr>
          <w:rFonts w:hint="eastAsia" w:ascii="宋体" w:hAnsi="宋体"/>
          <w:b/>
          <w:color w:val="auto"/>
          <w:sz w:val="24"/>
          <w:highlight w:val="none"/>
        </w:rPr>
        <w:t>2. 甲方违约责任</w:t>
      </w:r>
    </w:p>
    <w:p>
      <w:pPr>
        <w:keepNext w:val="0"/>
        <w:keepLines w:val="0"/>
        <w:pageBreakBefore w:val="0"/>
        <w:kinsoku/>
        <w:wordWrap/>
        <w:overflowPunct/>
        <w:topLinePunct w:val="0"/>
        <w:bidi w:val="0"/>
        <w:spacing w:line="440" w:lineRule="exact"/>
        <w:ind w:left="466" w:leftChars="222"/>
        <w:textAlignment w:val="auto"/>
        <w:rPr>
          <w:rFonts w:ascii="宋体" w:hAnsi="宋体"/>
          <w:color w:val="auto"/>
          <w:sz w:val="24"/>
          <w:highlight w:val="none"/>
        </w:rPr>
      </w:pPr>
      <w:r>
        <w:rPr>
          <w:rFonts w:hint="eastAsia" w:ascii="宋体" w:hAnsi="宋体"/>
          <w:color w:val="auto"/>
          <w:sz w:val="24"/>
          <w:highlight w:val="none"/>
        </w:rPr>
        <w:t>甲方违反合同规定，拒绝接收乙方提供的服务，应当承担乙方由此造成的损失。</w:t>
      </w:r>
    </w:p>
    <w:p>
      <w:pPr>
        <w:keepNext w:val="0"/>
        <w:keepLines w:val="0"/>
        <w:pageBreakBefore w:val="0"/>
        <w:kinsoku/>
        <w:wordWrap/>
        <w:overflowPunct/>
        <w:topLinePunct w:val="0"/>
        <w:bidi w:val="0"/>
        <w:spacing w:line="440" w:lineRule="exact"/>
        <w:ind w:left="466" w:leftChars="222"/>
        <w:textAlignment w:val="auto"/>
        <w:rPr>
          <w:rFonts w:ascii="宋体" w:hAnsi="宋体"/>
          <w:b/>
          <w:color w:val="auto"/>
          <w:sz w:val="24"/>
          <w:highlight w:val="none"/>
        </w:rPr>
      </w:pPr>
      <w:r>
        <w:rPr>
          <w:rFonts w:hint="eastAsia" w:ascii="宋体" w:hAnsi="宋体"/>
          <w:b/>
          <w:color w:val="auto"/>
          <w:sz w:val="24"/>
          <w:highlight w:val="none"/>
        </w:rPr>
        <w:t>3. 乙方违约责任</w:t>
      </w:r>
    </w:p>
    <w:p>
      <w:pPr>
        <w:keepNext w:val="0"/>
        <w:keepLines w:val="0"/>
        <w:pageBreakBefore w:val="0"/>
        <w:kinsoku/>
        <w:wordWrap/>
        <w:overflowPunct/>
        <w:topLinePunct w:val="0"/>
        <w:bidi w:val="0"/>
        <w:spacing w:line="440" w:lineRule="exact"/>
        <w:ind w:left="466" w:leftChars="222"/>
        <w:textAlignment w:val="auto"/>
        <w:rPr>
          <w:rFonts w:ascii="宋体" w:hAnsi="宋体"/>
          <w:color w:val="auto"/>
          <w:sz w:val="24"/>
          <w:highlight w:val="none"/>
        </w:rPr>
      </w:pPr>
      <w:r>
        <w:rPr>
          <w:rFonts w:hint="eastAsia" w:ascii="宋体" w:hAnsi="宋体"/>
          <w:color w:val="auto"/>
          <w:sz w:val="24"/>
          <w:highlight w:val="none"/>
        </w:rPr>
        <w:t>乙方不能正常提供服务或提供的服务不能满足</w:t>
      </w:r>
      <w:r>
        <w:rPr>
          <w:rFonts w:hint="eastAsia" w:ascii="宋体" w:hAnsi="宋体"/>
          <w:color w:val="auto"/>
          <w:sz w:val="24"/>
          <w:highlight w:val="none"/>
          <w:lang w:val="en-US" w:eastAsia="zh-CN"/>
        </w:rPr>
        <w:t>甲方</w:t>
      </w:r>
      <w:r>
        <w:rPr>
          <w:rFonts w:hint="eastAsia" w:ascii="宋体" w:hAnsi="宋体"/>
          <w:color w:val="auto"/>
          <w:sz w:val="24"/>
          <w:highlight w:val="none"/>
        </w:rPr>
        <w:t>需求从而影响甲方正常使用的，</w:t>
      </w:r>
    </w:p>
    <w:p>
      <w:pPr>
        <w:keepNext w:val="0"/>
        <w:keepLines w:val="0"/>
        <w:pageBreakBefore w:val="0"/>
        <w:kinsoku/>
        <w:wordWrap/>
        <w:overflowPunct/>
        <w:topLinePunct w:val="0"/>
        <w:bidi w:val="0"/>
        <w:spacing w:line="440" w:lineRule="exact"/>
        <w:textAlignment w:val="auto"/>
        <w:rPr>
          <w:rFonts w:hint="eastAsia" w:ascii="宋体" w:hAnsi="宋体"/>
          <w:color w:val="auto"/>
          <w:sz w:val="24"/>
          <w:highlight w:val="none"/>
        </w:rPr>
      </w:pPr>
      <w:r>
        <w:rPr>
          <w:rFonts w:hint="eastAsia" w:ascii="宋体" w:hAnsi="宋体"/>
          <w:color w:val="auto"/>
          <w:sz w:val="24"/>
          <w:highlight w:val="none"/>
        </w:rPr>
        <w:t>甲方有权解除合同，乙方向甲方偿付合同总价款</w:t>
      </w:r>
      <w:r>
        <w:rPr>
          <w:rFonts w:ascii="宋体" w:hAnsi="宋体"/>
          <w:color w:val="auto"/>
          <w:sz w:val="24"/>
          <w:highlight w:val="none"/>
        </w:rPr>
        <w:t>5%</w:t>
      </w:r>
      <w:r>
        <w:rPr>
          <w:rFonts w:hint="eastAsia" w:ascii="宋体" w:hAnsi="宋体"/>
          <w:color w:val="auto"/>
          <w:sz w:val="24"/>
          <w:highlight w:val="none"/>
        </w:rPr>
        <w:t>的违约金，违约金不足以补偿损失的甲方有权要求乙方补足。</w:t>
      </w:r>
    </w:p>
    <w:p>
      <w:pPr>
        <w:keepNext w:val="0"/>
        <w:keepLines w:val="0"/>
        <w:pageBreakBefore w:val="0"/>
        <w:numPr>
          <w:ilvl w:val="0"/>
          <w:numId w:val="0"/>
        </w:numPr>
        <w:kinsoku/>
        <w:wordWrap/>
        <w:overflowPunct/>
        <w:topLinePunct w:val="0"/>
        <w:bidi w:val="0"/>
        <w:spacing w:line="440" w:lineRule="exact"/>
        <w:ind w:firstLine="482" w:firstLineChars="200"/>
        <w:textAlignment w:val="auto"/>
        <w:rPr>
          <w:rFonts w:hint="eastAsia" w:ascii="宋体" w:hAnsi="宋体"/>
          <w:b/>
          <w:bCs/>
          <w:color w:val="auto"/>
          <w:sz w:val="24"/>
          <w:highlight w:val="none"/>
          <w:lang w:val="en-US" w:eastAsia="zh-CN"/>
        </w:rPr>
      </w:pPr>
      <w:r>
        <w:rPr>
          <w:rFonts w:hint="eastAsia" w:ascii="宋体" w:hAnsi="宋体"/>
          <w:b/>
          <w:bCs/>
          <w:color w:val="auto"/>
          <w:sz w:val="24"/>
          <w:highlight w:val="none"/>
          <w:lang w:val="en-US" w:eastAsia="zh-CN"/>
        </w:rPr>
        <w:t>九、安全责任</w:t>
      </w:r>
    </w:p>
    <w:p>
      <w:pPr>
        <w:keepNext w:val="0"/>
        <w:keepLines w:val="0"/>
        <w:pageBreakBefore w:val="0"/>
        <w:numPr>
          <w:ilvl w:val="0"/>
          <w:numId w:val="0"/>
        </w:numPr>
        <w:kinsoku/>
        <w:wordWrap/>
        <w:overflowPunct/>
        <w:topLinePunct w:val="0"/>
        <w:bidi w:val="0"/>
        <w:spacing w:line="44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项目</w:t>
      </w:r>
      <w:r>
        <w:rPr>
          <w:rFonts w:hint="eastAsia" w:ascii="宋体" w:hAnsi="宋体"/>
          <w:color w:val="auto"/>
          <w:sz w:val="24"/>
          <w:highlight w:val="none"/>
          <w:lang w:eastAsia="zh-CN"/>
        </w:rPr>
        <w:t>合同履行期限</w:t>
      </w:r>
      <w:r>
        <w:rPr>
          <w:rFonts w:hint="eastAsia" w:ascii="宋体" w:hAnsi="宋体"/>
          <w:color w:val="auto"/>
          <w:sz w:val="24"/>
          <w:highlight w:val="none"/>
        </w:rPr>
        <w:t>间，乙方所有的工作人员的人身安全以及乙方在</w:t>
      </w:r>
      <w:r>
        <w:rPr>
          <w:rFonts w:hint="eastAsia" w:ascii="宋体" w:hAnsi="宋体"/>
          <w:color w:val="auto"/>
          <w:sz w:val="24"/>
          <w:highlight w:val="none"/>
          <w:lang w:eastAsia="zh-CN"/>
        </w:rPr>
        <w:t>合同履行期限</w:t>
      </w:r>
      <w:r>
        <w:rPr>
          <w:rFonts w:hint="eastAsia" w:ascii="宋体" w:hAnsi="宋体"/>
          <w:color w:val="auto"/>
          <w:sz w:val="24"/>
          <w:highlight w:val="none"/>
        </w:rPr>
        <w:t>间产生的各类安全责任事故均由乙方自行承担。</w:t>
      </w:r>
    </w:p>
    <w:p>
      <w:pPr>
        <w:keepNext w:val="0"/>
        <w:keepLines w:val="0"/>
        <w:pageBreakBefore w:val="0"/>
        <w:widowControl/>
        <w:kinsoku/>
        <w:wordWrap/>
        <w:overflowPunct/>
        <w:topLinePunct w:val="0"/>
        <w:bidi w:val="0"/>
        <w:spacing w:line="440" w:lineRule="exact"/>
        <w:ind w:firstLine="472" w:firstLineChars="196"/>
        <w:textAlignment w:val="auto"/>
        <w:rPr>
          <w:rFonts w:ascii="宋体" w:hAnsi="宋体"/>
          <w:b/>
          <w:color w:val="auto"/>
          <w:sz w:val="24"/>
          <w:highlight w:val="none"/>
        </w:rPr>
      </w:pPr>
      <w:r>
        <w:rPr>
          <w:rFonts w:hint="eastAsia" w:ascii="宋体" w:hAnsi="宋体"/>
          <w:b/>
          <w:color w:val="auto"/>
          <w:sz w:val="24"/>
          <w:highlight w:val="none"/>
          <w:lang w:val="en-US" w:eastAsia="zh-CN"/>
        </w:rPr>
        <w:t>十</w:t>
      </w:r>
      <w:r>
        <w:rPr>
          <w:rFonts w:hint="eastAsia" w:ascii="宋体" w:hAnsi="宋体"/>
          <w:b/>
          <w:color w:val="auto"/>
          <w:sz w:val="24"/>
          <w:highlight w:val="none"/>
        </w:rPr>
        <w:t>、不可抗力</w:t>
      </w:r>
    </w:p>
    <w:p>
      <w:pPr>
        <w:keepNext w:val="0"/>
        <w:keepLines w:val="0"/>
        <w:pageBreakBefore w:val="0"/>
        <w:widowControl/>
        <w:kinsoku/>
        <w:wordWrap/>
        <w:overflowPunct/>
        <w:topLinePunct w:val="0"/>
        <w:bidi w:val="0"/>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1. 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keepNext w:val="0"/>
        <w:keepLines w:val="0"/>
        <w:pageBreakBefore w:val="0"/>
        <w:widowControl/>
        <w:kinsoku/>
        <w:wordWrap/>
        <w:overflowPunct/>
        <w:topLinePunct w:val="0"/>
        <w:bidi w:val="0"/>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2. 不可抗力事件持续超过15日，任一方均有权解除本合同。</w:t>
      </w:r>
    </w:p>
    <w:p>
      <w:pPr>
        <w:keepNext w:val="0"/>
        <w:keepLines w:val="0"/>
        <w:pageBreakBefore w:val="0"/>
        <w:widowControl/>
        <w:kinsoku/>
        <w:wordWrap/>
        <w:overflowPunct/>
        <w:topLinePunct w:val="0"/>
        <w:bidi w:val="0"/>
        <w:spacing w:line="440" w:lineRule="exact"/>
        <w:ind w:firstLine="472" w:firstLineChars="196"/>
        <w:textAlignment w:val="auto"/>
        <w:rPr>
          <w:rFonts w:ascii="宋体" w:hAnsi="宋体"/>
          <w:b/>
          <w:color w:val="auto"/>
          <w:sz w:val="24"/>
          <w:highlight w:val="none"/>
        </w:rPr>
      </w:pPr>
      <w:r>
        <w:rPr>
          <w:rFonts w:hint="eastAsia" w:ascii="宋体" w:hAnsi="宋体"/>
          <w:b/>
          <w:color w:val="auto"/>
          <w:sz w:val="24"/>
          <w:highlight w:val="none"/>
          <w:lang w:val="en-US" w:eastAsia="zh-CN"/>
        </w:rPr>
        <w:t>十一</w:t>
      </w:r>
      <w:r>
        <w:rPr>
          <w:rFonts w:hint="eastAsia" w:ascii="宋体" w:hAnsi="宋体"/>
          <w:b/>
          <w:color w:val="auto"/>
          <w:sz w:val="24"/>
          <w:highlight w:val="none"/>
        </w:rPr>
        <w:t>、其他事项</w:t>
      </w:r>
    </w:p>
    <w:p>
      <w:pPr>
        <w:keepNext w:val="0"/>
        <w:keepLines w:val="0"/>
        <w:pageBreakBefore w:val="0"/>
        <w:widowControl/>
        <w:kinsoku/>
        <w:wordWrap/>
        <w:overflowPunct/>
        <w:topLinePunct w:val="0"/>
        <w:bidi w:val="0"/>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按本合同规定应该偿付的违约金、赔偿金和各种经济损失的，应当在明确责任后</w:t>
      </w:r>
      <w:r>
        <w:rPr>
          <w:rFonts w:hint="eastAsia" w:ascii="宋体" w:hAnsi="宋体"/>
          <w:color w:val="auto"/>
          <w:sz w:val="24"/>
          <w:highlight w:val="none"/>
          <w:u w:val="single"/>
        </w:rPr>
        <w:t xml:space="preserve"> 7 </w:t>
      </w:r>
      <w:r>
        <w:rPr>
          <w:rFonts w:hint="eastAsia" w:ascii="宋体" w:hAnsi="宋体"/>
          <w:color w:val="auto"/>
          <w:sz w:val="24"/>
          <w:highlight w:val="none"/>
        </w:rPr>
        <w:t>天内支付，否则应按未付金额的</w:t>
      </w:r>
      <w:r>
        <w:rPr>
          <w:rFonts w:hint="eastAsia" w:ascii="宋体" w:hAnsi="宋体"/>
          <w:color w:val="auto"/>
          <w:sz w:val="24"/>
          <w:highlight w:val="none"/>
          <w:u w:val="single"/>
        </w:rPr>
        <w:t xml:space="preserve"> 10% </w:t>
      </w:r>
      <w:r>
        <w:rPr>
          <w:rFonts w:hint="eastAsia" w:ascii="宋体" w:hAnsi="宋体"/>
          <w:color w:val="auto"/>
          <w:sz w:val="24"/>
          <w:highlight w:val="none"/>
        </w:rPr>
        <w:t>支付违约金。</w:t>
      </w:r>
    </w:p>
    <w:p>
      <w:pPr>
        <w:keepNext w:val="0"/>
        <w:keepLines w:val="0"/>
        <w:pageBreakBefore w:val="0"/>
        <w:widowControl/>
        <w:kinsoku/>
        <w:wordWrap/>
        <w:overflowPunct/>
        <w:topLinePunct w:val="0"/>
        <w:bidi w:val="0"/>
        <w:spacing w:line="440" w:lineRule="exact"/>
        <w:ind w:firstLine="472" w:firstLineChars="196"/>
        <w:textAlignment w:val="auto"/>
        <w:rPr>
          <w:rFonts w:ascii="宋体" w:hAnsi="宋体"/>
          <w:b/>
          <w:color w:val="auto"/>
          <w:sz w:val="24"/>
          <w:highlight w:val="none"/>
        </w:rPr>
      </w:pPr>
      <w:r>
        <w:rPr>
          <w:rFonts w:hint="eastAsia" w:ascii="宋体" w:hAnsi="宋体"/>
          <w:b/>
          <w:color w:val="auto"/>
          <w:sz w:val="24"/>
          <w:highlight w:val="none"/>
          <w:lang w:val="en-US" w:eastAsia="zh-CN"/>
        </w:rPr>
        <w:t>十二</w:t>
      </w:r>
      <w:r>
        <w:rPr>
          <w:rFonts w:hint="eastAsia" w:ascii="宋体" w:hAnsi="宋体"/>
          <w:b/>
          <w:color w:val="auto"/>
          <w:sz w:val="24"/>
          <w:highlight w:val="none"/>
        </w:rPr>
        <w:t>、合同争议解决方式</w:t>
      </w:r>
    </w:p>
    <w:p>
      <w:pPr>
        <w:keepNext w:val="0"/>
        <w:keepLines w:val="0"/>
        <w:pageBreakBefore w:val="0"/>
        <w:widowControl/>
        <w:kinsoku/>
        <w:wordWrap/>
        <w:overflowPunct/>
        <w:topLinePunct w:val="0"/>
        <w:bidi w:val="0"/>
        <w:spacing w:line="440" w:lineRule="exact"/>
        <w:ind w:firstLine="470" w:firstLineChars="196"/>
        <w:textAlignment w:val="auto"/>
        <w:rPr>
          <w:rFonts w:ascii="宋体" w:hAnsi="宋体"/>
          <w:b/>
          <w:color w:val="auto"/>
          <w:sz w:val="24"/>
          <w:highlight w:val="none"/>
        </w:rPr>
      </w:pPr>
      <w:r>
        <w:rPr>
          <w:rFonts w:hint="eastAsia" w:ascii="宋体" w:hAnsi="宋体"/>
          <w:color w:val="auto"/>
          <w:sz w:val="24"/>
          <w:highlight w:val="none"/>
        </w:rPr>
        <w:t>本合同的订立、解释、履行及争议解决应适用于中华人民共和国法律。双方因履行本合同产生纠纷，应协商解决。协商不成，双方同意将争议提交甲方所在地有管辖权的人民法院解决。</w:t>
      </w:r>
    </w:p>
    <w:p>
      <w:pPr>
        <w:keepNext w:val="0"/>
        <w:keepLines w:val="0"/>
        <w:pageBreakBefore w:val="0"/>
        <w:widowControl/>
        <w:kinsoku/>
        <w:wordWrap/>
        <w:overflowPunct/>
        <w:topLinePunct w:val="0"/>
        <w:bidi w:val="0"/>
        <w:spacing w:line="440" w:lineRule="exact"/>
        <w:ind w:firstLine="475" w:firstLineChars="197"/>
        <w:textAlignment w:val="auto"/>
        <w:rPr>
          <w:rFonts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三</w:t>
      </w:r>
      <w:r>
        <w:rPr>
          <w:rFonts w:hint="eastAsia" w:ascii="宋体" w:hAnsi="宋体"/>
          <w:b/>
          <w:color w:val="auto"/>
          <w:sz w:val="24"/>
          <w:highlight w:val="none"/>
        </w:rPr>
        <w:t>、其他</w:t>
      </w:r>
    </w:p>
    <w:p>
      <w:pPr>
        <w:keepNext w:val="0"/>
        <w:keepLines w:val="0"/>
        <w:pageBreakBefore w:val="0"/>
        <w:kinsoku/>
        <w:wordWrap/>
        <w:overflowPunct/>
        <w:topLinePunct w:val="0"/>
        <w:autoSpaceDE/>
        <w:autoSpaceDN/>
        <w:bidi w:val="0"/>
        <w:adjustRightInd/>
        <w:spacing w:line="460" w:lineRule="exact"/>
        <w:ind w:firstLine="480"/>
        <w:rPr>
          <w:rFonts w:ascii="宋体" w:hAnsi="宋体" w:cs="宋体"/>
          <w:bCs/>
          <w:sz w:val="24"/>
          <w:szCs w:val="20"/>
          <w:highlight w:val="none"/>
        </w:rPr>
      </w:pPr>
      <w:r>
        <w:rPr>
          <w:rFonts w:hint="eastAsia" w:ascii="宋体" w:hAnsi="宋体" w:cs="宋体"/>
          <w:bCs/>
          <w:sz w:val="24"/>
          <w:szCs w:val="20"/>
          <w:highlight w:val="none"/>
        </w:rPr>
        <w:t>1.</w:t>
      </w:r>
      <w:r>
        <w:rPr>
          <w:rFonts w:hint="eastAsia" w:ascii="宋体" w:hAnsi="宋体" w:cs="宋体"/>
          <w:bCs/>
          <w:sz w:val="24"/>
          <w:szCs w:val="20"/>
          <w:highlight w:val="none"/>
          <w:lang w:val="en-US" w:eastAsia="zh-CN"/>
        </w:rPr>
        <w:t xml:space="preserve"> </w:t>
      </w:r>
      <w:r>
        <w:rPr>
          <w:rFonts w:hint="eastAsia" w:ascii="宋体" w:hAnsi="宋体" w:cs="宋体"/>
          <w:bCs/>
          <w:sz w:val="24"/>
          <w:szCs w:val="20"/>
          <w:highlight w:val="none"/>
        </w:rPr>
        <w:t>合同执行期内，甲、乙双方均不得随意变更或解除合同。合同如有未尽事宜，须经双方共同协商，做出补充规定，补充规定与合同具有同等效力。</w:t>
      </w:r>
    </w:p>
    <w:p>
      <w:pPr>
        <w:keepNext w:val="0"/>
        <w:keepLines w:val="0"/>
        <w:pageBreakBefore w:val="0"/>
        <w:kinsoku/>
        <w:wordWrap/>
        <w:overflowPunct/>
        <w:topLinePunct w:val="0"/>
        <w:autoSpaceDE/>
        <w:autoSpaceDN/>
        <w:bidi w:val="0"/>
        <w:adjustRightInd/>
        <w:spacing w:line="460" w:lineRule="exact"/>
        <w:ind w:firstLine="480"/>
        <w:rPr>
          <w:rFonts w:ascii="宋体" w:hAnsi="宋体" w:cs="宋体"/>
          <w:bCs/>
          <w:sz w:val="24"/>
          <w:szCs w:val="20"/>
          <w:highlight w:val="none"/>
        </w:rPr>
      </w:pPr>
      <w:r>
        <w:rPr>
          <w:rFonts w:hint="eastAsia" w:ascii="宋体" w:hAnsi="宋体" w:cs="宋体"/>
          <w:bCs/>
          <w:sz w:val="24"/>
          <w:szCs w:val="20"/>
          <w:highlight w:val="none"/>
        </w:rPr>
        <w:t>2.</w:t>
      </w:r>
      <w:r>
        <w:rPr>
          <w:rFonts w:hint="eastAsia" w:ascii="宋体" w:hAnsi="宋体" w:cs="宋体"/>
          <w:bCs/>
          <w:sz w:val="24"/>
          <w:szCs w:val="20"/>
          <w:highlight w:val="none"/>
          <w:lang w:val="en-US" w:eastAsia="zh-CN"/>
        </w:rPr>
        <w:t xml:space="preserve"> </w:t>
      </w:r>
      <w:r>
        <w:rPr>
          <w:rFonts w:hint="eastAsia" w:ascii="宋体" w:hAnsi="宋体" w:cs="宋体"/>
          <w:bCs/>
          <w:sz w:val="24"/>
          <w:szCs w:val="20"/>
          <w:highlight w:val="none"/>
        </w:rPr>
        <w:t>本合同有效期：</w:t>
      </w:r>
      <w:r>
        <w:rPr>
          <w:rFonts w:hint="eastAsia" w:ascii="宋体" w:hAnsi="宋体" w:cs="宋体"/>
          <w:bCs/>
          <w:sz w:val="24"/>
          <w:szCs w:val="20"/>
          <w:highlight w:val="none"/>
          <w:u w:val="single"/>
        </w:rPr>
        <w:t xml:space="preserve"> </w:t>
      </w:r>
      <w:r>
        <w:rPr>
          <w:rFonts w:ascii="宋体" w:hAnsi="宋体" w:cs="宋体"/>
          <w:bCs/>
          <w:sz w:val="24"/>
          <w:szCs w:val="20"/>
          <w:highlight w:val="none"/>
          <w:u w:val="single"/>
        </w:rPr>
        <w:t xml:space="preserve">                      </w:t>
      </w:r>
      <w:r>
        <w:rPr>
          <w:rFonts w:hint="eastAsia" w:ascii="宋体" w:hAnsi="宋体" w:cs="宋体"/>
          <w:bCs/>
          <w:sz w:val="24"/>
          <w:szCs w:val="20"/>
          <w:highlight w:val="none"/>
          <w:u w:val="single"/>
        </w:rPr>
        <w:t>（以下单日为准）</w:t>
      </w:r>
      <w:r>
        <w:rPr>
          <w:rFonts w:hint="eastAsia" w:ascii="宋体" w:hAnsi="宋体" w:cs="宋体"/>
          <w:bCs/>
          <w:sz w:val="24"/>
          <w:szCs w:val="20"/>
          <w:highlight w:val="none"/>
        </w:rPr>
        <w:t>。</w:t>
      </w:r>
    </w:p>
    <w:p>
      <w:pPr>
        <w:widowControl/>
        <w:tabs>
          <w:tab w:val="left" w:pos="630"/>
        </w:tabs>
        <w:spacing w:line="480" w:lineRule="exact"/>
        <w:ind w:firstLine="480"/>
        <w:rPr>
          <w:rFonts w:hint="eastAsia" w:ascii="宋体" w:hAnsi="宋体" w:cs="宋体"/>
          <w:bCs/>
          <w:sz w:val="24"/>
          <w:szCs w:val="20"/>
          <w:highlight w:val="none"/>
        </w:rPr>
      </w:pPr>
      <w:r>
        <w:rPr>
          <w:rFonts w:hint="eastAsia" w:ascii="宋体" w:hAnsi="宋体" w:cs="宋体"/>
          <w:bCs/>
          <w:sz w:val="24"/>
          <w:szCs w:val="20"/>
          <w:highlight w:val="none"/>
        </w:rPr>
        <w:t>3.</w:t>
      </w:r>
      <w:r>
        <w:rPr>
          <w:rFonts w:hint="eastAsia" w:ascii="宋体" w:hAnsi="宋体" w:cs="宋体"/>
          <w:bCs/>
          <w:sz w:val="24"/>
          <w:szCs w:val="20"/>
          <w:highlight w:val="none"/>
          <w:lang w:val="en-US" w:eastAsia="zh-CN"/>
        </w:rPr>
        <w:t xml:space="preserve"> </w:t>
      </w:r>
      <w:r>
        <w:rPr>
          <w:rFonts w:hint="eastAsia" w:ascii="宋体" w:hAnsi="宋体" w:cs="宋体"/>
          <w:bCs/>
          <w:sz w:val="24"/>
          <w:szCs w:val="20"/>
          <w:highlight w:val="none"/>
        </w:rPr>
        <w:t>任何一方无权在没有另一方事先书面同意的情况下，向第三方给予、授予和转让本合同所规定的任何权利和义务。</w:t>
      </w:r>
    </w:p>
    <w:p>
      <w:pPr>
        <w:widowControl/>
        <w:tabs>
          <w:tab w:val="left" w:pos="630"/>
        </w:tabs>
        <w:spacing w:line="480" w:lineRule="exact"/>
        <w:ind w:firstLine="480"/>
        <w:rPr>
          <w:rFonts w:hint="eastAsia" w:ascii="宋体" w:hAnsi="宋体"/>
          <w:bCs/>
          <w:color w:val="000000"/>
          <w:sz w:val="24"/>
        </w:rPr>
      </w:pPr>
      <w:r>
        <w:rPr>
          <w:rFonts w:hint="eastAsia" w:ascii="宋体" w:hAnsi="宋体" w:cs="宋体"/>
          <w:bCs/>
          <w:sz w:val="24"/>
          <w:szCs w:val="20"/>
          <w:highlight w:val="none"/>
          <w:lang w:val="en-US" w:eastAsia="zh-CN"/>
        </w:rPr>
        <w:t xml:space="preserve">4. </w:t>
      </w:r>
      <w:r>
        <w:rPr>
          <w:rFonts w:hint="eastAsia" w:ascii="宋体" w:hAnsi="宋体"/>
          <w:color w:val="000000"/>
          <w:sz w:val="24"/>
        </w:rPr>
        <w:t>本合同自甲乙双方代表签字盖章之日起生效，一式陆份，甲乙双方各贰份，江苏</w:t>
      </w:r>
      <w:r>
        <w:rPr>
          <w:rFonts w:hint="eastAsia" w:ascii="宋体" w:hAnsi="宋体"/>
          <w:color w:val="000000"/>
          <w:sz w:val="24"/>
          <w:lang w:val="en-US" w:eastAsia="zh-CN"/>
        </w:rPr>
        <w:t>森达工程项目管理有限公司</w:t>
      </w:r>
      <w:r>
        <w:rPr>
          <w:rFonts w:hint="eastAsia" w:ascii="宋体" w:hAnsi="宋体"/>
          <w:color w:val="000000"/>
          <w:sz w:val="24"/>
        </w:rPr>
        <w:t>贰份。</w:t>
      </w:r>
    </w:p>
    <w:p>
      <w:pPr>
        <w:keepNext w:val="0"/>
        <w:keepLines w:val="0"/>
        <w:pageBreakBefore w:val="0"/>
        <w:numPr>
          <w:ilvl w:val="0"/>
          <w:numId w:val="6"/>
        </w:numPr>
        <w:kinsoku/>
        <w:wordWrap/>
        <w:overflowPunct/>
        <w:topLinePunct w:val="0"/>
        <w:autoSpaceDE/>
        <w:autoSpaceDN/>
        <w:bidi w:val="0"/>
        <w:adjustRightInd/>
        <w:spacing w:line="460" w:lineRule="exact"/>
        <w:ind w:firstLine="480"/>
        <w:rPr>
          <w:rFonts w:ascii="宋体" w:hAnsi="宋体" w:cs="宋体"/>
          <w:bCs/>
          <w:sz w:val="24"/>
          <w:szCs w:val="20"/>
          <w:highlight w:val="none"/>
        </w:rPr>
      </w:pPr>
      <w:r>
        <w:rPr>
          <w:rFonts w:hint="eastAsia" w:ascii="宋体" w:hAnsi="宋体" w:cs="宋体"/>
          <w:bCs/>
          <w:sz w:val="24"/>
          <w:szCs w:val="20"/>
          <w:highlight w:val="none"/>
        </w:rPr>
        <w:t>本合同附件包括：招标文件、中标通知书、投标文件。</w:t>
      </w:r>
    </w:p>
    <w:p>
      <w:pPr>
        <w:keepNext w:val="0"/>
        <w:keepLines w:val="0"/>
        <w:pageBreakBefore w:val="0"/>
        <w:kinsoku/>
        <w:wordWrap/>
        <w:overflowPunct/>
        <w:topLinePunct w:val="0"/>
        <w:autoSpaceDE/>
        <w:autoSpaceDN/>
        <w:bidi w:val="0"/>
        <w:adjustRightInd/>
        <w:spacing w:line="460" w:lineRule="exact"/>
        <w:ind w:firstLine="480"/>
        <w:rPr>
          <w:rFonts w:ascii="宋体" w:hAnsi="宋体" w:cs="宋体"/>
          <w:b/>
          <w:bCs w:val="0"/>
          <w:sz w:val="24"/>
          <w:szCs w:val="20"/>
          <w:highlight w:val="none"/>
        </w:rPr>
      </w:pPr>
      <w:r>
        <w:rPr>
          <w:rFonts w:hint="eastAsia" w:ascii="宋体" w:hAnsi="宋体" w:cs="宋体"/>
          <w:b/>
          <w:bCs w:val="0"/>
          <w:sz w:val="24"/>
          <w:szCs w:val="20"/>
          <w:highlight w:val="none"/>
          <w:lang w:val="en-US" w:eastAsia="zh-CN"/>
        </w:rPr>
        <w:t>6</w:t>
      </w:r>
      <w:r>
        <w:rPr>
          <w:rFonts w:hint="eastAsia" w:ascii="宋体" w:hAnsi="宋体" w:cs="宋体"/>
          <w:b/>
          <w:bCs w:val="0"/>
          <w:sz w:val="24"/>
          <w:szCs w:val="20"/>
          <w:highlight w:val="none"/>
        </w:rPr>
        <w:t>.</w:t>
      </w:r>
      <w:r>
        <w:rPr>
          <w:rFonts w:hint="eastAsia" w:ascii="宋体" w:hAnsi="宋体" w:cs="宋体"/>
          <w:b/>
          <w:bCs w:val="0"/>
          <w:sz w:val="24"/>
          <w:szCs w:val="20"/>
          <w:highlight w:val="none"/>
          <w:lang w:val="en-US" w:eastAsia="zh-CN"/>
        </w:rPr>
        <w:t xml:space="preserve"> </w:t>
      </w:r>
      <w:r>
        <w:rPr>
          <w:rFonts w:hint="eastAsia" w:ascii="宋体" w:hAnsi="宋体" w:cs="宋体"/>
          <w:b/>
          <w:bCs w:val="0"/>
          <w:sz w:val="24"/>
          <w:szCs w:val="20"/>
          <w:highlight w:val="none"/>
        </w:rPr>
        <w:t>该合同在签订之日起2个工作日内在江苏省政府采购网、盐城市政府采购网上予以公示。</w:t>
      </w:r>
    </w:p>
    <w:p>
      <w:pPr>
        <w:pStyle w:val="13"/>
        <w:rPr>
          <w:rFonts w:ascii="宋体" w:hAnsi="宋体" w:cs="宋体"/>
          <w:bCs/>
          <w:sz w:val="24"/>
          <w:szCs w:val="20"/>
          <w:highlight w:val="none"/>
        </w:rPr>
      </w:pPr>
    </w:p>
    <w:p>
      <w:pPr>
        <w:rPr>
          <w:rFonts w:ascii="宋体" w:hAnsi="宋体" w:cs="宋体"/>
          <w:bCs/>
          <w:sz w:val="24"/>
          <w:szCs w:val="20"/>
          <w:highlight w:val="none"/>
        </w:rPr>
      </w:pPr>
    </w:p>
    <w:p>
      <w:pPr>
        <w:rPr>
          <w:rFonts w:ascii="宋体" w:hAnsi="宋体" w:cs="宋体"/>
          <w:bCs/>
          <w:sz w:val="24"/>
          <w:szCs w:val="20"/>
          <w:highlight w:val="none"/>
        </w:rPr>
      </w:pPr>
    </w:p>
    <w:p>
      <w:pPr>
        <w:rPr>
          <w:rFonts w:ascii="宋体" w:hAnsi="宋体" w:cs="宋体"/>
          <w:bCs/>
          <w:sz w:val="24"/>
          <w:szCs w:val="20"/>
          <w:highlight w:val="none"/>
        </w:rPr>
      </w:pPr>
    </w:p>
    <w:p>
      <w:pPr>
        <w:rPr>
          <w:rFonts w:ascii="宋体" w:hAnsi="宋体" w:cs="宋体"/>
          <w:bCs/>
          <w:sz w:val="24"/>
          <w:szCs w:val="20"/>
          <w:highlight w:val="none"/>
        </w:rPr>
      </w:pPr>
    </w:p>
    <w:p>
      <w:pPr>
        <w:rPr>
          <w:rFonts w:ascii="宋体" w:hAnsi="宋体" w:cs="宋体"/>
          <w:bCs/>
          <w:sz w:val="24"/>
          <w:szCs w:val="20"/>
          <w:highlight w:val="none"/>
        </w:rPr>
      </w:pPr>
    </w:p>
    <w:p>
      <w:pPr>
        <w:rPr>
          <w:rFonts w:ascii="宋体" w:hAnsi="宋体" w:cs="宋体"/>
          <w:bCs/>
          <w:sz w:val="24"/>
          <w:szCs w:val="20"/>
          <w:highlight w:val="none"/>
        </w:rPr>
      </w:pPr>
    </w:p>
    <w:p>
      <w:pPr>
        <w:rPr>
          <w:rFonts w:ascii="宋体" w:hAnsi="宋体" w:cs="宋体"/>
          <w:bCs/>
          <w:sz w:val="24"/>
          <w:szCs w:val="20"/>
          <w:highlight w:val="none"/>
        </w:rPr>
      </w:pPr>
    </w:p>
    <w:p>
      <w:pPr>
        <w:rPr>
          <w:rFonts w:ascii="宋体" w:hAnsi="宋体" w:cs="宋体"/>
          <w:bCs/>
          <w:sz w:val="24"/>
          <w:szCs w:val="20"/>
          <w:highlight w:val="none"/>
        </w:rPr>
      </w:pPr>
    </w:p>
    <w:p>
      <w:pPr>
        <w:pStyle w:val="13"/>
        <w:rPr>
          <w:rFonts w:hint="default" w:ascii="宋体" w:hAnsi="宋体" w:eastAsia="宋体" w:cs="宋体"/>
          <w:bCs/>
          <w:sz w:val="24"/>
          <w:szCs w:val="20"/>
          <w:highlight w:val="none"/>
          <w:lang w:val="en-US" w:eastAsia="zh-CN"/>
        </w:rPr>
      </w:pPr>
      <w:r>
        <w:rPr>
          <w:rFonts w:hint="eastAsia" w:ascii="宋体" w:hAnsi="宋体" w:cs="宋体"/>
          <w:bCs/>
          <w:sz w:val="24"/>
          <w:szCs w:val="20"/>
          <w:highlight w:val="none"/>
          <w:lang w:val="en-US" w:eastAsia="zh-CN"/>
        </w:rPr>
        <w:t xml:space="preserve">   </w:t>
      </w:r>
    </w:p>
    <w:p>
      <w:pPr>
        <w:rPr>
          <w:rFonts w:ascii="宋体" w:hAnsi="宋体" w:cs="宋体"/>
          <w:bCs/>
          <w:sz w:val="24"/>
          <w:szCs w:val="20"/>
          <w:highlight w:val="none"/>
        </w:rPr>
      </w:pPr>
    </w:p>
    <w:p>
      <w:pPr>
        <w:pStyle w:val="13"/>
        <w:rPr>
          <w:rFonts w:ascii="宋体" w:hAnsi="宋体" w:cs="宋体"/>
          <w:bCs/>
          <w:sz w:val="24"/>
          <w:szCs w:val="20"/>
          <w:highlight w:val="none"/>
        </w:rPr>
      </w:pPr>
    </w:p>
    <w:p>
      <w:pPr>
        <w:pStyle w:val="13"/>
        <w:rPr>
          <w:rFonts w:ascii="宋体" w:hAnsi="宋体" w:cs="宋体"/>
          <w:bCs/>
          <w:sz w:val="24"/>
          <w:szCs w:val="20"/>
          <w:highlight w:val="none"/>
        </w:rPr>
      </w:pPr>
    </w:p>
    <w:p>
      <w:pPr>
        <w:numPr>
          <w:ilvl w:val="0"/>
          <w:numId w:val="7"/>
        </w:numPr>
        <w:spacing w:line="520" w:lineRule="exact"/>
        <w:rPr>
          <w:b/>
          <w:sz w:val="44"/>
          <w:szCs w:val="44"/>
          <w:highlight w:val="none"/>
        </w:rPr>
      </w:pPr>
      <w:r>
        <w:rPr>
          <w:rFonts w:hint="eastAsia"/>
          <w:b/>
          <w:sz w:val="44"/>
          <w:szCs w:val="44"/>
          <w:highlight w:val="none"/>
        </w:rPr>
        <w:t>投标文件及格式</w:t>
      </w:r>
    </w:p>
    <w:p>
      <w:pPr>
        <w:keepNext/>
        <w:keepLines/>
        <w:widowControl/>
        <w:spacing w:before="340" w:after="330" w:line="578" w:lineRule="auto"/>
        <w:jc w:val="center"/>
        <w:outlineLvl w:val="0"/>
        <w:rPr>
          <w:rFonts w:ascii="宋体" w:hAnsi="宋体" w:eastAsia="宋体" w:cs="Segoe UI"/>
          <w:b/>
          <w:bCs/>
          <w:color w:val="000000"/>
          <w:kern w:val="0"/>
          <w:sz w:val="44"/>
          <w:szCs w:val="44"/>
          <w:highlight w:val="none"/>
        </w:rPr>
      </w:pPr>
      <w:r>
        <w:rPr>
          <w:rFonts w:hint="eastAsia" w:ascii="宋体" w:hAnsi="宋体" w:eastAsia="宋体" w:cs="Segoe UI"/>
          <w:b/>
          <w:bCs/>
          <w:color w:val="000000"/>
          <w:kern w:val="0"/>
          <w:sz w:val="44"/>
          <w:szCs w:val="44"/>
          <w:highlight w:val="none"/>
        </w:rPr>
        <w:t>（一）</w:t>
      </w:r>
      <w:r>
        <w:rPr>
          <w:rFonts w:ascii="宋体" w:hAnsi="宋体" w:eastAsia="宋体" w:cs="Segoe UI"/>
          <w:b/>
          <w:bCs/>
          <w:color w:val="000000"/>
          <w:kern w:val="0"/>
          <w:sz w:val="44"/>
          <w:szCs w:val="44"/>
          <w:highlight w:val="none"/>
        </w:rPr>
        <w:t>开标一览表</w:t>
      </w:r>
    </w:p>
    <w:p>
      <w:pPr>
        <w:snapToGrid/>
        <w:spacing w:line="480" w:lineRule="exact"/>
        <w:jc w:val="left"/>
        <w:rPr>
          <w:rFonts w:hint="eastAsia" w:ascii="宋体" w:hAnsi="宋体" w:eastAsia="宋体" w:cs="Segoe UI"/>
          <w:color w:val="auto"/>
          <w:kern w:val="0"/>
          <w:sz w:val="27"/>
          <w:szCs w:val="27"/>
          <w:highlight w:val="none"/>
          <w:lang w:val="en-US" w:eastAsia="zh-CN"/>
        </w:rPr>
      </w:pPr>
      <w:r>
        <w:rPr>
          <w:rFonts w:ascii="宋体" w:hAnsi="宋体" w:eastAsia="宋体" w:cs="Segoe UI"/>
          <w:color w:val="auto"/>
          <w:kern w:val="0"/>
          <w:sz w:val="27"/>
          <w:szCs w:val="27"/>
          <w:highlight w:val="none"/>
        </w:rPr>
        <w:t>项目编号：</w:t>
      </w:r>
      <w:r>
        <w:rPr>
          <w:rFonts w:hint="eastAsia" w:ascii="宋体" w:hAnsi="宋体" w:cs="Segoe UI"/>
          <w:color w:val="auto"/>
          <w:kern w:val="0"/>
          <w:sz w:val="27"/>
          <w:szCs w:val="27"/>
          <w:highlight w:val="none"/>
          <w:lang w:eastAsia="zh-CN"/>
        </w:rPr>
        <w:t>JSZC-320925-SDGC-G2024-0004</w:t>
      </w:r>
    </w:p>
    <w:p>
      <w:pPr>
        <w:widowControl/>
        <w:spacing w:before="100" w:beforeAutospacing="1" w:after="100" w:afterAutospacing="1"/>
        <w:jc w:val="left"/>
        <w:rPr>
          <w:rFonts w:ascii="宋体" w:hAnsi="宋体" w:eastAsia="宋体" w:cs="Segoe UI"/>
          <w:color w:val="auto"/>
          <w:kern w:val="0"/>
          <w:sz w:val="27"/>
          <w:szCs w:val="27"/>
          <w:highlight w:val="none"/>
        </w:rPr>
      </w:pPr>
      <w:r>
        <w:rPr>
          <w:rFonts w:ascii="宋体" w:hAnsi="宋体" w:eastAsia="宋体" w:cs="Segoe UI"/>
          <w:color w:val="auto"/>
          <w:kern w:val="0"/>
          <w:sz w:val="27"/>
          <w:szCs w:val="27"/>
          <w:highlight w:val="none"/>
        </w:rPr>
        <w:t>货币单位：人民币元</w:t>
      </w:r>
    </w:p>
    <w:tbl>
      <w:tblPr>
        <w:tblStyle w:val="15"/>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5"/>
        <w:gridCol w:w="3515"/>
        <w:gridCol w:w="3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675" w:type="dxa"/>
            <w:shd w:val="clear" w:color="auto" w:fill="auto"/>
            <w:vAlign w:val="center"/>
          </w:tcPr>
          <w:p>
            <w:pPr>
              <w:widowControl/>
              <w:spacing w:before="100" w:beforeAutospacing="1" w:after="100" w:afterAutospacing="1"/>
              <w:jc w:val="center"/>
              <w:rPr>
                <w:rFonts w:ascii="宋体" w:hAnsi="宋体" w:eastAsia="宋体" w:cs="Segoe UI"/>
                <w:color w:val="000000"/>
                <w:kern w:val="0"/>
                <w:sz w:val="27"/>
                <w:szCs w:val="27"/>
                <w:highlight w:val="none"/>
              </w:rPr>
            </w:pPr>
            <w:r>
              <w:rPr>
                <w:rFonts w:ascii="宋体" w:hAnsi="宋体" w:eastAsia="宋体" w:cs="Segoe UI"/>
                <w:color w:val="000000"/>
                <w:kern w:val="0"/>
                <w:sz w:val="27"/>
                <w:szCs w:val="27"/>
                <w:highlight w:val="none"/>
              </w:rPr>
              <w:t>项目名称</w:t>
            </w:r>
          </w:p>
        </w:tc>
        <w:tc>
          <w:tcPr>
            <w:tcW w:w="3515" w:type="dxa"/>
            <w:shd w:val="clear" w:color="auto" w:fill="auto"/>
            <w:vAlign w:val="center"/>
          </w:tcPr>
          <w:p>
            <w:pPr>
              <w:widowControl/>
              <w:spacing w:before="100" w:beforeAutospacing="1" w:after="100" w:afterAutospacing="1"/>
              <w:jc w:val="center"/>
              <w:rPr>
                <w:rFonts w:ascii="宋体" w:hAnsi="宋体" w:eastAsia="宋体" w:cs="Segoe UI"/>
                <w:color w:val="000000"/>
                <w:kern w:val="0"/>
                <w:sz w:val="27"/>
                <w:szCs w:val="27"/>
                <w:highlight w:val="none"/>
              </w:rPr>
            </w:pPr>
            <w:r>
              <w:rPr>
                <w:rFonts w:ascii="宋体" w:hAnsi="宋体" w:eastAsia="宋体" w:cs="Segoe UI"/>
                <w:color w:val="000000"/>
                <w:kern w:val="0"/>
                <w:sz w:val="27"/>
                <w:szCs w:val="27"/>
                <w:highlight w:val="none"/>
              </w:rPr>
              <w:t>项目内容</w:t>
            </w:r>
          </w:p>
        </w:tc>
        <w:tc>
          <w:tcPr>
            <w:tcW w:w="3095" w:type="dxa"/>
            <w:shd w:val="clear" w:color="auto" w:fill="auto"/>
            <w:vAlign w:val="center"/>
          </w:tcPr>
          <w:p>
            <w:pPr>
              <w:widowControl/>
              <w:spacing w:before="100" w:beforeAutospacing="1" w:after="100" w:afterAutospacing="1"/>
              <w:jc w:val="center"/>
              <w:rPr>
                <w:rFonts w:ascii="宋体" w:hAnsi="宋体" w:eastAsia="宋体" w:cs="Segoe UI"/>
                <w:color w:val="000000"/>
                <w:kern w:val="0"/>
                <w:sz w:val="27"/>
                <w:szCs w:val="27"/>
                <w:highlight w:val="none"/>
              </w:rPr>
            </w:pPr>
            <w:r>
              <w:rPr>
                <w:rFonts w:hint="eastAsia" w:ascii="宋体" w:hAnsi="宋体" w:cs="Segoe UI"/>
                <w:color w:val="000000"/>
                <w:kern w:val="0"/>
                <w:sz w:val="27"/>
                <w:szCs w:val="27"/>
                <w:highlight w:val="none"/>
                <w:lang w:val="en-US" w:eastAsia="zh-CN"/>
              </w:rPr>
              <w:t>总</w:t>
            </w:r>
            <w:r>
              <w:rPr>
                <w:rFonts w:ascii="宋体" w:hAnsi="宋体" w:eastAsia="宋体" w:cs="Segoe UI"/>
                <w:color w:val="000000"/>
                <w:kern w:val="0"/>
                <w:sz w:val="27"/>
                <w:szCs w:val="27"/>
                <w:highlight w:val="none"/>
              </w:rPr>
              <w:t>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5" w:type="dxa"/>
            <w:shd w:val="clear" w:color="auto" w:fill="auto"/>
            <w:vAlign w:val="center"/>
          </w:tcPr>
          <w:p>
            <w:pPr>
              <w:widowControl/>
              <w:spacing w:before="100" w:beforeAutospacing="1" w:after="100" w:afterAutospacing="1"/>
              <w:jc w:val="left"/>
              <w:rPr>
                <w:rFonts w:ascii="宋体" w:hAnsi="宋体" w:eastAsia="宋体" w:cs="Segoe UI"/>
                <w:color w:val="000000"/>
                <w:kern w:val="0"/>
                <w:sz w:val="27"/>
                <w:szCs w:val="27"/>
                <w:highlight w:val="none"/>
              </w:rPr>
            </w:pPr>
            <w:r>
              <w:rPr>
                <w:rFonts w:hint="eastAsia" w:ascii="宋体" w:hAnsi="宋体" w:eastAsia="宋体" w:cs="Segoe UI"/>
                <w:color w:val="000000"/>
                <w:kern w:val="0"/>
                <w:sz w:val="27"/>
                <w:szCs w:val="27"/>
                <w:highlight w:val="none"/>
                <w:lang w:eastAsia="zh-CN"/>
              </w:rPr>
              <w:t>2024-2025年建湖县困境儿童平安健康保险项目</w:t>
            </w:r>
          </w:p>
        </w:tc>
        <w:tc>
          <w:tcPr>
            <w:tcW w:w="351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hint="default" w:ascii="宋体" w:hAnsi="宋体" w:eastAsia="宋体" w:cs="Segoe UI"/>
                <w:color w:val="000000"/>
                <w:kern w:val="0"/>
                <w:sz w:val="27"/>
                <w:szCs w:val="27"/>
                <w:highlight w:val="none"/>
                <w:lang w:val="en-US" w:eastAsia="zh-CN"/>
              </w:rPr>
            </w:pPr>
            <w:r>
              <w:rPr>
                <w:rFonts w:hint="eastAsia" w:ascii="宋体" w:hAnsi="宋体" w:cs="Segoe UI"/>
                <w:color w:val="000000"/>
                <w:kern w:val="0"/>
                <w:sz w:val="27"/>
                <w:szCs w:val="27"/>
                <w:highlight w:val="none"/>
                <w:lang w:val="en-US" w:eastAsia="zh-CN"/>
              </w:rPr>
              <w:t>保险赔偿限额每人总合计即报价清单中1-6项权重金额</w:t>
            </w:r>
          </w:p>
        </w:tc>
        <w:tc>
          <w:tcPr>
            <w:tcW w:w="3095" w:type="dxa"/>
            <w:shd w:val="clear" w:color="auto" w:fill="auto"/>
          </w:tcPr>
          <w:p>
            <w:pPr>
              <w:keepNext w:val="0"/>
              <w:keepLines w:val="0"/>
              <w:pageBreakBefore w:val="0"/>
              <w:widowControl/>
              <w:kinsoku/>
              <w:wordWrap/>
              <w:overflowPunct/>
              <w:topLinePunct w:val="0"/>
              <w:autoSpaceDE/>
              <w:autoSpaceDN/>
              <w:bidi w:val="0"/>
              <w:adjustRightInd/>
              <w:snapToGrid/>
              <w:spacing w:before="100" w:beforeAutospacing="1" w:after="100" w:afterAutospacing="1" w:line="700" w:lineRule="exact"/>
              <w:jc w:val="both"/>
              <w:textAlignment w:val="auto"/>
              <w:rPr>
                <w:rFonts w:ascii="宋体" w:hAnsi="宋体" w:eastAsia="宋体" w:cs="Segoe UI"/>
                <w:color w:val="000000"/>
                <w:kern w:val="0"/>
                <w:sz w:val="27"/>
                <w:szCs w:val="27"/>
                <w:highlight w:val="none"/>
              </w:rPr>
            </w:pPr>
            <w:r>
              <w:rPr>
                <w:rFonts w:ascii="宋体" w:hAnsi="宋体" w:eastAsia="宋体" w:cs="Segoe UI"/>
                <w:color w:val="000000"/>
                <w:kern w:val="0"/>
                <w:sz w:val="27"/>
                <w:szCs w:val="27"/>
                <w:highlight w:val="none"/>
              </w:rPr>
              <w:t xml:space="preserve">  </w:t>
            </w:r>
            <w:r>
              <w:rPr>
                <w:rFonts w:hint="eastAsia" w:ascii="宋体" w:hAnsi="宋体" w:cs="Segoe UI"/>
                <w:color w:val="000000"/>
                <w:kern w:val="0"/>
                <w:sz w:val="27"/>
                <w:szCs w:val="27"/>
                <w:highlight w:val="none"/>
                <w:lang w:val="en-US" w:eastAsia="zh-CN"/>
              </w:rPr>
              <w:t xml:space="preserve">            </w:t>
            </w:r>
            <w:r>
              <w:rPr>
                <w:rFonts w:hint="eastAsia" w:ascii="宋体" w:hAnsi="宋体" w:eastAsia="宋体" w:cs="Segoe UI"/>
                <w:color w:val="000000"/>
                <w:kern w:val="0"/>
                <w:sz w:val="27"/>
                <w:szCs w:val="27"/>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675" w:type="dxa"/>
            <w:shd w:val="clear" w:color="auto" w:fill="auto"/>
            <w:vAlign w:val="center"/>
          </w:tcPr>
          <w:p>
            <w:pPr>
              <w:widowControl/>
              <w:spacing w:before="100" w:beforeAutospacing="1" w:after="100" w:afterAutospacing="1"/>
              <w:jc w:val="left"/>
              <w:rPr>
                <w:rFonts w:ascii="宋体" w:hAnsi="宋体" w:eastAsia="宋体" w:cs="Segoe UI"/>
                <w:color w:val="000000"/>
                <w:kern w:val="0"/>
                <w:sz w:val="27"/>
                <w:szCs w:val="27"/>
                <w:highlight w:val="none"/>
              </w:rPr>
            </w:pPr>
            <w:r>
              <w:rPr>
                <w:rFonts w:hint="eastAsia" w:ascii="宋体" w:hAnsi="宋体" w:cs="Segoe UI"/>
                <w:color w:val="000000"/>
                <w:kern w:val="0"/>
                <w:sz w:val="27"/>
                <w:szCs w:val="27"/>
                <w:highlight w:val="none"/>
                <w:lang w:val="en-US" w:eastAsia="zh-CN"/>
              </w:rPr>
              <w:t>总价</w:t>
            </w:r>
            <w:r>
              <w:rPr>
                <w:rFonts w:ascii="宋体" w:hAnsi="宋体" w:eastAsia="宋体" w:cs="Segoe UI"/>
                <w:color w:val="000000"/>
                <w:kern w:val="0"/>
                <w:sz w:val="27"/>
                <w:szCs w:val="27"/>
                <w:highlight w:val="none"/>
              </w:rPr>
              <w:t>（大写）：</w:t>
            </w:r>
          </w:p>
        </w:tc>
        <w:tc>
          <w:tcPr>
            <w:tcW w:w="6610" w:type="dxa"/>
            <w:gridSpan w:val="2"/>
            <w:shd w:val="clear" w:color="auto" w:fill="auto"/>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20" w:lineRule="exact"/>
              <w:jc w:val="left"/>
              <w:textAlignment w:val="auto"/>
              <w:rPr>
                <w:rFonts w:hint="default" w:ascii="宋体" w:hAnsi="宋体" w:eastAsia="宋体" w:cs="Segoe UI"/>
                <w:color w:val="000000"/>
                <w:kern w:val="0"/>
                <w:sz w:val="27"/>
                <w:szCs w:val="27"/>
                <w:highlight w:val="none"/>
                <w:lang w:val="en-US" w:eastAsia="zh-CN"/>
              </w:rPr>
            </w:pPr>
            <w:r>
              <w:rPr>
                <w:rFonts w:hint="eastAsia" w:ascii="宋体" w:hAnsi="宋体" w:cs="Segoe UI"/>
                <w:color w:val="000000"/>
                <w:kern w:val="0"/>
                <w:sz w:val="27"/>
                <w:szCs w:val="27"/>
                <w:highlight w:val="none"/>
                <w:lang w:val="en-US" w:eastAsia="zh-CN"/>
              </w:rPr>
              <w:t>金额大写</w:t>
            </w:r>
          </w:p>
        </w:tc>
      </w:tr>
    </w:tbl>
    <w:p>
      <w:pPr>
        <w:widowControl/>
        <w:spacing w:before="100" w:beforeAutospacing="1" w:after="100" w:afterAutospacing="1"/>
        <w:jc w:val="left"/>
        <w:rPr>
          <w:rFonts w:ascii="宋体" w:hAnsi="宋体" w:eastAsia="宋体" w:cs="Segoe UI"/>
          <w:color w:val="000000"/>
          <w:kern w:val="0"/>
          <w:sz w:val="27"/>
          <w:szCs w:val="27"/>
          <w:highlight w:val="none"/>
        </w:rPr>
      </w:pPr>
    </w:p>
    <w:p>
      <w:pPr>
        <w:widowControl/>
        <w:spacing w:before="100" w:beforeAutospacing="1" w:after="100" w:afterAutospacing="1"/>
        <w:jc w:val="left"/>
        <w:rPr>
          <w:rFonts w:ascii="宋体" w:hAnsi="宋体" w:eastAsia="宋体" w:cs="Segoe UI"/>
          <w:color w:val="000000"/>
          <w:kern w:val="0"/>
          <w:sz w:val="27"/>
          <w:szCs w:val="27"/>
          <w:highlight w:val="none"/>
        </w:rPr>
      </w:pPr>
    </w:p>
    <w:p>
      <w:pPr>
        <w:widowControl/>
        <w:spacing w:before="100" w:beforeAutospacing="1" w:after="100" w:afterAutospacing="1"/>
        <w:jc w:val="left"/>
        <w:rPr>
          <w:rFonts w:ascii="宋体" w:hAnsi="宋体" w:eastAsia="宋体" w:cs="Segoe UI"/>
          <w:color w:val="000000"/>
          <w:kern w:val="0"/>
          <w:sz w:val="27"/>
          <w:szCs w:val="27"/>
          <w:highlight w:val="none"/>
        </w:rPr>
      </w:pPr>
    </w:p>
    <w:p>
      <w:pPr>
        <w:widowControl/>
        <w:spacing w:before="100" w:beforeAutospacing="1" w:after="100" w:afterAutospacing="1"/>
        <w:jc w:val="left"/>
        <w:rPr>
          <w:rFonts w:ascii="宋体" w:hAnsi="宋体" w:eastAsia="宋体" w:cs="Segoe UI"/>
          <w:color w:val="000000"/>
          <w:kern w:val="0"/>
          <w:sz w:val="27"/>
          <w:szCs w:val="27"/>
          <w:highlight w:val="none"/>
        </w:rPr>
      </w:pPr>
      <w:r>
        <w:rPr>
          <w:rFonts w:ascii="宋体" w:hAnsi="宋体" w:eastAsia="宋体" w:cs="Segoe UI"/>
          <w:color w:val="000000"/>
          <w:kern w:val="0"/>
          <w:sz w:val="27"/>
          <w:szCs w:val="27"/>
          <w:highlight w:val="none"/>
        </w:rPr>
        <w:t>投标人公章（电子签章）：                          </w:t>
      </w:r>
    </w:p>
    <w:p>
      <w:pPr>
        <w:widowControl/>
        <w:spacing w:before="100" w:beforeAutospacing="1" w:after="100" w:afterAutospacing="1"/>
        <w:jc w:val="left"/>
        <w:rPr>
          <w:rFonts w:ascii="宋体" w:hAnsi="宋体" w:eastAsia="宋体" w:cs="Segoe UI"/>
          <w:color w:val="000000"/>
          <w:kern w:val="0"/>
          <w:sz w:val="27"/>
          <w:szCs w:val="27"/>
          <w:highlight w:val="none"/>
        </w:rPr>
      </w:pPr>
      <w:r>
        <w:rPr>
          <w:rFonts w:ascii="宋体" w:hAnsi="宋体" w:eastAsia="宋体" w:cs="Segoe UI"/>
          <w:color w:val="000000"/>
          <w:kern w:val="0"/>
          <w:sz w:val="27"/>
          <w:szCs w:val="27"/>
          <w:highlight w:val="none"/>
        </w:rPr>
        <w:t xml:space="preserve"> </w:t>
      </w:r>
    </w:p>
    <w:p>
      <w:pPr>
        <w:spacing w:line="520" w:lineRule="exact"/>
        <w:jc w:val="center"/>
        <w:rPr>
          <w:rFonts w:hint="eastAsia" w:ascii="黑体" w:hAnsi="黑体" w:eastAsia="黑体" w:cs="黑体"/>
          <w:b/>
          <w:sz w:val="36"/>
          <w:szCs w:val="36"/>
          <w:highlight w:val="none"/>
        </w:rPr>
      </w:pPr>
    </w:p>
    <w:p>
      <w:pPr>
        <w:widowControl/>
        <w:spacing w:line="480" w:lineRule="exact"/>
        <w:ind w:right="480"/>
        <w:jc w:val="center"/>
        <w:rPr>
          <w:rFonts w:ascii="宋体" w:hAnsi="宋体" w:eastAsia="宋体" w:cs="Times New Roman"/>
          <w:b/>
          <w:kern w:val="0"/>
          <w:sz w:val="36"/>
          <w:szCs w:val="36"/>
          <w:highlight w:val="none"/>
        </w:rPr>
      </w:pPr>
    </w:p>
    <w:p>
      <w:pPr>
        <w:widowControl/>
        <w:spacing w:line="480" w:lineRule="exact"/>
        <w:ind w:right="480"/>
        <w:jc w:val="center"/>
        <w:rPr>
          <w:rFonts w:ascii="宋体" w:hAnsi="宋体" w:eastAsia="宋体" w:cs="Times New Roman"/>
          <w:b/>
          <w:kern w:val="0"/>
          <w:sz w:val="36"/>
          <w:szCs w:val="36"/>
          <w:highlight w:val="none"/>
        </w:rPr>
      </w:pPr>
    </w:p>
    <w:p>
      <w:pPr>
        <w:widowControl/>
        <w:spacing w:line="480" w:lineRule="exact"/>
        <w:ind w:right="480"/>
        <w:jc w:val="center"/>
        <w:rPr>
          <w:rFonts w:ascii="宋体" w:hAnsi="宋体" w:eastAsia="宋体" w:cs="Times New Roman"/>
          <w:b/>
          <w:kern w:val="0"/>
          <w:sz w:val="36"/>
          <w:szCs w:val="36"/>
          <w:highlight w:val="none"/>
        </w:rPr>
      </w:pPr>
    </w:p>
    <w:p>
      <w:pPr>
        <w:widowControl/>
        <w:spacing w:line="480" w:lineRule="exact"/>
        <w:ind w:right="480"/>
        <w:jc w:val="center"/>
        <w:rPr>
          <w:rFonts w:ascii="宋体" w:hAnsi="宋体" w:eastAsia="宋体" w:cs="Times New Roman"/>
          <w:b/>
          <w:kern w:val="0"/>
          <w:sz w:val="36"/>
          <w:szCs w:val="36"/>
          <w:highlight w:val="none"/>
        </w:rPr>
      </w:pPr>
    </w:p>
    <w:p>
      <w:pPr>
        <w:widowControl/>
        <w:spacing w:line="480" w:lineRule="exact"/>
        <w:ind w:right="480"/>
        <w:jc w:val="center"/>
        <w:rPr>
          <w:rFonts w:ascii="宋体" w:hAnsi="宋体" w:eastAsia="宋体" w:cs="Times New Roman"/>
          <w:b/>
          <w:kern w:val="0"/>
          <w:sz w:val="36"/>
          <w:szCs w:val="36"/>
          <w:highlight w:val="none"/>
        </w:rPr>
      </w:pPr>
    </w:p>
    <w:p>
      <w:pPr>
        <w:widowControl/>
        <w:spacing w:line="480" w:lineRule="exact"/>
        <w:ind w:right="480"/>
        <w:jc w:val="center"/>
        <w:rPr>
          <w:rFonts w:ascii="宋体" w:hAnsi="宋体" w:eastAsia="宋体" w:cs="Times New Roman"/>
          <w:b/>
          <w:kern w:val="0"/>
          <w:sz w:val="36"/>
          <w:szCs w:val="36"/>
          <w:highlight w:val="none"/>
        </w:rPr>
      </w:pPr>
    </w:p>
    <w:p>
      <w:pPr>
        <w:widowControl/>
        <w:spacing w:line="480" w:lineRule="exact"/>
        <w:ind w:right="480"/>
        <w:jc w:val="center"/>
        <w:rPr>
          <w:rFonts w:ascii="宋体" w:hAnsi="宋体" w:eastAsia="宋体" w:cs="Times New Roman"/>
          <w:b/>
          <w:kern w:val="0"/>
          <w:sz w:val="36"/>
          <w:szCs w:val="36"/>
          <w:highlight w:val="none"/>
        </w:rPr>
      </w:pPr>
    </w:p>
    <w:p>
      <w:pPr>
        <w:widowControl/>
        <w:spacing w:line="480" w:lineRule="exact"/>
        <w:ind w:right="480"/>
        <w:jc w:val="center"/>
        <w:rPr>
          <w:rFonts w:ascii="宋体" w:hAnsi="宋体" w:eastAsia="宋体" w:cs="Times New Roman"/>
          <w:b/>
          <w:kern w:val="0"/>
          <w:sz w:val="36"/>
          <w:szCs w:val="36"/>
          <w:highlight w:val="none"/>
        </w:rPr>
      </w:pPr>
    </w:p>
    <w:p>
      <w:pPr>
        <w:widowControl/>
        <w:spacing w:line="480" w:lineRule="exact"/>
        <w:ind w:right="480"/>
        <w:jc w:val="center"/>
        <w:rPr>
          <w:rFonts w:ascii="宋体" w:hAnsi="宋体" w:eastAsia="宋体" w:cs="Times New Roman"/>
          <w:b/>
          <w:kern w:val="0"/>
          <w:sz w:val="36"/>
          <w:szCs w:val="36"/>
          <w:highlight w:val="none"/>
        </w:rPr>
      </w:pPr>
      <w:r>
        <w:rPr>
          <w:rFonts w:ascii="宋体" w:hAnsi="宋体" w:eastAsia="宋体" w:cs="Times New Roman"/>
          <w:b/>
          <w:kern w:val="0"/>
          <w:sz w:val="36"/>
          <w:szCs w:val="36"/>
          <w:highlight w:val="none"/>
        </w:rPr>
        <w:t>（</w:t>
      </w:r>
      <w:r>
        <w:rPr>
          <w:rFonts w:hint="eastAsia" w:ascii="宋体" w:hAnsi="宋体" w:eastAsia="宋体" w:cs="Times New Roman"/>
          <w:b/>
          <w:kern w:val="0"/>
          <w:sz w:val="36"/>
          <w:szCs w:val="36"/>
          <w:highlight w:val="none"/>
        </w:rPr>
        <w:t>二</w:t>
      </w:r>
      <w:r>
        <w:rPr>
          <w:rFonts w:ascii="宋体" w:hAnsi="宋体" w:eastAsia="宋体" w:cs="Times New Roman"/>
          <w:b/>
          <w:kern w:val="0"/>
          <w:sz w:val="36"/>
          <w:szCs w:val="36"/>
          <w:highlight w:val="none"/>
        </w:rPr>
        <w:t>）</w:t>
      </w:r>
      <w:r>
        <w:rPr>
          <w:rFonts w:hint="eastAsia" w:ascii="宋体" w:hAnsi="宋体" w:eastAsia="宋体" w:cs="Times New Roman"/>
          <w:b/>
          <w:kern w:val="0"/>
          <w:sz w:val="36"/>
          <w:szCs w:val="36"/>
          <w:highlight w:val="none"/>
        </w:rPr>
        <w:t>投标函</w:t>
      </w:r>
    </w:p>
    <w:p>
      <w:pPr>
        <w:pStyle w:val="9"/>
        <w:adjustRightInd w:val="0"/>
        <w:snapToGrid w:val="0"/>
        <w:spacing w:before="120" w:after="120" w:line="440" w:lineRule="exact"/>
        <w:rPr>
          <w:rFonts w:hint="eastAsia" w:hAnsi="宋体" w:eastAsia="宋体"/>
          <w:color w:val="000000"/>
          <w:sz w:val="24"/>
          <w:highlight w:val="none"/>
          <w:u w:val="single"/>
          <w:lang w:eastAsia="zh-CN"/>
        </w:rPr>
      </w:pPr>
      <w:r>
        <w:rPr>
          <w:rFonts w:hint="eastAsia" w:hAnsi="宋体"/>
          <w:color w:val="000000"/>
          <w:sz w:val="24"/>
          <w:highlight w:val="none"/>
        </w:rPr>
        <w:t>采购人：</w:t>
      </w:r>
      <w:r>
        <w:rPr>
          <w:rFonts w:hint="eastAsia" w:hAnsi="宋体"/>
          <w:b/>
          <w:bCs/>
          <w:color w:val="000000"/>
          <w:sz w:val="24"/>
          <w:highlight w:val="none"/>
          <w:u w:val="single"/>
          <w:lang w:eastAsia="zh-CN"/>
        </w:rPr>
        <w:t>建湖县民政局</w:t>
      </w:r>
    </w:p>
    <w:p>
      <w:pPr>
        <w:pStyle w:val="5"/>
        <w:numPr>
          <w:ilvl w:val="0"/>
          <w:numId w:val="8"/>
        </w:numPr>
        <w:adjustRightInd w:val="0"/>
        <w:snapToGrid w:val="0"/>
        <w:spacing w:line="520" w:lineRule="exact"/>
        <w:ind w:firstLine="480" w:firstLineChars="200"/>
        <w:rPr>
          <w:rFonts w:ascii="宋体" w:hAnsi="宋体"/>
          <w:color w:val="auto"/>
          <w:sz w:val="24"/>
          <w:highlight w:val="none"/>
        </w:rPr>
      </w:pPr>
      <w:r>
        <w:rPr>
          <w:rFonts w:ascii="宋体" w:hAnsi="宋体"/>
          <w:color w:val="auto"/>
          <w:sz w:val="24"/>
          <w:highlight w:val="none"/>
        </w:rPr>
        <w:t>根据</w:t>
      </w:r>
      <w:r>
        <w:rPr>
          <w:rFonts w:hint="eastAsia" w:ascii="宋体" w:hAnsi="宋体" w:cs="宋体"/>
          <w:b/>
          <w:bCs/>
          <w:color w:val="auto"/>
          <w:kern w:val="0"/>
          <w:sz w:val="24"/>
          <w:highlight w:val="none"/>
          <w:u w:val="single"/>
          <w:lang w:eastAsia="zh-CN"/>
        </w:rPr>
        <w:t>2024-2025年建湖县困境儿童平安健康保险项目</w:t>
      </w:r>
      <w:r>
        <w:rPr>
          <w:rFonts w:ascii="宋体" w:hAnsi="宋体"/>
          <w:color w:val="auto"/>
          <w:sz w:val="24"/>
          <w:highlight w:val="none"/>
        </w:rPr>
        <w:t>的</w:t>
      </w:r>
      <w:r>
        <w:rPr>
          <w:rFonts w:hint="eastAsia" w:ascii="宋体" w:hAnsi="宋体"/>
          <w:color w:val="auto"/>
          <w:sz w:val="24"/>
          <w:highlight w:val="none"/>
        </w:rPr>
        <w:t>招标</w:t>
      </w:r>
      <w:r>
        <w:rPr>
          <w:rFonts w:ascii="宋体" w:hAnsi="宋体"/>
          <w:color w:val="auto"/>
          <w:sz w:val="24"/>
          <w:highlight w:val="none"/>
        </w:rPr>
        <w:t>文件，我单位经市场考察和研究上述项目</w:t>
      </w:r>
      <w:r>
        <w:rPr>
          <w:rFonts w:hint="eastAsia" w:ascii="宋体" w:hAnsi="宋体"/>
          <w:color w:val="auto"/>
          <w:sz w:val="24"/>
          <w:highlight w:val="none"/>
        </w:rPr>
        <w:t>招标</w:t>
      </w:r>
      <w:r>
        <w:rPr>
          <w:rFonts w:ascii="宋体" w:hAnsi="宋体"/>
          <w:color w:val="auto"/>
          <w:sz w:val="24"/>
          <w:highlight w:val="none"/>
        </w:rPr>
        <w:t>文件的投标须知、相关标准及技术要求和其他有关文件后，</w:t>
      </w:r>
      <w:r>
        <w:rPr>
          <w:rFonts w:hint="eastAsia" w:ascii="宋体" w:hAnsi="宋体"/>
          <w:color w:val="auto"/>
          <w:sz w:val="24"/>
          <w:highlight w:val="none"/>
        </w:rPr>
        <w:t>按招标文件规定的各项要求，我方愿</w:t>
      </w:r>
      <w:r>
        <w:rPr>
          <w:rFonts w:hint="eastAsia" w:ascii="宋体" w:hAnsi="宋体"/>
          <w:color w:val="auto"/>
          <w:sz w:val="24"/>
          <w:highlight w:val="none"/>
          <w:lang w:val="en-US" w:eastAsia="zh-CN"/>
        </w:rPr>
        <w:t>以每人</w:t>
      </w:r>
      <w:r>
        <w:rPr>
          <w:rFonts w:hint="eastAsia" w:ascii="宋体" w:hAnsi="宋体"/>
          <w:color w:val="auto"/>
          <w:sz w:val="24"/>
          <w:highlight w:val="none"/>
        </w:rPr>
        <w:t>赔偿限额</w:t>
      </w:r>
      <w:r>
        <w:rPr>
          <w:rFonts w:hint="eastAsia" w:ascii="宋体" w:hAnsi="宋体"/>
          <w:color w:val="auto"/>
          <w:sz w:val="24"/>
          <w:highlight w:val="none"/>
          <w:lang w:val="en-US" w:eastAsia="zh-CN"/>
        </w:rPr>
        <w:t>权重</w:t>
      </w:r>
      <w:r>
        <w:rPr>
          <w:rFonts w:hint="eastAsia" w:ascii="宋体" w:hAnsi="宋体"/>
          <w:color w:val="auto"/>
          <w:sz w:val="24"/>
          <w:highlight w:val="none"/>
        </w:rPr>
        <w:t>总价（大写）</w:t>
      </w:r>
      <w:r>
        <w:rPr>
          <w:rFonts w:hint="eastAsia" w:ascii="宋体" w:hAnsi="宋体"/>
          <w:color w:val="auto"/>
          <w:sz w:val="24"/>
          <w:highlight w:val="none"/>
          <w:u w:val="single"/>
        </w:rPr>
        <w:t xml:space="preserve">       </w:t>
      </w:r>
      <w:r>
        <w:rPr>
          <w:rFonts w:hint="eastAsia" w:ascii="宋体" w:hAnsi="宋体"/>
          <w:color w:val="auto"/>
          <w:sz w:val="24"/>
          <w:highlight w:val="none"/>
        </w:rPr>
        <w:t>元，（小写）</w:t>
      </w:r>
      <w:r>
        <w:rPr>
          <w:rFonts w:hint="eastAsia" w:ascii="宋体" w:hAnsi="宋体"/>
          <w:color w:val="auto"/>
          <w:sz w:val="24"/>
          <w:highlight w:val="none"/>
          <w:u w:val="single"/>
        </w:rPr>
        <w:t xml:space="preserve">                    </w:t>
      </w:r>
    </w:p>
    <w:p>
      <w:pPr>
        <w:shd w:val="clear" w:color="auto" w:fill="FFFFFF"/>
        <w:spacing w:line="460" w:lineRule="exact"/>
        <w:jc w:val="both"/>
        <w:rPr>
          <w:rFonts w:hint="eastAsia"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元的投标报价</w:t>
      </w:r>
      <w:r>
        <w:rPr>
          <w:rFonts w:ascii="宋体" w:hAnsi="宋体"/>
          <w:color w:val="auto"/>
          <w:sz w:val="24"/>
          <w:highlight w:val="none"/>
        </w:rPr>
        <w:t>完成本项目，按招标要求实施此项目</w:t>
      </w:r>
      <w:r>
        <w:rPr>
          <w:rFonts w:hint="eastAsia" w:ascii="宋体" w:hAnsi="宋体"/>
          <w:color w:val="auto"/>
          <w:sz w:val="24"/>
          <w:highlight w:val="none"/>
        </w:rPr>
        <w:t>。</w:t>
      </w:r>
    </w:p>
    <w:p>
      <w:pPr>
        <w:shd w:val="clear" w:color="auto" w:fill="FFFFFF"/>
        <w:spacing w:line="460" w:lineRule="exact"/>
        <w:ind w:firstLine="480"/>
        <w:jc w:val="left"/>
        <w:rPr>
          <w:rFonts w:hint="eastAsia" w:ascii="宋体" w:hAnsi="宋体"/>
          <w:color w:val="000000"/>
          <w:sz w:val="24"/>
        </w:rPr>
      </w:pPr>
      <w:r>
        <w:rPr>
          <w:rFonts w:hint="eastAsia" w:ascii="宋体" w:hAnsi="宋体"/>
          <w:color w:val="000000"/>
          <w:sz w:val="24"/>
        </w:rPr>
        <w:t>2. 我方保证所供服务达到招标文件规定的标准及要求。</w:t>
      </w:r>
    </w:p>
    <w:p>
      <w:pPr>
        <w:widowControl/>
        <w:shd w:val="clear" w:color="auto" w:fill="FFFFFF"/>
        <w:spacing w:line="520" w:lineRule="exact"/>
        <w:ind w:firstLine="480" w:firstLineChars="200"/>
        <w:textAlignment w:val="baseline"/>
        <w:rPr>
          <w:rFonts w:ascii="宋体" w:hAnsi="宋体"/>
          <w:b/>
          <w:color w:val="auto"/>
          <w:sz w:val="24"/>
          <w:highlight w:val="none"/>
        </w:rPr>
      </w:pPr>
      <w:r>
        <w:rPr>
          <w:rFonts w:hint="eastAsia" w:ascii="宋体" w:hAnsi="宋体"/>
          <w:color w:val="auto"/>
          <w:sz w:val="24"/>
          <w:highlight w:val="none"/>
          <w:lang w:val="en-US" w:eastAsia="zh-CN"/>
        </w:rPr>
        <w:t xml:space="preserve">3. </w:t>
      </w:r>
      <w:r>
        <w:rPr>
          <w:rFonts w:hint="eastAsia" w:ascii="宋体" w:hAnsi="宋体"/>
          <w:color w:val="auto"/>
          <w:sz w:val="24"/>
          <w:highlight w:val="none"/>
        </w:rPr>
        <w:t>一旦我方中标，我方保证在</w:t>
      </w:r>
      <w:r>
        <w:rPr>
          <w:rFonts w:hint="eastAsia" w:ascii="宋体" w:hAnsi="宋体"/>
          <w:color w:val="auto"/>
          <w:sz w:val="24"/>
          <w:highlight w:val="none"/>
          <w:u w:val="single"/>
          <w:lang w:val="en-US" w:eastAsia="zh-CN"/>
        </w:rPr>
        <w:t xml:space="preserve"> </w:t>
      </w:r>
      <w:r>
        <w:rPr>
          <w:rFonts w:hint="eastAsia" w:ascii="宋体" w:hAnsi="宋体"/>
          <w:b/>
          <w:bCs w:val="0"/>
          <w:color w:val="auto"/>
          <w:sz w:val="24"/>
          <w:highlight w:val="none"/>
          <w:u w:val="single"/>
          <w:lang w:val="en-US" w:eastAsia="zh-CN"/>
        </w:rPr>
        <w:t>两</w:t>
      </w:r>
      <w:r>
        <w:rPr>
          <w:rFonts w:hint="eastAsia" w:ascii="宋体" w:hAnsi="宋体"/>
          <w:b/>
          <w:bCs w:val="0"/>
          <w:color w:val="auto"/>
          <w:sz w:val="24"/>
          <w:highlight w:val="none"/>
          <w:u w:val="single"/>
        </w:rPr>
        <w:t>年</w:t>
      </w:r>
      <w:r>
        <w:rPr>
          <w:rFonts w:hint="eastAsia" w:ascii="宋体" w:hAnsi="宋体"/>
          <w:b/>
          <w:bCs w:val="0"/>
          <w:color w:val="auto"/>
          <w:sz w:val="24"/>
          <w:highlight w:val="none"/>
          <w:u w:val="single"/>
          <w:lang w:val="en-US" w:eastAsia="zh-CN"/>
        </w:rPr>
        <w:t xml:space="preserve"> </w:t>
      </w:r>
      <w:r>
        <w:rPr>
          <w:rFonts w:hint="eastAsia" w:ascii="宋体" w:hAnsi="宋体"/>
          <w:color w:val="auto"/>
          <w:sz w:val="24"/>
          <w:highlight w:val="none"/>
        </w:rPr>
        <w:t>内负责</w:t>
      </w:r>
      <w:r>
        <w:rPr>
          <w:rFonts w:hint="eastAsia" w:ascii="宋体" w:hAnsi="宋体" w:cs="宋体"/>
          <w:color w:val="auto"/>
          <w:kern w:val="0"/>
          <w:sz w:val="24"/>
          <w:highlight w:val="none"/>
        </w:rPr>
        <w:t>为建湖县境内满足规定条件的困境儿童提供平安健康保险服务</w:t>
      </w:r>
      <w:r>
        <w:rPr>
          <w:rFonts w:hint="eastAsia" w:ascii="宋体" w:hAnsi="宋体"/>
          <w:b/>
          <w:color w:val="auto"/>
          <w:sz w:val="24"/>
          <w:highlight w:val="none"/>
        </w:rPr>
        <w:t>。</w:t>
      </w:r>
    </w:p>
    <w:p>
      <w:pPr>
        <w:keepNext w:val="0"/>
        <w:keepLines w:val="0"/>
        <w:pageBreakBefore w:val="0"/>
        <w:widowControl w:val="0"/>
        <w:kinsoku/>
        <w:wordWrap/>
        <w:overflowPunct/>
        <w:topLinePunct w:val="0"/>
        <w:bidi w:val="0"/>
        <w:adjustRightInd w:val="0"/>
        <w:snapToGrid w:val="0"/>
        <w:spacing w:line="480" w:lineRule="exact"/>
        <w:ind w:firstLine="480"/>
        <w:textAlignment w:val="auto"/>
        <w:rPr>
          <w:rFonts w:hint="eastAsia" w:ascii="宋体" w:hAnsi="宋体"/>
          <w:color w:val="000000"/>
          <w:sz w:val="24"/>
          <w:highlight w:val="none"/>
        </w:rPr>
      </w:pPr>
      <w:r>
        <w:rPr>
          <w:rFonts w:ascii="宋体" w:hAnsi="宋体"/>
          <w:color w:val="000000"/>
          <w:sz w:val="24"/>
          <w:highlight w:val="none"/>
        </w:rPr>
        <w:t>4</w:t>
      </w:r>
      <w:r>
        <w:rPr>
          <w:rFonts w:hint="eastAsia" w:ascii="宋体" w:hAnsi="宋体"/>
          <w:color w:val="000000"/>
          <w:sz w:val="24"/>
          <w:highlight w:val="none"/>
        </w:rPr>
        <w:t xml:space="preserve">. </w:t>
      </w:r>
      <w:r>
        <w:rPr>
          <w:rFonts w:ascii="宋体" w:hAnsi="宋体"/>
          <w:color w:val="000000"/>
          <w:sz w:val="24"/>
          <w:highlight w:val="none"/>
        </w:rPr>
        <w:t>我方接受招标文件中的货款支付条件</w:t>
      </w:r>
      <w:r>
        <w:rPr>
          <w:rFonts w:hint="eastAsia" w:ascii="宋体" w:hAnsi="宋体"/>
          <w:color w:val="000000"/>
          <w:sz w:val="24"/>
        </w:rPr>
        <w:t>和招标文件中规定的各项要求</w:t>
      </w:r>
      <w:r>
        <w:rPr>
          <w:rFonts w:hint="eastAsia" w:ascii="宋体" w:hAnsi="宋体"/>
          <w:color w:val="000000"/>
          <w:sz w:val="24"/>
          <w:highlight w:val="none"/>
        </w:rPr>
        <w:t>。</w:t>
      </w:r>
    </w:p>
    <w:p>
      <w:pPr>
        <w:keepNext w:val="0"/>
        <w:keepLines w:val="0"/>
        <w:pageBreakBefore w:val="0"/>
        <w:widowControl w:val="0"/>
        <w:kinsoku/>
        <w:wordWrap/>
        <w:overflowPunct/>
        <w:topLinePunct w:val="0"/>
        <w:bidi w:val="0"/>
        <w:adjustRightInd w:val="0"/>
        <w:snapToGrid w:val="0"/>
        <w:spacing w:line="480" w:lineRule="exact"/>
        <w:ind w:firstLine="480"/>
        <w:textAlignment w:val="auto"/>
        <w:rPr>
          <w:rFonts w:ascii="宋体" w:hAnsi="宋体" w:cs="宋体"/>
          <w:color w:val="auto"/>
          <w:sz w:val="24"/>
          <w:highlight w:val="none"/>
        </w:rPr>
      </w:pPr>
      <w:r>
        <w:rPr>
          <w:rFonts w:hint="eastAsia" w:ascii="宋体" w:hAnsi="宋体"/>
          <w:color w:val="000000"/>
          <w:sz w:val="24"/>
          <w:highlight w:val="none"/>
          <w:lang w:val="en-US" w:eastAsia="zh-CN"/>
        </w:rPr>
        <w:t>5. 我方接受</w:t>
      </w: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4-2025</w:t>
      </w:r>
      <w:r>
        <w:rPr>
          <w:rFonts w:hint="eastAsia" w:ascii="宋体" w:hAnsi="宋体" w:cs="宋体"/>
          <w:color w:val="auto"/>
          <w:sz w:val="24"/>
          <w:highlight w:val="none"/>
        </w:rPr>
        <w:t>年度建湖县困境儿童平安健康保险简单赔付率建议不低于80%。</w:t>
      </w:r>
    </w:p>
    <w:p>
      <w:pPr>
        <w:snapToGrid w:val="0"/>
        <w:spacing w:line="460" w:lineRule="exact"/>
        <w:ind w:firstLine="480" w:firstLineChars="200"/>
        <w:jc w:val="left"/>
        <w:rPr>
          <w:rFonts w:hint="eastAsia" w:ascii="宋体" w:hAnsi="宋体"/>
          <w:color w:val="000000"/>
          <w:sz w:val="24"/>
          <w:highlight w:val="none"/>
        </w:rPr>
      </w:pPr>
      <w:r>
        <w:rPr>
          <w:rFonts w:hint="eastAsia" w:ascii="宋体" w:hAnsi="宋体"/>
          <w:color w:val="000000"/>
          <w:sz w:val="24"/>
          <w:highlight w:val="none"/>
          <w:lang w:val="en-US" w:eastAsia="zh-CN"/>
        </w:rPr>
        <w:t>6</w:t>
      </w:r>
      <w:r>
        <w:rPr>
          <w:rFonts w:hint="eastAsia" w:ascii="宋体" w:hAnsi="宋体"/>
          <w:color w:val="000000"/>
          <w:sz w:val="24"/>
          <w:highlight w:val="none"/>
        </w:rPr>
        <w:t xml:space="preserve">. </w:t>
      </w:r>
      <w:r>
        <w:rPr>
          <w:rFonts w:hint="eastAsia" w:ascii="宋体" w:hAnsi="宋体" w:cs="Arial"/>
          <w:bCs/>
          <w:color w:val="000000"/>
          <w:kern w:val="0"/>
          <w:sz w:val="24"/>
          <w:highlight w:val="none"/>
        </w:rPr>
        <w:t>如我方中标，我方承诺在签订合同前向采购人</w:t>
      </w:r>
      <w:r>
        <w:rPr>
          <w:rFonts w:hint="eastAsia" w:ascii="宋体" w:hAnsi="宋体" w:cs="Arial"/>
          <w:bCs/>
          <w:color w:val="000000"/>
          <w:kern w:val="0"/>
          <w:sz w:val="24"/>
          <w:highlight w:val="none"/>
          <w:lang w:eastAsia="zh-CN"/>
        </w:rPr>
        <w:t>缴纳</w:t>
      </w:r>
      <w:r>
        <w:rPr>
          <w:rFonts w:hint="eastAsia" w:ascii="宋体" w:hAnsi="宋体" w:cs="Arial"/>
          <w:bCs/>
          <w:color w:val="000000"/>
          <w:kern w:val="0"/>
          <w:sz w:val="24"/>
          <w:highlight w:val="none"/>
        </w:rPr>
        <w:t>招标文件</w:t>
      </w:r>
      <w:r>
        <w:rPr>
          <w:rFonts w:ascii="宋体" w:hAnsi="宋体" w:cs="Arial"/>
          <w:bCs/>
          <w:color w:val="000000"/>
          <w:kern w:val="0"/>
          <w:sz w:val="24"/>
          <w:highlight w:val="none"/>
        </w:rPr>
        <w:t>规定</w:t>
      </w:r>
      <w:r>
        <w:rPr>
          <w:rFonts w:hint="eastAsia" w:ascii="宋体" w:hAnsi="宋体" w:cs="Arial"/>
          <w:bCs/>
          <w:color w:val="000000"/>
          <w:kern w:val="0"/>
          <w:sz w:val="24"/>
          <w:highlight w:val="none"/>
        </w:rPr>
        <w:t>的履约保证金。</w:t>
      </w:r>
    </w:p>
    <w:p>
      <w:pPr>
        <w:widowControl/>
        <w:spacing w:line="440" w:lineRule="atLeast"/>
        <w:ind w:firstLine="470" w:firstLineChars="196"/>
        <w:rPr>
          <w:rFonts w:hint="eastAsia"/>
          <w:highlight w:val="none"/>
        </w:rPr>
      </w:pPr>
      <w:r>
        <w:rPr>
          <w:rFonts w:hint="eastAsia" w:ascii="宋体" w:hAnsi="宋体" w:cs="宋体"/>
          <w:color w:val="000000"/>
          <w:sz w:val="24"/>
          <w:highlight w:val="none"/>
          <w:lang w:val="en-US" w:eastAsia="zh-CN"/>
        </w:rPr>
        <w:t xml:space="preserve">7. </w:t>
      </w:r>
      <w:r>
        <w:rPr>
          <w:rFonts w:hint="eastAsia" w:ascii="宋体" w:hAnsi="宋体" w:cs="宋体"/>
          <w:color w:val="000000"/>
          <w:sz w:val="24"/>
          <w:highlight w:val="none"/>
        </w:rPr>
        <w:t>如果我方在招标文件规定的截止时间后撤回投标文件，或在接到中标通知书后30天内未能或拒绝签订合同协议书，我单位自愿接受被列为不良行为记录。</w:t>
      </w:r>
    </w:p>
    <w:p>
      <w:pPr>
        <w:snapToGrid w:val="0"/>
        <w:spacing w:line="460" w:lineRule="exact"/>
        <w:ind w:firstLine="480" w:firstLineChars="200"/>
        <w:jc w:val="left"/>
        <w:rPr>
          <w:rFonts w:hint="eastAsia" w:ascii="宋体" w:hAnsi="宋体"/>
          <w:color w:val="000000"/>
          <w:sz w:val="24"/>
          <w:highlight w:val="none"/>
        </w:rPr>
      </w:pPr>
      <w:r>
        <w:rPr>
          <w:rFonts w:hint="eastAsia" w:ascii="宋体" w:hAnsi="宋体"/>
          <w:color w:val="000000"/>
          <w:sz w:val="24"/>
          <w:highlight w:val="none"/>
          <w:lang w:val="en-US" w:eastAsia="zh-CN"/>
        </w:rPr>
        <w:t>8</w:t>
      </w:r>
      <w:r>
        <w:rPr>
          <w:rFonts w:hint="eastAsia" w:ascii="宋体" w:hAnsi="宋体"/>
          <w:color w:val="000000"/>
          <w:sz w:val="24"/>
          <w:highlight w:val="none"/>
        </w:rPr>
        <w:t>. 我方投标文件提供的所有资料真实、有效，如有不实，我方无条件接受采购人和主管部门依据法律法规做出的处理决定，并承担由此产生的责任。</w:t>
      </w:r>
    </w:p>
    <w:p>
      <w:pPr>
        <w:snapToGrid w:val="0"/>
        <w:spacing w:line="460" w:lineRule="exact"/>
        <w:ind w:firstLine="480" w:firstLineChars="200"/>
        <w:jc w:val="left"/>
        <w:rPr>
          <w:rFonts w:hint="eastAsia" w:ascii="宋体" w:hAnsi="宋体"/>
          <w:color w:val="000000"/>
          <w:sz w:val="24"/>
          <w:highlight w:val="none"/>
        </w:rPr>
      </w:pPr>
      <w:r>
        <w:rPr>
          <w:rFonts w:hint="eastAsia" w:ascii="宋体" w:hAnsi="宋体"/>
          <w:color w:val="000000"/>
          <w:sz w:val="24"/>
          <w:highlight w:val="none"/>
          <w:lang w:val="en-US" w:eastAsia="zh-CN"/>
        </w:rPr>
        <w:t>9</w:t>
      </w:r>
      <w:r>
        <w:rPr>
          <w:rFonts w:hint="eastAsia" w:ascii="宋体" w:hAnsi="宋体"/>
          <w:color w:val="000000"/>
          <w:sz w:val="24"/>
          <w:highlight w:val="none"/>
        </w:rPr>
        <w:t>. 我方承诺在项目</w:t>
      </w:r>
      <w:r>
        <w:rPr>
          <w:rFonts w:ascii="宋体" w:hAnsi="宋体"/>
          <w:color w:val="000000"/>
          <w:sz w:val="24"/>
          <w:highlight w:val="none"/>
        </w:rPr>
        <w:t>实施</w:t>
      </w:r>
      <w:r>
        <w:rPr>
          <w:rFonts w:hint="eastAsia" w:ascii="宋体" w:hAnsi="宋体"/>
          <w:color w:val="000000"/>
          <w:sz w:val="24"/>
          <w:highlight w:val="none"/>
        </w:rPr>
        <w:t>过程中所有工作人员的人身安全以及我方在实施期间产生的各类安全责任事故均由我方自行承担。</w:t>
      </w:r>
    </w:p>
    <w:p>
      <w:pPr>
        <w:snapToGrid w:val="0"/>
        <w:spacing w:line="460" w:lineRule="exact"/>
        <w:ind w:firstLine="480" w:firstLineChars="200"/>
        <w:jc w:val="left"/>
        <w:rPr>
          <w:rFonts w:ascii="宋体" w:hAnsi="宋体"/>
          <w:color w:val="000000"/>
          <w:sz w:val="24"/>
          <w:highlight w:val="none"/>
        </w:rPr>
      </w:pPr>
      <w:r>
        <w:rPr>
          <w:rFonts w:hint="eastAsia" w:ascii="宋体" w:hAnsi="宋体"/>
          <w:color w:val="000000"/>
          <w:sz w:val="24"/>
          <w:highlight w:val="none"/>
          <w:lang w:val="en-US" w:eastAsia="zh-CN"/>
        </w:rPr>
        <w:t>10</w:t>
      </w:r>
      <w:r>
        <w:rPr>
          <w:rFonts w:hint="eastAsia" w:ascii="宋体" w:hAnsi="宋体"/>
          <w:color w:val="000000"/>
          <w:sz w:val="24"/>
          <w:highlight w:val="none"/>
        </w:rPr>
        <w:t>. 你方的中标通知书和本承诺书将成为约束双方合同文件的组成部分。</w:t>
      </w:r>
    </w:p>
    <w:p>
      <w:pPr>
        <w:snapToGrid w:val="0"/>
        <w:spacing w:line="460" w:lineRule="exact"/>
        <w:ind w:firstLine="420" w:firstLineChars="200"/>
        <w:rPr>
          <w:rFonts w:ascii="宋体" w:hAnsi="宋体" w:cs="宋体"/>
          <w:color w:val="000000"/>
          <w:highlight w:val="none"/>
        </w:rPr>
      </w:pPr>
    </w:p>
    <w:p>
      <w:pPr>
        <w:pStyle w:val="32"/>
        <w:rPr>
          <w:highlight w:val="none"/>
        </w:rPr>
      </w:pPr>
    </w:p>
    <w:p>
      <w:pPr>
        <w:pStyle w:val="9"/>
        <w:adjustRightInd w:val="0"/>
        <w:snapToGrid w:val="0"/>
        <w:spacing w:before="120" w:after="120" w:line="460" w:lineRule="exact"/>
        <w:ind w:firstLine="600" w:firstLineChars="250"/>
        <w:rPr>
          <w:rFonts w:hAnsi="宋体" w:cs="宋体"/>
          <w:color w:val="000000"/>
          <w:sz w:val="24"/>
          <w:highlight w:val="none"/>
        </w:rPr>
      </w:pPr>
      <w:r>
        <w:rPr>
          <w:rFonts w:hint="eastAsia" w:hAnsi="宋体" w:cs="宋体"/>
          <w:color w:val="000000"/>
          <w:sz w:val="24"/>
          <w:highlight w:val="none"/>
        </w:rPr>
        <w:t>投标人：(盖章)</w:t>
      </w:r>
    </w:p>
    <w:p>
      <w:pPr>
        <w:pStyle w:val="9"/>
        <w:adjustRightInd w:val="0"/>
        <w:snapToGrid w:val="0"/>
        <w:spacing w:before="120" w:after="120" w:line="460" w:lineRule="exact"/>
        <w:ind w:firstLine="600" w:firstLineChars="250"/>
        <w:rPr>
          <w:rFonts w:hAnsi="宋体" w:cs="宋体"/>
          <w:color w:val="000000"/>
          <w:sz w:val="24"/>
          <w:highlight w:val="none"/>
        </w:rPr>
      </w:pPr>
    </w:p>
    <w:p>
      <w:pPr>
        <w:pStyle w:val="9"/>
        <w:adjustRightInd w:val="0"/>
        <w:snapToGrid w:val="0"/>
        <w:spacing w:before="120" w:after="120" w:line="460" w:lineRule="exact"/>
        <w:ind w:firstLine="597" w:firstLineChars="249"/>
        <w:rPr>
          <w:rFonts w:hAnsi="宋体" w:cs="宋体"/>
          <w:color w:val="000000"/>
          <w:sz w:val="24"/>
          <w:highlight w:val="none"/>
        </w:rPr>
      </w:pPr>
      <w:r>
        <w:rPr>
          <w:rFonts w:hint="eastAsia" w:hAnsi="宋体" w:cs="宋体"/>
          <w:color w:val="000000"/>
          <w:sz w:val="24"/>
          <w:highlight w:val="none"/>
        </w:rPr>
        <w:t>法定代表人</w:t>
      </w:r>
      <w:r>
        <w:rPr>
          <w:rFonts w:hint="eastAsia" w:hAnsi="宋体" w:cs="宋体"/>
          <w:color w:val="000000"/>
          <w:sz w:val="24"/>
          <w:highlight w:val="none"/>
          <w:lang w:eastAsia="zh-CN"/>
        </w:rPr>
        <w:t>（</w:t>
      </w:r>
      <w:r>
        <w:rPr>
          <w:rFonts w:hint="eastAsia" w:hAnsi="宋体" w:cs="宋体"/>
          <w:color w:val="000000"/>
          <w:sz w:val="24"/>
          <w:highlight w:val="none"/>
          <w:lang w:val="en-US" w:eastAsia="zh-CN"/>
        </w:rPr>
        <w:t>单位负责人</w:t>
      </w:r>
      <w:r>
        <w:rPr>
          <w:rFonts w:hint="eastAsia" w:hAnsi="宋体" w:cs="宋体"/>
          <w:color w:val="000000"/>
          <w:sz w:val="24"/>
          <w:highlight w:val="none"/>
          <w:lang w:eastAsia="zh-CN"/>
        </w:rPr>
        <w:t>）</w:t>
      </w:r>
      <w:r>
        <w:rPr>
          <w:rFonts w:hint="eastAsia" w:hAnsi="宋体" w:cs="宋体"/>
          <w:color w:val="000000"/>
          <w:sz w:val="24"/>
          <w:highlight w:val="none"/>
        </w:rPr>
        <w:t xml:space="preserve">或委托代理人：(盖章或签字)   </w:t>
      </w:r>
    </w:p>
    <w:p>
      <w:pPr>
        <w:pStyle w:val="9"/>
        <w:adjustRightInd w:val="0"/>
        <w:snapToGrid w:val="0"/>
        <w:spacing w:before="120" w:after="120" w:line="460" w:lineRule="exact"/>
        <w:ind w:firstLine="597" w:firstLineChars="249"/>
        <w:rPr>
          <w:rFonts w:hAnsi="宋体" w:cs="宋体"/>
          <w:color w:val="000000"/>
          <w:sz w:val="24"/>
          <w:highlight w:val="none"/>
        </w:rPr>
      </w:pPr>
    </w:p>
    <w:p>
      <w:pPr>
        <w:pStyle w:val="9"/>
        <w:adjustRightInd w:val="0"/>
        <w:snapToGrid w:val="0"/>
        <w:spacing w:before="120" w:after="120" w:line="440" w:lineRule="exact"/>
        <w:jc w:val="right"/>
        <w:rPr>
          <w:rFonts w:hAnsi="宋体"/>
          <w:color w:val="000000"/>
          <w:highlight w:val="none"/>
        </w:rPr>
      </w:pPr>
      <w:r>
        <w:rPr>
          <w:rFonts w:hint="eastAsia" w:hAnsi="宋体" w:cs="宋体"/>
          <w:color w:val="000000"/>
          <w:highlight w:val="none"/>
        </w:rPr>
        <w:t xml:space="preserve">                                            日期：  </w:t>
      </w:r>
      <w:r>
        <w:rPr>
          <w:rFonts w:hint="eastAsia" w:hAnsi="宋体" w:cs="宋体"/>
          <w:color w:val="000000"/>
          <w:sz w:val="24"/>
          <w:highlight w:val="none"/>
        </w:rPr>
        <w:t xml:space="preserve"> 年</w:t>
      </w:r>
      <w:r>
        <w:rPr>
          <w:rFonts w:hint="eastAsia" w:hAnsi="宋体" w:cs="宋体"/>
          <w:color w:val="000000"/>
          <w:highlight w:val="none"/>
        </w:rPr>
        <w:t xml:space="preserve">    月     日</w:t>
      </w:r>
    </w:p>
    <w:p>
      <w:pPr>
        <w:jc w:val="center"/>
        <w:rPr>
          <w:rFonts w:ascii="黑体" w:hAnsi="黑体" w:eastAsia="黑体" w:cs="黑体"/>
          <w:b/>
          <w:sz w:val="36"/>
          <w:szCs w:val="36"/>
          <w:highlight w:val="none"/>
        </w:rPr>
      </w:pPr>
    </w:p>
    <w:p>
      <w:pPr>
        <w:rPr>
          <w:rFonts w:ascii="黑体" w:hAnsi="黑体" w:eastAsia="黑体" w:cs="黑体"/>
          <w:b/>
          <w:sz w:val="36"/>
          <w:szCs w:val="36"/>
          <w:highlight w:val="none"/>
        </w:rPr>
      </w:pPr>
    </w:p>
    <w:p>
      <w:pPr>
        <w:jc w:val="center"/>
        <w:rPr>
          <w:rFonts w:ascii="黑体" w:hAnsi="黑体" w:eastAsia="黑体" w:cs="黑体"/>
          <w:b/>
          <w:sz w:val="36"/>
          <w:szCs w:val="36"/>
          <w:highlight w:val="none"/>
        </w:rPr>
      </w:pPr>
      <w:r>
        <w:rPr>
          <w:rFonts w:hint="eastAsia" w:ascii="宋体" w:hAnsi="宋体" w:eastAsia="宋体" w:cs="Times New Roman"/>
          <w:b/>
          <w:kern w:val="0"/>
          <w:sz w:val="36"/>
          <w:szCs w:val="36"/>
          <w:highlight w:val="none"/>
        </w:rPr>
        <w:t>（</w:t>
      </w:r>
      <w:r>
        <w:rPr>
          <w:rFonts w:hint="eastAsia" w:ascii="宋体" w:hAnsi="宋体" w:eastAsia="宋体" w:cs="Times New Roman"/>
          <w:b/>
          <w:kern w:val="0"/>
          <w:sz w:val="36"/>
          <w:szCs w:val="36"/>
          <w:highlight w:val="none"/>
          <w:lang w:val="en-US" w:eastAsia="zh-CN"/>
        </w:rPr>
        <w:t>三</w:t>
      </w:r>
      <w:r>
        <w:rPr>
          <w:rFonts w:hint="eastAsia" w:ascii="宋体" w:hAnsi="宋体" w:eastAsia="宋体" w:cs="Times New Roman"/>
          <w:b/>
          <w:kern w:val="0"/>
          <w:sz w:val="36"/>
          <w:szCs w:val="36"/>
          <w:highlight w:val="none"/>
        </w:rPr>
        <w:t>）无重大违法记录声明函</w:t>
      </w:r>
    </w:p>
    <w:p>
      <w:pPr>
        <w:pStyle w:val="9"/>
        <w:adjustRightInd w:val="0"/>
        <w:snapToGrid w:val="0"/>
        <w:spacing w:line="600" w:lineRule="exact"/>
        <w:rPr>
          <w:rFonts w:hint="eastAsia" w:hAnsi="宋体" w:eastAsia="宋体" w:cs="Arial"/>
          <w:b/>
          <w:kern w:val="0"/>
          <w:sz w:val="24"/>
          <w:highlight w:val="none"/>
          <w:u w:val="single"/>
          <w:lang w:eastAsia="zh-CN"/>
        </w:rPr>
      </w:pPr>
      <w:r>
        <w:rPr>
          <w:rFonts w:hint="eastAsia" w:hAnsi="宋体" w:cs="Arial"/>
          <w:b/>
          <w:kern w:val="0"/>
          <w:sz w:val="24"/>
          <w:highlight w:val="none"/>
          <w:u w:val="none"/>
        </w:rPr>
        <w:t>采购人：</w:t>
      </w:r>
      <w:r>
        <w:rPr>
          <w:rFonts w:hint="eastAsia" w:hAnsi="宋体" w:cs="宋体"/>
          <w:b/>
          <w:bCs/>
          <w:kern w:val="0"/>
          <w:sz w:val="24"/>
          <w:highlight w:val="none"/>
          <w:u w:val="single"/>
          <w:lang w:eastAsia="zh-CN"/>
        </w:rPr>
        <w:t>建湖县民政局</w:t>
      </w:r>
    </w:p>
    <w:p>
      <w:pPr>
        <w:spacing w:line="600" w:lineRule="exact"/>
        <w:ind w:firstLine="480" w:firstLineChars="200"/>
        <w:rPr>
          <w:rFonts w:ascii="宋体" w:hAnsi="宋体"/>
          <w:b/>
          <w:sz w:val="24"/>
          <w:highlight w:val="none"/>
        </w:rPr>
      </w:pPr>
      <w:r>
        <w:rPr>
          <w:rFonts w:hint="eastAsia" w:ascii="宋体" w:hAnsi="宋体"/>
          <w:sz w:val="24"/>
          <w:highlight w:val="none"/>
        </w:rPr>
        <w:t>我公司自愿参与贵单位组织实施的</w:t>
      </w:r>
      <w:r>
        <w:rPr>
          <w:rFonts w:hint="eastAsia" w:ascii="宋体" w:hAnsi="宋体" w:cs="宋体"/>
          <w:b/>
          <w:bCs/>
          <w:kern w:val="0"/>
          <w:sz w:val="24"/>
          <w:highlight w:val="none"/>
          <w:u w:val="single"/>
          <w:lang w:eastAsia="zh-CN"/>
        </w:rPr>
        <w:t>2024-2025年建湖县困境儿童平安健康保险项目</w:t>
      </w:r>
      <w:r>
        <w:rPr>
          <w:rFonts w:hint="eastAsia" w:ascii="宋体" w:hAnsi="宋体"/>
          <w:b/>
          <w:sz w:val="24"/>
          <w:highlight w:val="none"/>
        </w:rPr>
        <w:t>的投标。我单位</w:t>
      </w:r>
      <w:r>
        <w:rPr>
          <w:rFonts w:ascii="宋体" w:hAnsi="宋体" w:cs="Arial"/>
          <w:b/>
          <w:bCs/>
          <w:kern w:val="0"/>
          <w:sz w:val="24"/>
          <w:highlight w:val="none"/>
        </w:rPr>
        <w:t>参加本次政府采购活动前三年内，在经营活动中</w:t>
      </w:r>
      <w:r>
        <w:rPr>
          <w:rFonts w:hint="eastAsia" w:ascii="宋体" w:hAnsi="宋体" w:cs="Arial"/>
          <w:b/>
          <w:bCs/>
          <w:kern w:val="0"/>
          <w:sz w:val="24"/>
          <w:highlight w:val="none"/>
          <w:lang w:val="en-US" w:eastAsia="zh-CN"/>
        </w:rPr>
        <w:t>没有</w:t>
      </w:r>
      <w:r>
        <w:rPr>
          <w:rFonts w:ascii="宋体" w:hAnsi="宋体" w:cs="Arial"/>
          <w:b/>
          <w:bCs/>
          <w:kern w:val="0"/>
          <w:sz w:val="24"/>
          <w:highlight w:val="none"/>
        </w:rPr>
        <w:t>重大违法记录</w:t>
      </w:r>
      <w:r>
        <w:rPr>
          <w:rFonts w:hint="eastAsia" w:ascii="宋体" w:hAnsi="宋体" w:cs="Arial"/>
          <w:bCs/>
          <w:kern w:val="0"/>
          <w:sz w:val="24"/>
          <w:highlight w:val="none"/>
        </w:rPr>
        <w:t>（重大违法记录是指因违法经营受到刑事处罚或者责令停产停业、吊销许可证或者执照、较大数额罚款等行政处罚）。</w:t>
      </w:r>
      <w:r>
        <w:rPr>
          <w:rFonts w:hint="eastAsia" w:ascii="宋体" w:hAnsi="宋体"/>
          <w:b/>
          <w:sz w:val="24"/>
          <w:highlight w:val="none"/>
        </w:rPr>
        <w:t>若与真实情况不符，本公司愿意承担由此而产生的一切后果。</w:t>
      </w:r>
    </w:p>
    <w:p>
      <w:pPr>
        <w:spacing w:line="600" w:lineRule="exact"/>
        <w:ind w:firstLine="480"/>
        <w:rPr>
          <w:rFonts w:ascii="宋体" w:hAnsi="宋体"/>
          <w:sz w:val="24"/>
          <w:highlight w:val="none"/>
        </w:rPr>
      </w:pPr>
      <w:r>
        <w:rPr>
          <w:rFonts w:hint="eastAsia" w:ascii="宋体" w:hAnsi="宋体"/>
          <w:sz w:val="24"/>
          <w:highlight w:val="none"/>
        </w:rPr>
        <w:t>特此声明！</w:t>
      </w:r>
    </w:p>
    <w:p>
      <w:pPr>
        <w:spacing w:line="600" w:lineRule="exact"/>
        <w:ind w:firstLine="480"/>
        <w:rPr>
          <w:rFonts w:ascii="宋体" w:hAnsi="宋体"/>
          <w:b/>
          <w:sz w:val="24"/>
          <w:highlight w:val="none"/>
        </w:rPr>
      </w:pPr>
    </w:p>
    <w:p>
      <w:pPr>
        <w:spacing w:line="600" w:lineRule="exact"/>
        <w:ind w:firstLine="480"/>
        <w:rPr>
          <w:rFonts w:ascii="宋体" w:hAnsi="宋体"/>
          <w:b/>
          <w:sz w:val="24"/>
          <w:highlight w:val="none"/>
        </w:rPr>
      </w:pPr>
    </w:p>
    <w:p>
      <w:pPr>
        <w:spacing w:line="600" w:lineRule="exact"/>
        <w:ind w:firstLine="480"/>
        <w:rPr>
          <w:rFonts w:ascii="宋体" w:hAnsi="宋体"/>
          <w:b/>
          <w:sz w:val="24"/>
          <w:highlight w:val="none"/>
        </w:rPr>
      </w:pPr>
    </w:p>
    <w:p>
      <w:pPr>
        <w:pStyle w:val="9"/>
        <w:adjustRightInd w:val="0"/>
        <w:snapToGrid w:val="0"/>
        <w:spacing w:line="480" w:lineRule="exact"/>
        <w:ind w:firstLine="460" w:firstLineChars="192"/>
        <w:rPr>
          <w:rFonts w:hAnsi="宋体" w:cs="Arial"/>
          <w:bCs/>
          <w:kern w:val="0"/>
          <w:sz w:val="24"/>
          <w:highlight w:val="none"/>
        </w:rPr>
      </w:pPr>
      <w:r>
        <w:rPr>
          <w:rFonts w:hint="eastAsia" w:hAnsi="宋体" w:cs="Arial"/>
          <w:bCs/>
          <w:kern w:val="0"/>
          <w:sz w:val="24"/>
          <w:highlight w:val="none"/>
        </w:rPr>
        <w:t>投标单位：(盖章)</w:t>
      </w:r>
    </w:p>
    <w:p>
      <w:pPr>
        <w:pStyle w:val="9"/>
        <w:adjustRightInd w:val="0"/>
        <w:snapToGrid w:val="0"/>
        <w:spacing w:line="480" w:lineRule="exact"/>
        <w:ind w:firstLine="460" w:firstLineChars="192"/>
        <w:rPr>
          <w:rFonts w:hAnsi="宋体" w:cs="Arial"/>
          <w:bCs/>
          <w:kern w:val="0"/>
          <w:sz w:val="24"/>
          <w:highlight w:val="none"/>
        </w:rPr>
      </w:pPr>
    </w:p>
    <w:p>
      <w:pPr>
        <w:pStyle w:val="9"/>
        <w:adjustRightInd w:val="0"/>
        <w:snapToGrid w:val="0"/>
        <w:spacing w:line="480" w:lineRule="exact"/>
        <w:ind w:firstLine="460" w:firstLineChars="192"/>
        <w:rPr>
          <w:rFonts w:hAnsi="宋体" w:cs="Arial"/>
          <w:bCs/>
          <w:kern w:val="0"/>
          <w:sz w:val="24"/>
          <w:highlight w:val="none"/>
        </w:rPr>
      </w:pPr>
      <w:r>
        <w:rPr>
          <w:rFonts w:hint="eastAsia" w:hAnsi="宋体" w:cs="宋体"/>
          <w:color w:val="000000"/>
          <w:sz w:val="24"/>
          <w:highlight w:val="none"/>
        </w:rPr>
        <w:t>法定代表人</w:t>
      </w:r>
      <w:r>
        <w:rPr>
          <w:rFonts w:hint="eastAsia" w:hAnsi="宋体" w:cs="宋体"/>
          <w:color w:val="000000"/>
          <w:sz w:val="24"/>
          <w:highlight w:val="none"/>
          <w:lang w:eastAsia="zh-CN"/>
        </w:rPr>
        <w:t>（</w:t>
      </w:r>
      <w:r>
        <w:rPr>
          <w:rFonts w:hint="eastAsia" w:hAnsi="宋体" w:cs="宋体"/>
          <w:color w:val="000000"/>
          <w:sz w:val="24"/>
          <w:highlight w:val="none"/>
          <w:lang w:val="en-US" w:eastAsia="zh-CN"/>
        </w:rPr>
        <w:t>单位负责人</w:t>
      </w:r>
      <w:r>
        <w:rPr>
          <w:rFonts w:hint="eastAsia" w:hAnsi="宋体" w:cs="宋体"/>
          <w:color w:val="000000"/>
          <w:sz w:val="24"/>
          <w:highlight w:val="none"/>
          <w:lang w:eastAsia="zh-CN"/>
        </w:rPr>
        <w:t>）</w:t>
      </w:r>
      <w:r>
        <w:rPr>
          <w:rFonts w:hint="eastAsia" w:hAnsi="宋体" w:cs="Arial"/>
          <w:bCs/>
          <w:kern w:val="0"/>
          <w:sz w:val="24"/>
          <w:highlight w:val="none"/>
        </w:rPr>
        <w:t>或委托代理人：(盖章或签字)</w:t>
      </w:r>
    </w:p>
    <w:p>
      <w:pPr>
        <w:pStyle w:val="9"/>
        <w:adjustRightInd w:val="0"/>
        <w:snapToGrid w:val="0"/>
        <w:spacing w:line="480" w:lineRule="exact"/>
        <w:ind w:left="5250" w:firstLine="403" w:firstLineChars="192"/>
        <w:rPr>
          <w:rFonts w:hAnsi="宋体"/>
          <w:highlight w:val="none"/>
        </w:rPr>
      </w:pPr>
    </w:p>
    <w:p>
      <w:pPr>
        <w:pStyle w:val="9"/>
        <w:adjustRightInd w:val="0"/>
        <w:snapToGrid w:val="0"/>
        <w:spacing w:line="480" w:lineRule="exact"/>
        <w:ind w:left="5250" w:firstLine="403" w:firstLineChars="192"/>
        <w:rPr>
          <w:rFonts w:hAnsi="宋体"/>
          <w:highlight w:val="none"/>
        </w:rPr>
      </w:pPr>
    </w:p>
    <w:p>
      <w:pPr>
        <w:jc w:val="right"/>
        <w:rPr>
          <w:sz w:val="24"/>
          <w:highlight w:val="none"/>
        </w:rPr>
      </w:pPr>
      <w:r>
        <w:rPr>
          <w:rFonts w:hint="eastAsia"/>
          <w:sz w:val="24"/>
          <w:highlight w:val="none"/>
        </w:rPr>
        <w:t>日期：      年      月      日</w:t>
      </w:r>
    </w:p>
    <w:p>
      <w:pPr>
        <w:spacing w:line="360" w:lineRule="auto"/>
        <w:ind w:left="1446" w:hanging="1446" w:hangingChars="400"/>
        <w:jc w:val="center"/>
        <w:rPr>
          <w:rFonts w:ascii="宋体" w:hAnsi="宋体"/>
          <w:b/>
          <w:sz w:val="36"/>
          <w:szCs w:val="36"/>
          <w:highlight w:val="none"/>
        </w:rPr>
      </w:pPr>
    </w:p>
    <w:p>
      <w:pPr>
        <w:spacing w:line="360" w:lineRule="auto"/>
        <w:ind w:left="1446" w:hanging="1446" w:hangingChars="400"/>
        <w:jc w:val="center"/>
        <w:rPr>
          <w:rFonts w:ascii="宋体" w:hAnsi="宋体"/>
          <w:b/>
          <w:sz w:val="36"/>
          <w:szCs w:val="36"/>
          <w:highlight w:val="none"/>
        </w:rPr>
      </w:pPr>
    </w:p>
    <w:p>
      <w:pPr>
        <w:spacing w:line="360" w:lineRule="auto"/>
        <w:ind w:left="1446" w:hanging="1446" w:hangingChars="400"/>
        <w:jc w:val="center"/>
        <w:rPr>
          <w:rFonts w:ascii="宋体" w:hAnsi="宋体"/>
          <w:b/>
          <w:sz w:val="36"/>
          <w:szCs w:val="36"/>
          <w:highlight w:val="none"/>
        </w:rPr>
      </w:pPr>
    </w:p>
    <w:p>
      <w:pPr>
        <w:spacing w:line="360" w:lineRule="auto"/>
        <w:ind w:left="1446" w:hanging="1446" w:hangingChars="400"/>
        <w:jc w:val="center"/>
        <w:rPr>
          <w:rFonts w:ascii="宋体" w:hAnsi="宋体"/>
          <w:b/>
          <w:sz w:val="36"/>
          <w:szCs w:val="36"/>
          <w:highlight w:val="none"/>
        </w:rPr>
      </w:pPr>
    </w:p>
    <w:p>
      <w:pPr>
        <w:pStyle w:val="14"/>
        <w:ind w:firstLine="480"/>
        <w:rPr>
          <w:highlight w:val="none"/>
        </w:rPr>
      </w:pPr>
    </w:p>
    <w:p>
      <w:pPr>
        <w:pStyle w:val="6"/>
        <w:rPr>
          <w:highlight w:val="none"/>
        </w:rPr>
      </w:pPr>
    </w:p>
    <w:p>
      <w:pPr>
        <w:pStyle w:val="14"/>
        <w:ind w:left="0" w:firstLine="0" w:firstLineChars="0"/>
        <w:rPr>
          <w:rFonts w:hAnsi="宋体"/>
          <w:b/>
          <w:sz w:val="36"/>
          <w:szCs w:val="36"/>
          <w:highlight w:val="none"/>
        </w:rPr>
      </w:pPr>
    </w:p>
    <w:p>
      <w:pPr>
        <w:pStyle w:val="14"/>
        <w:ind w:left="0" w:firstLine="0" w:firstLineChars="0"/>
        <w:rPr>
          <w:rFonts w:hAnsi="宋体"/>
          <w:b/>
          <w:sz w:val="36"/>
          <w:szCs w:val="36"/>
          <w:highlight w:val="none"/>
        </w:rPr>
      </w:pPr>
    </w:p>
    <w:p>
      <w:pPr>
        <w:pStyle w:val="13"/>
      </w:pPr>
    </w:p>
    <w:p>
      <w:pPr>
        <w:pStyle w:val="14"/>
        <w:ind w:left="0" w:firstLine="0" w:firstLineChars="0"/>
        <w:rPr>
          <w:rFonts w:hAnsi="宋体"/>
          <w:b/>
          <w:sz w:val="36"/>
          <w:szCs w:val="36"/>
          <w:highlight w:val="none"/>
        </w:rPr>
      </w:pPr>
    </w:p>
    <w:p>
      <w:pPr>
        <w:jc w:val="center"/>
        <w:rPr>
          <w:rFonts w:hint="eastAsia" w:ascii="宋体" w:hAnsi="宋体" w:eastAsia="宋体" w:cs="Times New Roman"/>
          <w:b/>
          <w:kern w:val="0"/>
          <w:sz w:val="36"/>
          <w:szCs w:val="36"/>
          <w:highlight w:val="none"/>
        </w:rPr>
      </w:pPr>
    </w:p>
    <w:p>
      <w:pPr>
        <w:jc w:val="center"/>
        <w:rPr>
          <w:rFonts w:hint="eastAsia" w:ascii="宋体" w:hAnsi="宋体" w:eastAsia="宋体" w:cs="Times New Roman"/>
          <w:b/>
          <w:kern w:val="0"/>
          <w:sz w:val="36"/>
          <w:szCs w:val="36"/>
          <w:highlight w:val="none"/>
        </w:rPr>
      </w:pPr>
      <w:r>
        <w:rPr>
          <w:rFonts w:hint="eastAsia" w:ascii="宋体" w:hAnsi="宋体" w:eastAsia="宋体" w:cs="Times New Roman"/>
          <w:b/>
          <w:kern w:val="0"/>
          <w:sz w:val="36"/>
          <w:szCs w:val="36"/>
          <w:highlight w:val="none"/>
        </w:rPr>
        <w:t>（</w:t>
      </w:r>
      <w:r>
        <w:rPr>
          <w:rFonts w:hint="eastAsia" w:ascii="宋体" w:hAnsi="宋体" w:eastAsia="宋体" w:cs="Times New Roman"/>
          <w:b/>
          <w:kern w:val="0"/>
          <w:sz w:val="36"/>
          <w:szCs w:val="36"/>
          <w:highlight w:val="none"/>
          <w:lang w:val="en-US" w:eastAsia="zh-CN"/>
        </w:rPr>
        <w:t>四</w:t>
      </w:r>
      <w:r>
        <w:rPr>
          <w:rFonts w:hint="eastAsia" w:ascii="宋体" w:hAnsi="宋体" w:eastAsia="宋体" w:cs="Times New Roman"/>
          <w:b/>
          <w:kern w:val="0"/>
          <w:sz w:val="36"/>
          <w:szCs w:val="36"/>
          <w:highlight w:val="none"/>
        </w:rPr>
        <w:t>）</w:t>
      </w:r>
      <w:r>
        <w:rPr>
          <w:rFonts w:hint="eastAsia" w:ascii="宋体" w:hAnsi="宋体" w:eastAsia="宋体" w:cs="Times New Roman"/>
          <w:b/>
          <w:kern w:val="0"/>
          <w:sz w:val="36"/>
          <w:szCs w:val="36"/>
          <w:highlight w:val="none"/>
          <w:lang w:val="zh-CN"/>
        </w:rPr>
        <w:t>供应商登记表</w:t>
      </w:r>
    </w:p>
    <w:p>
      <w:pPr>
        <w:spacing w:line="360" w:lineRule="auto"/>
        <w:ind w:left="1447" w:leftChars="689" w:firstLine="5649" w:firstLineChars="2354"/>
        <w:rPr>
          <w:rFonts w:ascii="宋体" w:hAnsi="宋体" w:cs="宋体"/>
          <w:b/>
          <w:sz w:val="36"/>
          <w:highlight w:val="none"/>
        </w:rPr>
      </w:pPr>
      <w:r>
        <w:rPr>
          <w:rFonts w:hint="eastAsia" w:ascii="宋体" w:hAnsi="宋体" w:cs="宋体"/>
          <w:kern w:val="0"/>
          <w:sz w:val="24"/>
          <w:highlight w:val="none"/>
        </w:rPr>
        <w:t>年   月   日</w:t>
      </w:r>
    </w:p>
    <w:tbl>
      <w:tblPr>
        <w:tblStyle w:val="15"/>
        <w:tblW w:w="9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02"/>
        <w:gridCol w:w="1088"/>
        <w:gridCol w:w="1395"/>
        <w:gridCol w:w="1905"/>
        <w:gridCol w:w="1305"/>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1402"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r>
              <w:rPr>
                <w:rFonts w:hint="eastAsia" w:ascii="宋体" w:hAnsi="宋体" w:cs="宋体"/>
                <w:kern w:val="0"/>
                <w:sz w:val="24"/>
                <w:highlight w:val="none"/>
              </w:rPr>
              <w:t>企业名称</w:t>
            </w:r>
          </w:p>
        </w:tc>
        <w:tc>
          <w:tcPr>
            <w:tcW w:w="8015"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402"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r>
              <w:rPr>
                <w:rFonts w:hint="eastAsia" w:ascii="宋体" w:hAnsi="宋体" w:cs="宋体"/>
                <w:kern w:val="0"/>
                <w:sz w:val="24"/>
                <w:highlight w:val="none"/>
              </w:rPr>
              <w:t>详细地址</w:t>
            </w:r>
          </w:p>
        </w:tc>
        <w:tc>
          <w:tcPr>
            <w:tcW w:w="438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p>
        </w:tc>
        <w:tc>
          <w:tcPr>
            <w:tcW w:w="1305"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r>
              <w:rPr>
                <w:rFonts w:hint="eastAsia" w:ascii="宋体" w:hAnsi="宋体" w:cs="宋体"/>
                <w:kern w:val="0"/>
                <w:sz w:val="24"/>
                <w:highlight w:val="none"/>
              </w:rPr>
              <w:t>邮   编</w:t>
            </w:r>
          </w:p>
        </w:tc>
        <w:tc>
          <w:tcPr>
            <w:tcW w:w="2322"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402"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hint="eastAsia" w:ascii="宋体" w:hAnsi="宋体" w:eastAsia="宋体" w:cs="宋体"/>
                <w:kern w:val="0"/>
                <w:sz w:val="24"/>
                <w:highlight w:val="none"/>
                <w:lang w:eastAsia="zh-CN"/>
              </w:rPr>
            </w:pPr>
            <w:r>
              <w:rPr>
                <w:rFonts w:hint="eastAsia" w:ascii="宋体" w:hAnsi="宋体" w:cs="宋体"/>
                <w:kern w:val="0"/>
                <w:sz w:val="24"/>
                <w:highlight w:val="none"/>
              </w:rPr>
              <w:t>法人代表</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单位负责人</w:t>
            </w:r>
            <w:r>
              <w:rPr>
                <w:rFonts w:hint="eastAsia" w:ascii="宋体" w:hAnsi="宋体" w:cs="宋体"/>
                <w:kern w:val="0"/>
                <w:sz w:val="24"/>
                <w:highlight w:val="none"/>
                <w:lang w:eastAsia="zh-CN"/>
              </w:rPr>
              <w:t>）</w:t>
            </w: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p>
        </w:tc>
        <w:tc>
          <w:tcPr>
            <w:tcW w:w="1395"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r>
              <w:rPr>
                <w:rFonts w:hint="eastAsia" w:ascii="宋体" w:hAnsi="宋体" w:cs="宋体"/>
                <w:kern w:val="0"/>
                <w:sz w:val="24"/>
                <w:highlight w:val="none"/>
              </w:rPr>
              <w:t>企业性质</w:t>
            </w:r>
          </w:p>
        </w:tc>
        <w:tc>
          <w:tcPr>
            <w:tcW w:w="1905"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p>
        </w:tc>
        <w:tc>
          <w:tcPr>
            <w:tcW w:w="1305"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r>
              <w:rPr>
                <w:rFonts w:hint="eastAsia" w:ascii="宋体" w:hAnsi="宋体" w:cs="宋体"/>
                <w:kern w:val="0"/>
                <w:sz w:val="24"/>
                <w:highlight w:val="none"/>
              </w:rPr>
              <w:t>注册资金</w:t>
            </w:r>
          </w:p>
        </w:tc>
        <w:tc>
          <w:tcPr>
            <w:tcW w:w="2322"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402"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r>
              <w:rPr>
                <w:rFonts w:hint="eastAsia" w:ascii="宋体" w:hAnsi="宋体" w:cs="宋体"/>
                <w:kern w:val="0"/>
                <w:sz w:val="24"/>
                <w:highlight w:val="none"/>
              </w:rPr>
              <w:t>联系 人</w:t>
            </w: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p>
        </w:tc>
        <w:tc>
          <w:tcPr>
            <w:tcW w:w="1395"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r>
              <w:rPr>
                <w:rFonts w:hint="eastAsia" w:ascii="宋体" w:hAnsi="宋体" w:cs="宋体"/>
                <w:kern w:val="0"/>
                <w:sz w:val="24"/>
                <w:highlight w:val="none"/>
              </w:rPr>
              <w:t>职   务</w:t>
            </w:r>
          </w:p>
        </w:tc>
        <w:tc>
          <w:tcPr>
            <w:tcW w:w="1905"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p>
        </w:tc>
        <w:tc>
          <w:tcPr>
            <w:tcW w:w="1305"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r>
              <w:rPr>
                <w:rFonts w:hint="eastAsia" w:ascii="宋体" w:hAnsi="宋体" w:cs="宋体"/>
                <w:kern w:val="0"/>
                <w:sz w:val="24"/>
                <w:highlight w:val="none"/>
              </w:rPr>
              <w:t>所在部门</w:t>
            </w:r>
          </w:p>
        </w:tc>
        <w:tc>
          <w:tcPr>
            <w:tcW w:w="2322"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402"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r>
              <w:rPr>
                <w:rFonts w:hint="eastAsia" w:ascii="宋体" w:hAnsi="宋体" w:cs="宋体"/>
                <w:kern w:val="0"/>
                <w:sz w:val="24"/>
                <w:highlight w:val="none"/>
              </w:rPr>
              <w:t>营业面积</w:t>
            </w:r>
          </w:p>
        </w:tc>
        <w:tc>
          <w:tcPr>
            <w:tcW w:w="1088"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p>
        </w:tc>
        <w:tc>
          <w:tcPr>
            <w:tcW w:w="1395"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r>
              <w:rPr>
                <w:rFonts w:hint="eastAsia" w:ascii="宋体" w:hAnsi="宋体" w:cs="宋体"/>
                <w:kern w:val="0"/>
                <w:sz w:val="24"/>
                <w:highlight w:val="none"/>
              </w:rPr>
              <w:t>在册员工</w:t>
            </w:r>
          </w:p>
        </w:tc>
        <w:tc>
          <w:tcPr>
            <w:tcW w:w="1905"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r>
              <w:rPr>
                <w:rFonts w:hint="eastAsia" w:ascii="宋体" w:hAnsi="宋体" w:cs="宋体"/>
                <w:kern w:val="0"/>
                <w:sz w:val="24"/>
                <w:highlight w:val="none"/>
              </w:rPr>
              <w:t xml:space="preserve">       名</w:t>
            </w:r>
          </w:p>
        </w:tc>
        <w:tc>
          <w:tcPr>
            <w:tcW w:w="1305"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r>
              <w:rPr>
                <w:rFonts w:hint="eastAsia" w:ascii="宋体" w:hAnsi="宋体" w:cs="宋体"/>
                <w:kern w:val="0"/>
                <w:sz w:val="24"/>
                <w:highlight w:val="none"/>
              </w:rPr>
              <w:t>技术人员</w:t>
            </w:r>
          </w:p>
        </w:tc>
        <w:tc>
          <w:tcPr>
            <w:tcW w:w="2322"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r>
              <w:rPr>
                <w:rFonts w:hint="eastAsia" w:ascii="宋体" w:hAnsi="宋体" w:cs="宋体"/>
                <w:kern w:val="0"/>
                <w:sz w:val="24"/>
                <w:highlight w:val="none"/>
              </w:rPr>
              <w:t xml:space="preserve">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402"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r>
              <w:rPr>
                <w:rFonts w:hint="eastAsia" w:ascii="宋体" w:hAnsi="宋体" w:cs="宋体"/>
                <w:kern w:val="0"/>
                <w:sz w:val="24"/>
                <w:highlight w:val="none"/>
              </w:rPr>
              <w:t>联系电话</w:t>
            </w:r>
          </w:p>
        </w:tc>
        <w:tc>
          <w:tcPr>
            <w:tcW w:w="248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p>
        </w:tc>
        <w:tc>
          <w:tcPr>
            <w:tcW w:w="1905"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r>
              <w:rPr>
                <w:rFonts w:hint="eastAsia" w:ascii="宋体" w:hAnsi="宋体" w:cs="宋体"/>
                <w:kern w:val="0"/>
                <w:sz w:val="24"/>
                <w:highlight w:val="none"/>
              </w:rPr>
              <w:t>传 真</w:t>
            </w:r>
          </w:p>
        </w:tc>
        <w:tc>
          <w:tcPr>
            <w:tcW w:w="362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402"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r>
              <w:rPr>
                <w:rFonts w:hint="eastAsia" w:ascii="宋体" w:hAnsi="宋体" w:cs="宋体"/>
                <w:kern w:val="0"/>
                <w:sz w:val="24"/>
                <w:highlight w:val="none"/>
              </w:rPr>
              <w:t>手 机 号</w:t>
            </w:r>
          </w:p>
        </w:tc>
        <w:tc>
          <w:tcPr>
            <w:tcW w:w="248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p>
        </w:tc>
        <w:tc>
          <w:tcPr>
            <w:tcW w:w="1905"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r>
              <w:rPr>
                <w:rFonts w:hint="eastAsia" w:ascii="宋体" w:hAnsi="宋体" w:cs="宋体"/>
                <w:kern w:val="0"/>
                <w:sz w:val="24"/>
                <w:highlight w:val="none"/>
              </w:rPr>
              <w:t>网 址</w:t>
            </w:r>
          </w:p>
        </w:tc>
        <w:tc>
          <w:tcPr>
            <w:tcW w:w="362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402"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r>
              <w:rPr>
                <w:rFonts w:hint="eastAsia" w:ascii="宋体" w:hAnsi="宋体" w:cs="宋体"/>
                <w:kern w:val="0"/>
                <w:sz w:val="24"/>
                <w:highlight w:val="none"/>
              </w:rPr>
              <w:t>供应商品</w:t>
            </w:r>
          </w:p>
          <w:p>
            <w:pPr>
              <w:widowControl/>
              <w:spacing w:line="480" w:lineRule="exact"/>
              <w:jc w:val="center"/>
              <w:rPr>
                <w:rFonts w:ascii="宋体" w:hAnsi="宋体" w:cs="宋体"/>
                <w:kern w:val="0"/>
                <w:sz w:val="24"/>
                <w:highlight w:val="none"/>
              </w:rPr>
            </w:pPr>
            <w:r>
              <w:rPr>
                <w:rFonts w:hint="eastAsia" w:ascii="宋体" w:hAnsi="宋体" w:cs="宋体"/>
                <w:kern w:val="0"/>
                <w:sz w:val="24"/>
                <w:highlight w:val="none"/>
              </w:rPr>
              <w:t>范   围</w:t>
            </w:r>
          </w:p>
        </w:tc>
        <w:tc>
          <w:tcPr>
            <w:tcW w:w="8015"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4" w:hRule="atLeast"/>
          <w:jc w:val="center"/>
        </w:trPr>
        <w:tc>
          <w:tcPr>
            <w:tcW w:w="9417"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r>
              <w:rPr>
                <w:rFonts w:hint="eastAsia" w:ascii="宋体" w:hAnsi="宋体" w:cs="宋体"/>
                <w:kern w:val="0"/>
                <w:sz w:val="24"/>
                <w:highlight w:val="none"/>
              </w:rPr>
              <w:t>企业概况</w:t>
            </w:r>
          </w:p>
          <w:p>
            <w:pPr>
              <w:widowControl/>
              <w:spacing w:line="480" w:lineRule="exact"/>
              <w:jc w:val="center"/>
              <w:rPr>
                <w:rFonts w:ascii="宋体" w:hAnsi="宋体" w:cs="宋体"/>
                <w:kern w:val="0"/>
                <w:sz w:val="24"/>
                <w:highlight w:val="none"/>
              </w:rPr>
            </w:pPr>
          </w:p>
          <w:p>
            <w:pPr>
              <w:widowControl/>
              <w:spacing w:line="480" w:lineRule="exact"/>
              <w:jc w:val="center"/>
              <w:rPr>
                <w:rFonts w:ascii="宋体" w:hAnsi="宋体" w:cs="宋体"/>
                <w:kern w:val="0"/>
                <w:sz w:val="24"/>
                <w:highlight w:val="none"/>
              </w:rPr>
            </w:pPr>
          </w:p>
          <w:p>
            <w:pPr>
              <w:widowControl/>
              <w:spacing w:line="480" w:lineRule="exact"/>
              <w:rPr>
                <w:rFonts w:ascii="宋体" w:hAnsi="宋体" w:cs="宋体"/>
                <w:kern w:val="0"/>
                <w:sz w:val="24"/>
                <w:highlight w:val="none"/>
              </w:rPr>
            </w:pPr>
          </w:p>
          <w:p>
            <w:pPr>
              <w:widowControl/>
              <w:spacing w:line="480" w:lineRule="exact"/>
              <w:jc w:val="center"/>
              <w:rPr>
                <w:rFonts w:ascii="宋体" w:hAnsi="宋体" w:cs="宋体"/>
                <w:kern w:val="0"/>
                <w:sz w:val="24"/>
                <w:highlight w:val="none"/>
              </w:rPr>
            </w:pPr>
          </w:p>
          <w:p>
            <w:pPr>
              <w:widowControl/>
              <w:spacing w:line="480" w:lineRule="exact"/>
              <w:jc w:val="center"/>
              <w:rPr>
                <w:rFonts w:ascii="宋体" w:hAnsi="宋体" w:cs="宋体"/>
                <w:kern w:val="0"/>
                <w:sz w:val="24"/>
                <w:highlight w:val="none"/>
              </w:rPr>
            </w:pPr>
          </w:p>
          <w:p>
            <w:pPr>
              <w:widowControl/>
              <w:spacing w:line="480" w:lineRule="exact"/>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3" w:hRule="atLeast"/>
          <w:jc w:val="center"/>
        </w:trPr>
        <w:tc>
          <w:tcPr>
            <w:tcW w:w="9417"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kern w:val="0"/>
                <w:sz w:val="24"/>
                <w:highlight w:val="none"/>
              </w:rPr>
            </w:pPr>
            <w:r>
              <w:rPr>
                <w:rFonts w:hint="eastAsia" w:ascii="宋体" w:hAnsi="宋体" w:cs="宋体"/>
                <w:kern w:val="0"/>
                <w:sz w:val="24"/>
                <w:highlight w:val="none"/>
              </w:rPr>
              <w:t>主要业绩</w:t>
            </w:r>
          </w:p>
          <w:p>
            <w:pPr>
              <w:widowControl/>
              <w:spacing w:line="480" w:lineRule="exact"/>
              <w:jc w:val="center"/>
              <w:rPr>
                <w:rFonts w:ascii="宋体" w:hAnsi="宋体" w:cs="宋体"/>
                <w:kern w:val="0"/>
                <w:sz w:val="24"/>
                <w:highlight w:val="none"/>
              </w:rPr>
            </w:pPr>
          </w:p>
          <w:p>
            <w:pPr>
              <w:widowControl/>
              <w:spacing w:line="480" w:lineRule="exact"/>
              <w:jc w:val="center"/>
              <w:rPr>
                <w:rFonts w:ascii="宋体" w:hAnsi="宋体" w:cs="宋体"/>
                <w:kern w:val="0"/>
                <w:sz w:val="24"/>
                <w:highlight w:val="none"/>
              </w:rPr>
            </w:pPr>
          </w:p>
          <w:p>
            <w:pPr>
              <w:widowControl/>
              <w:spacing w:line="480" w:lineRule="exact"/>
              <w:jc w:val="center"/>
              <w:rPr>
                <w:rFonts w:ascii="宋体" w:hAnsi="宋体" w:cs="宋体"/>
                <w:kern w:val="0"/>
                <w:sz w:val="24"/>
                <w:highlight w:val="none"/>
              </w:rPr>
            </w:pPr>
          </w:p>
          <w:p>
            <w:pPr>
              <w:widowControl/>
              <w:spacing w:line="480" w:lineRule="exact"/>
              <w:jc w:val="center"/>
              <w:rPr>
                <w:rFonts w:ascii="宋体" w:hAnsi="宋体" w:cs="宋体"/>
                <w:kern w:val="0"/>
                <w:sz w:val="24"/>
                <w:highlight w:val="none"/>
              </w:rPr>
            </w:pPr>
          </w:p>
          <w:p>
            <w:pPr>
              <w:widowControl/>
              <w:spacing w:line="480" w:lineRule="exact"/>
              <w:jc w:val="center"/>
              <w:rPr>
                <w:rFonts w:ascii="宋体" w:hAnsi="宋体" w:cs="宋体"/>
                <w:kern w:val="0"/>
                <w:sz w:val="24"/>
                <w:highlight w:val="none"/>
              </w:rPr>
            </w:pPr>
          </w:p>
          <w:p>
            <w:pPr>
              <w:widowControl/>
              <w:spacing w:line="480" w:lineRule="exact"/>
              <w:jc w:val="center"/>
              <w:rPr>
                <w:rFonts w:ascii="宋体" w:hAnsi="宋体" w:cs="宋体"/>
                <w:kern w:val="0"/>
                <w:sz w:val="24"/>
                <w:highlight w:val="none"/>
              </w:rPr>
            </w:pPr>
          </w:p>
          <w:p>
            <w:pPr>
              <w:widowControl/>
              <w:spacing w:line="480" w:lineRule="exact"/>
              <w:rPr>
                <w:rFonts w:ascii="宋体" w:hAnsi="宋体" w:cs="宋体"/>
                <w:kern w:val="0"/>
                <w:sz w:val="24"/>
                <w:highlight w:val="none"/>
              </w:rPr>
            </w:pPr>
          </w:p>
        </w:tc>
      </w:tr>
    </w:tbl>
    <w:p>
      <w:pPr>
        <w:pStyle w:val="14"/>
        <w:ind w:firstLine="723"/>
        <w:rPr>
          <w:rFonts w:hAnsi="宋体"/>
          <w:b/>
          <w:sz w:val="36"/>
          <w:szCs w:val="36"/>
          <w:highlight w:val="none"/>
        </w:rPr>
      </w:pPr>
    </w:p>
    <w:p>
      <w:pPr>
        <w:jc w:val="center"/>
        <w:rPr>
          <w:rFonts w:ascii="黑体" w:hAnsi="黑体" w:eastAsia="黑体" w:cs="黑体"/>
          <w:b/>
          <w:sz w:val="36"/>
          <w:szCs w:val="36"/>
          <w:highlight w:val="none"/>
        </w:rPr>
      </w:pPr>
    </w:p>
    <w:p>
      <w:pPr>
        <w:jc w:val="center"/>
        <w:rPr>
          <w:rFonts w:hint="eastAsia" w:ascii="宋体" w:hAnsi="宋体" w:eastAsia="宋体" w:cs="Times New Roman"/>
          <w:b/>
          <w:kern w:val="0"/>
          <w:sz w:val="36"/>
          <w:szCs w:val="36"/>
          <w:highlight w:val="none"/>
        </w:rPr>
      </w:pPr>
      <w:r>
        <w:rPr>
          <w:rFonts w:hint="eastAsia" w:ascii="宋体" w:hAnsi="宋体" w:eastAsia="宋体" w:cs="Times New Roman"/>
          <w:b/>
          <w:kern w:val="0"/>
          <w:sz w:val="36"/>
          <w:szCs w:val="36"/>
          <w:highlight w:val="none"/>
        </w:rPr>
        <w:t>（</w:t>
      </w:r>
      <w:r>
        <w:rPr>
          <w:rFonts w:hint="eastAsia" w:ascii="宋体" w:hAnsi="宋体" w:eastAsia="宋体" w:cs="Times New Roman"/>
          <w:b/>
          <w:kern w:val="0"/>
          <w:sz w:val="36"/>
          <w:szCs w:val="36"/>
          <w:highlight w:val="none"/>
          <w:lang w:val="en-US" w:eastAsia="zh-CN"/>
        </w:rPr>
        <w:t>五</w:t>
      </w:r>
      <w:r>
        <w:rPr>
          <w:rFonts w:hint="eastAsia" w:ascii="宋体" w:hAnsi="宋体" w:eastAsia="宋体" w:cs="Times New Roman"/>
          <w:b/>
          <w:kern w:val="0"/>
          <w:sz w:val="36"/>
          <w:szCs w:val="36"/>
          <w:highlight w:val="none"/>
        </w:rPr>
        <w:t>）法定代表人</w:t>
      </w:r>
      <w:r>
        <w:rPr>
          <w:rFonts w:hint="eastAsia" w:ascii="宋体" w:hAnsi="宋体" w:cs="Times New Roman"/>
          <w:b/>
          <w:kern w:val="0"/>
          <w:sz w:val="36"/>
          <w:szCs w:val="36"/>
          <w:highlight w:val="none"/>
          <w:lang w:eastAsia="zh-CN"/>
        </w:rPr>
        <w:t>（</w:t>
      </w:r>
      <w:r>
        <w:rPr>
          <w:rFonts w:hint="eastAsia" w:ascii="宋体" w:hAnsi="宋体" w:cs="Times New Roman"/>
          <w:b/>
          <w:kern w:val="0"/>
          <w:sz w:val="36"/>
          <w:szCs w:val="36"/>
          <w:highlight w:val="none"/>
          <w:lang w:val="en-US" w:eastAsia="zh-CN"/>
        </w:rPr>
        <w:t>单位负责人</w:t>
      </w:r>
      <w:r>
        <w:rPr>
          <w:rFonts w:hint="eastAsia" w:ascii="宋体" w:hAnsi="宋体" w:cs="Times New Roman"/>
          <w:b/>
          <w:kern w:val="0"/>
          <w:sz w:val="36"/>
          <w:szCs w:val="36"/>
          <w:highlight w:val="none"/>
          <w:lang w:eastAsia="zh-CN"/>
        </w:rPr>
        <w:t>）</w:t>
      </w:r>
      <w:r>
        <w:rPr>
          <w:rFonts w:hint="eastAsia" w:ascii="宋体" w:hAnsi="宋体" w:eastAsia="宋体" w:cs="Times New Roman"/>
          <w:b/>
          <w:kern w:val="0"/>
          <w:sz w:val="36"/>
          <w:szCs w:val="36"/>
          <w:highlight w:val="none"/>
        </w:rPr>
        <w:t>身份证明书</w:t>
      </w:r>
    </w:p>
    <w:p>
      <w:pPr>
        <w:rPr>
          <w:rFonts w:ascii="宋体" w:hAnsi="宋体"/>
          <w:sz w:val="32"/>
          <w:highlight w:val="none"/>
        </w:rPr>
      </w:pPr>
    </w:p>
    <w:p>
      <w:pPr>
        <w:rPr>
          <w:rFonts w:ascii="宋体" w:hAnsi="宋体"/>
          <w:sz w:val="32"/>
          <w:highlight w:val="none"/>
        </w:rPr>
      </w:pPr>
    </w:p>
    <w:p>
      <w:pPr>
        <w:rPr>
          <w:rFonts w:ascii="宋体" w:hAnsi="宋体"/>
          <w:sz w:val="32"/>
          <w:highlight w:val="none"/>
        </w:rPr>
      </w:pPr>
    </w:p>
    <w:p>
      <w:pPr>
        <w:ind w:firstLine="960" w:firstLineChars="400"/>
        <w:rPr>
          <w:rFonts w:ascii="宋体" w:hAnsi="宋体"/>
          <w:sz w:val="24"/>
          <w:highlight w:val="none"/>
          <w:u w:val="single"/>
        </w:rPr>
      </w:pPr>
      <w:r>
        <w:rPr>
          <w:rFonts w:hint="eastAsia" w:ascii="宋体" w:hAnsi="宋体"/>
          <w:sz w:val="24"/>
          <w:highlight w:val="none"/>
        </w:rPr>
        <w:t>单位名称：</w:t>
      </w:r>
      <w:r>
        <w:rPr>
          <w:rFonts w:hint="eastAsia" w:ascii="宋体" w:hAnsi="宋体"/>
          <w:sz w:val="24"/>
          <w:highlight w:val="none"/>
          <w:u w:val="single"/>
        </w:rPr>
        <w:t xml:space="preserve">                                 </w:t>
      </w:r>
    </w:p>
    <w:p>
      <w:pPr>
        <w:rPr>
          <w:rFonts w:ascii="宋体" w:hAnsi="宋体"/>
          <w:sz w:val="24"/>
          <w:highlight w:val="none"/>
          <w:u w:val="single"/>
        </w:rPr>
      </w:pPr>
    </w:p>
    <w:p>
      <w:pPr>
        <w:ind w:firstLine="960" w:firstLineChars="400"/>
        <w:rPr>
          <w:rFonts w:ascii="宋体" w:hAnsi="宋体"/>
          <w:sz w:val="24"/>
          <w:highlight w:val="none"/>
        </w:rPr>
      </w:pPr>
    </w:p>
    <w:p>
      <w:pPr>
        <w:ind w:firstLine="960" w:firstLineChars="400"/>
        <w:rPr>
          <w:rFonts w:ascii="宋体" w:hAnsi="宋体"/>
          <w:sz w:val="24"/>
          <w:highlight w:val="none"/>
        </w:rPr>
      </w:pPr>
      <w:r>
        <w:rPr>
          <w:rFonts w:hint="eastAsia" w:ascii="宋体" w:hAnsi="宋体"/>
          <w:sz w:val="24"/>
          <w:highlight w:val="none"/>
        </w:rPr>
        <w:t>单位性质：</w:t>
      </w:r>
      <w:r>
        <w:rPr>
          <w:rFonts w:hint="eastAsia" w:ascii="宋体" w:hAnsi="宋体"/>
          <w:sz w:val="24"/>
          <w:highlight w:val="none"/>
          <w:u w:val="single"/>
        </w:rPr>
        <w:t xml:space="preserve">                                 </w:t>
      </w:r>
    </w:p>
    <w:p>
      <w:pPr>
        <w:rPr>
          <w:rFonts w:ascii="宋体" w:hAnsi="宋体"/>
          <w:sz w:val="24"/>
          <w:highlight w:val="none"/>
        </w:rPr>
      </w:pPr>
    </w:p>
    <w:p>
      <w:pPr>
        <w:rPr>
          <w:rFonts w:ascii="宋体" w:hAnsi="宋体"/>
          <w:sz w:val="24"/>
          <w:highlight w:val="none"/>
          <w:u w:val="single"/>
        </w:rPr>
      </w:pPr>
    </w:p>
    <w:p>
      <w:pPr>
        <w:ind w:firstLine="960" w:firstLineChars="400"/>
        <w:rPr>
          <w:rFonts w:ascii="宋体" w:hAnsi="宋体"/>
          <w:sz w:val="24"/>
          <w:highlight w:val="none"/>
          <w:u w:val="single"/>
        </w:rPr>
      </w:pPr>
      <w:r>
        <w:rPr>
          <w:rFonts w:hint="eastAsia" w:ascii="宋体" w:hAnsi="宋体"/>
          <w:sz w:val="24"/>
          <w:highlight w:val="none"/>
        </w:rPr>
        <w:t>地    址：</w:t>
      </w:r>
      <w:r>
        <w:rPr>
          <w:rFonts w:hint="eastAsia" w:ascii="宋体" w:hAnsi="宋体"/>
          <w:sz w:val="24"/>
          <w:highlight w:val="none"/>
          <w:u w:val="single"/>
        </w:rPr>
        <w:t xml:space="preserve">                                  </w:t>
      </w:r>
    </w:p>
    <w:p>
      <w:pPr>
        <w:pStyle w:val="14"/>
        <w:ind w:firstLine="480"/>
        <w:rPr>
          <w:highlight w:val="none"/>
        </w:rPr>
      </w:pPr>
    </w:p>
    <w:p>
      <w:pPr>
        <w:rPr>
          <w:rFonts w:ascii="宋体" w:hAnsi="宋体"/>
          <w:sz w:val="24"/>
          <w:highlight w:val="none"/>
          <w:u w:val="single"/>
        </w:rPr>
      </w:pPr>
    </w:p>
    <w:p>
      <w:pPr>
        <w:ind w:firstLine="960" w:firstLineChars="400"/>
        <w:rPr>
          <w:rFonts w:ascii="宋体" w:hAnsi="宋体"/>
          <w:sz w:val="24"/>
          <w:highlight w:val="none"/>
        </w:rPr>
      </w:pPr>
      <w:r>
        <w:rPr>
          <w:rFonts w:hint="eastAsia" w:ascii="宋体" w:hAnsi="宋体"/>
          <w:sz w:val="24"/>
          <w:highlight w:val="none"/>
        </w:rPr>
        <w:t>成立时间：</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 xml:space="preserve">月 </w:t>
      </w:r>
      <w:r>
        <w:rPr>
          <w:rFonts w:hint="eastAsia" w:ascii="宋体" w:hAnsi="宋体"/>
          <w:sz w:val="24"/>
          <w:highlight w:val="none"/>
          <w:u w:val="single"/>
        </w:rPr>
        <w:t xml:space="preserve">     </w:t>
      </w:r>
      <w:r>
        <w:rPr>
          <w:rFonts w:hint="eastAsia" w:ascii="宋体" w:hAnsi="宋体"/>
          <w:sz w:val="24"/>
          <w:highlight w:val="none"/>
        </w:rPr>
        <w:t xml:space="preserve">日 </w:t>
      </w:r>
    </w:p>
    <w:p>
      <w:pPr>
        <w:rPr>
          <w:rFonts w:ascii="宋体" w:hAnsi="宋体"/>
          <w:sz w:val="24"/>
          <w:highlight w:val="none"/>
        </w:rPr>
      </w:pPr>
    </w:p>
    <w:p>
      <w:pPr>
        <w:rPr>
          <w:rFonts w:ascii="宋体" w:hAnsi="宋体"/>
          <w:sz w:val="24"/>
          <w:highlight w:val="none"/>
        </w:rPr>
      </w:pPr>
    </w:p>
    <w:p>
      <w:pPr>
        <w:ind w:firstLine="960" w:firstLineChars="400"/>
        <w:rPr>
          <w:rFonts w:ascii="宋体" w:hAnsi="宋体"/>
          <w:sz w:val="24"/>
          <w:highlight w:val="none"/>
          <w:u w:val="single"/>
        </w:rPr>
      </w:pPr>
      <w:r>
        <w:rPr>
          <w:rFonts w:hint="eastAsia" w:ascii="宋体" w:hAnsi="宋体"/>
          <w:sz w:val="24"/>
          <w:highlight w:val="none"/>
        </w:rPr>
        <w:t>经营期限：</w:t>
      </w:r>
      <w:r>
        <w:rPr>
          <w:rFonts w:hint="eastAsia" w:ascii="宋体" w:hAnsi="宋体"/>
          <w:sz w:val="24"/>
          <w:highlight w:val="none"/>
          <w:u w:val="single"/>
        </w:rPr>
        <w:t xml:space="preserve">                                   </w:t>
      </w:r>
    </w:p>
    <w:p>
      <w:pPr>
        <w:rPr>
          <w:rFonts w:ascii="宋体" w:hAnsi="宋体"/>
          <w:sz w:val="24"/>
          <w:highlight w:val="none"/>
          <w:u w:val="single"/>
        </w:rPr>
      </w:pPr>
    </w:p>
    <w:p>
      <w:pPr>
        <w:ind w:left="3598" w:leftChars="399" w:hanging="2760" w:hangingChars="1150"/>
        <w:rPr>
          <w:rFonts w:ascii="宋体" w:hAnsi="宋体"/>
          <w:sz w:val="24"/>
          <w:highlight w:val="none"/>
        </w:rPr>
      </w:pPr>
    </w:p>
    <w:p>
      <w:pPr>
        <w:ind w:firstLine="960" w:firstLineChars="400"/>
        <w:rPr>
          <w:rFonts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rPr>
        <w:t xml:space="preserve"> 身份证号：</w:t>
      </w:r>
      <w:r>
        <w:rPr>
          <w:rFonts w:hint="eastAsia" w:ascii="宋体" w:hAnsi="宋体"/>
          <w:sz w:val="24"/>
          <w:highlight w:val="none"/>
          <w:u w:val="single"/>
        </w:rPr>
        <w:t xml:space="preserve">                   </w:t>
      </w:r>
      <w:r>
        <w:rPr>
          <w:rFonts w:hint="eastAsia" w:ascii="宋体" w:hAnsi="宋体"/>
          <w:sz w:val="24"/>
          <w:highlight w:val="none"/>
        </w:rPr>
        <w:t>系</w:t>
      </w:r>
    </w:p>
    <w:p>
      <w:pPr>
        <w:ind w:left="3598" w:leftChars="399" w:hanging="2760" w:hangingChars="1150"/>
        <w:rPr>
          <w:rFonts w:ascii="宋体" w:hAnsi="宋体"/>
          <w:sz w:val="24"/>
          <w:highlight w:val="none"/>
        </w:rPr>
      </w:pPr>
    </w:p>
    <w:p>
      <w:pPr>
        <w:ind w:left="3598" w:leftChars="399" w:hanging="2760" w:hangingChars="1150"/>
        <w:rPr>
          <w:rFonts w:ascii="宋体" w:hAnsi="宋体"/>
          <w:sz w:val="24"/>
          <w:highlight w:val="none"/>
          <w:u w:val="single"/>
        </w:rPr>
      </w:pPr>
    </w:p>
    <w:p>
      <w:pPr>
        <w:ind w:left="3598" w:leftChars="399" w:hanging="2760" w:hangingChars="1150"/>
        <w:rPr>
          <w:rFonts w:ascii="宋体" w:hAnsi="宋体"/>
          <w:sz w:val="24"/>
          <w:highlight w:val="none"/>
        </w:rPr>
      </w:pPr>
      <w:r>
        <w:rPr>
          <w:rFonts w:hint="eastAsia" w:ascii="宋体" w:hAnsi="宋体"/>
          <w:sz w:val="24"/>
          <w:highlight w:val="none"/>
          <w:u w:val="single"/>
        </w:rPr>
        <w:t xml:space="preserve">                   (投标单位名称)</w:t>
      </w:r>
      <w:r>
        <w:rPr>
          <w:rFonts w:hint="eastAsia" w:ascii="宋体" w:hAnsi="宋体"/>
          <w:sz w:val="24"/>
          <w:highlight w:val="none"/>
        </w:rPr>
        <w:t>的法定代表人</w:t>
      </w:r>
      <w:r>
        <w:rPr>
          <w:rFonts w:hint="eastAsia" w:ascii="宋体" w:hAnsi="宋体"/>
          <w:sz w:val="24"/>
          <w:highlight w:val="none"/>
          <w:lang w:eastAsia="zh-CN"/>
        </w:rPr>
        <w:t>（</w:t>
      </w:r>
      <w:r>
        <w:rPr>
          <w:rFonts w:hint="eastAsia" w:ascii="宋体" w:hAnsi="宋体"/>
          <w:sz w:val="24"/>
          <w:highlight w:val="none"/>
          <w:lang w:val="en-US" w:eastAsia="zh-CN"/>
        </w:rPr>
        <w:t>单位负责人</w:t>
      </w:r>
      <w:r>
        <w:rPr>
          <w:rFonts w:hint="eastAsia" w:ascii="宋体" w:hAnsi="宋体"/>
          <w:sz w:val="24"/>
          <w:highlight w:val="none"/>
          <w:lang w:eastAsia="zh-CN"/>
        </w:rPr>
        <w:t>）</w:t>
      </w:r>
      <w:r>
        <w:rPr>
          <w:rFonts w:hint="eastAsia" w:ascii="宋体" w:hAnsi="宋体"/>
          <w:sz w:val="24"/>
          <w:highlight w:val="none"/>
        </w:rPr>
        <w:t>。</w:t>
      </w:r>
    </w:p>
    <w:p>
      <w:pPr>
        <w:rPr>
          <w:rFonts w:ascii="宋体" w:hAnsi="宋体"/>
          <w:sz w:val="24"/>
          <w:highlight w:val="none"/>
        </w:rPr>
      </w:pPr>
    </w:p>
    <w:p>
      <w:pPr>
        <w:rPr>
          <w:rFonts w:ascii="宋体" w:hAnsi="宋体"/>
          <w:sz w:val="24"/>
          <w:highlight w:val="none"/>
        </w:rPr>
      </w:pPr>
    </w:p>
    <w:p>
      <w:pPr>
        <w:ind w:firstLine="720" w:firstLineChars="300"/>
        <w:rPr>
          <w:rFonts w:ascii="宋体" w:hAnsi="宋体"/>
          <w:sz w:val="24"/>
          <w:highlight w:val="none"/>
        </w:rPr>
      </w:pPr>
      <w:r>
        <w:rPr>
          <w:rFonts w:hint="eastAsia" w:ascii="宋体" w:hAnsi="宋体"/>
          <w:sz w:val="24"/>
          <w:highlight w:val="none"/>
        </w:rPr>
        <w:t>特此证明。</w:t>
      </w: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ind w:firstLine="4440" w:firstLineChars="1850"/>
        <w:rPr>
          <w:rFonts w:ascii="宋体" w:hAnsi="宋体"/>
          <w:sz w:val="24"/>
          <w:highlight w:val="none"/>
          <w:u w:val="single"/>
        </w:rPr>
      </w:pPr>
      <w:r>
        <w:rPr>
          <w:rFonts w:hint="eastAsia" w:ascii="宋体" w:hAnsi="宋体"/>
          <w:sz w:val="24"/>
          <w:highlight w:val="none"/>
        </w:rPr>
        <w:t>投标单位(公章) ：</w:t>
      </w:r>
    </w:p>
    <w:p>
      <w:pPr>
        <w:rPr>
          <w:rFonts w:ascii="宋体" w:hAnsi="宋体"/>
          <w:sz w:val="24"/>
          <w:highlight w:val="none"/>
          <w:u w:val="single"/>
        </w:rPr>
      </w:pPr>
    </w:p>
    <w:p>
      <w:pPr>
        <w:rPr>
          <w:rFonts w:ascii="宋体" w:hAnsi="宋体"/>
          <w:sz w:val="24"/>
          <w:highlight w:val="none"/>
          <w:u w:val="single"/>
        </w:rPr>
      </w:pPr>
    </w:p>
    <w:p>
      <w:pPr>
        <w:rPr>
          <w:rFonts w:ascii="宋体" w:hAnsi="宋体"/>
          <w:sz w:val="24"/>
          <w:highlight w:val="none"/>
          <w:u w:val="single"/>
        </w:rPr>
      </w:pPr>
    </w:p>
    <w:p>
      <w:pPr>
        <w:ind w:firstLine="4440" w:firstLineChars="1850"/>
        <w:rPr>
          <w:rFonts w:ascii="宋体" w:hAnsi="宋体"/>
          <w:sz w:val="24"/>
          <w:highlight w:val="none"/>
        </w:rPr>
      </w:pPr>
      <w:r>
        <w:rPr>
          <w:rFonts w:hint="eastAsia" w:ascii="宋体" w:hAnsi="宋体"/>
          <w:sz w:val="24"/>
          <w:highlight w:val="none"/>
        </w:rPr>
        <w:t>日期：    年   月      日</w:t>
      </w:r>
    </w:p>
    <w:p>
      <w:pPr>
        <w:jc w:val="center"/>
        <w:rPr>
          <w:rFonts w:ascii="黑体" w:eastAsia="黑体"/>
          <w:b/>
          <w:sz w:val="36"/>
          <w:highlight w:val="none"/>
        </w:rPr>
      </w:pPr>
    </w:p>
    <w:p>
      <w:pPr>
        <w:pStyle w:val="9"/>
        <w:adjustRightInd w:val="0"/>
        <w:snapToGrid w:val="0"/>
        <w:spacing w:line="300" w:lineRule="auto"/>
        <w:jc w:val="center"/>
        <w:rPr>
          <w:rFonts w:hAnsi="宋体"/>
          <w:highlight w:val="none"/>
        </w:rPr>
      </w:pPr>
    </w:p>
    <w:p>
      <w:pPr>
        <w:jc w:val="both"/>
        <w:rPr>
          <w:rFonts w:ascii="黑体" w:hAnsi="黑体" w:eastAsia="黑体" w:cs="黑体"/>
          <w:b/>
          <w:sz w:val="36"/>
          <w:szCs w:val="36"/>
          <w:highlight w:val="none"/>
        </w:rPr>
      </w:pPr>
    </w:p>
    <w:p>
      <w:pPr>
        <w:jc w:val="center"/>
        <w:rPr>
          <w:rFonts w:ascii="黑体" w:hAnsi="黑体" w:eastAsia="黑体" w:cs="黑体"/>
          <w:b/>
          <w:sz w:val="36"/>
          <w:szCs w:val="36"/>
          <w:highlight w:val="none"/>
        </w:rPr>
      </w:pPr>
    </w:p>
    <w:p>
      <w:pPr>
        <w:pStyle w:val="5"/>
        <w:rPr>
          <w:rFonts w:ascii="黑体" w:hAnsi="黑体" w:eastAsia="黑体" w:cs="黑体"/>
          <w:b/>
          <w:sz w:val="36"/>
          <w:szCs w:val="36"/>
          <w:highlight w:val="none"/>
        </w:rPr>
      </w:pPr>
    </w:p>
    <w:p>
      <w:pPr>
        <w:jc w:val="center"/>
        <w:rPr>
          <w:rFonts w:hint="eastAsia" w:ascii="宋体" w:hAnsi="宋体" w:eastAsia="宋体" w:cs="Times New Roman"/>
          <w:b/>
          <w:kern w:val="0"/>
          <w:sz w:val="36"/>
          <w:szCs w:val="36"/>
          <w:highlight w:val="none"/>
        </w:rPr>
      </w:pPr>
      <w:r>
        <w:rPr>
          <w:rFonts w:hint="eastAsia" w:ascii="宋体" w:hAnsi="宋体" w:eastAsia="宋体" w:cs="Times New Roman"/>
          <w:b/>
          <w:kern w:val="0"/>
          <w:sz w:val="36"/>
          <w:szCs w:val="36"/>
          <w:highlight w:val="none"/>
        </w:rPr>
        <w:t>（</w:t>
      </w:r>
      <w:r>
        <w:rPr>
          <w:rFonts w:hint="eastAsia" w:ascii="宋体" w:hAnsi="宋体" w:eastAsia="宋体" w:cs="Times New Roman"/>
          <w:b/>
          <w:kern w:val="0"/>
          <w:sz w:val="36"/>
          <w:szCs w:val="36"/>
          <w:highlight w:val="none"/>
          <w:lang w:val="en-US" w:eastAsia="zh-CN"/>
        </w:rPr>
        <w:t>六</w:t>
      </w:r>
      <w:r>
        <w:rPr>
          <w:rFonts w:hint="eastAsia" w:ascii="宋体" w:hAnsi="宋体" w:eastAsia="宋体" w:cs="Times New Roman"/>
          <w:b/>
          <w:kern w:val="0"/>
          <w:sz w:val="36"/>
          <w:szCs w:val="36"/>
          <w:highlight w:val="none"/>
        </w:rPr>
        <w:t>）法定代表人</w:t>
      </w:r>
      <w:r>
        <w:rPr>
          <w:rFonts w:hint="eastAsia" w:ascii="宋体" w:hAnsi="宋体" w:cs="Times New Roman"/>
          <w:b/>
          <w:kern w:val="0"/>
          <w:sz w:val="36"/>
          <w:szCs w:val="36"/>
          <w:highlight w:val="none"/>
          <w:lang w:eastAsia="zh-CN"/>
        </w:rPr>
        <w:t>（</w:t>
      </w:r>
      <w:r>
        <w:rPr>
          <w:rFonts w:hint="eastAsia" w:ascii="宋体" w:hAnsi="宋体" w:cs="Times New Roman"/>
          <w:b/>
          <w:kern w:val="0"/>
          <w:sz w:val="36"/>
          <w:szCs w:val="36"/>
          <w:highlight w:val="none"/>
          <w:lang w:val="en-US" w:eastAsia="zh-CN"/>
        </w:rPr>
        <w:t>单位负责人</w:t>
      </w:r>
      <w:r>
        <w:rPr>
          <w:rFonts w:hint="eastAsia" w:ascii="宋体" w:hAnsi="宋体" w:cs="Times New Roman"/>
          <w:b/>
          <w:kern w:val="0"/>
          <w:sz w:val="36"/>
          <w:szCs w:val="36"/>
          <w:highlight w:val="none"/>
          <w:lang w:eastAsia="zh-CN"/>
        </w:rPr>
        <w:t>）</w:t>
      </w:r>
      <w:r>
        <w:rPr>
          <w:rFonts w:hint="eastAsia" w:ascii="宋体" w:hAnsi="宋体" w:eastAsia="宋体" w:cs="Times New Roman"/>
          <w:b/>
          <w:kern w:val="0"/>
          <w:sz w:val="36"/>
          <w:szCs w:val="36"/>
          <w:highlight w:val="none"/>
        </w:rPr>
        <w:t>授权委托书</w:t>
      </w:r>
    </w:p>
    <w:p>
      <w:pPr>
        <w:rPr>
          <w:highlight w:val="none"/>
        </w:rPr>
      </w:pPr>
    </w:p>
    <w:p>
      <w:pPr>
        <w:rPr>
          <w:highlight w:val="none"/>
        </w:rPr>
      </w:pPr>
    </w:p>
    <w:p>
      <w:pPr>
        <w:spacing w:line="500" w:lineRule="exact"/>
        <w:ind w:firstLine="480" w:firstLineChars="200"/>
        <w:rPr>
          <w:rFonts w:ascii="宋体" w:hAnsi="宋体"/>
          <w:sz w:val="24"/>
          <w:highlight w:val="none"/>
        </w:rPr>
      </w:pPr>
      <w:r>
        <w:rPr>
          <w:rFonts w:hint="eastAsia" w:ascii="宋体" w:hAnsi="宋体"/>
          <w:sz w:val="24"/>
          <w:highlight w:val="none"/>
        </w:rPr>
        <w:t>本授权委托书声明：我</w:t>
      </w:r>
      <w:r>
        <w:rPr>
          <w:rFonts w:hint="eastAsia" w:ascii="宋体" w:hAnsi="宋体"/>
          <w:sz w:val="24"/>
          <w:highlight w:val="none"/>
          <w:u w:val="single"/>
        </w:rPr>
        <w:t>　　　　　</w:t>
      </w:r>
      <w:r>
        <w:rPr>
          <w:rFonts w:hint="eastAsia" w:ascii="宋体" w:hAnsi="宋体"/>
          <w:sz w:val="24"/>
          <w:highlight w:val="none"/>
        </w:rPr>
        <w:t>（姓名）系</w:t>
      </w:r>
      <w:r>
        <w:rPr>
          <w:rFonts w:hint="eastAsia" w:ascii="宋体" w:hAnsi="宋体"/>
          <w:sz w:val="24"/>
          <w:highlight w:val="none"/>
          <w:u w:val="single"/>
        </w:rPr>
        <w:t>　　　　　　</w:t>
      </w:r>
      <w:r>
        <w:rPr>
          <w:rFonts w:hint="eastAsia" w:ascii="宋体" w:hAnsi="宋体"/>
          <w:sz w:val="24"/>
          <w:highlight w:val="none"/>
        </w:rPr>
        <w:t>（投标人名称）的法定代表人</w:t>
      </w:r>
      <w:r>
        <w:rPr>
          <w:rFonts w:hint="eastAsia" w:ascii="宋体" w:hAnsi="宋体"/>
          <w:sz w:val="24"/>
          <w:highlight w:val="none"/>
          <w:lang w:eastAsia="zh-CN"/>
        </w:rPr>
        <w:t>（</w:t>
      </w:r>
      <w:r>
        <w:rPr>
          <w:rFonts w:hint="eastAsia" w:ascii="宋体" w:hAnsi="宋体"/>
          <w:sz w:val="24"/>
          <w:highlight w:val="none"/>
          <w:lang w:val="en-US" w:eastAsia="zh-CN"/>
        </w:rPr>
        <w:t>单位负责人</w:t>
      </w:r>
      <w:r>
        <w:rPr>
          <w:rFonts w:hint="eastAsia" w:ascii="宋体" w:hAnsi="宋体"/>
          <w:sz w:val="24"/>
          <w:highlight w:val="none"/>
          <w:lang w:eastAsia="zh-CN"/>
        </w:rPr>
        <w:t>）</w:t>
      </w:r>
      <w:r>
        <w:rPr>
          <w:rFonts w:hint="eastAsia" w:ascii="宋体" w:hAnsi="宋体"/>
          <w:sz w:val="24"/>
          <w:highlight w:val="none"/>
        </w:rPr>
        <w:t>，现授权委托</w:t>
      </w:r>
      <w:r>
        <w:rPr>
          <w:rFonts w:hint="eastAsia" w:ascii="宋体" w:hAnsi="宋体"/>
          <w:sz w:val="24"/>
          <w:highlight w:val="none"/>
          <w:u w:val="single"/>
        </w:rPr>
        <w:t>　　　　　　　　　</w:t>
      </w:r>
      <w:r>
        <w:rPr>
          <w:rFonts w:hint="eastAsia" w:ascii="宋体" w:hAnsi="宋体"/>
          <w:sz w:val="24"/>
          <w:highlight w:val="none"/>
        </w:rPr>
        <w:t>（单位名称）</w:t>
      </w:r>
      <w:r>
        <w:rPr>
          <w:rFonts w:hint="eastAsia" w:ascii="宋体" w:hAnsi="宋体"/>
          <w:sz w:val="24"/>
          <w:highlight w:val="none"/>
          <w:u w:val="single"/>
        </w:rPr>
        <w:t>　　　　</w:t>
      </w:r>
      <w:r>
        <w:rPr>
          <w:rFonts w:hint="eastAsia" w:ascii="宋体" w:hAnsi="宋体"/>
          <w:sz w:val="24"/>
          <w:highlight w:val="none"/>
        </w:rPr>
        <w:t>（姓名）为我</w:t>
      </w:r>
      <w:r>
        <w:rPr>
          <w:rFonts w:hint="eastAsia" w:ascii="宋体" w:hAnsi="宋体"/>
          <w:sz w:val="24"/>
          <w:highlight w:val="none"/>
          <w:lang w:val="en-US" w:eastAsia="zh-CN"/>
        </w:rPr>
        <w:t>单位</w:t>
      </w:r>
      <w:r>
        <w:rPr>
          <w:rFonts w:hint="eastAsia" w:ascii="宋体" w:hAnsi="宋体"/>
          <w:sz w:val="24"/>
          <w:highlight w:val="none"/>
        </w:rPr>
        <w:t>的代理人，以本公司的名义参加</w:t>
      </w:r>
      <w:r>
        <w:rPr>
          <w:rFonts w:hint="eastAsia" w:ascii="宋体" w:hAnsi="宋体"/>
          <w:sz w:val="24"/>
          <w:highlight w:val="none"/>
          <w:u w:val="single"/>
        </w:rPr>
        <w:t>　　　　　　　　　　　　　　　　　</w:t>
      </w:r>
      <w:r>
        <w:rPr>
          <w:rFonts w:hint="eastAsia" w:ascii="宋体" w:hAnsi="宋体"/>
          <w:sz w:val="24"/>
          <w:highlight w:val="none"/>
        </w:rPr>
        <w:t>的投标活动。代理人在开标、询标、合同谈判等过程中所签署的一切文件和处理与之有关的一切事务，我均予以承认。</w:t>
      </w:r>
    </w:p>
    <w:p>
      <w:pPr>
        <w:spacing w:line="500" w:lineRule="exact"/>
        <w:rPr>
          <w:rFonts w:ascii="宋体" w:hAnsi="宋体"/>
          <w:sz w:val="24"/>
          <w:highlight w:val="none"/>
        </w:rPr>
      </w:pPr>
    </w:p>
    <w:p>
      <w:pPr>
        <w:spacing w:line="500" w:lineRule="exact"/>
        <w:ind w:firstLine="480" w:firstLineChars="200"/>
        <w:rPr>
          <w:rFonts w:ascii="宋体" w:hAnsi="宋体"/>
          <w:sz w:val="24"/>
          <w:highlight w:val="none"/>
        </w:rPr>
      </w:pPr>
      <w:r>
        <w:rPr>
          <w:rFonts w:hint="eastAsia" w:ascii="宋体" w:hAnsi="宋体"/>
          <w:sz w:val="24"/>
          <w:highlight w:val="none"/>
        </w:rPr>
        <w:t>代理人无转委权，特此委托。</w:t>
      </w:r>
    </w:p>
    <w:p>
      <w:pPr>
        <w:spacing w:line="500" w:lineRule="exact"/>
        <w:rPr>
          <w:rFonts w:ascii="宋体" w:hAnsi="宋体"/>
          <w:sz w:val="24"/>
          <w:highlight w:val="none"/>
        </w:rPr>
      </w:pPr>
    </w:p>
    <w:p>
      <w:pPr>
        <w:spacing w:line="500" w:lineRule="exact"/>
        <w:ind w:firstLine="480" w:firstLineChars="200"/>
        <w:rPr>
          <w:rFonts w:ascii="宋体" w:hAnsi="宋体"/>
          <w:sz w:val="24"/>
          <w:highlight w:val="none"/>
          <w:u w:val="single"/>
        </w:rPr>
      </w:pPr>
      <w:r>
        <w:rPr>
          <w:rFonts w:hint="eastAsia" w:ascii="宋体" w:hAnsi="宋体"/>
          <w:sz w:val="24"/>
          <w:highlight w:val="none"/>
        </w:rPr>
        <w:t>代理人：</w:t>
      </w:r>
      <w:r>
        <w:rPr>
          <w:rFonts w:hint="eastAsia" w:ascii="宋体" w:hAnsi="宋体"/>
          <w:sz w:val="24"/>
          <w:highlight w:val="none"/>
          <w:u w:val="single"/>
        </w:rPr>
        <w:t>　　　　　</w:t>
      </w:r>
      <w:r>
        <w:rPr>
          <w:rFonts w:hint="eastAsia" w:ascii="宋体" w:hAnsi="宋体"/>
          <w:sz w:val="24"/>
          <w:highlight w:val="none"/>
        </w:rPr>
        <w:t>　性别：</w:t>
      </w:r>
      <w:r>
        <w:rPr>
          <w:rFonts w:hint="eastAsia" w:ascii="宋体" w:hAnsi="宋体"/>
          <w:sz w:val="24"/>
          <w:highlight w:val="none"/>
          <w:u w:val="single"/>
        </w:rPr>
        <w:t>　    　  　</w:t>
      </w:r>
      <w:r>
        <w:rPr>
          <w:rFonts w:hint="eastAsia" w:ascii="宋体" w:hAnsi="宋体"/>
          <w:sz w:val="24"/>
          <w:highlight w:val="none"/>
        </w:rPr>
        <w:t>年龄：</w:t>
      </w:r>
      <w:r>
        <w:rPr>
          <w:rFonts w:hint="eastAsia" w:ascii="宋体" w:hAnsi="宋体"/>
          <w:sz w:val="24"/>
          <w:highlight w:val="none"/>
          <w:u w:val="single"/>
        </w:rPr>
        <w:t>　　     　　</w:t>
      </w:r>
    </w:p>
    <w:p>
      <w:pPr>
        <w:spacing w:line="500" w:lineRule="exact"/>
        <w:ind w:firstLine="480" w:firstLineChars="200"/>
        <w:rPr>
          <w:rFonts w:ascii="宋体" w:hAnsi="宋体"/>
          <w:sz w:val="24"/>
          <w:highlight w:val="none"/>
        </w:rPr>
      </w:pPr>
    </w:p>
    <w:p>
      <w:pPr>
        <w:spacing w:line="500" w:lineRule="exact"/>
        <w:ind w:firstLine="480" w:firstLineChars="200"/>
        <w:rPr>
          <w:rFonts w:hint="default" w:ascii="宋体" w:hAnsi="宋体" w:eastAsia="宋体"/>
          <w:sz w:val="24"/>
          <w:highlight w:val="none"/>
          <w:lang w:val="en-US" w:eastAsia="zh-CN"/>
        </w:rPr>
      </w:pPr>
      <w:r>
        <w:rPr>
          <w:rFonts w:hint="eastAsia" w:ascii="宋体" w:hAnsi="宋体"/>
          <w:sz w:val="24"/>
          <w:highlight w:val="none"/>
        </w:rPr>
        <w:t>代理人联系电话（手机号）：</w:t>
      </w:r>
      <w:r>
        <w:rPr>
          <w:rFonts w:hint="eastAsia" w:ascii="宋体" w:hAnsi="宋体"/>
          <w:sz w:val="24"/>
          <w:highlight w:val="none"/>
          <w:u w:val="single"/>
        </w:rPr>
        <w:t>　　　　　</w:t>
      </w:r>
      <w:r>
        <w:rPr>
          <w:rFonts w:hint="eastAsia" w:ascii="宋体" w:hAnsi="宋体"/>
          <w:sz w:val="24"/>
          <w:highlight w:val="none"/>
          <w:u w:val="single"/>
          <w:lang w:val="en-US" w:eastAsia="zh-CN"/>
        </w:rPr>
        <w:t xml:space="preserve">                     </w:t>
      </w:r>
    </w:p>
    <w:p>
      <w:pPr>
        <w:ind w:firstLine="480" w:firstLineChars="200"/>
        <w:rPr>
          <w:rFonts w:ascii="宋体" w:hAnsi="宋体"/>
          <w:sz w:val="24"/>
          <w:highlight w:val="none"/>
        </w:rPr>
      </w:pPr>
    </w:p>
    <w:p>
      <w:pPr>
        <w:ind w:firstLine="3420" w:firstLineChars="1425"/>
        <w:rPr>
          <w:rFonts w:ascii="宋体" w:hAnsi="宋体"/>
          <w:sz w:val="24"/>
          <w:highlight w:val="none"/>
        </w:rPr>
      </w:pPr>
      <w:r>
        <w:rPr>
          <w:rFonts w:hint="eastAsia" w:ascii="宋体" w:hAnsi="宋体"/>
          <w:sz w:val="24"/>
          <w:highlight w:val="none"/>
        </w:rPr>
        <w:t>投　标　人：（</w:t>
      </w:r>
      <w:r>
        <w:rPr>
          <w:rFonts w:hint="eastAsia" w:ascii="宋体" w:hAnsi="宋体"/>
          <w:sz w:val="24"/>
          <w:highlight w:val="none"/>
          <w:lang w:val="en-US" w:eastAsia="zh-CN"/>
        </w:rPr>
        <w:t>盖章</w:t>
      </w:r>
      <w:r>
        <w:rPr>
          <w:rFonts w:hint="eastAsia" w:ascii="宋体" w:hAnsi="宋体"/>
          <w:sz w:val="24"/>
          <w:highlight w:val="none"/>
        </w:rPr>
        <w:t>）</w:t>
      </w:r>
    </w:p>
    <w:p>
      <w:pPr>
        <w:ind w:firstLine="3420" w:firstLineChars="1425"/>
        <w:rPr>
          <w:rFonts w:ascii="宋体" w:hAnsi="宋体"/>
          <w:sz w:val="24"/>
          <w:highlight w:val="none"/>
        </w:rPr>
      </w:pPr>
    </w:p>
    <w:p>
      <w:pPr>
        <w:ind w:firstLine="3420" w:firstLineChars="1425"/>
        <w:rPr>
          <w:rFonts w:ascii="宋体" w:hAnsi="宋体"/>
          <w:sz w:val="24"/>
          <w:highlight w:val="none"/>
        </w:rPr>
      </w:pP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单位负责人</w:t>
      </w:r>
      <w:r>
        <w:rPr>
          <w:rFonts w:hint="eastAsia" w:ascii="宋体" w:hAnsi="宋体"/>
          <w:sz w:val="24"/>
          <w:highlight w:val="none"/>
          <w:lang w:eastAsia="zh-CN"/>
        </w:rPr>
        <w:t>）</w:t>
      </w:r>
      <w:r>
        <w:rPr>
          <w:rFonts w:hint="eastAsia" w:ascii="宋体" w:hAnsi="宋体"/>
          <w:sz w:val="24"/>
          <w:highlight w:val="none"/>
        </w:rPr>
        <w:t>：（</w:t>
      </w:r>
      <w:r>
        <w:rPr>
          <w:rFonts w:hint="eastAsia" w:hAnsi="宋体" w:cs="Arial"/>
          <w:bCs/>
          <w:kern w:val="0"/>
          <w:sz w:val="24"/>
          <w:highlight w:val="none"/>
        </w:rPr>
        <w:t>盖章或签字</w:t>
      </w:r>
      <w:r>
        <w:rPr>
          <w:rFonts w:hint="eastAsia" w:ascii="宋体" w:hAnsi="宋体"/>
          <w:sz w:val="24"/>
          <w:highlight w:val="none"/>
        </w:rPr>
        <w:t>）</w:t>
      </w:r>
    </w:p>
    <w:p>
      <w:pPr>
        <w:ind w:firstLine="480" w:firstLineChars="200"/>
        <w:rPr>
          <w:rFonts w:ascii="宋体" w:hAnsi="宋体"/>
          <w:sz w:val="24"/>
          <w:highlight w:val="none"/>
        </w:rPr>
      </w:pPr>
    </w:p>
    <w:p>
      <w:pPr>
        <w:ind w:right="420" w:firstLine="4320" w:firstLineChars="1800"/>
        <w:rPr>
          <w:rFonts w:ascii="宋体" w:hAnsi="宋体"/>
          <w:sz w:val="24"/>
          <w:highlight w:val="none"/>
        </w:rPr>
      </w:pPr>
      <w:r>
        <w:rPr>
          <w:rFonts w:hint="eastAsia" w:ascii="宋体" w:hAnsi="宋体"/>
          <w:sz w:val="24"/>
          <w:highlight w:val="none"/>
        </w:rPr>
        <w:t>　　年　　　月　　　日</w:t>
      </w:r>
    </w:p>
    <w:p>
      <w:pPr>
        <w:rPr>
          <w:rFonts w:ascii="宋体" w:hAnsi="宋体"/>
          <w:sz w:val="24"/>
          <w:highlight w:val="none"/>
        </w:rPr>
      </w:pPr>
    </w:p>
    <w:p>
      <w:pPr>
        <w:rPr>
          <w:rFonts w:ascii="宋体" w:hAnsi="宋体"/>
          <w:sz w:val="24"/>
          <w:highlight w:val="none"/>
        </w:rPr>
      </w:pPr>
    </w:p>
    <w:p>
      <w:pPr>
        <w:rPr>
          <w:rFonts w:ascii="宋体" w:hAnsi="宋体"/>
          <w:sz w:val="24"/>
          <w:highlight w:val="none"/>
        </w:rPr>
      </w:pPr>
      <w:r>
        <w:rPr>
          <w:rFonts w:hint="eastAsia" w:ascii="宋体" w:hAnsi="宋体"/>
          <w:sz w:val="24"/>
          <w:highlight w:val="none"/>
        </w:rPr>
        <w:t>附：</w:t>
      </w:r>
    </w:p>
    <w:tbl>
      <w:tblPr>
        <w:tblStyle w:val="15"/>
        <w:tblW w:w="7893" w:type="dxa"/>
        <w:tblInd w:w="10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0" w:hRule="atLeast"/>
        </w:trPr>
        <w:tc>
          <w:tcPr>
            <w:tcW w:w="7893" w:type="dxa"/>
            <w:noWrap/>
            <w:vAlign w:val="center"/>
          </w:tcPr>
          <w:p>
            <w:pPr>
              <w:jc w:val="center"/>
              <w:rPr>
                <w:rFonts w:ascii="宋体" w:hAnsi="宋体"/>
                <w:sz w:val="24"/>
                <w:highlight w:val="none"/>
              </w:rPr>
            </w:pPr>
            <w:r>
              <w:rPr>
                <w:rFonts w:hint="eastAsia" w:ascii="宋体" w:hAnsi="宋体"/>
                <w:sz w:val="24"/>
                <w:highlight w:val="none"/>
              </w:rPr>
              <w:t>（代理人身份证复印件粘贴处）</w:t>
            </w:r>
          </w:p>
        </w:tc>
      </w:tr>
    </w:tbl>
    <w:p>
      <w:pPr>
        <w:spacing w:line="520" w:lineRule="exact"/>
        <w:jc w:val="both"/>
        <w:rPr>
          <w:rFonts w:ascii="黑体" w:hAnsi="黑体" w:eastAsia="黑体" w:cs="黑体"/>
          <w:b/>
          <w:sz w:val="36"/>
          <w:szCs w:val="36"/>
          <w:highlight w:val="none"/>
        </w:rPr>
      </w:pPr>
    </w:p>
    <w:p>
      <w:pPr>
        <w:jc w:val="center"/>
        <w:rPr>
          <w:rFonts w:hint="eastAsia" w:ascii="宋体" w:hAnsi="宋体" w:eastAsia="宋体" w:cs="Times New Roman"/>
          <w:b/>
          <w:kern w:val="0"/>
          <w:sz w:val="36"/>
          <w:szCs w:val="36"/>
          <w:highlight w:val="none"/>
        </w:rPr>
      </w:pPr>
      <w:r>
        <w:rPr>
          <w:rFonts w:hint="eastAsia" w:ascii="宋体" w:hAnsi="宋体" w:eastAsia="宋体" w:cs="Times New Roman"/>
          <w:b/>
          <w:kern w:val="0"/>
          <w:sz w:val="36"/>
          <w:szCs w:val="36"/>
          <w:highlight w:val="none"/>
        </w:rPr>
        <w:t>（</w:t>
      </w:r>
      <w:r>
        <w:rPr>
          <w:rFonts w:hint="eastAsia" w:ascii="宋体" w:hAnsi="宋体" w:eastAsia="宋体" w:cs="Times New Roman"/>
          <w:b/>
          <w:kern w:val="0"/>
          <w:sz w:val="36"/>
          <w:szCs w:val="36"/>
          <w:highlight w:val="none"/>
          <w:lang w:val="en-US" w:eastAsia="zh-CN"/>
        </w:rPr>
        <w:t>七</w:t>
      </w:r>
      <w:r>
        <w:rPr>
          <w:rFonts w:hint="eastAsia" w:ascii="宋体" w:hAnsi="宋体" w:eastAsia="宋体" w:cs="Times New Roman"/>
          <w:b/>
          <w:kern w:val="0"/>
          <w:sz w:val="36"/>
          <w:szCs w:val="36"/>
          <w:highlight w:val="none"/>
        </w:rPr>
        <w:t>）中小企业声明函（</w:t>
      </w:r>
      <w:r>
        <w:rPr>
          <w:rFonts w:hint="eastAsia" w:ascii="宋体" w:hAnsi="宋体" w:eastAsia="宋体" w:cs="Times New Roman"/>
          <w:b/>
          <w:kern w:val="0"/>
          <w:sz w:val="36"/>
          <w:szCs w:val="36"/>
          <w:highlight w:val="none"/>
          <w:lang w:val="en-US" w:eastAsia="zh-CN"/>
        </w:rPr>
        <w:t>服务</w:t>
      </w:r>
      <w:r>
        <w:rPr>
          <w:rFonts w:hint="eastAsia" w:ascii="宋体" w:hAnsi="宋体" w:eastAsia="宋体" w:cs="Times New Roman"/>
          <w:b/>
          <w:kern w:val="0"/>
          <w:sz w:val="36"/>
          <w:szCs w:val="36"/>
          <w:highlight w:val="none"/>
        </w:rPr>
        <w:t>）（如有）</w:t>
      </w:r>
    </w:p>
    <w:p>
      <w:pPr>
        <w:widowControl/>
        <w:spacing w:line="660" w:lineRule="exact"/>
        <w:ind w:firstLine="480" w:firstLineChars="200"/>
        <w:rPr>
          <w:rFonts w:ascii="宋体" w:hAnsi="宋体" w:cs="宋体"/>
          <w:bCs/>
          <w:kern w:val="0"/>
          <w:sz w:val="24"/>
          <w:highlight w:val="none"/>
          <w:u w:val="single"/>
        </w:rPr>
      </w:pPr>
      <w:r>
        <w:rPr>
          <w:rFonts w:hint="eastAsia" w:ascii="宋体" w:hAnsi="宋体" w:cs="宋体"/>
          <w:kern w:val="0"/>
          <w:sz w:val="24"/>
          <w:highlight w:val="none"/>
        </w:rPr>
        <w:t>本公司（联合体）郑重声明，根据《政府采购促进中小企业发展管理办法》（财库﹝2020﹞46 号）的规定，本公司（联合体）参加</w:t>
      </w:r>
      <w:r>
        <w:rPr>
          <w:rFonts w:hint="eastAsia" w:hAnsi="宋体" w:cs="宋体"/>
          <w:b/>
          <w:bCs/>
          <w:kern w:val="0"/>
          <w:sz w:val="24"/>
          <w:highlight w:val="none"/>
          <w:u w:val="single"/>
          <w:lang w:eastAsia="zh-CN"/>
        </w:rPr>
        <w:t>建湖县民政局</w:t>
      </w:r>
      <w:r>
        <w:rPr>
          <w:rFonts w:hint="eastAsia" w:ascii="宋体" w:hAnsi="宋体" w:cs="宋体"/>
          <w:kern w:val="0"/>
          <w:sz w:val="24"/>
          <w:highlight w:val="none"/>
        </w:rPr>
        <w:t>的</w:t>
      </w:r>
      <w:r>
        <w:rPr>
          <w:rFonts w:hint="eastAsia" w:ascii="宋体" w:hAnsi="宋体" w:cs="宋体"/>
          <w:b/>
          <w:bCs/>
          <w:kern w:val="0"/>
          <w:sz w:val="24"/>
          <w:highlight w:val="none"/>
          <w:u w:val="single"/>
          <w:lang w:eastAsia="zh-CN"/>
        </w:rPr>
        <w:t>2024-2025年建湖县困境儿童平安健康保险项目</w:t>
      </w:r>
      <w:r>
        <w:rPr>
          <w:rFonts w:hint="eastAsia" w:ascii="宋体" w:hAnsi="宋体" w:cs="宋体"/>
          <w:kern w:val="0"/>
          <w:sz w:val="24"/>
          <w:highlight w:val="none"/>
        </w:rPr>
        <w:t>采购活动，提供的</w:t>
      </w:r>
      <w:r>
        <w:rPr>
          <w:rFonts w:hint="eastAsia" w:ascii="宋体" w:hAnsi="宋体" w:cs="宋体"/>
          <w:kern w:val="0"/>
          <w:sz w:val="24"/>
          <w:highlight w:val="none"/>
          <w:lang w:val="en-US" w:eastAsia="zh-CN"/>
        </w:rPr>
        <w:t>服务</w:t>
      </w:r>
      <w:r>
        <w:rPr>
          <w:rFonts w:hint="eastAsia" w:ascii="宋体" w:hAnsi="宋体" w:cs="宋体"/>
          <w:kern w:val="0"/>
          <w:sz w:val="24"/>
          <w:highlight w:val="none"/>
        </w:rPr>
        <w:t>全部由符合政策要求的中小企业承接。相关企业（含联合体中的中小企业、签订分包意向协议的中小企业）的具体情况如下：</w:t>
      </w:r>
    </w:p>
    <w:p>
      <w:pPr>
        <w:widowControl/>
        <w:spacing w:line="660" w:lineRule="exact"/>
        <w:ind w:firstLine="482" w:firstLineChars="200"/>
        <w:rPr>
          <w:rFonts w:ascii="宋体" w:hAnsi="宋体"/>
          <w:bCs/>
          <w:sz w:val="24"/>
          <w:highlight w:val="none"/>
          <w:u w:val="single"/>
        </w:rPr>
      </w:pPr>
      <w:r>
        <w:rPr>
          <w:rFonts w:hint="eastAsia" w:ascii="宋体" w:hAnsi="宋体" w:cs="宋体"/>
          <w:b/>
          <w:bCs/>
          <w:kern w:val="0"/>
          <w:sz w:val="24"/>
          <w:highlight w:val="none"/>
          <w:u w:val="single"/>
          <w:lang w:val="en-US" w:eastAsia="zh-CN"/>
        </w:rPr>
        <w:t xml:space="preserve">   </w:t>
      </w:r>
      <w:r>
        <w:rPr>
          <w:rFonts w:hint="eastAsia" w:ascii="宋体" w:hAnsi="宋体" w:cs="宋体"/>
          <w:kern w:val="0"/>
          <w:sz w:val="24"/>
          <w:highlight w:val="none"/>
          <w:u w:val="single"/>
        </w:rPr>
        <w:t>（</w:t>
      </w:r>
      <w:r>
        <w:rPr>
          <w:rFonts w:hint="eastAsia" w:ascii="宋体" w:hAnsi="宋体" w:cs="宋体"/>
          <w:kern w:val="0"/>
          <w:sz w:val="24"/>
          <w:highlight w:val="none"/>
          <w:u w:val="single"/>
          <w:lang w:val="en-US" w:eastAsia="zh-CN"/>
        </w:rPr>
        <w:t>标的名称</w:t>
      </w:r>
      <w:r>
        <w:rPr>
          <w:rFonts w:hint="eastAsia" w:ascii="宋体" w:hAnsi="宋体" w:cs="宋体"/>
          <w:kern w:val="0"/>
          <w:sz w:val="24"/>
          <w:highlight w:val="none"/>
          <w:u w:val="single"/>
        </w:rPr>
        <w:t>）</w:t>
      </w:r>
      <w:r>
        <w:rPr>
          <w:rFonts w:hint="eastAsia" w:ascii="宋体" w:hAnsi="宋体" w:cs="宋体"/>
          <w:b/>
          <w:bCs/>
          <w:kern w:val="0"/>
          <w:sz w:val="24"/>
          <w:highlight w:val="none"/>
          <w:u w:val="single"/>
          <w:lang w:val="en-US" w:eastAsia="zh-CN"/>
        </w:rPr>
        <w:t xml:space="preserve">  </w:t>
      </w:r>
      <w:r>
        <w:rPr>
          <w:rFonts w:hint="eastAsia" w:ascii="宋体" w:hAnsi="宋体" w:cs="宋体"/>
          <w:kern w:val="0"/>
          <w:sz w:val="24"/>
          <w:highlight w:val="none"/>
        </w:rPr>
        <w:t>，属于</w:t>
      </w:r>
      <w:r>
        <w:rPr>
          <w:rFonts w:hint="eastAsia" w:ascii="宋体" w:hAnsi="宋体" w:cs="宋体"/>
          <w:kern w:val="0"/>
          <w:sz w:val="24"/>
          <w:highlight w:val="none"/>
          <w:u w:val="single"/>
        </w:rPr>
        <w:t xml:space="preserve">        （采购文件中明确的所属行业）</w:t>
      </w:r>
      <w:r>
        <w:rPr>
          <w:rFonts w:hint="eastAsia" w:ascii="宋体" w:hAnsi="宋体" w:cs="宋体"/>
          <w:kern w:val="0"/>
          <w:sz w:val="24"/>
          <w:highlight w:val="none"/>
        </w:rPr>
        <w:t>；</w:t>
      </w:r>
      <w:r>
        <w:rPr>
          <w:rFonts w:hint="eastAsia" w:ascii="宋体" w:hAnsi="宋体" w:cs="宋体"/>
          <w:kern w:val="0"/>
          <w:sz w:val="24"/>
          <w:highlight w:val="none"/>
          <w:lang w:val="en-US" w:eastAsia="zh-CN"/>
        </w:rPr>
        <w:t>承接企业</w:t>
      </w:r>
      <w:r>
        <w:rPr>
          <w:rFonts w:hint="eastAsia" w:ascii="宋体" w:hAnsi="宋体" w:cs="宋体"/>
          <w:kern w:val="0"/>
          <w:sz w:val="24"/>
          <w:highlight w:val="none"/>
        </w:rPr>
        <w:t>为</w:t>
      </w:r>
      <w:r>
        <w:rPr>
          <w:rFonts w:hint="eastAsia" w:ascii="宋体" w:hAnsi="宋体" w:cs="宋体"/>
          <w:kern w:val="0"/>
          <w:sz w:val="24"/>
          <w:highlight w:val="none"/>
          <w:u w:val="single"/>
        </w:rPr>
        <w:t xml:space="preserve">       （企业名称）  </w:t>
      </w:r>
      <w:r>
        <w:rPr>
          <w:rFonts w:hint="eastAsia" w:ascii="宋体" w:hAnsi="宋体" w:cs="宋体"/>
          <w:kern w:val="0"/>
          <w:sz w:val="24"/>
          <w:highlight w:val="none"/>
        </w:rPr>
        <w:t>，从业人员</w:t>
      </w:r>
      <w:r>
        <w:rPr>
          <w:rFonts w:hint="eastAsia" w:ascii="宋体" w:hAnsi="宋体" w:cs="宋体"/>
          <w:kern w:val="0"/>
          <w:sz w:val="24"/>
          <w:highlight w:val="none"/>
          <w:u w:val="single"/>
          <w:lang w:val="en-US" w:eastAsia="zh-CN"/>
        </w:rPr>
        <w:t xml:space="preserve">     </w:t>
      </w:r>
      <w:r>
        <w:rPr>
          <w:rFonts w:hint="eastAsia" w:ascii="宋体" w:hAnsi="宋体" w:cs="宋体"/>
          <w:kern w:val="0"/>
          <w:sz w:val="24"/>
          <w:highlight w:val="none"/>
        </w:rPr>
        <w:t>人，营业收入为</w:t>
      </w:r>
      <w:r>
        <w:rPr>
          <w:rFonts w:hint="eastAsia" w:ascii="宋体" w:hAnsi="宋体" w:cs="宋体"/>
          <w:kern w:val="0"/>
          <w:sz w:val="24"/>
          <w:highlight w:val="none"/>
          <w:u w:val="single"/>
          <w:lang w:val="en-US" w:eastAsia="zh-CN"/>
        </w:rPr>
        <w:t xml:space="preserve">     </w:t>
      </w:r>
      <w:r>
        <w:rPr>
          <w:rFonts w:hint="eastAsia" w:ascii="宋体" w:hAnsi="宋体" w:cs="宋体"/>
          <w:kern w:val="0"/>
          <w:sz w:val="24"/>
          <w:highlight w:val="none"/>
        </w:rPr>
        <w:t>万元，资产总额为</w:t>
      </w:r>
      <w:r>
        <w:rPr>
          <w:rFonts w:hint="eastAsia" w:ascii="宋体" w:hAnsi="宋体" w:cs="宋体"/>
          <w:kern w:val="0"/>
          <w:sz w:val="24"/>
          <w:highlight w:val="none"/>
          <w:u w:val="single"/>
          <w:lang w:val="en-US" w:eastAsia="zh-CN"/>
        </w:rPr>
        <w:t xml:space="preserve">   </w:t>
      </w:r>
      <w:r>
        <w:rPr>
          <w:rFonts w:hint="eastAsia" w:ascii="宋体" w:hAnsi="宋体" w:cs="宋体"/>
          <w:kern w:val="0"/>
          <w:sz w:val="24"/>
          <w:highlight w:val="none"/>
        </w:rPr>
        <w:t>万元，属于</w:t>
      </w:r>
      <w:r>
        <w:rPr>
          <w:rFonts w:hint="eastAsia" w:ascii="宋体" w:hAnsi="宋体" w:cs="宋体"/>
          <w:kern w:val="0"/>
          <w:sz w:val="24"/>
          <w:highlight w:val="none"/>
          <w:u w:val="single"/>
        </w:rPr>
        <w:t xml:space="preserve"> （中型企业、小型企业、微型企业）</w:t>
      </w:r>
      <w:r>
        <w:rPr>
          <w:rFonts w:hint="eastAsia" w:ascii="宋体" w:hAnsi="宋体" w:cs="宋体"/>
          <w:kern w:val="0"/>
          <w:sz w:val="24"/>
          <w:highlight w:val="none"/>
        </w:rPr>
        <w:t>；</w:t>
      </w:r>
    </w:p>
    <w:p>
      <w:pPr>
        <w:widowControl/>
        <w:spacing w:line="660" w:lineRule="exact"/>
        <w:ind w:firstLine="480" w:firstLineChars="200"/>
        <w:rPr>
          <w:rFonts w:ascii="宋体" w:hAnsi="宋体" w:cs="宋体"/>
          <w:sz w:val="24"/>
          <w:highlight w:val="none"/>
        </w:rPr>
      </w:pPr>
      <w:r>
        <w:rPr>
          <w:rFonts w:hint="eastAsia" w:ascii="宋体" w:hAnsi="宋体" w:cs="宋体"/>
          <w:kern w:val="0"/>
          <w:sz w:val="24"/>
          <w:highlight w:val="none"/>
        </w:rPr>
        <w:t>以上企业，不属于大企业的分支机构，不存在控股股东为大企业的情形，也不存在与大企业的负责人为同一人的情形。</w:t>
      </w:r>
    </w:p>
    <w:p>
      <w:pPr>
        <w:widowControl/>
        <w:spacing w:line="660" w:lineRule="exact"/>
        <w:ind w:firstLine="480" w:firstLineChars="200"/>
        <w:rPr>
          <w:rFonts w:ascii="宋体" w:hAnsi="宋体" w:cs="宋体"/>
          <w:sz w:val="24"/>
          <w:highlight w:val="none"/>
        </w:rPr>
      </w:pPr>
      <w:r>
        <w:rPr>
          <w:rFonts w:hint="eastAsia" w:ascii="宋体" w:hAnsi="宋体" w:cs="宋体"/>
          <w:kern w:val="0"/>
          <w:sz w:val="24"/>
          <w:highlight w:val="none"/>
        </w:rPr>
        <w:t>本企业对上述声明内容的真实性负责。如有虚假，将依法承担相应责任。</w:t>
      </w:r>
    </w:p>
    <w:p>
      <w:pPr>
        <w:widowControl/>
        <w:spacing w:before="482" w:beforeLines="201" w:line="660" w:lineRule="exact"/>
        <w:ind w:firstLine="4080" w:firstLineChars="1700"/>
        <w:rPr>
          <w:rFonts w:ascii="宋体" w:hAnsi="宋体" w:cs="宋体"/>
          <w:sz w:val="24"/>
          <w:highlight w:val="none"/>
        </w:rPr>
      </w:pPr>
      <w:r>
        <w:rPr>
          <w:rFonts w:hint="eastAsia" w:ascii="宋体" w:hAnsi="宋体" w:cs="宋体"/>
          <w:kern w:val="0"/>
          <w:sz w:val="24"/>
          <w:highlight w:val="none"/>
        </w:rPr>
        <w:t>企业名称（盖章）：</w:t>
      </w:r>
    </w:p>
    <w:p>
      <w:pPr>
        <w:widowControl/>
        <w:spacing w:before="120" w:beforeLines="50" w:line="660" w:lineRule="exact"/>
        <w:ind w:firstLine="4080" w:firstLineChars="1700"/>
        <w:rPr>
          <w:rFonts w:ascii="宋体" w:hAnsi="宋体" w:cs="宋体"/>
          <w:sz w:val="24"/>
          <w:highlight w:val="none"/>
        </w:rPr>
      </w:pPr>
      <w:r>
        <w:rPr>
          <w:rFonts w:hint="eastAsia" w:ascii="宋体" w:hAnsi="宋体" w:cs="宋体"/>
          <w:kern w:val="0"/>
          <w:sz w:val="24"/>
          <w:highlight w:val="none"/>
        </w:rPr>
        <w:t>日 期：</w:t>
      </w:r>
    </w:p>
    <w:p>
      <w:pPr>
        <w:spacing w:line="480" w:lineRule="exact"/>
        <w:ind w:firstLine="435"/>
        <w:jc w:val="left"/>
        <w:rPr>
          <w:rFonts w:ascii="宋体" w:hAnsi="宋体"/>
          <w:sz w:val="24"/>
          <w:highlight w:val="none"/>
        </w:rPr>
      </w:pPr>
      <w:r>
        <w:rPr>
          <w:rFonts w:hint="eastAsia" w:ascii="宋体" w:hAnsi="宋体"/>
          <w:sz w:val="24"/>
          <w:highlight w:val="none"/>
        </w:rPr>
        <w:t>注：</w:t>
      </w:r>
    </w:p>
    <w:p>
      <w:pPr>
        <w:spacing w:line="480" w:lineRule="exact"/>
        <w:ind w:firstLine="480" w:firstLineChars="200"/>
        <w:rPr>
          <w:rFonts w:ascii="宋体" w:hAnsi="宋体" w:cs="宋体"/>
          <w:b/>
          <w:bCs/>
          <w:kern w:val="0"/>
          <w:sz w:val="24"/>
          <w:highlight w:val="none"/>
        </w:rPr>
      </w:pPr>
      <w:r>
        <w:rPr>
          <w:rFonts w:hint="eastAsia" w:ascii="宋体" w:hAnsi="宋体"/>
          <w:sz w:val="24"/>
          <w:highlight w:val="none"/>
        </w:rPr>
        <w:t>供应商如不提供此声明函或不提供证明材料的，投标报价将不做相应扣除。</w:t>
      </w:r>
    </w:p>
    <w:p>
      <w:pPr>
        <w:tabs>
          <w:tab w:val="left" w:pos="180"/>
        </w:tabs>
        <w:spacing w:line="480" w:lineRule="exact"/>
        <w:ind w:left="420" w:firstLine="482" w:firstLineChars="200"/>
        <w:rPr>
          <w:rFonts w:ascii="宋体" w:hAnsi="宋体" w:cs="宋体"/>
          <w:b/>
          <w:bCs/>
          <w:kern w:val="0"/>
          <w:sz w:val="24"/>
          <w:highlight w:val="none"/>
        </w:rPr>
      </w:pPr>
    </w:p>
    <w:p>
      <w:pPr>
        <w:tabs>
          <w:tab w:val="left" w:pos="180"/>
        </w:tabs>
        <w:spacing w:line="480" w:lineRule="exact"/>
        <w:rPr>
          <w:rFonts w:ascii="宋体" w:hAnsi="宋体" w:cs="宋体"/>
          <w:b/>
          <w:bCs/>
          <w:kern w:val="0"/>
          <w:sz w:val="24"/>
          <w:highlight w:val="none"/>
        </w:rPr>
      </w:pPr>
    </w:p>
    <w:p>
      <w:pPr>
        <w:tabs>
          <w:tab w:val="left" w:pos="180"/>
        </w:tabs>
        <w:spacing w:line="480" w:lineRule="exact"/>
        <w:rPr>
          <w:rFonts w:ascii="宋体" w:hAnsi="宋体" w:cs="宋体"/>
          <w:b/>
          <w:bCs/>
          <w:kern w:val="0"/>
          <w:sz w:val="24"/>
          <w:highlight w:val="none"/>
        </w:rPr>
      </w:pPr>
    </w:p>
    <w:p>
      <w:pPr>
        <w:tabs>
          <w:tab w:val="left" w:pos="180"/>
        </w:tabs>
        <w:spacing w:line="480" w:lineRule="exact"/>
        <w:ind w:left="420" w:firstLine="482" w:firstLineChars="200"/>
        <w:rPr>
          <w:rFonts w:ascii="宋体" w:hAnsi="宋体" w:cs="宋体"/>
          <w:b/>
          <w:bCs/>
          <w:kern w:val="0"/>
          <w:sz w:val="24"/>
          <w:highlight w:val="none"/>
        </w:rPr>
      </w:pPr>
    </w:p>
    <w:p>
      <w:pPr>
        <w:rPr>
          <w:highlight w:val="none"/>
          <w:u w:val="single"/>
        </w:rPr>
      </w:pPr>
    </w:p>
    <w:p>
      <w:pPr>
        <w:rPr>
          <w:highlight w:val="none"/>
        </w:rPr>
      </w:pPr>
      <w:r>
        <w:rPr>
          <w:highlight w:val="none"/>
        </w:rPr>
        <w:t>1</w:t>
      </w:r>
      <w:r>
        <w:rPr>
          <w:rFonts w:hint="eastAsia"/>
          <w:highlight w:val="none"/>
        </w:rPr>
        <w:t>从业人员、营业收入、资产总额填报上一年度数据，无上一年度数据的新成立企业可不填报。</w:t>
      </w:r>
    </w:p>
    <w:p>
      <w:pPr>
        <w:rPr>
          <w:highlight w:val="none"/>
        </w:rPr>
      </w:pPr>
    </w:p>
    <w:p>
      <w:pPr>
        <w:pStyle w:val="20"/>
        <w:rPr>
          <w:highlight w:val="none"/>
        </w:rPr>
      </w:pPr>
    </w:p>
    <w:p>
      <w:pPr>
        <w:pStyle w:val="20"/>
        <w:rPr>
          <w:highlight w:val="none"/>
        </w:rPr>
      </w:pPr>
    </w:p>
    <w:p>
      <w:pPr>
        <w:pStyle w:val="20"/>
        <w:rPr>
          <w:highlight w:val="none"/>
        </w:rPr>
      </w:pPr>
    </w:p>
    <w:p>
      <w:pPr>
        <w:pStyle w:val="20"/>
        <w:rPr>
          <w:highlight w:val="none"/>
        </w:rPr>
      </w:pPr>
    </w:p>
    <w:p>
      <w:pPr>
        <w:pStyle w:val="20"/>
        <w:rPr>
          <w:highlight w:val="none"/>
        </w:rPr>
      </w:pPr>
    </w:p>
    <w:p>
      <w:pPr>
        <w:pStyle w:val="14"/>
      </w:pPr>
    </w:p>
    <w:p>
      <w:pPr>
        <w:jc w:val="center"/>
        <w:rPr>
          <w:rFonts w:hint="eastAsia" w:ascii="宋体" w:hAnsi="宋体" w:eastAsia="宋体" w:cs="Times New Roman"/>
          <w:b/>
          <w:kern w:val="0"/>
          <w:sz w:val="36"/>
          <w:szCs w:val="36"/>
          <w:highlight w:val="none"/>
        </w:rPr>
      </w:pPr>
      <w:r>
        <w:rPr>
          <w:rFonts w:hint="eastAsia" w:ascii="宋体" w:hAnsi="宋体" w:eastAsia="宋体" w:cs="Times New Roman"/>
          <w:b/>
          <w:kern w:val="0"/>
          <w:sz w:val="36"/>
          <w:szCs w:val="36"/>
          <w:highlight w:val="none"/>
        </w:rPr>
        <w:t>（</w:t>
      </w:r>
      <w:r>
        <w:rPr>
          <w:rFonts w:hint="eastAsia" w:ascii="宋体" w:hAnsi="宋体" w:eastAsia="宋体" w:cs="Times New Roman"/>
          <w:b/>
          <w:kern w:val="0"/>
          <w:sz w:val="36"/>
          <w:szCs w:val="36"/>
          <w:highlight w:val="none"/>
          <w:lang w:val="en-US" w:eastAsia="zh-CN"/>
        </w:rPr>
        <w:t>八</w:t>
      </w:r>
      <w:r>
        <w:rPr>
          <w:rFonts w:hint="eastAsia" w:ascii="宋体" w:hAnsi="宋体" w:eastAsia="宋体" w:cs="Times New Roman"/>
          <w:b/>
          <w:kern w:val="0"/>
          <w:sz w:val="36"/>
          <w:szCs w:val="36"/>
          <w:highlight w:val="none"/>
        </w:rPr>
        <w:t>）残疾人福利性单位声明函（如有）</w:t>
      </w:r>
    </w:p>
    <w:p>
      <w:pPr>
        <w:spacing w:line="588" w:lineRule="exact"/>
        <w:ind w:firstLine="624" w:firstLineChars="200"/>
        <w:rPr>
          <w:rFonts w:ascii="仿宋_GB2312" w:eastAsia="仿宋_GB2312"/>
          <w:spacing w:val="6"/>
          <w:sz w:val="30"/>
          <w:szCs w:val="30"/>
          <w:highlight w:val="none"/>
        </w:rPr>
      </w:pPr>
    </w:p>
    <w:p>
      <w:pPr>
        <w:spacing w:line="588" w:lineRule="exact"/>
        <w:ind w:firstLine="480" w:firstLineChars="200"/>
        <w:rPr>
          <w:rFonts w:ascii="宋体" w:hAnsi="宋体"/>
          <w:sz w:val="24"/>
          <w:highlight w:val="none"/>
        </w:rPr>
      </w:pPr>
      <w:r>
        <w:rPr>
          <w:rFonts w:hint="eastAsia" w:ascii="宋体" w:hAnsi="宋体"/>
          <w:sz w:val="24"/>
          <w:highlight w:val="none"/>
        </w:rPr>
        <w:t>本单位郑重声明，根据《财政部 民政部 中国残疾人联合会关于促进残疾人就业政府采购政策的通知》（财库〔2017〕 141号）的规定，本单位为符合条件的残疾人福利性单位，且本单位参加______单位的采购文件编号为______的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jc w:val="left"/>
        <w:textAlignment w:val="auto"/>
        <w:rPr>
          <w:rFonts w:ascii="宋体" w:hAnsi="宋体"/>
          <w:sz w:val="24"/>
          <w:highlight w:val="none"/>
        </w:rPr>
      </w:pPr>
      <w:r>
        <w:rPr>
          <w:rFonts w:hint="eastAsia" w:ascii="宋体" w:hAnsi="宋体"/>
          <w:sz w:val="24"/>
          <w:highlight w:val="none"/>
        </w:rPr>
        <w:t>本单位在本次政府采购活动中提供的残疾人福利单位产品报价合计为人民币（大写）</w:t>
      </w:r>
      <w:r>
        <w:rPr>
          <w:rFonts w:hint="eastAsia" w:ascii="宋体" w:hAnsi="宋体"/>
          <w:sz w:val="24"/>
          <w:highlight w:val="none"/>
          <w:u w:val="single"/>
          <w:lang w:val="en-US" w:eastAsia="zh-CN"/>
        </w:rPr>
        <w:t xml:space="preserve">     </w:t>
      </w:r>
      <w:r>
        <w:rPr>
          <w:rFonts w:hint="eastAsia" w:ascii="宋体" w:hAnsi="宋体"/>
          <w:sz w:val="24"/>
          <w:highlight w:val="none"/>
          <w:u w:val="single"/>
        </w:rPr>
        <w:t>圆整</w:t>
      </w:r>
      <w:r>
        <w:rPr>
          <w:rFonts w:hint="eastAsia" w:ascii="宋体" w:hAnsi="宋体"/>
          <w:sz w:val="24"/>
          <w:highlight w:val="none"/>
        </w:rPr>
        <w:t>（￥</w:t>
      </w:r>
      <w:r>
        <w:rPr>
          <w:rFonts w:hint="eastAsia" w:ascii="宋体" w:hAnsi="宋体"/>
          <w:sz w:val="24"/>
          <w:highlight w:val="none"/>
          <w:u w:val="single"/>
        </w:rPr>
        <w:t xml:space="preserve">：     </w:t>
      </w:r>
      <w:r>
        <w:rPr>
          <w:rFonts w:hint="eastAsia" w:ascii="宋体" w:hAnsi="宋体"/>
          <w:sz w:val="24"/>
          <w:highlight w:val="none"/>
        </w:rPr>
        <w:t>）。</w:t>
      </w:r>
    </w:p>
    <w:p>
      <w:pPr>
        <w:spacing w:line="588" w:lineRule="exact"/>
        <w:ind w:firstLine="480" w:firstLineChars="200"/>
        <w:rPr>
          <w:rFonts w:ascii="宋体" w:hAnsi="宋体"/>
          <w:sz w:val="24"/>
          <w:highlight w:val="none"/>
        </w:rPr>
      </w:pPr>
      <w:r>
        <w:rPr>
          <w:rFonts w:hint="eastAsia" w:ascii="宋体" w:hAnsi="宋体"/>
          <w:sz w:val="24"/>
          <w:highlight w:val="none"/>
        </w:rPr>
        <w:t>本单位对上述声明的真实性负责。如有虚假，将依法承担相应责任。</w:t>
      </w:r>
    </w:p>
    <w:p>
      <w:pPr>
        <w:spacing w:line="588" w:lineRule="exact"/>
        <w:ind w:firstLine="480" w:firstLineChars="200"/>
        <w:rPr>
          <w:rFonts w:ascii="宋体" w:hAnsi="宋体"/>
          <w:sz w:val="24"/>
          <w:highlight w:val="none"/>
        </w:rPr>
      </w:pPr>
    </w:p>
    <w:p>
      <w:pPr>
        <w:spacing w:line="588" w:lineRule="exact"/>
        <w:ind w:firstLine="480" w:firstLineChars="200"/>
        <w:rPr>
          <w:rFonts w:ascii="宋体" w:hAnsi="宋体"/>
          <w:sz w:val="24"/>
          <w:highlight w:val="none"/>
        </w:rPr>
      </w:pPr>
      <w:r>
        <w:rPr>
          <w:rFonts w:hint="eastAsia" w:ascii="宋体" w:hAnsi="宋体"/>
          <w:sz w:val="24"/>
          <w:highlight w:val="none"/>
        </w:rPr>
        <w:t>（备注：1、供应商如不提供此声明函，价格将不做相应扣除。2、中标供应商为残疾人福利单位的，此声明函将随中标结果同时公告，接受社会监督）</w:t>
      </w:r>
    </w:p>
    <w:p>
      <w:pPr>
        <w:spacing w:line="588" w:lineRule="exact"/>
        <w:ind w:firstLine="624" w:firstLineChars="200"/>
        <w:rPr>
          <w:rFonts w:ascii="仿宋_GB2312" w:eastAsia="仿宋_GB2312"/>
          <w:spacing w:val="6"/>
          <w:sz w:val="30"/>
          <w:szCs w:val="30"/>
          <w:highlight w:val="none"/>
        </w:rPr>
      </w:pPr>
    </w:p>
    <w:p>
      <w:pPr>
        <w:spacing w:line="560" w:lineRule="exact"/>
        <w:ind w:firstLine="645"/>
        <w:rPr>
          <w:rFonts w:ascii="宋体" w:hAnsi="宋体"/>
          <w:sz w:val="24"/>
          <w:highlight w:val="none"/>
        </w:rPr>
      </w:pPr>
    </w:p>
    <w:p>
      <w:pPr>
        <w:pStyle w:val="32"/>
        <w:spacing w:before="0" w:after="0" w:line="420" w:lineRule="exact"/>
        <w:ind w:left="420" w:leftChars="200" w:firstLine="6000" w:firstLineChars="2500"/>
        <w:jc w:val="both"/>
        <w:rPr>
          <w:rFonts w:ascii="宋体" w:hAnsi="宋体"/>
          <w:b/>
          <w:kern w:val="2"/>
          <w:szCs w:val="21"/>
          <w:highlight w:val="none"/>
        </w:rPr>
      </w:pPr>
      <w:r>
        <w:rPr>
          <w:rFonts w:hint="eastAsia" w:ascii="宋体" w:hAnsi="宋体"/>
          <w:b w:val="0"/>
          <w:bCs/>
          <w:kern w:val="2"/>
          <w:szCs w:val="21"/>
          <w:highlight w:val="none"/>
        </w:rPr>
        <w:t>授权代表亲笔签名：</w:t>
      </w:r>
      <w:r>
        <w:rPr>
          <w:rFonts w:hint="eastAsia" w:ascii="宋体" w:hAnsi="宋体"/>
          <w:b/>
          <w:kern w:val="2"/>
          <w:szCs w:val="21"/>
          <w:highlight w:val="none"/>
        </w:rPr>
        <w:t xml:space="preserve"> </w:t>
      </w:r>
    </w:p>
    <w:p>
      <w:pPr>
        <w:spacing w:line="560" w:lineRule="exact"/>
        <w:ind w:firstLine="645"/>
        <w:jc w:val="right"/>
        <w:rPr>
          <w:rFonts w:ascii="宋体" w:hAnsi="宋体"/>
          <w:sz w:val="24"/>
          <w:highlight w:val="none"/>
        </w:rPr>
      </w:pPr>
      <w:r>
        <w:rPr>
          <w:rFonts w:hint="eastAsia" w:ascii="宋体" w:hAnsi="宋体"/>
          <w:highlight w:val="none"/>
        </w:rPr>
        <w:t>日 期：________年____月____日</w:t>
      </w:r>
    </w:p>
    <w:p>
      <w:pPr>
        <w:spacing w:line="520" w:lineRule="exact"/>
        <w:jc w:val="center"/>
        <w:rPr>
          <w:rFonts w:ascii="黑体" w:hAnsi="黑体" w:eastAsia="黑体" w:cs="黑体"/>
          <w:b/>
          <w:sz w:val="36"/>
          <w:szCs w:val="36"/>
          <w:highlight w:val="none"/>
        </w:rPr>
      </w:pPr>
    </w:p>
    <w:p>
      <w:pPr>
        <w:spacing w:line="520" w:lineRule="exact"/>
        <w:jc w:val="center"/>
        <w:rPr>
          <w:rFonts w:ascii="黑体" w:hAnsi="黑体" w:eastAsia="黑体" w:cs="黑体"/>
          <w:b/>
          <w:sz w:val="36"/>
          <w:szCs w:val="36"/>
          <w:highlight w:val="none"/>
        </w:rPr>
      </w:pPr>
    </w:p>
    <w:p>
      <w:pPr>
        <w:spacing w:line="520" w:lineRule="exact"/>
        <w:jc w:val="center"/>
        <w:rPr>
          <w:rFonts w:ascii="黑体" w:hAnsi="黑体" w:eastAsia="黑体" w:cs="黑体"/>
          <w:b/>
          <w:sz w:val="36"/>
          <w:szCs w:val="36"/>
          <w:highlight w:val="none"/>
        </w:rPr>
      </w:pPr>
    </w:p>
    <w:p>
      <w:pPr>
        <w:spacing w:line="520" w:lineRule="exact"/>
        <w:jc w:val="center"/>
        <w:rPr>
          <w:rFonts w:ascii="黑体" w:hAnsi="黑体" w:eastAsia="黑体" w:cs="黑体"/>
          <w:b/>
          <w:sz w:val="36"/>
          <w:szCs w:val="36"/>
          <w:highlight w:val="none"/>
        </w:rPr>
      </w:pPr>
    </w:p>
    <w:p>
      <w:pPr>
        <w:spacing w:line="520" w:lineRule="exact"/>
        <w:jc w:val="center"/>
        <w:rPr>
          <w:rFonts w:ascii="黑体" w:hAnsi="黑体" w:eastAsia="黑体" w:cs="黑体"/>
          <w:b/>
          <w:sz w:val="36"/>
          <w:szCs w:val="36"/>
          <w:highlight w:val="none"/>
        </w:rPr>
      </w:pPr>
    </w:p>
    <w:p>
      <w:pPr>
        <w:spacing w:line="520" w:lineRule="exact"/>
        <w:jc w:val="center"/>
        <w:rPr>
          <w:rFonts w:ascii="黑体" w:hAnsi="黑体" w:eastAsia="黑体" w:cs="黑体"/>
          <w:b/>
          <w:sz w:val="36"/>
          <w:szCs w:val="36"/>
          <w:highlight w:val="none"/>
        </w:rPr>
      </w:pPr>
    </w:p>
    <w:p>
      <w:pPr>
        <w:pStyle w:val="20"/>
      </w:pPr>
    </w:p>
    <w:p>
      <w:pPr>
        <w:pStyle w:val="20"/>
      </w:pPr>
    </w:p>
    <w:p>
      <w:pPr>
        <w:pStyle w:val="20"/>
      </w:pPr>
    </w:p>
    <w:p>
      <w:pPr>
        <w:jc w:val="center"/>
        <w:rPr>
          <w:rFonts w:hint="eastAsia" w:ascii="宋体" w:hAnsi="宋体" w:eastAsia="宋体" w:cs="Times New Roman"/>
          <w:b/>
          <w:kern w:val="0"/>
          <w:sz w:val="36"/>
          <w:szCs w:val="36"/>
          <w:highlight w:val="none"/>
        </w:rPr>
      </w:pPr>
      <w:r>
        <w:rPr>
          <w:rFonts w:hint="eastAsia" w:ascii="宋体" w:hAnsi="宋体" w:eastAsia="宋体" w:cs="Times New Roman"/>
          <w:b/>
          <w:kern w:val="0"/>
          <w:sz w:val="36"/>
          <w:szCs w:val="36"/>
          <w:highlight w:val="none"/>
        </w:rPr>
        <w:t>（</w:t>
      </w:r>
      <w:r>
        <w:rPr>
          <w:rFonts w:hint="eastAsia" w:ascii="宋体" w:hAnsi="宋体" w:eastAsia="宋体" w:cs="Times New Roman"/>
          <w:b/>
          <w:kern w:val="0"/>
          <w:sz w:val="36"/>
          <w:szCs w:val="36"/>
          <w:highlight w:val="none"/>
          <w:lang w:val="en-US" w:eastAsia="zh-CN"/>
        </w:rPr>
        <w:t>九</w:t>
      </w:r>
      <w:r>
        <w:rPr>
          <w:rFonts w:hint="eastAsia" w:ascii="宋体" w:hAnsi="宋体" w:eastAsia="宋体" w:cs="Times New Roman"/>
          <w:b/>
          <w:kern w:val="0"/>
          <w:sz w:val="36"/>
          <w:szCs w:val="36"/>
          <w:highlight w:val="none"/>
        </w:rPr>
        <w:t>）公共资源交易投标信用承诺书</w:t>
      </w:r>
    </w:p>
    <w:p>
      <w:pPr>
        <w:adjustRightInd w:val="0"/>
        <w:snapToGrid w:val="0"/>
        <w:spacing w:line="520" w:lineRule="exact"/>
        <w:ind w:firstLine="480" w:firstLineChars="200"/>
        <w:jc w:val="left"/>
        <w:rPr>
          <w:rFonts w:ascii="宋体" w:hAnsi="宋体"/>
          <w:sz w:val="24"/>
          <w:highlight w:val="none"/>
        </w:rPr>
      </w:pPr>
      <w:r>
        <w:rPr>
          <w:rFonts w:hint="eastAsia" w:ascii="宋体" w:hAnsi="宋体"/>
          <w:sz w:val="24"/>
          <w:highlight w:val="none"/>
        </w:rPr>
        <w:t>为营造公开、公平、公正的公共资源交易环境，树立诚信守法的投标人形象，本人代表本单位作出以下承诺：</w:t>
      </w:r>
    </w:p>
    <w:p>
      <w:pPr>
        <w:adjustRightInd w:val="0"/>
        <w:snapToGrid w:val="0"/>
        <w:spacing w:line="520" w:lineRule="exact"/>
        <w:ind w:firstLine="480" w:firstLineChars="200"/>
        <w:jc w:val="left"/>
        <w:rPr>
          <w:rFonts w:ascii="宋体" w:hAnsi="宋体"/>
          <w:sz w:val="24"/>
          <w:highlight w:val="none"/>
        </w:rPr>
      </w:pPr>
      <w:r>
        <w:rPr>
          <w:rFonts w:hint="eastAsia" w:ascii="宋体" w:hAnsi="宋体"/>
          <w:sz w:val="24"/>
          <w:highlight w:val="none"/>
        </w:rPr>
        <w:t>一、本单位对所提交的单位基本信息、单位负责人、项目负责人、技术负责人、从业资质和资格、业绩、财务状况、信誉等所有资料，均合法、真实、准确、有效，无任何伪造、修改、虚假成分；</w:t>
      </w:r>
    </w:p>
    <w:p>
      <w:pPr>
        <w:adjustRightInd w:val="0"/>
        <w:snapToGrid w:val="0"/>
        <w:spacing w:line="520" w:lineRule="exact"/>
        <w:ind w:firstLine="480" w:firstLineChars="200"/>
        <w:jc w:val="left"/>
        <w:rPr>
          <w:rFonts w:ascii="宋体" w:hAnsi="宋体"/>
          <w:sz w:val="24"/>
          <w:highlight w:val="none"/>
        </w:rPr>
      </w:pPr>
      <w:r>
        <w:rPr>
          <w:rFonts w:hint="eastAsia" w:ascii="宋体" w:hAnsi="宋体"/>
          <w:sz w:val="24"/>
          <w:highlight w:val="none"/>
        </w:rPr>
        <w:t>二、严格依照国家和省、市关于招标投标等方面的法律、法规、规章、规范性文件，参加公共资源交易招标投标活动；积极履行社会责任，促进廉政建设；</w:t>
      </w:r>
    </w:p>
    <w:p>
      <w:pPr>
        <w:adjustRightInd w:val="0"/>
        <w:snapToGrid w:val="0"/>
        <w:spacing w:line="520" w:lineRule="exact"/>
        <w:ind w:firstLine="480" w:firstLineChars="200"/>
        <w:jc w:val="left"/>
        <w:rPr>
          <w:rFonts w:ascii="宋体" w:hAnsi="宋体"/>
          <w:sz w:val="24"/>
          <w:highlight w:val="none"/>
        </w:rPr>
      </w:pPr>
      <w:r>
        <w:rPr>
          <w:rFonts w:hint="eastAsia" w:ascii="宋体" w:hAnsi="宋体"/>
          <w:sz w:val="24"/>
          <w:highlight w:val="none"/>
        </w:rPr>
        <w:t>三、严格遵守即时信息公示规定，及时更新公共资源交易中心主体信息库中信息；</w:t>
      </w:r>
    </w:p>
    <w:p>
      <w:pPr>
        <w:adjustRightInd w:val="0"/>
        <w:snapToGrid w:val="0"/>
        <w:spacing w:line="520" w:lineRule="exact"/>
        <w:ind w:firstLine="480" w:firstLineChars="200"/>
        <w:jc w:val="left"/>
        <w:rPr>
          <w:rFonts w:ascii="宋体" w:hAnsi="宋体"/>
          <w:sz w:val="24"/>
          <w:highlight w:val="none"/>
        </w:rPr>
      </w:pPr>
      <w:r>
        <w:rPr>
          <w:rFonts w:hint="eastAsia" w:ascii="宋体" w:hAnsi="宋体"/>
          <w:sz w:val="24"/>
          <w:highlight w:val="none"/>
        </w:rPr>
        <w:t>四、自我约束、自我管理，守合同、重信用，不参与围标串标、弄虚作假、骗取中标、干扰评标、违约毁约、恶意投诉等行为，主动维护公共资源交易招标投标的良好秩序；</w:t>
      </w:r>
    </w:p>
    <w:p>
      <w:pPr>
        <w:adjustRightInd w:val="0"/>
        <w:snapToGrid w:val="0"/>
        <w:spacing w:line="520" w:lineRule="exact"/>
        <w:ind w:firstLine="480" w:firstLineChars="200"/>
        <w:jc w:val="left"/>
        <w:rPr>
          <w:rFonts w:ascii="宋体" w:hAnsi="宋体"/>
          <w:sz w:val="24"/>
          <w:highlight w:val="none"/>
        </w:rPr>
      </w:pPr>
      <w:r>
        <w:rPr>
          <w:rFonts w:hint="eastAsia" w:ascii="宋体" w:hAnsi="宋体"/>
          <w:sz w:val="24"/>
          <w:highlight w:val="none"/>
        </w:rPr>
        <w:t>五、自觉接受政府部门、行业组织、社会公众、新闻舆论等监督；</w:t>
      </w:r>
    </w:p>
    <w:p>
      <w:pPr>
        <w:adjustRightInd w:val="0"/>
        <w:snapToGrid w:val="0"/>
        <w:spacing w:line="520" w:lineRule="exact"/>
        <w:ind w:firstLine="480" w:firstLineChars="200"/>
        <w:jc w:val="left"/>
        <w:rPr>
          <w:rFonts w:ascii="宋体" w:hAnsi="宋体"/>
          <w:sz w:val="24"/>
          <w:highlight w:val="none"/>
        </w:rPr>
      </w:pPr>
      <w:r>
        <w:rPr>
          <w:rFonts w:hint="eastAsia" w:ascii="宋体" w:hAnsi="宋体"/>
          <w:sz w:val="24"/>
          <w:highlight w:val="none"/>
        </w:rPr>
        <w:t>六、本单位自愿接受招标投标有关行政监督部门的依法检查。如发生违法违规或不良行为或存在其他法律法规对招标投标行为予以限制的情形，自愿接受招标投标有关行政监督部门依法给予的行政处罚（处理），并依法承担相应的法律责任；</w:t>
      </w:r>
    </w:p>
    <w:p>
      <w:pPr>
        <w:adjustRightInd w:val="0"/>
        <w:snapToGrid w:val="0"/>
        <w:spacing w:line="520" w:lineRule="exact"/>
        <w:ind w:firstLine="480" w:firstLineChars="200"/>
        <w:jc w:val="left"/>
        <w:rPr>
          <w:rFonts w:ascii="宋体" w:hAnsi="宋体"/>
          <w:sz w:val="24"/>
          <w:highlight w:val="none"/>
        </w:rPr>
      </w:pPr>
      <w:r>
        <w:rPr>
          <w:rFonts w:hint="eastAsia" w:ascii="宋体" w:hAnsi="宋体"/>
          <w:sz w:val="24"/>
          <w:highlight w:val="none"/>
        </w:rPr>
        <w:t>七、上述承诺已向本单位员工作了宣传教育。</w:t>
      </w:r>
    </w:p>
    <w:p>
      <w:pPr>
        <w:adjustRightInd w:val="0"/>
        <w:snapToGrid w:val="0"/>
        <w:spacing w:line="480" w:lineRule="exact"/>
        <w:jc w:val="left"/>
        <w:rPr>
          <w:rFonts w:ascii="宋体" w:hAnsi="宋体"/>
          <w:sz w:val="24"/>
          <w:highlight w:val="none"/>
        </w:rPr>
      </w:pPr>
    </w:p>
    <w:p>
      <w:pPr>
        <w:adjustRightInd w:val="0"/>
        <w:snapToGrid w:val="0"/>
        <w:spacing w:before="120" w:beforeLines="50" w:after="120" w:afterLines="50" w:line="480" w:lineRule="exact"/>
        <w:jc w:val="left"/>
        <w:rPr>
          <w:rFonts w:ascii="宋体" w:hAnsi="宋体"/>
          <w:b/>
          <w:sz w:val="24"/>
          <w:highlight w:val="none"/>
        </w:rPr>
      </w:pPr>
    </w:p>
    <w:p>
      <w:pPr>
        <w:adjustRightInd w:val="0"/>
        <w:snapToGrid w:val="0"/>
        <w:spacing w:before="120" w:beforeLines="50" w:after="120" w:afterLines="50" w:line="480" w:lineRule="exact"/>
        <w:ind w:firstLine="480" w:firstLineChars="200"/>
        <w:rPr>
          <w:rFonts w:ascii="宋体" w:hAnsi="宋体"/>
          <w:bCs/>
          <w:sz w:val="24"/>
          <w:highlight w:val="none"/>
        </w:rPr>
      </w:pPr>
      <w:r>
        <w:rPr>
          <w:rFonts w:hint="eastAsia" w:ascii="宋体" w:hAnsi="宋体"/>
          <w:bCs/>
          <w:sz w:val="24"/>
          <w:highlight w:val="none"/>
        </w:rPr>
        <w:t>法定代表人</w:t>
      </w:r>
      <w:r>
        <w:rPr>
          <w:rFonts w:hint="eastAsia" w:ascii="宋体" w:hAnsi="宋体"/>
          <w:bCs/>
          <w:sz w:val="24"/>
          <w:highlight w:val="none"/>
          <w:lang w:eastAsia="zh-CN"/>
        </w:rPr>
        <w:t>（</w:t>
      </w:r>
      <w:r>
        <w:rPr>
          <w:rFonts w:hint="eastAsia" w:ascii="宋体" w:hAnsi="宋体"/>
          <w:bCs/>
          <w:sz w:val="24"/>
          <w:highlight w:val="none"/>
          <w:lang w:val="en-US" w:eastAsia="zh-CN"/>
        </w:rPr>
        <w:t>单位负责人</w:t>
      </w:r>
      <w:r>
        <w:rPr>
          <w:rFonts w:hint="eastAsia" w:ascii="宋体" w:hAnsi="宋体"/>
          <w:bCs/>
          <w:sz w:val="24"/>
          <w:highlight w:val="none"/>
          <w:lang w:eastAsia="zh-CN"/>
        </w:rPr>
        <w:t>）</w:t>
      </w:r>
      <w:r>
        <w:rPr>
          <w:rFonts w:hint="eastAsia" w:ascii="宋体" w:hAnsi="宋体"/>
          <w:bCs/>
          <w:sz w:val="24"/>
          <w:highlight w:val="none"/>
        </w:rPr>
        <w:t>：</w:t>
      </w:r>
      <w:r>
        <w:rPr>
          <w:rFonts w:hint="eastAsia" w:ascii="宋体" w:hAnsi="宋体"/>
          <w:bCs/>
          <w:sz w:val="24"/>
          <w:highlight w:val="none"/>
          <w:lang w:eastAsia="zh-CN"/>
        </w:rPr>
        <w:t>（</w:t>
      </w:r>
      <w:r>
        <w:rPr>
          <w:rFonts w:hint="eastAsia" w:ascii="宋体" w:hAnsi="宋体"/>
          <w:bCs/>
          <w:sz w:val="24"/>
          <w:highlight w:val="none"/>
          <w:lang w:val="en-US" w:eastAsia="zh-CN"/>
        </w:rPr>
        <w:t>盖章或签字</w:t>
      </w:r>
      <w:r>
        <w:rPr>
          <w:rFonts w:hint="eastAsia" w:ascii="宋体" w:hAnsi="宋体"/>
          <w:bCs/>
          <w:sz w:val="24"/>
          <w:highlight w:val="none"/>
          <w:lang w:eastAsia="zh-CN"/>
        </w:rPr>
        <w:t>）</w:t>
      </w:r>
    </w:p>
    <w:p>
      <w:pPr>
        <w:adjustRightInd w:val="0"/>
        <w:snapToGrid w:val="0"/>
        <w:spacing w:before="120" w:beforeLines="50" w:after="120" w:afterLines="50" w:line="480" w:lineRule="exact"/>
        <w:ind w:firstLine="480" w:firstLineChars="200"/>
        <w:rPr>
          <w:rFonts w:ascii="宋体" w:hAnsi="宋体"/>
          <w:bCs/>
          <w:sz w:val="24"/>
          <w:highlight w:val="none"/>
        </w:rPr>
      </w:pPr>
    </w:p>
    <w:p>
      <w:pPr>
        <w:adjustRightInd w:val="0"/>
        <w:snapToGrid w:val="0"/>
        <w:spacing w:before="120" w:beforeLines="50" w:after="120" w:afterLines="50" w:line="480" w:lineRule="exact"/>
        <w:ind w:firstLine="480" w:firstLineChars="200"/>
        <w:rPr>
          <w:rFonts w:ascii="宋体" w:hAnsi="宋体"/>
          <w:bCs/>
          <w:sz w:val="24"/>
          <w:highlight w:val="none"/>
        </w:rPr>
      </w:pPr>
      <w:r>
        <w:rPr>
          <w:rFonts w:hint="eastAsia" w:ascii="宋体" w:hAnsi="宋体"/>
          <w:bCs/>
          <w:sz w:val="24"/>
          <w:highlight w:val="none"/>
        </w:rPr>
        <w:t>投标人：（盖章）</w:t>
      </w:r>
    </w:p>
    <w:p>
      <w:pPr>
        <w:adjustRightInd w:val="0"/>
        <w:snapToGrid w:val="0"/>
        <w:spacing w:after="120" w:afterLines="50" w:line="480" w:lineRule="exact"/>
        <w:jc w:val="left"/>
        <w:rPr>
          <w:rFonts w:ascii="宋体" w:hAnsi="宋体"/>
          <w:bCs/>
          <w:sz w:val="24"/>
          <w:highlight w:val="none"/>
        </w:rPr>
      </w:pPr>
    </w:p>
    <w:p>
      <w:pPr>
        <w:wordWrap w:val="0"/>
        <w:adjustRightInd w:val="0"/>
        <w:snapToGrid w:val="0"/>
        <w:spacing w:after="120" w:afterLines="50" w:line="480" w:lineRule="exact"/>
        <w:jc w:val="right"/>
        <w:rPr>
          <w:rFonts w:ascii="宋体" w:hAnsi="宋体"/>
          <w:bCs/>
          <w:sz w:val="24"/>
          <w:highlight w:val="none"/>
        </w:rPr>
      </w:pPr>
      <w:r>
        <w:rPr>
          <w:rFonts w:hint="eastAsia" w:ascii="宋体" w:hAnsi="宋体"/>
          <w:bCs/>
          <w:sz w:val="24"/>
          <w:highlight w:val="none"/>
        </w:rPr>
        <w:t>年  月   日</w:t>
      </w:r>
    </w:p>
    <w:p>
      <w:pPr>
        <w:spacing w:line="520" w:lineRule="exact"/>
        <w:rPr>
          <w:rFonts w:ascii="黑体" w:hAnsi="黑体" w:eastAsia="黑体" w:cs="黑体"/>
          <w:b/>
          <w:sz w:val="36"/>
          <w:szCs w:val="36"/>
          <w:highlight w:val="none"/>
        </w:rPr>
      </w:pPr>
    </w:p>
    <w:p>
      <w:pPr>
        <w:pStyle w:val="20"/>
        <w:rPr>
          <w:rFonts w:ascii="黑体" w:hAnsi="黑体" w:eastAsia="黑体" w:cs="黑体"/>
          <w:b/>
          <w:sz w:val="36"/>
          <w:szCs w:val="36"/>
          <w:highlight w:val="none"/>
        </w:rPr>
      </w:pPr>
    </w:p>
    <w:p>
      <w:pPr>
        <w:pStyle w:val="20"/>
        <w:rPr>
          <w:rFonts w:ascii="黑体" w:hAnsi="黑体" w:eastAsia="黑体" w:cs="黑体"/>
          <w:b/>
          <w:sz w:val="36"/>
          <w:szCs w:val="36"/>
          <w:highlight w:val="none"/>
        </w:rPr>
      </w:pPr>
    </w:p>
    <w:p>
      <w:pPr>
        <w:jc w:val="center"/>
        <w:rPr>
          <w:rFonts w:hint="eastAsia" w:ascii="宋体" w:hAnsi="宋体" w:eastAsia="宋体" w:cs="Times New Roman"/>
          <w:b/>
          <w:kern w:val="0"/>
          <w:sz w:val="36"/>
          <w:szCs w:val="36"/>
          <w:highlight w:val="none"/>
        </w:rPr>
      </w:pPr>
      <w:r>
        <w:rPr>
          <w:rFonts w:hint="eastAsia" w:ascii="宋体" w:hAnsi="宋体" w:eastAsia="宋体" w:cs="Times New Roman"/>
          <w:b/>
          <w:kern w:val="0"/>
          <w:sz w:val="36"/>
          <w:szCs w:val="36"/>
          <w:highlight w:val="none"/>
        </w:rPr>
        <w:t>（</w:t>
      </w:r>
      <w:r>
        <w:rPr>
          <w:rFonts w:hint="eastAsia" w:ascii="宋体" w:hAnsi="宋体" w:eastAsia="宋体" w:cs="Times New Roman"/>
          <w:b/>
          <w:kern w:val="0"/>
          <w:sz w:val="36"/>
          <w:szCs w:val="36"/>
          <w:highlight w:val="none"/>
          <w:lang w:val="en-US" w:eastAsia="zh-CN"/>
        </w:rPr>
        <w:t>十</w:t>
      </w:r>
      <w:r>
        <w:rPr>
          <w:rFonts w:hint="eastAsia" w:ascii="宋体" w:hAnsi="宋体" w:eastAsia="宋体" w:cs="Times New Roman"/>
          <w:b/>
          <w:kern w:val="0"/>
          <w:sz w:val="36"/>
          <w:szCs w:val="36"/>
          <w:highlight w:val="none"/>
        </w:rPr>
        <w:t>）建湖县政府采购事前信用承诺书</w:t>
      </w:r>
    </w:p>
    <w:p>
      <w:pPr>
        <w:widowControl/>
        <w:spacing w:line="520" w:lineRule="exact"/>
        <w:ind w:firstLine="480" w:firstLineChars="200"/>
        <w:jc w:val="left"/>
        <w:rPr>
          <w:rFonts w:ascii="宋体" w:hAnsi="宋体"/>
          <w:sz w:val="24"/>
          <w:szCs w:val="22"/>
          <w:highlight w:val="none"/>
        </w:rPr>
      </w:pPr>
      <w:r>
        <w:rPr>
          <w:rFonts w:hint="eastAsia" w:ascii="宋体" w:hAnsi="宋体"/>
          <w:sz w:val="24"/>
          <w:szCs w:val="22"/>
          <w:highlight w:val="none"/>
        </w:rPr>
        <w:t>为营造我县公开、公平、公正、诚实守信的政府采购交易环境，树立诚信守法的投标人形象，本人代表本单位作出以下承诺：</w:t>
      </w:r>
    </w:p>
    <w:p>
      <w:pPr>
        <w:widowControl/>
        <w:spacing w:line="520" w:lineRule="exact"/>
        <w:jc w:val="left"/>
        <w:rPr>
          <w:rFonts w:ascii="宋体" w:hAnsi="宋体"/>
          <w:sz w:val="24"/>
          <w:szCs w:val="22"/>
          <w:highlight w:val="none"/>
        </w:rPr>
      </w:pPr>
      <w:r>
        <w:rPr>
          <w:rFonts w:hint="eastAsia" w:ascii="宋体" w:hAnsi="宋体"/>
          <w:sz w:val="24"/>
          <w:szCs w:val="22"/>
          <w:highlight w:val="none"/>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spacing w:line="520" w:lineRule="exact"/>
        <w:ind w:firstLine="480" w:firstLineChars="200"/>
        <w:jc w:val="left"/>
        <w:rPr>
          <w:rFonts w:ascii="宋体" w:hAnsi="宋体"/>
          <w:sz w:val="24"/>
          <w:szCs w:val="22"/>
          <w:highlight w:val="none"/>
        </w:rPr>
      </w:pPr>
      <w:r>
        <w:rPr>
          <w:rFonts w:hint="eastAsia" w:ascii="宋体" w:hAnsi="宋体"/>
          <w:sz w:val="24"/>
          <w:szCs w:val="22"/>
          <w:highlight w:val="none"/>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spacing w:line="520" w:lineRule="exact"/>
        <w:jc w:val="left"/>
        <w:rPr>
          <w:rFonts w:ascii="宋体" w:hAnsi="宋体"/>
          <w:sz w:val="24"/>
          <w:szCs w:val="22"/>
          <w:highlight w:val="none"/>
        </w:rPr>
      </w:pPr>
      <w:r>
        <w:rPr>
          <w:rFonts w:hint="eastAsia" w:ascii="宋体" w:hAnsi="宋体"/>
          <w:sz w:val="24"/>
          <w:szCs w:val="22"/>
          <w:highlight w:val="none"/>
        </w:rPr>
        <w:t xml:space="preserve">   （三）严格依照国家和省、市关于政府采购的法律、法规、规章、规范性文件，参加政府采购投标活动；积极履行社会责任，促进廉政建设； </w:t>
      </w:r>
    </w:p>
    <w:p>
      <w:pPr>
        <w:widowControl/>
        <w:spacing w:line="520" w:lineRule="exact"/>
        <w:jc w:val="left"/>
        <w:rPr>
          <w:rFonts w:ascii="宋体" w:hAnsi="宋体"/>
          <w:sz w:val="24"/>
          <w:szCs w:val="22"/>
          <w:highlight w:val="none"/>
        </w:rPr>
      </w:pPr>
      <w:r>
        <w:rPr>
          <w:rFonts w:hint="eastAsia" w:ascii="宋体" w:hAnsi="宋体"/>
          <w:sz w:val="24"/>
          <w:szCs w:val="22"/>
          <w:highlight w:val="none"/>
        </w:rPr>
        <w:t>   （四）严格遵守即时信息公示规定，及时更新维护建湖县政府采购网中与本单位相关的信息；</w:t>
      </w:r>
    </w:p>
    <w:p>
      <w:pPr>
        <w:widowControl/>
        <w:spacing w:line="520" w:lineRule="exact"/>
        <w:jc w:val="left"/>
        <w:rPr>
          <w:rFonts w:ascii="宋体" w:hAnsi="宋体"/>
          <w:sz w:val="24"/>
          <w:szCs w:val="22"/>
          <w:highlight w:val="none"/>
        </w:rPr>
      </w:pPr>
      <w:r>
        <w:rPr>
          <w:rFonts w:hint="eastAsia" w:ascii="宋体" w:hAnsi="宋体"/>
          <w:sz w:val="24"/>
          <w:szCs w:val="22"/>
          <w:highlight w:val="none"/>
        </w:rPr>
        <w:t>   （五）自我约束、自我管理，守合同、重信用，自觉维护政府采购交易的良好秩序，与参与本次政府采购活动的其他供应商不存在直接控股或管理关系，不参与围标串标、弄虚作假、骗取中标、干扰评标、违约毁约等行为；</w:t>
      </w:r>
    </w:p>
    <w:p>
      <w:pPr>
        <w:widowControl/>
        <w:spacing w:line="520" w:lineRule="exact"/>
        <w:jc w:val="left"/>
        <w:rPr>
          <w:rFonts w:ascii="宋体" w:hAnsi="宋体"/>
          <w:sz w:val="24"/>
          <w:szCs w:val="22"/>
          <w:highlight w:val="none"/>
        </w:rPr>
      </w:pPr>
      <w:r>
        <w:rPr>
          <w:rFonts w:hint="eastAsia" w:ascii="宋体" w:hAnsi="宋体"/>
          <w:sz w:val="24"/>
          <w:szCs w:val="22"/>
          <w:highlight w:val="none"/>
        </w:rPr>
        <w:t>   （六）自觉接受政府、行业组织、社会公众、新闻舆论的监督；</w:t>
      </w:r>
    </w:p>
    <w:p>
      <w:pPr>
        <w:widowControl/>
        <w:spacing w:line="520" w:lineRule="exact"/>
        <w:ind w:firstLine="480" w:firstLineChars="200"/>
        <w:jc w:val="left"/>
        <w:rPr>
          <w:rFonts w:ascii="宋体" w:hAnsi="宋体"/>
          <w:sz w:val="24"/>
          <w:szCs w:val="22"/>
          <w:highlight w:val="none"/>
        </w:rPr>
      </w:pPr>
      <w:r>
        <w:rPr>
          <w:rFonts w:hint="eastAsia" w:ascii="宋体" w:hAnsi="宋体"/>
          <w:sz w:val="24"/>
          <w:szCs w:val="22"/>
          <w:highlight w:val="none"/>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spacing w:line="520" w:lineRule="exact"/>
        <w:jc w:val="left"/>
        <w:rPr>
          <w:rFonts w:ascii="宋体" w:hAnsi="宋体"/>
          <w:sz w:val="24"/>
          <w:szCs w:val="22"/>
          <w:highlight w:val="none"/>
        </w:rPr>
      </w:pPr>
      <w:r>
        <w:rPr>
          <w:rFonts w:hint="eastAsia" w:ascii="宋体" w:hAnsi="宋体"/>
          <w:sz w:val="24"/>
          <w:szCs w:val="22"/>
          <w:highlight w:val="none"/>
        </w:rPr>
        <w:t>   （八）本人已认真阅读了上述承诺，并向本单位员工作了宣传教育。</w:t>
      </w:r>
    </w:p>
    <w:p>
      <w:pPr>
        <w:widowControl/>
        <w:spacing w:line="500" w:lineRule="exact"/>
        <w:jc w:val="center"/>
        <w:rPr>
          <w:rFonts w:ascii="宋体" w:hAnsi="宋体"/>
          <w:sz w:val="24"/>
          <w:szCs w:val="22"/>
          <w:highlight w:val="none"/>
        </w:rPr>
      </w:pPr>
    </w:p>
    <w:p>
      <w:pPr>
        <w:widowControl/>
        <w:spacing w:line="500" w:lineRule="exact"/>
        <w:jc w:val="left"/>
        <w:rPr>
          <w:rFonts w:ascii="宋体" w:hAnsi="宋体"/>
          <w:sz w:val="24"/>
          <w:szCs w:val="22"/>
          <w:highlight w:val="none"/>
        </w:rPr>
      </w:pPr>
      <w:r>
        <w:rPr>
          <w:rFonts w:hint="eastAsia" w:ascii="宋体" w:hAnsi="宋体"/>
          <w:sz w:val="24"/>
          <w:szCs w:val="22"/>
          <w:highlight w:val="none"/>
        </w:rPr>
        <w:t xml:space="preserve">   </w:t>
      </w:r>
      <w:r>
        <w:rPr>
          <w:rFonts w:hint="eastAsia" w:ascii="宋体" w:hAnsi="宋体"/>
          <w:sz w:val="24"/>
          <w:szCs w:val="22"/>
          <w:highlight w:val="none"/>
          <w:lang w:val="en-US" w:eastAsia="zh-CN"/>
        </w:rPr>
        <w:t xml:space="preserve">  </w:t>
      </w:r>
      <w:r>
        <w:rPr>
          <w:rFonts w:hint="eastAsia" w:ascii="宋体" w:hAnsi="宋体"/>
          <w:sz w:val="24"/>
          <w:szCs w:val="22"/>
          <w:highlight w:val="none"/>
        </w:rPr>
        <w:t>法定代表人</w:t>
      </w:r>
      <w:r>
        <w:rPr>
          <w:rFonts w:hint="eastAsia" w:ascii="宋体" w:hAnsi="宋体"/>
          <w:sz w:val="24"/>
          <w:szCs w:val="22"/>
          <w:highlight w:val="none"/>
          <w:lang w:val="en-US" w:eastAsia="zh-CN"/>
        </w:rPr>
        <w:t>（单位负责人）</w:t>
      </w:r>
      <w:r>
        <w:rPr>
          <w:rFonts w:hint="eastAsia" w:ascii="宋体" w:hAnsi="宋体"/>
          <w:sz w:val="24"/>
          <w:szCs w:val="22"/>
          <w:highlight w:val="none"/>
        </w:rPr>
        <w:t>：</w:t>
      </w:r>
      <w:r>
        <w:rPr>
          <w:rFonts w:hint="eastAsia" w:ascii="宋体" w:hAnsi="宋体"/>
          <w:sz w:val="24"/>
          <w:szCs w:val="22"/>
          <w:highlight w:val="none"/>
          <w:lang w:eastAsia="zh-CN"/>
        </w:rPr>
        <w:t>（</w:t>
      </w:r>
      <w:r>
        <w:rPr>
          <w:rFonts w:hint="eastAsia" w:ascii="宋体" w:hAnsi="宋体"/>
          <w:sz w:val="24"/>
          <w:szCs w:val="22"/>
          <w:highlight w:val="none"/>
          <w:lang w:val="en-US" w:eastAsia="zh-CN"/>
        </w:rPr>
        <w:t>盖章或签字</w:t>
      </w:r>
      <w:r>
        <w:rPr>
          <w:rFonts w:hint="eastAsia" w:ascii="宋体" w:hAnsi="宋体"/>
          <w:sz w:val="24"/>
          <w:szCs w:val="22"/>
          <w:highlight w:val="none"/>
          <w:lang w:eastAsia="zh-CN"/>
        </w:rPr>
        <w:t>）</w:t>
      </w:r>
    </w:p>
    <w:p>
      <w:pPr>
        <w:widowControl/>
        <w:spacing w:line="500" w:lineRule="exact"/>
        <w:jc w:val="center"/>
        <w:rPr>
          <w:rFonts w:ascii="宋体" w:hAnsi="宋体"/>
          <w:sz w:val="24"/>
          <w:szCs w:val="22"/>
          <w:highlight w:val="none"/>
        </w:rPr>
      </w:pPr>
    </w:p>
    <w:p>
      <w:pPr>
        <w:widowControl/>
        <w:spacing w:line="500" w:lineRule="exact"/>
        <w:jc w:val="left"/>
        <w:rPr>
          <w:rFonts w:ascii="宋体" w:hAnsi="宋体"/>
          <w:sz w:val="24"/>
          <w:szCs w:val="22"/>
          <w:highlight w:val="none"/>
        </w:rPr>
      </w:pPr>
      <w:r>
        <w:rPr>
          <w:rFonts w:hint="eastAsia" w:ascii="宋体" w:hAnsi="宋体"/>
          <w:sz w:val="24"/>
          <w:szCs w:val="22"/>
          <w:highlight w:val="none"/>
        </w:rPr>
        <w:t xml:space="preserve">     单位名称：（盖章）</w:t>
      </w:r>
    </w:p>
    <w:p>
      <w:pPr>
        <w:widowControl/>
        <w:spacing w:line="500" w:lineRule="exact"/>
        <w:jc w:val="right"/>
        <w:rPr>
          <w:rFonts w:ascii="宋体" w:hAnsi="宋体"/>
          <w:sz w:val="24"/>
          <w:szCs w:val="22"/>
          <w:highlight w:val="none"/>
        </w:rPr>
      </w:pPr>
    </w:p>
    <w:p>
      <w:pPr>
        <w:widowControl/>
        <w:spacing w:line="500" w:lineRule="exact"/>
        <w:jc w:val="right"/>
        <w:rPr>
          <w:rFonts w:hint="eastAsia" w:ascii="宋体" w:hAnsi="宋体"/>
          <w:sz w:val="24"/>
          <w:szCs w:val="22"/>
          <w:highlight w:val="none"/>
        </w:rPr>
      </w:pPr>
      <w:r>
        <w:rPr>
          <w:rFonts w:hint="eastAsia" w:ascii="宋体" w:hAnsi="宋体"/>
          <w:sz w:val="24"/>
          <w:szCs w:val="22"/>
          <w:highlight w:val="none"/>
        </w:rPr>
        <w:t>年    月    日</w:t>
      </w:r>
    </w:p>
    <w:p>
      <w:pPr>
        <w:pStyle w:val="25"/>
      </w:pPr>
    </w:p>
    <w:p>
      <w:pPr>
        <w:pStyle w:val="20"/>
      </w:pPr>
    </w:p>
    <w:p>
      <w:pPr>
        <w:jc w:val="center"/>
        <w:rPr>
          <w:rFonts w:hint="eastAsia" w:ascii="宋体" w:hAnsi="宋体" w:eastAsia="宋体" w:cs="Times New Roman"/>
          <w:b/>
          <w:kern w:val="0"/>
          <w:sz w:val="32"/>
          <w:szCs w:val="32"/>
          <w:highlight w:val="none"/>
        </w:rPr>
      </w:pPr>
      <w:r>
        <w:rPr>
          <w:rFonts w:hint="eastAsia" w:ascii="宋体" w:hAnsi="宋体" w:eastAsia="宋体" w:cs="Times New Roman"/>
          <w:b/>
          <w:kern w:val="0"/>
          <w:sz w:val="32"/>
          <w:szCs w:val="32"/>
          <w:highlight w:val="none"/>
        </w:rPr>
        <w:t>（十</w:t>
      </w:r>
      <w:r>
        <w:rPr>
          <w:rFonts w:hint="eastAsia" w:ascii="宋体" w:hAnsi="宋体" w:eastAsia="宋体" w:cs="Times New Roman"/>
          <w:b/>
          <w:kern w:val="0"/>
          <w:sz w:val="32"/>
          <w:szCs w:val="32"/>
          <w:highlight w:val="none"/>
          <w:lang w:val="en-US" w:eastAsia="zh-CN"/>
        </w:rPr>
        <w:t>一</w:t>
      </w:r>
      <w:r>
        <w:rPr>
          <w:rFonts w:hint="eastAsia" w:ascii="宋体" w:hAnsi="宋体" w:eastAsia="宋体" w:cs="Times New Roman"/>
          <w:b/>
          <w:kern w:val="0"/>
          <w:sz w:val="32"/>
          <w:szCs w:val="32"/>
          <w:highlight w:val="none"/>
        </w:rPr>
        <w:t>）具备履行合同所必需的设备和专业技术能力的声明函</w:t>
      </w:r>
    </w:p>
    <w:p>
      <w:pPr>
        <w:pStyle w:val="4"/>
        <w:jc w:val="center"/>
        <w:rPr>
          <w:rFonts w:ascii="宋体" w:hAnsi="宋体"/>
          <w:color w:val="000000"/>
          <w:sz w:val="24"/>
          <w:szCs w:val="24"/>
          <w:highlight w:val="none"/>
        </w:rPr>
      </w:pPr>
    </w:p>
    <w:p>
      <w:pPr>
        <w:spacing w:line="600" w:lineRule="exact"/>
        <w:ind w:firstLine="492"/>
        <w:rPr>
          <w:rFonts w:ascii="宋体" w:hAnsi="宋体"/>
          <w:bCs/>
          <w:color w:val="000000"/>
          <w:sz w:val="24"/>
          <w:highlight w:val="none"/>
        </w:rPr>
      </w:pPr>
      <w:r>
        <w:rPr>
          <w:rFonts w:hint="eastAsia" w:ascii="宋体" w:hAnsi="宋体"/>
          <w:bCs/>
          <w:color w:val="000000"/>
          <w:sz w:val="24"/>
          <w:highlight w:val="none"/>
        </w:rPr>
        <w:t>我方郑重声明：我方具备履行本项采购合同所必需的设备和专业技术能力，为履行本项采购合同我方具备如下主要设备和主要专业技术能力：</w:t>
      </w:r>
    </w:p>
    <w:p>
      <w:pPr>
        <w:spacing w:line="600" w:lineRule="exact"/>
        <w:ind w:firstLine="492"/>
        <w:rPr>
          <w:rFonts w:ascii="宋体" w:hAnsi="宋体"/>
          <w:bCs/>
          <w:color w:val="000000"/>
          <w:sz w:val="24"/>
          <w:highlight w:val="none"/>
          <w:u w:val="single"/>
        </w:rPr>
      </w:pPr>
      <w:r>
        <w:rPr>
          <w:rFonts w:hint="eastAsia" w:ascii="宋体" w:hAnsi="宋体"/>
          <w:bCs/>
          <w:color w:val="000000"/>
          <w:sz w:val="24"/>
          <w:highlight w:val="none"/>
        </w:rPr>
        <w:t>主要设备有：</w:t>
      </w:r>
      <w:r>
        <w:rPr>
          <w:rFonts w:hint="eastAsia" w:ascii="宋体" w:hAnsi="宋体"/>
          <w:bCs/>
          <w:color w:val="000000"/>
          <w:sz w:val="24"/>
          <w:highlight w:val="none"/>
          <w:u w:val="single"/>
        </w:rPr>
        <w:t xml:space="preserve">                                          </w:t>
      </w:r>
    </w:p>
    <w:p>
      <w:pPr>
        <w:spacing w:line="600" w:lineRule="exact"/>
        <w:ind w:firstLine="480" w:firstLineChars="200"/>
        <w:rPr>
          <w:rFonts w:ascii="宋体" w:hAnsi="宋体"/>
          <w:bCs/>
          <w:color w:val="000000"/>
          <w:sz w:val="24"/>
          <w:highlight w:val="none"/>
        </w:rPr>
      </w:pPr>
      <w:r>
        <w:rPr>
          <w:rFonts w:hint="eastAsia" w:ascii="宋体" w:hAnsi="宋体"/>
          <w:bCs/>
          <w:color w:val="000000"/>
          <w:sz w:val="24"/>
          <w:highlight w:val="none"/>
        </w:rPr>
        <w:t>主要专业技术能力有：</w:t>
      </w:r>
      <w:r>
        <w:rPr>
          <w:rFonts w:hint="eastAsia" w:ascii="宋体" w:hAnsi="宋体"/>
          <w:bCs/>
          <w:color w:val="000000"/>
          <w:sz w:val="24"/>
          <w:highlight w:val="none"/>
          <w:u w:val="single"/>
        </w:rPr>
        <w:t xml:space="preserve">                                  </w:t>
      </w:r>
    </w:p>
    <w:p>
      <w:pPr>
        <w:spacing w:line="460" w:lineRule="exact"/>
        <w:ind w:firstLine="3840" w:firstLineChars="1600"/>
        <w:rPr>
          <w:rFonts w:ascii="宋体" w:hAnsi="宋体"/>
          <w:bCs/>
          <w:color w:val="000000"/>
          <w:sz w:val="24"/>
          <w:highlight w:val="none"/>
        </w:rPr>
      </w:pPr>
    </w:p>
    <w:p>
      <w:pPr>
        <w:spacing w:line="460" w:lineRule="exact"/>
        <w:ind w:firstLine="3840" w:firstLineChars="1600"/>
        <w:rPr>
          <w:rFonts w:ascii="宋体" w:hAnsi="宋体"/>
          <w:bCs/>
          <w:color w:val="000000"/>
          <w:sz w:val="24"/>
          <w:highlight w:val="none"/>
        </w:rPr>
      </w:pPr>
      <w:r>
        <w:rPr>
          <w:rFonts w:hint="eastAsia" w:ascii="宋体" w:hAnsi="宋体"/>
          <w:bCs/>
          <w:color w:val="000000"/>
          <w:sz w:val="24"/>
          <w:highlight w:val="none"/>
        </w:rPr>
        <w:t>供应商名称：（公章）</w:t>
      </w:r>
    </w:p>
    <w:p>
      <w:pPr>
        <w:spacing w:line="460" w:lineRule="exact"/>
        <w:rPr>
          <w:rFonts w:ascii="宋体" w:hAnsi="宋体"/>
          <w:bCs/>
          <w:color w:val="000000"/>
          <w:sz w:val="24"/>
          <w:highlight w:val="none"/>
        </w:rPr>
      </w:pPr>
    </w:p>
    <w:p>
      <w:pPr>
        <w:pStyle w:val="4"/>
        <w:jc w:val="center"/>
        <w:rPr>
          <w:rFonts w:ascii="宋体" w:hAnsi="宋体"/>
          <w:bCs w:val="0"/>
          <w:color w:val="000000"/>
          <w:sz w:val="24"/>
          <w:highlight w:val="none"/>
        </w:rPr>
      </w:pPr>
    </w:p>
    <w:p>
      <w:pPr>
        <w:pStyle w:val="4"/>
        <w:jc w:val="right"/>
        <w:rPr>
          <w:rFonts w:ascii="宋体" w:hAnsi="宋体"/>
          <w:bCs w:val="0"/>
          <w:color w:val="000000"/>
          <w:sz w:val="24"/>
          <w:highlight w:val="none"/>
        </w:rPr>
      </w:pPr>
      <w:r>
        <w:rPr>
          <w:rFonts w:hint="eastAsia" w:ascii="宋体" w:hAnsi="宋体"/>
          <w:bCs w:val="0"/>
          <w:color w:val="000000"/>
          <w:sz w:val="24"/>
          <w:highlight w:val="none"/>
        </w:rPr>
        <w:t xml:space="preserve"> 日期：</w:t>
      </w:r>
      <w:r>
        <w:rPr>
          <w:rFonts w:hint="eastAsia" w:ascii="宋体" w:hAnsi="宋体"/>
          <w:b w:val="0"/>
          <w:color w:val="000000"/>
          <w:sz w:val="24"/>
          <w:highlight w:val="none"/>
        </w:rPr>
        <w:t>______</w:t>
      </w:r>
      <w:r>
        <w:rPr>
          <w:rFonts w:hint="eastAsia" w:ascii="宋体" w:hAnsi="宋体"/>
          <w:bCs w:val="0"/>
          <w:color w:val="000000"/>
          <w:sz w:val="24"/>
          <w:highlight w:val="none"/>
        </w:rPr>
        <w:t>年</w:t>
      </w:r>
      <w:r>
        <w:rPr>
          <w:rFonts w:hint="eastAsia" w:ascii="宋体" w:hAnsi="宋体"/>
          <w:bCs w:val="0"/>
          <w:color w:val="000000"/>
          <w:sz w:val="24"/>
          <w:highlight w:val="none"/>
          <w:u w:val="single"/>
        </w:rPr>
        <w:t xml:space="preserve">    </w:t>
      </w:r>
      <w:r>
        <w:rPr>
          <w:rFonts w:hint="eastAsia" w:ascii="宋体" w:hAnsi="宋体"/>
          <w:bCs w:val="0"/>
          <w:color w:val="000000"/>
          <w:sz w:val="24"/>
          <w:highlight w:val="none"/>
        </w:rPr>
        <w:t>月</w:t>
      </w:r>
      <w:r>
        <w:rPr>
          <w:rFonts w:hint="eastAsia" w:ascii="宋体" w:hAnsi="宋体"/>
          <w:bCs w:val="0"/>
          <w:color w:val="000000"/>
          <w:sz w:val="24"/>
          <w:highlight w:val="none"/>
          <w:u w:val="single"/>
        </w:rPr>
        <w:t xml:space="preserve">     </w:t>
      </w:r>
      <w:r>
        <w:rPr>
          <w:rFonts w:hint="eastAsia" w:ascii="宋体" w:hAnsi="宋体"/>
          <w:bCs w:val="0"/>
          <w:color w:val="000000"/>
          <w:sz w:val="24"/>
          <w:highlight w:val="none"/>
        </w:rPr>
        <w:t>日</w:t>
      </w:r>
    </w:p>
    <w:p>
      <w:pPr>
        <w:spacing w:line="560" w:lineRule="exact"/>
        <w:jc w:val="center"/>
        <w:rPr>
          <w:rFonts w:ascii="黑体" w:hAnsi="黑体" w:eastAsia="黑体"/>
          <w:b/>
          <w:sz w:val="32"/>
          <w:szCs w:val="32"/>
          <w:highlight w:val="none"/>
        </w:rPr>
      </w:pPr>
    </w:p>
    <w:p>
      <w:pPr>
        <w:pStyle w:val="13"/>
        <w:ind w:firstLine="321"/>
        <w:rPr>
          <w:rFonts w:ascii="黑体" w:hAnsi="黑体" w:eastAsia="黑体"/>
          <w:b/>
          <w:sz w:val="32"/>
          <w:szCs w:val="32"/>
          <w:highlight w:val="none"/>
        </w:rPr>
      </w:pPr>
    </w:p>
    <w:p>
      <w:pPr>
        <w:pStyle w:val="9"/>
        <w:rPr>
          <w:rFonts w:ascii="黑体" w:hAnsi="黑体" w:eastAsia="黑体" w:cs="黑体"/>
          <w:b/>
          <w:sz w:val="36"/>
          <w:szCs w:val="36"/>
          <w:highlight w:val="none"/>
        </w:rPr>
        <w:sectPr>
          <w:footerReference r:id="rId12" w:type="default"/>
          <w:pgSz w:w="11906" w:h="16838"/>
          <w:pgMar w:top="1417" w:right="1219" w:bottom="1134" w:left="1219" w:header="567" w:footer="567" w:gutter="0"/>
          <w:pgNumType w:fmt="decimal"/>
          <w:cols w:space="0" w:num="1"/>
          <w:rtlGutter w:val="0"/>
          <w:docGrid w:linePitch="312" w:charSpace="0"/>
        </w:sectPr>
      </w:pPr>
    </w:p>
    <w:p>
      <w:pPr>
        <w:jc w:val="center"/>
        <w:rPr>
          <w:rFonts w:hint="eastAsia" w:ascii="宋体" w:hAnsi="宋体" w:eastAsia="宋体" w:cs="Times New Roman"/>
          <w:b/>
          <w:kern w:val="0"/>
          <w:sz w:val="36"/>
          <w:szCs w:val="36"/>
          <w:highlight w:val="none"/>
        </w:rPr>
      </w:pPr>
      <w:r>
        <w:rPr>
          <w:rFonts w:hint="eastAsia" w:ascii="宋体" w:hAnsi="宋体" w:eastAsia="宋体" w:cs="Times New Roman"/>
          <w:b/>
          <w:kern w:val="0"/>
          <w:sz w:val="36"/>
          <w:szCs w:val="36"/>
          <w:highlight w:val="none"/>
        </w:rPr>
        <w:t>（十</w:t>
      </w:r>
      <w:r>
        <w:rPr>
          <w:rFonts w:hint="eastAsia" w:ascii="宋体" w:hAnsi="宋体" w:eastAsia="宋体" w:cs="Times New Roman"/>
          <w:b/>
          <w:kern w:val="0"/>
          <w:sz w:val="36"/>
          <w:szCs w:val="36"/>
          <w:highlight w:val="none"/>
          <w:lang w:val="en-US" w:eastAsia="zh-CN"/>
        </w:rPr>
        <w:t>二</w:t>
      </w:r>
      <w:r>
        <w:rPr>
          <w:rFonts w:hint="eastAsia" w:ascii="宋体" w:hAnsi="宋体" w:eastAsia="宋体" w:cs="Times New Roman"/>
          <w:b/>
          <w:kern w:val="0"/>
          <w:sz w:val="36"/>
          <w:szCs w:val="36"/>
          <w:highlight w:val="none"/>
        </w:rPr>
        <w:t>）清单报价表</w:t>
      </w:r>
    </w:p>
    <w:p>
      <w:pPr>
        <w:widowControl/>
        <w:spacing w:line="480" w:lineRule="atLeast"/>
        <w:jc w:val="left"/>
        <w:rPr>
          <w:rFonts w:ascii="宋体" w:hAnsi="宋体" w:cs="宋体"/>
          <w:color w:val="000000"/>
          <w:kern w:val="0"/>
          <w:sz w:val="24"/>
          <w:highlight w:val="none"/>
          <w:u w:val="single"/>
        </w:rPr>
      </w:pPr>
      <w:r>
        <w:rPr>
          <w:rFonts w:hint="eastAsia" w:ascii="宋体" w:hAnsi="宋体" w:cs="宋体"/>
          <w:b/>
          <w:bCs/>
          <w:color w:val="000000"/>
          <w:kern w:val="0"/>
          <w:sz w:val="24"/>
          <w:highlight w:val="none"/>
          <w:u w:val="single"/>
          <w:lang w:eastAsia="zh-CN"/>
        </w:rPr>
        <w:t>建湖县民政局</w:t>
      </w:r>
      <w:r>
        <w:rPr>
          <w:rFonts w:hint="eastAsia" w:hAnsi="宋体" w:cs="宋体"/>
          <w:b/>
          <w:bCs/>
          <w:color w:val="000000"/>
          <w:kern w:val="0"/>
          <w:sz w:val="24"/>
          <w:highlight w:val="none"/>
          <w:u w:val="single"/>
        </w:rPr>
        <w:t>：</w:t>
      </w:r>
    </w:p>
    <w:p>
      <w:pPr>
        <w:widowControl/>
        <w:spacing w:line="320" w:lineRule="atLeast"/>
        <w:ind w:firstLine="480"/>
        <w:jc w:val="left"/>
        <w:rPr>
          <w:rFonts w:ascii="宋体" w:hAnsi="宋体"/>
          <w:color w:val="000000"/>
          <w:kern w:val="0"/>
          <w:sz w:val="24"/>
          <w:highlight w:val="none"/>
        </w:rPr>
      </w:pPr>
      <w:r>
        <w:rPr>
          <w:rFonts w:hint="eastAsia" w:ascii="宋体" w:hAnsi="宋体"/>
          <w:color w:val="000000"/>
          <w:kern w:val="0"/>
          <w:sz w:val="24"/>
          <w:highlight w:val="none"/>
        </w:rPr>
        <w:t>我单位愿意按照招标文件的要求和下面的报价提供产品及服务，并保证服务质量。</w:t>
      </w:r>
    </w:p>
    <w:p>
      <w:pPr>
        <w:widowControl/>
        <w:spacing w:line="480" w:lineRule="exact"/>
        <w:ind w:firstLine="480"/>
        <w:jc w:val="right"/>
        <w:rPr>
          <w:rFonts w:ascii="宋体" w:hAnsi="宋体"/>
          <w:color w:val="000000"/>
          <w:kern w:val="0"/>
          <w:sz w:val="24"/>
          <w:highlight w:val="none"/>
        </w:rPr>
      </w:pPr>
      <w:r>
        <w:rPr>
          <w:rFonts w:hint="eastAsia" w:ascii="宋体" w:hAnsi="宋体"/>
          <w:color w:val="000000"/>
          <w:kern w:val="0"/>
          <w:sz w:val="24"/>
          <w:highlight w:val="none"/>
        </w:rPr>
        <w:t>单位： 人民币元</w:t>
      </w:r>
    </w:p>
    <w:tbl>
      <w:tblPr>
        <w:tblStyle w:val="15"/>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027"/>
        <w:gridCol w:w="2117"/>
        <w:gridCol w:w="1755"/>
        <w:gridCol w:w="1321"/>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709" w:type="dxa"/>
            <w:vAlign w:val="center"/>
          </w:tcPr>
          <w:p>
            <w:pPr>
              <w:widowControl/>
              <w:spacing w:line="320" w:lineRule="atLeast"/>
              <w:jc w:val="center"/>
              <w:rPr>
                <w:rFonts w:ascii="宋体" w:hAnsi="宋体"/>
                <w:color w:val="auto"/>
                <w:kern w:val="0"/>
                <w:sz w:val="24"/>
                <w:highlight w:val="none"/>
              </w:rPr>
            </w:pPr>
            <w:r>
              <w:rPr>
                <w:rFonts w:hint="eastAsia" w:ascii="宋体" w:hAnsi="宋体"/>
                <w:color w:val="auto"/>
                <w:kern w:val="0"/>
                <w:sz w:val="24"/>
                <w:highlight w:val="none"/>
              </w:rPr>
              <w:t>序号</w:t>
            </w:r>
          </w:p>
        </w:tc>
        <w:tc>
          <w:tcPr>
            <w:tcW w:w="4144" w:type="dxa"/>
            <w:gridSpan w:val="2"/>
            <w:vAlign w:val="center"/>
          </w:tcPr>
          <w:p>
            <w:pPr>
              <w:widowControl/>
              <w:spacing w:line="320" w:lineRule="atLeast"/>
              <w:jc w:val="center"/>
              <w:rPr>
                <w:rFonts w:ascii="宋体" w:hAnsi="宋体"/>
                <w:color w:val="auto"/>
                <w:kern w:val="0"/>
                <w:sz w:val="24"/>
                <w:highlight w:val="none"/>
              </w:rPr>
            </w:pPr>
            <w:r>
              <w:rPr>
                <w:rFonts w:hint="eastAsia" w:ascii="宋体" w:hAnsi="宋体"/>
                <w:color w:val="auto"/>
                <w:kern w:val="0"/>
                <w:sz w:val="24"/>
                <w:highlight w:val="none"/>
              </w:rPr>
              <w:t>项目</w:t>
            </w:r>
          </w:p>
        </w:tc>
        <w:tc>
          <w:tcPr>
            <w:tcW w:w="1755" w:type="dxa"/>
            <w:vAlign w:val="center"/>
          </w:tcPr>
          <w:p>
            <w:pPr>
              <w:widowControl/>
              <w:spacing w:line="320" w:lineRule="atLeast"/>
              <w:jc w:val="center"/>
              <w:rPr>
                <w:rFonts w:ascii="宋体" w:hAnsi="宋体"/>
                <w:color w:val="auto"/>
                <w:kern w:val="0"/>
                <w:sz w:val="24"/>
                <w:highlight w:val="none"/>
              </w:rPr>
            </w:pPr>
            <w:r>
              <w:rPr>
                <w:rFonts w:hint="eastAsia" w:ascii="宋体" w:hAnsi="宋体"/>
                <w:color w:val="auto"/>
                <w:kern w:val="0"/>
                <w:sz w:val="24"/>
                <w:highlight w:val="none"/>
              </w:rPr>
              <w:t>实际赔偿限额</w:t>
            </w:r>
          </w:p>
          <w:p>
            <w:pPr>
              <w:widowControl/>
              <w:spacing w:line="320" w:lineRule="atLeast"/>
              <w:jc w:val="center"/>
              <w:rPr>
                <w:rFonts w:ascii="宋体" w:hAnsi="宋体"/>
                <w:color w:val="auto"/>
                <w:kern w:val="0"/>
                <w:sz w:val="24"/>
                <w:highlight w:val="none"/>
              </w:rPr>
            </w:pPr>
            <w:r>
              <w:rPr>
                <w:rFonts w:hint="eastAsia" w:ascii="宋体" w:hAnsi="宋体"/>
                <w:color w:val="auto"/>
                <w:kern w:val="0"/>
                <w:sz w:val="24"/>
                <w:highlight w:val="none"/>
              </w:rPr>
              <w:t>（元/人）</w:t>
            </w:r>
          </w:p>
        </w:tc>
        <w:tc>
          <w:tcPr>
            <w:tcW w:w="1321" w:type="dxa"/>
            <w:vAlign w:val="center"/>
          </w:tcPr>
          <w:p>
            <w:pPr>
              <w:widowControl/>
              <w:spacing w:line="320" w:lineRule="atLeast"/>
              <w:jc w:val="center"/>
              <w:rPr>
                <w:rFonts w:ascii="宋体" w:hAnsi="宋体"/>
                <w:color w:val="auto"/>
                <w:kern w:val="0"/>
                <w:sz w:val="24"/>
                <w:highlight w:val="none"/>
              </w:rPr>
            </w:pPr>
            <w:r>
              <w:rPr>
                <w:rFonts w:hint="eastAsia" w:ascii="宋体" w:hAnsi="宋体"/>
                <w:color w:val="auto"/>
                <w:kern w:val="0"/>
                <w:sz w:val="24"/>
                <w:highlight w:val="none"/>
              </w:rPr>
              <w:t>权重系数</w:t>
            </w:r>
          </w:p>
        </w:tc>
        <w:tc>
          <w:tcPr>
            <w:tcW w:w="1747" w:type="dxa"/>
            <w:vAlign w:val="center"/>
          </w:tcPr>
          <w:p>
            <w:pPr>
              <w:widowControl/>
              <w:spacing w:line="280" w:lineRule="exact"/>
              <w:jc w:val="center"/>
              <w:rPr>
                <w:rFonts w:ascii="宋体" w:hAnsi="宋体"/>
                <w:color w:val="auto"/>
                <w:kern w:val="0"/>
                <w:sz w:val="24"/>
                <w:highlight w:val="none"/>
              </w:rPr>
            </w:pPr>
            <w:r>
              <w:rPr>
                <w:rFonts w:hint="eastAsia" w:ascii="宋体" w:hAnsi="宋体"/>
                <w:color w:val="auto"/>
                <w:kern w:val="0"/>
                <w:sz w:val="24"/>
                <w:highlight w:val="none"/>
              </w:rPr>
              <w:t>权重价</w:t>
            </w:r>
          </w:p>
          <w:p>
            <w:pPr>
              <w:widowControl/>
              <w:spacing w:line="280" w:lineRule="exact"/>
              <w:jc w:val="center"/>
              <w:rPr>
                <w:rFonts w:ascii="宋体" w:hAnsi="宋体"/>
                <w:color w:val="auto"/>
                <w:kern w:val="0"/>
                <w:sz w:val="24"/>
                <w:highlight w:val="none"/>
              </w:rPr>
            </w:pPr>
            <w:r>
              <w:rPr>
                <w:rFonts w:hint="eastAsia" w:ascii="宋体" w:hAnsi="宋体"/>
                <w:color w:val="auto"/>
                <w:kern w:val="0"/>
                <w:sz w:val="24"/>
                <w:highlight w:val="none"/>
              </w:rPr>
              <w:t>(元/人)</w:t>
            </w:r>
          </w:p>
          <w:p>
            <w:pPr>
              <w:pStyle w:val="32"/>
              <w:spacing w:before="0" w:after="0" w:line="280" w:lineRule="exact"/>
              <w:ind w:firstLine="0"/>
              <w:rPr>
                <w:color w:val="auto"/>
                <w:highlight w:val="none"/>
              </w:rPr>
            </w:pPr>
            <w:r>
              <w:rPr>
                <w:rFonts w:hint="eastAsia"/>
                <w:b/>
                <w:color w:val="auto"/>
                <w:highlight w:val="none"/>
              </w:rPr>
              <w:t>注</w:t>
            </w:r>
            <w:r>
              <w:rPr>
                <w:b/>
                <w:color w:val="auto"/>
                <w:highlight w:val="none"/>
              </w:rPr>
              <w:t>：</w:t>
            </w:r>
            <w:r>
              <w:rPr>
                <w:rFonts w:hint="eastAsia"/>
                <w:b/>
                <w:color w:val="auto"/>
                <w:highlight w:val="none"/>
              </w:rPr>
              <w:t>权重价= 实际赔偿限额*权重系数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709" w:type="dxa"/>
            <w:vAlign w:val="center"/>
          </w:tcPr>
          <w:p>
            <w:pPr>
              <w:widowControl/>
              <w:spacing w:line="320" w:lineRule="atLeast"/>
              <w:jc w:val="center"/>
              <w:rPr>
                <w:rFonts w:ascii="宋体" w:hAnsi="宋体"/>
                <w:color w:val="auto"/>
                <w:kern w:val="0"/>
                <w:sz w:val="24"/>
                <w:highlight w:val="none"/>
              </w:rPr>
            </w:pPr>
            <w:r>
              <w:rPr>
                <w:rFonts w:hint="eastAsia" w:ascii="宋体" w:hAnsi="宋体"/>
                <w:color w:val="auto"/>
                <w:kern w:val="0"/>
                <w:sz w:val="24"/>
                <w:highlight w:val="none"/>
              </w:rPr>
              <w:t>1</w:t>
            </w:r>
          </w:p>
        </w:tc>
        <w:tc>
          <w:tcPr>
            <w:tcW w:w="4144"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440" w:lineRule="exact"/>
              <w:jc w:val="both"/>
              <w:textAlignment w:val="auto"/>
              <w:rPr>
                <w:rFonts w:ascii="宋体" w:hAnsi="宋体" w:cs="宋体"/>
                <w:bCs/>
                <w:color w:val="auto"/>
                <w:highlight w:val="none"/>
              </w:rPr>
            </w:pPr>
            <w:r>
              <w:rPr>
                <w:rFonts w:hint="eastAsia" w:ascii="宋体" w:hAnsi="宋体" w:eastAsia="宋体" w:cs="宋体"/>
                <w:color w:val="auto"/>
                <w:kern w:val="2"/>
                <w:sz w:val="24"/>
                <w:szCs w:val="24"/>
                <w:highlight w:val="none"/>
                <w:lang w:val="en-US" w:eastAsia="zh-CN" w:bidi="ar-SA"/>
              </w:rPr>
              <w:t>意外死亡：</w:t>
            </w:r>
            <w:r>
              <w:rPr>
                <w:rFonts w:hint="eastAsia" w:ascii="宋体" w:hAnsi="宋体" w:cs="宋体"/>
                <w:color w:val="auto"/>
                <w:sz w:val="24"/>
                <w:highlight w:val="none"/>
              </w:rPr>
              <w:t>赔偿限额</w:t>
            </w:r>
            <w:r>
              <w:rPr>
                <w:rFonts w:hint="eastAsia" w:ascii="宋体" w:hAnsi="宋体" w:cs="宋体"/>
                <w:color w:val="auto"/>
                <w:sz w:val="24"/>
                <w:highlight w:val="none"/>
                <w:lang w:val="en-US" w:eastAsia="zh-CN"/>
              </w:rPr>
              <w:t>不低于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w:t>
            </w:r>
            <w:r>
              <w:rPr>
                <w:rFonts w:hint="eastAsia" w:ascii="宋体" w:hAnsi="宋体" w:cs="宋体"/>
                <w:color w:val="auto"/>
                <w:sz w:val="24"/>
                <w:highlight w:val="none"/>
                <w:lang w:eastAsia="zh-CN"/>
              </w:rPr>
              <w:t>（保险理赔时，未成年人死亡保险金给付限额参照监管部门的规定）</w:t>
            </w:r>
          </w:p>
        </w:tc>
        <w:tc>
          <w:tcPr>
            <w:tcW w:w="1755" w:type="dxa"/>
            <w:vAlign w:val="center"/>
          </w:tcPr>
          <w:p>
            <w:pPr>
              <w:jc w:val="left"/>
              <w:rPr>
                <w:rFonts w:ascii="宋体" w:hAnsi="宋体" w:cs="宋体"/>
                <w:color w:val="auto"/>
                <w:sz w:val="24"/>
                <w:highlight w:val="none"/>
              </w:rPr>
            </w:pPr>
          </w:p>
        </w:tc>
        <w:tc>
          <w:tcPr>
            <w:tcW w:w="1321" w:type="dxa"/>
            <w:vAlign w:val="center"/>
          </w:tcPr>
          <w:p>
            <w:pP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7%</w:t>
            </w:r>
          </w:p>
        </w:tc>
        <w:tc>
          <w:tcPr>
            <w:tcW w:w="1747" w:type="dxa"/>
            <w:vAlign w:val="center"/>
          </w:tcPr>
          <w:p>
            <w:pPr>
              <w:widowControl/>
              <w:spacing w:line="320" w:lineRule="atLeas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709" w:type="dxa"/>
            <w:vAlign w:val="center"/>
          </w:tcPr>
          <w:p>
            <w:pPr>
              <w:widowControl/>
              <w:spacing w:line="320" w:lineRule="atLeast"/>
              <w:jc w:val="center"/>
              <w:rPr>
                <w:rFonts w:ascii="宋体" w:hAnsi="宋体"/>
                <w:color w:val="auto"/>
                <w:kern w:val="0"/>
                <w:sz w:val="24"/>
                <w:highlight w:val="none"/>
              </w:rPr>
            </w:pPr>
            <w:r>
              <w:rPr>
                <w:rFonts w:hint="eastAsia" w:ascii="宋体" w:hAnsi="宋体"/>
                <w:color w:val="auto"/>
                <w:kern w:val="0"/>
                <w:sz w:val="24"/>
                <w:highlight w:val="none"/>
              </w:rPr>
              <w:t>2</w:t>
            </w:r>
          </w:p>
        </w:tc>
        <w:tc>
          <w:tcPr>
            <w:tcW w:w="4144" w:type="dxa"/>
            <w:gridSpan w:val="2"/>
            <w:vAlign w:val="center"/>
          </w:tcPr>
          <w:p>
            <w:pPr>
              <w:spacing w:line="400" w:lineRule="exact"/>
              <w:rPr>
                <w:rFonts w:ascii="宋体" w:hAnsi="宋体" w:cs="宋体"/>
                <w:bCs/>
                <w:color w:val="auto"/>
                <w:sz w:val="24"/>
                <w:highlight w:val="none"/>
              </w:rPr>
            </w:pPr>
            <w:r>
              <w:rPr>
                <w:rFonts w:hint="eastAsia" w:ascii="宋体" w:hAnsi="宋体" w:cs="宋体"/>
                <w:color w:val="auto"/>
                <w:sz w:val="24"/>
                <w:szCs w:val="24"/>
                <w:highlight w:val="none"/>
              </w:rPr>
              <w:t>因意外伤害或首次确诊疾病导致的伤残：</w:t>
            </w:r>
            <w:r>
              <w:rPr>
                <w:rFonts w:hint="eastAsia" w:ascii="宋体" w:hAnsi="宋体" w:cs="宋体"/>
                <w:color w:val="auto"/>
                <w:sz w:val="24"/>
                <w:highlight w:val="none"/>
              </w:rPr>
              <w:t>赔偿限</w:t>
            </w:r>
            <w:r>
              <w:rPr>
                <w:rFonts w:hint="eastAsia" w:ascii="宋体" w:hAnsi="宋体" w:cs="宋体"/>
                <w:color w:val="auto"/>
                <w:sz w:val="24"/>
                <w:highlight w:val="none"/>
                <w:u w:val="none"/>
              </w:rPr>
              <w:t>额</w:t>
            </w:r>
            <w:r>
              <w:rPr>
                <w:rFonts w:hint="eastAsia" w:ascii="宋体" w:hAnsi="宋体" w:cs="宋体"/>
                <w:color w:val="auto"/>
                <w:sz w:val="24"/>
                <w:highlight w:val="none"/>
                <w:u w:val="none"/>
                <w:lang w:val="en-US" w:eastAsia="zh-CN"/>
              </w:rPr>
              <w:t>不低于</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元/人</w:t>
            </w:r>
          </w:p>
        </w:tc>
        <w:tc>
          <w:tcPr>
            <w:tcW w:w="1755" w:type="dxa"/>
            <w:vAlign w:val="center"/>
          </w:tcPr>
          <w:p>
            <w:pPr>
              <w:jc w:val="left"/>
              <w:rPr>
                <w:rFonts w:ascii="宋体" w:hAnsi="宋体" w:cs="宋体"/>
                <w:color w:val="auto"/>
                <w:sz w:val="24"/>
                <w:highlight w:val="none"/>
              </w:rPr>
            </w:pPr>
          </w:p>
        </w:tc>
        <w:tc>
          <w:tcPr>
            <w:tcW w:w="1321"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8%</w:t>
            </w:r>
          </w:p>
        </w:tc>
        <w:tc>
          <w:tcPr>
            <w:tcW w:w="1747" w:type="dxa"/>
            <w:vAlign w:val="center"/>
          </w:tcPr>
          <w:p>
            <w:pPr>
              <w:widowControl/>
              <w:spacing w:line="320" w:lineRule="atLeas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709" w:type="dxa"/>
            <w:vMerge w:val="restart"/>
            <w:vAlign w:val="center"/>
          </w:tcPr>
          <w:p>
            <w:pPr>
              <w:widowControl/>
              <w:spacing w:line="320" w:lineRule="atLeast"/>
              <w:jc w:val="center"/>
              <w:rPr>
                <w:rFonts w:ascii="宋体" w:hAnsi="宋体"/>
                <w:color w:val="auto"/>
                <w:kern w:val="0"/>
                <w:sz w:val="24"/>
                <w:highlight w:val="none"/>
              </w:rPr>
            </w:pPr>
            <w:r>
              <w:rPr>
                <w:rFonts w:hint="eastAsia" w:ascii="宋体" w:hAnsi="宋体"/>
                <w:color w:val="auto"/>
                <w:kern w:val="0"/>
                <w:sz w:val="24"/>
                <w:highlight w:val="none"/>
              </w:rPr>
              <w:t>3</w:t>
            </w:r>
          </w:p>
        </w:tc>
        <w:tc>
          <w:tcPr>
            <w:tcW w:w="4144" w:type="dxa"/>
            <w:gridSpan w:val="2"/>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首次确诊重大疾病：</w:t>
            </w:r>
          </w:p>
          <w:p>
            <w:pPr>
              <w:spacing w:line="400" w:lineRule="exact"/>
              <w:rPr>
                <w:rFonts w:ascii="宋体" w:hAnsi="宋体" w:cs="宋体"/>
                <w:bCs/>
                <w:color w:val="auto"/>
                <w:sz w:val="24"/>
                <w:highlight w:val="none"/>
              </w:rPr>
            </w:pPr>
            <w:r>
              <w:rPr>
                <w:rFonts w:hint="eastAsia" w:ascii="宋体" w:hAnsi="宋体" w:cs="宋体"/>
                <w:bCs/>
                <w:color w:val="auto"/>
                <w:sz w:val="24"/>
                <w:szCs w:val="24"/>
                <w:highlight w:val="none"/>
                <w:lang w:val="en-US" w:eastAsia="zh-CN"/>
              </w:rPr>
              <w:t>①</w:t>
            </w:r>
            <w:r>
              <w:rPr>
                <w:rFonts w:hint="eastAsia" w:ascii="宋体" w:hAnsi="宋体" w:cs="宋体"/>
                <w:bCs/>
                <w:color w:val="auto"/>
                <w:sz w:val="24"/>
                <w:szCs w:val="24"/>
                <w:highlight w:val="none"/>
              </w:rPr>
              <w:t>定额补助</w:t>
            </w:r>
            <w:r>
              <w:rPr>
                <w:rFonts w:hint="eastAsia" w:ascii="宋体" w:hAnsi="宋体" w:cs="宋体"/>
                <w:color w:val="auto"/>
                <w:sz w:val="24"/>
                <w:highlight w:val="none"/>
              </w:rPr>
              <w:t>赔偿限额</w:t>
            </w:r>
            <w:r>
              <w:rPr>
                <w:rFonts w:hint="eastAsia" w:ascii="宋体" w:hAnsi="宋体" w:cs="宋体"/>
                <w:color w:val="auto"/>
                <w:sz w:val="24"/>
                <w:highlight w:val="none"/>
                <w:lang w:val="en-US" w:eastAsia="zh-CN"/>
              </w:rPr>
              <w:t>不低于</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rPr>
              <w:t>元/</w:t>
            </w:r>
            <w:r>
              <w:rPr>
                <w:rFonts w:hint="eastAsia" w:ascii="宋体" w:hAnsi="宋体" w:cs="宋体"/>
                <w:color w:val="auto"/>
                <w:sz w:val="24"/>
                <w:highlight w:val="none"/>
              </w:rPr>
              <w:t>人</w:t>
            </w:r>
          </w:p>
        </w:tc>
        <w:tc>
          <w:tcPr>
            <w:tcW w:w="1755" w:type="dxa"/>
            <w:vAlign w:val="center"/>
          </w:tcPr>
          <w:p>
            <w:pPr>
              <w:jc w:val="left"/>
              <w:rPr>
                <w:rFonts w:ascii="宋体" w:hAnsi="宋体" w:cs="宋体"/>
                <w:color w:val="auto"/>
                <w:sz w:val="24"/>
                <w:highlight w:val="none"/>
              </w:rPr>
            </w:pPr>
          </w:p>
        </w:tc>
        <w:tc>
          <w:tcPr>
            <w:tcW w:w="1321"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15%</w:t>
            </w:r>
          </w:p>
        </w:tc>
        <w:tc>
          <w:tcPr>
            <w:tcW w:w="1747" w:type="dxa"/>
            <w:vAlign w:val="center"/>
          </w:tcPr>
          <w:p>
            <w:pPr>
              <w:widowControl/>
              <w:spacing w:line="320" w:lineRule="atLeas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jc w:val="center"/>
        </w:trPr>
        <w:tc>
          <w:tcPr>
            <w:tcW w:w="709" w:type="dxa"/>
            <w:vMerge w:val="continue"/>
            <w:vAlign w:val="center"/>
          </w:tcPr>
          <w:p>
            <w:pPr>
              <w:widowControl/>
              <w:spacing w:line="320" w:lineRule="atLeast"/>
              <w:jc w:val="center"/>
              <w:rPr>
                <w:rFonts w:ascii="宋体" w:hAnsi="宋体"/>
                <w:color w:val="auto"/>
                <w:kern w:val="0"/>
                <w:sz w:val="24"/>
                <w:highlight w:val="none"/>
              </w:rPr>
            </w:pPr>
          </w:p>
        </w:tc>
        <w:tc>
          <w:tcPr>
            <w:tcW w:w="4144" w:type="dxa"/>
            <w:gridSpan w:val="2"/>
            <w:vAlign w:val="center"/>
          </w:tcPr>
          <w:p>
            <w:pPr>
              <w:spacing w:line="400" w:lineRule="exact"/>
              <w:rPr>
                <w:rFonts w:ascii="宋体" w:hAnsi="宋体" w:cs="宋体"/>
                <w:bCs/>
                <w:color w:val="auto"/>
                <w:sz w:val="24"/>
                <w:highlight w:val="none"/>
              </w:rPr>
            </w:pPr>
            <w:r>
              <w:rPr>
                <w:rFonts w:hint="eastAsia" w:ascii="宋体" w:hAnsi="宋体" w:cs="宋体"/>
                <w:color w:val="auto"/>
                <w:sz w:val="24"/>
                <w:szCs w:val="24"/>
                <w:highlight w:val="none"/>
                <w:lang w:val="en-US" w:eastAsia="zh-CN"/>
              </w:rPr>
              <w:t>②</w:t>
            </w:r>
            <w:r>
              <w:rPr>
                <w:rFonts w:hint="eastAsia" w:ascii="宋体" w:hAnsi="宋体" w:cs="宋体"/>
                <w:color w:val="auto"/>
                <w:sz w:val="24"/>
                <w:szCs w:val="24"/>
                <w:highlight w:val="none"/>
              </w:rPr>
              <w:t>参保对象一次性治疗费用（包括门诊和住院）超过10万元（含）或自确诊之日起一年内累计治疗费用超过20万元（含）</w:t>
            </w:r>
            <w:r>
              <w:rPr>
                <w:rFonts w:hint="eastAsia" w:ascii="宋体" w:hAnsi="宋体" w:cs="宋体"/>
                <w:color w:val="auto"/>
                <w:sz w:val="24"/>
                <w:szCs w:val="24"/>
                <w:highlight w:val="none"/>
                <w:lang w:eastAsia="zh-CN"/>
              </w:rPr>
              <w:t>，</w:t>
            </w:r>
            <w:r>
              <w:rPr>
                <w:rFonts w:hint="eastAsia" w:ascii="宋体" w:hAnsi="宋体" w:cs="宋体"/>
                <w:bCs/>
                <w:color w:val="auto"/>
                <w:sz w:val="24"/>
                <w:szCs w:val="24"/>
                <w:highlight w:val="none"/>
              </w:rPr>
              <w:t>追加补助金</w:t>
            </w:r>
            <w:r>
              <w:rPr>
                <w:rFonts w:hint="eastAsia" w:ascii="宋体" w:hAnsi="宋体" w:cs="宋体"/>
                <w:color w:val="auto"/>
                <w:sz w:val="24"/>
                <w:highlight w:val="none"/>
              </w:rPr>
              <w:t>赔偿限额</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none"/>
                <w:lang w:val="en-US" w:eastAsia="zh-CN"/>
              </w:rPr>
              <w:t>不低于</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rPr>
              <w:t>元</w:t>
            </w:r>
            <w:r>
              <w:rPr>
                <w:rFonts w:hint="eastAsia" w:ascii="宋体" w:hAnsi="宋体" w:cs="宋体"/>
                <w:color w:val="auto"/>
                <w:sz w:val="24"/>
                <w:highlight w:val="none"/>
              </w:rPr>
              <w:t>/人</w:t>
            </w:r>
          </w:p>
        </w:tc>
        <w:tc>
          <w:tcPr>
            <w:tcW w:w="1755" w:type="dxa"/>
            <w:vAlign w:val="center"/>
          </w:tcPr>
          <w:p>
            <w:pPr>
              <w:jc w:val="left"/>
              <w:rPr>
                <w:rFonts w:ascii="宋体" w:hAnsi="宋体" w:cs="宋体"/>
                <w:color w:val="auto"/>
                <w:sz w:val="24"/>
                <w:highlight w:val="none"/>
              </w:rPr>
            </w:pPr>
          </w:p>
        </w:tc>
        <w:tc>
          <w:tcPr>
            <w:tcW w:w="1321"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1747" w:type="dxa"/>
            <w:vAlign w:val="center"/>
          </w:tcPr>
          <w:p>
            <w:pPr>
              <w:widowControl/>
              <w:spacing w:line="320" w:lineRule="atLeas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709" w:type="dxa"/>
            <w:vAlign w:val="center"/>
          </w:tcPr>
          <w:p>
            <w:pPr>
              <w:widowControl/>
              <w:spacing w:line="320" w:lineRule="atLeast"/>
              <w:jc w:val="center"/>
              <w:rPr>
                <w:rFonts w:ascii="宋体" w:hAnsi="宋体"/>
                <w:color w:val="auto"/>
                <w:kern w:val="0"/>
                <w:sz w:val="24"/>
                <w:highlight w:val="none"/>
              </w:rPr>
            </w:pPr>
            <w:r>
              <w:rPr>
                <w:rFonts w:hint="eastAsia" w:ascii="宋体" w:hAnsi="宋体"/>
                <w:color w:val="auto"/>
                <w:kern w:val="0"/>
                <w:sz w:val="24"/>
                <w:highlight w:val="none"/>
              </w:rPr>
              <w:t>4</w:t>
            </w:r>
          </w:p>
        </w:tc>
        <w:tc>
          <w:tcPr>
            <w:tcW w:w="4144" w:type="dxa"/>
            <w:gridSpan w:val="2"/>
            <w:vAlign w:val="center"/>
          </w:tcPr>
          <w:p>
            <w:pPr>
              <w:spacing w:line="400" w:lineRule="exact"/>
              <w:rPr>
                <w:color w:val="auto"/>
                <w:highlight w:val="none"/>
              </w:rPr>
            </w:pPr>
            <w:r>
              <w:rPr>
                <w:rFonts w:hint="eastAsia" w:ascii="宋体" w:hAnsi="宋体" w:cs="宋体"/>
                <w:color w:val="auto"/>
                <w:sz w:val="24"/>
                <w:szCs w:val="24"/>
                <w:highlight w:val="none"/>
              </w:rPr>
              <w:t>因意外伤害、首次确诊疾病医疗费用（包含门诊和住院）：</w:t>
            </w:r>
            <w:r>
              <w:rPr>
                <w:rFonts w:hint="eastAsia" w:ascii="宋体" w:hAnsi="宋体" w:cs="宋体"/>
                <w:color w:val="auto"/>
                <w:sz w:val="24"/>
                <w:highlight w:val="none"/>
              </w:rPr>
              <w:t>赔偿限额</w:t>
            </w:r>
            <w:r>
              <w:rPr>
                <w:rFonts w:hint="eastAsia" w:ascii="宋体" w:hAnsi="宋体" w:cs="宋体"/>
                <w:color w:val="auto"/>
                <w:sz w:val="24"/>
                <w:highlight w:val="none"/>
                <w:lang w:val="en-US" w:eastAsia="zh-CN"/>
              </w:rPr>
              <w:t>不低于</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元/人</w:t>
            </w:r>
          </w:p>
        </w:tc>
        <w:tc>
          <w:tcPr>
            <w:tcW w:w="1755" w:type="dxa"/>
            <w:vAlign w:val="center"/>
          </w:tcPr>
          <w:p>
            <w:pPr>
              <w:jc w:val="left"/>
              <w:rPr>
                <w:rFonts w:ascii="宋体" w:hAnsi="宋体" w:cs="宋体"/>
                <w:color w:val="auto"/>
                <w:highlight w:val="none"/>
              </w:rPr>
            </w:pPr>
          </w:p>
        </w:tc>
        <w:tc>
          <w:tcPr>
            <w:tcW w:w="1321"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15%</w:t>
            </w:r>
          </w:p>
        </w:tc>
        <w:tc>
          <w:tcPr>
            <w:tcW w:w="1747" w:type="dxa"/>
            <w:vAlign w:val="center"/>
          </w:tcPr>
          <w:p>
            <w:pPr>
              <w:widowControl/>
              <w:spacing w:line="320" w:lineRule="atLeas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Merge w:val="restart"/>
            <w:vAlign w:val="center"/>
          </w:tcPr>
          <w:p>
            <w:pPr>
              <w:widowControl/>
              <w:spacing w:line="320" w:lineRule="atLeast"/>
              <w:jc w:val="center"/>
              <w:rPr>
                <w:rFonts w:ascii="宋体" w:hAnsi="宋体"/>
                <w:color w:val="auto"/>
                <w:kern w:val="0"/>
                <w:sz w:val="24"/>
                <w:highlight w:val="none"/>
              </w:rPr>
            </w:pPr>
            <w:r>
              <w:rPr>
                <w:rFonts w:hint="eastAsia" w:ascii="宋体" w:hAnsi="宋体"/>
                <w:color w:val="auto"/>
                <w:kern w:val="0"/>
                <w:sz w:val="24"/>
                <w:highlight w:val="none"/>
              </w:rPr>
              <w:t>5</w:t>
            </w:r>
          </w:p>
        </w:tc>
        <w:tc>
          <w:tcPr>
            <w:tcW w:w="4144" w:type="dxa"/>
            <w:gridSpan w:val="2"/>
            <w:vAlign w:val="center"/>
          </w:tcPr>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既往疾病医疗费用（包括门诊和住院）：</w:t>
            </w:r>
          </w:p>
          <w:p>
            <w:pPr>
              <w:spacing w:line="400" w:lineRule="exac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①</w:t>
            </w:r>
            <w:r>
              <w:rPr>
                <w:rFonts w:hint="eastAsia" w:ascii="宋体" w:hAnsi="宋体" w:cs="宋体"/>
                <w:color w:val="auto"/>
                <w:kern w:val="0"/>
                <w:sz w:val="24"/>
                <w:szCs w:val="24"/>
                <w:highlight w:val="none"/>
              </w:rPr>
              <w:t>在保险期限内治疗总费用（包括门诊和住院）为0-1（含1万元）万元，按个人实付医疗费用全额赔付</w:t>
            </w:r>
            <w:r>
              <w:rPr>
                <w:rFonts w:hint="eastAsia" w:ascii="宋体" w:hAnsi="宋体" w:cs="宋体"/>
                <w:color w:val="auto"/>
                <w:sz w:val="24"/>
                <w:szCs w:val="24"/>
                <w:highlight w:val="none"/>
                <w:lang w:val="en-US" w:eastAsia="zh-CN"/>
              </w:rPr>
              <w:t>；</w:t>
            </w:r>
          </w:p>
          <w:p>
            <w:pPr>
              <w:spacing w:line="400" w:lineRule="exact"/>
              <w:rPr>
                <w:rFonts w:hint="eastAsia" w:eastAsia="宋体"/>
                <w:color w:val="auto"/>
                <w:highlight w:val="none"/>
                <w:lang w:val="en-US" w:eastAsia="zh-CN"/>
              </w:rPr>
            </w:pPr>
            <w:r>
              <w:rPr>
                <w:rFonts w:hint="eastAsia" w:ascii="宋体" w:hAnsi="宋体" w:cs="宋体"/>
                <w:color w:val="auto"/>
                <w:sz w:val="24"/>
                <w:szCs w:val="24"/>
                <w:highlight w:val="none"/>
                <w:lang w:val="en-US" w:eastAsia="zh-CN"/>
              </w:rPr>
              <w:t>②</w:t>
            </w:r>
            <w:r>
              <w:rPr>
                <w:rFonts w:hint="eastAsia" w:ascii="宋体" w:hAnsi="宋体" w:cs="宋体"/>
                <w:color w:val="auto"/>
                <w:kern w:val="0"/>
                <w:sz w:val="24"/>
                <w:szCs w:val="24"/>
                <w:highlight w:val="none"/>
              </w:rPr>
              <w:t>在保险期限内治疗总费用（包括门诊和住院）为1-5（含5万元）万元，按个人实付医疗费用据实赔付：赔偿限额</w:t>
            </w:r>
            <w:r>
              <w:rPr>
                <w:rFonts w:hint="eastAsia" w:ascii="宋体" w:hAnsi="宋体" w:cs="宋体"/>
                <w:color w:val="auto"/>
                <w:kern w:val="0"/>
                <w:sz w:val="24"/>
                <w:szCs w:val="24"/>
                <w:highlight w:val="none"/>
                <w:u w:val="none"/>
                <w:lang w:val="en-US" w:eastAsia="zh-CN"/>
              </w:rPr>
              <w:t>不低于</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元/人</w:t>
            </w:r>
            <w:r>
              <w:rPr>
                <w:rFonts w:hint="eastAsia" w:ascii="宋体" w:hAnsi="宋体" w:cs="宋体"/>
                <w:color w:val="auto"/>
                <w:kern w:val="0"/>
                <w:sz w:val="24"/>
                <w:szCs w:val="24"/>
                <w:highlight w:val="none"/>
                <w:lang w:val="en-US" w:eastAsia="zh-CN"/>
              </w:rPr>
              <w:t>；</w:t>
            </w:r>
          </w:p>
        </w:tc>
        <w:tc>
          <w:tcPr>
            <w:tcW w:w="1755" w:type="dxa"/>
            <w:vAlign w:val="center"/>
          </w:tcPr>
          <w:p>
            <w:pPr>
              <w:rPr>
                <w:rFonts w:ascii="宋体" w:hAnsi="宋体" w:cs="宋体"/>
                <w:color w:val="auto"/>
                <w:sz w:val="24"/>
                <w:highlight w:val="none"/>
              </w:rPr>
            </w:pPr>
          </w:p>
        </w:tc>
        <w:tc>
          <w:tcPr>
            <w:tcW w:w="1321"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15%</w:t>
            </w:r>
          </w:p>
        </w:tc>
        <w:tc>
          <w:tcPr>
            <w:tcW w:w="1747" w:type="dxa"/>
            <w:vAlign w:val="center"/>
          </w:tcPr>
          <w:p>
            <w:pPr>
              <w:widowControl/>
              <w:spacing w:line="320" w:lineRule="atLeas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709" w:type="dxa"/>
            <w:vMerge w:val="continue"/>
            <w:vAlign w:val="center"/>
          </w:tcPr>
          <w:p>
            <w:pPr>
              <w:widowControl/>
              <w:spacing w:line="320" w:lineRule="atLeast"/>
              <w:jc w:val="center"/>
              <w:rPr>
                <w:rFonts w:ascii="宋体" w:hAnsi="宋体"/>
                <w:color w:val="auto"/>
                <w:kern w:val="0"/>
                <w:sz w:val="24"/>
                <w:highlight w:val="none"/>
              </w:rPr>
            </w:pPr>
          </w:p>
        </w:tc>
        <w:tc>
          <w:tcPr>
            <w:tcW w:w="4144" w:type="dxa"/>
            <w:gridSpan w:val="2"/>
            <w:vAlign w:val="center"/>
          </w:tcPr>
          <w:p>
            <w:pPr>
              <w:spacing w:line="400" w:lineRule="exact"/>
              <w:rPr>
                <w:rFonts w:ascii="宋体" w:hAnsi="宋体" w:cs="宋体"/>
                <w:color w:val="auto"/>
                <w:highlight w:val="none"/>
              </w:rPr>
            </w:pPr>
            <w:r>
              <w:rPr>
                <w:rFonts w:hint="eastAsia" w:ascii="宋体" w:hAnsi="宋体" w:cs="宋体"/>
                <w:color w:val="auto"/>
                <w:sz w:val="24"/>
                <w:szCs w:val="24"/>
                <w:highlight w:val="none"/>
                <w:lang w:val="en-US" w:eastAsia="zh-CN"/>
              </w:rPr>
              <w:t>③</w:t>
            </w:r>
            <w:r>
              <w:rPr>
                <w:rFonts w:hint="eastAsia" w:ascii="宋体" w:hAnsi="宋体" w:cs="宋体"/>
                <w:color w:val="auto"/>
                <w:kern w:val="0"/>
                <w:sz w:val="24"/>
                <w:szCs w:val="24"/>
                <w:highlight w:val="none"/>
              </w:rPr>
              <w:t>在保险期限内治疗总费用（包括门诊和住院）为5-10万元（含10万元），按个人实付医疗费用据实赔付：赔偿限额</w:t>
            </w:r>
            <w:r>
              <w:rPr>
                <w:rFonts w:hint="eastAsia" w:ascii="宋体" w:hAnsi="宋体" w:cs="宋体"/>
                <w:color w:val="auto"/>
                <w:kern w:val="0"/>
                <w:sz w:val="24"/>
                <w:szCs w:val="24"/>
                <w:highlight w:val="none"/>
                <w:lang w:val="en-US" w:eastAsia="zh-CN"/>
              </w:rPr>
              <w:t>不低于</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元/人；</w:t>
            </w:r>
          </w:p>
        </w:tc>
        <w:tc>
          <w:tcPr>
            <w:tcW w:w="1755" w:type="dxa"/>
            <w:vAlign w:val="center"/>
          </w:tcPr>
          <w:p>
            <w:pPr>
              <w:rPr>
                <w:rFonts w:ascii="宋体" w:hAnsi="宋体" w:cs="宋体"/>
                <w:color w:val="auto"/>
                <w:sz w:val="24"/>
                <w:highlight w:val="none"/>
              </w:rPr>
            </w:pPr>
          </w:p>
        </w:tc>
        <w:tc>
          <w:tcPr>
            <w:tcW w:w="1321"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15%</w:t>
            </w:r>
          </w:p>
        </w:tc>
        <w:tc>
          <w:tcPr>
            <w:tcW w:w="1747" w:type="dxa"/>
            <w:vAlign w:val="center"/>
          </w:tcPr>
          <w:p>
            <w:pPr>
              <w:widowControl/>
              <w:spacing w:line="320" w:lineRule="atLeas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709" w:type="dxa"/>
            <w:vMerge w:val="continue"/>
            <w:vAlign w:val="center"/>
          </w:tcPr>
          <w:p>
            <w:pPr>
              <w:widowControl/>
              <w:spacing w:line="320" w:lineRule="atLeast"/>
              <w:jc w:val="center"/>
              <w:rPr>
                <w:rFonts w:ascii="宋体" w:hAnsi="宋体"/>
                <w:color w:val="auto"/>
                <w:kern w:val="0"/>
                <w:sz w:val="24"/>
                <w:highlight w:val="none"/>
              </w:rPr>
            </w:pPr>
          </w:p>
        </w:tc>
        <w:tc>
          <w:tcPr>
            <w:tcW w:w="4144" w:type="dxa"/>
            <w:gridSpan w:val="2"/>
            <w:vAlign w:val="center"/>
          </w:tcPr>
          <w:p>
            <w:pPr>
              <w:spacing w:line="400" w:lineRule="exact"/>
              <w:rPr>
                <w:rFonts w:ascii="宋体" w:hAnsi="宋体" w:cs="宋体"/>
                <w:color w:val="auto"/>
                <w:highlight w:val="none"/>
              </w:rPr>
            </w:pPr>
            <w:r>
              <w:rPr>
                <w:rFonts w:hint="eastAsia" w:ascii="宋体" w:hAnsi="宋体" w:cs="宋体"/>
                <w:color w:val="auto"/>
                <w:sz w:val="24"/>
                <w:szCs w:val="24"/>
                <w:highlight w:val="none"/>
                <w:lang w:val="en-US" w:eastAsia="zh-CN"/>
              </w:rPr>
              <w:t>④</w:t>
            </w:r>
            <w:r>
              <w:rPr>
                <w:rFonts w:hint="eastAsia" w:ascii="宋体" w:hAnsi="宋体" w:cs="宋体"/>
                <w:color w:val="auto"/>
                <w:kern w:val="0"/>
                <w:sz w:val="24"/>
                <w:szCs w:val="24"/>
                <w:highlight w:val="none"/>
              </w:rPr>
              <w:t>在保险期限内治疗总费用（包括门诊和住院）为10万元以上，按个人实付医疗费用据实赔付：赔偿限额</w:t>
            </w:r>
            <w:r>
              <w:rPr>
                <w:rFonts w:hint="eastAsia" w:ascii="宋体" w:hAnsi="宋体" w:cs="宋体"/>
                <w:color w:val="auto"/>
                <w:kern w:val="0"/>
                <w:sz w:val="24"/>
                <w:szCs w:val="24"/>
                <w:highlight w:val="none"/>
                <w:u w:val="none"/>
                <w:lang w:val="en-US" w:eastAsia="zh-CN"/>
              </w:rPr>
              <w:t>不低于</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rPr>
              <w:t>元/人；</w:t>
            </w:r>
          </w:p>
        </w:tc>
        <w:tc>
          <w:tcPr>
            <w:tcW w:w="1755" w:type="dxa"/>
            <w:vAlign w:val="center"/>
          </w:tcPr>
          <w:p>
            <w:pPr>
              <w:rPr>
                <w:rFonts w:ascii="宋体" w:hAnsi="宋体" w:cs="宋体"/>
                <w:color w:val="auto"/>
                <w:sz w:val="24"/>
                <w:highlight w:val="none"/>
              </w:rPr>
            </w:pPr>
          </w:p>
        </w:tc>
        <w:tc>
          <w:tcPr>
            <w:tcW w:w="1321"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15%</w:t>
            </w:r>
          </w:p>
        </w:tc>
        <w:tc>
          <w:tcPr>
            <w:tcW w:w="1747" w:type="dxa"/>
            <w:vAlign w:val="center"/>
          </w:tcPr>
          <w:p>
            <w:pPr>
              <w:widowControl/>
              <w:spacing w:line="320" w:lineRule="atLeas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09" w:type="dxa"/>
            <w:vAlign w:val="center"/>
          </w:tcPr>
          <w:p>
            <w:pPr>
              <w:widowControl/>
              <w:spacing w:line="320" w:lineRule="atLeast"/>
              <w:jc w:val="center"/>
              <w:rPr>
                <w:rFonts w:ascii="宋体" w:hAnsi="宋体"/>
                <w:color w:val="auto"/>
                <w:kern w:val="0"/>
                <w:sz w:val="24"/>
                <w:highlight w:val="none"/>
              </w:rPr>
            </w:pPr>
            <w:r>
              <w:rPr>
                <w:rFonts w:hint="eastAsia" w:ascii="宋体" w:hAnsi="宋体"/>
                <w:color w:val="auto"/>
                <w:kern w:val="0"/>
                <w:sz w:val="24"/>
                <w:highlight w:val="none"/>
              </w:rPr>
              <w:t>6</w:t>
            </w:r>
          </w:p>
        </w:tc>
        <w:tc>
          <w:tcPr>
            <w:tcW w:w="4144" w:type="dxa"/>
            <w:gridSpan w:val="2"/>
            <w:vAlign w:val="center"/>
          </w:tcPr>
          <w:p>
            <w:pPr>
              <w:widowControl/>
              <w:autoSpaceDE w:val="0"/>
              <w:autoSpaceDN w:val="0"/>
              <w:adjustRightInd w:val="0"/>
              <w:jc w:val="left"/>
              <w:rPr>
                <w:rFonts w:ascii="宋体" w:hAnsi="宋体" w:cs="宋体"/>
                <w:color w:val="auto"/>
                <w:sz w:val="24"/>
                <w:highlight w:val="none"/>
              </w:rPr>
            </w:pPr>
            <w:r>
              <w:rPr>
                <w:rFonts w:hint="eastAsia" w:ascii="宋体" w:hAnsi="宋体" w:cs="宋体"/>
                <w:color w:val="auto"/>
                <w:kern w:val="0"/>
                <w:sz w:val="24"/>
                <w:szCs w:val="24"/>
                <w:highlight w:val="none"/>
              </w:rPr>
              <w:t>因意外伤害、疾病（包括既往疾病）住院补贴：</w:t>
            </w:r>
            <w:r>
              <w:rPr>
                <w:rFonts w:hint="eastAsia" w:ascii="宋体" w:hAnsi="宋体" w:cs="宋体"/>
                <w:color w:val="auto"/>
                <w:kern w:val="0"/>
                <w:sz w:val="24"/>
                <w:szCs w:val="24"/>
                <w:highlight w:val="none"/>
                <w:lang w:val="en-US" w:eastAsia="zh-CN"/>
              </w:rPr>
              <w:t>不低于</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元/人/天，共计90天</w:t>
            </w:r>
            <w:r>
              <w:rPr>
                <w:rFonts w:hint="eastAsia" w:ascii="宋体" w:hAnsi="宋体"/>
                <w:bCs/>
                <w:color w:val="auto"/>
                <w:sz w:val="24"/>
                <w:highlight w:val="none"/>
              </w:rPr>
              <w:t>。</w:t>
            </w:r>
          </w:p>
        </w:tc>
        <w:tc>
          <w:tcPr>
            <w:tcW w:w="1755" w:type="dxa"/>
            <w:vAlign w:val="center"/>
          </w:tcPr>
          <w:p>
            <w:pPr>
              <w:rPr>
                <w:rFonts w:ascii="宋体" w:hAnsi="宋体" w:cs="宋体"/>
                <w:color w:val="auto"/>
                <w:sz w:val="24"/>
                <w:highlight w:val="none"/>
              </w:rPr>
            </w:pPr>
          </w:p>
        </w:tc>
        <w:tc>
          <w:tcPr>
            <w:tcW w:w="1321"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1747" w:type="dxa"/>
            <w:vAlign w:val="center"/>
          </w:tcPr>
          <w:p>
            <w:pPr>
              <w:widowControl/>
              <w:spacing w:line="320" w:lineRule="atLeas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2736" w:type="dxa"/>
            <w:gridSpan w:val="2"/>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权重总价</w:t>
            </w:r>
          </w:p>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（与开标一览表</w:t>
            </w:r>
          </w:p>
          <w:p>
            <w:pPr>
              <w:widowControl/>
              <w:jc w:val="center"/>
              <w:rPr>
                <w:rFonts w:ascii="宋体" w:hAnsi="宋体" w:cs="宋体"/>
                <w:color w:val="auto"/>
                <w:kern w:val="0"/>
                <w:sz w:val="24"/>
                <w:highlight w:val="none"/>
              </w:rPr>
            </w:pPr>
            <w:r>
              <w:rPr>
                <w:rFonts w:hint="eastAsia" w:ascii="宋体" w:hAnsi="宋体" w:cs="宋体"/>
                <w:b/>
                <w:bCs/>
                <w:color w:val="auto"/>
                <w:kern w:val="0"/>
                <w:sz w:val="24"/>
                <w:highlight w:val="none"/>
              </w:rPr>
              <w:t>报价一致）</w:t>
            </w:r>
          </w:p>
        </w:tc>
        <w:tc>
          <w:tcPr>
            <w:tcW w:w="2117" w:type="dxa"/>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1-</w:t>
            </w:r>
            <w:r>
              <w:rPr>
                <w:rFonts w:hint="eastAsia" w:ascii="宋体" w:hAnsi="宋体" w:cs="宋体"/>
                <w:b/>
                <w:bCs/>
                <w:color w:val="auto"/>
                <w:kern w:val="0"/>
                <w:sz w:val="24"/>
                <w:highlight w:val="none"/>
                <w:lang w:val="en-US" w:eastAsia="zh-CN"/>
              </w:rPr>
              <w:t>6</w:t>
            </w:r>
            <w:r>
              <w:rPr>
                <w:rFonts w:hint="eastAsia" w:ascii="宋体" w:hAnsi="宋体" w:cs="宋体"/>
                <w:b/>
                <w:bCs/>
                <w:color w:val="auto"/>
                <w:kern w:val="0"/>
                <w:sz w:val="24"/>
                <w:highlight w:val="none"/>
              </w:rPr>
              <w:t>项权重合价</w:t>
            </w:r>
          </w:p>
        </w:tc>
        <w:tc>
          <w:tcPr>
            <w:tcW w:w="4823" w:type="dxa"/>
            <w:gridSpan w:val="3"/>
            <w:vAlign w:val="center"/>
          </w:tcPr>
          <w:p>
            <w:pPr>
              <w:widowControl/>
              <w:jc w:val="left"/>
              <w:rPr>
                <w:rFonts w:ascii="宋体" w:hAnsi="宋体" w:cs="宋体"/>
                <w:color w:val="auto"/>
                <w:kern w:val="0"/>
                <w:sz w:val="24"/>
                <w:highlight w:val="none"/>
                <w:u w:val="single"/>
              </w:rPr>
            </w:pPr>
            <w:r>
              <w:rPr>
                <w:rFonts w:hint="eastAsia" w:ascii="宋体" w:hAnsi="宋体" w:cs="宋体"/>
                <w:color w:val="auto"/>
                <w:kern w:val="0"/>
                <w:sz w:val="24"/>
                <w:highlight w:val="none"/>
              </w:rPr>
              <w:t>（大写）</w:t>
            </w:r>
            <w:r>
              <w:rPr>
                <w:rFonts w:hint="eastAsia" w:ascii="宋体" w:hAnsi="宋体" w:cs="宋体"/>
                <w:color w:val="auto"/>
                <w:kern w:val="0"/>
                <w:sz w:val="24"/>
                <w:highlight w:val="none"/>
                <w:u w:val="single"/>
              </w:rPr>
              <w:t xml:space="preserve">                        </w:t>
            </w:r>
          </w:p>
          <w:p>
            <w:pPr>
              <w:widowControl/>
              <w:spacing w:line="320" w:lineRule="atLeast"/>
              <w:rPr>
                <w:rFonts w:ascii="宋体" w:hAnsi="宋体"/>
                <w:color w:val="auto"/>
                <w:kern w:val="0"/>
                <w:sz w:val="24"/>
                <w:highlight w:val="none"/>
              </w:rPr>
            </w:pPr>
            <w:r>
              <w:rPr>
                <w:rFonts w:hint="eastAsia" w:ascii="宋体" w:hAnsi="宋体" w:cs="宋体"/>
                <w:color w:val="auto"/>
                <w:kern w:val="0"/>
                <w:sz w:val="24"/>
                <w:highlight w:val="none"/>
              </w:rPr>
              <w:t>（小写）</w:t>
            </w:r>
            <w:r>
              <w:rPr>
                <w:rFonts w:hint="eastAsia" w:ascii="宋体" w:hAnsi="宋体" w:cs="宋体"/>
                <w:color w:val="auto"/>
                <w:kern w:val="0"/>
                <w:sz w:val="24"/>
                <w:highlight w:val="none"/>
                <w:u w:val="single"/>
              </w:rPr>
              <w:t xml:space="preserve">                        </w:t>
            </w:r>
          </w:p>
        </w:tc>
      </w:tr>
    </w:tbl>
    <w:p>
      <w:pPr>
        <w:keepNext w:val="0"/>
        <w:keepLines w:val="0"/>
        <w:pageBreakBefore w:val="0"/>
        <w:widowControl w:val="0"/>
        <w:kinsoku/>
        <w:wordWrap/>
        <w:overflowPunct/>
        <w:topLinePunct w:val="0"/>
        <w:bidi w:val="0"/>
        <w:snapToGrid/>
        <w:spacing w:line="480" w:lineRule="exact"/>
        <w:textAlignment w:val="auto"/>
        <w:rPr>
          <w:rFonts w:hint="eastAsia" w:ascii="宋体" w:hAnsi="宋体"/>
          <w:b w:val="0"/>
          <w:bCs/>
          <w:color w:val="auto"/>
          <w:sz w:val="24"/>
          <w:highlight w:val="none"/>
        </w:rPr>
      </w:pPr>
      <w:r>
        <w:rPr>
          <w:rFonts w:hint="eastAsia" w:ascii="宋体" w:hAnsi="宋体" w:cs="宋体"/>
          <w:color w:val="000000"/>
          <w:spacing w:val="-2"/>
          <w:sz w:val="24"/>
          <w:highlight w:val="none"/>
        </w:rPr>
        <w:t>注：1、</w:t>
      </w:r>
      <w:r>
        <w:rPr>
          <w:rFonts w:hint="eastAsia" w:ascii="宋体" w:hAnsi="宋体"/>
          <w:bCs/>
          <w:color w:val="auto"/>
          <w:sz w:val="24"/>
          <w:highlight w:val="none"/>
        </w:rPr>
        <w:t>报价应包含以下内容：投标人应</w:t>
      </w:r>
      <w:r>
        <w:rPr>
          <w:rFonts w:hint="eastAsia" w:ascii="宋体" w:hAnsi="宋体"/>
          <w:color w:val="auto"/>
          <w:sz w:val="24"/>
          <w:highlight w:val="none"/>
        </w:rPr>
        <w:t>根据自己的实力和条件报价，</w:t>
      </w:r>
      <w:r>
        <w:rPr>
          <w:rFonts w:hint="eastAsia" w:ascii="宋体" w:hAnsi="宋体"/>
          <w:bCs/>
          <w:color w:val="auto"/>
          <w:sz w:val="24"/>
          <w:highlight w:val="none"/>
        </w:rPr>
        <w:t>投标报价应是招标范围内全部工作内容的价格体现，包括投标人为完成本项目所发生的所有费用，包括所有人员工资、劳务支出、配套费用、保险、税费及服务相关等所发生的全部费用以及投标人企业利润、税金和政策性文件规定及合同包含的所有风险、责任等各项应有费用，对投标人</w:t>
      </w:r>
      <w:r>
        <w:rPr>
          <w:rFonts w:hint="eastAsia" w:ascii="宋体" w:hAnsi="宋体"/>
          <w:b w:val="0"/>
          <w:bCs/>
          <w:color w:val="auto"/>
          <w:sz w:val="24"/>
          <w:highlight w:val="none"/>
        </w:rPr>
        <w:t>认为没有考虑到的费用项目招标单位将不予支付，并认为此项费用已包含在投标报价中。</w:t>
      </w:r>
    </w:p>
    <w:p>
      <w:pPr>
        <w:numPr>
          <w:ilvl w:val="0"/>
          <w:numId w:val="0"/>
        </w:numPr>
        <w:spacing w:line="480" w:lineRule="exact"/>
        <w:ind w:firstLine="482" w:firstLineChars="200"/>
        <w:jc w:val="left"/>
        <w:rPr>
          <w:rFonts w:hint="eastAsia"/>
          <w:b/>
          <w:bCs w:val="0"/>
          <w:highlight w:val="none"/>
          <w:lang w:val="en-US" w:eastAsia="zh-CN"/>
        </w:rPr>
      </w:pPr>
      <w:r>
        <w:rPr>
          <w:rFonts w:hint="eastAsia" w:ascii="宋体" w:hAnsi="宋体" w:cs="宋体"/>
          <w:b/>
          <w:bCs w:val="0"/>
          <w:color w:val="000000"/>
          <w:kern w:val="0"/>
          <w:sz w:val="24"/>
          <w:szCs w:val="24"/>
          <w:highlight w:val="none"/>
          <w:lang w:val="en-US" w:eastAsia="zh-CN"/>
        </w:rPr>
        <w:t>2、</w:t>
      </w:r>
      <w:r>
        <w:rPr>
          <w:rFonts w:hint="eastAsia" w:ascii="宋体" w:hAnsi="宋体" w:cs="宋体"/>
          <w:b/>
          <w:bCs w:val="0"/>
          <w:color w:val="auto"/>
          <w:sz w:val="24"/>
          <w:highlight w:val="none"/>
        </w:rPr>
        <w:t xml:space="preserve">权重价= </w:t>
      </w:r>
      <w:r>
        <w:rPr>
          <w:rFonts w:hint="eastAsia" w:ascii="宋体" w:hAnsi="宋体" w:cs="宋体"/>
          <w:b/>
          <w:bCs w:val="0"/>
          <w:color w:val="auto"/>
          <w:kern w:val="0"/>
          <w:sz w:val="24"/>
          <w:highlight w:val="none"/>
        </w:rPr>
        <w:t>实际赔偿限额*权重系数。</w:t>
      </w:r>
      <w:r>
        <w:rPr>
          <w:rFonts w:hint="eastAsia" w:ascii="宋体" w:hAnsi="宋体"/>
          <w:b/>
          <w:bCs w:val="0"/>
          <w:color w:val="auto"/>
          <w:sz w:val="24"/>
          <w:highlight w:val="none"/>
        </w:rPr>
        <w:t>项目报价表中的权重总价仅用于招标评分，最终投标以实际赔偿限额为准。</w:t>
      </w:r>
    </w:p>
    <w:p>
      <w:pPr>
        <w:tabs>
          <w:tab w:val="left" w:pos="1680"/>
          <w:tab w:val="left" w:pos="3120"/>
          <w:tab w:val="left" w:pos="3360"/>
          <w:tab w:val="left" w:pos="4680"/>
        </w:tabs>
        <w:spacing w:line="480" w:lineRule="exact"/>
        <w:rPr>
          <w:rFonts w:ascii="宋体" w:hAnsi="宋体"/>
          <w:color w:val="000000"/>
          <w:sz w:val="24"/>
          <w:highlight w:val="none"/>
        </w:rPr>
      </w:pPr>
    </w:p>
    <w:p>
      <w:pPr>
        <w:tabs>
          <w:tab w:val="left" w:pos="1680"/>
          <w:tab w:val="left" w:pos="3120"/>
          <w:tab w:val="left" w:pos="3360"/>
          <w:tab w:val="left" w:pos="4680"/>
        </w:tabs>
        <w:spacing w:line="480" w:lineRule="exact"/>
        <w:rPr>
          <w:rFonts w:ascii="宋体" w:hAnsi="宋体"/>
          <w:color w:val="000000"/>
          <w:sz w:val="24"/>
          <w:highlight w:val="none"/>
        </w:rPr>
      </w:pPr>
      <w:r>
        <w:rPr>
          <w:rFonts w:hint="eastAsia" w:ascii="宋体" w:hAnsi="宋体"/>
          <w:color w:val="000000"/>
          <w:sz w:val="24"/>
          <w:highlight w:val="none"/>
        </w:rPr>
        <w:t>投标单位：（盖章）</w:t>
      </w:r>
    </w:p>
    <w:p>
      <w:pPr>
        <w:tabs>
          <w:tab w:val="left" w:pos="1680"/>
          <w:tab w:val="left" w:pos="3120"/>
          <w:tab w:val="left" w:pos="3360"/>
          <w:tab w:val="left" w:pos="3969"/>
        </w:tabs>
        <w:spacing w:line="480" w:lineRule="exact"/>
        <w:rPr>
          <w:rFonts w:ascii="宋体" w:hAnsi="宋体"/>
          <w:color w:val="000000"/>
          <w:sz w:val="24"/>
          <w:highlight w:val="none"/>
        </w:rPr>
      </w:pPr>
    </w:p>
    <w:p>
      <w:pPr>
        <w:tabs>
          <w:tab w:val="left" w:pos="1680"/>
          <w:tab w:val="left" w:pos="3120"/>
          <w:tab w:val="left" w:pos="3360"/>
          <w:tab w:val="left" w:pos="3969"/>
        </w:tabs>
        <w:spacing w:line="480" w:lineRule="exact"/>
        <w:rPr>
          <w:rFonts w:ascii="宋体" w:hAnsi="宋体"/>
          <w:color w:val="000000"/>
          <w:sz w:val="24"/>
          <w:highlight w:val="none"/>
        </w:rPr>
      </w:pPr>
      <w:r>
        <w:rPr>
          <w:rFonts w:hint="eastAsia"/>
          <w:color w:val="000000"/>
          <w:sz w:val="24"/>
          <w:highlight w:val="none"/>
        </w:rPr>
        <w:t>法定代表人</w:t>
      </w:r>
      <w:r>
        <w:rPr>
          <w:rFonts w:hint="eastAsia"/>
          <w:color w:val="000000"/>
          <w:sz w:val="24"/>
          <w:highlight w:val="none"/>
          <w:lang w:eastAsia="zh-CN"/>
        </w:rPr>
        <w:t>（</w:t>
      </w:r>
      <w:r>
        <w:rPr>
          <w:rFonts w:hint="eastAsia"/>
          <w:color w:val="000000"/>
          <w:sz w:val="24"/>
          <w:highlight w:val="none"/>
          <w:lang w:val="en-US" w:eastAsia="zh-CN"/>
        </w:rPr>
        <w:t>单位负责人</w:t>
      </w:r>
      <w:r>
        <w:rPr>
          <w:rFonts w:hint="eastAsia"/>
          <w:color w:val="000000"/>
          <w:sz w:val="24"/>
          <w:highlight w:val="none"/>
          <w:lang w:eastAsia="zh-CN"/>
        </w:rPr>
        <w:t>）</w:t>
      </w:r>
      <w:r>
        <w:rPr>
          <w:rFonts w:hint="eastAsia"/>
          <w:color w:val="000000"/>
          <w:sz w:val="24"/>
          <w:highlight w:val="none"/>
        </w:rPr>
        <w:t>或委托代理人</w:t>
      </w:r>
      <w:r>
        <w:rPr>
          <w:rFonts w:hint="eastAsia" w:ascii="宋体" w:hAnsi="宋体"/>
          <w:color w:val="000000"/>
          <w:sz w:val="24"/>
          <w:highlight w:val="none"/>
        </w:rPr>
        <w:t>：（签字或盖章）</w:t>
      </w:r>
    </w:p>
    <w:p>
      <w:pPr>
        <w:spacing w:line="400" w:lineRule="exact"/>
        <w:jc w:val="right"/>
        <w:rPr>
          <w:rFonts w:ascii="宋体" w:hAnsi="宋体"/>
          <w:color w:val="000000"/>
          <w:sz w:val="24"/>
          <w:highlight w:val="none"/>
        </w:rPr>
      </w:pPr>
    </w:p>
    <w:p>
      <w:pPr>
        <w:wordWrap w:val="0"/>
        <w:spacing w:line="400" w:lineRule="exact"/>
        <w:jc w:val="right"/>
        <w:rPr>
          <w:rFonts w:hint="eastAsia" w:ascii="宋体" w:hAnsi="宋体" w:eastAsia="宋体"/>
          <w:color w:val="000000"/>
          <w:sz w:val="24"/>
          <w:highlight w:val="none"/>
          <w:lang w:val="en-US" w:eastAsia="zh-CN"/>
        </w:rPr>
        <w:sectPr>
          <w:footerReference r:id="rId15" w:type="first"/>
          <w:headerReference r:id="rId13" w:type="default"/>
          <w:footerReference r:id="rId14" w:type="default"/>
          <w:pgSz w:w="11906" w:h="16838"/>
          <w:pgMar w:top="1417" w:right="1219" w:bottom="1134" w:left="1219" w:header="567" w:footer="567" w:gutter="0"/>
          <w:pgNumType w:fmt="decimal"/>
          <w:cols w:space="0" w:num="1"/>
          <w:titlePg/>
          <w:rtlGutter w:val="0"/>
          <w:docGrid w:linePitch="322" w:charSpace="0"/>
        </w:sectPr>
      </w:pPr>
      <w:r>
        <w:rPr>
          <w:rFonts w:ascii="宋体" w:hAnsi="宋体"/>
          <w:color w:val="000000"/>
          <w:sz w:val="24"/>
          <w:highlight w:val="none"/>
        </w:rPr>
        <w:t>____年</w:t>
      </w:r>
      <w:r>
        <w:rPr>
          <w:rFonts w:hint="eastAsia" w:ascii="宋体" w:hAnsi="宋体"/>
          <w:color w:val="000000"/>
          <w:sz w:val="24"/>
          <w:highlight w:val="none"/>
        </w:rPr>
        <w:t xml:space="preserve"> </w:t>
      </w:r>
      <w:r>
        <w:rPr>
          <w:rFonts w:hint="eastAsia" w:ascii="宋体" w:hAnsi="宋体"/>
          <w:color w:val="000000"/>
          <w:sz w:val="24"/>
          <w:highlight w:val="none"/>
          <w:u w:val="single"/>
        </w:rPr>
        <w:t xml:space="preserve">    </w:t>
      </w:r>
      <w:r>
        <w:rPr>
          <w:rFonts w:hint="eastAsia" w:ascii="宋体" w:hAnsi="宋体"/>
          <w:color w:val="000000"/>
          <w:sz w:val="24"/>
          <w:highlight w:val="none"/>
        </w:rPr>
        <w:t>月</w:t>
      </w:r>
      <w:r>
        <w:rPr>
          <w:rFonts w:hint="eastAsia" w:ascii="宋体" w:hAnsi="宋体"/>
          <w:color w:val="000000"/>
          <w:sz w:val="24"/>
          <w:highlight w:val="none"/>
          <w:u w:val="single"/>
        </w:rPr>
        <w:t xml:space="preserve">  </w:t>
      </w:r>
      <w:r>
        <w:rPr>
          <w:rFonts w:hint="eastAsia" w:ascii="宋体" w:hAnsi="宋体"/>
          <w:color w:val="000000"/>
          <w:sz w:val="24"/>
          <w:highlight w:val="none"/>
          <w:u w:val="single"/>
          <w:lang w:val="en-US" w:eastAsia="zh-CN"/>
        </w:rPr>
        <w:t xml:space="preserve"> </w:t>
      </w:r>
      <w:r>
        <w:rPr>
          <w:rFonts w:hint="eastAsia" w:ascii="宋体" w:hAnsi="宋体"/>
          <w:color w:val="000000"/>
          <w:sz w:val="24"/>
          <w:highlight w:val="none"/>
          <w:u w:val="none"/>
          <w:lang w:val="en-US" w:eastAsia="zh-CN"/>
        </w:rPr>
        <w:t>日</w:t>
      </w:r>
    </w:p>
    <w:p>
      <w:pPr>
        <w:jc w:val="center"/>
        <w:rPr>
          <w:rFonts w:hint="eastAsia" w:ascii="宋体" w:hAnsi="宋体" w:eastAsia="宋体" w:cs="Times New Roman"/>
          <w:b/>
          <w:kern w:val="0"/>
          <w:sz w:val="36"/>
          <w:szCs w:val="36"/>
          <w:highlight w:val="none"/>
          <w:lang w:eastAsia="zh-CN"/>
        </w:rPr>
      </w:pPr>
      <w:r>
        <w:rPr>
          <w:rFonts w:hint="eastAsia" w:ascii="宋体" w:hAnsi="宋体" w:eastAsia="宋体" w:cs="Times New Roman"/>
          <w:b/>
          <w:kern w:val="0"/>
          <w:sz w:val="36"/>
          <w:szCs w:val="36"/>
          <w:highlight w:val="none"/>
        </w:rPr>
        <w:t>（十</w:t>
      </w:r>
      <w:r>
        <w:rPr>
          <w:rFonts w:hint="eastAsia" w:ascii="宋体" w:hAnsi="宋体" w:eastAsia="宋体" w:cs="Times New Roman"/>
          <w:b/>
          <w:kern w:val="0"/>
          <w:sz w:val="36"/>
          <w:szCs w:val="36"/>
          <w:highlight w:val="none"/>
          <w:lang w:val="en-US" w:eastAsia="zh-CN"/>
        </w:rPr>
        <w:t>三</w:t>
      </w:r>
      <w:r>
        <w:rPr>
          <w:rFonts w:hint="eastAsia" w:ascii="宋体" w:hAnsi="宋体" w:eastAsia="宋体" w:cs="Times New Roman"/>
          <w:b/>
          <w:kern w:val="0"/>
          <w:sz w:val="36"/>
          <w:szCs w:val="36"/>
          <w:highlight w:val="none"/>
        </w:rPr>
        <w:t>）保险方案</w:t>
      </w:r>
      <w:r>
        <w:rPr>
          <w:rFonts w:hint="eastAsia" w:ascii="宋体" w:hAnsi="宋体" w:cs="Times New Roman"/>
          <w:b/>
          <w:kern w:val="0"/>
          <w:sz w:val="36"/>
          <w:szCs w:val="36"/>
          <w:highlight w:val="none"/>
          <w:lang w:eastAsia="zh-CN"/>
        </w:rPr>
        <w:t>（</w:t>
      </w:r>
      <w:r>
        <w:rPr>
          <w:rFonts w:hint="eastAsia" w:ascii="宋体" w:hAnsi="宋体" w:cs="Times New Roman"/>
          <w:b/>
          <w:kern w:val="0"/>
          <w:sz w:val="36"/>
          <w:szCs w:val="36"/>
          <w:highlight w:val="none"/>
          <w:lang w:val="en-US" w:eastAsia="zh-CN"/>
        </w:rPr>
        <w:t>格式自拟</w:t>
      </w:r>
      <w:r>
        <w:rPr>
          <w:rFonts w:hint="eastAsia" w:ascii="宋体" w:hAnsi="宋体" w:cs="Times New Roman"/>
          <w:b/>
          <w:kern w:val="0"/>
          <w:sz w:val="36"/>
          <w:szCs w:val="36"/>
          <w:highlight w:val="none"/>
          <w:lang w:eastAsia="zh-CN"/>
        </w:rPr>
        <w:t>）</w:t>
      </w:r>
    </w:p>
    <w:p>
      <w:pPr>
        <w:adjustRightInd w:val="0"/>
        <w:spacing w:before="120" w:after="120" w:line="360" w:lineRule="auto"/>
        <w:ind w:firstLine="480" w:firstLineChars="200"/>
        <w:jc w:val="left"/>
        <w:textAlignment w:val="baseline"/>
        <w:rPr>
          <w:rFonts w:ascii="宋体" w:hAnsi="宋体"/>
          <w:color w:val="auto"/>
          <w:kern w:val="0"/>
          <w:sz w:val="24"/>
          <w:szCs w:val="24"/>
          <w:highlight w:val="none"/>
        </w:rPr>
      </w:pPr>
    </w:p>
    <w:p>
      <w:pPr>
        <w:spacing w:line="480" w:lineRule="exact"/>
        <w:ind w:firstLine="480" w:firstLineChars="200"/>
        <w:rPr>
          <w:rFonts w:hint="eastAsia" w:ascii="宋体" w:hAnsi="宋体"/>
          <w:bCs/>
          <w:color w:val="auto"/>
          <w:sz w:val="24"/>
          <w:highlight w:val="none"/>
        </w:rPr>
      </w:pPr>
      <w:r>
        <w:rPr>
          <w:rFonts w:hint="eastAsia" w:ascii="宋体" w:hAnsi="宋体"/>
          <w:bCs/>
          <w:color w:val="auto"/>
          <w:sz w:val="24"/>
          <w:highlight w:val="none"/>
        </w:rPr>
        <w:t>投标保险方案中必须包含招标文件采购要求，并根据本项目要求及行业规定由各投标人自行加以补充完整，格式由投标人自定。</w:t>
      </w:r>
    </w:p>
    <w:p>
      <w:pPr>
        <w:adjustRightInd w:val="0"/>
        <w:spacing w:before="120" w:after="120" w:line="360" w:lineRule="auto"/>
        <w:ind w:firstLine="480" w:firstLineChars="200"/>
        <w:jc w:val="left"/>
        <w:textAlignment w:val="baseline"/>
        <w:rPr>
          <w:rFonts w:ascii="宋体" w:hAnsi="宋体" w:cs="宋体"/>
          <w:color w:val="auto"/>
          <w:kern w:val="0"/>
          <w:sz w:val="24"/>
          <w:szCs w:val="24"/>
          <w:highlight w:val="none"/>
        </w:rPr>
      </w:pPr>
    </w:p>
    <w:p>
      <w:pPr>
        <w:adjustRightInd w:val="0"/>
        <w:spacing w:before="120" w:after="120" w:line="360" w:lineRule="auto"/>
        <w:ind w:firstLine="480" w:firstLineChars="200"/>
        <w:jc w:val="left"/>
        <w:textAlignment w:val="baseline"/>
        <w:rPr>
          <w:rFonts w:ascii="宋体" w:hAnsi="宋体" w:cs="宋体"/>
          <w:color w:val="auto"/>
          <w:kern w:val="0"/>
          <w:sz w:val="24"/>
          <w:szCs w:val="24"/>
          <w:highlight w:val="none"/>
        </w:rPr>
      </w:pPr>
    </w:p>
    <w:p>
      <w:pPr>
        <w:adjustRightInd w:val="0"/>
        <w:spacing w:before="120" w:after="120" w:line="360" w:lineRule="auto"/>
        <w:ind w:firstLine="480" w:firstLineChars="200"/>
        <w:jc w:val="left"/>
        <w:textAlignment w:val="baseline"/>
        <w:rPr>
          <w:rFonts w:ascii="宋体" w:hAnsi="宋体" w:cs="宋体"/>
          <w:color w:val="auto"/>
          <w:kern w:val="0"/>
          <w:sz w:val="24"/>
          <w:szCs w:val="24"/>
          <w:highlight w:val="none"/>
        </w:rPr>
      </w:pPr>
    </w:p>
    <w:p>
      <w:pPr>
        <w:adjustRightInd w:val="0"/>
        <w:spacing w:before="120" w:after="120" w:line="360" w:lineRule="auto"/>
        <w:ind w:firstLine="480" w:firstLineChars="200"/>
        <w:jc w:val="left"/>
        <w:textAlignment w:val="baseline"/>
        <w:rPr>
          <w:rFonts w:ascii="宋体" w:hAnsi="宋体" w:cs="宋体"/>
          <w:color w:val="auto"/>
          <w:kern w:val="0"/>
          <w:sz w:val="24"/>
          <w:szCs w:val="24"/>
          <w:highlight w:val="none"/>
        </w:rPr>
      </w:pPr>
    </w:p>
    <w:p>
      <w:pPr>
        <w:adjustRightInd w:val="0"/>
        <w:spacing w:before="120" w:after="120" w:line="360" w:lineRule="auto"/>
        <w:ind w:firstLine="480" w:firstLineChars="200"/>
        <w:jc w:val="left"/>
        <w:textAlignment w:val="baseline"/>
        <w:rPr>
          <w:rFonts w:ascii="宋体" w:hAnsi="宋体" w:cs="宋体"/>
          <w:color w:val="auto"/>
          <w:kern w:val="0"/>
          <w:sz w:val="24"/>
          <w:szCs w:val="24"/>
          <w:highlight w:val="none"/>
        </w:rPr>
      </w:pPr>
    </w:p>
    <w:p>
      <w:pPr>
        <w:spacing w:before="100" w:beforeAutospacing="1" w:after="100" w:afterAutospacing="1" w:line="480" w:lineRule="exact"/>
        <w:rPr>
          <w:color w:val="auto"/>
          <w:sz w:val="24"/>
          <w:highlight w:val="none"/>
        </w:rPr>
      </w:pPr>
      <w:r>
        <w:rPr>
          <w:rFonts w:hint="eastAsia"/>
          <w:color w:val="auto"/>
          <w:sz w:val="24"/>
          <w:highlight w:val="none"/>
        </w:rPr>
        <w:t>投标单位：（盖章）</w:t>
      </w:r>
    </w:p>
    <w:p>
      <w:pPr>
        <w:widowControl/>
        <w:snapToGrid w:val="0"/>
        <w:spacing w:before="100" w:beforeAutospacing="1" w:after="100" w:afterAutospacing="1" w:line="480" w:lineRule="exact"/>
        <w:jc w:val="left"/>
        <w:rPr>
          <w:rFonts w:hint="eastAsia"/>
          <w:color w:val="auto"/>
          <w:sz w:val="24"/>
          <w:highlight w:val="none"/>
        </w:rPr>
      </w:pPr>
      <w:r>
        <w:rPr>
          <w:rFonts w:hint="eastAsia"/>
          <w:color w:val="auto"/>
          <w:sz w:val="24"/>
          <w:highlight w:val="none"/>
        </w:rPr>
        <w:t>法定代表人</w:t>
      </w:r>
      <w:r>
        <w:rPr>
          <w:rFonts w:hint="eastAsia"/>
          <w:color w:val="auto"/>
          <w:sz w:val="24"/>
          <w:highlight w:val="none"/>
          <w:lang w:eastAsia="zh-CN"/>
        </w:rPr>
        <w:t>（</w:t>
      </w:r>
      <w:r>
        <w:rPr>
          <w:rFonts w:hint="eastAsia"/>
          <w:color w:val="auto"/>
          <w:sz w:val="24"/>
          <w:highlight w:val="none"/>
          <w:lang w:val="en-US" w:eastAsia="zh-CN"/>
        </w:rPr>
        <w:t>单位负责人</w:t>
      </w:r>
      <w:r>
        <w:rPr>
          <w:rFonts w:hint="eastAsia"/>
          <w:color w:val="auto"/>
          <w:sz w:val="24"/>
          <w:highlight w:val="none"/>
          <w:lang w:eastAsia="zh-CN"/>
        </w:rPr>
        <w:t>）</w:t>
      </w:r>
      <w:r>
        <w:rPr>
          <w:rFonts w:hint="eastAsia"/>
          <w:color w:val="auto"/>
          <w:sz w:val="24"/>
          <w:highlight w:val="none"/>
        </w:rPr>
        <w:t>或委托代理人：（盖章或签字）</w:t>
      </w:r>
    </w:p>
    <w:p>
      <w:pPr>
        <w:pStyle w:val="20"/>
        <w:rPr>
          <w:rFonts w:hint="eastAsia"/>
          <w:color w:val="auto"/>
          <w:sz w:val="24"/>
          <w:highlight w:val="none"/>
        </w:rPr>
      </w:pPr>
    </w:p>
    <w:p>
      <w:pPr>
        <w:pStyle w:val="20"/>
        <w:rPr>
          <w:rFonts w:hint="eastAsia"/>
          <w:color w:val="auto"/>
          <w:sz w:val="24"/>
          <w:highlight w:val="none"/>
        </w:rPr>
      </w:pPr>
    </w:p>
    <w:p>
      <w:pPr>
        <w:adjustRightInd w:val="0"/>
        <w:snapToGrid w:val="0"/>
        <w:spacing w:before="120" w:after="120" w:line="300" w:lineRule="auto"/>
        <w:ind w:right="120"/>
        <w:jc w:val="center"/>
        <w:rPr>
          <w:rFonts w:ascii="宋体" w:hAnsi="Courier New"/>
          <w:color w:val="auto"/>
          <w:sz w:val="24"/>
          <w:highlight w:val="none"/>
        </w:rPr>
      </w:pPr>
      <w:r>
        <w:rPr>
          <w:rFonts w:hint="eastAsia" w:ascii="宋体" w:hAnsi="Courier New"/>
          <w:color w:val="auto"/>
          <w:sz w:val="24"/>
          <w:highlight w:val="none"/>
        </w:rPr>
        <w:t xml:space="preserve">                                </w:t>
      </w:r>
      <w:r>
        <w:rPr>
          <w:rFonts w:hint="eastAsia" w:ascii="宋体" w:hAnsi="Courier New"/>
          <w:color w:val="auto"/>
          <w:sz w:val="24"/>
          <w:highlight w:val="none"/>
          <w:lang w:val="en-US" w:eastAsia="zh-CN"/>
        </w:rPr>
        <w:t xml:space="preserve">          </w:t>
      </w:r>
      <w:r>
        <w:rPr>
          <w:rFonts w:hint="eastAsia" w:ascii="宋体" w:hAnsi="Courier New"/>
          <w:color w:val="auto"/>
          <w:sz w:val="24"/>
          <w:highlight w:val="none"/>
        </w:rPr>
        <w:t xml:space="preserve"> 日期：    年    月    日</w:t>
      </w:r>
    </w:p>
    <w:p>
      <w:pPr>
        <w:adjustRightInd w:val="0"/>
        <w:spacing w:before="120" w:after="120" w:line="360" w:lineRule="auto"/>
        <w:ind w:firstLine="480" w:firstLineChars="200"/>
        <w:jc w:val="left"/>
        <w:textAlignment w:val="baseline"/>
        <w:rPr>
          <w:rFonts w:ascii="宋体" w:hAnsi="宋体" w:cs="宋体"/>
          <w:color w:val="auto"/>
          <w:kern w:val="0"/>
          <w:sz w:val="24"/>
          <w:szCs w:val="24"/>
          <w:highlight w:val="none"/>
        </w:rPr>
      </w:pPr>
    </w:p>
    <w:p>
      <w:pPr>
        <w:adjustRightInd w:val="0"/>
        <w:spacing w:before="120" w:after="120" w:line="360" w:lineRule="auto"/>
        <w:ind w:firstLine="480" w:firstLineChars="200"/>
        <w:jc w:val="left"/>
        <w:textAlignment w:val="baseline"/>
        <w:rPr>
          <w:rFonts w:ascii="宋体" w:hAnsi="宋体" w:cs="宋体"/>
          <w:color w:val="auto"/>
          <w:kern w:val="0"/>
          <w:sz w:val="24"/>
          <w:szCs w:val="24"/>
          <w:highlight w:val="none"/>
        </w:rPr>
      </w:pPr>
    </w:p>
    <w:p>
      <w:pPr>
        <w:adjustRightInd w:val="0"/>
        <w:spacing w:before="120" w:after="120" w:line="360" w:lineRule="auto"/>
        <w:ind w:firstLine="480" w:firstLineChars="200"/>
        <w:jc w:val="left"/>
        <w:textAlignment w:val="baseline"/>
        <w:rPr>
          <w:rFonts w:ascii="宋体" w:hAnsi="宋体" w:cs="宋体"/>
          <w:color w:val="auto"/>
          <w:kern w:val="0"/>
          <w:sz w:val="24"/>
          <w:szCs w:val="24"/>
          <w:highlight w:val="none"/>
        </w:rPr>
      </w:pPr>
    </w:p>
    <w:p>
      <w:pPr>
        <w:adjustRightInd w:val="0"/>
        <w:spacing w:before="120" w:after="120" w:line="360" w:lineRule="auto"/>
        <w:ind w:firstLine="480" w:firstLineChars="200"/>
        <w:jc w:val="left"/>
        <w:textAlignment w:val="baseline"/>
        <w:rPr>
          <w:rFonts w:ascii="宋体" w:hAnsi="宋体" w:cs="宋体"/>
          <w:color w:val="auto"/>
          <w:kern w:val="0"/>
          <w:sz w:val="24"/>
          <w:szCs w:val="24"/>
          <w:highlight w:val="none"/>
        </w:rPr>
      </w:pPr>
    </w:p>
    <w:p>
      <w:pPr>
        <w:pStyle w:val="32"/>
        <w:rPr>
          <w:rFonts w:ascii="宋体" w:hAnsi="宋体" w:cs="宋体"/>
          <w:color w:val="auto"/>
          <w:highlight w:val="none"/>
        </w:rPr>
      </w:pPr>
    </w:p>
    <w:p>
      <w:pPr>
        <w:pStyle w:val="32"/>
        <w:rPr>
          <w:rFonts w:ascii="宋体" w:hAnsi="宋体" w:cs="宋体"/>
          <w:color w:val="auto"/>
          <w:highlight w:val="none"/>
        </w:rPr>
      </w:pPr>
    </w:p>
    <w:p>
      <w:pPr>
        <w:pStyle w:val="32"/>
        <w:rPr>
          <w:rFonts w:ascii="宋体" w:hAnsi="宋体" w:cs="宋体"/>
          <w:color w:val="auto"/>
          <w:highlight w:val="none"/>
        </w:rPr>
      </w:pPr>
    </w:p>
    <w:p>
      <w:pPr>
        <w:adjustRightInd w:val="0"/>
        <w:spacing w:before="120" w:after="120" w:line="360" w:lineRule="auto"/>
        <w:jc w:val="left"/>
        <w:textAlignment w:val="baseline"/>
        <w:rPr>
          <w:rFonts w:ascii="宋体" w:hAnsi="宋体" w:cs="宋体"/>
          <w:color w:val="auto"/>
          <w:kern w:val="0"/>
          <w:sz w:val="24"/>
          <w:szCs w:val="24"/>
          <w:highlight w:val="none"/>
        </w:rPr>
      </w:pPr>
    </w:p>
    <w:p>
      <w:pPr>
        <w:pStyle w:val="32"/>
        <w:rPr>
          <w:rFonts w:ascii="宋体" w:hAnsi="宋体" w:cs="宋体"/>
          <w:color w:val="auto"/>
          <w:kern w:val="0"/>
          <w:sz w:val="24"/>
          <w:szCs w:val="24"/>
          <w:highlight w:val="none"/>
        </w:rPr>
      </w:pPr>
    </w:p>
    <w:p>
      <w:pPr>
        <w:pStyle w:val="32"/>
        <w:rPr>
          <w:rFonts w:ascii="宋体" w:hAnsi="宋体" w:cs="宋体"/>
          <w:color w:val="auto"/>
          <w:kern w:val="0"/>
          <w:sz w:val="24"/>
          <w:szCs w:val="24"/>
          <w:highlight w:val="none"/>
        </w:rPr>
      </w:pPr>
    </w:p>
    <w:p>
      <w:pPr>
        <w:jc w:val="center"/>
        <w:rPr>
          <w:rFonts w:hint="eastAsia" w:ascii="宋体" w:hAnsi="宋体" w:eastAsia="宋体" w:cs="Times New Roman"/>
          <w:b/>
          <w:kern w:val="0"/>
          <w:sz w:val="36"/>
          <w:szCs w:val="36"/>
          <w:highlight w:val="none"/>
          <w:lang w:eastAsia="zh-CN"/>
        </w:rPr>
      </w:pPr>
      <w:r>
        <w:rPr>
          <w:rFonts w:hint="eastAsia" w:ascii="宋体" w:hAnsi="宋体" w:eastAsia="宋体" w:cs="Times New Roman"/>
          <w:b/>
          <w:kern w:val="0"/>
          <w:sz w:val="36"/>
          <w:szCs w:val="36"/>
          <w:highlight w:val="none"/>
        </w:rPr>
        <w:t>（十</w:t>
      </w:r>
      <w:r>
        <w:rPr>
          <w:rFonts w:hint="eastAsia" w:ascii="宋体" w:hAnsi="宋体" w:eastAsia="宋体" w:cs="Times New Roman"/>
          <w:b/>
          <w:kern w:val="0"/>
          <w:sz w:val="36"/>
          <w:szCs w:val="36"/>
          <w:highlight w:val="none"/>
          <w:lang w:val="en-US" w:eastAsia="zh-CN"/>
        </w:rPr>
        <w:t>四</w:t>
      </w:r>
      <w:r>
        <w:rPr>
          <w:rFonts w:hint="eastAsia" w:ascii="宋体" w:hAnsi="宋体" w:eastAsia="宋体" w:cs="Times New Roman"/>
          <w:b/>
          <w:kern w:val="0"/>
          <w:sz w:val="36"/>
          <w:szCs w:val="36"/>
          <w:highlight w:val="none"/>
        </w:rPr>
        <w:t>）服务方案</w:t>
      </w:r>
      <w:r>
        <w:rPr>
          <w:rFonts w:hint="eastAsia" w:ascii="宋体" w:hAnsi="宋体" w:cs="Times New Roman"/>
          <w:b/>
          <w:kern w:val="0"/>
          <w:sz w:val="36"/>
          <w:szCs w:val="36"/>
          <w:highlight w:val="none"/>
          <w:lang w:eastAsia="zh-CN"/>
        </w:rPr>
        <w:t>（</w:t>
      </w:r>
      <w:r>
        <w:rPr>
          <w:rFonts w:hint="eastAsia" w:ascii="宋体" w:hAnsi="宋体" w:cs="Times New Roman"/>
          <w:b/>
          <w:kern w:val="0"/>
          <w:sz w:val="36"/>
          <w:szCs w:val="36"/>
          <w:highlight w:val="none"/>
          <w:lang w:val="en-US" w:eastAsia="zh-CN"/>
        </w:rPr>
        <w:t>格式自拟</w:t>
      </w:r>
      <w:r>
        <w:rPr>
          <w:rFonts w:hint="eastAsia" w:ascii="宋体" w:hAnsi="宋体" w:cs="Times New Roman"/>
          <w:b/>
          <w:kern w:val="0"/>
          <w:sz w:val="36"/>
          <w:szCs w:val="36"/>
          <w:highlight w:val="none"/>
          <w:lang w:eastAsia="zh-CN"/>
        </w:rPr>
        <w:t>）</w:t>
      </w:r>
    </w:p>
    <w:p>
      <w:pPr>
        <w:adjustRightInd w:val="0"/>
        <w:spacing w:before="120" w:after="120" w:line="360" w:lineRule="auto"/>
        <w:ind w:firstLine="480" w:firstLineChars="200"/>
        <w:jc w:val="left"/>
        <w:textAlignment w:val="baseline"/>
        <w:rPr>
          <w:rFonts w:ascii="宋体" w:hAnsi="宋体"/>
          <w:color w:val="auto"/>
          <w:kern w:val="0"/>
          <w:sz w:val="24"/>
          <w:szCs w:val="24"/>
          <w:highlight w:val="none"/>
        </w:rPr>
      </w:pPr>
    </w:p>
    <w:p>
      <w:pPr>
        <w:tabs>
          <w:tab w:val="left" w:pos="840"/>
          <w:tab w:val="left" w:pos="1050"/>
        </w:tabs>
        <w:spacing w:line="460" w:lineRule="exact"/>
        <w:ind w:firstLine="480" w:firstLineChars="200"/>
        <w:rPr>
          <w:rFonts w:ascii="宋体" w:hAnsi="宋体" w:cs="宋体"/>
          <w:color w:val="auto"/>
          <w:sz w:val="24"/>
          <w:highlight w:val="none"/>
        </w:rPr>
      </w:pPr>
      <w:r>
        <w:rPr>
          <w:rFonts w:hint="eastAsia" w:ascii="宋体" w:hAnsi="宋体"/>
          <w:color w:val="auto"/>
          <w:sz w:val="24"/>
          <w:highlight w:val="none"/>
        </w:rPr>
        <w:t>分</w:t>
      </w:r>
      <w:r>
        <w:rPr>
          <w:rFonts w:hint="eastAsia" w:ascii="宋体" w:hAnsi="宋体"/>
          <w:bCs/>
          <w:color w:val="auto"/>
          <w:sz w:val="24"/>
          <w:highlight w:val="none"/>
        </w:rPr>
        <w:t>条目填写，格式由投标人自定，加盖投标人公章。</w:t>
      </w:r>
    </w:p>
    <w:p>
      <w:pPr>
        <w:adjustRightInd w:val="0"/>
        <w:spacing w:before="120" w:after="120" w:line="360" w:lineRule="auto"/>
        <w:ind w:firstLine="480" w:firstLineChars="200"/>
        <w:jc w:val="left"/>
        <w:textAlignment w:val="baseline"/>
        <w:rPr>
          <w:rFonts w:ascii="宋体" w:hAnsi="宋体" w:cs="宋体"/>
          <w:color w:val="auto"/>
          <w:kern w:val="0"/>
          <w:sz w:val="24"/>
          <w:szCs w:val="24"/>
          <w:highlight w:val="none"/>
        </w:rPr>
      </w:pPr>
    </w:p>
    <w:p>
      <w:pPr>
        <w:spacing w:before="100" w:beforeAutospacing="1" w:after="100" w:afterAutospacing="1" w:line="480" w:lineRule="exact"/>
        <w:rPr>
          <w:color w:val="auto"/>
          <w:sz w:val="24"/>
          <w:highlight w:val="none"/>
        </w:rPr>
      </w:pPr>
      <w:r>
        <w:rPr>
          <w:rFonts w:hint="eastAsia"/>
          <w:color w:val="auto"/>
          <w:sz w:val="24"/>
          <w:highlight w:val="none"/>
        </w:rPr>
        <w:t>投标单位：（盖章）</w:t>
      </w:r>
    </w:p>
    <w:p>
      <w:pPr>
        <w:widowControl/>
        <w:snapToGrid w:val="0"/>
        <w:spacing w:before="100" w:beforeAutospacing="1" w:after="100" w:afterAutospacing="1" w:line="480" w:lineRule="exact"/>
        <w:jc w:val="left"/>
        <w:rPr>
          <w:color w:val="auto"/>
          <w:sz w:val="24"/>
          <w:highlight w:val="none"/>
        </w:rPr>
      </w:pPr>
    </w:p>
    <w:p>
      <w:pPr>
        <w:widowControl/>
        <w:snapToGrid w:val="0"/>
        <w:spacing w:before="100" w:beforeAutospacing="1" w:after="100" w:afterAutospacing="1" w:line="480" w:lineRule="exact"/>
        <w:jc w:val="left"/>
        <w:rPr>
          <w:rFonts w:hint="eastAsia"/>
          <w:color w:val="auto"/>
          <w:sz w:val="24"/>
          <w:highlight w:val="none"/>
        </w:rPr>
      </w:pPr>
      <w:r>
        <w:rPr>
          <w:rFonts w:hint="eastAsia"/>
          <w:color w:val="auto"/>
          <w:sz w:val="24"/>
          <w:highlight w:val="none"/>
        </w:rPr>
        <w:t>法定代表人</w:t>
      </w:r>
      <w:r>
        <w:rPr>
          <w:rFonts w:hint="eastAsia"/>
          <w:color w:val="auto"/>
          <w:sz w:val="24"/>
          <w:highlight w:val="none"/>
          <w:lang w:eastAsia="zh-CN"/>
        </w:rPr>
        <w:t>（</w:t>
      </w:r>
      <w:r>
        <w:rPr>
          <w:rFonts w:hint="eastAsia"/>
          <w:color w:val="auto"/>
          <w:sz w:val="24"/>
          <w:highlight w:val="none"/>
          <w:lang w:val="en-US" w:eastAsia="zh-CN"/>
        </w:rPr>
        <w:t>单位负责人</w:t>
      </w:r>
      <w:r>
        <w:rPr>
          <w:rFonts w:hint="eastAsia"/>
          <w:color w:val="auto"/>
          <w:sz w:val="24"/>
          <w:highlight w:val="none"/>
          <w:lang w:eastAsia="zh-CN"/>
        </w:rPr>
        <w:t>）</w:t>
      </w:r>
      <w:r>
        <w:rPr>
          <w:rFonts w:hint="eastAsia"/>
          <w:color w:val="auto"/>
          <w:sz w:val="24"/>
          <w:highlight w:val="none"/>
        </w:rPr>
        <w:t>或委托代理人：（盖章或签字）</w:t>
      </w:r>
    </w:p>
    <w:p>
      <w:pPr>
        <w:pStyle w:val="20"/>
      </w:pPr>
    </w:p>
    <w:p>
      <w:pPr>
        <w:adjustRightInd w:val="0"/>
        <w:snapToGrid w:val="0"/>
        <w:spacing w:before="120" w:after="120" w:line="300" w:lineRule="auto"/>
        <w:ind w:right="120"/>
        <w:jc w:val="right"/>
        <w:rPr>
          <w:rFonts w:ascii="宋体" w:hAnsi="Courier New"/>
          <w:color w:val="auto"/>
          <w:sz w:val="24"/>
          <w:highlight w:val="none"/>
        </w:rPr>
      </w:pPr>
      <w:r>
        <w:rPr>
          <w:rFonts w:hint="eastAsia" w:ascii="宋体" w:hAnsi="Courier New"/>
          <w:color w:val="auto"/>
          <w:sz w:val="24"/>
          <w:highlight w:val="none"/>
        </w:rPr>
        <w:t>日期：    年    月    日</w:t>
      </w:r>
    </w:p>
    <w:p>
      <w:pPr>
        <w:adjustRightInd w:val="0"/>
        <w:spacing w:before="120" w:after="120" w:line="360" w:lineRule="auto"/>
        <w:ind w:firstLine="480" w:firstLineChars="200"/>
        <w:jc w:val="left"/>
        <w:textAlignment w:val="baseline"/>
        <w:rPr>
          <w:rFonts w:ascii="宋体" w:hAnsi="宋体" w:cs="宋体"/>
          <w:color w:val="auto"/>
          <w:kern w:val="0"/>
          <w:sz w:val="24"/>
          <w:szCs w:val="24"/>
          <w:highlight w:val="none"/>
        </w:rPr>
      </w:pPr>
    </w:p>
    <w:p>
      <w:pPr>
        <w:adjustRightInd w:val="0"/>
        <w:spacing w:before="120" w:after="120" w:line="360" w:lineRule="auto"/>
        <w:jc w:val="left"/>
        <w:textAlignment w:val="baseline"/>
        <w:rPr>
          <w:rFonts w:ascii="宋体" w:hAnsi="宋体" w:cs="宋体"/>
          <w:color w:val="auto"/>
          <w:kern w:val="0"/>
          <w:sz w:val="24"/>
          <w:szCs w:val="24"/>
          <w:highlight w:val="none"/>
        </w:rPr>
      </w:pPr>
    </w:p>
    <w:p>
      <w:pPr>
        <w:adjustRightInd w:val="0"/>
        <w:spacing w:before="120" w:after="120" w:line="360" w:lineRule="auto"/>
        <w:jc w:val="center"/>
        <w:textAlignment w:val="baseline"/>
        <w:rPr>
          <w:rFonts w:ascii="宋体" w:hAnsi="宋体" w:cs="宋体"/>
          <w:b/>
          <w:bCs/>
          <w:color w:val="auto"/>
          <w:kern w:val="0"/>
          <w:sz w:val="36"/>
          <w:szCs w:val="36"/>
          <w:highlight w:val="none"/>
        </w:rPr>
      </w:pPr>
    </w:p>
    <w:p>
      <w:pPr>
        <w:adjustRightInd w:val="0"/>
        <w:spacing w:before="120" w:after="120" w:line="360" w:lineRule="auto"/>
        <w:jc w:val="center"/>
        <w:textAlignment w:val="baseline"/>
        <w:rPr>
          <w:rFonts w:ascii="宋体" w:hAnsi="宋体" w:cs="宋体"/>
          <w:b/>
          <w:bCs/>
          <w:color w:val="auto"/>
          <w:kern w:val="0"/>
          <w:sz w:val="36"/>
          <w:szCs w:val="36"/>
          <w:highlight w:val="none"/>
        </w:rPr>
      </w:pPr>
    </w:p>
    <w:p>
      <w:pPr>
        <w:adjustRightInd w:val="0"/>
        <w:spacing w:before="120" w:after="120" w:line="360" w:lineRule="auto"/>
        <w:jc w:val="center"/>
        <w:textAlignment w:val="baseline"/>
        <w:rPr>
          <w:rFonts w:ascii="宋体" w:hAnsi="宋体" w:cs="宋体"/>
          <w:b/>
          <w:bCs/>
          <w:color w:val="auto"/>
          <w:kern w:val="0"/>
          <w:sz w:val="36"/>
          <w:szCs w:val="36"/>
          <w:highlight w:val="none"/>
        </w:rPr>
      </w:pPr>
    </w:p>
    <w:p>
      <w:pPr>
        <w:adjustRightInd w:val="0"/>
        <w:spacing w:before="120" w:after="120" w:line="360" w:lineRule="auto"/>
        <w:jc w:val="center"/>
        <w:textAlignment w:val="baseline"/>
        <w:rPr>
          <w:rFonts w:ascii="宋体" w:hAnsi="宋体" w:cs="宋体"/>
          <w:b/>
          <w:bCs/>
          <w:color w:val="auto"/>
          <w:kern w:val="0"/>
          <w:sz w:val="36"/>
          <w:szCs w:val="36"/>
          <w:highlight w:val="none"/>
        </w:rPr>
      </w:pPr>
    </w:p>
    <w:p>
      <w:pPr>
        <w:adjustRightInd w:val="0"/>
        <w:spacing w:before="120" w:after="120" w:line="360" w:lineRule="auto"/>
        <w:jc w:val="center"/>
        <w:textAlignment w:val="baseline"/>
        <w:rPr>
          <w:rFonts w:ascii="宋体" w:hAnsi="宋体" w:cs="宋体"/>
          <w:b/>
          <w:bCs/>
          <w:color w:val="auto"/>
          <w:kern w:val="0"/>
          <w:sz w:val="36"/>
          <w:szCs w:val="36"/>
          <w:highlight w:val="none"/>
        </w:rPr>
      </w:pPr>
    </w:p>
    <w:p>
      <w:pPr>
        <w:adjustRightInd w:val="0"/>
        <w:spacing w:before="120" w:after="120" w:line="360" w:lineRule="auto"/>
        <w:jc w:val="center"/>
        <w:textAlignment w:val="baseline"/>
        <w:rPr>
          <w:rFonts w:ascii="宋体" w:hAnsi="宋体" w:cs="宋体"/>
          <w:b/>
          <w:bCs/>
          <w:color w:val="auto"/>
          <w:kern w:val="0"/>
          <w:sz w:val="36"/>
          <w:szCs w:val="36"/>
          <w:highlight w:val="none"/>
        </w:rPr>
      </w:pPr>
    </w:p>
    <w:p>
      <w:pPr>
        <w:adjustRightInd w:val="0"/>
        <w:spacing w:before="120" w:after="120" w:line="360" w:lineRule="auto"/>
        <w:jc w:val="center"/>
        <w:textAlignment w:val="baseline"/>
        <w:rPr>
          <w:rFonts w:ascii="宋体" w:hAnsi="宋体" w:cs="宋体"/>
          <w:b/>
          <w:bCs/>
          <w:color w:val="auto"/>
          <w:kern w:val="0"/>
          <w:sz w:val="36"/>
          <w:szCs w:val="36"/>
          <w:highlight w:val="none"/>
        </w:rPr>
      </w:pPr>
    </w:p>
    <w:p>
      <w:pPr>
        <w:adjustRightInd w:val="0"/>
        <w:spacing w:before="120" w:after="120" w:line="360" w:lineRule="auto"/>
        <w:jc w:val="center"/>
        <w:textAlignment w:val="baseline"/>
        <w:rPr>
          <w:rFonts w:ascii="宋体" w:hAnsi="宋体" w:cs="宋体"/>
          <w:b/>
          <w:bCs/>
          <w:color w:val="auto"/>
          <w:kern w:val="0"/>
          <w:sz w:val="36"/>
          <w:szCs w:val="36"/>
          <w:highlight w:val="none"/>
        </w:rPr>
      </w:pPr>
    </w:p>
    <w:p>
      <w:pPr>
        <w:pStyle w:val="32"/>
        <w:rPr>
          <w:color w:val="auto"/>
          <w:highlight w:val="none"/>
        </w:rPr>
      </w:pPr>
    </w:p>
    <w:p>
      <w:pPr>
        <w:numPr>
          <w:ilvl w:val="0"/>
          <w:numId w:val="0"/>
        </w:numPr>
        <w:jc w:val="center"/>
        <w:rPr>
          <w:rFonts w:hint="eastAsia" w:ascii="宋体" w:hAnsi="宋体" w:eastAsia="宋体" w:cs="Times New Roman"/>
          <w:b/>
          <w:kern w:val="0"/>
          <w:sz w:val="36"/>
          <w:szCs w:val="36"/>
          <w:highlight w:val="none"/>
        </w:rPr>
      </w:pPr>
      <w:r>
        <w:rPr>
          <w:rFonts w:hint="eastAsia" w:ascii="宋体" w:hAnsi="宋体" w:cs="Times New Roman"/>
          <w:b/>
          <w:kern w:val="0"/>
          <w:sz w:val="36"/>
          <w:szCs w:val="36"/>
          <w:highlight w:val="none"/>
          <w:lang w:val="en-US" w:eastAsia="zh-CN"/>
        </w:rPr>
        <w:t>（十五）宣传</w:t>
      </w:r>
      <w:r>
        <w:rPr>
          <w:rFonts w:hint="eastAsia" w:ascii="宋体" w:hAnsi="宋体" w:eastAsia="宋体" w:cs="Times New Roman"/>
          <w:b/>
          <w:kern w:val="0"/>
          <w:sz w:val="36"/>
          <w:szCs w:val="36"/>
          <w:highlight w:val="none"/>
        </w:rPr>
        <w:t>方案</w:t>
      </w:r>
      <w:r>
        <w:rPr>
          <w:rFonts w:hint="eastAsia" w:ascii="宋体" w:hAnsi="宋体" w:cs="Times New Roman"/>
          <w:b/>
          <w:kern w:val="0"/>
          <w:sz w:val="36"/>
          <w:szCs w:val="36"/>
          <w:highlight w:val="none"/>
          <w:lang w:eastAsia="zh-CN"/>
        </w:rPr>
        <w:t>（</w:t>
      </w:r>
      <w:r>
        <w:rPr>
          <w:rFonts w:hint="eastAsia" w:ascii="宋体" w:hAnsi="宋体" w:cs="Times New Roman"/>
          <w:b/>
          <w:kern w:val="0"/>
          <w:sz w:val="36"/>
          <w:szCs w:val="36"/>
          <w:highlight w:val="none"/>
          <w:lang w:val="en-US" w:eastAsia="zh-CN"/>
        </w:rPr>
        <w:t>格式自拟</w:t>
      </w:r>
      <w:r>
        <w:rPr>
          <w:rFonts w:hint="eastAsia" w:ascii="宋体" w:hAnsi="宋体" w:cs="Times New Roman"/>
          <w:b/>
          <w:kern w:val="0"/>
          <w:sz w:val="36"/>
          <w:szCs w:val="36"/>
          <w:highlight w:val="none"/>
          <w:lang w:eastAsia="zh-CN"/>
        </w:rPr>
        <w:t>）</w:t>
      </w: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tabs>
          <w:tab w:val="left" w:pos="840"/>
          <w:tab w:val="left" w:pos="1050"/>
        </w:tabs>
        <w:spacing w:line="460" w:lineRule="exact"/>
        <w:ind w:firstLine="480" w:firstLineChars="200"/>
        <w:rPr>
          <w:rFonts w:ascii="宋体" w:hAnsi="宋体" w:cs="宋体"/>
          <w:color w:val="auto"/>
          <w:sz w:val="24"/>
          <w:highlight w:val="none"/>
        </w:rPr>
      </w:pPr>
      <w:r>
        <w:rPr>
          <w:rFonts w:hint="eastAsia" w:ascii="宋体" w:hAnsi="宋体"/>
          <w:color w:val="auto"/>
          <w:sz w:val="24"/>
          <w:highlight w:val="none"/>
        </w:rPr>
        <w:t>分</w:t>
      </w:r>
      <w:r>
        <w:rPr>
          <w:rFonts w:hint="eastAsia" w:ascii="宋体" w:hAnsi="宋体"/>
          <w:bCs/>
          <w:color w:val="auto"/>
          <w:sz w:val="24"/>
          <w:highlight w:val="none"/>
        </w:rPr>
        <w:t>条目填写，格式由投标人自定，加盖投标人公章。</w:t>
      </w:r>
    </w:p>
    <w:p>
      <w:pPr>
        <w:adjustRightInd w:val="0"/>
        <w:spacing w:before="120" w:after="120" w:line="360" w:lineRule="auto"/>
        <w:ind w:firstLine="480" w:firstLineChars="200"/>
        <w:jc w:val="left"/>
        <w:textAlignment w:val="baseline"/>
        <w:rPr>
          <w:rFonts w:ascii="宋体" w:hAnsi="宋体" w:cs="宋体"/>
          <w:color w:val="auto"/>
          <w:kern w:val="0"/>
          <w:sz w:val="24"/>
          <w:szCs w:val="24"/>
          <w:highlight w:val="none"/>
        </w:rPr>
      </w:pPr>
    </w:p>
    <w:p>
      <w:pPr>
        <w:spacing w:before="100" w:beforeAutospacing="1" w:after="100" w:afterAutospacing="1" w:line="480" w:lineRule="exact"/>
        <w:rPr>
          <w:color w:val="auto"/>
          <w:sz w:val="24"/>
          <w:highlight w:val="none"/>
        </w:rPr>
      </w:pPr>
      <w:r>
        <w:rPr>
          <w:rFonts w:hint="eastAsia"/>
          <w:color w:val="auto"/>
          <w:sz w:val="24"/>
          <w:highlight w:val="none"/>
        </w:rPr>
        <w:t>投标单位：（盖章）</w:t>
      </w:r>
    </w:p>
    <w:p>
      <w:pPr>
        <w:widowControl/>
        <w:snapToGrid w:val="0"/>
        <w:spacing w:before="100" w:beforeAutospacing="1" w:after="100" w:afterAutospacing="1" w:line="480" w:lineRule="exact"/>
        <w:jc w:val="left"/>
        <w:rPr>
          <w:color w:val="auto"/>
          <w:sz w:val="24"/>
          <w:highlight w:val="none"/>
        </w:rPr>
      </w:pPr>
    </w:p>
    <w:p>
      <w:pPr>
        <w:widowControl/>
        <w:snapToGrid w:val="0"/>
        <w:spacing w:before="100" w:beforeAutospacing="1" w:after="100" w:afterAutospacing="1" w:line="480" w:lineRule="exact"/>
        <w:jc w:val="left"/>
        <w:rPr>
          <w:rFonts w:hint="eastAsia"/>
          <w:color w:val="auto"/>
          <w:sz w:val="24"/>
          <w:highlight w:val="none"/>
        </w:rPr>
      </w:pPr>
      <w:r>
        <w:rPr>
          <w:rFonts w:hint="eastAsia"/>
          <w:color w:val="auto"/>
          <w:sz w:val="24"/>
          <w:highlight w:val="none"/>
        </w:rPr>
        <w:t>法定代表人</w:t>
      </w:r>
      <w:r>
        <w:rPr>
          <w:rFonts w:hint="eastAsia"/>
          <w:color w:val="auto"/>
          <w:sz w:val="24"/>
          <w:highlight w:val="none"/>
          <w:lang w:eastAsia="zh-CN"/>
        </w:rPr>
        <w:t>（</w:t>
      </w:r>
      <w:r>
        <w:rPr>
          <w:rFonts w:hint="eastAsia"/>
          <w:color w:val="auto"/>
          <w:sz w:val="24"/>
          <w:highlight w:val="none"/>
          <w:lang w:val="en-US" w:eastAsia="zh-CN"/>
        </w:rPr>
        <w:t>单位负责人</w:t>
      </w:r>
      <w:r>
        <w:rPr>
          <w:rFonts w:hint="eastAsia"/>
          <w:color w:val="auto"/>
          <w:sz w:val="24"/>
          <w:highlight w:val="none"/>
          <w:lang w:eastAsia="zh-CN"/>
        </w:rPr>
        <w:t>）</w:t>
      </w:r>
      <w:r>
        <w:rPr>
          <w:rFonts w:hint="eastAsia"/>
          <w:color w:val="auto"/>
          <w:sz w:val="24"/>
          <w:highlight w:val="none"/>
        </w:rPr>
        <w:t>或委托代理人：（盖章或签字）</w:t>
      </w:r>
    </w:p>
    <w:p>
      <w:pPr>
        <w:pStyle w:val="20"/>
      </w:pPr>
    </w:p>
    <w:p>
      <w:pPr>
        <w:adjustRightInd w:val="0"/>
        <w:snapToGrid w:val="0"/>
        <w:spacing w:before="120" w:after="120" w:line="300" w:lineRule="auto"/>
        <w:ind w:right="120"/>
        <w:jc w:val="right"/>
        <w:rPr>
          <w:rFonts w:ascii="宋体" w:hAnsi="Courier New"/>
          <w:color w:val="auto"/>
          <w:sz w:val="24"/>
          <w:highlight w:val="none"/>
        </w:rPr>
      </w:pPr>
      <w:r>
        <w:rPr>
          <w:rFonts w:hint="eastAsia" w:ascii="宋体" w:hAnsi="Courier New"/>
          <w:color w:val="auto"/>
          <w:sz w:val="24"/>
          <w:highlight w:val="none"/>
        </w:rPr>
        <w:t>日期：    年    月    日</w:t>
      </w: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p>
      <w:pPr>
        <w:pStyle w:val="14"/>
        <w:numPr>
          <w:ilvl w:val="0"/>
          <w:numId w:val="0"/>
        </w:numPr>
        <w:ind w:leftChars="200"/>
        <w:rPr>
          <w:rFonts w:hint="eastAsia"/>
        </w:rPr>
      </w:pPr>
    </w:p>
    <w:sectPr>
      <w:footerReference r:id="rId18" w:type="first"/>
      <w:headerReference r:id="rId16" w:type="default"/>
      <w:footerReference r:id="rId17" w:type="default"/>
      <w:pgSz w:w="11906" w:h="16838"/>
      <w:pgMar w:top="1417" w:right="1219" w:bottom="1134" w:left="1219" w:header="567" w:footer="567" w:gutter="0"/>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28</w:t>
                    </w:r>
                    <w:r>
                      <w:rPr>
                        <w:rFonts w:hint="eastAsia"/>
                        <w:lang w:eastAsia="zh-CN"/>
                      </w:rPr>
                      <w:fldChar w:fldCharType="end"/>
                    </w:r>
                    <w:r>
                      <w:rPr>
                        <w:rFonts w:hint="eastAsia"/>
                        <w:lang w:eastAsia="zh-CN"/>
                      </w:rP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48</w:t>
                    </w:r>
                    <w:r>
                      <w:rPr>
                        <w:rFonts w:hint="eastAsia"/>
                        <w:lang w:eastAsia="zh-CN"/>
                      </w:rPr>
                      <w:fldChar w:fldCharType="end"/>
                    </w:r>
                    <w:r>
                      <w:rPr>
                        <w:rFonts w:hint="eastAsia"/>
                        <w:lang w:eastAsia="zh-CN"/>
                      </w:rP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59" w:rightChars="171"/>
      <w:jc w:val="center"/>
    </w:pPr>
    <w:r>
      <w:rPr>
        <w:sz w:val="2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r>
                      <w:rPr>
                        <w:rFonts w:hint="eastAsia"/>
                        <w:lang w:eastAsia="zh-CN"/>
                      </w:rP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49</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00" w:lineRule="exact"/>
      <w:ind w:right="987"/>
      <w:rPr>
        <w:w w:val="90"/>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00" w:lineRule="exact"/>
      <w:ind w:right="987"/>
      <w:rPr>
        <w:w w:val="90"/>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43B07D"/>
    <w:multiLevelType w:val="singleLevel"/>
    <w:tmpl w:val="8643B07D"/>
    <w:lvl w:ilvl="0" w:tentative="0">
      <w:start w:val="21"/>
      <w:numFmt w:val="decimal"/>
      <w:suff w:val="space"/>
      <w:lvlText w:val="%1."/>
      <w:lvlJc w:val="left"/>
    </w:lvl>
  </w:abstractNum>
  <w:abstractNum w:abstractNumId="1">
    <w:nsid w:val="91C2599E"/>
    <w:multiLevelType w:val="singleLevel"/>
    <w:tmpl w:val="91C2599E"/>
    <w:lvl w:ilvl="0" w:tentative="0">
      <w:start w:val="5"/>
      <w:numFmt w:val="decimal"/>
      <w:suff w:val="space"/>
      <w:lvlText w:val="%1."/>
      <w:lvlJc w:val="left"/>
    </w:lvl>
  </w:abstractNum>
  <w:abstractNum w:abstractNumId="2">
    <w:nsid w:val="D83BE8FC"/>
    <w:multiLevelType w:val="singleLevel"/>
    <w:tmpl w:val="D83BE8FC"/>
    <w:lvl w:ilvl="0" w:tentative="0">
      <w:start w:val="1"/>
      <w:numFmt w:val="decimal"/>
      <w:suff w:val="space"/>
      <w:lvlText w:val="%1."/>
      <w:lvlJc w:val="left"/>
    </w:lvl>
  </w:abstractNum>
  <w:abstractNum w:abstractNumId="3">
    <w:nsid w:val="DFB3EFA0"/>
    <w:multiLevelType w:val="singleLevel"/>
    <w:tmpl w:val="DFB3EFA0"/>
    <w:lvl w:ilvl="0" w:tentative="0">
      <w:start w:val="1"/>
      <w:numFmt w:val="decimal"/>
      <w:suff w:val="nothing"/>
      <w:lvlText w:val="（%1）"/>
      <w:lvlJc w:val="left"/>
    </w:lvl>
  </w:abstractNum>
  <w:abstractNum w:abstractNumId="4">
    <w:nsid w:val="F1671C73"/>
    <w:multiLevelType w:val="singleLevel"/>
    <w:tmpl w:val="F1671C73"/>
    <w:lvl w:ilvl="0" w:tentative="0">
      <w:start w:val="1"/>
      <w:numFmt w:val="decimal"/>
      <w:suff w:val="nothing"/>
      <w:lvlText w:val="（%1）"/>
      <w:lvlJc w:val="left"/>
    </w:lvl>
  </w:abstractNum>
  <w:abstractNum w:abstractNumId="5">
    <w:nsid w:val="0000000D"/>
    <w:multiLevelType w:val="multilevel"/>
    <w:tmpl w:val="0000000D"/>
    <w:lvl w:ilvl="0" w:tentative="0">
      <w:start w:val="6"/>
      <w:numFmt w:val="japaneseCounting"/>
      <w:lvlText w:val="第%1章"/>
      <w:lvlJc w:val="left"/>
      <w:pPr>
        <w:tabs>
          <w:tab w:val="left" w:pos="3946"/>
        </w:tabs>
        <w:ind w:left="3946" w:hanging="1980"/>
      </w:pPr>
      <w:rPr>
        <w:rFonts w:hint="default" w:ascii="宋体" w:hAnsi="宋体"/>
      </w:rPr>
    </w:lvl>
    <w:lvl w:ilvl="1" w:tentative="0">
      <w:start w:val="1"/>
      <w:numFmt w:val="lowerLetter"/>
      <w:lvlText w:val="%2)"/>
      <w:lvlJc w:val="left"/>
      <w:pPr>
        <w:tabs>
          <w:tab w:val="left" w:pos="2806"/>
        </w:tabs>
        <w:ind w:left="2806" w:hanging="420"/>
      </w:pPr>
    </w:lvl>
    <w:lvl w:ilvl="2" w:tentative="0">
      <w:start w:val="1"/>
      <w:numFmt w:val="lowerRoman"/>
      <w:lvlText w:val="%3."/>
      <w:lvlJc w:val="right"/>
      <w:pPr>
        <w:tabs>
          <w:tab w:val="left" w:pos="3226"/>
        </w:tabs>
        <w:ind w:left="3226" w:hanging="420"/>
      </w:pPr>
    </w:lvl>
    <w:lvl w:ilvl="3" w:tentative="0">
      <w:start w:val="1"/>
      <w:numFmt w:val="decimal"/>
      <w:lvlText w:val="%4."/>
      <w:lvlJc w:val="left"/>
      <w:pPr>
        <w:tabs>
          <w:tab w:val="left" w:pos="3646"/>
        </w:tabs>
        <w:ind w:left="3646" w:hanging="420"/>
      </w:pPr>
    </w:lvl>
    <w:lvl w:ilvl="4" w:tentative="0">
      <w:start w:val="1"/>
      <w:numFmt w:val="lowerLetter"/>
      <w:lvlText w:val="%5)"/>
      <w:lvlJc w:val="left"/>
      <w:pPr>
        <w:tabs>
          <w:tab w:val="left" w:pos="4066"/>
        </w:tabs>
        <w:ind w:left="4066" w:hanging="420"/>
      </w:pPr>
    </w:lvl>
    <w:lvl w:ilvl="5" w:tentative="0">
      <w:start w:val="1"/>
      <w:numFmt w:val="lowerRoman"/>
      <w:lvlText w:val="%6."/>
      <w:lvlJc w:val="right"/>
      <w:pPr>
        <w:tabs>
          <w:tab w:val="left" w:pos="4486"/>
        </w:tabs>
        <w:ind w:left="4486" w:hanging="420"/>
      </w:pPr>
    </w:lvl>
    <w:lvl w:ilvl="6" w:tentative="0">
      <w:start w:val="1"/>
      <w:numFmt w:val="decimal"/>
      <w:lvlText w:val="%7."/>
      <w:lvlJc w:val="left"/>
      <w:pPr>
        <w:tabs>
          <w:tab w:val="left" w:pos="4906"/>
        </w:tabs>
        <w:ind w:left="4906" w:hanging="420"/>
      </w:pPr>
    </w:lvl>
    <w:lvl w:ilvl="7" w:tentative="0">
      <w:start w:val="1"/>
      <w:numFmt w:val="lowerLetter"/>
      <w:lvlText w:val="%8)"/>
      <w:lvlJc w:val="left"/>
      <w:pPr>
        <w:tabs>
          <w:tab w:val="left" w:pos="5326"/>
        </w:tabs>
        <w:ind w:left="5326" w:hanging="420"/>
      </w:pPr>
    </w:lvl>
    <w:lvl w:ilvl="8" w:tentative="0">
      <w:start w:val="1"/>
      <w:numFmt w:val="lowerRoman"/>
      <w:lvlText w:val="%9."/>
      <w:lvlJc w:val="right"/>
      <w:pPr>
        <w:tabs>
          <w:tab w:val="left" w:pos="5746"/>
        </w:tabs>
        <w:ind w:left="5746" w:hanging="420"/>
      </w:pPr>
    </w:lvl>
  </w:abstractNum>
  <w:abstractNum w:abstractNumId="6">
    <w:nsid w:val="160A3CDF"/>
    <w:multiLevelType w:val="singleLevel"/>
    <w:tmpl w:val="160A3CDF"/>
    <w:lvl w:ilvl="0" w:tentative="0">
      <w:start w:val="1"/>
      <w:numFmt w:val="decimal"/>
      <w:suff w:val="nothing"/>
      <w:lvlText w:val="（%1）"/>
      <w:lvlJc w:val="left"/>
    </w:lvl>
  </w:abstractNum>
  <w:abstractNum w:abstractNumId="7">
    <w:nsid w:val="5F45A393"/>
    <w:multiLevelType w:val="singleLevel"/>
    <w:tmpl w:val="5F45A393"/>
    <w:lvl w:ilvl="0" w:tentative="0">
      <w:start w:val="1"/>
      <w:numFmt w:val="chineseCounting"/>
      <w:suff w:val="nothing"/>
      <w:lvlText w:val="%1、"/>
      <w:lvlJc w:val="left"/>
      <w:rPr>
        <w:rFonts w:hint="eastAsia"/>
      </w:rPr>
    </w:lvl>
  </w:abstractNum>
  <w:num w:numId="1">
    <w:abstractNumId w:val="0"/>
  </w:num>
  <w:num w:numId="2">
    <w:abstractNumId w:val="4"/>
  </w:num>
  <w:num w:numId="3">
    <w:abstractNumId w:val="6"/>
  </w:num>
  <w:num w:numId="4">
    <w:abstractNumId w:val="3"/>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kYzI0N2M0NGM4ZWYxNjM0YzgwY2I3NTQ0OWRjOTgifQ=="/>
  </w:docVars>
  <w:rsids>
    <w:rsidRoot w:val="023F43D6"/>
    <w:rsid w:val="00005402"/>
    <w:rsid w:val="0009075B"/>
    <w:rsid w:val="000C024B"/>
    <w:rsid w:val="000F5645"/>
    <w:rsid w:val="000F6956"/>
    <w:rsid w:val="00103897"/>
    <w:rsid w:val="00161398"/>
    <w:rsid w:val="0018099E"/>
    <w:rsid w:val="001A0E98"/>
    <w:rsid w:val="001D7D62"/>
    <w:rsid w:val="001F7F7E"/>
    <w:rsid w:val="00213CF6"/>
    <w:rsid w:val="0023368B"/>
    <w:rsid w:val="00250364"/>
    <w:rsid w:val="00270BE1"/>
    <w:rsid w:val="00287B2E"/>
    <w:rsid w:val="002B6923"/>
    <w:rsid w:val="002E1F6F"/>
    <w:rsid w:val="002F0B57"/>
    <w:rsid w:val="002F58B3"/>
    <w:rsid w:val="00307A95"/>
    <w:rsid w:val="00333A2A"/>
    <w:rsid w:val="003752C8"/>
    <w:rsid w:val="003A4DB8"/>
    <w:rsid w:val="003D151D"/>
    <w:rsid w:val="003D6656"/>
    <w:rsid w:val="003F417C"/>
    <w:rsid w:val="00417EF4"/>
    <w:rsid w:val="00423C6D"/>
    <w:rsid w:val="004277C9"/>
    <w:rsid w:val="004D4AEB"/>
    <w:rsid w:val="004E43BF"/>
    <w:rsid w:val="00535E7A"/>
    <w:rsid w:val="005D4603"/>
    <w:rsid w:val="00616982"/>
    <w:rsid w:val="00627C03"/>
    <w:rsid w:val="00643BE3"/>
    <w:rsid w:val="006836D3"/>
    <w:rsid w:val="00694B25"/>
    <w:rsid w:val="006A5E20"/>
    <w:rsid w:val="006D6F3B"/>
    <w:rsid w:val="007079B5"/>
    <w:rsid w:val="00726069"/>
    <w:rsid w:val="00732078"/>
    <w:rsid w:val="00760A23"/>
    <w:rsid w:val="00771B68"/>
    <w:rsid w:val="007A6F63"/>
    <w:rsid w:val="007F27CB"/>
    <w:rsid w:val="00846033"/>
    <w:rsid w:val="00847DE1"/>
    <w:rsid w:val="00861DAB"/>
    <w:rsid w:val="00867FFD"/>
    <w:rsid w:val="00882AEA"/>
    <w:rsid w:val="008971FB"/>
    <w:rsid w:val="008B5614"/>
    <w:rsid w:val="008D4EE8"/>
    <w:rsid w:val="008E0C60"/>
    <w:rsid w:val="00936276"/>
    <w:rsid w:val="009444C8"/>
    <w:rsid w:val="009448DA"/>
    <w:rsid w:val="00953D9C"/>
    <w:rsid w:val="00972061"/>
    <w:rsid w:val="0098388D"/>
    <w:rsid w:val="009E5347"/>
    <w:rsid w:val="009E53B4"/>
    <w:rsid w:val="00A010BF"/>
    <w:rsid w:val="00A3295D"/>
    <w:rsid w:val="00A64932"/>
    <w:rsid w:val="00A67D58"/>
    <w:rsid w:val="00A95A9A"/>
    <w:rsid w:val="00AB3F7D"/>
    <w:rsid w:val="00AB7A64"/>
    <w:rsid w:val="00B00BD6"/>
    <w:rsid w:val="00B0507A"/>
    <w:rsid w:val="00B75D56"/>
    <w:rsid w:val="00B93F2F"/>
    <w:rsid w:val="00BA3803"/>
    <w:rsid w:val="00BC3934"/>
    <w:rsid w:val="00BF5CA9"/>
    <w:rsid w:val="00C621A8"/>
    <w:rsid w:val="00C6664C"/>
    <w:rsid w:val="00CA7EEA"/>
    <w:rsid w:val="00CB1EB4"/>
    <w:rsid w:val="00CB5A10"/>
    <w:rsid w:val="00CC3C3B"/>
    <w:rsid w:val="00CD1788"/>
    <w:rsid w:val="00CD3536"/>
    <w:rsid w:val="00CE72AE"/>
    <w:rsid w:val="00CF3752"/>
    <w:rsid w:val="00D22518"/>
    <w:rsid w:val="00D23242"/>
    <w:rsid w:val="00D24FF0"/>
    <w:rsid w:val="00D42B17"/>
    <w:rsid w:val="00D70859"/>
    <w:rsid w:val="00D743B5"/>
    <w:rsid w:val="00D91EDB"/>
    <w:rsid w:val="00DC19CB"/>
    <w:rsid w:val="00DC5E6F"/>
    <w:rsid w:val="00DE5743"/>
    <w:rsid w:val="00E13486"/>
    <w:rsid w:val="00E371FE"/>
    <w:rsid w:val="00E40880"/>
    <w:rsid w:val="00E46AD2"/>
    <w:rsid w:val="00E61DC5"/>
    <w:rsid w:val="00E642B6"/>
    <w:rsid w:val="00EA40E8"/>
    <w:rsid w:val="00ED1E2A"/>
    <w:rsid w:val="00EF16FF"/>
    <w:rsid w:val="00EF7950"/>
    <w:rsid w:val="00F5173C"/>
    <w:rsid w:val="00F5635D"/>
    <w:rsid w:val="00F705B3"/>
    <w:rsid w:val="00FF56BA"/>
    <w:rsid w:val="01001B5E"/>
    <w:rsid w:val="0102159D"/>
    <w:rsid w:val="01086C64"/>
    <w:rsid w:val="010A478A"/>
    <w:rsid w:val="010A6538"/>
    <w:rsid w:val="010F3B4F"/>
    <w:rsid w:val="010F7FF3"/>
    <w:rsid w:val="01115B19"/>
    <w:rsid w:val="011253ED"/>
    <w:rsid w:val="01133CD4"/>
    <w:rsid w:val="011473B7"/>
    <w:rsid w:val="01154EDD"/>
    <w:rsid w:val="01203FAE"/>
    <w:rsid w:val="01207B0A"/>
    <w:rsid w:val="01255120"/>
    <w:rsid w:val="01260E98"/>
    <w:rsid w:val="01264686"/>
    <w:rsid w:val="01267257"/>
    <w:rsid w:val="012810B4"/>
    <w:rsid w:val="01284C10"/>
    <w:rsid w:val="012A4E2C"/>
    <w:rsid w:val="012B64AF"/>
    <w:rsid w:val="012D2227"/>
    <w:rsid w:val="012F2443"/>
    <w:rsid w:val="012F5F9F"/>
    <w:rsid w:val="013730A5"/>
    <w:rsid w:val="013C06BC"/>
    <w:rsid w:val="013C246A"/>
    <w:rsid w:val="014001AC"/>
    <w:rsid w:val="01401F5A"/>
    <w:rsid w:val="01423F24"/>
    <w:rsid w:val="014337F8"/>
    <w:rsid w:val="014527E0"/>
    <w:rsid w:val="01457570"/>
    <w:rsid w:val="01466841"/>
    <w:rsid w:val="014A102B"/>
    <w:rsid w:val="014A3443"/>
    <w:rsid w:val="014B08FF"/>
    <w:rsid w:val="014C6B51"/>
    <w:rsid w:val="014D4677"/>
    <w:rsid w:val="01510D83"/>
    <w:rsid w:val="01540E45"/>
    <w:rsid w:val="01565C22"/>
    <w:rsid w:val="01583748"/>
    <w:rsid w:val="015B4FE6"/>
    <w:rsid w:val="015C2B0C"/>
    <w:rsid w:val="015D0D5E"/>
    <w:rsid w:val="015E6884"/>
    <w:rsid w:val="016F0A91"/>
    <w:rsid w:val="016F5A4D"/>
    <w:rsid w:val="01710365"/>
    <w:rsid w:val="01741D67"/>
    <w:rsid w:val="01763BCE"/>
    <w:rsid w:val="0176597C"/>
    <w:rsid w:val="017716F4"/>
    <w:rsid w:val="01787946"/>
    <w:rsid w:val="017B11E4"/>
    <w:rsid w:val="017B2F92"/>
    <w:rsid w:val="017C6D0A"/>
    <w:rsid w:val="017D4F5C"/>
    <w:rsid w:val="01814321"/>
    <w:rsid w:val="018362EB"/>
    <w:rsid w:val="01875DDB"/>
    <w:rsid w:val="0187785D"/>
    <w:rsid w:val="018C1643"/>
    <w:rsid w:val="01907649"/>
    <w:rsid w:val="019329D2"/>
    <w:rsid w:val="019422A6"/>
    <w:rsid w:val="01A00C4B"/>
    <w:rsid w:val="01A61B7D"/>
    <w:rsid w:val="01A85D51"/>
    <w:rsid w:val="01AC3A93"/>
    <w:rsid w:val="01AC5842"/>
    <w:rsid w:val="01AF0E8E"/>
    <w:rsid w:val="01BB5A85"/>
    <w:rsid w:val="01BC3DA3"/>
    <w:rsid w:val="01BD7A4F"/>
    <w:rsid w:val="01C25065"/>
    <w:rsid w:val="01C761D7"/>
    <w:rsid w:val="01CD7566"/>
    <w:rsid w:val="01D302DA"/>
    <w:rsid w:val="01D34B7C"/>
    <w:rsid w:val="01D37272"/>
    <w:rsid w:val="01D71C59"/>
    <w:rsid w:val="01DA23AF"/>
    <w:rsid w:val="01DD3C4D"/>
    <w:rsid w:val="01DF5C17"/>
    <w:rsid w:val="01E21263"/>
    <w:rsid w:val="01E90844"/>
    <w:rsid w:val="01E925F2"/>
    <w:rsid w:val="01EA0118"/>
    <w:rsid w:val="01EB45BC"/>
    <w:rsid w:val="01EE7C08"/>
    <w:rsid w:val="01F62F61"/>
    <w:rsid w:val="01F82835"/>
    <w:rsid w:val="01FA47FF"/>
    <w:rsid w:val="01FB2325"/>
    <w:rsid w:val="01FD42EF"/>
    <w:rsid w:val="01FF0067"/>
    <w:rsid w:val="02021905"/>
    <w:rsid w:val="0204567E"/>
    <w:rsid w:val="020A2568"/>
    <w:rsid w:val="020C4532"/>
    <w:rsid w:val="020F7B7E"/>
    <w:rsid w:val="02104022"/>
    <w:rsid w:val="02116838"/>
    <w:rsid w:val="02117D9A"/>
    <w:rsid w:val="0213766F"/>
    <w:rsid w:val="02145195"/>
    <w:rsid w:val="02160F0D"/>
    <w:rsid w:val="0216715F"/>
    <w:rsid w:val="021B4775"/>
    <w:rsid w:val="021D1B47"/>
    <w:rsid w:val="021F5811"/>
    <w:rsid w:val="021F7DC1"/>
    <w:rsid w:val="02201D8C"/>
    <w:rsid w:val="02203B3A"/>
    <w:rsid w:val="022573A2"/>
    <w:rsid w:val="0227136C"/>
    <w:rsid w:val="0229075B"/>
    <w:rsid w:val="022E6257"/>
    <w:rsid w:val="0232392E"/>
    <w:rsid w:val="02331ABF"/>
    <w:rsid w:val="0233386D"/>
    <w:rsid w:val="023575E5"/>
    <w:rsid w:val="023615AF"/>
    <w:rsid w:val="023F3BBA"/>
    <w:rsid w:val="023F43D6"/>
    <w:rsid w:val="02421D02"/>
    <w:rsid w:val="02441F1E"/>
    <w:rsid w:val="024535A0"/>
    <w:rsid w:val="02467A44"/>
    <w:rsid w:val="024E68F9"/>
    <w:rsid w:val="02511F45"/>
    <w:rsid w:val="025A34EF"/>
    <w:rsid w:val="025D4D8E"/>
    <w:rsid w:val="025D6B3C"/>
    <w:rsid w:val="025F4662"/>
    <w:rsid w:val="026003DA"/>
    <w:rsid w:val="026153DE"/>
    <w:rsid w:val="026223A4"/>
    <w:rsid w:val="02624152"/>
    <w:rsid w:val="026659F0"/>
    <w:rsid w:val="02671768"/>
    <w:rsid w:val="02693733"/>
    <w:rsid w:val="026B74AB"/>
    <w:rsid w:val="026C0A27"/>
    <w:rsid w:val="026C6D7F"/>
    <w:rsid w:val="02714395"/>
    <w:rsid w:val="02753E85"/>
    <w:rsid w:val="02777BFD"/>
    <w:rsid w:val="027D0F8C"/>
    <w:rsid w:val="027D1141"/>
    <w:rsid w:val="02816CCE"/>
    <w:rsid w:val="02881E0B"/>
    <w:rsid w:val="028E4F47"/>
    <w:rsid w:val="029307AF"/>
    <w:rsid w:val="029A1B3E"/>
    <w:rsid w:val="029A38EC"/>
    <w:rsid w:val="029C58B6"/>
    <w:rsid w:val="02A46519"/>
    <w:rsid w:val="02A604E3"/>
    <w:rsid w:val="02A91D81"/>
    <w:rsid w:val="02AB5AF9"/>
    <w:rsid w:val="02B349AE"/>
    <w:rsid w:val="02B7449E"/>
    <w:rsid w:val="02BA3F8E"/>
    <w:rsid w:val="02BD75DA"/>
    <w:rsid w:val="02BE4277"/>
    <w:rsid w:val="02C40969"/>
    <w:rsid w:val="02C46BBB"/>
    <w:rsid w:val="02C866AB"/>
    <w:rsid w:val="02CA1EB1"/>
    <w:rsid w:val="02CB619B"/>
    <w:rsid w:val="02CD1F73"/>
    <w:rsid w:val="02D0388E"/>
    <w:rsid w:val="02D23086"/>
    <w:rsid w:val="02D36DFE"/>
    <w:rsid w:val="02D432A2"/>
    <w:rsid w:val="02D87377"/>
    <w:rsid w:val="02D955E5"/>
    <w:rsid w:val="02DA4630"/>
    <w:rsid w:val="02DA63DE"/>
    <w:rsid w:val="02DD1A2B"/>
    <w:rsid w:val="02DE7C7D"/>
    <w:rsid w:val="02DF57A3"/>
    <w:rsid w:val="02E01C47"/>
    <w:rsid w:val="02E4100B"/>
    <w:rsid w:val="02E84657"/>
    <w:rsid w:val="02EE29ED"/>
    <w:rsid w:val="02F05C02"/>
    <w:rsid w:val="02F4124E"/>
    <w:rsid w:val="02F56D74"/>
    <w:rsid w:val="02F70D3E"/>
    <w:rsid w:val="02FA082F"/>
    <w:rsid w:val="02FA48D8"/>
    <w:rsid w:val="02FF5E45"/>
    <w:rsid w:val="02FF7BF3"/>
    <w:rsid w:val="03062D2F"/>
    <w:rsid w:val="030A0A72"/>
    <w:rsid w:val="030B1F15"/>
    <w:rsid w:val="030B2A3C"/>
    <w:rsid w:val="03103BAE"/>
    <w:rsid w:val="0310655C"/>
    <w:rsid w:val="03125B78"/>
    <w:rsid w:val="03165668"/>
    <w:rsid w:val="03174F3D"/>
    <w:rsid w:val="03190CB5"/>
    <w:rsid w:val="031C69F7"/>
    <w:rsid w:val="031E62CB"/>
    <w:rsid w:val="03231B33"/>
    <w:rsid w:val="03247659"/>
    <w:rsid w:val="03266B1D"/>
    <w:rsid w:val="03280EF8"/>
    <w:rsid w:val="0328714A"/>
    <w:rsid w:val="032C298F"/>
    <w:rsid w:val="032E7E80"/>
    <w:rsid w:val="033124A2"/>
    <w:rsid w:val="0332621A"/>
    <w:rsid w:val="03353615"/>
    <w:rsid w:val="03360CFB"/>
    <w:rsid w:val="03367AB9"/>
    <w:rsid w:val="03373831"/>
    <w:rsid w:val="03391357"/>
    <w:rsid w:val="033A0C2B"/>
    <w:rsid w:val="033F6241"/>
    <w:rsid w:val="03411FB9"/>
    <w:rsid w:val="03435D32"/>
    <w:rsid w:val="034A3564"/>
    <w:rsid w:val="034B2E38"/>
    <w:rsid w:val="034B5C67"/>
    <w:rsid w:val="03541CED"/>
    <w:rsid w:val="03593570"/>
    <w:rsid w:val="03667C72"/>
    <w:rsid w:val="03681C3C"/>
    <w:rsid w:val="03710407"/>
    <w:rsid w:val="03710AF1"/>
    <w:rsid w:val="03716D43"/>
    <w:rsid w:val="0374238F"/>
    <w:rsid w:val="0374413D"/>
    <w:rsid w:val="03764359"/>
    <w:rsid w:val="037759DB"/>
    <w:rsid w:val="037800D1"/>
    <w:rsid w:val="037979A5"/>
    <w:rsid w:val="037E6D6A"/>
    <w:rsid w:val="0381685A"/>
    <w:rsid w:val="03832FAB"/>
    <w:rsid w:val="03870314"/>
    <w:rsid w:val="038720C2"/>
    <w:rsid w:val="03874A2A"/>
    <w:rsid w:val="03876D48"/>
    <w:rsid w:val="038A570F"/>
    <w:rsid w:val="038F0F77"/>
    <w:rsid w:val="03916F6C"/>
    <w:rsid w:val="03942A31"/>
    <w:rsid w:val="03960557"/>
    <w:rsid w:val="039B2BEF"/>
    <w:rsid w:val="039B5B6E"/>
    <w:rsid w:val="039B791C"/>
    <w:rsid w:val="039C3694"/>
    <w:rsid w:val="039C5442"/>
    <w:rsid w:val="039E165B"/>
    <w:rsid w:val="03A10CAA"/>
    <w:rsid w:val="03A21632"/>
    <w:rsid w:val="03A2514E"/>
    <w:rsid w:val="03A5079A"/>
    <w:rsid w:val="03A8028B"/>
    <w:rsid w:val="03AC38D7"/>
    <w:rsid w:val="03AD764F"/>
    <w:rsid w:val="03B1163B"/>
    <w:rsid w:val="03B409DD"/>
    <w:rsid w:val="03B42306"/>
    <w:rsid w:val="03B427AD"/>
    <w:rsid w:val="03B44E81"/>
    <w:rsid w:val="03B60F38"/>
    <w:rsid w:val="03B629A7"/>
    <w:rsid w:val="03B64756"/>
    <w:rsid w:val="03B66504"/>
    <w:rsid w:val="03B86720"/>
    <w:rsid w:val="03BB6210"/>
    <w:rsid w:val="03BC7892"/>
    <w:rsid w:val="03BE360A"/>
    <w:rsid w:val="03C07382"/>
    <w:rsid w:val="03CA0201"/>
    <w:rsid w:val="03CF5817"/>
    <w:rsid w:val="03D26FD0"/>
    <w:rsid w:val="03DB0660"/>
    <w:rsid w:val="03DE3CAC"/>
    <w:rsid w:val="03EA43FF"/>
    <w:rsid w:val="03EC0177"/>
    <w:rsid w:val="03F02558"/>
    <w:rsid w:val="03F434D0"/>
    <w:rsid w:val="04025BED"/>
    <w:rsid w:val="0404728D"/>
    <w:rsid w:val="040755E9"/>
    <w:rsid w:val="0408709E"/>
    <w:rsid w:val="040F2FA9"/>
    <w:rsid w:val="04114082"/>
    <w:rsid w:val="04133956"/>
    <w:rsid w:val="04163446"/>
    <w:rsid w:val="04164273"/>
    <w:rsid w:val="04205325"/>
    <w:rsid w:val="042711AF"/>
    <w:rsid w:val="04293179"/>
    <w:rsid w:val="042A0CA0"/>
    <w:rsid w:val="042A6EF2"/>
    <w:rsid w:val="042C4A18"/>
    <w:rsid w:val="042E69E2"/>
    <w:rsid w:val="042F62B6"/>
    <w:rsid w:val="043164D2"/>
    <w:rsid w:val="04333FF8"/>
    <w:rsid w:val="04351B1E"/>
    <w:rsid w:val="043833BC"/>
    <w:rsid w:val="04390EE3"/>
    <w:rsid w:val="043A35D9"/>
    <w:rsid w:val="043E08AE"/>
    <w:rsid w:val="043F0BEF"/>
    <w:rsid w:val="044018D3"/>
    <w:rsid w:val="04406715"/>
    <w:rsid w:val="04455AD9"/>
    <w:rsid w:val="04497378"/>
    <w:rsid w:val="044B7594"/>
    <w:rsid w:val="044C330C"/>
    <w:rsid w:val="044C50BA"/>
    <w:rsid w:val="044E0E32"/>
    <w:rsid w:val="044F0706"/>
    <w:rsid w:val="04510922"/>
    <w:rsid w:val="045126D0"/>
    <w:rsid w:val="04567CE7"/>
    <w:rsid w:val="045A77D7"/>
    <w:rsid w:val="045B52FD"/>
    <w:rsid w:val="04610B65"/>
    <w:rsid w:val="04640655"/>
    <w:rsid w:val="046609E4"/>
    <w:rsid w:val="04697A1A"/>
    <w:rsid w:val="04714B20"/>
    <w:rsid w:val="047B14FB"/>
    <w:rsid w:val="047D1717"/>
    <w:rsid w:val="047F2D99"/>
    <w:rsid w:val="04806B11"/>
    <w:rsid w:val="04813232"/>
    <w:rsid w:val="04814D63"/>
    <w:rsid w:val="04820ADC"/>
    <w:rsid w:val="04846602"/>
    <w:rsid w:val="04891E6A"/>
    <w:rsid w:val="04893C18"/>
    <w:rsid w:val="04934A97"/>
    <w:rsid w:val="049D5915"/>
    <w:rsid w:val="049F67BB"/>
    <w:rsid w:val="04A40A52"/>
    <w:rsid w:val="04A62A1C"/>
    <w:rsid w:val="04A647CA"/>
    <w:rsid w:val="04A66578"/>
    <w:rsid w:val="04A83DA5"/>
    <w:rsid w:val="04AB1DE0"/>
    <w:rsid w:val="04AC5B58"/>
    <w:rsid w:val="04AC7907"/>
    <w:rsid w:val="04AD3DAA"/>
    <w:rsid w:val="04B073F7"/>
    <w:rsid w:val="04B2316F"/>
    <w:rsid w:val="04B35139"/>
    <w:rsid w:val="04B50EB1"/>
    <w:rsid w:val="04BA33C3"/>
    <w:rsid w:val="04BF3ADE"/>
    <w:rsid w:val="04C410F4"/>
    <w:rsid w:val="04C61966"/>
    <w:rsid w:val="04C80BE4"/>
    <w:rsid w:val="04C904B8"/>
    <w:rsid w:val="04C9670A"/>
    <w:rsid w:val="04CC1D57"/>
    <w:rsid w:val="04CD61FB"/>
    <w:rsid w:val="04D31337"/>
    <w:rsid w:val="04D46B3B"/>
    <w:rsid w:val="04D53301"/>
    <w:rsid w:val="04DD3F64"/>
    <w:rsid w:val="04DF1A8A"/>
    <w:rsid w:val="04E15802"/>
    <w:rsid w:val="04E23328"/>
    <w:rsid w:val="04E43544"/>
    <w:rsid w:val="04E672BC"/>
    <w:rsid w:val="04E92909"/>
    <w:rsid w:val="04ED23F9"/>
    <w:rsid w:val="04F03C97"/>
    <w:rsid w:val="04F35535"/>
    <w:rsid w:val="04F419D9"/>
    <w:rsid w:val="04F512AE"/>
    <w:rsid w:val="04F55751"/>
    <w:rsid w:val="04F80D9E"/>
    <w:rsid w:val="04FC263C"/>
    <w:rsid w:val="05080FE1"/>
    <w:rsid w:val="05092FAB"/>
    <w:rsid w:val="050B0AD1"/>
    <w:rsid w:val="050D65F7"/>
    <w:rsid w:val="050F05C1"/>
    <w:rsid w:val="05104BA2"/>
    <w:rsid w:val="051200B1"/>
    <w:rsid w:val="05151950"/>
    <w:rsid w:val="051554AC"/>
    <w:rsid w:val="051668EE"/>
    <w:rsid w:val="05177476"/>
    <w:rsid w:val="051931EE"/>
    <w:rsid w:val="051A51B8"/>
    <w:rsid w:val="051C683A"/>
    <w:rsid w:val="052102F4"/>
    <w:rsid w:val="05257DE5"/>
    <w:rsid w:val="05263B5D"/>
    <w:rsid w:val="0526590B"/>
    <w:rsid w:val="05272636"/>
    <w:rsid w:val="05283431"/>
    <w:rsid w:val="05295963"/>
    <w:rsid w:val="052A53FB"/>
    <w:rsid w:val="052C3033"/>
    <w:rsid w:val="052D4EEB"/>
    <w:rsid w:val="052E47BF"/>
    <w:rsid w:val="05353DA0"/>
    <w:rsid w:val="05393890"/>
    <w:rsid w:val="05394859"/>
    <w:rsid w:val="053E2C54"/>
    <w:rsid w:val="05404C1F"/>
    <w:rsid w:val="05432019"/>
    <w:rsid w:val="054364BD"/>
    <w:rsid w:val="05453FE3"/>
    <w:rsid w:val="05483AD3"/>
    <w:rsid w:val="054A784B"/>
    <w:rsid w:val="054B5371"/>
    <w:rsid w:val="054D2E98"/>
    <w:rsid w:val="05500BDA"/>
    <w:rsid w:val="05544226"/>
    <w:rsid w:val="055661F0"/>
    <w:rsid w:val="05571F68"/>
    <w:rsid w:val="05573D16"/>
    <w:rsid w:val="05581ADB"/>
    <w:rsid w:val="05595CE0"/>
    <w:rsid w:val="055A7363"/>
    <w:rsid w:val="055C132D"/>
    <w:rsid w:val="055E32F7"/>
    <w:rsid w:val="055E50A5"/>
    <w:rsid w:val="055E6E53"/>
    <w:rsid w:val="05665D07"/>
    <w:rsid w:val="05674D05"/>
    <w:rsid w:val="05685F23"/>
    <w:rsid w:val="056A3A4A"/>
    <w:rsid w:val="056B77C2"/>
    <w:rsid w:val="056F1060"/>
    <w:rsid w:val="05706B86"/>
    <w:rsid w:val="0571302A"/>
    <w:rsid w:val="05733062"/>
    <w:rsid w:val="05740424"/>
    <w:rsid w:val="057523EE"/>
    <w:rsid w:val="057E12A3"/>
    <w:rsid w:val="058014BF"/>
    <w:rsid w:val="05810D93"/>
    <w:rsid w:val="05850883"/>
    <w:rsid w:val="058A5E9A"/>
    <w:rsid w:val="058C1C12"/>
    <w:rsid w:val="058C69EF"/>
    <w:rsid w:val="05900FD6"/>
    <w:rsid w:val="05917228"/>
    <w:rsid w:val="059211F2"/>
    <w:rsid w:val="05921402"/>
    <w:rsid w:val="05997E8B"/>
    <w:rsid w:val="059B1E55"/>
    <w:rsid w:val="059C5BCD"/>
    <w:rsid w:val="059D6515"/>
    <w:rsid w:val="05A01219"/>
    <w:rsid w:val="05A056BD"/>
    <w:rsid w:val="05A131E3"/>
    <w:rsid w:val="05A14F91"/>
    <w:rsid w:val="05A54A82"/>
    <w:rsid w:val="05A607FA"/>
    <w:rsid w:val="05A827C4"/>
    <w:rsid w:val="05AB5E10"/>
    <w:rsid w:val="05AB6765"/>
    <w:rsid w:val="05AC4062"/>
    <w:rsid w:val="05AD6E92"/>
    <w:rsid w:val="05AF5900"/>
    <w:rsid w:val="05AF76AE"/>
    <w:rsid w:val="05B13426"/>
    <w:rsid w:val="05B25534"/>
    <w:rsid w:val="05B44CC5"/>
    <w:rsid w:val="05B66C8F"/>
    <w:rsid w:val="05B9677F"/>
    <w:rsid w:val="05BE5B43"/>
    <w:rsid w:val="05C02D3F"/>
    <w:rsid w:val="05C23886"/>
    <w:rsid w:val="05C3315A"/>
    <w:rsid w:val="05C80770"/>
    <w:rsid w:val="05C84C14"/>
    <w:rsid w:val="05C869C2"/>
    <w:rsid w:val="05CA69C2"/>
    <w:rsid w:val="05CB200E"/>
    <w:rsid w:val="05CF0E17"/>
    <w:rsid w:val="05CF7D50"/>
    <w:rsid w:val="05D15877"/>
    <w:rsid w:val="05D37841"/>
    <w:rsid w:val="05D67331"/>
    <w:rsid w:val="05DB4947"/>
    <w:rsid w:val="05DB66F5"/>
    <w:rsid w:val="05DE7F94"/>
    <w:rsid w:val="05E57574"/>
    <w:rsid w:val="05EC0902"/>
    <w:rsid w:val="05EC26B0"/>
    <w:rsid w:val="05ED6429"/>
    <w:rsid w:val="05EF03F3"/>
    <w:rsid w:val="05F477B7"/>
    <w:rsid w:val="05F81055"/>
    <w:rsid w:val="05F96B7B"/>
    <w:rsid w:val="05FC6C80"/>
    <w:rsid w:val="06043E9E"/>
    <w:rsid w:val="060519C4"/>
    <w:rsid w:val="060E0879"/>
    <w:rsid w:val="06113EC5"/>
    <w:rsid w:val="06115C1A"/>
    <w:rsid w:val="061614DB"/>
    <w:rsid w:val="06163BD1"/>
    <w:rsid w:val="0616772D"/>
    <w:rsid w:val="061B4D44"/>
    <w:rsid w:val="061D286A"/>
    <w:rsid w:val="06204BEB"/>
    <w:rsid w:val="0624009C"/>
    <w:rsid w:val="062470E8"/>
    <w:rsid w:val="06257970"/>
    <w:rsid w:val="062956B3"/>
    <w:rsid w:val="062F6A41"/>
    <w:rsid w:val="06304C93"/>
    <w:rsid w:val="06305B70"/>
    <w:rsid w:val="063127B9"/>
    <w:rsid w:val="063522A9"/>
    <w:rsid w:val="0636392C"/>
    <w:rsid w:val="063C5854"/>
    <w:rsid w:val="063F4ED6"/>
    <w:rsid w:val="06405665"/>
    <w:rsid w:val="06436049"/>
    <w:rsid w:val="06471FDD"/>
    <w:rsid w:val="064918B1"/>
    <w:rsid w:val="064A387B"/>
    <w:rsid w:val="064C13A1"/>
    <w:rsid w:val="064C314F"/>
    <w:rsid w:val="064E21C7"/>
    <w:rsid w:val="064E336B"/>
    <w:rsid w:val="06520EC9"/>
    <w:rsid w:val="065546FA"/>
    <w:rsid w:val="065564A8"/>
    <w:rsid w:val="065A3458"/>
    <w:rsid w:val="065B5A88"/>
    <w:rsid w:val="065D35AE"/>
    <w:rsid w:val="065F7326"/>
    <w:rsid w:val="06620BC5"/>
    <w:rsid w:val="06622973"/>
    <w:rsid w:val="06652463"/>
    <w:rsid w:val="066606B5"/>
    <w:rsid w:val="06671F51"/>
    <w:rsid w:val="066C37F1"/>
    <w:rsid w:val="06700432"/>
    <w:rsid w:val="067032E2"/>
    <w:rsid w:val="067157CC"/>
    <w:rsid w:val="0672181B"/>
    <w:rsid w:val="067526A6"/>
    <w:rsid w:val="067601CC"/>
    <w:rsid w:val="06782196"/>
    <w:rsid w:val="067D59FE"/>
    <w:rsid w:val="0680729D"/>
    <w:rsid w:val="06823015"/>
    <w:rsid w:val="06846D8D"/>
    <w:rsid w:val="068648B3"/>
    <w:rsid w:val="068B011B"/>
    <w:rsid w:val="06935222"/>
    <w:rsid w:val="0696261C"/>
    <w:rsid w:val="069845E6"/>
    <w:rsid w:val="06986394"/>
    <w:rsid w:val="069C40D7"/>
    <w:rsid w:val="069D39AB"/>
    <w:rsid w:val="06A05249"/>
    <w:rsid w:val="06A32A1C"/>
    <w:rsid w:val="06A411DD"/>
    <w:rsid w:val="06A92350"/>
    <w:rsid w:val="06AB256C"/>
    <w:rsid w:val="06B31420"/>
    <w:rsid w:val="06B31EEB"/>
    <w:rsid w:val="06BA27AF"/>
    <w:rsid w:val="06BB2083"/>
    <w:rsid w:val="06C13B3D"/>
    <w:rsid w:val="06C278B5"/>
    <w:rsid w:val="06C33D3B"/>
    <w:rsid w:val="06C7528D"/>
    <w:rsid w:val="06C929F2"/>
    <w:rsid w:val="06CC4290"/>
    <w:rsid w:val="06CD10FE"/>
    <w:rsid w:val="06D03D80"/>
    <w:rsid w:val="06D07A7F"/>
    <w:rsid w:val="06D3561E"/>
    <w:rsid w:val="06D373CC"/>
    <w:rsid w:val="06D51397"/>
    <w:rsid w:val="06D53145"/>
    <w:rsid w:val="06D7510F"/>
    <w:rsid w:val="06D870D9"/>
    <w:rsid w:val="06DA4BFF"/>
    <w:rsid w:val="06DC2725"/>
    <w:rsid w:val="06E17D3B"/>
    <w:rsid w:val="06E25862"/>
    <w:rsid w:val="06E31D05"/>
    <w:rsid w:val="06E4782C"/>
    <w:rsid w:val="06E635A4"/>
    <w:rsid w:val="06E65352"/>
    <w:rsid w:val="06E72E78"/>
    <w:rsid w:val="06E93094"/>
    <w:rsid w:val="06F061D0"/>
    <w:rsid w:val="06F21F49"/>
    <w:rsid w:val="06F51A39"/>
    <w:rsid w:val="06F55595"/>
    <w:rsid w:val="06F701F2"/>
    <w:rsid w:val="06FA2BAB"/>
    <w:rsid w:val="06FD269B"/>
    <w:rsid w:val="06FF6413"/>
    <w:rsid w:val="07027CB2"/>
    <w:rsid w:val="07047ECE"/>
    <w:rsid w:val="0708351A"/>
    <w:rsid w:val="070954E4"/>
    <w:rsid w:val="070D0B30"/>
    <w:rsid w:val="07124399"/>
    <w:rsid w:val="07133C6D"/>
    <w:rsid w:val="07153E89"/>
    <w:rsid w:val="071579E5"/>
    <w:rsid w:val="07181283"/>
    <w:rsid w:val="071874D5"/>
    <w:rsid w:val="071D4AEC"/>
    <w:rsid w:val="071F6AB6"/>
    <w:rsid w:val="0721282E"/>
    <w:rsid w:val="072145DC"/>
    <w:rsid w:val="072307B7"/>
    <w:rsid w:val="072365A6"/>
    <w:rsid w:val="0728596A"/>
    <w:rsid w:val="072916E2"/>
    <w:rsid w:val="072D443A"/>
    <w:rsid w:val="072D4D2F"/>
    <w:rsid w:val="072E6CF9"/>
    <w:rsid w:val="07302A71"/>
    <w:rsid w:val="0733430F"/>
    <w:rsid w:val="073377EE"/>
    <w:rsid w:val="0738697C"/>
    <w:rsid w:val="073C7668"/>
    <w:rsid w:val="07414C7E"/>
    <w:rsid w:val="07416A2C"/>
    <w:rsid w:val="074309F6"/>
    <w:rsid w:val="074402CA"/>
    <w:rsid w:val="0744651C"/>
    <w:rsid w:val="074B78AB"/>
    <w:rsid w:val="074D717F"/>
    <w:rsid w:val="074F1149"/>
    <w:rsid w:val="07500A1D"/>
    <w:rsid w:val="07506C6F"/>
    <w:rsid w:val="0754675F"/>
    <w:rsid w:val="075524D7"/>
    <w:rsid w:val="07574AD6"/>
    <w:rsid w:val="07591FC8"/>
    <w:rsid w:val="075C73C2"/>
    <w:rsid w:val="075E75DE"/>
    <w:rsid w:val="07601D0E"/>
    <w:rsid w:val="07610E7C"/>
    <w:rsid w:val="07633079"/>
    <w:rsid w:val="0765096C"/>
    <w:rsid w:val="076731DA"/>
    <w:rsid w:val="07691ADF"/>
    <w:rsid w:val="076B1CFB"/>
    <w:rsid w:val="076F3599"/>
    <w:rsid w:val="077706A0"/>
    <w:rsid w:val="077961C6"/>
    <w:rsid w:val="077A4DF6"/>
    <w:rsid w:val="077C5CB6"/>
    <w:rsid w:val="07807554"/>
    <w:rsid w:val="0781507A"/>
    <w:rsid w:val="07846919"/>
    <w:rsid w:val="078801B7"/>
    <w:rsid w:val="078828AD"/>
    <w:rsid w:val="07886409"/>
    <w:rsid w:val="078A03D3"/>
    <w:rsid w:val="078D3A1F"/>
    <w:rsid w:val="078D4BA5"/>
    <w:rsid w:val="078F59E9"/>
    <w:rsid w:val="079269DC"/>
    <w:rsid w:val="07970828"/>
    <w:rsid w:val="07A019A5"/>
    <w:rsid w:val="07A1396F"/>
    <w:rsid w:val="07A33243"/>
    <w:rsid w:val="07A64AE1"/>
    <w:rsid w:val="07A817AD"/>
    <w:rsid w:val="07AA637F"/>
    <w:rsid w:val="07AF3996"/>
    <w:rsid w:val="07B032C0"/>
    <w:rsid w:val="07B2792A"/>
    <w:rsid w:val="07B76CEE"/>
    <w:rsid w:val="07BB1387"/>
    <w:rsid w:val="07BC4304"/>
    <w:rsid w:val="07BD4C75"/>
    <w:rsid w:val="07BE1E2B"/>
    <w:rsid w:val="07C136C9"/>
    <w:rsid w:val="07C5140B"/>
    <w:rsid w:val="07C733D5"/>
    <w:rsid w:val="07C80EFB"/>
    <w:rsid w:val="07CE4C09"/>
    <w:rsid w:val="07D16002"/>
    <w:rsid w:val="07D4164E"/>
    <w:rsid w:val="07D478A0"/>
    <w:rsid w:val="07D5773B"/>
    <w:rsid w:val="07DA463C"/>
    <w:rsid w:val="07E21FBD"/>
    <w:rsid w:val="07E37AE3"/>
    <w:rsid w:val="07E5385B"/>
    <w:rsid w:val="07F41CF0"/>
    <w:rsid w:val="07F67816"/>
    <w:rsid w:val="07F7358F"/>
    <w:rsid w:val="07F910B5"/>
    <w:rsid w:val="07F92796"/>
    <w:rsid w:val="07FB67F7"/>
    <w:rsid w:val="07FE2B6F"/>
    <w:rsid w:val="07FE66CB"/>
    <w:rsid w:val="08002443"/>
    <w:rsid w:val="080A0E16"/>
    <w:rsid w:val="080C703A"/>
    <w:rsid w:val="080D2DB2"/>
    <w:rsid w:val="0817778D"/>
    <w:rsid w:val="081E6D6D"/>
    <w:rsid w:val="082425D6"/>
    <w:rsid w:val="082500FC"/>
    <w:rsid w:val="08251EAA"/>
    <w:rsid w:val="08253C58"/>
    <w:rsid w:val="08275C22"/>
    <w:rsid w:val="082C148A"/>
    <w:rsid w:val="08314CF2"/>
    <w:rsid w:val="083245C7"/>
    <w:rsid w:val="083420ED"/>
    <w:rsid w:val="0837398B"/>
    <w:rsid w:val="083A10B9"/>
    <w:rsid w:val="083D71F3"/>
    <w:rsid w:val="083E11BD"/>
    <w:rsid w:val="08406CE4"/>
    <w:rsid w:val="0842480A"/>
    <w:rsid w:val="084367D4"/>
    <w:rsid w:val="084A1910"/>
    <w:rsid w:val="084C5688"/>
    <w:rsid w:val="085409E1"/>
    <w:rsid w:val="08544830"/>
    <w:rsid w:val="08585DDB"/>
    <w:rsid w:val="085B1D6F"/>
    <w:rsid w:val="085B3B1D"/>
    <w:rsid w:val="08602EE2"/>
    <w:rsid w:val="08640C24"/>
    <w:rsid w:val="086724C2"/>
    <w:rsid w:val="086A5B0F"/>
    <w:rsid w:val="086C7AD9"/>
    <w:rsid w:val="086E3851"/>
    <w:rsid w:val="086F1377"/>
    <w:rsid w:val="08726929"/>
    <w:rsid w:val="08732C15"/>
    <w:rsid w:val="08760957"/>
    <w:rsid w:val="087921F6"/>
    <w:rsid w:val="087A0447"/>
    <w:rsid w:val="087D2707"/>
    <w:rsid w:val="08800526"/>
    <w:rsid w:val="088017D6"/>
    <w:rsid w:val="088023BD"/>
    <w:rsid w:val="08805332"/>
    <w:rsid w:val="088272FC"/>
    <w:rsid w:val="08850B9A"/>
    <w:rsid w:val="0889068B"/>
    <w:rsid w:val="08901A19"/>
    <w:rsid w:val="0891753F"/>
    <w:rsid w:val="08931509"/>
    <w:rsid w:val="08953153"/>
    <w:rsid w:val="08966904"/>
    <w:rsid w:val="08975A73"/>
    <w:rsid w:val="08986B20"/>
    <w:rsid w:val="08987AFD"/>
    <w:rsid w:val="089A2898"/>
    <w:rsid w:val="089A4646"/>
    <w:rsid w:val="089E3A0A"/>
    <w:rsid w:val="08A00266"/>
    <w:rsid w:val="08A70B11"/>
    <w:rsid w:val="08AA1508"/>
    <w:rsid w:val="08AC25CB"/>
    <w:rsid w:val="08AC6127"/>
    <w:rsid w:val="08B03E69"/>
    <w:rsid w:val="08B1373D"/>
    <w:rsid w:val="08B17BE1"/>
    <w:rsid w:val="08B63BCD"/>
    <w:rsid w:val="08B82D1E"/>
    <w:rsid w:val="08BB280E"/>
    <w:rsid w:val="08C416C3"/>
    <w:rsid w:val="08C711B3"/>
    <w:rsid w:val="08CC5DF3"/>
    <w:rsid w:val="08D538D0"/>
    <w:rsid w:val="08DF474E"/>
    <w:rsid w:val="08E04023"/>
    <w:rsid w:val="08E104C7"/>
    <w:rsid w:val="08E14580"/>
    <w:rsid w:val="08E753B1"/>
    <w:rsid w:val="08EB4EA1"/>
    <w:rsid w:val="08EE04EE"/>
    <w:rsid w:val="08F24482"/>
    <w:rsid w:val="08F30F9E"/>
    <w:rsid w:val="08F55D20"/>
    <w:rsid w:val="08F655F4"/>
    <w:rsid w:val="08FD2E27"/>
    <w:rsid w:val="08FD6983"/>
    <w:rsid w:val="09012917"/>
    <w:rsid w:val="090441B5"/>
    <w:rsid w:val="09083475"/>
    <w:rsid w:val="090B5543"/>
    <w:rsid w:val="090E1783"/>
    <w:rsid w:val="090E293E"/>
    <w:rsid w:val="090F7036"/>
    <w:rsid w:val="091066B6"/>
    <w:rsid w:val="0911242E"/>
    <w:rsid w:val="09120680"/>
    <w:rsid w:val="0913264A"/>
    <w:rsid w:val="091343F8"/>
    <w:rsid w:val="09150170"/>
    <w:rsid w:val="09153EE6"/>
    <w:rsid w:val="091837BC"/>
    <w:rsid w:val="09212671"/>
    <w:rsid w:val="0922494E"/>
    <w:rsid w:val="09245793"/>
    <w:rsid w:val="0926412B"/>
    <w:rsid w:val="09293C1C"/>
    <w:rsid w:val="092B34F0"/>
    <w:rsid w:val="092D370C"/>
    <w:rsid w:val="092D54BA"/>
    <w:rsid w:val="093323A4"/>
    <w:rsid w:val="09336848"/>
    <w:rsid w:val="0935611C"/>
    <w:rsid w:val="09383E5F"/>
    <w:rsid w:val="093A7BD7"/>
    <w:rsid w:val="093C394F"/>
    <w:rsid w:val="093C74AB"/>
    <w:rsid w:val="093F0D49"/>
    <w:rsid w:val="09464E96"/>
    <w:rsid w:val="094D790A"/>
    <w:rsid w:val="09510A7C"/>
    <w:rsid w:val="09524F20"/>
    <w:rsid w:val="09554A11"/>
    <w:rsid w:val="095742E5"/>
    <w:rsid w:val="0958005D"/>
    <w:rsid w:val="095C7B4D"/>
    <w:rsid w:val="095D5B70"/>
    <w:rsid w:val="09616F12"/>
    <w:rsid w:val="09630EDC"/>
    <w:rsid w:val="09664528"/>
    <w:rsid w:val="096802A0"/>
    <w:rsid w:val="09683BE0"/>
    <w:rsid w:val="096B4234"/>
    <w:rsid w:val="096D1D5A"/>
    <w:rsid w:val="0972111F"/>
    <w:rsid w:val="097430E9"/>
    <w:rsid w:val="097529BD"/>
    <w:rsid w:val="09772BD9"/>
    <w:rsid w:val="097A4477"/>
    <w:rsid w:val="097A7FD3"/>
    <w:rsid w:val="097C1F9D"/>
    <w:rsid w:val="097E3F67"/>
    <w:rsid w:val="097F1A8E"/>
    <w:rsid w:val="09815806"/>
    <w:rsid w:val="09886B94"/>
    <w:rsid w:val="098D7D07"/>
    <w:rsid w:val="09903C9B"/>
    <w:rsid w:val="0992531D"/>
    <w:rsid w:val="09925F79"/>
    <w:rsid w:val="099512B1"/>
    <w:rsid w:val="0995305F"/>
    <w:rsid w:val="09970B85"/>
    <w:rsid w:val="09975029"/>
    <w:rsid w:val="09992B4F"/>
    <w:rsid w:val="099C09BC"/>
    <w:rsid w:val="099D52D4"/>
    <w:rsid w:val="09A028E1"/>
    <w:rsid w:val="09A137B2"/>
    <w:rsid w:val="09A31262"/>
    <w:rsid w:val="09A36504"/>
    <w:rsid w:val="09A60DC8"/>
    <w:rsid w:val="09A6526C"/>
    <w:rsid w:val="09A82D92"/>
    <w:rsid w:val="09AA0FD6"/>
    <w:rsid w:val="09AA4D5C"/>
    <w:rsid w:val="09AC6DC6"/>
    <w:rsid w:val="09AD65FB"/>
    <w:rsid w:val="09AF2405"/>
    <w:rsid w:val="09B434E5"/>
    <w:rsid w:val="09B5725D"/>
    <w:rsid w:val="09B72FD5"/>
    <w:rsid w:val="09B74D83"/>
    <w:rsid w:val="09BC4A90"/>
    <w:rsid w:val="09C15779"/>
    <w:rsid w:val="09CB6A81"/>
    <w:rsid w:val="09CF031F"/>
    <w:rsid w:val="09CF47C3"/>
    <w:rsid w:val="09CF6571"/>
    <w:rsid w:val="09D771D4"/>
    <w:rsid w:val="09DC0C8E"/>
    <w:rsid w:val="09DD3FC3"/>
    <w:rsid w:val="09DE4A06"/>
    <w:rsid w:val="09E638BB"/>
    <w:rsid w:val="09E87633"/>
    <w:rsid w:val="09E97995"/>
    <w:rsid w:val="09EF09C1"/>
    <w:rsid w:val="09EF6C13"/>
    <w:rsid w:val="09F47679"/>
    <w:rsid w:val="09F63AFE"/>
    <w:rsid w:val="09F77876"/>
    <w:rsid w:val="09FE29B2"/>
    <w:rsid w:val="09FF478C"/>
    <w:rsid w:val="0A03397C"/>
    <w:rsid w:val="0A073F5D"/>
    <w:rsid w:val="0A075D0B"/>
    <w:rsid w:val="0A083831"/>
    <w:rsid w:val="0A0A1357"/>
    <w:rsid w:val="0A0B50CF"/>
    <w:rsid w:val="0A195A3E"/>
    <w:rsid w:val="0A1B3564"/>
    <w:rsid w:val="0A1E3055"/>
    <w:rsid w:val="0A222B45"/>
    <w:rsid w:val="0A23066B"/>
    <w:rsid w:val="0A2368BD"/>
    <w:rsid w:val="0A261F09"/>
    <w:rsid w:val="0A283998"/>
    <w:rsid w:val="0A285C81"/>
    <w:rsid w:val="0A292C0C"/>
    <w:rsid w:val="0A2F5262"/>
    <w:rsid w:val="0A36039E"/>
    <w:rsid w:val="0A36214C"/>
    <w:rsid w:val="0A3B59B5"/>
    <w:rsid w:val="0A40746F"/>
    <w:rsid w:val="0A466F21"/>
    <w:rsid w:val="0A4725AB"/>
    <w:rsid w:val="0A4D56E8"/>
    <w:rsid w:val="0A4D7496"/>
    <w:rsid w:val="0A4E393A"/>
    <w:rsid w:val="0A4F04A7"/>
    <w:rsid w:val="0A51342A"/>
    <w:rsid w:val="0A5151D8"/>
    <w:rsid w:val="0A544CC8"/>
    <w:rsid w:val="0A5627EE"/>
    <w:rsid w:val="0A56459C"/>
    <w:rsid w:val="0A5847B8"/>
    <w:rsid w:val="0A590531"/>
    <w:rsid w:val="0A595E3B"/>
    <w:rsid w:val="0A682522"/>
    <w:rsid w:val="0A6A374B"/>
    <w:rsid w:val="0A6F38B0"/>
    <w:rsid w:val="0A7333A0"/>
    <w:rsid w:val="0A747118"/>
    <w:rsid w:val="0A762E91"/>
    <w:rsid w:val="0A7669ED"/>
    <w:rsid w:val="0A782765"/>
    <w:rsid w:val="0A793240"/>
    <w:rsid w:val="0A7B04A7"/>
    <w:rsid w:val="0A7D7D7B"/>
    <w:rsid w:val="0A7E1D45"/>
    <w:rsid w:val="0A83110A"/>
    <w:rsid w:val="0A84735B"/>
    <w:rsid w:val="0A886720"/>
    <w:rsid w:val="0A8C4462"/>
    <w:rsid w:val="0A913826"/>
    <w:rsid w:val="0A92134D"/>
    <w:rsid w:val="0A9357F1"/>
    <w:rsid w:val="0A947E48"/>
    <w:rsid w:val="0A9652E1"/>
    <w:rsid w:val="0A96708F"/>
    <w:rsid w:val="0A9E151F"/>
    <w:rsid w:val="0AA277E2"/>
    <w:rsid w:val="0AAC68B2"/>
    <w:rsid w:val="0AAD755F"/>
    <w:rsid w:val="0AB1211B"/>
    <w:rsid w:val="0AB15C77"/>
    <w:rsid w:val="0AB539B9"/>
    <w:rsid w:val="0AB80DB3"/>
    <w:rsid w:val="0AB94B2B"/>
    <w:rsid w:val="0ABB6AF5"/>
    <w:rsid w:val="0ABD286D"/>
    <w:rsid w:val="0ABD6C74"/>
    <w:rsid w:val="0AC21C32"/>
    <w:rsid w:val="0AC27B3E"/>
    <w:rsid w:val="0AC92FC0"/>
    <w:rsid w:val="0ACC2AB1"/>
    <w:rsid w:val="0ACE05D7"/>
    <w:rsid w:val="0AD32091"/>
    <w:rsid w:val="0AD41965"/>
    <w:rsid w:val="0ADB185B"/>
    <w:rsid w:val="0AE20526"/>
    <w:rsid w:val="0AE80C83"/>
    <w:rsid w:val="0AE93662"/>
    <w:rsid w:val="0AEE0C79"/>
    <w:rsid w:val="0AF02C43"/>
    <w:rsid w:val="0AF049F1"/>
    <w:rsid w:val="0AF10769"/>
    <w:rsid w:val="0AF3003D"/>
    <w:rsid w:val="0AF65D7F"/>
    <w:rsid w:val="0AF67B2D"/>
    <w:rsid w:val="0AFB3396"/>
    <w:rsid w:val="0AFC15E8"/>
    <w:rsid w:val="0AFD0EBC"/>
    <w:rsid w:val="0AFE6713"/>
    <w:rsid w:val="0B043FF8"/>
    <w:rsid w:val="0B084B53"/>
    <w:rsid w:val="0B092A8A"/>
    <w:rsid w:val="0B093D05"/>
    <w:rsid w:val="0B0B182B"/>
    <w:rsid w:val="0B106E41"/>
    <w:rsid w:val="0B13248D"/>
    <w:rsid w:val="0B163D2C"/>
    <w:rsid w:val="0B183F48"/>
    <w:rsid w:val="0B1A7CC0"/>
    <w:rsid w:val="0B2C50A2"/>
    <w:rsid w:val="0B2E72C7"/>
    <w:rsid w:val="0B300806"/>
    <w:rsid w:val="0B301291"/>
    <w:rsid w:val="0B310B66"/>
    <w:rsid w:val="0B316DB7"/>
    <w:rsid w:val="0B350656"/>
    <w:rsid w:val="0B354AFA"/>
    <w:rsid w:val="0B3568A8"/>
    <w:rsid w:val="0B36617C"/>
    <w:rsid w:val="0B41524D"/>
    <w:rsid w:val="0B422C1A"/>
    <w:rsid w:val="0B424B21"/>
    <w:rsid w:val="0B447AE7"/>
    <w:rsid w:val="0B470389"/>
    <w:rsid w:val="0B472137"/>
    <w:rsid w:val="0B48482D"/>
    <w:rsid w:val="0B4E1717"/>
    <w:rsid w:val="0B546770"/>
    <w:rsid w:val="0B5B4F02"/>
    <w:rsid w:val="0B6158EF"/>
    <w:rsid w:val="0B625EC2"/>
    <w:rsid w:val="0B626F71"/>
    <w:rsid w:val="0B666A61"/>
    <w:rsid w:val="0B697506"/>
    <w:rsid w:val="0B6E3B68"/>
    <w:rsid w:val="0B6E5916"/>
    <w:rsid w:val="0B732F2C"/>
    <w:rsid w:val="0B745622"/>
    <w:rsid w:val="0B7849E6"/>
    <w:rsid w:val="0B796FFB"/>
    <w:rsid w:val="0B7C44D7"/>
    <w:rsid w:val="0B81389B"/>
    <w:rsid w:val="0B835865"/>
    <w:rsid w:val="0B845139"/>
    <w:rsid w:val="0B8769D7"/>
    <w:rsid w:val="0B877539"/>
    <w:rsid w:val="0B884C29"/>
    <w:rsid w:val="0B8909A2"/>
    <w:rsid w:val="0B8C23B9"/>
    <w:rsid w:val="0B8D2240"/>
    <w:rsid w:val="0B9209EC"/>
    <w:rsid w:val="0B943C03"/>
    <w:rsid w:val="0B955093"/>
    <w:rsid w:val="0B955598"/>
    <w:rsid w:val="0B957346"/>
    <w:rsid w:val="0B9A495D"/>
    <w:rsid w:val="0B9C2483"/>
    <w:rsid w:val="0BA13F3D"/>
    <w:rsid w:val="0BA23811"/>
    <w:rsid w:val="0BA53A2D"/>
    <w:rsid w:val="0BA8707A"/>
    <w:rsid w:val="0BA94BA0"/>
    <w:rsid w:val="0BB377CC"/>
    <w:rsid w:val="0BB91287"/>
    <w:rsid w:val="0BBC0D77"/>
    <w:rsid w:val="0BBE064B"/>
    <w:rsid w:val="0BBF43C3"/>
    <w:rsid w:val="0BC11EE9"/>
    <w:rsid w:val="0BC33EB3"/>
    <w:rsid w:val="0BC673EE"/>
    <w:rsid w:val="0BCF2858"/>
    <w:rsid w:val="0BD460C1"/>
    <w:rsid w:val="0BD47E6F"/>
    <w:rsid w:val="0BD51E39"/>
    <w:rsid w:val="0BD53BE7"/>
    <w:rsid w:val="0BDF05C2"/>
    <w:rsid w:val="0BE170E8"/>
    <w:rsid w:val="0BE5207C"/>
    <w:rsid w:val="0BF00A21"/>
    <w:rsid w:val="0BF17D37"/>
    <w:rsid w:val="0BF42F69"/>
    <w:rsid w:val="0BF71DAF"/>
    <w:rsid w:val="0BF978D5"/>
    <w:rsid w:val="0BFA53FB"/>
    <w:rsid w:val="0BFB01A6"/>
    <w:rsid w:val="0BFC73C5"/>
    <w:rsid w:val="0BFE313E"/>
    <w:rsid w:val="0C063DA0"/>
    <w:rsid w:val="0C083FBC"/>
    <w:rsid w:val="0C0A1AE2"/>
    <w:rsid w:val="0C0B13B7"/>
    <w:rsid w:val="0C0B585A"/>
    <w:rsid w:val="0C0D512F"/>
    <w:rsid w:val="0C107BA8"/>
    <w:rsid w:val="0C122745"/>
    <w:rsid w:val="0C1666D9"/>
    <w:rsid w:val="0C1B5A9E"/>
    <w:rsid w:val="0C1C35C4"/>
    <w:rsid w:val="0C210BDA"/>
    <w:rsid w:val="0C230DF6"/>
    <w:rsid w:val="0C2661F0"/>
    <w:rsid w:val="0C2A3F33"/>
    <w:rsid w:val="0C2D3A23"/>
    <w:rsid w:val="0C30706F"/>
    <w:rsid w:val="0C322DE7"/>
    <w:rsid w:val="0C344DB1"/>
    <w:rsid w:val="0C360B29"/>
    <w:rsid w:val="0C3721AC"/>
    <w:rsid w:val="0C395F24"/>
    <w:rsid w:val="0C3B16D4"/>
    <w:rsid w:val="0C3D1EB8"/>
    <w:rsid w:val="0C41302A"/>
    <w:rsid w:val="0C425295"/>
    <w:rsid w:val="0C452B1A"/>
    <w:rsid w:val="0C4843B9"/>
    <w:rsid w:val="0C4D5E73"/>
    <w:rsid w:val="0C4F3999"/>
    <w:rsid w:val="0C517711"/>
    <w:rsid w:val="0C542D5E"/>
    <w:rsid w:val="0C564D28"/>
    <w:rsid w:val="0C5745FC"/>
    <w:rsid w:val="0C580AA0"/>
    <w:rsid w:val="0C5965C6"/>
    <w:rsid w:val="0C5B757D"/>
    <w:rsid w:val="0C5E1E2E"/>
    <w:rsid w:val="0C5F738E"/>
    <w:rsid w:val="0C607954"/>
    <w:rsid w:val="0C667776"/>
    <w:rsid w:val="0C676F35"/>
    <w:rsid w:val="0C686809"/>
    <w:rsid w:val="0C692CAD"/>
    <w:rsid w:val="0C6A432F"/>
    <w:rsid w:val="0C6D3E1F"/>
    <w:rsid w:val="0C741652"/>
    <w:rsid w:val="0C7B653C"/>
    <w:rsid w:val="0C8353F1"/>
    <w:rsid w:val="0C85560D"/>
    <w:rsid w:val="0C8573BB"/>
    <w:rsid w:val="0C871385"/>
    <w:rsid w:val="0C873133"/>
    <w:rsid w:val="0C8A49D1"/>
    <w:rsid w:val="0C8D626F"/>
    <w:rsid w:val="0C8F3D96"/>
    <w:rsid w:val="0C913FB2"/>
    <w:rsid w:val="0C917B0E"/>
    <w:rsid w:val="0C943AA2"/>
    <w:rsid w:val="0C9870EE"/>
    <w:rsid w:val="0C994C14"/>
    <w:rsid w:val="0C9C64B3"/>
    <w:rsid w:val="0CA35A93"/>
    <w:rsid w:val="0CA5180B"/>
    <w:rsid w:val="0CA737D5"/>
    <w:rsid w:val="0CA94973"/>
    <w:rsid w:val="0CAA6E21"/>
    <w:rsid w:val="0CAA7D2E"/>
    <w:rsid w:val="0CAC0DEC"/>
    <w:rsid w:val="0CAC4948"/>
    <w:rsid w:val="0CAE6912"/>
    <w:rsid w:val="0CB101B0"/>
    <w:rsid w:val="0CB8153E"/>
    <w:rsid w:val="0CB87790"/>
    <w:rsid w:val="0CBF0B1F"/>
    <w:rsid w:val="0CC06645"/>
    <w:rsid w:val="0CCC383D"/>
    <w:rsid w:val="0CCD48BE"/>
    <w:rsid w:val="0CCE0D62"/>
    <w:rsid w:val="0CD143AE"/>
    <w:rsid w:val="0CD520F0"/>
    <w:rsid w:val="0CD641D2"/>
    <w:rsid w:val="0CDD0FA5"/>
    <w:rsid w:val="0CE00A95"/>
    <w:rsid w:val="0CE045F1"/>
    <w:rsid w:val="0CE560AB"/>
    <w:rsid w:val="0CE66FB5"/>
    <w:rsid w:val="0CE73BD2"/>
    <w:rsid w:val="0CE75980"/>
    <w:rsid w:val="0CEA3E8C"/>
    <w:rsid w:val="0CEB1914"/>
    <w:rsid w:val="0CEC743A"/>
    <w:rsid w:val="0CF14A50"/>
    <w:rsid w:val="0CF15809"/>
    <w:rsid w:val="0CF167FE"/>
    <w:rsid w:val="0CF307C8"/>
    <w:rsid w:val="0CF62067"/>
    <w:rsid w:val="0CF63E15"/>
    <w:rsid w:val="0CFB58CF"/>
    <w:rsid w:val="0CFF0F94"/>
    <w:rsid w:val="0CFF53BF"/>
    <w:rsid w:val="0D097FEC"/>
    <w:rsid w:val="0D10137A"/>
    <w:rsid w:val="0D1A3FA7"/>
    <w:rsid w:val="0D1F511A"/>
    <w:rsid w:val="0D2210AE"/>
    <w:rsid w:val="0D3112F1"/>
    <w:rsid w:val="0D335069"/>
    <w:rsid w:val="0D3A1F53"/>
    <w:rsid w:val="0D3B5CCB"/>
    <w:rsid w:val="0D3C216F"/>
    <w:rsid w:val="0D4234FE"/>
    <w:rsid w:val="0D42705A"/>
    <w:rsid w:val="0D46489F"/>
    <w:rsid w:val="0D4903E8"/>
    <w:rsid w:val="0D4923B3"/>
    <w:rsid w:val="0D4C612B"/>
    <w:rsid w:val="0D505C1B"/>
    <w:rsid w:val="0D533015"/>
    <w:rsid w:val="0D537A65"/>
    <w:rsid w:val="0D556D8D"/>
    <w:rsid w:val="0D570D57"/>
    <w:rsid w:val="0D5A25F6"/>
    <w:rsid w:val="0D6214AA"/>
    <w:rsid w:val="0D676AC1"/>
    <w:rsid w:val="0D682F64"/>
    <w:rsid w:val="0D786F20"/>
    <w:rsid w:val="0D7A4A46"/>
    <w:rsid w:val="0D7C07BE"/>
    <w:rsid w:val="0D7D66D2"/>
    <w:rsid w:val="0D7F02AE"/>
    <w:rsid w:val="0D815DD4"/>
    <w:rsid w:val="0D870F11"/>
    <w:rsid w:val="0D8B6C53"/>
    <w:rsid w:val="0D8C6527"/>
    <w:rsid w:val="0D961154"/>
    <w:rsid w:val="0D98311E"/>
    <w:rsid w:val="0D9C49BC"/>
    <w:rsid w:val="0DA25D4B"/>
    <w:rsid w:val="0DA27AF9"/>
    <w:rsid w:val="0DA47D15"/>
    <w:rsid w:val="0DA73361"/>
    <w:rsid w:val="0DAD6BC9"/>
    <w:rsid w:val="0DB53CD0"/>
    <w:rsid w:val="0DB55A7E"/>
    <w:rsid w:val="0DBA7538"/>
    <w:rsid w:val="0DBC6E0C"/>
    <w:rsid w:val="0DC14423"/>
    <w:rsid w:val="0DC36296"/>
    <w:rsid w:val="0DC42165"/>
    <w:rsid w:val="0DC65EDD"/>
    <w:rsid w:val="0DC67C8B"/>
    <w:rsid w:val="0DCB34F3"/>
    <w:rsid w:val="0DCB704F"/>
    <w:rsid w:val="0DCE6B40"/>
    <w:rsid w:val="0DD26630"/>
    <w:rsid w:val="0DD7654D"/>
    <w:rsid w:val="0DDC74AE"/>
    <w:rsid w:val="0DDD6D83"/>
    <w:rsid w:val="0DDE3227"/>
    <w:rsid w:val="0DE23025"/>
    <w:rsid w:val="0DE6032D"/>
    <w:rsid w:val="0DE87C01"/>
    <w:rsid w:val="0DEA1BCB"/>
    <w:rsid w:val="0DEB76F2"/>
    <w:rsid w:val="0DFC18FF"/>
    <w:rsid w:val="0DFE7425"/>
    <w:rsid w:val="0E012A71"/>
    <w:rsid w:val="0E032C8D"/>
    <w:rsid w:val="0E034A3B"/>
    <w:rsid w:val="0E0662D9"/>
    <w:rsid w:val="0E0B1B42"/>
    <w:rsid w:val="0E0F33E0"/>
    <w:rsid w:val="0E1053AA"/>
    <w:rsid w:val="0E1327A4"/>
    <w:rsid w:val="0E15476E"/>
    <w:rsid w:val="0E172295"/>
    <w:rsid w:val="0E190C32"/>
    <w:rsid w:val="0E1A3B33"/>
    <w:rsid w:val="0E1E1875"/>
    <w:rsid w:val="0E1F1149"/>
    <w:rsid w:val="0E1F3735"/>
    <w:rsid w:val="0E213113"/>
    <w:rsid w:val="0E220142"/>
    <w:rsid w:val="0E2449B2"/>
    <w:rsid w:val="0E252C04"/>
    <w:rsid w:val="0E2C121F"/>
    <w:rsid w:val="0E2D574A"/>
    <w:rsid w:val="0E3015A8"/>
    <w:rsid w:val="0E303356"/>
    <w:rsid w:val="0E34011B"/>
    <w:rsid w:val="0E3837AB"/>
    <w:rsid w:val="0E3A41D5"/>
    <w:rsid w:val="0E40543B"/>
    <w:rsid w:val="0E4137B5"/>
    <w:rsid w:val="0E417312"/>
    <w:rsid w:val="0E434C2E"/>
    <w:rsid w:val="0E440BB0"/>
    <w:rsid w:val="0E4532A6"/>
    <w:rsid w:val="0E484B44"/>
    <w:rsid w:val="0E4868F2"/>
    <w:rsid w:val="0E4E03D8"/>
    <w:rsid w:val="0E4F7C80"/>
    <w:rsid w:val="0E5077D5"/>
    <w:rsid w:val="0E5139F9"/>
    <w:rsid w:val="0E52151F"/>
    <w:rsid w:val="0E545297"/>
    <w:rsid w:val="0E572FD9"/>
    <w:rsid w:val="0E590AFF"/>
    <w:rsid w:val="0E5C05EF"/>
    <w:rsid w:val="0E5E1C72"/>
    <w:rsid w:val="0E5E6115"/>
    <w:rsid w:val="0E601E8E"/>
    <w:rsid w:val="0E680D42"/>
    <w:rsid w:val="0E6B6937"/>
    <w:rsid w:val="0E7019A5"/>
    <w:rsid w:val="0E71409B"/>
    <w:rsid w:val="0E740D54"/>
    <w:rsid w:val="0E796AAB"/>
    <w:rsid w:val="0E7C659C"/>
    <w:rsid w:val="0E7D21DC"/>
    <w:rsid w:val="0E811E04"/>
    <w:rsid w:val="0E820056"/>
    <w:rsid w:val="0E8536A2"/>
    <w:rsid w:val="0E8A2A67"/>
    <w:rsid w:val="0E8A515C"/>
    <w:rsid w:val="0E96765D"/>
    <w:rsid w:val="0E9E398A"/>
    <w:rsid w:val="0E9E6512"/>
    <w:rsid w:val="0EA24254"/>
    <w:rsid w:val="0EA37FCC"/>
    <w:rsid w:val="0EA77ABC"/>
    <w:rsid w:val="0EA87391"/>
    <w:rsid w:val="0EAA3109"/>
    <w:rsid w:val="0EAA4EB7"/>
    <w:rsid w:val="0EAF071F"/>
    <w:rsid w:val="0EB17DDF"/>
    <w:rsid w:val="0EB2798B"/>
    <w:rsid w:val="0EB65F51"/>
    <w:rsid w:val="0EB75826"/>
    <w:rsid w:val="0EC35F79"/>
    <w:rsid w:val="0EC57F43"/>
    <w:rsid w:val="0EC95C85"/>
    <w:rsid w:val="0ECA7307"/>
    <w:rsid w:val="0ECC307F"/>
    <w:rsid w:val="0ECC7523"/>
    <w:rsid w:val="0ED02F14"/>
    <w:rsid w:val="0ED10695"/>
    <w:rsid w:val="0ED168E7"/>
    <w:rsid w:val="0ED32660"/>
    <w:rsid w:val="0ED40186"/>
    <w:rsid w:val="0ED44466"/>
    <w:rsid w:val="0ED463D8"/>
    <w:rsid w:val="0EDB32C2"/>
    <w:rsid w:val="0EDD34DE"/>
    <w:rsid w:val="0EE02FCE"/>
    <w:rsid w:val="0EE26D46"/>
    <w:rsid w:val="0EE303C9"/>
    <w:rsid w:val="0EE4486D"/>
    <w:rsid w:val="0EE505E5"/>
    <w:rsid w:val="0EE91E83"/>
    <w:rsid w:val="0EED1247"/>
    <w:rsid w:val="0EF16117"/>
    <w:rsid w:val="0EF34AB0"/>
    <w:rsid w:val="0EF6634E"/>
    <w:rsid w:val="0EF83E74"/>
    <w:rsid w:val="0EFD592E"/>
    <w:rsid w:val="0F015936"/>
    <w:rsid w:val="0F046817"/>
    <w:rsid w:val="0F046CBD"/>
    <w:rsid w:val="0F096081"/>
    <w:rsid w:val="0F0E3698"/>
    <w:rsid w:val="0F0E7B3C"/>
    <w:rsid w:val="0F130CAE"/>
    <w:rsid w:val="0F16254C"/>
    <w:rsid w:val="0F1862C4"/>
    <w:rsid w:val="0F1D7D7F"/>
    <w:rsid w:val="0F1E557C"/>
    <w:rsid w:val="0F2509E1"/>
    <w:rsid w:val="0F2729AB"/>
    <w:rsid w:val="0F290B65"/>
    <w:rsid w:val="0F2A424A"/>
    <w:rsid w:val="0F2A6BAC"/>
    <w:rsid w:val="0F31382A"/>
    <w:rsid w:val="0F3155D8"/>
    <w:rsid w:val="0F346E76"/>
    <w:rsid w:val="0F3B1FB3"/>
    <w:rsid w:val="0F3B2377"/>
    <w:rsid w:val="0F3D5D2B"/>
    <w:rsid w:val="0F452E31"/>
    <w:rsid w:val="0F4E618A"/>
    <w:rsid w:val="0F501F02"/>
    <w:rsid w:val="0F503CB0"/>
    <w:rsid w:val="0F5117D6"/>
    <w:rsid w:val="0F563291"/>
    <w:rsid w:val="0F582B65"/>
    <w:rsid w:val="0F5D461F"/>
    <w:rsid w:val="0F5D63CD"/>
    <w:rsid w:val="0F5F2145"/>
    <w:rsid w:val="0F5F5CA1"/>
    <w:rsid w:val="0F61638E"/>
    <w:rsid w:val="0F64150A"/>
    <w:rsid w:val="0F694D72"/>
    <w:rsid w:val="0F6A2898"/>
    <w:rsid w:val="0F6A63E1"/>
    <w:rsid w:val="0F6C03BE"/>
    <w:rsid w:val="0F707EAE"/>
    <w:rsid w:val="0F73799F"/>
    <w:rsid w:val="0F784887"/>
    <w:rsid w:val="0F7B4AA5"/>
    <w:rsid w:val="0F7D081D"/>
    <w:rsid w:val="0F7F00F1"/>
    <w:rsid w:val="0F7F3DC6"/>
    <w:rsid w:val="0F8031D8"/>
    <w:rsid w:val="0F824086"/>
    <w:rsid w:val="0F8A6A96"/>
    <w:rsid w:val="0F8B118C"/>
    <w:rsid w:val="0F8B2F3A"/>
    <w:rsid w:val="0F8C0A60"/>
    <w:rsid w:val="0F8C280E"/>
    <w:rsid w:val="0F8E0585"/>
    <w:rsid w:val="0F8E2A2A"/>
    <w:rsid w:val="0F8E47D8"/>
    <w:rsid w:val="0F900551"/>
    <w:rsid w:val="0F933B9D"/>
    <w:rsid w:val="0F9556AF"/>
    <w:rsid w:val="0F9D2C6D"/>
    <w:rsid w:val="0FA364D6"/>
    <w:rsid w:val="0FA4224E"/>
    <w:rsid w:val="0FA91612"/>
    <w:rsid w:val="0FAD3F39"/>
    <w:rsid w:val="0FAE09D7"/>
    <w:rsid w:val="0FB57FB7"/>
    <w:rsid w:val="0FB71F81"/>
    <w:rsid w:val="0FB81855"/>
    <w:rsid w:val="0FBA381F"/>
    <w:rsid w:val="0FBF15DB"/>
    <w:rsid w:val="0FC1070A"/>
    <w:rsid w:val="0FC621C4"/>
    <w:rsid w:val="0FCC70AF"/>
    <w:rsid w:val="0FD0094D"/>
    <w:rsid w:val="0FD3043D"/>
    <w:rsid w:val="0FD7617F"/>
    <w:rsid w:val="0FDA5C70"/>
    <w:rsid w:val="0FDC3796"/>
    <w:rsid w:val="0FDE750E"/>
    <w:rsid w:val="0FE431DF"/>
    <w:rsid w:val="0FF02D9D"/>
    <w:rsid w:val="0FF26B15"/>
    <w:rsid w:val="0FFF1232"/>
    <w:rsid w:val="0FFF56D6"/>
    <w:rsid w:val="100131FC"/>
    <w:rsid w:val="10030D22"/>
    <w:rsid w:val="100D394F"/>
    <w:rsid w:val="100D7DF3"/>
    <w:rsid w:val="100E1475"/>
    <w:rsid w:val="101051ED"/>
    <w:rsid w:val="10156CA8"/>
    <w:rsid w:val="101A606C"/>
    <w:rsid w:val="101F3682"/>
    <w:rsid w:val="1021389E"/>
    <w:rsid w:val="10213C0F"/>
    <w:rsid w:val="10252DB8"/>
    <w:rsid w:val="1025513D"/>
    <w:rsid w:val="102665D2"/>
    <w:rsid w:val="102962AF"/>
    <w:rsid w:val="102F7D69"/>
    <w:rsid w:val="10321608"/>
    <w:rsid w:val="103233B6"/>
    <w:rsid w:val="10352EA6"/>
    <w:rsid w:val="103A226A"/>
    <w:rsid w:val="103A670E"/>
    <w:rsid w:val="103C5FE2"/>
    <w:rsid w:val="10401F77"/>
    <w:rsid w:val="10417A9D"/>
    <w:rsid w:val="10433815"/>
    <w:rsid w:val="104A6951"/>
    <w:rsid w:val="104B22B9"/>
    <w:rsid w:val="104E0165"/>
    <w:rsid w:val="104E5D16"/>
    <w:rsid w:val="10501A8E"/>
    <w:rsid w:val="1054157E"/>
    <w:rsid w:val="10594DE6"/>
    <w:rsid w:val="105A6708"/>
    <w:rsid w:val="105E61FC"/>
    <w:rsid w:val="105F5EAB"/>
    <w:rsid w:val="106079A9"/>
    <w:rsid w:val="10612D31"/>
    <w:rsid w:val="1066305F"/>
    <w:rsid w:val="106A0DA2"/>
    <w:rsid w:val="106B4B1A"/>
    <w:rsid w:val="106F0166"/>
    <w:rsid w:val="1070092E"/>
    <w:rsid w:val="10703EDE"/>
    <w:rsid w:val="10765998"/>
    <w:rsid w:val="1077526D"/>
    <w:rsid w:val="10790FE5"/>
    <w:rsid w:val="10806817"/>
    <w:rsid w:val="10817E99"/>
    <w:rsid w:val="10831E63"/>
    <w:rsid w:val="108A1444"/>
    <w:rsid w:val="108D4A90"/>
    <w:rsid w:val="1092654A"/>
    <w:rsid w:val="10945E1E"/>
    <w:rsid w:val="10967DE9"/>
    <w:rsid w:val="109776BD"/>
    <w:rsid w:val="109E0A4B"/>
    <w:rsid w:val="109E6C9D"/>
    <w:rsid w:val="10A51DDA"/>
    <w:rsid w:val="10AA3E49"/>
    <w:rsid w:val="10B03023"/>
    <w:rsid w:val="10B11AAD"/>
    <w:rsid w:val="10B14C22"/>
    <w:rsid w:val="10B4201D"/>
    <w:rsid w:val="10B464C1"/>
    <w:rsid w:val="10B507A3"/>
    <w:rsid w:val="10B77D5F"/>
    <w:rsid w:val="10BD35C7"/>
    <w:rsid w:val="10BE4C49"/>
    <w:rsid w:val="10C06C14"/>
    <w:rsid w:val="10C1473A"/>
    <w:rsid w:val="10C36704"/>
    <w:rsid w:val="10C47397"/>
    <w:rsid w:val="10C55FD8"/>
    <w:rsid w:val="10C81F6C"/>
    <w:rsid w:val="10CA1840"/>
    <w:rsid w:val="10CC380A"/>
    <w:rsid w:val="10CD1330"/>
    <w:rsid w:val="10D40911"/>
    <w:rsid w:val="10D43058"/>
    <w:rsid w:val="10D66437"/>
    <w:rsid w:val="10DC1574"/>
    <w:rsid w:val="10DE353E"/>
    <w:rsid w:val="10E50428"/>
    <w:rsid w:val="10E538A9"/>
    <w:rsid w:val="10E548CC"/>
    <w:rsid w:val="10E70644"/>
    <w:rsid w:val="10E741A0"/>
    <w:rsid w:val="10E87F18"/>
    <w:rsid w:val="10EA0134"/>
    <w:rsid w:val="10EA7EEA"/>
    <w:rsid w:val="10ED3781"/>
    <w:rsid w:val="10EE74A4"/>
    <w:rsid w:val="10EF12A7"/>
    <w:rsid w:val="10EF574B"/>
    <w:rsid w:val="10F36FE9"/>
    <w:rsid w:val="10F60887"/>
    <w:rsid w:val="10F62377"/>
    <w:rsid w:val="10F945B7"/>
    <w:rsid w:val="1102547E"/>
    <w:rsid w:val="11052878"/>
    <w:rsid w:val="11056D1C"/>
    <w:rsid w:val="110C1E59"/>
    <w:rsid w:val="110D797F"/>
    <w:rsid w:val="110F7B9B"/>
    <w:rsid w:val="111156C1"/>
    <w:rsid w:val="11124F95"/>
    <w:rsid w:val="11131439"/>
    <w:rsid w:val="11162CD7"/>
    <w:rsid w:val="11194576"/>
    <w:rsid w:val="11196324"/>
    <w:rsid w:val="11210BF1"/>
    <w:rsid w:val="112278CE"/>
    <w:rsid w:val="112371A2"/>
    <w:rsid w:val="11252F1A"/>
    <w:rsid w:val="11274EE5"/>
    <w:rsid w:val="11301FEB"/>
    <w:rsid w:val="113118BF"/>
    <w:rsid w:val="1131366D"/>
    <w:rsid w:val="113373E5"/>
    <w:rsid w:val="11342C8E"/>
    <w:rsid w:val="11347067"/>
    <w:rsid w:val="11360C84"/>
    <w:rsid w:val="113B273E"/>
    <w:rsid w:val="113B44EC"/>
    <w:rsid w:val="113D0264"/>
    <w:rsid w:val="113E3FDC"/>
    <w:rsid w:val="11405FA6"/>
    <w:rsid w:val="11407D54"/>
    <w:rsid w:val="114A2981"/>
    <w:rsid w:val="114A330C"/>
    <w:rsid w:val="114C494B"/>
    <w:rsid w:val="114E2471"/>
    <w:rsid w:val="11530495"/>
    <w:rsid w:val="11551A52"/>
    <w:rsid w:val="115630D4"/>
    <w:rsid w:val="11592BC4"/>
    <w:rsid w:val="115A0E16"/>
    <w:rsid w:val="115B2DE0"/>
    <w:rsid w:val="115B4B8E"/>
    <w:rsid w:val="115C2812"/>
    <w:rsid w:val="115D4462"/>
    <w:rsid w:val="115E01DA"/>
    <w:rsid w:val="116003F7"/>
    <w:rsid w:val="11625F1D"/>
    <w:rsid w:val="116309A4"/>
    <w:rsid w:val="116505C2"/>
    <w:rsid w:val="116752E1"/>
    <w:rsid w:val="1173012A"/>
    <w:rsid w:val="117619EB"/>
    <w:rsid w:val="1178129C"/>
    <w:rsid w:val="117A5014"/>
    <w:rsid w:val="1182211B"/>
    <w:rsid w:val="11847C41"/>
    <w:rsid w:val="118539B9"/>
    <w:rsid w:val="11867E5D"/>
    <w:rsid w:val="118714DF"/>
    <w:rsid w:val="11895257"/>
    <w:rsid w:val="118A0FD0"/>
    <w:rsid w:val="118C2F9A"/>
    <w:rsid w:val="118E7C72"/>
    <w:rsid w:val="1191235E"/>
    <w:rsid w:val="1193619F"/>
    <w:rsid w:val="119500A0"/>
    <w:rsid w:val="11991213"/>
    <w:rsid w:val="119B4F8B"/>
    <w:rsid w:val="119F2CCD"/>
    <w:rsid w:val="119F4A7B"/>
    <w:rsid w:val="11A71B81"/>
    <w:rsid w:val="11B00A36"/>
    <w:rsid w:val="11B12A00"/>
    <w:rsid w:val="11B304FD"/>
    <w:rsid w:val="11BB562D"/>
    <w:rsid w:val="11BD13A5"/>
    <w:rsid w:val="11BF511D"/>
    <w:rsid w:val="11C459C3"/>
    <w:rsid w:val="11C7301E"/>
    <w:rsid w:val="11C95F9C"/>
    <w:rsid w:val="11CE5360"/>
    <w:rsid w:val="11CE710E"/>
    <w:rsid w:val="11D87F8D"/>
    <w:rsid w:val="11DC5CCF"/>
    <w:rsid w:val="11DF30C9"/>
    <w:rsid w:val="11E701D0"/>
    <w:rsid w:val="11ED1C8A"/>
    <w:rsid w:val="11EE5A02"/>
    <w:rsid w:val="11F052D6"/>
    <w:rsid w:val="11F456DF"/>
    <w:rsid w:val="11F748B7"/>
    <w:rsid w:val="11FF376C"/>
    <w:rsid w:val="12015736"/>
    <w:rsid w:val="12042B30"/>
    <w:rsid w:val="12046FD4"/>
    <w:rsid w:val="12086AC4"/>
    <w:rsid w:val="120B0362"/>
    <w:rsid w:val="120B3EBE"/>
    <w:rsid w:val="121511E1"/>
    <w:rsid w:val="121A2353"/>
    <w:rsid w:val="12217B86"/>
    <w:rsid w:val="12241424"/>
    <w:rsid w:val="12266F4A"/>
    <w:rsid w:val="12280F14"/>
    <w:rsid w:val="122A3E2D"/>
    <w:rsid w:val="122A610A"/>
    <w:rsid w:val="122B4561"/>
    <w:rsid w:val="122D652B"/>
    <w:rsid w:val="122E272D"/>
    <w:rsid w:val="123478B9"/>
    <w:rsid w:val="123A0C48"/>
    <w:rsid w:val="123A29F6"/>
    <w:rsid w:val="123F1DBA"/>
    <w:rsid w:val="12411FD6"/>
    <w:rsid w:val="124318AA"/>
    <w:rsid w:val="12435D4E"/>
    <w:rsid w:val="12443874"/>
    <w:rsid w:val="12483364"/>
    <w:rsid w:val="12490E8B"/>
    <w:rsid w:val="124B075F"/>
    <w:rsid w:val="124B4C03"/>
    <w:rsid w:val="124E024F"/>
    <w:rsid w:val="12512EB7"/>
    <w:rsid w:val="125515DD"/>
    <w:rsid w:val="125E66E4"/>
    <w:rsid w:val="126A1DE3"/>
    <w:rsid w:val="126E269F"/>
    <w:rsid w:val="12751495"/>
    <w:rsid w:val="12751EBE"/>
    <w:rsid w:val="127557DC"/>
    <w:rsid w:val="127952CC"/>
    <w:rsid w:val="127E0B34"/>
    <w:rsid w:val="12810624"/>
    <w:rsid w:val="128123D2"/>
    <w:rsid w:val="12850115"/>
    <w:rsid w:val="12891B86"/>
    <w:rsid w:val="128B14A3"/>
    <w:rsid w:val="128D521B"/>
    <w:rsid w:val="128E689D"/>
    <w:rsid w:val="128F2D41"/>
    <w:rsid w:val="12922832"/>
    <w:rsid w:val="12971BF6"/>
    <w:rsid w:val="129C545E"/>
    <w:rsid w:val="12A10762"/>
    <w:rsid w:val="12A10CC7"/>
    <w:rsid w:val="12A32349"/>
    <w:rsid w:val="12A61E39"/>
    <w:rsid w:val="12A9144E"/>
    <w:rsid w:val="12AA36D7"/>
    <w:rsid w:val="12AA7B7B"/>
    <w:rsid w:val="12AB744F"/>
    <w:rsid w:val="12B10F0A"/>
    <w:rsid w:val="12B11E85"/>
    <w:rsid w:val="12B427A8"/>
    <w:rsid w:val="12B44556"/>
    <w:rsid w:val="12B502CE"/>
    <w:rsid w:val="12B96010"/>
    <w:rsid w:val="12B97DBE"/>
    <w:rsid w:val="12BE07DE"/>
    <w:rsid w:val="12BE53D5"/>
    <w:rsid w:val="12C16C73"/>
    <w:rsid w:val="12C30C3D"/>
    <w:rsid w:val="12C35E26"/>
    <w:rsid w:val="12C66037"/>
    <w:rsid w:val="12CA5B28"/>
    <w:rsid w:val="12D270D2"/>
    <w:rsid w:val="12D544CC"/>
    <w:rsid w:val="12D60970"/>
    <w:rsid w:val="12D9220E"/>
    <w:rsid w:val="12DB7D35"/>
    <w:rsid w:val="12DC585B"/>
    <w:rsid w:val="12E60488"/>
    <w:rsid w:val="12E666D9"/>
    <w:rsid w:val="12F11306"/>
    <w:rsid w:val="12F232D0"/>
    <w:rsid w:val="12F62DC0"/>
    <w:rsid w:val="12FB03D7"/>
    <w:rsid w:val="12FC5EFD"/>
    <w:rsid w:val="12FE3A23"/>
    <w:rsid w:val="12FE3C4D"/>
    <w:rsid w:val="13015705"/>
    <w:rsid w:val="13031039"/>
    <w:rsid w:val="13054DB2"/>
    <w:rsid w:val="13082AF4"/>
    <w:rsid w:val="130A061A"/>
    <w:rsid w:val="130B7EEE"/>
    <w:rsid w:val="130C4392"/>
    <w:rsid w:val="130D3C66"/>
    <w:rsid w:val="131109C2"/>
    <w:rsid w:val="1312127D"/>
    <w:rsid w:val="131274CE"/>
    <w:rsid w:val="13182D37"/>
    <w:rsid w:val="1319085D"/>
    <w:rsid w:val="13196AAF"/>
    <w:rsid w:val="131B45D5"/>
    <w:rsid w:val="13207E3D"/>
    <w:rsid w:val="13216328"/>
    <w:rsid w:val="13223BB5"/>
    <w:rsid w:val="132536A6"/>
    <w:rsid w:val="132711CC"/>
    <w:rsid w:val="13272F7A"/>
    <w:rsid w:val="13280AA0"/>
    <w:rsid w:val="132C0590"/>
    <w:rsid w:val="132C233E"/>
    <w:rsid w:val="13313DF9"/>
    <w:rsid w:val="1332191F"/>
    <w:rsid w:val="13337B71"/>
    <w:rsid w:val="13356CBF"/>
    <w:rsid w:val="13392CAD"/>
    <w:rsid w:val="133D454B"/>
    <w:rsid w:val="133F2B89"/>
    <w:rsid w:val="13405DEA"/>
    <w:rsid w:val="134179FD"/>
    <w:rsid w:val="13433B2C"/>
    <w:rsid w:val="134A059F"/>
    <w:rsid w:val="134A310C"/>
    <w:rsid w:val="134A6C68"/>
    <w:rsid w:val="13561AB1"/>
    <w:rsid w:val="1356385F"/>
    <w:rsid w:val="135845E7"/>
    <w:rsid w:val="13596EAB"/>
    <w:rsid w:val="135D2E40"/>
    <w:rsid w:val="13631AD8"/>
    <w:rsid w:val="13685340"/>
    <w:rsid w:val="136A730B"/>
    <w:rsid w:val="1376180B"/>
    <w:rsid w:val="13767A5D"/>
    <w:rsid w:val="137A57A0"/>
    <w:rsid w:val="137B5074"/>
    <w:rsid w:val="137E7A43"/>
    <w:rsid w:val="13815C35"/>
    <w:rsid w:val="138228A6"/>
    <w:rsid w:val="13824654"/>
    <w:rsid w:val="13854144"/>
    <w:rsid w:val="13873A19"/>
    <w:rsid w:val="13893C35"/>
    <w:rsid w:val="138B0642"/>
    <w:rsid w:val="138C102F"/>
    <w:rsid w:val="139323BD"/>
    <w:rsid w:val="13937098"/>
    <w:rsid w:val="13960100"/>
    <w:rsid w:val="139879D4"/>
    <w:rsid w:val="139B5716"/>
    <w:rsid w:val="139C03FB"/>
    <w:rsid w:val="13A20852"/>
    <w:rsid w:val="13A22600"/>
    <w:rsid w:val="13A26AA4"/>
    <w:rsid w:val="13AA7707"/>
    <w:rsid w:val="13AC16D1"/>
    <w:rsid w:val="13B10A95"/>
    <w:rsid w:val="13B50586"/>
    <w:rsid w:val="13B862C8"/>
    <w:rsid w:val="13BA3DEE"/>
    <w:rsid w:val="13BD568C"/>
    <w:rsid w:val="13BF31B2"/>
    <w:rsid w:val="13BF7656"/>
    <w:rsid w:val="13C06F2A"/>
    <w:rsid w:val="13C24A51"/>
    <w:rsid w:val="13C41123"/>
    <w:rsid w:val="13C44C6D"/>
    <w:rsid w:val="13C54541"/>
    <w:rsid w:val="13CA1B57"/>
    <w:rsid w:val="13CB4909"/>
    <w:rsid w:val="13CE33F5"/>
    <w:rsid w:val="13D053C0"/>
    <w:rsid w:val="13D11138"/>
    <w:rsid w:val="13D1738A"/>
    <w:rsid w:val="13D62E35"/>
    <w:rsid w:val="13DA623E"/>
    <w:rsid w:val="13DA7FEC"/>
    <w:rsid w:val="13DF5603"/>
    <w:rsid w:val="13E0137B"/>
    <w:rsid w:val="13EC7D20"/>
    <w:rsid w:val="13EE1CEA"/>
    <w:rsid w:val="13F05A62"/>
    <w:rsid w:val="13F217DA"/>
    <w:rsid w:val="13F45A46"/>
    <w:rsid w:val="13F53078"/>
    <w:rsid w:val="13FD2304"/>
    <w:rsid w:val="14060DE1"/>
    <w:rsid w:val="140741A0"/>
    <w:rsid w:val="14076907"/>
    <w:rsid w:val="140B63F8"/>
    <w:rsid w:val="140E413A"/>
    <w:rsid w:val="141352AC"/>
    <w:rsid w:val="14157276"/>
    <w:rsid w:val="141A488D"/>
    <w:rsid w:val="141C6857"/>
    <w:rsid w:val="14204272"/>
    <w:rsid w:val="1420785C"/>
    <w:rsid w:val="14223741"/>
    <w:rsid w:val="14263231"/>
    <w:rsid w:val="14276FAA"/>
    <w:rsid w:val="14292D22"/>
    <w:rsid w:val="142B0848"/>
    <w:rsid w:val="142B4CEC"/>
    <w:rsid w:val="142B6A9A"/>
    <w:rsid w:val="142E0338"/>
    <w:rsid w:val="14321BD6"/>
    <w:rsid w:val="14357918"/>
    <w:rsid w:val="143A0A8B"/>
    <w:rsid w:val="143C0C28"/>
    <w:rsid w:val="143F2545"/>
    <w:rsid w:val="14445DAD"/>
    <w:rsid w:val="14467430"/>
    <w:rsid w:val="144727C7"/>
    <w:rsid w:val="144808AD"/>
    <w:rsid w:val="14481D3D"/>
    <w:rsid w:val="144B0EEA"/>
    <w:rsid w:val="144D4C62"/>
    <w:rsid w:val="144E2788"/>
    <w:rsid w:val="14515DD5"/>
    <w:rsid w:val="145204CA"/>
    <w:rsid w:val="14551D69"/>
    <w:rsid w:val="1457163D"/>
    <w:rsid w:val="14575AE1"/>
    <w:rsid w:val="145F04F1"/>
    <w:rsid w:val="1461426A"/>
    <w:rsid w:val="14627FE2"/>
    <w:rsid w:val="14634AB9"/>
    <w:rsid w:val="14643D5A"/>
    <w:rsid w:val="14665D24"/>
    <w:rsid w:val="14681A9C"/>
    <w:rsid w:val="146855F8"/>
    <w:rsid w:val="146D2C0E"/>
    <w:rsid w:val="146E25C8"/>
    <w:rsid w:val="146F2E2A"/>
    <w:rsid w:val="146F6629"/>
    <w:rsid w:val="14726477"/>
    <w:rsid w:val="14755F67"/>
    <w:rsid w:val="14757D15"/>
    <w:rsid w:val="14773A8D"/>
    <w:rsid w:val="14812B5E"/>
    <w:rsid w:val="1481490C"/>
    <w:rsid w:val="14844221"/>
    <w:rsid w:val="148937C0"/>
    <w:rsid w:val="148B12E6"/>
    <w:rsid w:val="148F527B"/>
    <w:rsid w:val="14904B4F"/>
    <w:rsid w:val="14942891"/>
    <w:rsid w:val="1494463F"/>
    <w:rsid w:val="14991C55"/>
    <w:rsid w:val="14A27D77"/>
    <w:rsid w:val="14A30D26"/>
    <w:rsid w:val="14A34882"/>
    <w:rsid w:val="14A405FA"/>
    <w:rsid w:val="14A800EA"/>
    <w:rsid w:val="14A979BF"/>
    <w:rsid w:val="14AB7BDB"/>
    <w:rsid w:val="14AE3227"/>
    <w:rsid w:val="14B53A66"/>
    <w:rsid w:val="14B95E54"/>
    <w:rsid w:val="14BA748E"/>
    <w:rsid w:val="14BC3B96"/>
    <w:rsid w:val="14BF5434"/>
    <w:rsid w:val="14C34F24"/>
    <w:rsid w:val="14C36CD2"/>
    <w:rsid w:val="14C60571"/>
    <w:rsid w:val="14C667C2"/>
    <w:rsid w:val="14CD5132"/>
    <w:rsid w:val="14CD7B51"/>
    <w:rsid w:val="14D25167"/>
    <w:rsid w:val="14D26F15"/>
    <w:rsid w:val="14D709D0"/>
    <w:rsid w:val="14D964F6"/>
    <w:rsid w:val="14E135FC"/>
    <w:rsid w:val="14E153AA"/>
    <w:rsid w:val="14E37374"/>
    <w:rsid w:val="14E46C49"/>
    <w:rsid w:val="14E82BDD"/>
    <w:rsid w:val="14E8498B"/>
    <w:rsid w:val="14EA24B1"/>
    <w:rsid w:val="14EB6229"/>
    <w:rsid w:val="14EF1875"/>
    <w:rsid w:val="14F90946"/>
    <w:rsid w:val="14FB46BE"/>
    <w:rsid w:val="14FC0436"/>
    <w:rsid w:val="150177FB"/>
    <w:rsid w:val="15023C9F"/>
    <w:rsid w:val="150317C5"/>
    <w:rsid w:val="15040E10"/>
    <w:rsid w:val="1505553D"/>
    <w:rsid w:val="15080B89"/>
    <w:rsid w:val="150A66AF"/>
    <w:rsid w:val="150C0679"/>
    <w:rsid w:val="150D619F"/>
    <w:rsid w:val="150F3CC6"/>
    <w:rsid w:val="151237B6"/>
    <w:rsid w:val="15145780"/>
    <w:rsid w:val="1514752E"/>
    <w:rsid w:val="15186FD8"/>
    <w:rsid w:val="15194B44"/>
    <w:rsid w:val="151C4634"/>
    <w:rsid w:val="151E03AD"/>
    <w:rsid w:val="152359C3"/>
    <w:rsid w:val="1525798D"/>
    <w:rsid w:val="15273705"/>
    <w:rsid w:val="1527507F"/>
    <w:rsid w:val="152D239E"/>
    <w:rsid w:val="152F4368"/>
    <w:rsid w:val="15316332"/>
    <w:rsid w:val="1534197E"/>
    <w:rsid w:val="15363948"/>
    <w:rsid w:val="153876C0"/>
    <w:rsid w:val="15396F94"/>
    <w:rsid w:val="153C0833"/>
    <w:rsid w:val="153E45AB"/>
    <w:rsid w:val="153F1BC5"/>
    <w:rsid w:val="15405C26"/>
    <w:rsid w:val="15406575"/>
    <w:rsid w:val="15451DDD"/>
    <w:rsid w:val="1546345F"/>
    <w:rsid w:val="15485429"/>
    <w:rsid w:val="154A11A2"/>
    <w:rsid w:val="154F4A0A"/>
    <w:rsid w:val="155362A8"/>
    <w:rsid w:val="15543DCE"/>
    <w:rsid w:val="155618F4"/>
    <w:rsid w:val="1557566D"/>
    <w:rsid w:val="155D688F"/>
    <w:rsid w:val="155E2E9F"/>
    <w:rsid w:val="15602773"/>
    <w:rsid w:val="15655FDB"/>
    <w:rsid w:val="156A53A0"/>
    <w:rsid w:val="156B673E"/>
    <w:rsid w:val="156C736A"/>
    <w:rsid w:val="156F0C08"/>
    <w:rsid w:val="156F6E5A"/>
    <w:rsid w:val="1571431A"/>
    <w:rsid w:val="15714980"/>
    <w:rsid w:val="1571672E"/>
    <w:rsid w:val="157601E9"/>
    <w:rsid w:val="15783F61"/>
    <w:rsid w:val="157B135B"/>
    <w:rsid w:val="157B57FF"/>
    <w:rsid w:val="157B75AD"/>
    <w:rsid w:val="157E0E4B"/>
    <w:rsid w:val="157E709D"/>
    <w:rsid w:val="15802E15"/>
    <w:rsid w:val="158B1460"/>
    <w:rsid w:val="158E5532"/>
    <w:rsid w:val="15915022"/>
    <w:rsid w:val="159468C1"/>
    <w:rsid w:val="15981F0D"/>
    <w:rsid w:val="159E5049"/>
    <w:rsid w:val="15A05265"/>
    <w:rsid w:val="15A22D8C"/>
    <w:rsid w:val="15A44D56"/>
    <w:rsid w:val="15A54D74"/>
    <w:rsid w:val="15A765F4"/>
    <w:rsid w:val="15AE7982"/>
    <w:rsid w:val="15AF7257"/>
    <w:rsid w:val="15B36D47"/>
    <w:rsid w:val="15B4486D"/>
    <w:rsid w:val="15B64A89"/>
    <w:rsid w:val="15B85348"/>
    <w:rsid w:val="15B871E8"/>
    <w:rsid w:val="15BD1974"/>
    <w:rsid w:val="15C01464"/>
    <w:rsid w:val="15C065D6"/>
    <w:rsid w:val="15C076B6"/>
    <w:rsid w:val="15C2342E"/>
    <w:rsid w:val="15C26F8A"/>
    <w:rsid w:val="15C40F54"/>
    <w:rsid w:val="15C56A7A"/>
    <w:rsid w:val="15C86CDD"/>
    <w:rsid w:val="15C90318"/>
    <w:rsid w:val="15CA2D3E"/>
    <w:rsid w:val="15CD7F7E"/>
    <w:rsid w:val="15CF16A7"/>
    <w:rsid w:val="15D05B4B"/>
    <w:rsid w:val="15D078F9"/>
    <w:rsid w:val="15D54F0F"/>
    <w:rsid w:val="15D60C87"/>
    <w:rsid w:val="15D66A9B"/>
    <w:rsid w:val="15DA0777"/>
    <w:rsid w:val="15DB004C"/>
    <w:rsid w:val="15DD3DC4"/>
    <w:rsid w:val="15DF5D8E"/>
    <w:rsid w:val="15E11B06"/>
    <w:rsid w:val="15E2587E"/>
    <w:rsid w:val="15E45152"/>
    <w:rsid w:val="15E57946"/>
    <w:rsid w:val="15F07F9B"/>
    <w:rsid w:val="15F31839"/>
    <w:rsid w:val="15F5110D"/>
    <w:rsid w:val="15F55CFA"/>
    <w:rsid w:val="15F61D5B"/>
    <w:rsid w:val="15F66C34"/>
    <w:rsid w:val="15F85DBC"/>
    <w:rsid w:val="15FA2BC8"/>
    <w:rsid w:val="15FD4466"/>
    <w:rsid w:val="15FD7FC2"/>
    <w:rsid w:val="15FE649C"/>
    <w:rsid w:val="15FF1F8C"/>
    <w:rsid w:val="15FF3D3A"/>
    <w:rsid w:val="16005D04"/>
    <w:rsid w:val="16007AB2"/>
    <w:rsid w:val="16041350"/>
    <w:rsid w:val="160475A2"/>
    <w:rsid w:val="16096967"/>
    <w:rsid w:val="160E0421"/>
    <w:rsid w:val="160E6673"/>
    <w:rsid w:val="16105F47"/>
    <w:rsid w:val="161377E5"/>
    <w:rsid w:val="16157A01"/>
    <w:rsid w:val="16175528"/>
    <w:rsid w:val="161812A0"/>
    <w:rsid w:val="1618304E"/>
    <w:rsid w:val="161D4F06"/>
    <w:rsid w:val="161F262E"/>
    <w:rsid w:val="16210154"/>
    <w:rsid w:val="162163A6"/>
    <w:rsid w:val="16223ECC"/>
    <w:rsid w:val="162419F3"/>
    <w:rsid w:val="1626576B"/>
    <w:rsid w:val="16294BEA"/>
    <w:rsid w:val="162B4B2F"/>
    <w:rsid w:val="16314110"/>
    <w:rsid w:val="16315EBE"/>
    <w:rsid w:val="163836F0"/>
    <w:rsid w:val="163D0D06"/>
    <w:rsid w:val="163D2AB4"/>
    <w:rsid w:val="163D4862"/>
    <w:rsid w:val="16411730"/>
    <w:rsid w:val="16504596"/>
    <w:rsid w:val="16526656"/>
    <w:rsid w:val="16571DC8"/>
    <w:rsid w:val="16585B40"/>
    <w:rsid w:val="165D4F05"/>
    <w:rsid w:val="16610551"/>
    <w:rsid w:val="166149F5"/>
    <w:rsid w:val="166D339A"/>
    <w:rsid w:val="16714317"/>
    <w:rsid w:val="167364D6"/>
    <w:rsid w:val="167504A0"/>
    <w:rsid w:val="1675224E"/>
    <w:rsid w:val="16794FF5"/>
    <w:rsid w:val="167A1613"/>
    <w:rsid w:val="16846C85"/>
    <w:rsid w:val="1686445B"/>
    <w:rsid w:val="16866209"/>
    <w:rsid w:val="168E3310"/>
    <w:rsid w:val="16941EB7"/>
    <w:rsid w:val="16957C0A"/>
    <w:rsid w:val="169923E1"/>
    <w:rsid w:val="1699418F"/>
    <w:rsid w:val="169A1CB5"/>
    <w:rsid w:val="169C77DB"/>
    <w:rsid w:val="169D3553"/>
    <w:rsid w:val="169F376F"/>
    <w:rsid w:val="16A448E1"/>
    <w:rsid w:val="16A50D85"/>
    <w:rsid w:val="16A86180"/>
    <w:rsid w:val="16A9014A"/>
    <w:rsid w:val="16A91EF8"/>
    <w:rsid w:val="16AE750E"/>
    <w:rsid w:val="16B03286"/>
    <w:rsid w:val="16B20DAC"/>
    <w:rsid w:val="16B70AB9"/>
    <w:rsid w:val="16B94831"/>
    <w:rsid w:val="16B965DF"/>
    <w:rsid w:val="16BC1C2B"/>
    <w:rsid w:val="16BF34C9"/>
    <w:rsid w:val="16C3120C"/>
    <w:rsid w:val="16C44F84"/>
    <w:rsid w:val="16C531D6"/>
    <w:rsid w:val="16C64858"/>
    <w:rsid w:val="16CA07EC"/>
    <w:rsid w:val="16CB6312"/>
    <w:rsid w:val="16CF173E"/>
    <w:rsid w:val="16D2144F"/>
    <w:rsid w:val="16D24FDB"/>
    <w:rsid w:val="16D72F09"/>
    <w:rsid w:val="16D82A53"/>
    <w:rsid w:val="16DA0303"/>
    <w:rsid w:val="16DE4297"/>
    <w:rsid w:val="16DE6045"/>
    <w:rsid w:val="16E318AE"/>
    <w:rsid w:val="16ED6288"/>
    <w:rsid w:val="16EF2001"/>
    <w:rsid w:val="16F0294A"/>
    <w:rsid w:val="16F2631D"/>
    <w:rsid w:val="16F5338F"/>
    <w:rsid w:val="16F77107"/>
    <w:rsid w:val="16F969DB"/>
    <w:rsid w:val="16FB6BF7"/>
    <w:rsid w:val="16FC471D"/>
    <w:rsid w:val="16FD42A8"/>
    <w:rsid w:val="17011D34"/>
    <w:rsid w:val="170830C2"/>
    <w:rsid w:val="170B4961"/>
    <w:rsid w:val="170D11CC"/>
    <w:rsid w:val="170D692B"/>
    <w:rsid w:val="170F26A3"/>
    <w:rsid w:val="170F4451"/>
    <w:rsid w:val="170F66BD"/>
    <w:rsid w:val="1711641B"/>
    <w:rsid w:val="17123F41"/>
    <w:rsid w:val="17141A67"/>
    <w:rsid w:val="17155802"/>
    <w:rsid w:val="171B1048"/>
    <w:rsid w:val="171B2DF6"/>
    <w:rsid w:val="171C4DC0"/>
    <w:rsid w:val="171C6B6E"/>
    <w:rsid w:val="1720665E"/>
    <w:rsid w:val="17214184"/>
    <w:rsid w:val="17231CAA"/>
    <w:rsid w:val="172333F2"/>
    <w:rsid w:val="17283764"/>
    <w:rsid w:val="17285513"/>
    <w:rsid w:val="17285DD4"/>
    <w:rsid w:val="172A3039"/>
    <w:rsid w:val="172B6DB1"/>
    <w:rsid w:val="172D0D7B"/>
    <w:rsid w:val="17325B9E"/>
    <w:rsid w:val="17365E81"/>
    <w:rsid w:val="17367C2F"/>
    <w:rsid w:val="173B3498"/>
    <w:rsid w:val="173C2D6C"/>
    <w:rsid w:val="174560C4"/>
    <w:rsid w:val="174A7237"/>
    <w:rsid w:val="174D31CB"/>
    <w:rsid w:val="174F2A9F"/>
    <w:rsid w:val="1750389F"/>
    <w:rsid w:val="1752258F"/>
    <w:rsid w:val="17571954"/>
    <w:rsid w:val="175865D3"/>
    <w:rsid w:val="1759391E"/>
    <w:rsid w:val="175B58E8"/>
    <w:rsid w:val="175C6F6A"/>
    <w:rsid w:val="17604CAC"/>
    <w:rsid w:val="176127D3"/>
    <w:rsid w:val="1763479D"/>
    <w:rsid w:val="176620C5"/>
    <w:rsid w:val="176A5B2B"/>
    <w:rsid w:val="176C18A3"/>
    <w:rsid w:val="176C53FF"/>
    <w:rsid w:val="176F19F9"/>
    <w:rsid w:val="17742506"/>
    <w:rsid w:val="17797B1C"/>
    <w:rsid w:val="177B1AE6"/>
    <w:rsid w:val="177B3894"/>
    <w:rsid w:val="177E5132"/>
    <w:rsid w:val="17854713"/>
    <w:rsid w:val="178F5592"/>
    <w:rsid w:val="1791130A"/>
    <w:rsid w:val="179130B8"/>
    <w:rsid w:val="17944956"/>
    <w:rsid w:val="17946704"/>
    <w:rsid w:val="1796247C"/>
    <w:rsid w:val="17966920"/>
    <w:rsid w:val="17991F6C"/>
    <w:rsid w:val="17996410"/>
    <w:rsid w:val="179B5CE4"/>
    <w:rsid w:val="17A15019"/>
    <w:rsid w:val="17AC1CA0"/>
    <w:rsid w:val="17AC6144"/>
    <w:rsid w:val="17AD77C6"/>
    <w:rsid w:val="17AE2E2B"/>
    <w:rsid w:val="17B40B54"/>
    <w:rsid w:val="17BF5E77"/>
    <w:rsid w:val="17C0399D"/>
    <w:rsid w:val="17C0574B"/>
    <w:rsid w:val="17C214C3"/>
    <w:rsid w:val="17C27715"/>
    <w:rsid w:val="17C90AA4"/>
    <w:rsid w:val="17CA0378"/>
    <w:rsid w:val="17CC0594"/>
    <w:rsid w:val="17CC40F0"/>
    <w:rsid w:val="17D411F6"/>
    <w:rsid w:val="17D47717"/>
    <w:rsid w:val="17D65502"/>
    <w:rsid w:val="17D9680D"/>
    <w:rsid w:val="17DA4A5F"/>
    <w:rsid w:val="17DD454F"/>
    <w:rsid w:val="17DE3E23"/>
    <w:rsid w:val="17E01949"/>
    <w:rsid w:val="17E551B2"/>
    <w:rsid w:val="17E56F60"/>
    <w:rsid w:val="17E94CA2"/>
    <w:rsid w:val="17EA27C8"/>
    <w:rsid w:val="17EF7DDE"/>
    <w:rsid w:val="17F3167D"/>
    <w:rsid w:val="17F32CA0"/>
    <w:rsid w:val="17F378CF"/>
    <w:rsid w:val="17F5714D"/>
    <w:rsid w:val="17FE0021"/>
    <w:rsid w:val="17FF44C5"/>
    <w:rsid w:val="18041ADC"/>
    <w:rsid w:val="1807337A"/>
    <w:rsid w:val="18094EC6"/>
    <w:rsid w:val="180A0C7F"/>
    <w:rsid w:val="180A4C18"/>
    <w:rsid w:val="180B77E6"/>
    <w:rsid w:val="180E295A"/>
    <w:rsid w:val="181239D5"/>
    <w:rsid w:val="18137F71"/>
    <w:rsid w:val="18155A97"/>
    <w:rsid w:val="181A12FF"/>
    <w:rsid w:val="181B5077"/>
    <w:rsid w:val="181D0DEF"/>
    <w:rsid w:val="181E2472"/>
    <w:rsid w:val="181F06C4"/>
    <w:rsid w:val="181F6915"/>
    <w:rsid w:val="1824217E"/>
    <w:rsid w:val="18243F2C"/>
    <w:rsid w:val="18266FBF"/>
    <w:rsid w:val="18273A1C"/>
    <w:rsid w:val="18277578"/>
    <w:rsid w:val="182C2DE0"/>
    <w:rsid w:val="18316649"/>
    <w:rsid w:val="18330133"/>
    <w:rsid w:val="1833416F"/>
    <w:rsid w:val="18363C5F"/>
    <w:rsid w:val="183879D7"/>
    <w:rsid w:val="18394A9B"/>
    <w:rsid w:val="183D0B4A"/>
    <w:rsid w:val="183F0D66"/>
    <w:rsid w:val="1840063A"/>
    <w:rsid w:val="184243B2"/>
    <w:rsid w:val="1844012A"/>
    <w:rsid w:val="18475E6C"/>
    <w:rsid w:val="184B770B"/>
    <w:rsid w:val="184D7AC6"/>
    <w:rsid w:val="184E0FA9"/>
    <w:rsid w:val="18502F73"/>
    <w:rsid w:val="18504D21"/>
    <w:rsid w:val="18537D59"/>
    <w:rsid w:val="185540E5"/>
    <w:rsid w:val="185760AF"/>
    <w:rsid w:val="18581E27"/>
    <w:rsid w:val="1859070D"/>
    <w:rsid w:val="185A3F8C"/>
    <w:rsid w:val="185A5BA0"/>
    <w:rsid w:val="185C36C6"/>
    <w:rsid w:val="18622CA6"/>
    <w:rsid w:val="18624A54"/>
    <w:rsid w:val="18644328"/>
    <w:rsid w:val="18694035"/>
    <w:rsid w:val="18695DE3"/>
    <w:rsid w:val="186D03D6"/>
    <w:rsid w:val="186D58D3"/>
    <w:rsid w:val="18714C97"/>
    <w:rsid w:val="18730A0F"/>
    <w:rsid w:val="187327BD"/>
    <w:rsid w:val="18745314"/>
    <w:rsid w:val="1876405C"/>
    <w:rsid w:val="18764CA2"/>
    <w:rsid w:val="18770500"/>
    <w:rsid w:val="18786026"/>
    <w:rsid w:val="187D188E"/>
    <w:rsid w:val="18814EDA"/>
    <w:rsid w:val="18820C52"/>
    <w:rsid w:val="18846779"/>
    <w:rsid w:val="18860743"/>
    <w:rsid w:val="1888270D"/>
    <w:rsid w:val="188B5387"/>
    <w:rsid w:val="188D1AD1"/>
    <w:rsid w:val="18900478"/>
    <w:rsid w:val="18956BD8"/>
    <w:rsid w:val="189866C8"/>
    <w:rsid w:val="189A2440"/>
    <w:rsid w:val="189D5A8C"/>
    <w:rsid w:val="189D783A"/>
    <w:rsid w:val="189E3CDE"/>
    <w:rsid w:val="18A312F5"/>
    <w:rsid w:val="18A4506D"/>
    <w:rsid w:val="18A60DE5"/>
    <w:rsid w:val="18A84B5D"/>
    <w:rsid w:val="18AC5CCF"/>
    <w:rsid w:val="18AE1A47"/>
    <w:rsid w:val="18AE7C99"/>
    <w:rsid w:val="18B03A11"/>
    <w:rsid w:val="18BC23B6"/>
    <w:rsid w:val="18BD4F9A"/>
    <w:rsid w:val="18C1177B"/>
    <w:rsid w:val="18C13529"/>
    <w:rsid w:val="18C4126B"/>
    <w:rsid w:val="18C63235"/>
    <w:rsid w:val="18C96881"/>
    <w:rsid w:val="18CB43A7"/>
    <w:rsid w:val="18CD6371"/>
    <w:rsid w:val="18CE3E98"/>
    <w:rsid w:val="18CE5C46"/>
    <w:rsid w:val="18D07C10"/>
    <w:rsid w:val="18D21BDA"/>
    <w:rsid w:val="18D23988"/>
    <w:rsid w:val="18D53478"/>
    <w:rsid w:val="18DA0A8E"/>
    <w:rsid w:val="18E216F1"/>
    <w:rsid w:val="18E436BB"/>
    <w:rsid w:val="18E611E1"/>
    <w:rsid w:val="18E84F59"/>
    <w:rsid w:val="18E85B0A"/>
    <w:rsid w:val="18EB4A4A"/>
    <w:rsid w:val="18ED07C2"/>
    <w:rsid w:val="18ED431E"/>
    <w:rsid w:val="18EE372A"/>
    <w:rsid w:val="18EF146A"/>
    <w:rsid w:val="18F356AC"/>
    <w:rsid w:val="18FC63CC"/>
    <w:rsid w:val="1901426D"/>
    <w:rsid w:val="1901601B"/>
    <w:rsid w:val="19037FE5"/>
    <w:rsid w:val="19045B0B"/>
    <w:rsid w:val="190855FC"/>
    <w:rsid w:val="190B50EC"/>
    <w:rsid w:val="190C37FB"/>
    <w:rsid w:val="190D2C12"/>
    <w:rsid w:val="19145D4E"/>
    <w:rsid w:val="19185113"/>
    <w:rsid w:val="191915B7"/>
    <w:rsid w:val="191F46F3"/>
    <w:rsid w:val="19202945"/>
    <w:rsid w:val="192817FA"/>
    <w:rsid w:val="19287A4C"/>
    <w:rsid w:val="192B12EA"/>
    <w:rsid w:val="192F2B88"/>
    <w:rsid w:val="19306900"/>
    <w:rsid w:val="19324427"/>
    <w:rsid w:val="19333C3D"/>
    <w:rsid w:val="19362169"/>
    <w:rsid w:val="19375EE1"/>
    <w:rsid w:val="19393A07"/>
    <w:rsid w:val="193A152D"/>
    <w:rsid w:val="193C53A0"/>
    <w:rsid w:val="193E0D50"/>
    <w:rsid w:val="193E726F"/>
    <w:rsid w:val="193F08F1"/>
    <w:rsid w:val="19404D95"/>
    <w:rsid w:val="19416241"/>
    <w:rsid w:val="19445F08"/>
    <w:rsid w:val="19461C80"/>
    <w:rsid w:val="19466124"/>
    <w:rsid w:val="19483C4A"/>
    <w:rsid w:val="194C5CD8"/>
    <w:rsid w:val="194D47E4"/>
    <w:rsid w:val="194D74B2"/>
    <w:rsid w:val="19516FA3"/>
    <w:rsid w:val="19595E57"/>
    <w:rsid w:val="195A7F83"/>
    <w:rsid w:val="195E346D"/>
    <w:rsid w:val="19616ABA"/>
    <w:rsid w:val="19630A84"/>
    <w:rsid w:val="19636CD6"/>
    <w:rsid w:val="196522CA"/>
    <w:rsid w:val="19666ACC"/>
    <w:rsid w:val="1968609A"/>
    <w:rsid w:val="196A3BC0"/>
    <w:rsid w:val="196B7938"/>
    <w:rsid w:val="196C5B8A"/>
    <w:rsid w:val="19742C91"/>
    <w:rsid w:val="1977452F"/>
    <w:rsid w:val="19792055"/>
    <w:rsid w:val="197C1B46"/>
    <w:rsid w:val="19830BC5"/>
    <w:rsid w:val="19847484"/>
    <w:rsid w:val="198729C4"/>
    <w:rsid w:val="1989033D"/>
    <w:rsid w:val="198B3B37"/>
    <w:rsid w:val="19921369"/>
    <w:rsid w:val="19924EC5"/>
    <w:rsid w:val="199724DC"/>
    <w:rsid w:val="199A59BC"/>
    <w:rsid w:val="19A5109C"/>
    <w:rsid w:val="19A846E9"/>
    <w:rsid w:val="19A90B8D"/>
    <w:rsid w:val="19A91F7E"/>
    <w:rsid w:val="19AA0461"/>
    <w:rsid w:val="19AB6CE1"/>
    <w:rsid w:val="19AF1F1B"/>
    <w:rsid w:val="19BB266E"/>
    <w:rsid w:val="19BC1F42"/>
    <w:rsid w:val="19BD63E6"/>
    <w:rsid w:val="19C07C84"/>
    <w:rsid w:val="19C534ED"/>
    <w:rsid w:val="19C70D5E"/>
    <w:rsid w:val="19C72DC1"/>
    <w:rsid w:val="19C92FDD"/>
    <w:rsid w:val="19CE23A1"/>
    <w:rsid w:val="19D21766"/>
    <w:rsid w:val="19D35C0A"/>
    <w:rsid w:val="19D90D46"/>
    <w:rsid w:val="19DB061A"/>
    <w:rsid w:val="19E00326"/>
    <w:rsid w:val="19E33973"/>
    <w:rsid w:val="19E51499"/>
    <w:rsid w:val="19E66439"/>
    <w:rsid w:val="19E73463"/>
    <w:rsid w:val="19E82D37"/>
    <w:rsid w:val="19EC0A79"/>
    <w:rsid w:val="19EC6CCB"/>
    <w:rsid w:val="19EE47F1"/>
    <w:rsid w:val="19EF056A"/>
    <w:rsid w:val="19F33BB6"/>
    <w:rsid w:val="19F416DC"/>
    <w:rsid w:val="19FB3199"/>
    <w:rsid w:val="19FB6F0E"/>
    <w:rsid w:val="19FE255B"/>
    <w:rsid w:val="1A0538E9"/>
    <w:rsid w:val="1A057D8D"/>
    <w:rsid w:val="1A0A07EC"/>
    <w:rsid w:val="1A0A7B85"/>
    <w:rsid w:val="1A0C7A72"/>
    <w:rsid w:val="1A1104E0"/>
    <w:rsid w:val="1A1324AA"/>
    <w:rsid w:val="1A143B2C"/>
    <w:rsid w:val="1A165AF6"/>
    <w:rsid w:val="1A18186E"/>
    <w:rsid w:val="1A1867E7"/>
    <w:rsid w:val="1A1A3838"/>
    <w:rsid w:val="1A1A55E6"/>
    <w:rsid w:val="1A27385F"/>
    <w:rsid w:val="1A2975D8"/>
    <w:rsid w:val="1A2C70C8"/>
    <w:rsid w:val="1A2E1092"/>
    <w:rsid w:val="1A312930"/>
    <w:rsid w:val="1A364C38"/>
    <w:rsid w:val="1A367F46"/>
    <w:rsid w:val="1A377809"/>
    <w:rsid w:val="1A393593"/>
    <w:rsid w:val="1A424B3D"/>
    <w:rsid w:val="1A442663"/>
    <w:rsid w:val="1A444411"/>
    <w:rsid w:val="1A472154"/>
    <w:rsid w:val="1A475CB0"/>
    <w:rsid w:val="1A4C32C6"/>
    <w:rsid w:val="1A4E5290"/>
    <w:rsid w:val="1A516B2E"/>
    <w:rsid w:val="1A526A0C"/>
    <w:rsid w:val="1A554870"/>
    <w:rsid w:val="1A55661F"/>
    <w:rsid w:val="1A5D1977"/>
    <w:rsid w:val="1A5D3725"/>
    <w:rsid w:val="1A626F8D"/>
    <w:rsid w:val="1A66082C"/>
    <w:rsid w:val="1A663D17"/>
    <w:rsid w:val="1A6C5716"/>
    <w:rsid w:val="1A703458"/>
    <w:rsid w:val="1A725422"/>
    <w:rsid w:val="1A7477AB"/>
    <w:rsid w:val="1A782801"/>
    <w:rsid w:val="1A791DA9"/>
    <w:rsid w:val="1A7F369B"/>
    <w:rsid w:val="1A846F04"/>
    <w:rsid w:val="1A864A2A"/>
    <w:rsid w:val="1A8738AE"/>
    <w:rsid w:val="1A8B0292"/>
    <w:rsid w:val="1A8B64E4"/>
    <w:rsid w:val="1A8E38DF"/>
    <w:rsid w:val="1A9133CF"/>
    <w:rsid w:val="1A9527AA"/>
    <w:rsid w:val="1A9D6217"/>
    <w:rsid w:val="1A9F12D7"/>
    <w:rsid w:val="1A9F3D3E"/>
    <w:rsid w:val="1AA11864"/>
    <w:rsid w:val="1AA80E44"/>
    <w:rsid w:val="1AAA5CF6"/>
    <w:rsid w:val="1AAB623F"/>
    <w:rsid w:val="1AAE3F81"/>
    <w:rsid w:val="1AB07CF9"/>
    <w:rsid w:val="1AB8095B"/>
    <w:rsid w:val="1AB84DFF"/>
    <w:rsid w:val="1ABC669E"/>
    <w:rsid w:val="1ABF618E"/>
    <w:rsid w:val="1AC437A4"/>
    <w:rsid w:val="1AC830B4"/>
    <w:rsid w:val="1AC9700C"/>
    <w:rsid w:val="1ACB4B33"/>
    <w:rsid w:val="1ACD08AB"/>
    <w:rsid w:val="1ACE017F"/>
    <w:rsid w:val="1ACF2D1C"/>
    <w:rsid w:val="1AD02149"/>
    <w:rsid w:val="1AD03EF7"/>
    <w:rsid w:val="1AD11A1D"/>
    <w:rsid w:val="1AD35795"/>
    <w:rsid w:val="1AD5150D"/>
    <w:rsid w:val="1AD5775F"/>
    <w:rsid w:val="1ADC6D40"/>
    <w:rsid w:val="1ADD03C2"/>
    <w:rsid w:val="1ADF238C"/>
    <w:rsid w:val="1ADF413A"/>
    <w:rsid w:val="1AE17EB2"/>
    <w:rsid w:val="1AE259D8"/>
    <w:rsid w:val="1AE6371B"/>
    <w:rsid w:val="1AE654C9"/>
    <w:rsid w:val="1AF000F5"/>
    <w:rsid w:val="1AF220BF"/>
    <w:rsid w:val="1AF35E37"/>
    <w:rsid w:val="1AF649F1"/>
    <w:rsid w:val="1AFA71C6"/>
    <w:rsid w:val="1AFC6A9A"/>
    <w:rsid w:val="1B034424"/>
    <w:rsid w:val="1B057869"/>
    <w:rsid w:val="1B0911B7"/>
    <w:rsid w:val="1B1115F9"/>
    <w:rsid w:val="1B121CD4"/>
    <w:rsid w:val="1B1A33C4"/>
    <w:rsid w:val="1B1A668B"/>
    <w:rsid w:val="1B210BF7"/>
    <w:rsid w:val="1B24159E"/>
    <w:rsid w:val="1B245FF1"/>
    <w:rsid w:val="1B261D69"/>
    <w:rsid w:val="1B27381F"/>
    <w:rsid w:val="1B285AE1"/>
    <w:rsid w:val="1B304B82"/>
    <w:rsid w:val="1B3501FE"/>
    <w:rsid w:val="1B351FAC"/>
    <w:rsid w:val="1B3721C8"/>
    <w:rsid w:val="1B397CEE"/>
    <w:rsid w:val="1B3A2711"/>
    <w:rsid w:val="1B3B1CB8"/>
    <w:rsid w:val="1B404677"/>
    <w:rsid w:val="1B432FF8"/>
    <w:rsid w:val="1B446693"/>
    <w:rsid w:val="1B4548E5"/>
    <w:rsid w:val="1B532AED"/>
    <w:rsid w:val="1B570174"/>
    <w:rsid w:val="1B5C39DD"/>
    <w:rsid w:val="1B6122B4"/>
    <w:rsid w:val="1B612DA1"/>
    <w:rsid w:val="1B617245"/>
    <w:rsid w:val="1B636B19"/>
    <w:rsid w:val="1B6B3C20"/>
    <w:rsid w:val="1B776A68"/>
    <w:rsid w:val="1B7900EB"/>
    <w:rsid w:val="1B7C5E2D"/>
    <w:rsid w:val="1B7C7BDB"/>
    <w:rsid w:val="1B7E09AB"/>
    <w:rsid w:val="1B7F1479"/>
    <w:rsid w:val="1B8076CB"/>
    <w:rsid w:val="1B812F99"/>
    <w:rsid w:val="1B83540D"/>
    <w:rsid w:val="1B852F33"/>
    <w:rsid w:val="1B866CAC"/>
    <w:rsid w:val="1B8942FC"/>
    <w:rsid w:val="1B8C2514"/>
    <w:rsid w:val="1B903686"/>
    <w:rsid w:val="1B925650"/>
    <w:rsid w:val="1B9471F5"/>
    <w:rsid w:val="1B95115E"/>
    <w:rsid w:val="1B957821"/>
    <w:rsid w:val="1B997B71"/>
    <w:rsid w:val="1B9F38C9"/>
    <w:rsid w:val="1BA15893"/>
    <w:rsid w:val="1BA3160C"/>
    <w:rsid w:val="1BA40597"/>
    <w:rsid w:val="1BA535D6"/>
    <w:rsid w:val="1BB630ED"/>
    <w:rsid w:val="1BBB0703"/>
    <w:rsid w:val="1BBE2F3B"/>
    <w:rsid w:val="1BBE4697"/>
    <w:rsid w:val="1BC03F6C"/>
    <w:rsid w:val="1BC05D1A"/>
    <w:rsid w:val="1BC11A92"/>
    <w:rsid w:val="1BC213DB"/>
    <w:rsid w:val="1BC25F36"/>
    <w:rsid w:val="1BC616CD"/>
    <w:rsid w:val="1BC670A8"/>
    <w:rsid w:val="1BC872C4"/>
    <w:rsid w:val="1BCA303C"/>
    <w:rsid w:val="1BCF6AD8"/>
    <w:rsid w:val="1BD143CB"/>
    <w:rsid w:val="1BD16179"/>
    <w:rsid w:val="1BD54007"/>
    <w:rsid w:val="1BD619E1"/>
    <w:rsid w:val="1BDB0DA5"/>
    <w:rsid w:val="1BDE2644"/>
    <w:rsid w:val="1BE0016A"/>
    <w:rsid w:val="1BE0460E"/>
    <w:rsid w:val="1BE428CB"/>
    <w:rsid w:val="1BE539D2"/>
    <w:rsid w:val="1BE55780"/>
    <w:rsid w:val="1BEA2D97"/>
    <w:rsid w:val="1BEA723A"/>
    <w:rsid w:val="1BF105C9"/>
    <w:rsid w:val="1BF4105E"/>
    <w:rsid w:val="1BF43C15"/>
    <w:rsid w:val="1BF6798D"/>
    <w:rsid w:val="1BF95D1A"/>
    <w:rsid w:val="1BFB4FA4"/>
    <w:rsid w:val="1BFB5EFE"/>
    <w:rsid w:val="1BFD0D1C"/>
    <w:rsid w:val="1BFE4A94"/>
    <w:rsid w:val="1C0013B7"/>
    <w:rsid w:val="1C0025BA"/>
    <w:rsid w:val="1C057BD0"/>
    <w:rsid w:val="1C073948"/>
    <w:rsid w:val="1C0876C1"/>
    <w:rsid w:val="1C0A3439"/>
    <w:rsid w:val="1C153A84"/>
    <w:rsid w:val="1C1B73F4"/>
    <w:rsid w:val="1C1D13BE"/>
    <w:rsid w:val="1C1E6EE4"/>
    <w:rsid w:val="1C202C5C"/>
    <w:rsid w:val="1C220782"/>
    <w:rsid w:val="1C2838BF"/>
    <w:rsid w:val="1C2A5889"/>
    <w:rsid w:val="1C2D7127"/>
    <w:rsid w:val="1C2E5379"/>
    <w:rsid w:val="1C3B5CE8"/>
    <w:rsid w:val="1C3B7A96"/>
    <w:rsid w:val="1C420E24"/>
    <w:rsid w:val="1C444B9D"/>
    <w:rsid w:val="1C454471"/>
    <w:rsid w:val="1C47643B"/>
    <w:rsid w:val="1C485D0F"/>
    <w:rsid w:val="1C493F61"/>
    <w:rsid w:val="1C4E77C9"/>
    <w:rsid w:val="1C534DE0"/>
    <w:rsid w:val="1C550B58"/>
    <w:rsid w:val="1C597F1C"/>
    <w:rsid w:val="1C6074FD"/>
    <w:rsid w:val="1C6220E7"/>
    <w:rsid w:val="1C625023"/>
    <w:rsid w:val="1C640D9B"/>
    <w:rsid w:val="1C67088B"/>
    <w:rsid w:val="1C674A6D"/>
    <w:rsid w:val="1C69015F"/>
    <w:rsid w:val="1C6A3ED7"/>
    <w:rsid w:val="1C6C7C4F"/>
    <w:rsid w:val="1C6E1C1A"/>
    <w:rsid w:val="1C6E39C8"/>
    <w:rsid w:val="1C703BEF"/>
    <w:rsid w:val="1C770AC4"/>
    <w:rsid w:val="1C7B7E93"/>
    <w:rsid w:val="1C7F3E27"/>
    <w:rsid w:val="1C821221"/>
    <w:rsid w:val="1C856F63"/>
    <w:rsid w:val="1C874A89"/>
    <w:rsid w:val="1C876837"/>
    <w:rsid w:val="1C8B457A"/>
    <w:rsid w:val="1C8F3097"/>
    <w:rsid w:val="1C8F393E"/>
    <w:rsid w:val="1C907DE2"/>
    <w:rsid w:val="1C961170"/>
    <w:rsid w:val="1C980A44"/>
    <w:rsid w:val="1C9B22E3"/>
    <w:rsid w:val="1C9F0025"/>
    <w:rsid w:val="1C9F6277"/>
    <w:rsid w:val="1CA04BFE"/>
    <w:rsid w:val="1CA078F9"/>
    <w:rsid w:val="1CA4388D"/>
    <w:rsid w:val="1CA7512B"/>
    <w:rsid w:val="1CA92C52"/>
    <w:rsid w:val="1CAA0778"/>
    <w:rsid w:val="1CAC629E"/>
    <w:rsid w:val="1CAE2016"/>
    <w:rsid w:val="1CB02232"/>
    <w:rsid w:val="1CB05D8E"/>
    <w:rsid w:val="1CB82E95"/>
    <w:rsid w:val="1CBC0BD7"/>
    <w:rsid w:val="1CC47A8B"/>
    <w:rsid w:val="1CC63804"/>
    <w:rsid w:val="1CC96E50"/>
    <w:rsid w:val="1CCB2BC8"/>
    <w:rsid w:val="1CCD24DA"/>
    <w:rsid w:val="1CD31A7D"/>
    <w:rsid w:val="1CDC3027"/>
    <w:rsid w:val="1CDD28FB"/>
    <w:rsid w:val="1CDF0421"/>
    <w:rsid w:val="1CDF6673"/>
    <w:rsid w:val="1CE1063D"/>
    <w:rsid w:val="1CE41EDC"/>
    <w:rsid w:val="1CE44021"/>
    <w:rsid w:val="1CE67A02"/>
    <w:rsid w:val="1CE912A0"/>
    <w:rsid w:val="1CE95744"/>
    <w:rsid w:val="1CE974F2"/>
    <w:rsid w:val="1CEB14BC"/>
    <w:rsid w:val="1CF00880"/>
    <w:rsid w:val="1CF3211F"/>
    <w:rsid w:val="1CF85987"/>
    <w:rsid w:val="1CFC5477"/>
    <w:rsid w:val="1D0253E4"/>
    <w:rsid w:val="1D0B1216"/>
    <w:rsid w:val="1D0B7468"/>
    <w:rsid w:val="1D0E51AB"/>
    <w:rsid w:val="1D11777D"/>
    <w:rsid w:val="1D1327C1"/>
    <w:rsid w:val="1D1502E7"/>
    <w:rsid w:val="1D152095"/>
    <w:rsid w:val="1D1719E1"/>
    <w:rsid w:val="1D1722B1"/>
    <w:rsid w:val="1D1C3424"/>
    <w:rsid w:val="1D216C8C"/>
    <w:rsid w:val="1D2247B2"/>
    <w:rsid w:val="1D230C56"/>
    <w:rsid w:val="1D24677C"/>
    <w:rsid w:val="1D295B40"/>
    <w:rsid w:val="1D2D3883"/>
    <w:rsid w:val="1D2D6F56"/>
    <w:rsid w:val="1D303373"/>
    <w:rsid w:val="1D322C47"/>
    <w:rsid w:val="1D352737"/>
    <w:rsid w:val="1D3544E5"/>
    <w:rsid w:val="1D383FD6"/>
    <w:rsid w:val="1D384069"/>
    <w:rsid w:val="1D385D84"/>
    <w:rsid w:val="1D3A18F8"/>
    <w:rsid w:val="1D44297A"/>
    <w:rsid w:val="1D4961E3"/>
    <w:rsid w:val="1D4B1F5B"/>
    <w:rsid w:val="1D4E37F9"/>
    <w:rsid w:val="1D504EC1"/>
    <w:rsid w:val="1D532414"/>
    <w:rsid w:val="1D532BBD"/>
    <w:rsid w:val="1D57445C"/>
    <w:rsid w:val="1D5C7CC4"/>
    <w:rsid w:val="1D5F5A06"/>
    <w:rsid w:val="1D61177E"/>
    <w:rsid w:val="1D61352C"/>
    <w:rsid w:val="1D6152DA"/>
    <w:rsid w:val="1D617EDD"/>
    <w:rsid w:val="1D65301C"/>
    <w:rsid w:val="1D666F61"/>
    <w:rsid w:val="1D6D1ED1"/>
    <w:rsid w:val="1D6D1FD2"/>
    <w:rsid w:val="1D6E17A5"/>
    <w:rsid w:val="1D6E79F7"/>
    <w:rsid w:val="1D743260"/>
    <w:rsid w:val="1D74500E"/>
    <w:rsid w:val="1D796AC8"/>
    <w:rsid w:val="1D7A45EE"/>
    <w:rsid w:val="1D7A639C"/>
    <w:rsid w:val="1D7B2840"/>
    <w:rsid w:val="1D7C130D"/>
    <w:rsid w:val="1D7C2114"/>
    <w:rsid w:val="1D7E7C3A"/>
    <w:rsid w:val="1D813BCE"/>
    <w:rsid w:val="1D840FC9"/>
    <w:rsid w:val="1D880AB9"/>
    <w:rsid w:val="1D884F5D"/>
    <w:rsid w:val="1D8A2A83"/>
    <w:rsid w:val="1D8D4321"/>
    <w:rsid w:val="1D8F1E47"/>
    <w:rsid w:val="1D903E12"/>
    <w:rsid w:val="1D943902"/>
    <w:rsid w:val="1D94745E"/>
    <w:rsid w:val="1D954F84"/>
    <w:rsid w:val="1D992CC6"/>
    <w:rsid w:val="1D9B6A3E"/>
    <w:rsid w:val="1DA04055"/>
    <w:rsid w:val="1DA11B7B"/>
    <w:rsid w:val="1DA17DCD"/>
    <w:rsid w:val="1DA376A1"/>
    <w:rsid w:val="1DA43419"/>
    <w:rsid w:val="1DA5166B"/>
    <w:rsid w:val="1DA653E3"/>
    <w:rsid w:val="1DA75A0A"/>
    <w:rsid w:val="1DA84CB7"/>
    <w:rsid w:val="1DAA6C81"/>
    <w:rsid w:val="1DAD0520"/>
    <w:rsid w:val="1DAD49C3"/>
    <w:rsid w:val="1DB45D52"/>
    <w:rsid w:val="1DB6174B"/>
    <w:rsid w:val="1DB63878"/>
    <w:rsid w:val="1DB7139E"/>
    <w:rsid w:val="1DBA49EB"/>
    <w:rsid w:val="1DBB0E8E"/>
    <w:rsid w:val="1DBC0763"/>
    <w:rsid w:val="1DBC69B5"/>
    <w:rsid w:val="1DBE097F"/>
    <w:rsid w:val="1DC1221D"/>
    <w:rsid w:val="1DC13C01"/>
    <w:rsid w:val="1DC35F95"/>
    <w:rsid w:val="1DC75A85"/>
    <w:rsid w:val="1DCA7323"/>
    <w:rsid w:val="1DCB6BF8"/>
    <w:rsid w:val="1DCD0BC2"/>
    <w:rsid w:val="1DCF493A"/>
    <w:rsid w:val="1DD27536"/>
    <w:rsid w:val="1DD45AAC"/>
    <w:rsid w:val="1DDA6E3B"/>
    <w:rsid w:val="1DDE2DCF"/>
    <w:rsid w:val="1DDE4B7D"/>
    <w:rsid w:val="1DE01259"/>
    <w:rsid w:val="1DE026A3"/>
    <w:rsid w:val="1DE32193"/>
    <w:rsid w:val="1DE67D95"/>
    <w:rsid w:val="1DE71B19"/>
    <w:rsid w:val="1DEA1774"/>
    <w:rsid w:val="1DEB1048"/>
    <w:rsid w:val="1DEB6F91"/>
    <w:rsid w:val="1DEF6D8A"/>
    <w:rsid w:val="1DF12B02"/>
    <w:rsid w:val="1DF148B0"/>
    <w:rsid w:val="1DF24184"/>
    <w:rsid w:val="1DF443A0"/>
    <w:rsid w:val="1DF47EFC"/>
    <w:rsid w:val="1DF60F20"/>
    <w:rsid w:val="1DFB572F"/>
    <w:rsid w:val="1DFC3255"/>
    <w:rsid w:val="1DFD14A7"/>
    <w:rsid w:val="1DFE6FCD"/>
    <w:rsid w:val="1E0013C7"/>
    <w:rsid w:val="1E0025B4"/>
    <w:rsid w:val="1E036392"/>
    <w:rsid w:val="1E053855"/>
    <w:rsid w:val="1E07142E"/>
    <w:rsid w:val="1E0740D4"/>
    <w:rsid w:val="1E075E82"/>
    <w:rsid w:val="1E081BFA"/>
    <w:rsid w:val="1E0839A8"/>
    <w:rsid w:val="1E0A3BC4"/>
    <w:rsid w:val="1E0A7E55"/>
    <w:rsid w:val="1E0D5462"/>
    <w:rsid w:val="1E0E6048"/>
    <w:rsid w:val="1E0F18AA"/>
    <w:rsid w:val="1E1467F1"/>
    <w:rsid w:val="1E1660C5"/>
    <w:rsid w:val="1E1C7453"/>
    <w:rsid w:val="1E1E141D"/>
    <w:rsid w:val="1E1E766F"/>
    <w:rsid w:val="1E236A34"/>
    <w:rsid w:val="1E2419AF"/>
    <w:rsid w:val="1E28404A"/>
    <w:rsid w:val="1E340C41"/>
    <w:rsid w:val="1E341E1C"/>
    <w:rsid w:val="1E3429EF"/>
    <w:rsid w:val="1E42510C"/>
    <w:rsid w:val="1E430E84"/>
    <w:rsid w:val="1E447858"/>
    <w:rsid w:val="1E49223A"/>
    <w:rsid w:val="1E4A5D6E"/>
    <w:rsid w:val="1E4C7D38"/>
    <w:rsid w:val="1E4F15D7"/>
    <w:rsid w:val="1E4F7829"/>
    <w:rsid w:val="1E54734D"/>
    <w:rsid w:val="1E5866DD"/>
    <w:rsid w:val="1E5906A7"/>
    <w:rsid w:val="1E5B61CE"/>
    <w:rsid w:val="1E5E03FE"/>
    <w:rsid w:val="1E6037E4"/>
    <w:rsid w:val="1E6257AE"/>
    <w:rsid w:val="1E674B72"/>
    <w:rsid w:val="1E676920"/>
    <w:rsid w:val="1E6F1C79"/>
    <w:rsid w:val="1E6F2DA2"/>
    <w:rsid w:val="1E71779F"/>
    <w:rsid w:val="1E74103D"/>
    <w:rsid w:val="1E780B2E"/>
    <w:rsid w:val="1E78772B"/>
    <w:rsid w:val="1E82375A"/>
    <w:rsid w:val="1E870D71"/>
    <w:rsid w:val="1E8C282B"/>
    <w:rsid w:val="1E8F5E77"/>
    <w:rsid w:val="1E94348E"/>
    <w:rsid w:val="1E960FB4"/>
    <w:rsid w:val="1E982F7E"/>
    <w:rsid w:val="1E9A6F10"/>
    <w:rsid w:val="1E9B481C"/>
    <w:rsid w:val="1E9D67E6"/>
    <w:rsid w:val="1E9F430C"/>
    <w:rsid w:val="1EA34F31"/>
    <w:rsid w:val="1EA41923"/>
    <w:rsid w:val="1EA71413"/>
    <w:rsid w:val="1EB53B18"/>
    <w:rsid w:val="1EB53B30"/>
    <w:rsid w:val="1EB61656"/>
    <w:rsid w:val="1EB63404"/>
    <w:rsid w:val="1EBB4EBE"/>
    <w:rsid w:val="1EBB6C6C"/>
    <w:rsid w:val="1EBD0C36"/>
    <w:rsid w:val="1EC21DA9"/>
    <w:rsid w:val="1EC71AB5"/>
    <w:rsid w:val="1EC73863"/>
    <w:rsid w:val="1ED1023E"/>
    <w:rsid w:val="1ED16490"/>
    <w:rsid w:val="1ED470A1"/>
    <w:rsid w:val="1ED63AA6"/>
    <w:rsid w:val="1ED805F3"/>
    <w:rsid w:val="1EE27D0E"/>
    <w:rsid w:val="1EE53CE9"/>
    <w:rsid w:val="1EE6018D"/>
    <w:rsid w:val="1EE869A7"/>
    <w:rsid w:val="1EEA12FF"/>
    <w:rsid w:val="1EEB57A3"/>
    <w:rsid w:val="1EEB7551"/>
    <w:rsid w:val="1EF87EC0"/>
    <w:rsid w:val="1EFA398D"/>
    <w:rsid w:val="1EFE379E"/>
    <w:rsid w:val="1F10520A"/>
    <w:rsid w:val="1F15637C"/>
    <w:rsid w:val="1F176598"/>
    <w:rsid w:val="1F185E6D"/>
    <w:rsid w:val="1F1A1BE5"/>
    <w:rsid w:val="1F1B770B"/>
    <w:rsid w:val="1F210279"/>
    <w:rsid w:val="1F26058A"/>
    <w:rsid w:val="1F2B3DF2"/>
    <w:rsid w:val="1F2E38E2"/>
    <w:rsid w:val="1F301408"/>
    <w:rsid w:val="1F316F2E"/>
    <w:rsid w:val="1F330EF8"/>
    <w:rsid w:val="1F372797"/>
    <w:rsid w:val="1F374545"/>
    <w:rsid w:val="1F386108"/>
    <w:rsid w:val="1F3F33F9"/>
    <w:rsid w:val="1F3F5AEF"/>
    <w:rsid w:val="1F3F789D"/>
    <w:rsid w:val="1F422EEA"/>
    <w:rsid w:val="1F45778A"/>
    <w:rsid w:val="1F49071C"/>
    <w:rsid w:val="1F4B6242"/>
    <w:rsid w:val="1F4C5B16"/>
    <w:rsid w:val="1F4D70F4"/>
    <w:rsid w:val="1F4E188E"/>
    <w:rsid w:val="1F503858"/>
    <w:rsid w:val="1F51312D"/>
    <w:rsid w:val="1F574BE7"/>
    <w:rsid w:val="1F576995"/>
    <w:rsid w:val="1F5844BB"/>
    <w:rsid w:val="1F59095F"/>
    <w:rsid w:val="1F5929E4"/>
    <w:rsid w:val="1F5A1159"/>
    <w:rsid w:val="1F5A46D7"/>
    <w:rsid w:val="1F5A5839"/>
    <w:rsid w:val="1F5E1C97"/>
    <w:rsid w:val="1F5F16AB"/>
    <w:rsid w:val="1F5F1CED"/>
    <w:rsid w:val="1F5F62BC"/>
    <w:rsid w:val="1F6115C2"/>
    <w:rsid w:val="1F680BA2"/>
    <w:rsid w:val="1F6B68E4"/>
    <w:rsid w:val="1F707A57"/>
    <w:rsid w:val="1F721A21"/>
    <w:rsid w:val="1F737547"/>
    <w:rsid w:val="1F792DAF"/>
    <w:rsid w:val="1F7A08D5"/>
    <w:rsid w:val="1F7A6B27"/>
    <w:rsid w:val="1F7C63FB"/>
    <w:rsid w:val="1F7E2174"/>
    <w:rsid w:val="1F843502"/>
    <w:rsid w:val="1F8F4381"/>
    <w:rsid w:val="1F9000F9"/>
    <w:rsid w:val="1F903C55"/>
    <w:rsid w:val="1F9415B5"/>
    <w:rsid w:val="1F95570F"/>
    <w:rsid w:val="1F9C6A9E"/>
    <w:rsid w:val="1F9E2816"/>
    <w:rsid w:val="1FA15E62"/>
    <w:rsid w:val="1FAA740D"/>
    <w:rsid w:val="1FAB6CE1"/>
    <w:rsid w:val="1FAF4A23"/>
    <w:rsid w:val="1FB02549"/>
    <w:rsid w:val="1FB2006F"/>
    <w:rsid w:val="1FB21E1D"/>
    <w:rsid w:val="1FB75686"/>
    <w:rsid w:val="1FB931AC"/>
    <w:rsid w:val="1FBD2896"/>
    <w:rsid w:val="1FBE6A14"/>
    <w:rsid w:val="1FC31B1E"/>
    <w:rsid w:val="1FC41B50"/>
    <w:rsid w:val="1FC658C9"/>
    <w:rsid w:val="1FC81641"/>
    <w:rsid w:val="1FC95A99"/>
    <w:rsid w:val="1FCB7383"/>
    <w:rsid w:val="1FD55B0C"/>
    <w:rsid w:val="1FDA1374"/>
    <w:rsid w:val="1FDE75A3"/>
    <w:rsid w:val="1FE05460"/>
    <w:rsid w:val="1FE10954"/>
    <w:rsid w:val="1FE84933"/>
    <w:rsid w:val="1FEA5A5B"/>
    <w:rsid w:val="1FF266BE"/>
    <w:rsid w:val="1FF42436"/>
    <w:rsid w:val="1FFE1506"/>
    <w:rsid w:val="20012DA5"/>
    <w:rsid w:val="20013309"/>
    <w:rsid w:val="20020FF7"/>
    <w:rsid w:val="20052895"/>
    <w:rsid w:val="20084133"/>
    <w:rsid w:val="200E4FDD"/>
    <w:rsid w:val="20142AD8"/>
    <w:rsid w:val="201C13A1"/>
    <w:rsid w:val="201C2AE2"/>
    <w:rsid w:val="202645B9"/>
    <w:rsid w:val="20280331"/>
    <w:rsid w:val="202C7E22"/>
    <w:rsid w:val="202E62FD"/>
    <w:rsid w:val="202F16C0"/>
    <w:rsid w:val="20315438"/>
    <w:rsid w:val="20350AB8"/>
    <w:rsid w:val="203647FC"/>
    <w:rsid w:val="20370574"/>
    <w:rsid w:val="20382085"/>
    <w:rsid w:val="20390790"/>
    <w:rsid w:val="20401B1F"/>
    <w:rsid w:val="20423E8F"/>
    <w:rsid w:val="20427645"/>
    <w:rsid w:val="20452C91"/>
    <w:rsid w:val="204607B7"/>
    <w:rsid w:val="204A02A8"/>
    <w:rsid w:val="204C4020"/>
    <w:rsid w:val="20531852"/>
    <w:rsid w:val="20566C4C"/>
    <w:rsid w:val="205C7FDB"/>
    <w:rsid w:val="20601879"/>
    <w:rsid w:val="20623843"/>
    <w:rsid w:val="206550E2"/>
    <w:rsid w:val="206770AC"/>
    <w:rsid w:val="20684BD2"/>
    <w:rsid w:val="20686518"/>
    <w:rsid w:val="206A094A"/>
    <w:rsid w:val="206A6B9C"/>
    <w:rsid w:val="206C5809"/>
    <w:rsid w:val="206D3F96"/>
    <w:rsid w:val="207215AC"/>
    <w:rsid w:val="207848CC"/>
    <w:rsid w:val="20784E15"/>
    <w:rsid w:val="207B66B3"/>
    <w:rsid w:val="2080016D"/>
    <w:rsid w:val="20847C5E"/>
    <w:rsid w:val="208732AA"/>
    <w:rsid w:val="20896F92"/>
    <w:rsid w:val="208A2D9A"/>
    <w:rsid w:val="208D26B2"/>
    <w:rsid w:val="208F03B0"/>
    <w:rsid w:val="208F3B2D"/>
    <w:rsid w:val="2091237A"/>
    <w:rsid w:val="20937EA1"/>
    <w:rsid w:val="2099122F"/>
    <w:rsid w:val="209E05F3"/>
    <w:rsid w:val="209F11B8"/>
    <w:rsid w:val="20A200E4"/>
    <w:rsid w:val="20A26336"/>
    <w:rsid w:val="20A35C0A"/>
    <w:rsid w:val="20A51982"/>
    <w:rsid w:val="20A57BD4"/>
    <w:rsid w:val="20AC2D10"/>
    <w:rsid w:val="20B00A53"/>
    <w:rsid w:val="20B120D5"/>
    <w:rsid w:val="20B16579"/>
    <w:rsid w:val="20B41BC5"/>
    <w:rsid w:val="20B55C0F"/>
    <w:rsid w:val="20B6593D"/>
    <w:rsid w:val="20BA367F"/>
    <w:rsid w:val="20BE2A44"/>
    <w:rsid w:val="20C938C2"/>
    <w:rsid w:val="20CC33B3"/>
    <w:rsid w:val="20CF4C51"/>
    <w:rsid w:val="20CF69FF"/>
    <w:rsid w:val="20D364EF"/>
    <w:rsid w:val="20D504B9"/>
    <w:rsid w:val="20D61B3B"/>
    <w:rsid w:val="20DA5ACF"/>
    <w:rsid w:val="20DB1848"/>
    <w:rsid w:val="20DE6C42"/>
    <w:rsid w:val="20E22BD6"/>
    <w:rsid w:val="20E3388B"/>
    <w:rsid w:val="20E97AC1"/>
    <w:rsid w:val="20EA55E7"/>
    <w:rsid w:val="20EC5803"/>
    <w:rsid w:val="20EE157B"/>
    <w:rsid w:val="20EF2BFD"/>
    <w:rsid w:val="20F052F3"/>
    <w:rsid w:val="20F326ED"/>
    <w:rsid w:val="20F6042F"/>
    <w:rsid w:val="20F61D7D"/>
    <w:rsid w:val="20FB77F4"/>
    <w:rsid w:val="20FC3C98"/>
    <w:rsid w:val="20FF1092"/>
    <w:rsid w:val="21042B4C"/>
    <w:rsid w:val="21052421"/>
    <w:rsid w:val="210963B5"/>
    <w:rsid w:val="210E39CB"/>
    <w:rsid w:val="210E5779"/>
    <w:rsid w:val="210E7527"/>
    <w:rsid w:val="211014F1"/>
    <w:rsid w:val="211663DC"/>
    <w:rsid w:val="211B1C44"/>
    <w:rsid w:val="211D59BC"/>
    <w:rsid w:val="211D776A"/>
    <w:rsid w:val="211F1734"/>
    <w:rsid w:val="212154AC"/>
    <w:rsid w:val="21222FD3"/>
    <w:rsid w:val="21244F9D"/>
    <w:rsid w:val="21254871"/>
    <w:rsid w:val="21274A8D"/>
    <w:rsid w:val="2127683B"/>
    <w:rsid w:val="212925B3"/>
    <w:rsid w:val="2130749E"/>
    <w:rsid w:val="21311468"/>
    <w:rsid w:val="21367194"/>
    <w:rsid w:val="213827F6"/>
    <w:rsid w:val="213B4094"/>
    <w:rsid w:val="213D613A"/>
    <w:rsid w:val="213D7E0C"/>
    <w:rsid w:val="2144119B"/>
    <w:rsid w:val="21444369"/>
    <w:rsid w:val="214473ED"/>
    <w:rsid w:val="21486EDD"/>
    <w:rsid w:val="214B077B"/>
    <w:rsid w:val="214B46A2"/>
    <w:rsid w:val="215018EE"/>
    <w:rsid w:val="21505D92"/>
    <w:rsid w:val="21584C46"/>
    <w:rsid w:val="215C64E4"/>
    <w:rsid w:val="215D225D"/>
    <w:rsid w:val="215D400B"/>
    <w:rsid w:val="2164183D"/>
    <w:rsid w:val="216435EB"/>
    <w:rsid w:val="21674E89"/>
    <w:rsid w:val="21690C01"/>
    <w:rsid w:val="216D6944"/>
    <w:rsid w:val="217007B4"/>
    <w:rsid w:val="21723F5A"/>
    <w:rsid w:val="217505C5"/>
    <w:rsid w:val="21751354"/>
    <w:rsid w:val="217750CC"/>
    <w:rsid w:val="217A696B"/>
    <w:rsid w:val="217C7D68"/>
    <w:rsid w:val="2181419D"/>
    <w:rsid w:val="21837F15"/>
    <w:rsid w:val="21852C8B"/>
    <w:rsid w:val="218B501C"/>
    <w:rsid w:val="218D48F0"/>
    <w:rsid w:val="21921F06"/>
    <w:rsid w:val="21933ED0"/>
    <w:rsid w:val="219914E7"/>
    <w:rsid w:val="219C0FD7"/>
    <w:rsid w:val="21A12149"/>
    <w:rsid w:val="21A90F55"/>
    <w:rsid w:val="21AB2FC8"/>
    <w:rsid w:val="21AF0D0A"/>
    <w:rsid w:val="21B163E7"/>
    <w:rsid w:val="21B207FA"/>
    <w:rsid w:val="21B225A8"/>
    <w:rsid w:val="21B26104"/>
    <w:rsid w:val="21B31E7D"/>
    <w:rsid w:val="21B46321"/>
    <w:rsid w:val="21B93937"/>
    <w:rsid w:val="21BA145D"/>
    <w:rsid w:val="21BA76AF"/>
    <w:rsid w:val="21C347B6"/>
    <w:rsid w:val="21C4408A"/>
    <w:rsid w:val="21C5052E"/>
    <w:rsid w:val="21CB71C6"/>
    <w:rsid w:val="21CE1BB6"/>
    <w:rsid w:val="21CE6CB6"/>
    <w:rsid w:val="21D342CD"/>
    <w:rsid w:val="21D67962"/>
    <w:rsid w:val="21DA1C3B"/>
    <w:rsid w:val="21DC4F15"/>
    <w:rsid w:val="21E12E8E"/>
    <w:rsid w:val="21E36C06"/>
    <w:rsid w:val="21E5472C"/>
    <w:rsid w:val="21E604A4"/>
    <w:rsid w:val="21E64000"/>
    <w:rsid w:val="21E67457"/>
    <w:rsid w:val="21ED1832"/>
    <w:rsid w:val="21EF55AB"/>
    <w:rsid w:val="21F04E7F"/>
    <w:rsid w:val="21F42BC1"/>
    <w:rsid w:val="21F66939"/>
    <w:rsid w:val="21F726B1"/>
    <w:rsid w:val="21F7445F"/>
    <w:rsid w:val="21FA5CFD"/>
    <w:rsid w:val="21FB01ED"/>
    <w:rsid w:val="22002BCF"/>
    <w:rsid w:val="22010E3A"/>
    <w:rsid w:val="220575B2"/>
    <w:rsid w:val="2208041A"/>
    <w:rsid w:val="22093A13"/>
    <w:rsid w:val="220A3C81"/>
    <w:rsid w:val="220B3A67"/>
    <w:rsid w:val="220D77DF"/>
    <w:rsid w:val="22123047"/>
    <w:rsid w:val="22162B37"/>
    <w:rsid w:val="221E7997"/>
    <w:rsid w:val="222039B6"/>
    <w:rsid w:val="222114DC"/>
    <w:rsid w:val="2221328A"/>
    <w:rsid w:val="222D1C2F"/>
    <w:rsid w:val="222D60D3"/>
    <w:rsid w:val="222F1E4B"/>
    <w:rsid w:val="22327245"/>
    <w:rsid w:val="22350AE4"/>
    <w:rsid w:val="22364E11"/>
    <w:rsid w:val="22372AAE"/>
    <w:rsid w:val="2237485C"/>
    <w:rsid w:val="22396826"/>
    <w:rsid w:val="223B07F0"/>
    <w:rsid w:val="223C1E72"/>
    <w:rsid w:val="223E5BEA"/>
    <w:rsid w:val="22431452"/>
    <w:rsid w:val="22433200"/>
    <w:rsid w:val="224A0A33"/>
    <w:rsid w:val="224C47AB"/>
    <w:rsid w:val="2250591D"/>
    <w:rsid w:val="225278E7"/>
    <w:rsid w:val="22543660"/>
    <w:rsid w:val="2254540E"/>
    <w:rsid w:val="22576CAC"/>
    <w:rsid w:val="22590C76"/>
    <w:rsid w:val="225D0CCB"/>
    <w:rsid w:val="226118D9"/>
    <w:rsid w:val="22621F6C"/>
    <w:rsid w:val="22623FCE"/>
    <w:rsid w:val="22625D7D"/>
    <w:rsid w:val="226338A3"/>
    <w:rsid w:val="22665141"/>
    <w:rsid w:val="2268710B"/>
    <w:rsid w:val="226C6BFB"/>
    <w:rsid w:val="22717D6E"/>
    <w:rsid w:val="22721A61"/>
    <w:rsid w:val="22765384"/>
    <w:rsid w:val="22791318"/>
    <w:rsid w:val="227D2BB6"/>
    <w:rsid w:val="228026A7"/>
    <w:rsid w:val="22877591"/>
    <w:rsid w:val="228A0E2F"/>
    <w:rsid w:val="228A52D3"/>
    <w:rsid w:val="228A65A7"/>
    <w:rsid w:val="228D4800"/>
    <w:rsid w:val="228F28EA"/>
    <w:rsid w:val="22A04AF7"/>
    <w:rsid w:val="22A27F7E"/>
    <w:rsid w:val="22A7378F"/>
    <w:rsid w:val="22A75E85"/>
    <w:rsid w:val="22AA7723"/>
    <w:rsid w:val="22AD4B1E"/>
    <w:rsid w:val="22B80C65"/>
    <w:rsid w:val="22B91715"/>
    <w:rsid w:val="22BC2B77"/>
    <w:rsid w:val="22C00CF5"/>
    <w:rsid w:val="22C24A6D"/>
    <w:rsid w:val="22C500B9"/>
    <w:rsid w:val="22C56648"/>
    <w:rsid w:val="22C851B5"/>
    <w:rsid w:val="22CB21E9"/>
    <w:rsid w:val="22CC769A"/>
    <w:rsid w:val="22CD6F6E"/>
    <w:rsid w:val="22D402FC"/>
    <w:rsid w:val="22D476BC"/>
    <w:rsid w:val="22D622C7"/>
    <w:rsid w:val="22DB5B2F"/>
    <w:rsid w:val="22DE117B"/>
    <w:rsid w:val="22E20C6B"/>
    <w:rsid w:val="22E42C35"/>
    <w:rsid w:val="22E5075C"/>
    <w:rsid w:val="22E744D4"/>
    <w:rsid w:val="22E83DA8"/>
    <w:rsid w:val="22EA7B20"/>
    <w:rsid w:val="22EB1157"/>
    <w:rsid w:val="22EE7610"/>
    <w:rsid w:val="22EF3388"/>
    <w:rsid w:val="22F32E79"/>
    <w:rsid w:val="22F34C27"/>
    <w:rsid w:val="22F42C8F"/>
    <w:rsid w:val="22F86AB7"/>
    <w:rsid w:val="22FB3FA8"/>
    <w:rsid w:val="23005249"/>
    <w:rsid w:val="230230BC"/>
    <w:rsid w:val="2304679B"/>
    <w:rsid w:val="23046E34"/>
    <w:rsid w:val="2305495A"/>
    <w:rsid w:val="230610BB"/>
    <w:rsid w:val="2307254B"/>
    <w:rsid w:val="230A01C2"/>
    <w:rsid w:val="230C5A2D"/>
    <w:rsid w:val="231352C9"/>
    <w:rsid w:val="23144B9D"/>
    <w:rsid w:val="23151041"/>
    <w:rsid w:val="23256DAA"/>
    <w:rsid w:val="23264FFC"/>
    <w:rsid w:val="232703F4"/>
    <w:rsid w:val="23294AEC"/>
    <w:rsid w:val="232C0139"/>
    <w:rsid w:val="232F7EFB"/>
    <w:rsid w:val="23333275"/>
    <w:rsid w:val="23353491"/>
    <w:rsid w:val="23360FB7"/>
    <w:rsid w:val="23386ADD"/>
    <w:rsid w:val="23403BE4"/>
    <w:rsid w:val="234436D4"/>
    <w:rsid w:val="234611FA"/>
    <w:rsid w:val="23490CEA"/>
    <w:rsid w:val="234B4A63"/>
    <w:rsid w:val="234B77EF"/>
    <w:rsid w:val="23503E27"/>
    <w:rsid w:val="23531B69"/>
    <w:rsid w:val="235356C5"/>
    <w:rsid w:val="235A6A54"/>
    <w:rsid w:val="235F050E"/>
    <w:rsid w:val="2369138D"/>
    <w:rsid w:val="236A4F7C"/>
    <w:rsid w:val="236B6DD9"/>
    <w:rsid w:val="236C0269"/>
    <w:rsid w:val="236E69A3"/>
    <w:rsid w:val="23706277"/>
    <w:rsid w:val="237369FB"/>
    <w:rsid w:val="23775858"/>
    <w:rsid w:val="237C4C1C"/>
    <w:rsid w:val="237C6921"/>
    <w:rsid w:val="23804492"/>
    <w:rsid w:val="23812232"/>
    <w:rsid w:val="238241FC"/>
    <w:rsid w:val="238364F0"/>
    <w:rsid w:val="23843AD1"/>
    <w:rsid w:val="238910E7"/>
    <w:rsid w:val="2389558B"/>
    <w:rsid w:val="238B1303"/>
    <w:rsid w:val="238C0BD7"/>
    <w:rsid w:val="23921A6C"/>
    <w:rsid w:val="2392443F"/>
    <w:rsid w:val="239408B4"/>
    <w:rsid w:val="23957A8C"/>
    <w:rsid w:val="23963804"/>
    <w:rsid w:val="239857CE"/>
    <w:rsid w:val="239C706C"/>
    <w:rsid w:val="239D2DE4"/>
    <w:rsid w:val="239D4B92"/>
    <w:rsid w:val="239F6B5C"/>
    <w:rsid w:val="23A105E9"/>
    <w:rsid w:val="23A10B26"/>
    <w:rsid w:val="23A128D5"/>
    <w:rsid w:val="23A14683"/>
    <w:rsid w:val="23A221A9"/>
    <w:rsid w:val="23A6613D"/>
    <w:rsid w:val="23A91789"/>
    <w:rsid w:val="23AB3753"/>
    <w:rsid w:val="23AE4FF1"/>
    <w:rsid w:val="23B120B4"/>
    <w:rsid w:val="23B24AE2"/>
    <w:rsid w:val="23B56380"/>
    <w:rsid w:val="23BA3996"/>
    <w:rsid w:val="23BE3486"/>
    <w:rsid w:val="23C10881"/>
    <w:rsid w:val="23C12F77"/>
    <w:rsid w:val="23C16AD3"/>
    <w:rsid w:val="23C2284B"/>
    <w:rsid w:val="23C860B3"/>
    <w:rsid w:val="23C87E61"/>
    <w:rsid w:val="23C95987"/>
    <w:rsid w:val="23CE0A96"/>
    <w:rsid w:val="23CE11F0"/>
    <w:rsid w:val="23CE2F9E"/>
    <w:rsid w:val="23CE7442"/>
    <w:rsid w:val="23D079E7"/>
    <w:rsid w:val="23D26F32"/>
    <w:rsid w:val="23D34A58"/>
    <w:rsid w:val="23D36806"/>
    <w:rsid w:val="23D9610A"/>
    <w:rsid w:val="23DA7B95"/>
    <w:rsid w:val="23DD1433"/>
    <w:rsid w:val="23DF164F"/>
    <w:rsid w:val="23DF233A"/>
    <w:rsid w:val="23E32EED"/>
    <w:rsid w:val="23E427C1"/>
    <w:rsid w:val="23E46C65"/>
    <w:rsid w:val="23E54229"/>
    <w:rsid w:val="23E66539"/>
    <w:rsid w:val="23E822B1"/>
    <w:rsid w:val="23E97DD8"/>
    <w:rsid w:val="23ED78C8"/>
    <w:rsid w:val="23EF1510"/>
    <w:rsid w:val="23F06A48"/>
    <w:rsid w:val="23F21382"/>
    <w:rsid w:val="23F52C20"/>
    <w:rsid w:val="23F60346"/>
    <w:rsid w:val="23FC2684"/>
    <w:rsid w:val="23FF13A9"/>
    <w:rsid w:val="23FF584D"/>
    <w:rsid w:val="24004FF0"/>
    <w:rsid w:val="2403695D"/>
    <w:rsid w:val="24092228"/>
    <w:rsid w:val="24107A5A"/>
    <w:rsid w:val="241237D2"/>
    <w:rsid w:val="241412F8"/>
    <w:rsid w:val="24155071"/>
    <w:rsid w:val="241733C3"/>
    <w:rsid w:val="241C63FF"/>
    <w:rsid w:val="241E2177"/>
    <w:rsid w:val="24264B88"/>
    <w:rsid w:val="24286B52"/>
    <w:rsid w:val="24294678"/>
    <w:rsid w:val="24305A06"/>
    <w:rsid w:val="243279D1"/>
    <w:rsid w:val="24373239"/>
    <w:rsid w:val="24390D5F"/>
    <w:rsid w:val="243A0633"/>
    <w:rsid w:val="243C25FD"/>
    <w:rsid w:val="243C43AB"/>
    <w:rsid w:val="243F6497"/>
    <w:rsid w:val="24415E66"/>
    <w:rsid w:val="2446522A"/>
    <w:rsid w:val="24466FD8"/>
    <w:rsid w:val="244672B7"/>
    <w:rsid w:val="244871F4"/>
    <w:rsid w:val="244B2840"/>
    <w:rsid w:val="244F2331"/>
    <w:rsid w:val="245142FB"/>
    <w:rsid w:val="24521E21"/>
    <w:rsid w:val="245711E5"/>
    <w:rsid w:val="245931AF"/>
    <w:rsid w:val="245B6F27"/>
    <w:rsid w:val="245E2EB0"/>
    <w:rsid w:val="245E4322"/>
    <w:rsid w:val="24653902"/>
    <w:rsid w:val="246851A0"/>
    <w:rsid w:val="246A0F18"/>
    <w:rsid w:val="246C2EE2"/>
    <w:rsid w:val="246D6C5B"/>
    <w:rsid w:val="246F29D3"/>
    <w:rsid w:val="246F4781"/>
    <w:rsid w:val="247022A7"/>
    <w:rsid w:val="2471674B"/>
    <w:rsid w:val="24721D5B"/>
    <w:rsid w:val="24724271"/>
    <w:rsid w:val="24747FE9"/>
    <w:rsid w:val="247578BD"/>
    <w:rsid w:val="24765B0F"/>
    <w:rsid w:val="247D50F0"/>
    <w:rsid w:val="248018DE"/>
    <w:rsid w:val="2482431B"/>
    <w:rsid w:val="24841FFA"/>
    <w:rsid w:val="248A7AD8"/>
    <w:rsid w:val="248C335D"/>
    <w:rsid w:val="248E42DA"/>
    <w:rsid w:val="248F097F"/>
    <w:rsid w:val="248F710D"/>
    <w:rsid w:val="249661B1"/>
    <w:rsid w:val="249917FE"/>
    <w:rsid w:val="249B37C8"/>
    <w:rsid w:val="249C309C"/>
    <w:rsid w:val="249E0BC2"/>
    <w:rsid w:val="24A02B8C"/>
    <w:rsid w:val="24A3442A"/>
    <w:rsid w:val="24A501A2"/>
    <w:rsid w:val="24A81A41"/>
    <w:rsid w:val="24A85EE5"/>
    <w:rsid w:val="24AF7273"/>
    <w:rsid w:val="24BC54EC"/>
    <w:rsid w:val="24BD373E"/>
    <w:rsid w:val="24BE3012"/>
    <w:rsid w:val="24C06D8A"/>
    <w:rsid w:val="24C30629"/>
    <w:rsid w:val="24CC3981"/>
    <w:rsid w:val="24CD6C99"/>
    <w:rsid w:val="24D46CDA"/>
    <w:rsid w:val="24D75903"/>
    <w:rsid w:val="24D97E4C"/>
    <w:rsid w:val="24DD5B8E"/>
    <w:rsid w:val="24DE1906"/>
    <w:rsid w:val="24E16D01"/>
    <w:rsid w:val="24E30CCB"/>
    <w:rsid w:val="24E32A79"/>
    <w:rsid w:val="24E707BB"/>
    <w:rsid w:val="24EA3E07"/>
    <w:rsid w:val="24EC7B7F"/>
    <w:rsid w:val="24ED38F7"/>
    <w:rsid w:val="24EF58C2"/>
    <w:rsid w:val="24EF7670"/>
    <w:rsid w:val="24F20F0E"/>
    <w:rsid w:val="24F609FE"/>
    <w:rsid w:val="24F9229C"/>
    <w:rsid w:val="24FE78B3"/>
    <w:rsid w:val="24FF5F68"/>
    <w:rsid w:val="250255F5"/>
    <w:rsid w:val="250273A3"/>
    <w:rsid w:val="25090731"/>
    <w:rsid w:val="250A26FB"/>
    <w:rsid w:val="250E5D48"/>
    <w:rsid w:val="25115838"/>
    <w:rsid w:val="25162E4E"/>
    <w:rsid w:val="251701C5"/>
    <w:rsid w:val="251A0B90"/>
    <w:rsid w:val="251B66B7"/>
    <w:rsid w:val="251D242F"/>
    <w:rsid w:val="251D41DD"/>
    <w:rsid w:val="251E1D03"/>
    <w:rsid w:val="252217F3"/>
    <w:rsid w:val="25227EA9"/>
    <w:rsid w:val="252437BD"/>
    <w:rsid w:val="25276E09"/>
    <w:rsid w:val="25284930"/>
    <w:rsid w:val="252C08C4"/>
    <w:rsid w:val="252C4420"/>
    <w:rsid w:val="25331C52"/>
    <w:rsid w:val="25357778"/>
    <w:rsid w:val="253634F0"/>
    <w:rsid w:val="253B28B5"/>
    <w:rsid w:val="253C3922"/>
    <w:rsid w:val="253D662D"/>
    <w:rsid w:val="25457290"/>
    <w:rsid w:val="2547125A"/>
    <w:rsid w:val="254A2AF8"/>
    <w:rsid w:val="25551BC9"/>
    <w:rsid w:val="255816B9"/>
    <w:rsid w:val="25583467"/>
    <w:rsid w:val="255A571A"/>
    <w:rsid w:val="255A71DF"/>
    <w:rsid w:val="255B4D05"/>
    <w:rsid w:val="255E0351"/>
    <w:rsid w:val="255F2A47"/>
    <w:rsid w:val="255F47F5"/>
    <w:rsid w:val="2560231B"/>
    <w:rsid w:val="2561056D"/>
    <w:rsid w:val="2564005E"/>
    <w:rsid w:val="25643BBA"/>
    <w:rsid w:val="256516E0"/>
    <w:rsid w:val="256A3BC1"/>
    <w:rsid w:val="2573204F"/>
    <w:rsid w:val="25755DC7"/>
    <w:rsid w:val="25757B75"/>
    <w:rsid w:val="25783B09"/>
    <w:rsid w:val="25787665"/>
    <w:rsid w:val="257A4854"/>
    <w:rsid w:val="257A518B"/>
    <w:rsid w:val="257B7155"/>
    <w:rsid w:val="258231E5"/>
    <w:rsid w:val="25826736"/>
    <w:rsid w:val="25835DB6"/>
    <w:rsid w:val="2584425C"/>
    <w:rsid w:val="258A1146"/>
    <w:rsid w:val="258E6E89"/>
    <w:rsid w:val="25973F8F"/>
    <w:rsid w:val="25981AB5"/>
    <w:rsid w:val="259A3A7F"/>
    <w:rsid w:val="259D3570"/>
    <w:rsid w:val="259D695D"/>
    <w:rsid w:val="259D70CC"/>
    <w:rsid w:val="25A71CF8"/>
    <w:rsid w:val="25A77F4A"/>
    <w:rsid w:val="25A91F14"/>
    <w:rsid w:val="25A93CC2"/>
    <w:rsid w:val="25AD37B3"/>
    <w:rsid w:val="25AE3087"/>
    <w:rsid w:val="25B032A3"/>
    <w:rsid w:val="25B05051"/>
    <w:rsid w:val="25B06DFF"/>
    <w:rsid w:val="25B20DC9"/>
    <w:rsid w:val="25B975C5"/>
    <w:rsid w:val="25BA1A2C"/>
    <w:rsid w:val="25BC1C48"/>
    <w:rsid w:val="25BD14BA"/>
    <w:rsid w:val="25C1725E"/>
    <w:rsid w:val="25C40AFC"/>
    <w:rsid w:val="25C428AA"/>
    <w:rsid w:val="25C805EC"/>
    <w:rsid w:val="25C96113"/>
    <w:rsid w:val="25C964F2"/>
    <w:rsid w:val="25CC175F"/>
    <w:rsid w:val="25CE197B"/>
    <w:rsid w:val="25CE54D7"/>
    <w:rsid w:val="25D16D75"/>
    <w:rsid w:val="25D30D3F"/>
    <w:rsid w:val="25D54AB7"/>
    <w:rsid w:val="25D6438C"/>
    <w:rsid w:val="25D80104"/>
    <w:rsid w:val="25D845A8"/>
    <w:rsid w:val="25DA20CE"/>
    <w:rsid w:val="25DE1BBE"/>
    <w:rsid w:val="25DF76E4"/>
    <w:rsid w:val="25E60A73"/>
    <w:rsid w:val="25E66CC5"/>
    <w:rsid w:val="25E76599"/>
    <w:rsid w:val="25E82A3D"/>
    <w:rsid w:val="25E940BF"/>
    <w:rsid w:val="25ED0053"/>
    <w:rsid w:val="25F211C5"/>
    <w:rsid w:val="25FB7EB9"/>
    <w:rsid w:val="25FC2044"/>
    <w:rsid w:val="25FE400E"/>
    <w:rsid w:val="26031625"/>
    <w:rsid w:val="2604539D"/>
    <w:rsid w:val="26084E8D"/>
    <w:rsid w:val="26151358"/>
    <w:rsid w:val="26192901"/>
    <w:rsid w:val="261A071C"/>
    <w:rsid w:val="261A4BC0"/>
    <w:rsid w:val="261F5D33"/>
    <w:rsid w:val="26256CDC"/>
    <w:rsid w:val="26265313"/>
    <w:rsid w:val="2628108B"/>
    <w:rsid w:val="26296BB1"/>
    <w:rsid w:val="262B2929"/>
    <w:rsid w:val="26301CEE"/>
    <w:rsid w:val="26306192"/>
    <w:rsid w:val="26322B05"/>
    <w:rsid w:val="26344938"/>
    <w:rsid w:val="26347A30"/>
    <w:rsid w:val="26350999"/>
    <w:rsid w:val="263712CE"/>
    <w:rsid w:val="26386683"/>
    <w:rsid w:val="26396DF4"/>
    <w:rsid w:val="263C68E5"/>
    <w:rsid w:val="263E440B"/>
    <w:rsid w:val="264439EB"/>
    <w:rsid w:val="26461511"/>
    <w:rsid w:val="26467763"/>
    <w:rsid w:val="264834DB"/>
    <w:rsid w:val="264A5D16"/>
    <w:rsid w:val="264B6B28"/>
    <w:rsid w:val="264C6C70"/>
    <w:rsid w:val="264D3A61"/>
    <w:rsid w:val="265005E2"/>
    <w:rsid w:val="2652435A"/>
    <w:rsid w:val="2657371E"/>
    <w:rsid w:val="26591245"/>
    <w:rsid w:val="265A320F"/>
    <w:rsid w:val="265B3DF5"/>
    <w:rsid w:val="265C2AE3"/>
    <w:rsid w:val="265C69B1"/>
    <w:rsid w:val="265F25D3"/>
    <w:rsid w:val="266B0F78"/>
    <w:rsid w:val="267047E0"/>
    <w:rsid w:val="26711E16"/>
    <w:rsid w:val="2674607E"/>
    <w:rsid w:val="26753BA5"/>
    <w:rsid w:val="267918E7"/>
    <w:rsid w:val="26793695"/>
    <w:rsid w:val="26795443"/>
    <w:rsid w:val="26797B39"/>
    <w:rsid w:val="267A740D"/>
    <w:rsid w:val="267C13D7"/>
    <w:rsid w:val="26802C75"/>
    <w:rsid w:val="268362C1"/>
    <w:rsid w:val="26864004"/>
    <w:rsid w:val="26864136"/>
    <w:rsid w:val="26865DB2"/>
    <w:rsid w:val="268D7140"/>
    <w:rsid w:val="26937E39"/>
    <w:rsid w:val="26993D37"/>
    <w:rsid w:val="26997893"/>
    <w:rsid w:val="269C0FD7"/>
    <w:rsid w:val="26A22650"/>
    <w:rsid w:val="26A5448A"/>
    <w:rsid w:val="26A821CC"/>
    <w:rsid w:val="26AD1590"/>
    <w:rsid w:val="26AD77E2"/>
    <w:rsid w:val="26B02E2F"/>
    <w:rsid w:val="26B06586"/>
    <w:rsid w:val="26B40B71"/>
    <w:rsid w:val="26B446CD"/>
    <w:rsid w:val="26B56C8E"/>
    <w:rsid w:val="26B7240F"/>
    <w:rsid w:val="26B741BD"/>
    <w:rsid w:val="26BB1EFF"/>
    <w:rsid w:val="26BC17D3"/>
    <w:rsid w:val="26BC7A25"/>
    <w:rsid w:val="26BE379D"/>
    <w:rsid w:val="26BE72FA"/>
    <w:rsid w:val="26C16DEA"/>
    <w:rsid w:val="26C8461C"/>
    <w:rsid w:val="26CA0394"/>
    <w:rsid w:val="26CB1A16"/>
    <w:rsid w:val="26CD39E1"/>
    <w:rsid w:val="26D11723"/>
    <w:rsid w:val="26D134D1"/>
    <w:rsid w:val="26D66D39"/>
    <w:rsid w:val="26D703BB"/>
    <w:rsid w:val="26D746EC"/>
    <w:rsid w:val="26E34FB2"/>
    <w:rsid w:val="26E86A6C"/>
    <w:rsid w:val="26ED7BDF"/>
    <w:rsid w:val="26EE4083"/>
    <w:rsid w:val="26F23447"/>
    <w:rsid w:val="26F251F5"/>
    <w:rsid w:val="26F602DF"/>
    <w:rsid w:val="26F62F37"/>
    <w:rsid w:val="26F92A28"/>
    <w:rsid w:val="26FB22FC"/>
    <w:rsid w:val="26FC6074"/>
    <w:rsid w:val="26FE1DEC"/>
    <w:rsid w:val="2702368A"/>
    <w:rsid w:val="270311B0"/>
    <w:rsid w:val="27037402"/>
    <w:rsid w:val="270A253F"/>
    <w:rsid w:val="270C01BE"/>
    <w:rsid w:val="270F5DA7"/>
    <w:rsid w:val="27111B1F"/>
    <w:rsid w:val="27117D71"/>
    <w:rsid w:val="2714160F"/>
    <w:rsid w:val="27160EE4"/>
    <w:rsid w:val="27167136"/>
    <w:rsid w:val="27182EAE"/>
    <w:rsid w:val="271E5FEA"/>
    <w:rsid w:val="27201D62"/>
    <w:rsid w:val="272162DF"/>
    <w:rsid w:val="27231852"/>
    <w:rsid w:val="27233601"/>
    <w:rsid w:val="27286E69"/>
    <w:rsid w:val="272F6449"/>
    <w:rsid w:val="273121C1"/>
    <w:rsid w:val="27314692"/>
    <w:rsid w:val="27321A96"/>
    <w:rsid w:val="2733415B"/>
    <w:rsid w:val="27363334"/>
    <w:rsid w:val="27370504"/>
    <w:rsid w:val="273852FE"/>
    <w:rsid w:val="273870AC"/>
    <w:rsid w:val="273A59F5"/>
    <w:rsid w:val="273B4DEE"/>
    <w:rsid w:val="273B5CF8"/>
    <w:rsid w:val="27441EF5"/>
    <w:rsid w:val="27455C6D"/>
    <w:rsid w:val="27457A1B"/>
    <w:rsid w:val="27457E9C"/>
    <w:rsid w:val="27465428"/>
    <w:rsid w:val="27477FF9"/>
    <w:rsid w:val="27483067"/>
    <w:rsid w:val="274B2828"/>
    <w:rsid w:val="274E4B21"/>
    <w:rsid w:val="274F43F6"/>
    <w:rsid w:val="27513C7C"/>
    <w:rsid w:val="27532138"/>
    <w:rsid w:val="275814FC"/>
    <w:rsid w:val="275A34C6"/>
    <w:rsid w:val="275B0FEC"/>
    <w:rsid w:val="275B2D9A"/>
    <w:rsid w:val="275B723E"/>
    <w:rsid w:val="27604855"/>
    <w:rsid w:val="276205CD"/>
    <w:rsid w:val="27651E6B"/>
    <w:rsid w:val="27667DCC"/>
    <w:rsid w:val="2767173F"/>
    <w:rsid w:val="27675BE3"/>
    <w:rsid w:val="2769195B"/>
    <w:rsid w:val="276E0D20"/>
    <w:rsid w:val="276F4A98"/>
    <w:rsid w:val="276F6846"/>
    <w:rsid w:val="27702CEA"/>
    <w:rsid w:val="277420AE"/>
    <w:rsid w:val="27781B9E"/>
    <w:rsid w:val="27787DF0"/>
    <w:rsid w:val="277A3B68"/>
    <w:rsid w:val="277D0F63"/>
    <w:rsid w:val="27840543"/>
    <w:rsid w:val="27846795"/>
    <w:rsid w:val="27870033"/>
    <w:rsid w:val="278A18D2"/>
    <w:rsid w:val="278C389C"/>
    <w:rsid w:val="278E4F1E"/>
    <w:rsid w:val="27960276"/>
    <w:rsid w:val="279664C8"/>
    <w:rsid w:val="27A04C51"/>
    <w:rsid w:val="27A40BE5"/>
    <w:rsid w:val="27A91E63"/>
    <w:rsid w:val="27AB1F74"/>
    <w:rsid w:val="27AC1848"/>
    <w:rsid w:val="27AC5CEC"/>
    <w:rsid w:val="27B0758A"/>
    <w:rsid w:val="27B23302"/>
    <w:rsid w:val="27B30E28"/>
    <w:rsid w:val="27BB1A8B"/>
    <w:rsid w:val="27BD3A55"/>
    <w:rsid w:val="27C22E19"/>
    <w:rsid w:val="27C6290A"/>
    <w:rsid w:val="27C941A8"/>
    <w:rsid w:val="27D019DA"/>
    <w:rsid w:val="27D17500"/>
    <w:rsid w:val="27D36DD5"/>
    <w:rsid w:val="27D668C5"/>
    <w:rsid w:val="27DA4607"/>
    <w:rsid w:val="27DF1C1D"/>
    <w:rsid w:val="27DF39CB"/>
    <w:rsid w:val="27E16097"/>
    <w:rsid w:val="27E2170E"/>
    <w:rsid w:val="27E45486"/>
    <w:rsid w:val="27E92B4E"/>
    <w:rsid w:val="27E930E8"/>
    <w:rsid w:val="27E965F8"/>
    <w:rsid w:val="27EB05C2"/>
    <w:rsid w:val="27EB6814"/>
    <w:rsid w:val="27EC60E8"/>
    <w:rsid w:val="27F37477"/>
    <w:rsid w:val="27F5599D"/>
    <w:rsid w:val="27F82CDF"/>
    <w:rsid w:val="27F9431E"/>
    <w:rsid w:val="28011B94"/>
    <w:rsid w:val="28026C07"/>
    <w:rsid w:val="280276BA"/>
    <w:rsid w:val="280478D6"/>
    <w:rsid w:val="280671AA"/>
    <w:rsid w:val="28072F22"/>
    <w:rsid w:val="280B47C0"/>
    <w:rsid w:val="28112CC9"/>
    <w:rsid w:val="281178FD"/>
    <w:rsid w:val="28124EC5"/>
    <w:rsid w:val="28125B4F"/>
    <w:rsid w:val="28153891"/>
    <w:rsid w:val="28186EDD"/>
    <w:rsid w:val="28210CC5"/>
    <w:rsid w:val="28212236"/>
    <w:rsid w:val="2826784C"/>
    <w:rsid w:val="282835C4"/>
    <w:rsid w:val="282910EA"/>
    <w:rsid w:val="2829733C"/>
    <w:rsid w:val="282E04AF"/>
    <w:rsid w:val="28302479"/>
    <w:rsid w:val="28321D4D"/>
    <w:rsid w:val="2835183D"/>
    <w:rsid w:val="2838400F"/>
    <w:rsid w:val="283A50A6"/>
    <w:rsid w:val="283A6E54"/>
    <w:rsid w:val="283B2990"/>
    <w:rsid w:val="283E4B96"/>
    <w:rsid w:val="284321AC"/>
    <w:rsid w:val="284657F9"/>
    <w:rsid w:val="28481571"/>
    <w:rsid w:val="284952E9"/>
    <w:rsid w:val="284D302B"/>
    <w:rsid w:val="284D6B87"/>
    <w:rsid w:val="28520641"/>
    <w:rsid w:val="28532E1B"/>
    <w:rsid w:val="285443B9"/>
    <w:rsid w:val="2858552C"/>
    <w:rsid w:val="285D2B42"/>
    <w:rsid w:val="285D3ECA"/>
    <w:rsid w:val="285E6FE6"/>
    <w:rsid w:val="285F68BA"/>
    <w:rsid w:val="286332DD"/>
    <w:rsid w:val="286363AA"/>
    <w:rsid w:val="28665E9B"/>
    <w:rsid w:val="28673506"/>
    <w:rsid w:val="286914E7"/>
    <w:rsid w:val="286A32A2"/>
    <w:rsid w:val="28706D19"/>
    <w:rsid w:val="28761753"/>
    <w:rsid w:val="28792D87"/>
    <w:rsid w:val="288051AE"/>
    <w:rsid w:val="288527C5"/>
    <w:rsid w:val="288822B5"/>
    <w:rsid w:val="28893937"/>
    <w:rsid w:val="288A7DDB"/>
    <w:rsid w:val="288E0F4E"/>
    <w:rsid w:val="288F53F1"/>
    <w:rsid w:val="28920A3E"/>
    <w:rsid w:val="28940C5A"/>
    <w:rsid w:val="289724F8"/>
    <w:rsid w:val="2899001E"/>
    <w:rsid w:val="289B1FE8"/>
    <w:rsid w:val="28A075FF"/>
    <w:rsid w:val="28A54C15"/>
    <w:rsid w:val="28A864B3"/>
    <w:rsid w:val="28A95D87"/>
    <w:rsid w:val="28AC5FA3"/>
    <w:rsid w:val="28AF339E"/>
    <w:rsid w:val="28B00989"/>
    <w:rsid w:val="28B05368"/>
    <w:rsid w:val="28B416F4"/>
    <w:rsid w:val="28B43F2A"/>
    <w:rsid w:val="28B5199D"/>
    <w:rsid w:val="28B5297E"/>
    <w:rsid w:val="28BD0F49"/>
    <w:rsid w:val="28BE7A85"/>
    <w:rsid w:val="28C844D7"/>
    <w:rsid w:val="28CA01D8"/>
    <w:rsid w:val="28CC6817"/>
    <w:rsid w:val="28CF1C92"/>
    <w:rsid w:val="28CF57EE"/>
    <w:rsid w:val="28D23530"/>
    <w:rsid w:val="28D41056"/>
    <w:rsid w:val="28D70B46"/>
    <w:rsid w:val="28D85F1E"/>
    <w:rsid w:val="28DB23E5"/>
    <w:rsid w:val="28DE3220"/>
    <w:rsid w:val="28E05C4D"/>
    <w:rsid w:val="28E15521"/>
    <w:rsid w:val="28E16FD0"/>
    <w:rsid w:val="28E219C5"/>
    <w:rsid w:val="28E3573D"/>
    <w:rsid w:val="28E53263"/>
    <w:rsid w:val="28E55011"/>
    <w:rsid w:val="28EA087A"/>
    <w:rsid w:val="28ED2118"/>
    <w:rsid w:val="28F568D6"/>
    <w:rsid w:val="28F90ABD"/>
    <w:rsid w:val="28F96D0F"/>
    <w:rsid w:val="28FB2A87"/>
    <w:rsid w:val="28FB471E"/>
    <w:rsid w:val="28FB4835"/>
    <w:rsid w:val="28FE2577"/>
    <w:rsid w:val="2903193C"/>
    <w:rsid w:val="29053906"/>
    <w:rsid w:val="29080D00"/>
    <w:rsid w:val="290851A4"/>
    <w:rsid w:val="290F02E0"/>
    <w:rsid w:val="2916341D"/>
    <w:rsid w:val="291678C1"/>
    <w:rsid w:val="29183639"/>
    <w:rsid w:val="2919115F"/>
    <w:rsid w:val="291B4ED7"/>
    <w:rsid w:val="291B6C85"/>
    <w:rsid w:val="291D29FD"/>
    <w:rsid w:val="291D463D"/>
    <w:rsid w:val="291E6775"/>
    <w:rsid w:val="29211DC2"/>
    <w:rsid w:val="29233D8C"/>
    <w:rsid w:val="2927387C"/>
    <w:rsid w:val="292C49EE"/>
    <w:rsid w:val="292D4147"/>
    <w:rsid w:val="293146FB"/>
    <w:rsid w:val="293715E5"/>
    <w:rsid w:val="293935AF"/>
    <w:rsid w:val="2939535D"/>
    <w:rsid w:val="293B10D5"/>
    <w:rsid w:val="2942661E"/>
    <w:rsid w:val="29491A44"/>
    <w:rsid w:val="294A756A"/>
    <w:rsid w:val="294F2FF6"/>
    <w:rsid w:val="295403E9"/>
    <w:rsid w:val="29564161"/>
    <w:rsid w:val="2959155B"/>
    <w:rsid w:val="295D54F0"/>
    <w:rsid w:val="295D729E"/>
    <w:rsid w:val="295E4DC4"/>
    <w:rsid w:val="296323DA"/>
    <w:rsid w:val="2964062C"/>
    <w:rsid w:val="2967011C"/>
    <w:rsid w:val="29693E94"/>
    <w:rsid w:val="29695C42"/>
    <w:rsid w:val="296C74E1"/>
    <w:rsid w:val="297113EB"/>
    <w:rsid w:val="29714AF7"/>
    <w:rsid w:val="2973544C"/>
    <w:rsid w:val="29744C63"/>
    <w:rsid w:val="29763EBB"/>
    <w:rsid w:val="297B7724"/>
    <w:rsid w:val="297D16EE"/>
    <w:rsid w:val="297D349C"/>
    <w:rsid w:val="298011DE"/>
    <w:rsid w:val="29804D3A"/>
    <w:rsid w:val="298365D8"/>
    <w:rsid w:val="29897672"/>
    <w:rsid w:val="298C1931"/>
    <w:rsid w:val="298E38FB"/>
    <w:rsid w:val="298E56A9"/>
    <w:rsid w:val="298F1421"/>
    <w:rsid w:val="29915199"/>
    <w:rsid w:val="29930F11"/>
    <w:rsid w:val="29932CBF"/>
    <w:rsid w:val="299A22A0"/>
    <w:rsid w:val="299B6018"/>
    <w:rsid w:val="299D58EC"/>
    <w:rsid w:val="29A053DC"/>
    <w:rsid w:val="29A67CF5"/>
    <w:rsid w:val="29A8408B"/>
    <w:rsid w:val="29A94291"/>
    <w:rsid w:val="29AB625B"/>
    <w:rsid w:val="29AC3D81"/>
    <w:rsid w:val="29AE5D4B"/>
    <w:rsid w:val="29BA46F0"/>
    <w:rsid w:val="29BD4E21"/>
    <w:rsid w:val="29C235A5"/>
    <w:rsid w:val="29C76E0D"/>
    <w:rsid w:val="29C9048F"/>
    <w:rsid w:val="29CC61D1"/>
    <w:rsid w:val="29CE1F49"/>
    <w:rsid w:val="29CF181E"/>
    <w:rsid w:val="29D05CC2"/>
    <w:rsid w:val="29D137E8"/>
    <w:rsid w:val="29D3130E"/>
    <w:rsid w:val="29D357B2"/>
    <w:rsid w:val="29D67050"/>
    <w:rsid w:val="29DA08EE"/>
    <w:rsid w:val="29DB01C2"/>
    <w:rsid w:val="29DD03DE"/>
    <w:rsid w:val="29DF5F05"/>
    <w:rsid w:val="29E259F5"/>
    <w:rsid w:val="29E277A3"/>
    <w:rsid w:val="29E51041"/>
    <w:rsid w:val="29E90B31"/>
    <w:rsid w:val="29E928DF"/>
    <w:rsid w:val="29E96D83"/>
    <w:rsid w:val="29EA557F"/>
    <w:rsid w:val="29EE439A"/>
    <w:rsid w:val="29F01EC0"/>
    <w:rsid w:val="29F179E6"/>
    <w:rsid w:val="29F40548"/>
    <w:rsid w:val="29F64FFC"/>
    <w:rsid w:val="29FA2D3E"/>
    <w:rsid w:val="29FD45DD"/>
    <w:rsid w:val="2A067935"/>
    <w:rsid w:val="2A0B0AA8"/>
    <w:rsid w:val="2A0C2A72"/>
    <w:rsid w:val="2A0D0CC4"/>
    <w:rsid w:val="2A102562"/>
    <w:rsid w:val="2A157B78"/>
    <w:rsid w:val="2A181417"/>
    <w:rsid w:val="2A1C0F07"/>
    <w:rsid w:val="2A1F09F7"/>
    <w:rsid w:val="2A2032E4"/>
    <w:rsid w:val="2A2102CB"/>
    <w:rsid w:val="2A222295"/>
    <w:rsid w:val="2A293624"/>
    <w:rsid w:val="2A2953D2"/>
    <w:rsid w:val="2A2B739C"/>
    <w:rsid w:val="2A2E0C3A"/>
    <w:rsid w:val="2A32072A"/>
    <w:rsid w:val="2A352DA0"/>
    <w:rsid w:val="2A36189D"/>
    <w:rsid w:val="2A3C6EB3"/>
    <w:rsid w:val="2A3D2C2B"/>
    <w:rsid w:val="2A3F4BF5"/>
    <w:rsid w:val="2A3F4E9B"/>
    <w:rsid w:val="2A41096D"/>
    <w:rsid w:val="2A41271B"/>
    <w:rsid w:val="2A450AA9"/>
    <w:rsid w:val="2A467D32"/>
    <w:rsid w:val="2A475858"/>
    <w:rsid w:val="2A495A74"/>
    <w:rsid w:val="2A497822"/>
    <w:rsid w:val="2A4C4668"/>
    <w:rsid w:val="2A50295E"/>
    <w:rsid w:val="2A5341FD"/>
    <w:rsid w:val="2A570191"/>
    <w:rsid w:val="2A585CB7"/>
    <w:rsid w:val="2A587A65"/>
    <w:rsid w:val="2A5E151F"/>
    <w:rsid w:val="2A5E32CD"/>
    <w:rsid w:val="2A613F70"/>
    <w:rsid w:val="2A61691A"/>
    <w:rsid w:val="2A662182"/>
    <w:rsid w:val="2A68414C"/>
    <w:rsid w:val="2A697EC4"/>
    <w:rsid w:val="2A6B59EA"/>
    <w:rsid w:val="2A6E7289"/>
    <w:rsid w:val="2A7228D5"/>
    <w:rsid w:val="2A7523C5"/>
    <w:rsid w:val="2A77613D"/>
    <w:rsid w:val="2A7A79DB"/>
    <w:rsid w:val="2A842608"/>
    <w:rsid w:val="2A88659C"/>
    <w:rsid w:val="2A8B3997"/>
    <w:rsid w:val="2A8E3487"/>
    <w:rsid w:val="2A946CEF"/>
    <w:rsid w:val="2A9A007E"/>
    <w:rsid w:val="2A9A1E2C"/>
    <w:rsid w:val="2A9C5BA4"/>
    <w:rsid w:val="2A9E191C"/>
    <w:rsid w:val="2AA64C74"/>
    <w:rsid w:val="2AA84549"/>
    <w:rsid w:val="2AA902C1"/>
    <w:rsid w:val="2AAD6003"/>
    <w:rsid w:val="2AB033FD"/>
    <w:rsid w:val="2AB078A1"/>
    <w:rsid w:val="2AB4113F"/>
    <w:rsid w:val="2AB600C0"/>
    <w:rsid w:val="2AB729DE"/>
    <w:rsid w:val="2AC375D4"/>
    <w:rsid w:val="2AC670C5"/>
    <w:rsid w:val="2ACB0237"/>
    <w:rsid w:val="2ACF5F79"/>
    <w:rsid w:val="2AD1624A"/>
    <w:rsid w:val="2AD215C5"/>
    <w:rsid w:val="2AD52E64"/>
    <w:rsid w:val="2AD57308"/>
    <w:rsid w:val="2AD6555A"/>
    <w:rsid w:val="2AD96DF8"/>
    <w:rsid w:val="2ADB491E"/>
    <w:rsid w:val="2ADC41F2"/>
    <w:rsid w:val="2AE412F9"/>
    <w:rsid w:val="2AE632C3"/>
    <w:rsid w:val="2AE8703B"/>
    <w:rsid w:val="2AED28A3"/>
    <w:rsid w:val="2AEF03C9"/>
    <w:rsid w:val="2AEF3F25"/>
    <w:rsid w:val="2AF05EF0"/>
    <w:rsid w:val="2AF23A16"/>
    <w:rsid w:val="2AF754D0"/>
    <w:rsid w:val="2AF84B1D"/>
    <w:rsid w:val="2AFB4FC0"/>
    <w:rsid w:val="2AFC4894"/>
    <w:rsid w:val="2AFC6642"/>
    <w:rsid w:val="2AFD28F8"/>
    <w:rsid w:val="2B0032AF"/>
    <w:rsid w:val="2B0100FD"/>
    <w:rsid w:val="2B083239"/>
    <w:rsid w:val="2B0B4AD7"/>
    <w:rsid w:val="2B0D4CF3"/>
    <w:rsid w:val="2B0F6376"/>
    <w:rsid w:val="2B1020EE"/>
    <w:rsid w:val="2B1240B8"/>
    <w:rsid w:val="2B146082"/>
    <w:rsid w:val="2B17347C"/>
    <w:rsid w:val="2B193698"/>
    <w:rsid w:val="2B2160A9"/>
    <w:rsid w:val="2B240021"/>
    <w:rsid w:val="2B261911"/>
    <w:rsid w:val="2B2A31B0"/>
    <w:rsid w:val="2B2B6F28"/>
    <w:rsid w:val="2B2E0080"/>
    <w:rsid w:val="2B34402E"/>
    <w:rsid w:val="2B345DDC"/>
    <w:rsid w:val="2B373B1E"/>
    <w:rsid w:val="2B3758CC"/>
    <w:rsid w:val="2B3C480E"/>
    <w:rsid w:val="2B3E6C5B"/>
    <w:rsid w:val="2B4D6281"/>
    <w:rsid w:val="2B514BE0"/>
    <w:rsid w:val="2B597F39"/>
    <w:rsid w:val="2B5B5A5F"/>
    <w:rsid w:val="2B5B780D"/>
    <w:rsid w:val="2B612949"/>
    <w:rsid w:val="2B632B65"/>
    <w:rsid w:val="2B681F2A"/>
    <w:rsid w:val="2B683CD8"/>
    <w:rsid w:val="2B6A1FE4"/>
    <w:rsid w:val="2B6A5CA2"/>
    <w:rsid w:val="2B6B356F"/>
    <w:rsid w:val="2B6C1A1A"/>
    <w:rsid w:val="2B6C37C8"/>
    <w:rsid w:val="2B6E5792"/>
    <w:rsid w:val="2B715282"/>
    <w:rsid w:val="2B717030"/>
    <w:rsid w:val="2B724B56"/>
    <w:rsid w:val="2B732DA8"/>
    <w:rsid w:val="2B744A61"/>
    <w:rsid w:val="2B7663F5"/>
    <w:rsid w:val="2B774B23"/>
    <w:rsid w:val="2B7D7783"/>
    <w:rsid w:val="2B8212EE"/>
    <w:rsid w:val="2B8251CB"/>
    <w:rsid w:val="2B870602"/>
    <w:rsid w:val="2B8C5C18"/>
    <w:rsid w:val="2B8F395A"/>
    <w:rsid w:val="2B8F74B6"/>
    <w:rsid w:val="2B9176D3"/>
    <w:rsid w:val="2B930AE2"/>
    <w:rsid w:val="2B960845"/>
    <w:rsid w:val="2B9D7E25"/>
    <w:rsid w:val="2BA03472"/>
    <w:rsid w:val="2BA2368E"/>
    <w:rsid w:val="2BA2543C"/>
    <w:rsid w:val="2BA50A88"/>
    <w:rsid w:val="2BA56CDA"/>
    <w:rsid w:val="2BA72A52"/>
    <w:rsid w:val="2BA94A1C"/>
    <w:rsid w:val="2BAA0794"/>
    <w:rsid w:val="2BAF07DE"/>
    <w:rsid w:val="2BAF1907"/>
    <w:rsid w:val="2BAF7B59"/>
    <w:rsid w:val="2BB138D1"/>
    <w:rsid w:val="2BB313F7"/>
    <w:rsid w:val="2BB93179"/>
    <w:rsid w:val="2BBB474F"/>
    <w:rsid w:val="2BBE1B4A"/>
    <w:rsid w:val="2BBF5FEE"/>
    <w:rsid w:val="2BC03B14"/>
    <w:rsid w:val="2BC5737C"/>
    <w:rsid w:val="2BCA6CEA"/>
    <w:rsid w:val="2BCC070B"/>
    <w:rsid w:val="2BCC24B9"/>
    <w:rsid w:val="2BCF662B"/>
    <w:rsid w:val="2BD4136D"/>
    <w:rsid w:val="2BD575BF"/>
    <w:rsid w:val="2BD66E93"/>
    <w:rsid w:val="2BD9002B"/>
    <w:rsid w:val="2BD9277E"/>
    <w:rsid w:val="2BDA2587"/>
    <w:rsid w:val="2BDB6BA0"/>
    <w:rsid w:val="2BDD46C6"/>
    <w:rsid w:val="2BE23A8A"/>
    <w:rsid w:val="2BE617CC"/>
    <w:rsid w:val="2BEA0B91"/>
    <w:rsid w:val="2BEB6DE3"/>
    <w:rsid w:val="2BEC66B7"/>
    <w:rsid w:val="2BEE242F"/>
    <w:rsid w:val="2BEF61A7"/>
    <w:rsid w:val="2BF0264B"/>
    <w:rsid w:val="2BF612E4"/>
    <w:rsid w:val="2BF67536"/>
    <w:rsid w:val="2BFD2672"/>
    <w:rsid w:val="2C02412C"/>
    <w:rsid w:val="2C097269"/>
    <w:rsid w:val="2C0C4FAB"/>
    <w:rsid w:val="2C0C6D59"/>
    <w:rsid w:val="2C0E487F"/>
    <w:rsid w:val="2C136339"/>
    <w:rsid w:val="2C163734"/>
    <w:rsid w:val="2C1A3224"/>
    <w:rsid w:val="2C1C3440"/>
    <w:rsid w:val="2C1F6A8C"/>
    <w:rsid w:val="2C245E51"/>
    <w:rsid w:val="2C31056E"/>
    <w:rsid w:val="2C35005E"/>
    <w:rsid w:val="2C363DD6"/>
    <w:rsid w:val="2C385D6B"/>
    <w:rsid w:val="2C3A5674"/>
    <w:rsid w:val="2C3C763E"/>
    <w:rsid w:val="2C3F712F"/>
    <w:rsid w:val="2C416A03"/>
    <w:rsid w:val="2C4219EE"/>
    <w:rsid w:val="2C464019"/>
    <w:rsid w:val="2C4B162F"/>
    <w:rsid w:val="2C4B7881"/>
    <w:rsid w:val="2C4E2ECE"/>
    <w:rsid w:val="2C5A5D16"/>
    <w:rsid w:val="2C5A6534"/>
    <w:rsid w:val="2C5D5807"/>
    <w:rsid w:val="2C61738A"/>
    <w:rsid w:val="2C624BCB"/>
    <w:rsid w:val="2C626979"/>
    <w:rsid w:val="2C6646BB"/>
    <w:rsid w:val="2C681FC8"/>
    <w:rsid w:val="2C6941AB"/>
    <w:rsid w:val="2C6D3C9C"/>
    <w:rsid w:val="2C7072E8"/>
    <w:rsid w:val="2C745C9B"/>
    <w:rsid w:val="2C7A3CC3"/>
    <w:rsid w:val="2C7C5C8D"/>
    <w:rsid w:val="2C7D1A05"/>
    <w:rsid w:val="2C815051"/>
    <w:rsid w:val="2C855548"/>
    <w:rsid w:val="2C866B0B"/>
    <w:rsid w:val="2C882884"/>
    <w:rsid w:val="2C892158"/>
    <w:rsid w:val="2C9034E6"/>
    <w:rsid w:val="2C974875"/>
    <w:rsid w:val="2C9764D6"/>
    <w:rsid w:val="2C98683F"/>
    <w:rsid w:val="2C9C00DD"/>
    <w:rsid w:val="2C9E3E55"/>
    <w:rsid w:val="2C9F197B"/>
    <w:rsid w:val="2CA60F5C"/>
    <w:rsid w:val="2CA86A82"/>
    <w:rsid w:val="2CAB0320"/>
    <w:rsid w:val="2CAB47C4"/>
    <w:rsid w:val="2CAD4098"/>
    <w:rsid w:val="2CAF6062"/>
    <w:rsid w:val="2CB05936"/>
    <w:rsid w:val="2CB52F4D"/>
    <w:rsid w:val="2CB74F17"/>
    <w:rsid w:val="2CB847EB"/>
    <w:rsid w:val="2CBC252D"/>
    <w:rsid w:val="2CBC42DB"/>
    <w:rsid w:val="2CBE44F7"/>
    <w:rsid w:val="2CBF3DCB"/>
    <w:rsid w:val="2CBF4252"/>
    <w:rsid w:val="2CBF5B79"/>
    <w:rsid w:val="2CC13E88"/>
    <w:rsid w:val="2CC17B44"/>
    <w:rsid w:val="2CC31B0E"/>
    <w:rsid w:val="2CC969F8"/>
    <w:rsid w:val="2CCE400E"/>
    <w:rsid w:val="2CD06C96"/>
    <w:rsid w:val="2CD23AFF"/>
    <w:rsid w:val="2CD86C3B"/>
    <w:rsid w:val="2CD94E8D"/>
    <w:rsid w:val="2CDA29B3"/>
    <w:rsid w:val="2CDC2BCF"/>
    <w:rsid w:val="2CDE2799"/>
    <w:rsid w:val="2CDE6947"/>
    <w:rsid w:val="2CDE7488"/>
    <w:rsid w:val="2CE14494"/>
    <w:rsid w:val="2CE275EC"/>
    <w:rsid w:val="2CEB2E12"/>
    <w:rsid w:val="2CED0939"/>
    <w:rsid w:val="2CEF2903"/>
    <w:rsid w:val="2CEF46B1"/>
    <w:rsid w:val="2CF00429"/>
    <w:rsid w:val="2CF021D7"/>
    <w:rsid w:val="2CF27CFD"/>
    <w:rsid w:val="2CF73565"/>
    <w:rsid w:val="2CF75313"/>
    <w:rsid w:val="2CFC0B7C"/>
    <w:rsid w:val="2CFC5935"/>
    <w:rsid w:val="2CFC6DCE"/>
    <w:rsid w:val="2D0068BE"/>
    <w:rsid w:val="2D045C82"/>
    <w:rsid w:val="2D0A773C"/>
    <w:rsid w:val="2D0C3CE8"/>
    <w:rsid w:val="2D0D0FDB"/>
    <w:rsid w:val="2D0E7D49"/>
    <w:rsid w:val="2D142369"/>
    <w:rsid w:val="2D145EC5"/>
    <w:rsid w:val="2D197980"/>
    <w:rsid w:val="2D1E0AF2"/>
    <w:rsid w:val="2D1E6D44"/>
    <w:rsid w:val="2D1F486A"/>
    <w:rsid w:val="2D202ABC"/>
    <w:rsid w:val="2D214A86"/>
    <w:rsid w:val="2D216834"/>
    <w:rsid w:val="2D2307FE"/>
    <w:rsid w:val="2D287BC3"/>
    <w:rsid w:val="2D297497"/>
    <w:rsid w:val="2D2A393B"/>
    <w:rsid w:val="2D2C76B3"/>
    <w:rsid w:val="2D2D342B"/>
    <w:rsid w:val="2D2F07C3"/>
    <w:rsid w:val="2D2F0F51"/>
    <w:rsid w:val="2D300825"/>
    <w:rsid w:val="2D306A77"/>
    <w:rsid w:val="2D39592C"/>
    <w:rsid w:val="2D3A16A4"/>
    <w:rsid w:val="2D414068"/>
    <w:rsid w:val="2D4367AA"/>
    <w:rsid w:val="2D480265"/>
    <w:rsid w:val="2D4D587B"/>
    <w:rsid w:val="2D4F33A1"/>
    <w:rsid w:val="2D4F6EFD"/>
    <w:rsid w:val="2D517119"/>
    <w:rsid w:val="2D55028C"/>
    <w:rsid w:val="2D564730"/>
    <w:rsid w:val="2D5664DE"/>
    <w:rsid w:val="2D595A11"/>
    <w:rsid w:val="2D5A377F"/>
    <w:rsid w:val="2D5B3AF4"/>
    <w:rsid w:val="2D5B7F98"/>
    <w:rsid w:val="2D5C45A4"/>
    <w:rsid w:val="2D5E35E4"/>
    <w:rsid w:val="2D6055AE"/>
    <w:rsid w:val="2D610A81"/>
    <w:rsid w:val="2D614E83"/>
    <w:rsid w:val="2D6D1A79"/>
    <w:rsid w:val="2D6F75A0"/>
    <w:rsid w:val="2D7050C6"/>
    <w:rsid w:val="2D71156A"/>
    <w:rsid w:val="2D713318"/>
    <w:rsid w:val="2D766B80"/>
    <w:rsid w:val="2D7B7CF2"/>
    <w:rsid w:val="2D7C3A6A"/>
    <w:rsid w:val="2D7E61B2"/>
    <w:rsid w:val="2D834DF9"/>
    <w:rsid w:val="2D850B71"/>
    <w:rsid w:val="2D8C1F00"/>
    <w:rsid w:val="2D8D3ECA"/>
    <w:rsid w:val="2D8E211C"/>
    <w:rsid w:val="2D8F19F0"/>
    <w:rsid w:val="2D9139BA"/>
    <w:rsid w:val="2D915768"/>
    <w:rsid w:val="2D917516"/>
    <w:rsid w:val="2D937732"/>
    <w:rsid w:val="2D960FD0"/>
    <w:rsid w:val="2D9B20A2"/>
    <w:rsid w:val="2D9D410D"/>
    <w:rsid w:val="2D9F1D41"/>
    <w:rsid w:val="2DA37249"/>
    <w:rsid w:val="2DAC07F4"/>
    <w:rsid w:val="2DAC4350"/>
    <w:rsid w:val="2DAD00C8"/>
    <w:rsid w:val="2DAF2092"/>
    <w:rsid w:val="2DBB1EA2"/>
    <w:rsid w:val="2DBD030B"/>
    <w:rsid w:val="2DC01BA9"/>
    <w:rsid w:val="2DC84F02"/>
    <w:rsid w:val="2DCB434E"/>
    <w:rsid w:val="2DCC49F2"/>
    <w:rsid w:val="2DCE076A"/>
    <w:rsid w:val="2DCF6290"/>
    <w:rsid w:val="2DD02FED"/>
    <w:rsid w:val="2DD218DC"/>
    <w:rsid w:val="2DD35D80"/>
    <w:rsid w:val="2DD613CD"/>
    <w:rsid w:val="2DD65871"/>
    <w:rsid w:val="2DD83397"/>
    <w:rsid w:val="2DD9710F"/>
    <w:rsid w:val="2DDB4C35"/>
    <w:rsid w:val="2DDB54E2"/>
    <w:rsid w:val="2DDD275B"/>
    <w:rsid w:val="2DDD6BFF"/>
    <w:rsid w:val="2DDF4725"/>
    <w:rsid w:val="2DE01F17"/>
    <w:rsid w:val="2DE24215"/>
    <w:rsid w:val="2DE25FC3"/>
    <w:rsid w:val="2DE51610"/>
    <w:rsid w:val="2DEA32B9"/>
    <w:rsid w:val="2DFA155F"/>
    <w:rsid w:val="2E00469C"/>
    <w:rsid w:val="2E00644A"/>
    <w:rsid w:val="2E020414"/>
    <w:rsid w:val="2E0221C2"/>
    <w:rsid w:val="2E06461B"/>
    <w:rsid w:val="2E073C7C"/>
    <w:rsid w:val="2E075A2A"/>
    <w:rsid w:val="2E0C1292"/>
    <w:rsid w:val="2E0C3040"/>
    <w:rsid w:val="2E112405"/>
    <w:rsid w:val="2E144AF5"/>
    <w:rsid w:val="2E162111"/>
    <w:rsid w:val="2E1920A8"/>
    <w:rsid w:val="2E2014C9"/>
    <w:rsid w:val="2E204D3E"/>
    <w:rsid w:val="2E206AEC"/>
    <w:rsid w:val="2E277E7A"/>
    <w:rsid w:val="2E293BF2"/>
    <w:rsid w:val="2E2959A0"/>
    <w:rsid w:val="2E2B796A"/>
    <w:rsid w:val="2E334A71"/>
    <w:rsid w:val="2E356016"/>
    <w:rsid w:val="2E3D58F0"/>
    <w:rsid w:val="2E424CB4"/>
    <w:rsid w:val="2E450300"/>
    <w:rsid w:val="2E4647A4"/>
    <w:rsid w:val="2E496043"/>
    <w:rsid w:val="2E4B1671"/>
    <w:rsid w:val="2E4C168F"/>
    <w:rsid w:val="2E4C78E1"/>
    <w:rsid w:val="2E4E18AB"/>
    <w:rsid w:val="2E513149"/>
    <w:rsid w:val="2E5642BC"/>
    <w:rsid w:val="2E5A0250"/>
    <w:rsid w:val="2E5A3DAC"/>
    <w:rsid w:val="2E5B7B24"/>
    <w:rsid w:val="2E5D1AEE"/>
    <w:rsid w:val="2E5D389C"/>
    <w:rsid w:val="2E5D477B"/>
    <w:rsid w:val="2E5F5866"/>
    <w:rsid w:val="2E6115DE"/>
    <w:rsid w:val="2E666BF4"/>
    <w:rsid w:val="2E6966E5"/>
    <w:rsid w:val="2E6B420B"/>
    <w:rsid w:val="2E6F1761"/>
    <w:rsid w:val="2E701821"/>
    <w:rsid w:val="2E76670C"/>
    <w:rsid w:val="2E7806D6"/>
    <w:rsid w:val="2E7A26A0"/>
    <w:rsid w:val="2E7A61FC"/>
    <w:rsid w:val="2E7D5411"/>
    <w:rsid w:val="2E8157DC"/>
    <w:rsid w:val="2E8250B1"/>
    <w:rsid w:val="2E8452CD"/>
    <w:rsid w:val="2E870AFF"/>
    <w:rsid w:val="2E876B6B"/>
    <w:rsid w:val="2E881330"/>
    <w:rsid w:val="2E8B665B"/>
    <w:rsid w:val="2E8B77F8"/>
    <w:rsid w:val="2E905A1F"/>
    <w:rsid w:val="2E9077CD"/>
    <w:rsid w:val="2E9279E9"/>
    <w:rsid w:val="2E951288"/>
    <w:rsid w:val="2E954DE4"/>
    <w:rsid w:val="2E9574DA"/>
    <w:rsid w:val="2E982B26"/>
    <w:rsid w:val="2E9A064C"/>
    <w:rsid w:val="2E9A4AF0"/>
    <w:rsid w:val="2E9D013C"/>
    <w:rsid w:val="2E9F5C62"/>
    <w:rsid w:val="2EA25753"/>
    <w:rsid w:val="2EA27501"/>
    <w:rsid w:val="2EA339A5"/>
    <w:rsid w:val="2EA80FBB"/>
    <w:rsid w:val="2EAE1785"/>
    <w:rsid w:val="2EAE40F8"/>
    <w:rsid w:val="2EB01C1E"/>
    <w:rsid w:val="2EB574B9"/>
    <w:rsid w:val="2EB57E94"/>
    <w:rsid w:val="2EBA484A"/>
    <w:rsid w:val="2EBA6F40"/>
    <w:rsid w:val="2EBC18D7"/>
    <w:rsid w:val="2EBD433B"/>
    <w:rsid w:val="2EC35DF5"/>
    <w:rsid w:val="2EC90F31"/>
    <w:rsid w:val="2ECB2EFB"/>
    <w:rsid w:val="2ECB4CA9"/>
    <w:rsid w:val="2ECD0A22"/>
    <w:rsid w:val="2ECD27D0"/>
    <w:rsid w:val="2ECE479A"/>
    <w:rsid w:val="2ED00512"/>
    <w:rsid w:val="2ED022C0"/>
    <w:rsid w:val="2ED2428A"/>
    <w:rsid w:val="2ED55B28"/>
    <w:rsid w:val="2ED718A0"/>
    <w:rsid w:val="2ED733D0"/>
    <w:rsid w:val="2ED973C6"/>
    <w:rsid w:val="2EDC2A13"/>
    <w:rsid w:val="2EDD678B"/>
    <w:rsid w:val="2EE1627B"/>
    <w:rsid w:val="2EE20341"/>
    <w:rsid w:val="2EE30245"/>
    <w:rsid w:val="2EE6563F"/>
    <w:rsid w:val="2EED2E72"/>
    <w:rsid w:val="2EF064BE"/>
    <w:rsid w:val="2EF97A69"/>
    <w:rsid w:val="2EF97D09"/>
    <w:rsid w:val="2EFA65C8"/>
    <w:rsid w:val="2EFA733D"/>
    <w:rsid w:val="2EFE507F"/>
    <w:rsid w:val="2EFF6701"/>
    <w:rsid w:val="2F065CE2"/>
    <w:rsid w:val="2F067A90"/>
    <w:rsid w:val="2F0B32F8"/>
    <w:rsid w:val="2F171C9D"/>
    <w:rsid w:val="2F177EEF"/>
    <w:rsid w:val="2F193C67"/>
    <w:rsid w:val="2F194722"/>
    <w:rsid w:val="2F266384"/>
    <w:rsid w:val="2F2919D0"/>
    <w:rsid w:val="2F2B1BEC"/>
    <w:rsid w:val="2F2B74F6"/>
    <w:rsid w:val="2F326AD7"/>
    <w:rsid w:val="2F340AA1"/>
    <w:rsid w:val="2F3445FD"/>
    <w:rsid w:val="2F3731C6"/>
    <w:rsid w:val="2F3740ED"/>
    <w:rsid w:val="2F3B1E2F"/>
    <w:rsid w:val="2F3C5BA7"/>
    <w:rsid w:val="2F3F04BA"/>
    <w:rsid w:val="2F404D4B"/>
    <w:rsid w:val="2F414F6C"/>
    <w:rsid w:val="2F454A5C"/>
    <w:rsid w:val="2F4579E2"/>
    <w:rsid w:val="2F462582"/>
    <w:rsid w:val="2F4800A8"/>
    <w:rsid w:val="2F48454C"/>
    <w:rsid w:val="2F4B1946"/>
    <w:rsid w:val="2F4D1B62"/>
    <w:rsid w:val="2F4D56BE"/>
    <w:rsid w:val="2F5051AF"/>
    <w:rsid w:val="2F520F27"/>
    <w:rsid w:val="2F542EF1"/>
    <w:rsid w:val="2F5729E1"/>
    <w:rsid w:val="2F5B5E3D"/>
    <w:rsid w:val="2F5E167A"/>
    <w:rsid w:val="2F5E5B1E"/>
    <w:rsid w:val="2F6173BC"/>
    <w:rsid w:val="2F654114"/>
    <w:rsid w:val="2F6824F8"/>
    <w:rsid w:val="2F6A001E"/>
    <w:rsid w:val="2F6A2714"/>
    <w:rsid w:val="2F6A44C2"/>
    <w:rsid w:val="2F6D7B0F"/>
    <w:rsid w:val="2F7013AD"/>
    <w:rsid w:val="2F723377"/>
    <w:rsid w:val="2F7610B9"/>
    <w:rsid w:val="2F762E67"/>
    <w:rsid w:val="2F794705"/>
    <w:rsid w:val="2F7B047E"/>
    <w:rsid w:val="2F7C5FA4"/>
    <w:rsid w:val="2F882B9B"/>
    <w:rsid w:val="2F8860C3"/>
    <w:rsid w:val="2F8C57FD"/>
    <w:rsid w:val="2F8F5CD7"/>
    <w:rsid w:val="2F911A4F"/>
    <w:rsid w:val="2F917CA1"/>
    <w:rsid w:val="2F9432ED"/>
    <w:rsid w:val="2F961B57"/>
    <w:rsid w:val="2F972FE7"/>
    <w:rsid w:val="2F994DA8"/>
    <w:rsid w:val="2F996B56"/>
    <w:rsid w:val="2F9D5718"/>
    <w:rsid w:val="2F9E23BE"/>
    <w:rsid w:val="2FA379D4"/>
    <w:rsid w:val="2FA572A9"/>
    <w:rsid w:val="2FA8323D"/>
    <w:rsid w:val="2FA84FEB"/>
    <w:rsid w:val="2FA86D99"/>
    <w:rsid w:val="2FAA0D63"/>
    <w:rsid w:val="2FAA48BF"/>
    <w:rsid w:val="2FAF0127"/>
    <w:rsid w:val="2FAF1ED5"/>
    <w:rsid w:val="2FB13E9F"/>
    <w:rsid w:val="2FB67708"/>
    <w:rsid w:val="2FB77D0D"/>
    <w:rsid w:val="2FB90FA6"/>
    <w:rsid w:val="2FC8743B"/>
    <w:rsid w:val="2FCC0CD9"/>
    <w:rsid w:val="2FCC2A87"/>
    <w:rsid w:val="2FCF07C9"/>
    <w:rsid w:val="2FD162F0"/>
    <w:rsid w:val="2FD25A98"/>
    <w:rsid w:val="2FD3575E"/>
    <w:rsid w:val="2FD45DE0"/>
    <w:rsid w:val="2FDE6C5E"/>
    <w:rsid w:val="2FE0009C"/>
    <w:rsid w:val="2FE029D7"/>
    <w:rsid w:val="2FE34275"/>
    <w:rsid w:val="2FEC137B"/>
    <w:rsid w:val="2FF3270A"/>
    <w:rsid w:val="2FF87D20"/>
    <w:rsid w:val="30000983"/>
    <w:rsid w:val="300541EB"/>
    <w:rsid w:val="30055F99"/>
    <w:rsid w:val="300868A2"/>
    <w:rsid w:val="300E30A0"/>
    <w:rsid w:val="30134B5A"/>
    <w:rsid w:val="301663F8"/>
    <w:rsid w:val="30201025"/>
    <w:rsid w:val="30216BDF"/>
    <w:rsid w:val="30240B15"/>
    <w:rsid w:val="302A1EA4"/>
    <w:rsid w:val="302E54F0"/>
    <w:rsid w:val="302F1268"/>
    <w:rsid w:val="302F3016"/>
    <w:rsid w:val="30330D58"/>
    <w:rsid w:val="3034687E"/>
    <w:rsid w:val="30360848"/>
    <w:rsid w:val="303845C1"/>
    <w:rsid w:val="303A0CA6"/>
    <w:rsid w:val="303A20E7"/>
    <w:rsid w:val="303C0FE3"/>
    <w:rsid w:val="303E14AB"/>
    <w:rsid w:val="30403475"/>
    <w:rsid w:val="30405223"/>
    <w:rsid w:val="304271ED"/>
    <w:rsid w:val="30444D13"/>
    <w:rsid w:val="304545E8"/>
    <w:rsid w:val="304765B2"/>
    <w:rsid w:val="3049232A"/>
    <w:rsid w:val="304B1C2B"/>
    <w:rsid w:val="305A4537"/>
    <w:rsid w:val="305A62E5"/>
    <w:rsid w:val="30703D5A"/>
    <w:rsid w:val="30717AD3"/>
    <w:rsid w:val="307A24E3"/>
    <w:rsid w:val="307D1FD3"/>
    <w:rsid w:val="307F7AFA"/>
    <w:rsid w:val="3082749C"/>
    <w:rsid w:val="308405B2"/>
    <w:rsid w:val="30841DBC"/>
    <w:rsid w:val="30843362"/>
    <w:rsid w:val="3084680A"/>
    <w:rsid w:val="308710A4"/>
    <w:rsid w:val="30890978"/>
    <w:rsid w:val="30894E1C"/>
    <w:rsid w:val="308A5C2E"/>
    <w:rsid w:val="30907F59"/>
    <w:rsid w:val="30927BEA"/>
    <w:rsid w:val="3095556F"/>
    <w:rsid w:val="309612E7"/>
    <w:rsid w:val="3097418D"/>
    <w:rsid w:val="30986E0D"/>
    <w:rsid w:val="309A0DD7"/>
    <w:rsid w:val="309A2B85"/>
    <w:rsid w:val="309C4B4F"/>
    <w:rsid w:val="309C68FD"/>
    <w:rsid w:val="309D08C8"/>
    <w:rsid w:val="30A13F14"/>
    <w:rsid w:val="30A25EDE"/>
    <w:rsid w:val="30A532D8"/>
    <w:rsid w:val="30A734F4"/>
    <w:rsid w:val="30A77050"/>
    <w:rsid w:val="30AC4667"/>
    <w:rsid w:val="30AE2458"/>
    <w:rsid w:val="30B17ECF"/>
    <w:rsid w:val="30B33C47"/>
    <w:rsid w:val="30B55C11"/>
    <w:rsid w:val="30B71989"/>
    <w:rsid w:val="30B874AF"/>
    <w:rsid w:val="30BA4FD6"/>
    <w:rsid w:val="30BB4A5C"/>
    <w:rsid w:val="30BC1896"/>
    <w:rsid w:val="30BD4AC6"/>
    <w:rsid w:val="30C331EE"/>
    <w:rsid w:val="30C65728"/>
    <w:rsid w:val="30C714A1"/>
    <w:rsid w:val="30CB2D3F"/>
    <w:rsid w:val="30CD2F5B"/>
    <w:rsid w:val="30CE0A81"/>
    <w:rsid w:val="30CE6CD3"/>
    <w:rsid w:val="30D140CD"/>
    <w:rsid w:val="30D342E9"/>
    <w:rsid w:val="30D53BBD"/>
    <w:rsid w:val="30DA11D4"/>
    <w:rsid w:val="30DD2A72"/>
    <w:rsid w:val="30E107B4"/>
    <w:rsid w:val="30E16A06"/>
    <w:rsid w:val="30E20088"/>
    <w:rsid w:val="30E3452C"/>
    <w:rsid w:val="30E43E01"/>
    <w:rsid w:val="30E87D95"/>
    <w:rsid w:val="30E958BB"/>
    <w:rsid w:val="30F71D86"/>
    <w:rsid w:val="30F90DF5"/>
    <w:rsid w:val="30FA3624"/>
    <w:rsid w:val="30FA7AC8"/>
    <w:rsid w:val="31012C04"/>
    <w:rsid w:val="310149B3"/>
    <w:rsid w:val="31077AEF"/>
    <w:rsid w:val="31091AB9"/>
    <w:rsid w:val="310D3357"/>
    <w:rsid w:val="31124E12"/>
    <w:rsid w:val="31132938"/>
    <w:rsid w:val="31197F4E"/>
    <w:rsid w:val="311A1F18"/>
    <w:rsid w:val="311C17EC"/>
    <w:rsid w:val="311E37B6"/>
    <w:rsid w:val="311F6719"/>
    <w:rsid w:val="311F752F"/>
    <w:rsid w:val="312608BD"/>
    <w:rsid w:val="31293F09"/>
    <w:rsid w:val="312B7C81"/>
    <w:rsid w:val="312D1C4B"/>
    <w:rsid w:val="312D38EE"/>
    <w:rsid w:val="312F538B"/>
    <w:rsid w:val="312F7772"/>
    <w:rsid w:val="31327262"/>
    <w:rsid w:val="31336B36"/>
    <w:rsid w:val="31350B00"/>
    <w:rsid w:val="313528AE"/>
    <w:rsid w:val="3135465C"/>
    <w:rsid w:val="31374878"/>
    <w:rsid w:val="313C3C3D"/>
    <w:rsid w:val="313E1763"/>
    <w:rsid w:val="313F372D"/>
    <w:rsid w:val="31401D64"/>
    <w:rsid w:val="314174A5"/>
    <w:rsid w:val="31462D0D"/>
    <w:rsid w:val="314671C3"/>
    <w:rsid w:val="31480833"/>
    <w:rsid w:val="31496359"/>
    <w:rsid w:val="314D409C"/>
    <w:rsid w:val="314F3970"/>
    <w:rsid w:val="31501496"/>
    <w:rsid w:val="31540F86"/>
    <w:rsid w:val="31572824"/>
    <w:rsid w:val="31576CC8"/>
    <w:rsid w:val="315A2315"/>
    <w:rsid w:val="315A40C3"/>
    <w:rsid w:val="31662A68"/>
    <w:rsid w:val="316867E0"/>
    <w:rsid w:val="316D029A"/>
    <w:rsid w:val="316F4012"/>
    <w:rsid w:val="31705FC1"/>
    <w:rsid w:val="31745184"/>
    <w:rsid w:val="31771119"/>
    <w:rsid w:val="318546C9"/>
    <w:rsid w:val="318555C3"/>
    <w:rsid w:val="31857392"/>
    <w:rsid w:val="31880C30"/>
    <w:rsid w:val="318C4450"/>
    <w:rsid w:val="319121DA"/>
    <w:rsid w:val="3192385D"/>
    <w:rsid w:val="319B6BB5"/>
    <w:rsid w:val="31A34782"/>
    <w:rsid w:val="31A67308"/>
    <w:rsid w:val="31A87524"/>
    <w:rsid w:val="31AD4B3A"/>
    <w:rsid w:val="31AF08B2"/>
    <w:rsid w:val="31AF2660"/>
    <w:rsid w:val="31B00187"/>
    <w:rsid w:val="31B1462B"/>
    <w:rsid w:val="31B163D9"/>
    <w:rsid w:val="31B25D73"/>
    <w:rsid w:val="31B41A25"/>
    <w:rsid w:val="31B53264"/>
    <w:rsid w:val="31B5579D"/>
    <w:rsid w:val="31B732C3"/>
    <w:rsid w:val="31BE28A4"/>
    <w:rsid w:val="31BE4652"/>
    <w:rsid w:val="31C51E84"/>
    <w:rsid w:val="31CF2D03"/>
    <w:rsid w:val="31CF4AB1"/>
    <w:rsid w:val="31D16A7B"/>
    <w:rsid w:val="31D200FD"/>
    <w:rsid w:val="31D420C7"/>
    <w:rsid w:val="31D43E75"/>
    <w:rsid w:val="31D64091"/>
    <w:rsid w:val="31D65E3F"/>
    <w:rsid w:val="31D67BED"/>
    <w:rsid w:val="31DC0F7C"/>
    <w:rsid w:val="31E204C0"/>
    <w:rsid w:val="31E3230A"/>
    <w:rsid w:val="31E367AE"/>
    <w:rsid w:val="31E56082"/>
    <w:rsid w:val="31E63BA8"/>
    <w:rsid w:val="31E83DC4"/>
    <w:rsid w:val="31EA18EB"/>
    <w:rsid w:val="31F03BB1"/>
    <w:rsid w:val="31F2254D"/>
    <w:rsid w:val="31F37934"/>
    <w:rsid w:val="31F6203D"/>
    <w:rsid w:val="31F87078"/>
    <w:rsid w:val="31FE5396"/>
    <w:rsid w:val="3200110E"/>
    <w:rsid w:val="320032DF"/>
    <w:rsid w:val="3207249C"/>
    <w:rsid w:val="32075FF9"/>
    <w:rsid w:val="32081D71"/>
    <w:rsid w:val="32096215"/>
    <w:rsid w:val="320F7B05"/>
    <w:rsid w:val="321150C9"/>
    <w:rsid w:val="32116E77"/>
    <w:rsid w:val="32157CE1"/>
    <w:rsid w:val="32171FB4"/>
    <w:rsid w:val="32186458"/>
    <w:rsid w:val="321921D0"/>
    <w:rsid w:val="32260C66"/>
    <w:rsid w:val="322A7F39"/>
    <w:rsid w:val="322C5F68"/>
    <w:rsid w:val="322F554F"/>
    <w:rsid w:val="32333292"/>
    <w:rsid w:val="323963CE"/>
    <w:rsid w:val="323A4620"/>
    <w:rsid w:val="323B0398"/>
    <w:rsid w:val="323B5CA2"/>
    <w:rsid w:val="323D1A1A"/>
    <w:rsid w:val="323D7C6C"/>
    <w:rsid w:val="324234D5"/>
    <w:rsid w:val="3248142F"/>
    <w:rsid w:val="324A2389"/>
    <w:rsid w:val="324E3C27"/>
    <w:rsid w:val="324F174E"/>
    <w:rsid w:val="324F79A0"/>
    <w:rsid w:val="32546D64"/>
    <w:rsid w:val="32560D2E"/>
    <w:rsid w:val="325D20BC"/>
    <w:rsid w:val="325E7BE3"/>
    <w:rsid w:val="325F4087"/>
    <w:rsid w:val="326276D3"/>
    <w:rsid w:val="3264169D"/>
    <w:rsid w:val="326A2A2B"/>
    <w:rsid w:val="326C67A3"/>
    <w:rsid w:val="326F49F0"/>
    <w:rsid w:val="32700042"/>
    <w:rsid w:val="32717916"/>
    <w:rsid w:val="32747406"/>
    <w:rsid w:val="32785148"/>
    <w:rsid w:val="32786EF6"/>
    <w:rsid w:val="327F0285"/>
    <w:rsid w:val="32827592"/>
    <w:rsid w:val="32843AED"/>
    <w:rsid w:val="32844BEB"/>
    <w:rsid w:val="32847649"/>
    <w:rsid w:val="32881493"/>
    <w:rsid w:val="32917FB8"/>
    <w:rsid w:val="32931F82"/>
    <w:rsid w:val="329655CE"/>
    <w:rsid w:val="3296737C"/>
    <w:rsid w:val="32967558"/>
    <w:rsid w:val="32987598"/>
    <w:rsid w:val="329A6E6D"/>
    <w:rsid w:val="329B2BE5"/>
    <w:rsid w:val="329F26D5"/>
    <w:rsid w:val="32A0644D"/>
    <w:rsid w:val="32A45F3D"/>
    <w:rsid w:val="32A63A63"/>
    <w:rsid w:val="32A80A7D"/>
    <w:rsid w:val="32AB7E05"/>
    <w:rsid w:val="32AC3044"/>
    <w:rsid w:val="32AE2918"/>
    <w:rsid w:val="32B75C71"/>
    <w:rsid w:val="32B85545"/>
    <w:rsid w:val="32BA12BD"/>
    <w:rsid w:val="32BA750F"/>
    <w:rsid w:val="32BB4322"/>
    <w:rsid w:val="32BF4B25"/>
    <w:rsid w:val="32C71C2C"/>
    <w:rsid w:val="32C739DA"/>
    <w:rsid w:val="32C91500"/>
    <w:rsid w:val="32C97752"/>
    <w:rsid w:val="32CF3C28"/>
    <w:rsid w:val="32D3237F"/>
    <w:rsid w:val="32D560F7"/>
    <w:rsid w:val="32D57EA5"/>
    <w:rsid w:val="32DA195F"/>
    <w:rsid w:val="32DC7485"/>
    <w:rsid w:val="32E14A9C"/>
    <w:rsid w:val="32E225C2"/>
    <w:rsid w:val="32E26A66"/>
    <w:rsid w:val="32E34998"/>
    <w:rsid w:val="32EB3B6C"/>
    <w:rsid w:val="32EC32EE"/>
    <w:rsid w:val="32EC3440"/>
    <w:rsid w:val="32EE540A"/>
    <w:rsid w:val="32F00992"/>
    <w:rsid w:val="32F01183"/>
    <w:rsid w:val="32F3657D"/>
    <w:rsid w:val="32F50547"/>
    <w:rsid w:val="32F56799"/>
    <w:rsid w:val="32F842C3"/>
    <w:rsid w:val="32FA790B"/>
    <w:rsid w:val="32FE389F"/>
    <w:rsid w:val="32FF13C6"/>
    <w:rsid w:val="32FF3174"/>
    <w:rsid w:val="33016EEC"/>
    <w:rsid w:val="3304078A"/>
    <w:rsid w:val="330424F0"/>
    <w:rsid w:val="33042538"/>
    <w:rsid w:val="33052F65"/>
    <w:rsid w:val="330B38C7"/>
    <w:rsid w:val="330C38B4"/>
    <w:rsid w:val="33122EA7"/>
    <w:rsid w:val="33136C1F"/>
    <w:rsid w:val="331C1F78"/>
    <w:rsid w:val="3321758E"/>
    <w:rsid w:val="33223266"/>
    <w:rsid w:val="33226E62"/>
    <w:rsid w:val="332350B4"/>
    <w:rsid w:val="33244988"/>
    <w:rsid w:val="33260700"/>
    <w:rsid w:val="33266952"/>
    <w:rsid w:val="33294694"/>
    <w:rsid w:val="33296443"/>
    <w:rsid w:val="332B3F69"/>
    <w:rsid w:val="332E5807"/>
    <w:rsid w:val="33323549"/>
    <w:rsid w:val="33353039"/>
    <w:rsid w:val="33370B5F"/>
    <w:rsid w:val="333C43C8"/>
    <w:rsid w:val="333F17C2"/>
    <w:rsid w:val="3341378C"/>
    <w:rsid w:val="33437504"/>
    <w:rsid w:val="33466FF4"/>
    <w:rsid w:val="33484B1B"/>
    <w:rsid w:val="334943EF"/>
    <w:rsid w:val="334F40FB"/>
    <w:rsid w:val="335144FD"/>
    <w:rsid w:val="335334BF"/>
    <w:rsid w:val="33552964"/>
    <w:rsid w:val="33552D94"/>
    <w:rsid w:val="33576B0C"/>
    <w:rsid w:val="33596D28"/>
    <w:rsid w:val="335C4122"/>
    <w:rsid w:val="335C6818"/>
    <w:rsid w:val="335F3C12"/>
    <w:rsid w:val="33633703"/>
    <w:rsid w:val="33641229"/>
    <w:rsid w:val="336456CD"/>
    <w:rsid w:val="33664FA1"/>
    <w:rsid w:val="33680D19"/>
    <w:rsid w:val="336B2EA4"/>
    <w:rsid w:val="336B6A5B"/>
    <w:rsid w:val="336F654B"/>
    <w:rsid w:val="33723946"/>
    <w:rsid w:val="33746159"/>
    <w:rsid w:val="337551E4"/>
    <w:rsid w:val="33775400"/>
    <w:rsid w:val="33791178"/>
    <w:rsid w:val="337C47C4"/>
    <w:rsid w:val="337C6572"/>
    <w:rsid w:val="33835B53"/>
    <w:rsid w:val="33857B1D"/>
    <w:rsid w:val="33883169"/>
    <w:rsid w:val="338A5133"/>
    <w:rsid w:val="33925D96"/>
    <w:rsid w:val="33953AD8"/>
    <w:rsid w:val="339715FE"/>
    <w:rsid w:val="33977850"/>
    <w:rsid w:val="339C6B01"/>
    <w:rsid w:val="339F04B3"/>
    <w:rsid w:val="33A04957"/>
    <w:rsid w:val="33A15FD9"/>
    <w:rsid w:val="33A30715"/>
    <w:rsid w:val="33A37FA3"/>
    <w:rsid w:val="33AD1B9E"/>
    <w:rsid w:val="33AD32E5"/>
    <w:rsid w:val="33B57CD6"/>
    <w:rsid w:val="33B65F28"/>
    <w:rsid w:val="33B757FC"/>
    <w:rsid w:val="33B91574"/>
    <w:rsid w:val="33BE4DDD"/>
    <w:rsid w:val="33C57F19"/>
    <w:rsid w:val="33C65A3F"/>
    <w:rsid w:val="33CA19D4"/>
    <w:rsid w:val="33CB12A8"/>
    <w:rsid w:val="33CB3336"/>
    <w:rsid w:val="33CC30FA"/>
    <w:rsid w:val="33CC574C"/>
    <w:rsid w:val="33CF6FEA"/>
    <w:rsid w:val="33D22636"/>
    <w:rsid w:val="33D463AE"/>
    <w:rsid w:val="33D60378"/>
    <w:rsid w:val="33D91C17"/>
    <w:rsid w:val="33DC1707"/>
    <w:rsid w:val="33DF6B01"/>
    <w:rsid w:val="33E10ACB"/>
    <w:rsid w:val="33EA7980"/>
    <w:rsid w:val="33EC7B9C"/>
    <w:rsid w:val="33EF34C5"/>
    <w:rsid w:val="33F20F2A"/>
    <w:rsid w:val="33F407FF"/>
    <w:rsid w:val="33F66EA1"/>
    <w:rsid w:val="33FC5905"/>
    <w:rsid w:val="33FE342B"/>
    <w:rsid w:val="340071A3"/>
    <w:rsid w:val="3402116D"/>
    <w:rsid w:val="34052A0C"/>
    <w:rsid w:val="340547BA"/>
    <w:rsid w:val="34056568"/>
    <w:rsid w:val="340824FC"/>
    <w:rsid w:val="340C3D9A"/>
    <w:rsid w:val="340C79BF"/>
    <w:rsid w:val="3411315F"/>
    <w:rsid w:val="34136117"/>
    <w:rsid w:val="34190265"/>
    <w:rsid w:val="341964B7"/>
    <w:rsid w:val="341D71C9"/>
    <w:rsid w:val="341D7D55"/>
    <w:rsid w:val="341E1D1F"/>
    <w:rsid w:val="341E3ACD"/>
    <w:rsid w:val="341E7629"/>
    <w:rsid w:val="342466EA"/>
    <w:rsid w:val="342619BC"/>
    <w:rsid w:val="342C582E"/>
    <w:rsid w:val="342C61EA"/>
    <w:rsid w:val="343432F1"/>
    <w:rsid w:val="34394463"/>
    <w:rsid w:val="343B642D"/>
    <w:rsid w:val="343D21A6"/>
    <w:rsid w:val="343E1A7A"/>
    <w:rsid w:val="34476B80"/>
    <w:rsid w:val="344D7F0F"/>
    <w:rsid w:val="34594B05"/>
    <w:rsid w:val="345B3482"/>
    <w:rsid w:val="345F398E"/>
    <w:rsid w:val="346040E6"/>
    <w:rsid w:val="34605E94"/>
    <w:rsid w:val="346314E0"/>
    <w:rsid w:val="34670FD0"/>
    <w:rsid w:val="34675474"/>
    <w:rsid w:val="347100A1"/>
    <w:rsid w:val="34713BFD"/>
    <w:rsid w:val="347436ED"/>
    <w:rsid w:val="34757B91"/>
    <w:rsid w:val="34761214"/>
    <w:rsid w:val="34777F6D"/>
    <w:rsid w:val="347B5013"/>
    <w:rsid w:val="347D6A46"/>
    <w:rsid w:val="347E456C"/>
    <w:rsid w:val="347F27BE"/>
    <w:rsid w:val="34802092"/>
    <w:rsid w:val="348025C6"/>
    <w:rsid w:val="3482405C"/>
    <w:rsid w:val="34825E0A"/>
    <w:rsid w:val="34880F47"/>
    <w:rsid w:val="348C0B69"/>
    <w:rsid w:val="348F0527"/>
    <w:rsid w:val="348F6779"/>
    <w:rsid w:val="34930017"/>
    <w:rsid w:val="34943D90"/>
    <w:rsid w:val="34951FE2"/>
    <w:rsid w:val="3497649E"/>
    <w:rsid w:val="349B511E"/>
    <w:rsid w:val="349C5A8D"/>
    <w:rsid w:val="349E076A"/>
    <w:rsid w:val="349F4C0E"/>
    <w:rsid w:val="349F69BC"/>
    <w:rsid w:val="34A642E1"/>
    <w:rsid w:val="34A71D15"/>
    <w:rsid w:val="34AA710F"/>
    <w:rsid w:val="34AC732B"/>
    <w:rsid w:val="34AE6BFF"/>
    <w:rsid w:val="34B00BC9"/>
    <w:rsid w:val="34B1049E"/>
    <w:rsid w:val="34B54432"/>
    <w:rsid w:val="34B561E0"/>
    <w:rsid w:val="34B65AB4"/>
    <w:rsid w:val="34B85CD0"/>
    <w:rsid w:val="34BA1A48"/>
    <w:rsid w:val="34BB131C"/>
    <w:rsid w:val="34BC6507"/>
    <w:rsid w:val="34BD32E6"/>
    <w:rsid w:val="34BF2BBB"/>
    <w:rsid w:val="34C46423"/>
    <w:rsid w:val="34C74165"/>
    <w:rsid w:val="34C957E7"/>
    <w:rsid w:val="34CB1F9B"/>
    <w:rsid w:val="34CC177B"/>
    <w:rsid w:val="34CE1050"/>
    <w:rsid w:val="34D128EE"/>
    <w:rsid w:val="34D32B0A"/>
    <w:rsid w:val="34D67F04"/>
    <w:rsid w:val="34DB19BE"/>
    <w:rsid w:val="34E16FD5"/>
    <w:rsid w:val="34E22D4D"/>
    <w:rsid w:val="34E42621"/>
    <w:rsid w:val="34E46AC5"/>
    <w:rsid w:val="34E6283D"/>
    <w:rsid w:val="34E70363"/>
    <w:rsid w:val="34F43D78"/>
    <w:rsid w:val="34F52A80"/>
    <w:rsid w:val="34F605A6"/>
    <w:rsid w:val="34F91D06"/>
    <w:rsid w:val="3502519D"/>
    <w:rsid w:val="3502693E"/>
    <w:rsid w:val="35064C8D"/>
    <w:rsid w:val="350D491F"/>
    <w:rsid w:val="35101668"/>
    <w:rsid w:val="351078BA"/>
    <w:rsid w:val="35170C48"/>
    <w:rsid w:val="351A4352"/>
    <w:rsid w:val="351F18AB"/>
    <w:rsid w:val="35223149"/>
    <w:rsid w:val="352662AF"/>
    <w:rsid w:val="35270760"/>
    <w:rsid w:val="352E5399"/>
    <w:rsid w:val="35303AB8"/>
    <w:rsid w:val="353335A8"/>
    <w:rsid w:val="35357321"/>
    <w:rsid w:val="353752C8"/>
    <w:rsid w:val="3538296D"/>
    <w:rsid w:val="3538471B"/>
    <w:rsid w:val="353C245D"/>
    <w:rsid w:val="353C420B"/>
    <w:rsid w:val="353D61D5"/>
    <w:rsid w:val="353E4427"/>
    <w:rsid w:val="354457B6"/>
    <w:rsid w:val="35472BB0"/>
    <w:rsid w:val="35492DCC"/>
    <w:rsid w:val="35496928"/>
    <w:rsid w:val="3550146D"/>
    <w:rsid w:val="355103C6"/>
    <w:rsid w:val="35523A2F"/>
    <w:rsid w:val="35565196"/>
    <w:rsid w:val="3558300F"/>
    <w:rsid w:val="355A0B35"/>
    <w:rsid w:val="355C48AD"/>
    <w:rsid w:val="355D23D3"/>
    <w:rsid w:val="355F439E"/>
    <w:rsid w:val="35611EC4"/>
    <w:rsid w:val="35646BA9"/>
    <w:rsid w:val="35675000"/>
    <w:rsid w:val="356B2D42"/>
    <w:rsid w:val="356B689E"/>
    <w:rsid w:val="356D0868"/>
    <w:rsid w:val="356D7B75"/>
    <w:rsid w:val="35733ACD"/>
    <w:rsid w:val="357730A0"/>
    <w:rsid w:val="357A2F85"/>
    <w:rsid w:val="357C0AAC"/>
    <w:rsid w:val="35812566"/>
    <w:rsid w:val="358160C2"/>
    <w:rsid w:val="358160D1"/>
    <w:rsid w:val="35831E3A"/>
    <w:rsid w:val="3589141A"/>
    <w:rsid w:val="358B6F41"/>
    <w:rsid w:val="358D0F0B"/>
    <w:rsid w:val="35926521"/>
    <w:rsid w:val="35941258"/>
    <w:rsid w:val="359A3628"/>
    <w:rsid w:val="359A53D6"/>
    <w:rsid w:val="359C2EFC"/>
    <w:rsid w:val="359F0C3E"/>
    <w:rsid w:val="35A156BB"/>
    <w:rsid w:val="35A818A1"/>
    <w:rsid w:val="35A85292"/>
    <w:rsid w:val="35A87AF3"/>
    <w:rsid w:val="35B069A7"/>
    <w:rsid w:val="35B244CD"/>
    <w:rsid w:val="35B91D00"/>
    <w:rsid w:val="35BB5A78"/>
    <w:rsid w:val="35BE10C4"/>
    <w:rsid w:val="35C81F43"/>
    <w:rsid w:val="35CE6E2D"/>
    <w:rsid w:val="35CF1523"/>
    <w:rsid w:val="35D07049"/>
    <w:rsid w:val="35D12652"/>
    <w:rsid w:val="35D244E9"/>
    <w:rsid w:val="35D24B6F"/>
    <w:rsid w:val="35DB559B"/>
    <w:rsid w:val="35E0728C"/>
    <w:rsid w:val="35E31DB7"/>
    <w:rsid w:val="35E454A7"/>
    <w:rsid w:val="35E46651"/>
    <w:rsid w:val="35E812DF"/>
    <w:rsid w:val="35EB79DF"/>
    <w:rsid w:val="35EF127D"/>
    <w:rsid w:val="35F03248"/>
    <w:rsid w:val="35F26FC0"/>
    <w:rsid w:val="35F40F8A"/>
    <w:rsid w:val="35F76384"/>
    <w:rsid w:val="35F80DD4"/>
    <w:rsid w:val="35FA7E72"/>
    <w:rsid w:val="36080591"/>
    <w:rsid w:val="3608233F"/>
    <w:rsid w:val="360B1E2F"/>
    <w:rsid w:val="360F1920"/>
    <w:rsid w:val="36146F36"/>
    <w:rsid w:val="36162CAE"/>
    <w:rsid w:val="361909F0"/>
    <w:rsid w:val="361B6516"/>
    <w:rsid w:val="361C228F"/>
    <w:rsid w:val="36211653"/>
    <w:rsid w:val="36251143"/>
    <w:rsid w:val="3627310D"/>
    <w:rsid w:val="36274EBB"/>
    <w:rsid w:val="362829E1"/>
    <w:rsid w:val="362A49AB"/>
    <w:rsid w:val="362D1DA6"/>
    <w:rsid w:val="36317AE8"/>
    <w:rsid w:val="36370E76"/>
    <w:rsid w:val="363E0457"/>
    <w:rsid w:val="36413AA3"/>
    <w:rsid w:val="3643781B"/>
    <w:rsid w:val="364C2B74"/>
    <w:rsid w:val="364D069A"/>
    <w:rsid w:val="364F7F6E"/>
    <w:rsid w:val="365C2A91"/>
    <w:rsid w:val="366003CD"/>
    <w:rsid w:val="36603F29"/>
    <w:rsid w:val="36617CA1"/>
    <w:rsid w:val="36630B19"/>
    <w:rsid w:val="3664669A"/>
    <w:rsid w:val="366844A7"/>
    <w:rsid w:val="366B28CE"/>
    <w:rsid w:val="366C0B20"/>
    <w:rsid w:val="366C4C4E"/>
    <w:rsid w:val="366F0610"/>
    <w:rsid w:val="36745C27"/>
    <w:rsid w:val="3676199F"/>
    <w:rsid w:val="36767BF1"/>
    <w:rsid w:val="367774C5"/>
    <w:rsid w:val="367A743B"/>
    <w:rsid w:val="367B6FB5"/>
    <w:rsid w:val="3682306B"/>
    <w:rsid w:val="368340BC"/>
    <w:rsid w:val="36883480"/>
    <w:rsid w:val="36897924"/>
    <w:rsid w:val="36932551"/>
    <w:rsid w:val="36962041"/>
    <w:rsid w:val="369E2CA4"/>
    <w:rsid w:val="369E4A52"/>
    <w:rsid w:val="36A209E6"/>
    <w:rsid w:val="36A52284"/>
    <w:rsid w:val="36A71B58"/>
    <w:rsid w:val="36A858D0"/>
    <w:rsid w:val="36A864C7"/>
    <w:rsid w:val="36AA33F6"/>
    <w:rsid w:val="36AA5AEC"/>
    <w:rsid w:val="36AE0BF8"/>
    <w:rsid w:val="36AE738B"/>
    <w:rsid w:val="36B129D7"/>
    <w:rsid w:val="36B44275"/>
    <w:rsid w:val="36B81FB7"/>
    <w:rsid w:val="36BF3346"/>
    <w:rsid w:val="36C02C1A"/>
    <w:rsid w:val="36C3270A"/>
    <w:rsid w:val="36C546D4"/>
    <w:rsid w:val="36C56482"/>
    <w:rsid w:val="36C62A73"/>
    <w:rsid w:val="36C73FA8"/>
    <w:rsid w:val="36CC15BF"/>
    <w:rsid w:val="36CE01E2"/>
    <w:rsid w:val="36D13079"/>
    <w:rsid w:val="36D36DF1"/>
    <w:rsid w:val="36D44917"/>
    <w:rsid w:val="36D952F5"/>
    <w:rsid w:val="36DB5CA6"/>
    <w:rsid w:val="36DD557A"/>
    <w:rsid w:val="36E7464B"/>
    <w:rsid w:val="36E77E8E"/>
    <w:rsid w:val="36E92171"/>
    <w:rsid w:val="36EA627A"/>
    <w:rsid w:val="36EE4479"/>
    <w:rsid w:val="36F1614D"/>
    <w:rsid w:val="36F34D9D"/>
    <w:rsid w:val="36F4363E"/>
    <w:rsid w:val="36F6488E"/>
    <w:rsid w:val="36FC6348"/>
    <w:rsid w:val="36FE5B80"/>
    <w:rsid w:val="36FF7010"/>
    <w:rsid w:val="37055A53"/>
    <w:rsid w:val="37066EE3"/>
    <w:rsid w:val="37070373"/>
    <w:rsid w:val="370C2303"/>
    <w:rsid w:val="37101AAB"/>
    <w:rsid w:val="37166CDE"/>
    <w:rsid w:val="371B2546"/>
    <w:rsid w:val="371B60A2"/>
    <w:rsid w:val="371C0798"/>
    <w:rsid w:val="372238D5"/>
    <w:rsid w:val="372431A9"/>
    <w:rsid w:val="37244FF4"/>
    <w:rsid w:val="37252715"/>
    <w:rsid w:val="37256F21"/>
    <w:rsid w:val="37272C99"/>
    <w:rsid w:val="372907BF"/>
    <w:rsid w:val="372B09DB"/>
    <w:rsid w:val="372E2279"/>
    <w:rsid w:val="37307DA0"/>
    <w:rsid w:val="37357164"/>
    <w:rsid w:val="37377380"/>
    <w:rsid w:val="373830F8"/>
    <w:rsid w:val="373A6E70"/>
    <w:rsid w:val="373B04F2"/>
    <w:rsid w:val="373B6744"/>
    <w:rsid w:val="373F4487"/>
    <w:rsid w:val="373F7FE3"/>
    <w:rsid w:val="374750E9"/>
    <w:rsid w:val="37490E61"/>
    <w:rsid w:val="37492C0F"/>
    <w:rsid w:val="37503F9E"/>
    <w:rsid w:val="375241BA"/>
    <w:rsid w:val="37537F32"/>
    <w:rsid w:val="375872F6"/>
    <w:rsid w:val="375A306E"/>
    <w:rsid w:val="375A4E1C"/>
    <w:rsid w:val="375F68D7"/>
    <w:rsid w:val="376161AB"/>
    <w:rsid w:val="37623CD1"/>
    <w:rsid w:val="376637C1"/>
    <w:rsid w:val="376712E7"/>
    <w:rsid w:val="37695060"/>
    <w:rsid w:val="376B527C"/>
    <w:rsid w:val="376C7ADF"/>
    <w:rsid w:val="376D7520"/>
    <w:rsid w:val="377203B8"/>
    <w:rsid w:val="3772660A"/>
    <w:rsid w:val="377834F5"/>
    <w:rsid w:val="377F2AD5"/>
    <w:rsid w:val="37842BD6"/>
    <w:rsid w:val="37893954"/>
    <w:rsid w:val="378D3302"/>
    <w:rsid w:val="37906A90"/>
    <w:rsid w:val="37921973"/>
    <w:rsid w:val="379320DC"/>
    <w:rsid w:val="37983B97"/>
    <w:rsid w:val="379B055B"/>
    <w:rsid w:val="379F6CD3"/>
    <w:rsid w:val="37A12A4B"/>
    <w:rsid w:val="37A4078E"/>
    <w:rsid w:val="37A75B88"/>
    <w:rsid w:val="37A95DA4"/>
    <w:rsid w:val="37AB1B1C"/>
    <w:rsid w:val="37AD7642"/>
    <w:rsid w:val="37B07132"/>
    <w:rsid w:val="37B1194F"/>
    <w:rsid w:val="37B3277F"/>
    <w:rsid w:val="37B409D1"/>
    <w:rsid w:val="37BA3B0D"/>
    <w:rsid w:val="37BC1633"/>
    <w:rsid w:val="37BF1123"/>
    <w:rsid w:val="37C130EE"/>
    <w:rsid w:val="37C36E66"/>
    <w:rsid w:val="37C60704"/>
    <w:rsid w:val="37C80619"/>
    <w:rsid w:val="37C91FA2"/>
    <w:rsid w:val="37CC7F3C"/>
    <w:rsid w:val="37CE75B8"/>
    <w:rsid w:val="37D03331"/>
    <w:rsid w:val="37D050DF"/>
    <w:rsid w:val="37D3697D"/>
    <w:rsid w:val="37D7646D"/>
    <w:rsid w:val="37D921E5"/>
    <w:rsid w:val="37DE3C9F"/>
    <w:rsid w:val="37DE5A4E"/>
    <w:rsid w:val="37DF3574"/>
    <w:rsid w:val="37E42938"/>
    <w:rsid w:val="37EA43F2"/>
    <w:rsid w:val="37ED5C91"/>
    <w:rsid w:val="37ED7A3F"/>
    <w:rsid w:val="37F214F9"/>
    <w:rsid w:val="37F963E3"/>
    <w:rsid w:val="37FA215C"/>
    <w:rsid w:val="37FC5ED4"/>
    <w:rsid w:val="38037262"/>
    <w:rsid w:val="3805122C"/>
    <w:rsid w:val="38066D52"/>
    <w:rsid w:val="380B25BB"/>
    <w:rsid w:val="380B6117"/>
    <w:rsid w:val="380F3E59"/>
    <w:rsid w:val="3814146F"/>
    <w:rsid w:val="3814321D"/>
    <w:rsid w:val="381476C1"/>
    <w:rsid w:val="38174ABC"/>
    <w:rsid w:val="38196A86"/>
    <w:rsid w:val="381C20D2"/>
    <w:rsid w:val="381C2F35"/>
    <w:rsid w:val="381C6576"/>
    <w:rsid w:val="38207E14"/>
    <w:rsid w:val="3825367C"/>
    <w:rsid w:val="38262F51"/>
    <w:rsid w:val="38267D8C"/>
    <w:rsid w:val="382947EF"/>
    <w:rsid w:val="382B67B9"/>
    <w:rsid w:val="382F44FB"/>
    <w:rsid w:val="382F62A9"/>
    <w:rsid w:val="38312021"/>
    <w:rsid w:val="383513E6"/>
    <w:rsid w:val="3837515E"/>
    <w:rsid w:val="38390ED6"/>
    <w:rsid w:val="38392C84"/>
    <w:rsid w:val="383C09C6"/>
    <w:rsid w:val="383E025E"/>
    <w:rsid w:val="383E029A"/>
    <w:rsid w:val="38415FDC"/>
    <w:rsid w:val="3845787B"/>
    <w:rsid w:val="38482EC7"/>
    <w:rsid w:val="384A30E3"/>
    <w:rsid w:val="384B0C09"/>
    <w:rsid w:val="384C2C77"/>
    <w:rsid w:val="384F24A7"/>
    <w:rsid w:val="384F4255"/>
    <w:rsid w:val="38507FCD"/>
    <w:rsid w:val="38543F62"/>
    <w:rsid w:val="38593326"/>
    <w:rsid w:val="385B709E"/>
    <w:rsid w:val="385C2E16"/>
    <w:rsid w:val="38606463"/>
    <w:rsid w:val="38651CCB"/>
    <w:rsid w:val="38673C95"/>
    <w:rsid w:val="386817BB"/>
    <w:rsid w:val="38683569"/>
    <w:rsid w:val="38685317"/>
    <w:rsid w:val="386C3059"/>
    <w:rsid w:val="386D0B7F"/>
    <w:rsid w:val="386D5023"/>
    <w:rsid w:val="38710670"/>
    <w:rsid w:val="3872263A"/>
    <w:rsid w:val="387243E8"/>
    <w:rsid w:val="38741F0E"/>
    <w:rsid w:val="38745F93"/>
    <w:rsid w:val="387463B2"/>
    <w:rsid w:val="38795776"/>
    <w:rsid w:val="387B504A"/>
    <w:rsid w:val="387E4B3B"/>
    <w:rsid w:val="387F03B4"/>
    <w:rsid w:val="38822931"/>
    <w:rsid w:val="3885236D"/>
    <w:rsid w:val="38877E93"/>
    <w:rsid w:val="388D1222"/>
    <w:rsid w:val="388D2FD0"/>
    <w:rsid w:val="388F3AA5"/>
    <w:rsid w:val="389600D6"/>
    <w:rsid w:val="38961E84"/>
    <w:rsid w:val="389D1465"/>
    <w:rsid w:val="38A00F55"/>
    <w:rsid w:val="38A02D03"/>
    <w:rsid w:val="38A04AB1"/>
    <w:rsid w:val="38A24CCD"/>
    <w:rsid w:val="38A30A45"/>
    <w:rsid w:val="38A5656B"/>
    <w:rsid w:val="38A65E3F"/>
    <w:rsid w:val="38AF2F46"/>
    <w:rsid w:val="38B247E4"/>
    <w:rsid w:val="38B52AC8"/>
    <w:rsid w:val="38B642D4"/>
    <w:rsid w:val="38B93DC5"/>
    <w:rsid w:val="38BB7B3D"/>
    <w:rsid w:val="38BD1B07"/>
    <w:rsid w:val="38BD38B5"/>
    <w:rsid w:val="38C20ECB"/>
    <w:rsid w:val="38C34C43"/>
    <w:rsid w:val="38C74734"/>
    <w:rsid w:val="38C8225A"/>
    <w:rsid w:val="38CA4224"/>
    <w:rsid w:val="38D32489"/>
    <w:rsid w:val="38D34E86"/>
    <w:rsid w:val="38D52443"/>
    <w:rsid w:val="38D64977"/>
    <w:rsid w:val="38D94467"/>
    <w:rsid w:val="38D97FC3"/>
    <w:rsid w:val="38DB3D3B"/>
    <w:rsid w:val="38E0334C"/>
    <w:rsid w:val="38E075A3"/>
    <w:rsid w:val="38E2156D"/>
    <w:rsid w:val="38E946AA"/>
    <w:rsid w:val="38EC5F48"/>
    <w:rsid w:val="38EC7CF6"/>
    <w:rsid w:val="38ED2A73"/>
    <w:rsid w:val="38EE1CC0"/>
    <w:rsid w:val="38EF5A38"/>
    <w:rsid w:val="38F17A02"/>
    <w:rsid w:val="38F60B75"/>
    <w:rsid w:val="38F80D91"/>
    <w:rsid w:val="38F848ED"/>
    <w:rsid w:val="38F85023"/>
    <w:rsid w:val="38FA68B7"/>
    <w:rsid w:val="38FB43DD"/>
    <w:rsid w:val="38FE5445"/>
    <w:rsid w:val="390019F4"/>
    <w:rsid w:val="39050DB8"/>
    <w:rsid w:val="39070FD4"/>
    <w:rsid w:val="390A63CE"/>
    <w:rsid w:val="39124D4B"/>
    <w:rsid w:val="3914724D"/>
    <w:rsid w:val="39184F8F"/>
    <w:rsid w:val="391A0D07"/>
    <w:rsid w:val="391B4A7F"/>
    <w:rsid w:val="39203E44"/>
    <w:rsid w:val="39227BBC"/>
    <w:rsid w:val="39241B86"/>
    <w:rsid w:val="3925145A"/>
    <w:rsid w:val="392A081F"/>
    <w:rsid w:val="392C0A3B"/>
    <w:rsid w:val="392C4597"/>
    <w:rsid w:val="392E030F"/>
    <w:rsid w:val="392E4524"/>
    <w:rsid w:val="393022D9"/>
    <w:rsid w:val="393618B9"/>
    <w:rsid w:val="39363667"/>
    <w:rsid w:val="393B0C7E"/>
    <w:rsid w:val="393F251C"/>
    <w:rsid w:val="39400042"/>
    <w:rsid w:val="394010D9"/>
    <w:rsid w:val="39406294"/>
    <w:rsid w:val="39423DBA"/>
    <w:rsid w:val="39445D84"/>
    <w:rsid w:val="39447B32"/>
    <w:rsid w:val="394A0EC1"/>
    <w:rsid w:val="39535FC7"/>
    <w:rsid w:val="39550B5F"/>
    <w:rsid w:val="39581830"/>
    <w:rsid w:val="395A09DE"/>
    <w:rsid w:val="395A55A8"/>
    <w:rsid w:val="395B30CE"/>
    <w:rsid w:val="395C1CA2"/>
    <w:rsid w:val="395C5E61"/>
    <w:rsid w:val="396047E2"/>
    <w:rsid w:val="396401D4"/>
    <w:rsid w:val="39673821"/>
    <w:rsid w:val="39700927"/>
    <w:rsid w:val="39730417"/>
    <w:rsid w:val="39783C80"/>
    <w:rsid w:val="397877DC"/>
    <w:rsid w:val="3982065B"/>
    <w:rsid w:val="398443D3"/>
    <w:rsid w:val="39861EF9"/>
    <w:rsid w:val="39893797"/>
    <w:rsid w:val="398E6FFF"/>
    <w:rsid w:val="39900FC9"/>
    <w:rsid w:val="3991089E"/>
    <w:rsid w:val="39934616"/>
    <w:rsid w:val="3995213C"/>
    <w:rsid w:val="399860D0"/>
    <w:rsid w:val="399D5494"/>
    <w:rsid w:val="39A44A75"/>
    <w:rsid w:val="39A6259B"/>
    <w:rsid w:val="39A700C1"/>
    <w:rsid w:val="39A71E6F"/>
    <w:rsid w:val="39A9208B"/>
    <w:rsid w:val="39AD1B7B"/>
    <w:rsid w:val="39AD3929"/>
    <w:rsid w:val="39B0341A"/>
    <w:rsid w:val="39B32F0A"/>
    <w:rsid w:val="39B527DE"/>
    <w:rsid w:val="39B5458C"/>
    <w:rsid w:val="39B60304"/>
    <w:rsid w:val="39B75184"/>
    <w:rsid w:val="39BA4298"/>
    <w:rsid w:val="39BE5B37"/>
    <w:rsid w:val="39C46EC5"/>
    <w:rsid w:val="39C649EB"/>
    <w:rsid w:val="39C742BF"/>
    <w:rsid w:val="39CB4C31"/>
    <w:rsid w:val="39CE564E"/>
    <w:rsid w:val="39D215E2"/>
    <w:rsid w:val="39D21F33"/>
    <w:rsid w:val="39D37108"/>
    <w:rsid w:val="39D864CC"/>
    <w:rsid w:val="39DA2245"/>
    <w:rsid w:val="39DF3CFF"/>
    <w:rsid w:val="39E503A9"/>
    <w:rsid w:val="39E92488"/>
    <w:rsid w:val="39EB26A4"/>
    <w:rsid w:val="39EB4452"/>
    <w:rsid w:val="39EC54C8"/>
    <w:rsid w:val="39ED01CA"/>
    <w:rsid w:val="39EE5CF0"/>
    <w:rsid w:val="39F2758E"/>
    <w:rsid w:val="39F552D0"/>
    <w:rsid w:val="39F94DC1"/>
    <w:rsid w:val="39FA28E7"/>
    <w:rsid w:val="39FC665F"/>
    <w:rsid w:val="39FE23D7"/>
    <w:rsid w:val="39FE4185"/>
    <w:rsid w:val="3A003F1B"/>
    <w:rsid w:val="3A054E23"/>
    <w:rsid w:val="3A06128C"/>
    <w:rsid w:val="3A084BD3"/>
    <w:rsid w:val="3A0948D8"/>
    <w:rsid w:val="3A0E0140"/>
    <w:rsid w:val="3A1261EB"/>
    <w:rsid w:val="3A176FF5"/>
    <w:rsid w:val="3A192D6D"/>
    <w:rsid w:val="3A1C285D"/>
    <w:rsid w:val="3A1F310B"/>
    <w:rsid w:val="3A211C22"/>
    <w:rsid w:val="3A233BEC"/>
    <w:rsid w:val="3A255BB6"/>
    <w:rsid w:val="3A281202"/>
    <w:rsid w:val="3A291419"/>
    <w:rsid w:val="3A296D28"/>
    <w:rsid w:val="3A2A4F7A"/>
    <w:rsid w:val="3A2D4A6A"/>
    <w:rsid w:val="3A313DDF"/>
    <w:rsid w:val="3A345DF9"/>
    <w:rsid w:val="3A371445"/>
    <w:rsid w:val="3A3758E9"/>
    <w:rsid w:val="3A3A0F35"/>
    <w:rsid w:val="3A3B7187"/>
    <w:rsid w:val="3A3C6A5B"/>
    <w:rsid w:val="3A3E0A25"/>
    <w:rsid w:val="3A3E4582"/>
    <w:rsid w:val="3A437DEA"/>
    <w:rsid w:val="3A451DB4"/>
    <w:rsid w:val="3A4A561C"/>
    <w:rsid w:val="3A502507"/>
    <w:rsid w:val="3A5169AB"/>
    <w:rsid w:val="3A563FC1"/>
    <w:rsid w:val="3A5C30AC"/>
    <w:rsid w:val="3A5E4C24"/>
    <w:rsid w:val="3A5F274A"/>
    <w:rsid w:val="3A606BEE"/>
    <w:rsid w:val="3A612966"/>
    <w:rsid w:val="3A6C5593"/>
    <w:rsid w:val="3A6D130B"/>
    <w:rsid w:val="3A6F0BDF"/>
    <w:rsid w:val="3A6F5B6F"/>
    <w:rsid w:val="3A6F6E31"/>
    <w:rsid w:val="3A704957"/>
    <w:rsid w:val="3A712BA9"/>
    <w:rsid w:val="3A7726A3"/>
    <w:rsid w:val="3A773F37"/>
    <w:rsid w:val="3A79380C"/>
    <w:rsid w:val="3A7C154E"/>
    <w:rsid w:val="3A7D77A0"/>
    <w:rsid w:val="3A804B9A"/>
    <w:rsid w:val="3A83468A"/>
    <w:rsid w:val="3A850402"/>
    <w:rsid w:val="3A881CA1"/>
    <w:rsid w:val="3A8A77C7"/>
    <w:rsid w:val="3A9248CD"/>
    <w:rsid w:val="3A924DEB"/>
    <w:rsid w:val="3A9A1F3E"/>
    <w:rsid w:val="3A9B7C26"/>
    <w:rsid w:val="3A9C574C"/>
    <w:rsid w:val="3AA36ADA"/>
    <w:rsid w:val="3AAB598F"/>
    <w:rsid w:val="3AAD5BAB"/>
    <w:rsid w:val="3AB049D8"/>
    <w:rsid w:val="3AB111F7"/>
    <w:rsid w:val="3AB24F6F"/>
    <w:rsid w:val="3AB26D1E"/>
    <w:rsid w:val="3AB64A60"/>
    <w:rsid w:val="3AB807D8"/>
    <w:rsid w:val="3AB83A06"/>
    <w:rsid w:val="3ABC17F2"/>
    <w:rsid w:val="3AC30F2B"/>
    <w:rsid w:val="3AC3717D"/>
    <w:rsid w:val="3AC84793"/>
    <w:rsid w:val="3ACA050B"/>
    <w:rsid w:val="3ACD3B57"/>
    <w:rsid w:val="3ACF78CF"/>
    <w:rsid w:val="3AD13648"/>
    <w:rsid w:val="3AD273C0"/>
    <w:rsid w:val="3AD46C94"/>
    <w:rsid w:val="3AD66EB0"/>
    <w:rsid w:val="3AD76784"/>
    <w:rsid w:val="3AD82C28"/>
    <w:rsid w:val="3AE07D2F"/>
    <w:rsid w:val="3AE27603"/>
    <w:rsid w:val="3AE55345"/>
    <w:rsid w:val="3AE74C19"/>
    <w:rsid w:val="3AEA295B"/>
    <w:rsid w:val="3AEC0481"/>
    <w:rsid w:val="3AED7D56"/>
    <w:rsid w:val="3AEF1D20"/>
    <w:rsid w:val="3AEF3ACE"/>
    <w:rsid w:val="3AF86E26"/>
    <w:rsid w:val="3AF92B9E"/>
    <w:rsid w:val="3AF9494C"/>
    <w:rsid w:val="3AFB2473"/>
    <w:rsid w:val="3B023801"/>
    <w:rsid w:val="3B043A1D"/>
    <w:rsid w:val="3B072E89"/>
    <w:rsid w:val="3B07350D"/>
    <w:rsid w:val="3B091033"/>
    <w:rsid w:val="3B0A4DAB"/>
    <w:rsid w:val="3B0C0B24"/>
    <w:rsid w:val="3B0E03F8"/>
    <w:rsid w:val="3B133C60"/>
    <w:rsid w:val="3B1D688D"/>
    <w:rsid w:val="3B1E43B3"/>
    <w:rsid w:val="3B225C51"/>
    <w:rsid w:val="3B253993"/>
    <w:rsid w:val="3B2714BA"/>
    <w:rsid w:val="3B2C087E"/>
    <w:rsid w:val="3B2C2F74"/>
    <w:rsid w:val="3B2F036E"/>
    <w:rsid w:val="3B312338"/>
    <w:rsid w:val="3B3140E6"/>
    <w:rsid w:val="3B36794F"/>
    <w:rsid w:val="3B381919"/>
    <w:rsid w:val="3B385475"/>
    <w:rsid w:val="3B3B31B7"/>
    <w:rsid w:val="3B3B4F65"/>
    <w:rsid w:val="3B3F61FF"/>
    <w:rsid w:val="3B4173DE"/>
    <w:rsid w:val="3B4200A1"/>
    <w:rsid w:val="3B4262F3"/>
    <w:rsid w:val="3B491430"/>
    <w:rsid w:val="3B4A51A8"/>
    <w:rsid w:val="3B4B164C"/>
    <w:rsid w:val="3B4C2CCE"/>
    <w:rsid w:val="3B4E2EEA"/>
    <w:rsid w:val="3B4F7E73"/>
    <w:rsid w:val="3B53405D"/>
    <w:rsid w:val="3B583D69"/>
    <w:rsid w:val="3B5A188F"/>
    <w:rsid w:val="3B5D312D"/>
    <w:rsid w:val="3B5F6EA5"/>
    <w:rsid w:val="3B651FE2"/>
    <w:rsid w:val="3B6B3A9C"/>
    <w:rsid w:val="3B7010B2"/>
    <w:rsid w:val="3B702E61"/>
    <w:rsid w:val="3B712735"/>
    <w:rsid w:val="3B714E2B"/>
    <w:rsid w:val="3B7562CE"/>
    <w:rsid w:val="3B7641EF"/>
    <w:rsid w:val="3B783AC3"/>
    <w:rsid w:val="3B787F67"/>
    <w:rsid w:val="3B7979E7"/>
    <w:rsid w:val="3B7B1805"/>
    <w:rsid w:val="3B7F4E52"/>
    <w:rsid w:val="3B815A9D"/>
    <w:rsid w:val="3B835C5C"/>
    <w:rsid w:val="3B842468"/>
    <w:rsid w:val="3B844B5E"/>
    <w:rsid w:val="3B895CD0"/>
    <w:rsid w:val="3B8C57C0"/>
    <w:rsid w:val="3B8E778B"/>
    <w:rsid w:val="3B950B19"/>
    <w:rsid w:val="3B9B5A04"/>
    <w:rsid w:val="3B9B7FE9"/>
    <w:rsid w:val="3B9D79CE"/>
    <w:rsid w:val="3B9F54F4"/>
    <w:rsid w:val="3BA1126C"/>
    <w:rsid w:val="3BA23236"/>
    <w:rsid w:val="3BA66882"/>
    <w:rsid w:val="3BA96372"/>
    <w:rsid w:val="3BAE1BDB"/>
    <w:rsid w:val="3BB05953"/>
    <w:rsid w:val="3BB56AC5"/>
    <w:rsid w:val="3BB960FB"/>
    <w:rsid w:val="3BBC60A6"/>
    <w:rsid w:val="3BBD1E1E"/>
    <w:rsid w:val="3BBD63CC"/>
    <w:rsid w:val="3BC35686"/>
    <w:rsid w:val="3BC44F5A"/>
    <w:rsid w:val="3BCB0097"/>
    <w:rsid w:val="3BCC2061"/>
    <w:rsid w:val="3BCE7B87"/>
    <w:rsid w:val="3BCF6ED8"/>
    <w:rsid w:val="3BD038FF"/>
    <w:rsid w:val="3BD04967"/>
    <w:rsid w:val="3BD3519D"/>
    <w:rsid w:val="3BD4005C"/>
    <w:rsid w:val="3BD66A3C"/>
    <w:rsid w:val="3BD74C8E"/>
    <w:rsid w:val="3BD827B4"/>
    <w:rsid w:val="3BDC6748"/>
    <w:rsid w:val="3BE15B0C"/>
    <w:rsid w:val="3BE23632"/>
    <w:rsid w:val="3BE253E0"/>
    <w:rsid w:val="3BE455FD"/>
    <w:rsid w:val="3BE70C49"/>
    <w:rsid w:val="3BE92C13"/>
    <w:rsid w:val="3BED44B1"/>
    <w:rsid w:val="3BF27D19"/>
    <w:rsid w:val="3BF571F7"/>
    <w:rsid w:val="3BFA6BCE"/>
    <w:rsid w:val="3BFB4A65"/>
    <w:rsid w:val="3BFC2946"/>
    <w:rsid w:val="3BFF2436"/>
    <w:rsid w:val="3BFF41E4"/>
    <w:rsid w:val="3BFF5F92"/>
    <w:rsid w:val="3C0108D7"/>
    <w:rsid w:val="3C017F5D"/>
    <w:rsid w:val="3C047A4D"/>
    <w:rsid w:val="3C074E47"/>
    <w:rsid w:val="3C0B4937"/>
    <w:rsid w:val="3C0D06AF"/>
    <w:rsid w:val="3C103EBE"/>
    <w:rsid w:val="3C1557B6"/>
    <w:rsid w:val="3C1852A6"/>
    <w:rsid w:val="3C1F6635"/>
    <w:rsid w:val="3C21415B"/>
    <w:rsid w:val="3C2679C3"/>
    <w:rsid w:val="3C28373B"/>
    <w:rsid w:val="3C2974B3"/>
    <w:rsid w:val="3C2D0D52"/>
    <w:rsid w:val="3C3245BA"/>
    <w:rsid w:val="3C3C2D43"/>
    <w:rsid w:val="3C3C71E7"/>
    <w:rsid w:val="3C3E4D0D"/>
    <w:rsid w:val="3C415CC6"/>
    <w:rsid w:val="3C460065"/>
    <w:rsid w:val="3C4936B2"/>
    <w:rsid w:val="3C495460"/>
    <w:rsid w:val="3C4B567C"/>
    <w:rsid w:val="3C4D13F4"/>
    <w:rsid w:val="3C4D6CFE"/>
    <w:rsid w:val="3C5462DE"/>
    <w:rsid w:val="3C5753BF"/>
    <w:rsid w:val="3C575DCE"/>
    <w:rsid w:val="3C5E3B51"/>
    <w:rsid w:val="3C5E715D"/>
    <w:rsid w:val="3C634773"/>
    <w:rsid w:val="3C65673D"/>
    <w:rsid w:val="3C74072E"/>
    <w:rsid w:val="3C756255"/>
    <w:rsid w:val="3C77021F"/>
    <w:rsid w:val="3C771FCD"/>
    <w:rsid w:val="3C793F97"/>
    <w:rsid w:val="3C7A1ABD"/>
    <w:rsid w:val="3C7E06F0"/>
    <w:rsid w:val="3C7E313B"/>
    <w:rsid w:val="3C81109D"/>
    <w:rsid w:val="3C822F4C"/>
    <w:rsid w:val="3C834E15"/>
    <w:rsid w:val="3C835B1D"/>
    <w:rsid w:val="3C850B8E"/>
    <w:rsid w:val="3C8A2E1F"/>
    <w:rsid w:val="3C8D359E"/>
    <w:rsid w:val="3C8D7A42"/>
    <w:rsid w:val="3C8E64E5"/>
    <w:rsid w:val="3C8F7316"/>
    <w:rsid w:val="3C90308E"/>
    <w:rsid w:val="3C925059"/>
    <w:rsid w:val="3C933ED1"/>
    <w:rsid w:val="3C9506A5"/>
    <w:rsid w:val="3C97266F"/>
    <w:rsid w:val="3C9E1C4F"/>
    <w:rsid w:val="3C9E39FD"/>
    <w:rsid w:val="3CA07775"/>
    <w:rsid w:val="3CA46597"/>
    <w:rsid w:val="3CA52FDE"/>
    <w:rsid w:val="3CA84C67"/>
    <w:rsid w:val="3CA8662A"/>
    <w:rsid w:val="3CAA4150"/>
    <w:rsid w:val="3CB054DF"/>
    <w:rsid w:val="3CB23005"/>
    <w:rsid w:val="3CB43221"/>
    <w:rsid w:val="3CB66F99"/>
    <w:rsid w:val="3CBA010B"/>
    <w:rsid w:val="3CBC3E83"/>
    <w:rsid w:val="3CC01BC6"/>
    <w:rsid w:val="3CC1149A"/>
    <w:rsid w:val="3CC64D02"/>
    <w:rsid w:val="3CC66AB0"/>
    <w:rsid w:val="3CCA65A0"/>
    <w:rsid w:val="3CCD42E3"/>
    <w:rsid w:val="3CCD7E3F"/>
    <w:rsid w:val="3CCE00C3"/>
    <w:rsid w:val="3CD16A44"/>
    <w:rsid w:val="3CD411CD"/>
    <w:rsid w:val="3CD70CBD"/>
    <w:rsid w:val="3CD76F0F"/>
    <w:rsid w:val="3CD92C87"/>
    <w:rsid w:val="3CDE029E"/>
    <w:rsid w:val="3CE138EA"/>
    <w:rsid w:val="3CE31410"/>
    <w:rsid w:val="3CE55188"/>
    <w:rsid w:val="3CE8111C"/>
    <w:rsid w:val="3CED6733"/>
    <w:rsid w:val="3CF11D7F"/>
    <w:rsid w:val="3CF33D49"/>
    <w:rsid w:val="3CF96E86"/>
    <w:rsid w:val="3CFD6976"/>
    <w:rsid w:val="3D023F8C"/>
    <w:rsid w:val="3D0A2E41"/>
    <w:rsid w:val="3D0E59F4"/>
    <w:rsid w:val="3D0F66A9"/>
    <w:rsid w:val="3D115F7D"/>
    <w:rsid w:val="3D145A6E"/>
    <w:rsid w:val="3D1617E6"/>
    <w:rsid w:val="3D167A38"/>
    <w:rsid w:val="3D177D49"/>
    <w:rsid w:val="3D1B32A0"/>
    <w:rsid w:val="3D1D2B74"/>
    <w:rsid w:val="3D1E4B3E"/>
    <w:rsid w:val="3D2008B6"/>
    <w:rsid w:val="3D22593A"/>
    <w:rsid w:val="3D251A29"/>
    <w:rsid w:val="3D257C7B"/>
    <w:rsid w:val="3D29776B"/>
    <w:rsid w:val="3D2F0AF9"/>
    <w:rsid w:val="3D2F28A7"/>
    <w:rsid w:val="3D316B11"/>
    <w:rsid w:val="3D3954D4"/>
    <w:rsid w:val="3D3B56F0"/>
    <w:rsid w:val="3D3C05D3"/>
    <w:rsid w:val="3D3C5A02"/>
    <w:rsid w:val="3D3E2AEA"/>
    <w:rsid w:val="3D436353"/>
    <w:rsid w:val="3D45031D"/>
    <w:rsid w:val="3D453E79"/>
    <w:rsid w:val="3D461A59"/>
    <w:rsid w:val="3D4A148F"/>
    <w:rsid w:val="3D4A45CC"/>
    <w:rsid w:val="3D4E71D1"/>
    <w:rsid w:val="3D532A3A"/>
    <w:rsid w:val="3D540560"/>
    <w:rsid w:val="3D557CEA"/>
    <w:rsid w:val="3D56117A"/>
    <w:rsid w:val="3D563900"/>
    <w:rsid w:val="3D567E34"/>
    <w:rsid w:val="3D595B76"/>
    <w:rsid w:val="3D5B369C"/>
    <w:rsid w:val="3D5E4F3B"/>
    <w:rsid w:val="3D6267D9"/>
    <w:rsid w:val="3D6469F5"/>
    <w:rsid w:val="3D65451B"/>
    <w:rsid w:val="3D670293"/>
    <w:rsid w:val="3D673DEF"/>
    <w:rsid w:val="3D6C7658"/>
    <w:rsid w:val="3D733273"/>
    <w:rsid w:val="3D734E8A"/>
    <w:rsid w:val="3D7604D6"/>
    <w:rsid w:val="3D766728"/>
    <w:rsid w:val="3D7B5AED"/>
    <w:rsid w:val="3D801355"/>
    <w:rsid w:val="3D803103"/>
    <w:rsid w:val="3D820C29"/>
    <w:rsid w:val="3D855688"/>
    <w:rsid w:val="3D89020A"/>
    <w:rsid w:val="3D8C7CFA"/>
    <w:rsid w:val="3D8E5820"/>
    <w:rsid w:val="3D8E75CE"/>
    <w:rsid w:val="3D8F1598"/>
    <w:rsid w:val="3D8F673A"/>
    <w:rsid w:val="3D9077EA"/>
    <w:rsid w:val="3D9646D4"/>
    <w:rsid w:val="3DA07301"/>
    <w:rsid w:val="3DA363C0"/>
    <w:rsid w:val="3DA45043"/>
    <w:rsid w:val="3DA46DF1"/>
    <w:rsid w:val="3DA474D0"/>
    <w:rsid w:val="3DA60DBB"/>
    <w:rsid w:val="3DA768E2"/>
    <w:rsid w:val="3DA9265A"/>
    <w:rsid w:val="3DAB4624"/>
    <w:rsid w:val="3DAB63D2"/>
    <w:rsid w:val="3DAC3EF8"/>
    <w:rsid w:val="3DAE1A1E"/>
    <w:rsid w:val="3DAE5EC2"/>
    <w:rsid w:val="3DB039E8"/>
    <w:rsid w:val="3DB1150E"/>
    <w:rsid w:val="3DB17760"/>
    <w:rsid w:val="3DB334D8"/>
    <w:rsid w:val="3DB42DAD"/>
    <w:rsid w:val="3DBA6A6E"/>
    <w:rsid w:val="3DBC05DF"/>
    <w:rsid w:val="3DBF00CF"/>
    <w:rsid w:val="3DC267B0"/>
    <w:rsid w:val="3DC456E6"/>
    <w:rsid w:val="3DC6320C"/>
    <w:rsid w:val="3DC70D32"/>
    <w:rsid w:val="3DCB0822"/>
    <w:rsid w:val="3DCB25D0"/>
    <w:rsid w:val="3DCC459A"/>
    <w:rsid w:val="3DCC6348"/>
    <w:rsid w:val="3DD05E38"/>
    <w:rsid w:val="3DD31485"/>
    <w:rsid w:val="3DD5344F"/>
    <w:rsid w:val="3DD56EFB"/>
    <w:rsid w:val="3DDA38B1"/>
    <w:rsid w:val="3DDB658B"/>
    <w:rsid w:val="3DDD2303"/>
    <w:rsid w:val="3DDF42CD"/>
    <w:rsid w:val="3DDF607B"/>
    <w:rsid w:val="3DE43692"/>
    <w:rsid w:val="3DE6740A"/>
    <w:rsid w:val="3DE713D4"/>
    <w:rsid w:val="3DEA075D"/>
    <w:rsid w:val="3DEB0EC4"/>
    <w:rsid w:val="3DF00289"/>
    <w:rsid w:val="3DF24001"/>
    <w:rsid w:val="3DF37D79"/>
    <w:rsid w:val="3DF5764D"/>
    <w:rsid w:val="3DF80EEB"/>
    <w:rsid w:val="3DFA2EB5"/>
    <w:rsid w:val="3DFC4E7F"/>
    <w:rsid w:val="3DFD29A6"/>
    <w:rsid w:val="3DFE0BF8"/>
    <w:rsid w:val="3E063608"/>
    <w:rsid w:val="3E0755D2"/>
    <w:rsid w:val="3E083824"/>
    <w:rsid w:val="3E09759C"/>
    <w:rsid w:val="3E0A60F0"/>
    <w:rsid w:val="3E10092B"/>
    <w:rsid w:val="3E1026D9"/>
    <w:rsid w:val="3E151A9D"/>
    <w:rsid w:val="3E18158D"/>
    <w:rsid w:val="3E1831CD"/>
    <w:rsid w:val="3E1A70B4"/>
    <w:rsid w:val="3E1C2E2C"/>
    <w:rsid w:val="3E2241BA"/>
    <w:rsid w:val="3E23065E"/>
    <w:rsid w:val="3E241CE0"/>
    <w:rsid w:val="3E2E7003"/>
    <w:rsid w:val="3E3143FD"/>
    <w:rsid w:val="3E32264F"/>
    <w:rsid w:val="3E371A14"/>
    <w:rsid w:val="3E3A7756"/>
    <w:rsid w:val="3E3D2DA2"/>
    <w:rsid w:val="3E410AE4"/>
    <w:rsid w:val="3E431D61"/>
    <w:rsid w:val="3E4B54BF"/>
    <w:rsid w:val="3E4E3201"/>
    <w:rsid w:val="3E510E13"/>
    <w:rsid w:val="3E530817"/>
    <w:rsid w:val="3E5325C6"/>
    <w:rsid w:val="3E554590"/>
    <w:rsid w:val="3E570308"/>
    <w:rsid w:val="3E594080"/>
    <w:rsid w:val="3E595E2E"/>
    <w:rsid w:val="3E5A7DF8"/>
    <w:rsid w:val="3E5C20D6"/>
    <w:rsid w:val="3E5F0F6A"/>
    <w:rsid w:val="3E622809"/>
    <w:rsid w:val="3E630A5B"/>
    <w:rsid w:val="3E642A25"/>
    <w:rsid w:val="3E661BA9"/>
    <w:rsid w:val="3E6B5A1B"/>
    <w:rsid w:val="3E734A16"/>
    <w:rsid w:val="3E79027E"/>
    <w:rsid w:val="3E7C1B1C"/>
    <w:rsid w:val="3E817133"/>
    <w:rsid w:val="3E834C59"/>
    <w:rsid w:val="3E8B6203"/>
    <w:rsid w:val="3E8D5AD7"/>
    <w:rsid w:val="3E921340"/>
    <w:rsid w:val="3E952BDE"/>
    <w:rsid w:val="3E9E5F37"/>
    <w:rsid w:val="3EA370A9"/>
    <w:rsid w:val="3EA6303D"/>
    <w:rsid w:val="3EAB2402"/>
    <w:rsid w:val="3EB72B54"/>
    <w:rsid w:val="3EB76FF8"/>
    <w:rsid w:val="3EBA43F3"/>
    <w:rsid w:val="3EBD6A03"/>
    <w:rsid w:val="3EC15781"/>
    <w:rsid w:val="3EC314F9"/>
    <w:rsid w:val="3EC82FB3"/>
    <w:rsid w:val="3EC84D62"/>
    <w:rsid w:val="3EC86B10"/>
    <w:rsid w:val="3ECA0ADA"/>
    <w:rsid w:val="3ECA6D2C"/>
    <w:rsid w:val="3ECD05CA"/>
    <w:rsid w:val="3ECD4126"/>
    <w:rsid w:val="3ED03C16"/>
    <w:rsid w:val="3ED27799"/>
    <w:rsid w:val="3ED5122D"/>
    <w:rsid w:val="3ED92ACB"/>
    <w:rsid w:val="3EDC080D"/>
    <w:rsid w:val="3EDC084B"/>
    <w:rsid w:val="3EDE27D7"/>
    <w:rsid w:val="3EDE4585"/>
    <w:rsid w:val="3EE37DED"/>
    <w:rsid w:val="3EE94590"/>
    <w:rsid w:val="3EEA117C"/>
    <w:rsid w:val="3EEC2F11"/>
    <w:rsid w:val="3EEC4EF4"/>
    <w:rsid w:val="3EEF22EE"/>
    <w:rsid w:val="3EF23B8C"/>
    <w:rsid w:val="3EF47905"/>
    <w:rsid w:val="3EFE4C27"/>
    <w:rsid w:val="3F0044FB"/>
    <w:rsid w:val="3F010273"/>
    <w:rsid w:val="3F0264C5"/>
    <w:rsid w:val="3F035D9A"/>
    <w:rsid w:val="3F0538C0"/>
    <w:rsid w:val="3F06588A"/>
    <w:rsid w:val="3F081602"/>
    <w:rsid w:val="3F0A537A"/>
    <w:rsid w:val="3F165E8E"/>
    <w:rsid w:val="3F171845"/>
    <w:rsid w:val="3F1C50AD"/>
    <w:rsid w:val="3F1E0E25"/>
    <w:rsid w:val="3F1E4982"/>
    <w:rsid w:val="3F2006FA"/>
    <w:rsid w:val="3F281CA4"/>
    <w:rsid w:val="3F2B709E"/>
    <w:rsid w:val="3F310B59"/>
    <w:rsid w:val="3F3146B5"/>
    <w:rsid w:val="3F3917BB"/>
    <w:rsid w:val="3F397A0D"/>
    <w:rsid w:val="3F3C6758"/>
    <w:rsid w:val="3F422D66"/>
    <w:rsid w:val="3F450160"/>
    <w:rsid w:val="3F454604"/>
    <w:rsid w:val="3F457ABB"/>
    <w:rsid w:val="3F485EA2"/>
    <w:rsid w:val="3F491C06"/>
    <w:rsid w:val="3F4A1C1A"/>
    <w:rsid w:val="3F4A5777"/>
    <w:rsid w:val="3F4A7E6C"/>
    <w:rsid w:val="3F4C14EF"/>
    <w:rsid w:val="3F4F0FDF"/>
    <w:rsid w:val="3F544847"/>
    <w:rsid w:val="3F5605BF"/>
    <w:rsid w:val="3F584337"/>
    <w:rsid w:val="3F5860E5"/>
    <w:rsid w:val="3F5B3E28"/>
    <w:rsid w:val="3F5D194E"/>
    <w:rsid w:val="3F5E56C6"/>
    <w:rsid w:val="3F604F9A"/>
    <w:rsid w:val="3F615B53"/>
    <w:rsid w:val="3F6251B6"/>
    <w:rsid w:val="3F626F64"/>
    <w:rsid w:val="3F632CDC"/>
    <w:rsid w:val="3F634A8A"/>
    <w:rsid w:val="3F6525B0"/>
    <w:rsid w:val="3F6A406B"/>
    <w:rsid w:val="3F6A7BC7"/>
    <w:rsid w:val="3F6D76B7"/>
    <w:rsid w:val="3F6E3B5B"/>
    <w:rsid w:val="3F6F65C9"/>
    <w:rsid w:val="3F6F78D3"/>
    <w:rsid w:val="3F744EE9"/>
    <w:rsid w:val="3F760C61"/>
    <w:rsid w:val="3F7722E4"/>
    <w:rsid w:val="3F7B1DD4"/>
    <w:rsid w:val="3F7D3D9E"/>
    <w:rsid w:val="3F7F7B16"/>
    <w:rsid w:val="3F8073EA"/>
    <w:rsid w:val="3F890995"/>
    <w:rsid w:val="3F8E1B07"/>
    <w:rsid w:val="3F8F3AD1"/>
    <w:rsid w:val="3F8F587F"/>
    <w:rsid w:val="3F9115F7"/>
    <w:rsid w:val="3F93711E"/>
    <w:rsid w:val="3F9410E8"/>
    <w:rsid w:val="3F966C0E"/>
    <w:rsid w:val="3F980BD8"/>
    <w:rsid w:val="3F982986"/>
    <w:rsid w:val="3F9966FE"/>
    <w:rsid w:val="3F9B06C8"/>
    <w:rsid w:val="3F9B2476"/>
    <w:rsid w:val="3F9E5AC2"/>
    <w:rsid w:val="3F9F1F66"/>
    <w:rsid w:val="3FA07A8C"/>
    <w:rsid w:val="3FA550A3"/>
    <w:rsid w:val="3FA702E8"/>
    <w:rsid w:val="3FA72BC9"/>
    <w:rsid w:val="3FA94B93"/>
    <w:rsid w:val="3FAD1589"/>
    <w:rsid w:val="3FAE21A9"/>
    <w:rsid w:val="3FAF1A7E"/>
    <w:rsid w:val="3FAF7CCF"/>
    <w:rsid w:val="3FB05F21"/>
    <w:rsid w:val="3FB11C9A"/>
    <w:rsid w:val="3FB13A48"/>
    <w:rsid w:val="3FB615E0"/>
    <w:rsid w:val="3FB84DD6"/>
    <w:rsid w:val="3FB92B20"/>
    <w:rsid w:val="3FBA581B"/>
    <w:rsid w:val="3FBA6DA0"/>
    <w:rsid w:val="3FBB6674"/>
    <w:rsid w:val="3FC419CD"/>
    <w:rsid w:val="3FC45529"/>
    <w:rsid w:val="3FC512A1"/>
    <w:rsid w:val="3FC65745"/>
    <w:rsid w:val="3FC7326B"/>
    <w:rsid w:val="3FC90D91"/>
    <w:rsid w:val="3FC92B3F"/>
    <w:rsid w:val="3FCC76E3"/>
    <w:rsid w:val="3FCE0156"/>
    <w:rsid w:val="3FD37E62"/>
    <w:rsid w:val="3FD60471"/>
    <w:rsid w:val="3FD61700"/>
    <w:rsid w:val="3FD634AE"/>
    <w:rsid w:val="3FDF4E62"/>
    <w:rsid w:val="3FE200A5"/>
    <w:rsid w:val="3FE45BCB"/>
    <w:rsid w:val="3FE53430"/>
    <w:rsid w:val="3FE94F8F"/>
    <w:rsid w:val="3FEB6F5A"/>
    <w:rsid w:val="3FEE6A4A"/>
    <w:rsid w:val="3FF027C2"/>
    <w:rsid w:val="3FF102E8"/>
    <w:rsid w:val="3FF34060"/>
    <w:rsid w:val="3FF57DD8"/>
    <w:rsid w:val="3FF676AC"/>
    <w:rsid w:val="3FFD4EDF"/>
    <w:rsid w:val="3FFF47B3"/>
    <w:rsid w:val="400022D9"/>
    <w:rsid w:val="40041DC9"/>
    <w:rsid w:val="40061FE5"/>
    <w:rsid w:val="40095632"/>
    <w:rsid w:val="400D35A5"/>
    <w:rsid w:val="401144E6"/>
    <w:rsid w:val="40167D4F"/>
    <w:rsid w:val="401819D8"/>
    <w:rsid w:val="40183AC7"/>
    <w:rsid w:val="40185875"/>
    <w:rsid w:val="40210BCD"/>
    <w:rsid w:val="4021297B"/>
    <w:rsid w:val="4024246B"/>
    <w:rsid w:val="40267F92"/>
    <w:rsid w:val="40291830"/>
    <w:rsid w:val="402A373C"/>
    <w:rsid w:val="402B37FA"/>
    <w:rsid w:val="40307062"/>
    <w:rsid w:val="40316936"/>
    <w:rsid w:val="4033445D"/>
    <w:rsid w:val="40384169"/>
    <w:rsid w:val="403A3A3D"/>
    <w:rsid w:val="403B1563"/>
    <w:rsid w:val="403F2E01"/>
    <w:rsid w:val="40420B44"/>
    <w:rsid w:val="404360D4"/>
    <w:rsid w:val="404757D1"/>
    <w:rsid w:val="404843AC"/>
    <w:rsid w:val="404E573A"/>
    <w:rsid w:val="40512B35"/>
    <w:rsid w:val="40532D51"/>
    <w:rsid w:val="40550877"/>
    <w:rsid w:val="40552625"/>
    <w:rsid w:val="405745EF"/>
    <w:rsid w:val="40582115"/>
    <w:rsid w:val="405C39B3"/>
    <w:rsid w:val="405D184C"/>
    <w:rsid w:val="406311E6"/>
    <w:rsid w:val="40644F5E"/>
    <w:rsid w:val="40646D0C"/>
    <w:rsid w:val="40695205"/>
    <w:rsid w:val="406B009A"/>
    <w:rsid w:val="406E1939"/>
    <w:rsid w:val="407707ED"/>
    <w:rsid w:val="4077259B"/>
    <w:rsid w:val="407927B7"/>
    <w:rsid w:val="407A208B"/>
    <w:rsid w:val="407A71DE"/>
    <w:rsid w:val="407C22A8"/>
    <w:rsid w:val="407D392A"/>
    <w:rsid w:val="407E7DCE"/>
    <w:rsid w:val="408178BE"/>
    <w:rsid w:val="40833636"/>
    <w:rsid w:val="40864ED4"/>
    <w:rsid w:val="40896772"/>
    <w:rsid w:val="408D0011"/>
    <w:rsid w:val="408D0813"/>
    <w:rsid w:val="408D6263"/>
    <w:rsid w:val="40905D53"/>
    <w:rsid w:val="4091073C"/>
    <w:rsid w:val="4092048B"/>
    <w:rsid w:val="409475F1"/>
    <w:rsid w:val="409C64A6"/>
    <w:rsid w:val="409E221E"/>
    <w:rsid w:val="409F13F8"/>
    <w:rsid w:val="40A16AF0"/>
    <w:rsid w:val="40A23390"/>
    <w:rsid w:val="40A47108"/>
    <w:rsid w:val="40A95941"/>
    <w:rsid w:val="40A96C03"/>
    <w:rsid w:val="40AE7F87"/>
    <w:rsid w:val="40AF61D9"/>
    <w:rsid w:val="40B05AAD"/>
    <w:rsid w:val="40B557B9"/>
    <w:rsid w:val="40B732E0"/>
    <w:rsid w:val="40C15F0C"/>
    <w:rsid w:val="40C17CBA"/>
    <w:rsid w:val="40C81049"/>
    <w:rsid w:val="40CD48B1"/>
    <w:rsid w:val="40D55514"/>
    <w:rsid w:val="40D914A8"/>
    <w:rsid w:val="40D95004"/>
    <w:rsid w:val="40DA6FCE"/>
    <w:rsid w:val="40DC2D46"/>
    <w:rsid w:val="40DE261A"/>
    <w:rsid w:val="40DE6ABE"/>
    <w:rsid w:val="40DE7EB1"/>
    <w:rsid w:val="40E02836"/>
    <w:rsid w:val="40E1210B"/>
    <w:rsid w:val="40E65973"/>
    <w:rsid w:val="40E860D0"/>
    <w:rsid w:val="40E952E6"/>
    <w:rsid w:val="40EB4D37"/>
    <w:rsid w:val="40ED6D01"/>
    <w:rsid w:val="40EF2A79"/>
    <w:rsid w:val="40F156C3"/>
    <w:rsid w:val="40F167F2"/>
    <w:rsid w:val="40F57964"/>
    <w:rsid w:val="40F77B80"/>
    <w:rsid w:val="40F938F8"/>
    <w:rsid w:val="40FE0F0E"/>
    <w:rsid w:val="41032081"/>
    <w:rsid w:val="41061B71"/>
    <w:rsid w:val="410A1661"/>
    <w:rsid w:val="410D73A4"/>
    <w:rsid w:val="41110C42"/>
    <w:rsid w:val="41197AF6"/>
    <w:rsid w:val="411C1395"/>
    <w:rsid w:val="41200E85"/>
    <w:rsid w:val="412169AB"/>
    <w:rsid w:val="412D35A2"/>
    <w:rsid w:val="412F10C8"/>
    <w:rsid w:val="41314E40"/>
    <w:rsid w:val="41320BB8"/>
    <w:rsid w:val="413606A8"/>
    <w:rsid w:val="41371BD2"/>
    <w:rsid w:val="4137363C"/>
    <w:rsid w:val="41395AA3"/>
    <w:rsid w:val="413F1DCE"/>
    <w:rsid w:val="41452699"/>
    <w:rsid w:val="41483F38"/>
    <w:rsid w:val="414C7ECC"/>
    <w:rsid w:val="414F176A"/>
    <w:rsid w:val="41510C90"/>
    <w:rsid w:val="4151103E"/>
    <w:rsid w:val="415154E2"/>
    <w:rsid w:val="415428DD"/>
    <w:rsid w:val="415723CD"/>
    <w:rsid w:val="415C79E3"/>
    <w:rsid w:val="41605725"/>
    <w:rsid w:val="41636FC4"/>
    <w:rsid w:val="41676AB4"/>
    <w:rsid w:val="4168282C"/>
    <w:rsid w:val="41686388"/>
    <w:rsid w:val="416A65A4"/>
    <w:rsid w:val="416C231C"/>
    <w:rsid w:val="41720FB5"/>
    <w:rsid w:val="417557AF"/>
    <w:rsid w:val="41780CC1"/>
    <w:rsid w:val="41790595"/>
    <w:rsid w:val="417B60BB"/>
    <w:rsid w:val="417C1E33"/>
    <w:rsid w:val="417E204F"/>
    <w:rsid w:val="417E5BAB"/>
    <w:rsid w:val="418238EE"/>
    <w:rsid w:val="41831414"/>
    <w:rsid w:val="418331C2"/>
    <w:rsid w:val="41850CE8"/>
    <w:rsid w:val="41894625"/>
    <w:rsid w:val="41894C7C"/>
    <w:rsid w:val="418A218A"/>
    <w:rsid w:val="418C651A"/>
    <w:rsid w:val="418E65E1"/>
    <w:rsid w:val="418F7DB9"/>
    <w:rsid w:val="41943621"/>
    <w:rsid w:val="419453CF"/>
    <w:rsid w:val="41967399"/>
    <w:rsid w:val="41984EBF"/>
    <w:rsid w:val="41986C6D"/>
    <w:rsid w:val="419929E5"/>
    <w:rsid w:val="41994793"/>
    <w:rsid w:val="419D0727"/>
    <w:rsid w:val="419D1687"/>
    <w:rsid w:val="419D24D5"/>
    <w:rsid w:val="419E1DAA"/>
    <w:rsid w:val="419E7FFC"/>
    <w:rsid w:val="41A25D3E"/>
    <w:rsid w:val="41A35612"/>
    <w:rsid w:val="41A5138A"/>
    <w:rsid w:val="41A53138"/>
    <w:rsid w:val="41A902D4"/>
    <w:rsid w:val="41A970CC"/>
    <w:rsid w:val="41AA6042"/>
    <w:rsid w:val="41AF2209"/>
    <w:rsid w:val="41B17D2F"/>
    <w:rsid w:val="41B4781F"/>
    <w:rsid w:val="41B65345"/>
    <w:rsid w:val="41BD0482"/>
    <w:rsid w:val="41BE244C"/>
    <w:rsid w:val="41BE41FA"/>
    <w:rsid w:val="41BF069E"/>
    <w:rsid w:val="41C21F3C"/>
    <w:rsid w:val="41C31810"/>
    <w:rsid w:val="41C537DA"/>
    <w:rsid w:val="41C71300"/>
    <w:rsid w:val="41C74E6A"/>
    <w:rsid w:val="41C77552"/>
    <w:rsid w:val="41C932CA"/>
    <w:rsid w:val="41CA0DF1"/>
    <w:rsid w:val="41CA2B9F"/>
    <w:rsid w:val="41CA7043"/>
    <w:rsid w:val="41CC6917"/>
    <w:rsid w:val="41CE161A"/>
    <w:rsid w:val="41CE6B33"/>
    <w:rsid w:val="41D34149"/>
    <w:rsid w:val="41D41650"/>
    <w:rsid w:val="41DE664A"/>
    <w:rsid w:val="41E01E2D"/>
    <w:rsid w:val="41E33C60"/>
    <w:rsid w:val="41E719A3"/>
    <w:rsid w:val="41E81277"/>
    <w:rsid w:val="41EA0655"/>
    <w:rsid w:val="41EC0D67"/>
    <w:rsid w:val="41EE0F83"/>
    <w:rsid w:val="41EE4ADF"/>
    <w:rsid w:val="41F36599"/>
    <w:rsid w:val="41F63994"/>
    <w:rsid w:val="41F67E38"/>
    <w:rsid w:val="41F93484"/>
    <w:rsid w:val="41FF6CEC"/>
    <w:rsid w:val="42010CB6"/>
    <w:rsid w:val="420267DC"/>
    <w:rsid w:val="420662CD"/>
    <w:rsid w:val="420936C7"/>
    <w:rsid w:val="420D6D5B"/>
    <w:rsid w:val="420F2CA7"/>
    <w:rsid w:val="420F4A55"/>
    <w:rsid w:val="421309EA"/>
    <w:rsid w:val="42154762"/>
    <w:rsid w:val="42162288"/>
    <w:rsid w:val="42186000"/>
    <w:rsid w:val="421A58D4"/>
    <w:rsid w:val="421B164C"/>
    <w:rsid w:val="421C10AE"/>
    <w:rsid w:val="421C27EF"/>
    <w:rsid w:val="421D53C4"/>
    <w:rsid w:val="42204EB5"/>
    <w:rsid w:val="42220C2D"/>
    <w:rsid w:val="422229DB"/>
    <w:rsid w:val="42276243"/>
    <w:rsid w:val="422A188F"/>
    <w:rsid w:val="422E312E"/>
    <w:rsid w:val="422E75D1"/>
    <w:rsid w:val="422F2310"/>
    <w:rsid w:val="422F7524"/>
    <w:rsid w:val="42366486"/>
    <w:rsid w:val="423D5A66"/>
    <w:rsid w:val="424010B3"/>
    <w:rsid w:val="42402E61"/>
    <w:rsid w:val="42417305"/>
    <w:rsid w:val="42440BA3"/>
    <w:rsid w:val="4246491B"/>
    <w:rsid w:val="42472441"/>
    <w:rsid w:val="4249440B"/>
    <w:rsid w:val="42497F67"/>
    <w:rsid w:val="424B0183"/>
    <w:rsid w:val="424B3CDF"/>
    <w:rsid w:val="424C5CAA"/>
    <w:rsid w:val="424E557E"/>
    <w:rsid w:val="42521512"/>
    <w:rsid w:val="42523FFF"/>
    <w:rsid w:val="42530DE6"/>
    <w:rsid w:val="425A2175"/>
    <w:rsid w:val="425E25A2"/>
    <w:rsid w:val="425F3C2F"/>
    <w:rsid w:val="42613503"/>
    <w:rsid w:val="42644DA1"/>
    <w:rsid w:val="42660B19"/>
    <w:rsid w:val="4269685C"/>
    <w:rsid w:val="426D00FA"/>
    <w:rsid w:val="426E5C20"/>
    <w:rsid w:val="42701998"/>
    <w:rsid w:val="42703746"/>
    <w:rsid w:val="42770F78"/>
    <w:rsid w:val="42786A9F"/>
    <w:rsid w:val="427A6373"/>
    <w:rsid w:val="427B71FE"/>
    <w:rsid w:val="427D3E1F"/>
    <w:rsid w:val="427F607F"/>
    <w:rsid w:val="42862F6A"/>
    <w:rsid w:val="42864D18"/>
    <w:rsid w:val="428B4A24"/>
    <w:rsid w:val="428B67D2"/>
    <w:rsid w:val="428C60A6"/>
    <w:rsid w:val="428D19EA"/>
    <w:rsid w:val="428D254A"/>
    <w:rsid w:val="42905B96"/>
    <w:rsid w:val="42927B60"/>
    <w:rsid w:val="42933DB2"/>
    <w:rsid w:val="429733C9"/>
    <w:rsid w:val="429B7807"/>
    <w:rsid w:val="429E4757"/>
    <w:rsid w:val="42A258CA"/>
    <w:rsid w:val="42A47894"/>
    <w:rsid w:val="42A55FE7"/>
    <w:rsid w:val="42A6360C"/>
    <w:rsid w:val="42A67168"/>
    <w:rsid w:val="42AB29D0"/>
    <w:rsid w:val="42AC34C9"/>
    <w:rsid w:val="42B20202"/>
    <w:rsid w:val="42B31885"/>
    <w:rsid w:val="42B71375"/>
    <w:rsid w:val="42B775C7"/>
    <w:rsid w:val="42B94460"/>
    <w:rsid w:val="42BE0955"/>
    <w:rsid w:val="42BE6BA7"/>
    <w:rsid w:val="42BF647C"/>
    <w:rsid w:val="42C27D1A"/>
    <w:rsid w:val="42C41CE4"/>
    <w:rsid w:val="42C43A92"/>
    <w:rsid w:val="42C45840"/>
    <w:rsid w:val="42C6780A"/>
    <w:rsid w:val="42CB3072"/>
    <w:rsid w:val="42CD2946"/>
    <w:rsid w:val="42D00689"/>
    <w:rsid w:val="42D27F5D"/>
    <w:rsid w:val="42D552A6"/>
    <w:rsid w:val="42D737C5"/>
    <w:rsid w:val="42D9753D"/>
    <w:rsid w:val="42DA32B5"/>
    <w:rsid w:val="42DC702D"/>
    <w:rsid w:val="42DE37D8"/>
    <w:rsid w:val="42DF6B1E"/>
    <w:rsid w:val="42E00C78"/>
    <w:rsid w:val="42E00F1D"/>
    <w:rsid w:val="42E303BC"/>
    <w:rsid w:val="42E83C24"/>
    <w:rsid w:val="42ED1DEC"/>
    <w:rsid w:val="42EF72DD"/>
    <w:rsid w:val="42F205FF"/>
    <w:rsid w:val="42F8373B"/>
    <w:rsid w:val="42FA74B4"/>
    <w:rsid w:val="42FC147E"/>
    <w:rsid w:val="43030A5E"/>
    <w:rsid w:val="430D368B"/>
    <w:rsid w:val="430F11B1"/>
    <w:rsid w:val="43104F29"/>
    <w:rsid w:val="43140575"/>
    <w:rsid w:val="431B5DA8"/>
    <w:rsid w:val="431C269D"/>
    <w:rsid w:val="431F6F1A"/>
    <w:rsid w:val="43212C92"/>
    <w:rsid w:val="43244531"/>
    <w:rsid w:val="4324765C"/>
    <w:rsid w:val="432664FB"/>
    <w:rsid w:val="432A7D99"/>
    <w:rsid w:val="432C17DF"/>
    <w:rsid w:val="43346E69"/>
    <w:rsid w:val="43347151"/>
    <w:rsid w:val="4335673E"/>
    <w:rsid w:val="433C187A"/>
    <w:rsid w:val="433E3844"/>
    <w:rsid w:val="43413334"/>
    <w:rsid w:val="434150E2"/>
    <w:rsid w:val="43476B9D"/>
    <w:rsid w:val="4348021F"/>
    <w:rsid w:val="434B7D0F"/>
    <w:rsid w:val="434D3A87"/>
    <w:rsid w:val="434F15AD"/>
    <w:rsid w:val="43543068"/>
    <w:rsid w:val="435C016E"/>
    <w:rsid w:val="43607C5E"/>
    <w:rsid w:val="43650DD1"/>
    <w:rsid w:val="43664B49"/>
    <w:rsid w:val="436808C1"/>
    <w:rsid w:val="436D237B"/>
    <w:rsid w:val="436F1C02"/>
    <w:rsid w:val="43713C1A"/>
    <w:rsid w:val="437B6846"/>
    <w:rsid w:val="437C611B"/>
    <w:rsid w:val="437E00E5"/>
    <w:rsid w:val="43805C0B"/>
    <w:rsid w:val="43866F99"/>
    <w:rsid w:val="4387343D"/>
    <w:rsid w:val="43875B35"/>
    <w:rsid w:val="438D0328"/>
    <w:rsid w:val="43920C5D"/>
    <w:rsid w:val="4392593E"/>
    <w:rsid w:val="439416B6"/>
    <w:rsid w:val="43947908"/>
    <w:rsid w:val="439711A6"/>
    <w:rsid w:val="439B2A45"/>
    <w:rsid w:val="43A062AD"/>
    <w:rsid w:val="43A22025"/>
    <w:rsid w:val="43A23DD3"/>
    <w:rsid w:val="43A37B4B"/>
    <w:rsid w:val="43A833B4"/>
    <w:rsid w:val="43AA0EDA"/>
    <w:rsid w:val="43AA2C88"/>
    <w:rsid w:val="43B14016"/>
    <w:rsid w:val="43B21B3C"/>
    <w:rsid w:val="43B27D8E"/>
    <w:rsid w:val="43B34232"/>
    <w:rsid w:val="43B35FE0"/>
    <w:rsid w:val="43B92ECB"/>
    <w:rsid w:val="43B9736F"/>
    <w:rsid w:val="43B97B97"/>
    <w:rsid w:val="43BB30E7"/>
    <w:rsid w:val="43BB4E95"/>
    <w:rsid w:val="43BB6C43"/>
    <w:rsid w:val="43BF2BD7"/>
    <w:rsid w:val="43C24475"/>
    <w:rsid w:val="43C27FD1"/>
    <w:rsid w:val="43C7383A"/>
    <w:rsid w:val="43C81360"/>
    <w:rsid w:val="43CA332A"/>
    <w:rsid w:val="43CC0E50"/>
    <w:rsid w:val="43D30430"/>
    <w:rsid w:val="43D321DE"/>
    <w:rsid w:val="43D45F57"/>
    <w:rsid w:val="43DD12AF"/>
    <w:rsid w:val="43DE2931"/>
    <w:rsid w:val="43DF5027"/>
    <w:rsid w:val="43E20674"/>
    <w:rsid w:val="43EF5C10"/>
    <w:rsid w:val="43F108B7"/>
    <w:rsid w:val="43F32881"/>
    <w:rsid w:val="43F7001B"/>
    <w:rsid w:val="43FC122C"/>
    <w:rsid w:val="43FF1225"/>
    <w:rsid w:val="440305EA"/>
    <w:rsid w:val="4404683C"/>
    <w:rsid w:val="44054362"/>
    <w:rsid w:val="44062539"/>
    <w:rsid w:val="440C749E"/>
    <w:rsid w:val="44124CF1"/>
    <w:rsid w:val="44136A7F"/>
    <w:rsid w:val="441445A5"/>
    <w:rsid w:val="44155C3D"/>
    <w:rsid w:val="44167D08"/>
    <w:rsid w:val="441E71D2"/>
    <w:rsid w:val="4427252A"/>
    <w:rsid w:val="442944F4"/>
    <w:rsid w:val="442A5B77"/>
    <w:rsid w:val="442C18EF"/>
    <w:rsid w:val="442E5667"/>
    <w:rsid w:val="44307631"/>
    <w:rsid w:val="443133A9"/>
    <w:rsid w:val="44315157"/>
    <w:rsid w:val="44332C7D"/>
    <w:rsid w:val="443417CC"/>
    <w:rsid w:val="4436276D"/>
    <w:rsid w:val="44366C11"/>
    <w:rsid w:val="443A3EFD"/>
    <w:rsid w:val="443C7F5E"/>
    <w:rsid w:val="44421112"/>
    <w:rsid w:val="44427364"/>
    <w:rsid w:val="44450C02"/>
    <w:rsid w:val="44466E54"/>
    <w:rsid w:val="44496945"/>
    <w:rsid w:val="444B446B"/>
    <w:rsid w:val="444E5D09"/>
    <w:rsid w:val="445636D6"/>
    <w:rsid w:val="445826E4"/>
    <w:rsid w:val="445B4B11"/>
    <w:rsid w:val="445D419E"/>
    <w:rsid w:val="44627A06"/>
    <w:rsid w:val="44670B79"/>
    <w:rsid w:val="4469669F"/>
    <w:rsid w:val="446B0669"/>
    <w:rsid w:val="446C43E1"/>
    <w:rsid w:val="446D2A62"/>
    <w:rsid w:val="446F072F"/>
    <w:rsid w:val="44703ED1"/>
    <w:rsid w:val="447119F7"/>
    <w:rsid w:val="44794273"/>
    <w:rsid w:val="447A08AC"/>
    <w:rsid w:val="447B692B"/>
    <w:rsid w:val="447D386F"/>
    <w:rsid w:val="447F2366"/>
    <w:rsid w:val="44801C3A"/>
    <w:rsid w:val="44827761"/>
    <w:rsid w:val="448636F5"/>
    <w:rsid w:val="44867251"/>
    <w:rsid w:val="4487121B"/>
    <w:rsid w:val="44894F93"/>
    <w:rsid w:val="448B4867"/>
    <w:rsid w:val="448E25A9"/>
    <w:rsid w:val="448E4357"/>
    <w:rsid w:val="449B0822"/>
    <w:rsid w:val="449D459A"/>
    <w:rsid w:val="449F47B6"/>
    <w:rsid w:val="44A122DD"/>
    <w:rsid w:val="44A21BB1"/>
    <w:rsid w:val="44A26055"/>
    <w:rsid w:val="44A45929"/>
    <w:rsid w:val="44A771C7"/>
    <w:rsid w:val="44AE28C7"/>
    <w:rsid w:val="44B10046"/>
    <w:rsid w:val="44B26298"/>
    <w:rsid w:val="44B32010"/>
    <w:rsid w:val="44B81331"/>
    <w:rsid w:val="44BA6EFA"/>
    <w:rsid w:val="44BD4C3D"/>
    <w:rsid w:val="44BF09B5"/>
    <w:rsid w:val="44BF2763"/>
    <w:rsid w:val="44C1472D"/>
    <w:rsid w:val="44C24001"/>
    <w:rsid w:val="44C304A5"/>
    <w:rsid w:val="44C67F95"/>
    <w:rsid w:val="44C71617"/>
    <w:rsid w:val="44C93746"/>
    <w:rsid w:val="44C9538F"/>
    <w:rsid w:val="44CB55AC"/>
    <w:rsid w:val="44CD4E80"/>
    <w:rsid w:val="44CE0BF8"/>
    <w:rsid w:val="44D04970"/>
    <w:rsid w:val="44D22496"/>
    <w:rsid w:val="44D75CFE"/>
    <w:rsid w:val="44D77AAC"/>
    <w:rsid w:val="44D81A76"/>
    <w:rsid w:val="44DA134B"/>
    <w:rsid w:val="44DF2E05"/>
    <w:rsid w:val="44E328F5"/>
    <w:rsid w:val="44E346A3"/>
    <w:rsid w:val="44E421C9"/>
    <w:rsid w:val="44E64193"/>
    <w:rsid w:val="44E93C84"/>
    <w:rsid w:val="44EC107E"/>
    <w:rsid w:val="44EE4DF6"/>
    <w:rsid w:val="44F248E6"/>
    <w:rsid w:val="44FF0DB1"/>
    <w:rsid w:val="4504461A"/>
    <w:rsid w:val="45062140"/>
    <w:rsid w:val="45091C30"/>
    <w:rsid w:val="45107462"/>
    <w:rsid w:val="45120AE5"/>
    <w:rsid w:val="4512577F"/>
    <w:rsid w:val="451707F1"/>
    <w:rsid w:val="4517491E"/>
    <w:rsid w:val="45181E73"/>
    <w:rsid w:val="45195205"/>
    <w:rsid w:val="451A5BEB"/>
    <w:rsid w:val="451C5BBF"/>
    <w:rsid w:val="451C5E07"/>
    <w:rsid w:val="45230F44"/>
    <w:rsid w:val="45244CBC"/>
    <w:rsid w:val="45294080"/>
    <w:rsid w:val="452B1F7C"/>
    <w:rsid w:val="452B604A"/>
    <w:rsid w:val="45322F35"/>
    <w:rsid w:val="45343151"/>
    <w:rsid w:val="45344EFF"/>
    <w:rsid w:val="45350C77"/>
    <w:rsid w:val="453E269A"/>
    <w:rsid w:val="453E7AC9"/>
    <w:rsid w:val="4541586E"/>
    <w:rsid w:val="45435142"/>
    <w:rsid w:val="45440EBA"/>
    <w:rsid w:val="454669E0"/>
    <w:rsid w:val="454728B0"/>
    <w:rsid w:val="454A4722"/>
    <w:rsid w:val="454B049A"/>
    <w:rsid w:val="454F1D39"/>
    <w:rsid w:val="455235D7"/>
    <w:rsid w:val="455410FD"/>
    <w:rsid w:val="455455A1"/>
    <w:rsid w:val="455530C7"/>
    <w:rsid w:val="4557299B"/>
    <w:rsid w:val="45594965"/>
    <w:rsid w:val="4565155C"/>
    <w:rsid w:val="45654C8F"/>
    <w:rsid w:val="456572EC"/>
    <w:rsid w:val="456A0921"/>
    <w:rsid w:val="456B6447"/>
    <w:rsid w:val="456D6663"/>
    <w:rsid w:val="45706BE6"/>
    <w:rsid w:val="4574179F"/>
    <w:rsid w:val="457572C5"/>
    <w:rsid w:val="45765089"/>
    <w:rsid w:val="4577303D"/>
    <w:rsid w:val="45795008"/>
    <w:rsid w:val="457C0654"/>
    <w:rsid w:val="457F1EF2"/>
    <w:rsid w:val="4582210E"/>
    <w:rsid w:val="45837C34"/>
    <w:rsid w:val="45877724"/>
    <w:rsid w:val="458F0387"/>
    <w:rsid w:val="459260C9"/>
    <w:rsid w:val="45965BB9"/>
    <w:rsid w:val="4597723C"/>
    <w:rsid w:val="45992FB4"/>
    <w:rsid w:val="45997458"/>
    <w:rsid w:val="459B7055"/>
    <w:rsid w:val="45A32084"/>
    <w:rsid w:val="45A51959"/>
    <w:rsid w:val="45A858ED"/>
    <w:rsid w:val="45AB2CE7"/>
    <w:rsid w:val="45AC718B"/>
    <w:rsid w:val="45AD4CB1"/>
    <w:rsid w:val="45AF0A29"/>
    <w:rsid w:val="45B002FD"/>
    <w:rsid w:val="45B61DB8"/>
    <w:rsid w:val="45B6251C"/>
    <w:rsid w:val="45B7168C"/>
    <w:rsid w:val="45B93656"/>
    <w:rsid w:val="45C02C36"/>
    <w:rsid w:val="45C10D70"/>
    <w:rsid w:val="45C269AF"/>
    <w:rsid w:val="45C554D2"/>
    <w:rsid w:val="45C64D7A"/>
    <w:rsid w:val="45CC5137"/>
    <w:rsid w:val="45CD0EAF"/>
    <w:rsid w:val="45CF2E79"/>
    <w:rsid w:val="45D1274E"/>
    <w:rsid w:val="45D71D2E"/>
    <w:rsid w:val="45D746D7"/>
    <w:rsid w:val="45DE30BD"/>
    <w:rsid w:val="45E1035A"/>
    <w:rsid w:val="45E2495B"/>
    <w:rsid w:val="45E32481"/>
    <w:rsid w:val="45E5016B"/>
    <w:rsid w:val="45E76415"/>
    <w:rsid w:val="45E76A14"/>
    <w:rsid w:val="45ED50AE"/>
    <w:rsid w:val="45F75F2C"/>
    <w:rsid w:val="45F8417E"/>
    <w:rsid w:val="45F91CA4"/>
    <w:rsid w:val="45F97EF6"/>
    <w:rsid w:val="45FB3BE1"/>
    <w:rsid w:val="45FB5A1D"/>
    <w:rsid w:val="460074D7"/>
    <w:rsid w:val="46024FFD"/>
    <w:rsid w:val="460348D1"/>
    <w:rsid w:val="4609638B"/>
    <w:rsid w:val="460A2104"/>
    <w:rsid w:val="460C7C2A"/>
    <w:rsid w:val="460F14C8"/>
    <w:rsid w:val="46132D66"/>
    <w:rsid w:val="46164604"/>
    <w:rsid w:val="461B60BF"/>
    <w:rsid w:val="461B7E6D"/>
    <w:rsid w:val="461D1E37"/>
    <w:rsid w:val="461F5BAF"/>
    <w:rsid w:val="462036D5"/>
    <w:rsid w:val="4622744D"/>
    <w:rsid w:val="4623010C"/>
    <w:rsid w:val="46244F73"/>
    <w:rsid w:val="46256F3D"/>
    <w:rsid w:val="462705C0"/>
    <w:rsid w:val="4629258A"/>
    <w:rsid w:val="462A6302"/>
    <w:rsid w:val="462C02CC"/>
    <w:rsid w:val="462C3E28"/>
    <w:rsid w:val="462E7BA0"/>
    <w:rsid w:val="462F1B6A"/>
    <w:rsid w:val="46310FCF"/>
    <w:rsid w:val="4631143E"/>
    <w:rsid w:val="463158E2"/>
    <w:rsid w:val="46333408"/>
    <w:rsid w:val="46357180"/>
    <w:rsid w:val="463827CD"/>
    <w:rsid w:val="463A4797"/>
    <w:rsid w:val="463B406B"/>
    <w:rsid w:val="463D6035"/>
    <w:rsid w:val="46405B25"/>
    <w:rsid w:val="46424B25"/>
    <w:rsid w:val="46431172"/>
    <w:rsid w:val="46445615"/>
    <w:rsid w:val="46470C62"/>
    <w:rsid w:val="46473A44"/>
    <w:rsid w:val="46476EB4"/>
    <w:rsid w:val="46492C2C"/>
    <w:rsid w:val="46496788"/>
    <w:rsid w:val="4651388E"/>
    <w:rsid w:val="46517D32"/>
    <w:rsid w:val="4654337F"/>
    <w:rsid w:val="465515D1"/>
    <w:rsid w:val="46565349"/>
    <w:rsid w:val="465A6BE7"/>
    <w:rsid w:val="466452EE"/>
    <w:rsid w:val="46647A66"/>
    <w:rsid w:val="4665558C"/>
    <w:rsid w:val="46674E60"/>
    <w:rsid w:val="46717A8D"/>
    <w:rsid w:val="46744DE3"/>
    <w:rsid w:val="467557CF"/>
    <w:rsid w:val="46794B93"/>
    <w:rsid w:val="46841EB6"/>
    <w:rsid w:val="46845A12"/>
    <w:rsid w:val="468C64C8"/>
    <w:rsid w:val="4693036F"/>
    <w:rsid w:val="46933EA7"/>
    <w:rsid w:val="46957C1F"/>
    <w:rsid w:val="46963997"/>
    <w:rsid w:val="46965745"/>
    <w:rsid w:val="46971BE9"/>
    <w:rsid w:val="4698770F"/>
    <w:rsid w:val="469A3487"/>
    <w:rsid w:val="469C7200"/>
    <w:rsid w:val="469D0882"/>
    <w:rsid w:val="469F284C"/>
    <w:rsid w:val="46A41C10"/>
    <w:rsid w:val="46A63BDA"/>
    <w:rsid w:val="46AB1692"/>
    <w:rsid w:val="46AC6D17"/>
    <w:rsid w:val="46B1257F"/>
    <w:rsid w:val="46B856BC"/>
    <w:rsid w:val="46BA7686"/>
    <w:rsid w:val="46BD7176"/>
    <w:rsid w:val="46C10A14"/>
    <w:rsid w:val="46C15816"/>
    <w:rsid w:val="46C16C66"/>
    <w:rsid w:val="46C2478C"/>
    <w:rsid w:val="46C71DA3"/>
    <w:rsid w:val="46C7661A"/>
    <w:rsid w:val="46C93D6D"/>
    <w:rsid w:val="46CB465B"/>
    <w:rsid w:val="46CD560B"/>
    <w:rsid w:val="46CE3131"/>
    <w:rsid w:val="46D70238"/>
    <w:rsid w:val="46DC2BC3"/>
    <w:rsid w:val="46DF0E9A"/>
    <w:rsid w:val="46E22739"/>
    <w:rsid w:val="46E6047B"/>
    <w:rsid w:val="46F030A7"/>
    <w:rsid w:val="46F10BCE"/>
    <w:rsid w:val="46F30DEA"/>
    <w:rsid w:val="46F54B62"/>
    <w:rsid w:val="46F81F5C"/>
    <w:rsid w:val="46FC7C9E"/>
    <w:rsid w:val="46FF153C"/>
    <w:rsid w:val="4700137C"/>
    <w:rsid w:val="47040901"/>
    <w:rsid w:val="47046B53"/>
    <w:rsid w:val="4705068E"/>
    <w:rsid w:val="470628CB"/>
    <w:rsid w:val="470B6133"/>
    <w:rsid w:val="470E352E"/>
    <w:rsid w:val="471054F8"/>
    <w:rsid w:val="471072A6"/>
    <w:rsid w:val="471A0124"/>
    <w:rsid w:val="471F1BDF"/>
    <w:rsid w:val="47213261"/>
    <w:rsid w:val="47241B63"/>
    <w:rsid w:val="47257C78"/>
    <w:rsid w:val="47266AC9"/>
    <w:rsid w:val="472C3839"/>
    <w:rsid w:val="4732546E"/>
    <w:rsid w:val="4734568A"/>
    <w:rsid w:val="47395E3D"/>
    <w:rsid w:val="473C62ED"/>
    <w:rsid w:val="473E2065"/>
    <w:rsid w:val="473F7B8B"/>
    <w:rsid w:val="4740402F"/>
    <w:rsid w:val="47413903"/>
    <w:rsid w:val="474927B8"/>
    <w:rsid w:val="474B6530"/>
    <w:rsid w:val="474D22A8"/>
    <w:rsid w:val="474E4E37"/>
    <w:rsid w:val="474F17A4"/>
    <w:rsid w:val="474F4272"/>
    <w:rsid w:val="47507FEA"/>
    <w:rsid w:val="47522310"/>
    <w:rsid w:val="47535335"/>
    <w:rsid w:val="475353E4"/>
    <w:rsid w:val="47543636"/>
    <w:rsid w:val="475573AE"/>
    <w:rsid w:val="47571378"/>
    <w:rsid w:val="47574ED5"/>
    <w:rsid w:val="47590C4D"/>
    <w:rsid w:val="475C698F"/>
    <w:rsid w:val="47606F1A"/>
    <w:rsid w:val="47613FA5"/>
    <w:rsid w:val="47615D53"/>
    <w:rsid w:val="47653A95"/>
    <w:rsid w:val="47665118"/>
    <w:rsid w:val="476B6BD2"/>
    <w:rsid w:val="476F66C2"/>
    <w:rsid w:val="477041E8"/>
    <w:rsid w:val="47705F96"/>
    <w:rsid w:val="47767A51"/>
    <w:rsid w:val="4779309D"/>
    <w:rsid w:val="477A6E15"/>
    <w:rsid w:val="4780267D"/>
    <w:rsid w:val="47811F51"/>
    <w:rsid w:val="478163F5"/>
    <w:rsid w:val="47833F1C"/>
    <w:rsid w:val="478657BA"/>
    <w:rsid w:val="47881532"/>
    <w:rsid w:val="478A34FC"/>
    <w:rsid w:val="478B2DD0"/>
    <w:rsid w:val="478D6B48"/>
    <w:rsid w:val="478F28C0"/>
    <w:rsid w:val="479223B1"/>
    <w:rsid w:val="4792415F"/>
    <w:rsid w:val="47941C85"/>
    <w:rsid w:val="47953C4F"/>
    <w:rsid w:val="47975C19"/>
    <w:rsid w:val="479B74B7"/>
    <w:rsid w:val="479F672B"/>
    <w:rsid w:val="47A04ACD"/>
    <w:rsid w:val="47A3636C"/>
    <w:rsid w:val="47A520E4"/>
    <w:rsid w:val="47A53E92"/>
    <w:rsid w:val="47A83982"/>
    <w:rsid w:val="47A923AE"/>
    <w:rsid w:val="47AA0B7C"/>
    <w:rsid w:val="47AA594C"/>
    <w:rsid w:val="47AF4ADF"/>
    <w:rsid w:val="47B02837"/>
    <w:rsid w:val="47B42327"/>
    <w:rsid w:val="47B440D5"/>
    <w:rsid w:val="47B642F1"/>
    <w:rsid w:val="47B71E17"/>
    <w:rsid w:val="47B95B8F"/>
    <w:rsid w:val="47C00CCC"/>
    <w:rsid w:val="47C02A7A"/>
    <w:rsid w:val="47C06F1E"/>
    <w:rsid w:val="47C22C96"/>
    <w:rsid w:val="47C307BC"/>
    <w:rsid w:val="47C744A7"/>
    <w:rsid w:val="47C87B80"/>
    <w:rsid w:val="47CA1B4A"/>
    <w:rsid w:val="47CD33E9"/>
    <w:rsid w:val="47D06A35"/>
    <w:rsid w:val="47D209FF"/>
    <w:rsid w:val="47D26C51"/>
    <w:rsid w:val="47D66741"/>
    <w:rsid w:val="47D76015"/>
    <w:rsid w:val="47D93B3C"/>
    <w:rsid w:val="47DB266C"/>
    <w:rsid w:val="47DE55F6"/>
    <w:rsid w:val="47E10C42"/>
    <w:rsid w:val="47E81FD1"/>
    <w:rsid w:val="47EA3F9B"/>
    <w:rsid w:val="47EA5D49"/>
    <w:rsid w:val="47EA7AF7"/>
    <w:rsid w:val="47F6649C"/>
    <w:rsid w:val="47FB0E3C"/>
    <w:rsid w:val="47FB7F56"/>
    <w:rsid w:val="47FD3CCE"/>
    <w:rsid w:val="480037BE"/>
    <w:rsid w:val="48003DB3"/>
    <w:rsid w:val="48030BB8"/>
    <w:rsid w:val="4803505C"/>
    <w:rsid w:val="48052B82"/>
    <w:rsid w:val="480908C5"/>
    <w:rsid w:val="480C3F11"/>
    <w:rsid w:val="480D1A37"/>
    <w:rsid w:val="4814136D"/>
    <w:rsid w:val="481608EC"/>
    <w:rsid w:val="481728B6"/>
    <w:rsid w:val="48276F9D"/>
    <w:rsid w:val="48280DF5"/>
    <w:rsid w:val="48284AC3"/>
    <w:rsid w:val="482F19AD"/>
    <w:rsid w:val="4832149E"/>
    <w:rsid w:val="48362D3C"/>
    <w:rsid w:val="483D056E"/>
    <w:rsid w:val="483E7E42"/>
    <w:rsid w:val="483F42E6"/>
    <w:rsid w:val="4840005F"/>
    <w:rsid w:val="48401E0D"/>
    <w:rsid w:val="48457423"/>
    <w:rsid w:val="48482A6F"/>
    <w:rsid w:val="484D0086"/>
    <w:rsid w:val="484E4529"/>
    <w:rsid w:val="48515DC8"/>
    <w:rsid w:val="48531B40"/>
    <w:rsid w:val="48541414"/>
    <w:rsid w:val="485458B8"/>
    <w:rsid w:val="485633DE"/>
    <w:rsid w:val="48584BA1"/>
    <w:rsid w:val="485B5E77"/>
    <w:rsid w:val="485D4B8B"/>
    <w:rsid w:val="4860600B"/>
    <w:rsid w:val="48622294"/>
    <w:rsid w:val="486378A9"/>
    <w:rsid w:val="48643D4D"/>
    <w:rsid w:val="486755EB"/>
    <w:rsid w:val="48693111"/>
    <w:rsid w:val="486E0728"/>
    <w:rsid w:val="486E697A"/>
    <w:rsid w:val="487321E2"/>
    <w:rsid w:val="487675DC"/>
    <w:rsid w:val="487815A6"/>
    <w:rsid w:val="487A3570"/>
    <w:rsid w:val="487D4E0F"/>
    <w:rsid w:val="487E46E3"/>
    <w:rsid w:val="487F2935"/>
    <w:rsid w:val="4880045B"/>
    <w:rsid w:val="48822425"/>
    <w:rsid w:val="48873598"/>
    <w:rsid w:val="48890010"/>
    <w:rsid w:val="488A12DA"/>
    <w:rsid w:val="488B2930"/>
    <w:rsid w:val="488C32A4"/>
    <w:rsid w:val="48965ED0"/>
    <w:rsid w:val="489A151D"/>
    <w:rsid w:val="489D4D45"/>
    <w:rsid w:val="489D725F"/>
    <w:rsid w:val="48A4239B"/>
    <w:rsid w:val="48A44149"/>
    <w:rsid w:val="48A57EC2"/>
    <w:rsid w:val="48AB197C"/>
    <w:rsid w:val="48B14AB8"/>
    <w:rsid w:val="48BA396D"/>
    <w:rsid w:val="48BB76E5"/>
    <w:rsid w:val="48BC5937"/>
    <w:rsid w:val="48BD345D"/>
    <w:rsid w:val="48BD520B"/>
    <w:rsid w:val="48C742DC"/>
    <w:rsid w:val="48CC18F2"/>
    <w:rsid w:val="48CC36A0"/>
    <w:rsid w:val="48D013E2"/>
    <w:rsid w:val="48D027A5"/>
    <w:rsid w:val="48D2515B"/>
    <w:rsid w:val="48D80297"/>
    <w:rsid w:val="48DA5DBD"/>
    <w:rsid w:val="48DB1D9C"/>
    <w:rsid w:val="48DB38E3"/>
    <w:rsid w:val="48E00EFA"/>
    <w:rsid w:val="48E96000"/>
    <w:rsid w:val="48EA6784"/>
    <w:rsid w:val="48EB1D78"/>
    <w:rsid w:val="48EE7ABB"/>
    <w:rsid w:val="48F21359"/>
    <w:rsid w:val="48F30B2A"/>
    <w:rsid w:val="48F30C2D"/>
    <w:rsid w:val="48F36E7F"/>
    <w:rsid w:val="48F826E7"/>
    <w:rsid w:val="48FA1FBB"/>
    <w:rsid w:val="48FD7CFE"/>
    <w:rsid w:val="4904108C"/>
    <w:rsid w:val="4907292A"/>
    <w:rsid w:val="490E5A67"/>
    <w:rsid w:val="49137521"/>
    <w:rsid w:val="49155047"/>
    <w:rsid w:val="49180694"/>
    <w:rsid w:val="491868E5"/>
    <w:rsid w:val="491C4628"/>
    <w:rsid w:val="491D5CAA"/>
    <w:rsid w:val="49221512"/>
    <w:rsid w:val="492359B6"/>
    <w:rsid w:val="4924528A"/>
    <w:rsid w:val="4926728C"/>
    <w:rsid w:val="49276B29"/>
    <w:rsid w:val="492B6619"/>
    <w:rsid w:val="492F19EC"/>
    <w:rsid w:val="493279A7"/>
    <w:rsid w:val="493556E9"/>
    <w:rsid w:val="49357497"/>
    <w:rsid w:val="493A4AAE"/>
    <w:rsid w:val="493B1763"/>
    <w:rsid w:val="49417BEA"/>
    <w:rsid w:val="49423962"/>
    <w:rsid w:val="49431BB4"/>
    <w:rsid w:val="494476DB"/>
    <w:rsid w:val="494D658F"/>
    <w:rsid w:val="494F67AB"/>
    <w:rsid w:val="49507E2D"/>
    <w:rsid w:val="49535B70"/>
    <w:rsid w:val="495518E8"/>
    <w:rsid w:val="49553696"/>
    <w:rsid w:val="495777FB"/>
    <w:rsid w:val="495E69EE"/>
    <w:rsid w:val="495F2766"/>
    <w:rsid w:val="4965328F"/>
    <w:rsid w:val="4968161B"/>
    <w:rsid w:val="496A25D5"/>
    <w:rsid w:val="496E6505"/>
    <w:rsid w:val="4970227E"/>
    <w:rsid w:val="4977185E"/>
    <w:rsid w:val="49793828"/>
    <w:rsid w:val="497A134E"/>
    <w:rsid w:val="497E0E3E"/>
    <w:rsid w:val="497F6965"/>
    <w:rsid w:val="49830203"/>
    <w:rsid w:val="498521CD"/>
    <w:rsid w:val="49865F45"/>
    <w:rsid w:val="498875C7"/>
    <w:rsid w:val="498A525B"/>
    <w:rsid w:val="498B355B"/>
    <w:rsid w:val="498D2E30"/>
    <w:rsid w:val="49973CAE"/>
    <w:rsid w:val="499917D4"/>
    <w:rsid w:val="499A379E"/>
    <w:rsid w:val="499B50F9"/>
    <w:rsid w:val="499E328F"/>
    <w:rsid w:val="499E503D"/>
    <w:rsid w:val="49AF5F1A"/>
    <w:rsid w:val="49B06B1E"/>
    <w:rsid w:val="49B303BC"/>
    <w:rsid w:val="49B44860"/>
    <w:rsid w:val="49B50217"/>
    <w:rsid w:val="49B91E77"/>
    <w:rsid w:val="49BA799D"/>
    <w:rsid w:val="49BE748D"/>
    <w:rsid w:val="49C8030C"/>
    <w:rsid w:val="49CA4084"/>
    <w:rsid w:val="49CF169A"/>
    <w:rsid w:val="49D04F56"/>
    <w:rsid w:val="49D15412"/>
    <w:rsid w:val="49D2118A"/>
    <w:rsid w:val="49D24CE6"/>
    <w:rsid w:val="49D56585"/>
    <w:rsid w:val="49D767A1"/>
    <w:rsid w:val="49DA0AA2"/>
    <w:rsid w:val="49DC7913"/>
    <w:rsid w:val="49E36EF3"/>
    <w:rsid w:val="49E60792"/>
    <w:rsid w:val="49E862B8"/>
    <w:rsid w:val="49E9051F"/>
    <w:rsid w:val="49EB7B56"/>
    <w:rsid w:val="49EC3FFA"/>
    <w:rsid w:val="49ED1B20"/>
    <w:rsid w:val="49F033BE"/>
    <w:rsid w:val="49F41101"/>
    <w:rsid w:val="49F64E79"/>
    <w:rsid w:val="49F7474D"/>
    <w:rsid w:val="49FB248F"/>
    <w:rsid w:val="49FB423D"/>
    <w:rsid w:val="49FE52CC"/>
    <w:rsid w:val="49FE5ADB"/>
    <w:rsid w:val="4A02381D"/>
    <w:rsid w:val="4A0550BC"/>
    <w:rsid w:val="4A0A26D2"/>
    <w:rsid w:val="4A0A4480"/>
    <w:rsid w:val="4A0C644A"/>
    <w:rsid w:val="4A113A61"/>
    <w:rsid w:val="4A117356"/>
    <w:rsid w:val="4A154F77"/>
    <w:rsid w:val="4A161077"/>
    <w:rsid w:val="4A162E25"/>
    <w:rsid w:val="4A183041"/>
    <w:rsid w:val="4A1B043B"/>
    <w:rsid w:val="4A1C2405"/>
    <w:rsid w:val="4A201812"/>
    <w:rsid w:val="4A235542"/>
    <w:rsid w:val="4A253068"/>
    <w:rsid w:val="4A286FFC"/>
    <w:rsid w:val="4A301A0D"/>
    <w:rsid w:val="4A3239D7"/>
    <w:rsid w:val="4A361719"/>
    <w:rsid w:val="4A365275"/>
    <w:rsid w:val="4A372D9B"/>
    <w:rsid w:val="4A394D65"/>
    <w:rsid w:val="4A3B0ADD"/>
    <w:rsid w:val="4A3D4856"/>
    <w:rsid w:val="4A3E05CE"/>
    <w:rsid w:val="4A3E412A"/>
    <w:rsid w:val="4A407EA2"/>
    <w:rsid w:val="4A431740"/>
    <w:rsid w:val="4A443E36"/>
    <w:rsid w:val="4A45370A"/>
    <w:rsid w:val="4A454C9E"/>
    <w:rsid w:val="4A4C2CEB"/>
    <w:rsid w:val="4A4F764F"/>
    <w:rsid w:val="4A513E5D"/>
    <w:rsid w:val="4A590F64"/>
    <w:rsid w:val="4A5E2A1E"/>
    <w:rsid w:val="4A6022F2"/>
    <w:rsid w:val="4A677B24"/>
    <w:rsid w:val="4A683395"/>
    <w:rsid w:val="4A6C0C97"/>
    <w:rsid w:val="4A6C513B"/>
    <w:rsid w:val="4A6F69D9"/>
    <w:rsid w:val="4A712751"/>
    <w:rsid w:val="4A7364C9"/>
    <w:rsid w:val="4A783AE0"/>
    <w:rsid w:val="4A7A7858"/>
    <w:rsid w:val="4A7B35D0"/>
    <w:rsid w:val="4A7B712C"/>
    <w:rsid w:val="4A802994"/>
    <w:rsid w:val="4A804742"/>
    <w:rsid w:val="4A851D59"/>
    <w:rsid w:val="4A894D04"/>
    <w:rsid w:val="4A895CED"/>
    <w:rsid w:val="4A8A55C1"/>
    <w:rsid w:val="4A8E3303"/>
    <w:rsid w:val="4A8F2BD7"/>
    <w:rsid w:val="4A962072"/>
    <w:rsid w:val="4A981A8C"/>
    <w:rsid w:val="4A9B77CE"/>
    <w:rsid w:val="4A9D3546"/>
    <w:rsid w:val="4A9D52F4"/>
    <w:rsid w:val="4A9F106C"/>
    <w:rsid w:val="4AA5064D"/>
    <w:rsid w:val="4AA77BED"/>
    <w:rsid w:val="4AAE5753"/>
    <w:rsid w:val="4AB32D6A"/>
    <w:rsid w:val="4AB64608"/>
    <w:rsid w:val="4AB663B6"/>
    <w:rsid w:val="4AB83EDC"/>
    <w:rsid w:val="4ABB577A"/>
    <w:rsid w:val="4ABD14F2"/>
    <w:rsid w:val="4ABD5996"/>
    <w:rsid w:val="4ABE5084"/>
    <w:rsid w:val="4ABF6514"/>
    <w:rsid w:val="4AC05487"/>
    <w:rsid w:val="4AC22FAD"/>
    <w:rsid w:val="4AC40AD3"/>
    <w:rsid w:val="4AC565F9"/>
    <w:rsid w:val="4AC72371"/>
    <w:rsid w:val="4ACB00B3"/>
    <w:rsid w:val="4ACC3E2B"/>
    <w:rsid w:val="4ACC7988"/>
    <w:rsid w:val="4AD14F9E"/>
    <w:rsid w:val="4AD52CE0"/>
    <w:rsid w:val="4AD810B2"/>
    <w:rsid w:val="4AD827D0"/>
    <w:rsid w:val="4AD8457E"/>
    <w:rsid w:val="4ADA02F6"/>
    <w:rsid w:val="4AE01685"/>
    <w:rsid w:val="4AE253FD"/>
    <w:rsid w:val="4AE616BF"/>
    <w:rsid w:val="4AE7656F"/>
    <w:rsid w:val="4AE90539"/>
    <w:rsid w:val="4AE91781"/>
    <w:rsid w:val="4AEB2504"/>
    <w:rsid w:val="4AEC5521"/>
    <w:rsid w:val="4AEC627C"/>
    <w:rsid w:val="4AF4454F"/>
    <w:rsid w:val="4AF64A04"/>
    <w:rsid w:val="4AFA62A3"/>
    <w:rsid w:val="4B005883"/>
    <w:rsid w:val="4B007631"/>
    <w:rsid w:val="4B047121"/>
    <w:rsid w:val="4B047819"/>
    <w:rsid w:val="4B094738"/>
    <w:rsid w:val="4B0E1D4E"/>
    <w:rsid w:val="4B0E7FA0"/>
    <w:rsid w:val="4B103D18"/>
    <w:rsid w:val="4B11098D"/>
    <w:rsid w:val="4B1D01E3"/>
    <w:rsid w:val="4B201A81"/>
    <w:rsid w:val="4B215F25"/>
    <w:rsid w:val="4B2652EA"/>
    <w:rsid w:val="4B313C65"/>
    <w:rsid w:val="4B315A3D"/>
    <w:rsid w:val="4B324A7E"/>
    <w:rsid w:val="4B3519D1"/>
    <w:rsid w:val="4B3A2B43"/>
    <w:rsid w:val="4B412124"/>
    <w:rsid w:val="4B447E66"/>
    <w:rsid w:val="4B4614E8"/>
    <w:rsid w:val="4B48362D"/>
    <w:rsid w:val="4B49722A"/>
    <w:rsid w:val="4B4B2FA2"/>
    <w:rsid w:val="4B502367"/>
    <w:rsid w:val="4B50680B"/>
    <w:rsid w:val="4B5160DF"/>
    <w:rsid w:val="4B5300A9"/>
    <w:rsid w:val="4B571947"/>
    <w:rsid w:val="4B5A4F93"/>
    <w:rsid w:val="4B5E0F27"/>
    <w:rsid w:val="4B5E3789"/>
    <w:rsid w:val="4B6202EC"/>
    <w:rsid w:val="4B644064"/>
    <w:rsid w:val="4B667DDC"/>
    <w:rsid w:val="4B6776B0"/>
    <w:rsid w:val="4B6A69C7"/>
    <w:rsid w:val="4B6B53F2"/>
    <w:rsid w:val="4B6D1D00"/>
    <w:rsid w:val="4B736055"/>
    <w:rsid w:val="4B75001F"/>
    <w:rsid w:val="4B773D97"/>
    <w:rsid w:val="4B7778F3"/>
    <w:rsid w:val="4B7818BD"/>
    <w:rsid w:val="4B7A3887"/>
    <w:rsid w:val="4B7A73E4"/>
    <w:rsid w:val="4B7C0DDC"/>
    <w:rsid w:val="4B7E5126"/>
    <w:rsid w:val="4B83098E"/>
    <w:rsid w:val="4B8464B4"/>
    <w:rsid w:val="4B86222C"/>
    <w:rsid w:val="4B885FA4"/>
    <w:rsid w:val="4B8B339F"/>
    <w:rsid w:val="4B8D7117"/>
    <w:rsid w:val="4B9506C1"/>
    <w:rsid w:val="4B971D44"/>
    <w:rsid w:val="4B9761E7"/>
    <w:rsid w:val="4B977F95"/>
    <w:rsid w:val="4B9E1324"/>
    <w:rsid w:val="4BA9153A"/>
    <w:rsid w:val="4BA95F1B"/>
    <w:rsid w:val="4BA97CC9"/>
    <w:rsid w:val="4BAB57EF"/>
    <w:rsid w:val="4BAD5A0B"/>
    <w:rsid w:val="4BB01057"/>
    <w:rsid w:val="4BB23021"/>
    <w:rsid w:val="4BB46D99"/>
    <w:rsid w:val="4BB87F0C"/>
    <w:rsid w:val="4BBA3C84"/>
    <w:rsid w:val="4BBC17AA"/>
    <w:rsid w:val="4BBC5C4E"/>
    <w:rsid w:val="4BBD5522"/>
    <w:rsid w:val="4BBE3774"/>
    <w:rsid w:val="4BBF74EC"/>
    <w:rsid w:val="4BC32B39"/>
    <w:rsid w:val="4BC36FDC"/>
    <w:rsid w:val="4BC44A01"/>
    <w:rsid w:val="4BC52D55"/>
    <w:rsid w:val="4BC55E91"/>
    <w:rsid w:val="4BD25472"/>
    <w:rsid w:val="4BD905AE"/>
    <w:rsid w:val="4BD9235C"/>
    <w:rsid w:val="4BDA60D4"/>
    <w:rsid w:val="4BDE5BC4"/>
    <w:rsid w:val="4BDF36EB"/>
    <w:rsid w:val="4BE07B8E"/>
    <w:rsid w:val="4BE17463"/>
    <w:rsid w:val="4BE551A5"/>
    <w:rsid w:val="4BE614DC"/>
    <w:rsid w:val="4BE96317"/>
    <w:rsid w:val="4BEF10FE"/>
    <w:rsid w:val="4BF03B4A"/>
    <w:rsid w:val="4BF4363A"/>
    <w:rsid w:val="4BF70A34"/>
    <w:rsid w:val="4BFB6776"/>
    <w:rsid w:val="4C0118B3"/>
    <w:rsid w:val="4C017B05"/>
    <w:rsid w:val="4C030B40"/>
    <w:rsid w:val="4C042BD5"/>
    <w:rsid w:val="4C0575F5"/>
    <w:rsid w:val="4C0A0767"/>
    <w:rsid w:val="4C0A69B9"/>
    <w:rsid w:val="4C0F2222"/>
    <w:rsid w:val="4C0F3FD0"/>
    <w:rsid w:val="4C101AF6"/>
    <w:rsid w:val="4C121D12"/>
    <w:rsid w:val="4C12586E"/>
    <w:rsid w:val="4C143394"/>
    <w:rsid w:val="4C1710D6"/>
    <w:rsid w:val="4C1B2975"/>
    <w:rsid w:val="4C2061DD"/>
    <w:rsid w:val="4C207F8B"/>
    <w:rsid w:val="4C2113BB"/>
    <w:rsid w:val="4C213D03"/>
    <w:rsid w:val="4C215AB1"/>
    <w:rsid w:val="4C235CCD"/>
    <w:rsid w:val="4C2511CC"/>
    <w:rsid w:val="4C277BBA"/>
    <w:rsid w:val="4C285091"/>
    <w:rsid w:val="4C2B677F"/>
    <w:rsid w:val="4C2F4672"/>
    <w:rsid w:val="4C39104D"/>
    <w:rsid w:val="4C3A6B73"/>
    <w:rsid w:val="4C4730D6"/>
    <w:rsid w:val="4C485734"/>
    <w:rsid w:val="4C4B0D80"/>
    <w:rsid w:val="4C4C5224"/>
    <w:rsid w:val="4C4D6F48"/>
    <w:rsid w:val="4C520360"/>
    <w:rsid w:val="4C561BFF"/>
    <w:rsid w:val="4C5B7215"/>
    <w:rsid w:val="4C5C2F8D"/>
    <w:rsid w:val="4C63256E"/>
    <w:rsid w:val="4C681932"/>
    <w:rsid w:val="4C6A1041"/>
    <w:rsid w:val="4C6B4F7E"/>
    <w:rsid w:val="4C6D6F48"/>
    <w:rsid w:val="4C6E0E52"/>
    <w:rsid w:val="4C742EFD"/>
    <w:rsid w:val="4C76404F"/>
    <w:rsid w:val="4C783645"/>
    <w:rsid w:val="4C7E1155"/>
    <w:rsid w:val="4C7E4CB1"/>
    <w:rsid w:val="4C7E73A7"/>
    <w:rsid w:val="4C8229F4"/>
    <w:rsid w:val="4C854292"/>
    <w:rsid w:val="4C871CAA"/>
    <w:rsid w:val="4C8E75EA"/>
    <w:rsid w:val="4C910E89"/>
    <w:rsid w:val="4C9170DB"/>
    <w:rsid w:val="4C9646F1"/>
    <w:rsid w:val="4C9A69DF"/>
    <w:rsid w:val="4C9D15DC"/>
    <w:rsid w:val="4C9F5515"/>
    <w:rsid w:val="4CA0731E"/>
    <w:rsid w:val="4CA23096"/>
    <w:rsid w:val="4CA50490"/>
    <w:rsid w:val="4CA706AC"/>
    <w:rsid w:val="4CA74208"/>
    <w:rsid w:val="4CA87F80"/>
    <w:rsid w:val="4CAA3CF8"/>
    <w:rsid w:val="4CAD2284"/>
    <w:rsid w:val="4CAF130F"/>
    <w:rsid w:val="4CAF7561"/>
    <w:rsid w:val="4CB16E35"/>
    <w:rsid w:val="4CB30DFF"/>
    <w:rsid w:val="4CB701C3"/>
    <w:rsid w:val="4CBC34BA"/>
    <w:rsid w:val="4CBE7626"/>
    <w:rsid w:val="4CC0351C"/>
    <w:rsid w:val="4CC27294"/>
    <w:rsid w:val="4CC75124"/>
    <w:rsid w:val="4CCE7483"/>
    <w:rsid w:val="4CCF375F"/>
    <w:rsid w:val="4CD07C03"/>
    <w:rsid w:val="4CD51E8C"/>
    <w:rsid w:val="4CD53A98"/>
    <w:rsid w:val="4CD60F91"/>
    <w:rsid w:val="4CD82614"/>
    <w:rsid w:val="4CE1714D"/>
    <w:rsid w:val="4CE47E04"/>
    <w:rsid w:val="4CE74F4D"/>
    <w:rsid w:val="4CE90CC5"/>
    <w:rsid w:val="4CEA0599"/>
    <w:rsid w:val="4CEE1E37"/>
    <w:rsid w:val="4CF475EA"/>
    <w:rsid w:val="4CF80F08"/>
    <w:rsid w:val="4CFA431B"/>
    <w:rsid w:val="4CFD651E"/>
    <w:rsid w:val="4CFE5DF2"/>
    <w:rsid w:val="4D0258E3"/>
    <w:rsid w:val="4D0478AD"/>
    <w:rsid w:val="4D07114B"/>
    <w:rsid w:val="4D090A1F"/>
    <w:rsid w:val="4D0E24D9"/>
    <w:rsid w:val="4D0E4287"/>
    <w:rsid w:val="4D113D78"/>
    <w:rsid w:val="4D155616"/>
    <w:rsid w:val="4D162390"/>
    <w:rsid w:val="4D1A2C2C"/>
    <w:rsid w:val="4D1C7CC2"/>
    <w:rsid w:val="4D203FBB"/>
    <w:rsid w:val="4D21659F"/>
    <w:rsid w:val="4D2C6E03"/>
    <w:rsid w:val="4D2E2B7B"/>
    <w:rsid w:val="4D3A3120"/>
    <w:rsid w:val="4D3B2BA3"/>
    <w:rsid w:val="4D4128AF"/>
    <w:rsid w:val="4D453A21"/>
    <w:rsid w:val="4D491763"/>
    <w:rsid w:val="4D4E01F5"/>
    <w:rsid w:val="4D4E0B28"/>
    <w:rsid w:val="4D5048A0"/>
    <w:rsid w:val="4D5123C6"/>
    <w:rsid w:val="4D52686A"/>
    <w:rsid w:val="4D53613E"/>
    <w:rsid w:val="4D5C3245"/>
    <w:rsid w:val="4D6420F9"/>
    <w:rsid w:val="4D697710"/>
    <w:rsid w:val="4D6C0FAE"/>
    <w:rsid w:val="4D6D36A4"/>
    <w:rsid w:val="4D6E4D26"/>
    <w:rsid w:val="4D73233C"/>
    <w:rsid w:val="4D782049"/>
    <w:rsid w:val="4D785BA5"/>
    <w:rsid w:val="4D8207D1"/>
    <w:rsid w:val="4D834C75"/>
    <w:rsid w:val="4D844549"/>
    <w:rsid w:val="4D8B1D7C"/>
    <w:rsid w:val="4D8E361A"/>
    <w:rsid w:val="4D902EEE"/>
    <w:rsid w:val="4D9549A9"/>
    <w:rsid w:val="4D9A1059"/>
    <w:rsid w:val="4D9A1FBF"/>
    <w:rsid w:val="4D9D560B"/>
    <w:rsid w:val="4D9D79DA"/>
    <w:rsid w:val="4D9E1AAF"/>
    <w:rsid w:val="4DA22C22"/>
    <w:rsid w:val="4DA4699A"/>
    <w:rsid w:val="4DA478AD"/>
    <w:rsid w:val="4DA846DC"/>
    <w:rsid w:val="4DAB7D28"/>
    <w:rsid w:val="4DAC584E"/>
    <w:rsid w:val="4DB017E2"/>
    <w:rsid w:val="4DB36BDD"/>
    <w:rsid w:val="4DB50BA7"/>
    <w:rsid w:val="4DBA3214"/>
    <w:rsid w:val="4DBC1F35"/>
    <w:rsid w:val="4DBD267D"/>
    <w:rsid w:val="4DBD7A5B"/>
    <w:rsid w:val="4DBF1A26"/>
    <w:rsid w:val="4DC42B98"/>
    <w:rsid w:val="4DC72C47"/>
    <w:rsid w:val="4DC808DA"/>
    <w:rsid w:val="4DC96CA8"/>
    <w:rsid w:val="4DCA28A4"/>
    <w:rsid w:val="4DCD4142"/>
    <w:rsid w:val="4DCD7C9F"/>
    <w:rsid w:val="4DCE3A17"/>
    <w:rsid w:val="4DD21759"/>
    <w:rsid w:val="4DD92AE7"/>
    <w:rsid w:val="4DDA23BB"/>
    <w:rsid w:val="4DDA64EC"/>
    <w:rsid w:val="4DDC25D7"/>
    <w:rsid w:val="4DE374C2"/>
    <w:rsid w:val="4DEB45C9"/>
    <w:rsid w:val="4DEB6377"/>
    <w:rsid w:val="4DED20EF"/>
    <w:rsid w:val="4DEE5E67"/>
    <w:rsid w:val="4DF01BDF"/>
    <w:rsid w:val="4DF0398D"/>
    <w:rsid w:val="4DF55447"/>
    <w:rsid w:val="4DF711BF"/>
    <w:rsid w:val="4DF74D1B"/>
    <w:rsid w:val="4DFC0584"/>
    <w:rsid w:val="4DFE60AA"/>
    <w:rsid w:val="4E035DB6"/>
    <w:rsid w:val="4E0631B0"/>
    <w:rsid w:val="4E0B07C7"/>
    <w:rsid w:val="4E0F686C"/>
    <w:rsid w:val="4E1458CD"/>
    <w:rsid w:val="4E197388"/>
    <w:rsid w:val="4E1C0C26"/>
    <w:rsid w:val="4E1F24C4"/>
    <w:rsid w:val="4E213F3E"/>
    <w:rsid w:val="4E231FB4"/>
    <w:rsid w:val="4E235B10"/>
    <w:rsid w:val="4E25654B"/>
    <w:rsid w:val="4E2A50F1"/>
    <w:rsid w:val="4E2B70BB"/>
    <w:rsid w:val="4E2D2E33"/>
    <w:rsid w:val="4E2E3285"/>
    <w:rsid w:val="4E2E44B5"/>
    <w:rsid w:val="4E3046D1"/>
    <w:rsid w:val="4E3221F7"/>
    <w:rsid w:val="4E361C46"/>
    <w:rsid w:val="4E3645E8"/>
    <w:rsid w:val="4E395334"/>
    <w:rsid w:val="4E3A10AC"/>
    <w:rsid w:val="4E3B72FE"/>
    <w:rsid w:val="4E3C3076"/>
    <w:rsid w:val="4E3C4E24"/>
    <w:rsid w:val="4E41068C"/>
    <w:rsid w:val="4E45017D"/>
    <w:rsid w:val="4E4837C9"/>
    <w:rsid w:val="4E487C6D"/>
    <w:rsid w:val="4E4A12EF"/>
    <w:rsid w:val="4E4B32B9"/>
    <w:rsid w:val="4E4D5283"/>
    <w:rsid w:val="4E4F2DA9"/>
    <w:rsid w:val="4E50267E"/>
    <w:rsid w:val="4E555EE6"/>
    <w:rsid w:val="4E557C94"/>
    <w:rsid w:val="4E564138"/>
    <w:rsid w:val="4E571C5E"/>
    <w:rsid w:val="4E5B34FC"/>
    <w:rsid w:val="4E5E0C23"/>
    <w:rsid w:val="4E5E4D9B"/>
    <w:rsid w:val="4E600B13"/>
    <w:rsid w:val="4E6323B1"/>
    <w:rsid w:val="4E656129"/>
    <w:rsid w:val="4E661EA1"/>
    <w:rsid w:val="4E685C19"/>
    <w:rsid w:val="4E6A1991"/>
    <w:rsid w:val="4E6B74B7"/>
    <w:rsid w:val="4E6C395B"/>
    <w:rsid w:val="4E6D1482"/>
    <w:rsid w:val="4E6F51FA"/>
    <w:rsid w:val="4E742810"/>
    <w:rsid w:val="4E7520E4"/>
    <w:rsid w:val="4E772300"/>
    <w:rsid w:val="4E791BD4"/>
    <w:rsid w:val="4E797E26"/>
    <w:rsid w:val="4E824F2D"/>
    <w:rsid w:val="4E834801"/>
    <w:rsid w:val="4E880069"/>
    <w:rsid w:val="4E8A2033"/>
    <w:rsid w:val="4E8A5B90"/>
    <w:rsid w:val="4E8F31A6"/>
    <w:rsid w:val="4E946A0E"/>
    <w:rsid w:val="4E962786"/>
    <w:rsid w:val="4E992A30"/>
    <w:rsid w:val="4E9E163B"/>
    <w:rsid w:val="4E9E5ADF"/>
    <w:rsid w:val="4EA12ED9"/>
    <w:rsid w:val="4EA36C51"/>
    <w:rsid w:val="4EA74993"/>
    <w:rsid w:val="4EAA4484"/>
    <w:rsid w:val="4EAA5D9A"/>
    <w:rsid w:val="4EAD1B4A"/>
    <w:rsid w:val="4EB64BD7"/>
    <w:rsid w:val="4EB66985"/>
    <w:rsid w:val="4EBA588F"/>
    <w:rsid w:val="4EBE6421"/>
    <w:rsid w:val="4EC54E1A"/>
    <w:rsid w:val="4EC56BC8"/>
    <w:rsid w:val="4EC76DE4"/>
    <w:rsid w:val="4EC8490A"/>
    <w:rsid w:val="4EC92B5C"/>
    <w:rsid w:val="4ECA2430"/>
    <w:rsid w:val="4ECF7A46"/>
    <w:rsid w:val="4ED223D5"/>
    <w:rsid w:val="4ED35788"/>
    <w:rsid w:val="4ED67027"/>
    <w:rsid w:val="4EDD03B5"/>
    <w:rsid w:val="4EE03A01"/>
    <w:rsid w:val="4EE334F2"/>
    <w:rsid w:val="4EE71234"/>
    <w:rsid w:val="4EE94FAC"/>
    <w:rsid w:val="4EEA0D24"/>
    <w:rsid w:val="4EEE25C2"/>
    <w:rsid w:val="4EEF00E8"/>
    <w:rsid w:val="4EF474AD"/>
    <w:rsid w:val="4EF63225"/>
    <w:rsid w:val="4EF70D4B"/>
    <w:rsid w:val="4EF86F9D"/>
    <w:rsid w:val="4EFB4CDF"/>
    <w:rsid w:val="4EFD2805"/>
    <w:rsid w:val="4F0040A4"/>
    <w:rsid w:val="4F035942"/>
    <w:rsid w:val="4F0566F3"/>
    <w:rsid w:val="4F0911AA"/>
    <w:rsid w:val="4F0C47F7"/>
    <w:rsid w:val="4F0F2539"/>
    <w:rsid w:val="4F127867"/>
    <w:rsid w:val="4F132029"/>
    <w:rsid w:val="4F161B19"/>
    <w:rsid w:val="4F1638C7"/>
    <w:rsid w:val="4F18319B"/>
    <w:rsid w:val="4F1A33B7"/>
    <w:rsid w:val="4F1D4C56"/>
    <w:rsid w:val="4F2953A8"/>
    <w:rsid w:val="4F2A7373"/>
    <w:rsid w:val="4F2C30EB"/>
    <w:rsid w:val="4F2E6E63"/>
    <w:rsid w:val="4F2F6737"/>
    <w:rsid w:val="4F326E51"/>
    <w:rsid w:val="4F337FD5"/>
    <w:rsid w:val="4F343D4D"/>
    <w:rsid w:val="4F3501F1"/>
    <w:rsid w:val="4F351F9F"/>
    <w:rsid w:val="4F367F43"/>
    <w:rsid w:val="4F3D70A6"/>
    <w:rsid w:val="4F3E697A"/>
    <w:rsid w:val="4F4246BC"/>
    <w:rsid w:val="4F433D71"/>
    <w:rsid w:val="4F477F24"/>
    <w:rsid w:val="4F495A4B"/>
    <w:rsid w:val="4F4A3571"/>
    <w:rsid w:val="4F4E12B3"/>
    <w:rsid w:val="4F4E4E0F"/>
    <w:rsid w:val="4F50502B"/>
    <w:rsid w:val="4F59527D"/>
    <w:rsid w:val="4F5A6FD4"/>
    <w:rsid w:val="4F5A7C58"/>
    <w:rsid w:val="4F5B577E"/>
    <w:rsid w:val="4F5D32A4"/>
    <w:rsid w:val="4F642884"/>
    <w:rsid w:val="4F672375"/>
    <w:rsid w:val="4F675ED1"/>
    <w:rsid w:val="4F6B3C13"/>
    <w:rsid w:val="4F6C34E7"/>
    <w:rsid w:val="4F6E725F"/>
    <w:rsid w:val="4F701229"/>
    <w:rsid w:val="4F702FD7"/>
    <w:rsid w:val="4F781E8C"/>
    <w:rsid w:val="4F7B197C"/>
    <w:rsid w:val="4F7F146C"/>
    <w:rsid w:val="4F8151E4"/>
    <w:rsid w:val="4F820F5D"/>
    <w:rsid w:val="4F823DD9"/>
    <w:rsid w:val="4F8366F9"/>
    <w:rsid w:val="4F84099B"/>
    <w:rsid w:val="4F8B46E3"/>
    <w:rsid w:val="4F8C15B8"/>
    <w:rsid w:val="4F8E7901"/>
    <w:rsid w:val="4F9071D6"/>
    <w:rsid w:val="4F912F4E"/>
    <w:rsid w:val="4F93316A"/>
    <w:rsid w:val="4F952A3E"/>
    <w:rsid w:val="4F960564"/>
    <w:rsid w:val="4F977A03"/>
    <w:rsid w:val="4F980780"/>
    <w:rsid w:val="4F9842DC"/>
    <w:rsid w:val="4F9A0054"/>
    <w:rsid w:val="4F9F1B0F"/>
    <w:rsid w:val="4FA15887"/>
    <w:rsid w:val="4FA17635"/>
    <w:rsid w:val="4FA26F09"/>
    <w:rsid w:val="4FA27A9E"/>
    <w:rsid w:val="4FA47125"/>
    <w:rsid w:val="4FA64C4B"/>
    <w:rsid w:val="4FA709C3"/>
    <w:rsid w:val="4FAD5FDA"/>
    <w:rsid w:val="4FB355BA"/>
    <w:rsid w:val="4FB54E8E"/>
    <w:rsid w:val="4FB76E58"/>
    <w:rsid w:val="4FB8672C"/>
    <w:rsid w:val="4FBA6948"/>
    <w:rsid w:val="4FBF3F5F"/>
    <w:rsid w:val="4FC155E1"/>
    <w:rsid w:val="4FC21359"/>
    <w:rsid w:val="4FC357FD"/>
    <w:rsid w:val="4FC7696F"/>
    <w:rsid w:val="4FCE41A2"/>
    <w:rsid w:val="4FD07F1A"/>
    <w:rsid w:val="4FD22001"/>
    <w:rsid w:val="4FD23C92"/>
    <w:rsid w:val="4FD25A40"/>
    <w:rsid w:val="4FD35314"/>
    <w:rsid w:val="4FD5108C"/>
    <w:rsid w:val="4FD55530"/>
    <w:rsid w:val="4FD80B7D"/>
    <w:rsid w:val="4FD95020"/>
    <w:rsid w:val="4FDC066D"/>
    <w:rsid w:val="4FDF015D"/>
    <w:rsid w:val="4FDF1F0B"/>
    <w:rsid w:val="4FE13ED5"/>
    <w:rsid w:val="4FE15429"/>
    <w:rsid w:val="4FE15C83"/>
    <w:rsid w:val="4FE85264"/>
    <w:rsid w:val="4FE94B38"/>
    <w:rsid w:val="4FEB6B02"/>
    <w:rsid w:val="4FEE56B8"/>
    <w:rsid w:val="4FF736F9"/>
    <w:rsid w:val="4FFF435B"/>
    <w:rsid w:val="50041972"/>
    <w:rsid w:val="50047BC4"/>
    <w:rsid w:val="50066510"/>
    <w:rsid w:val="500951DA"/>
    <w:rsid w:val="500D0826"/>
    <w:rsid w:val="500D20D1"/>
    <w:rsid w:val="500D4CCA"/>
    <w:rsid w:val="50100316"/>
    <w:rsid w:val="50120532"/>
    <w:rsid w:val="50146059"/>
    <w:rsid w:val="5017089E"/>
    <w:rsid w:val="501778F7"/>
    <w:rsid w:val="501E0C85"/>
    <w:rsid w:val="501F49FD"/>
    <w:rsid w:val="50210776"/>
    <w:rsid w:val="50250266"/>
    <w:rsid w:val="502A587C"/>
    <w:rsid w:val="502B33A2"/>
    <w:rsid w:val="502D2C76"/>
    <w:rsid w:val="503009B9"/>
    <w:rsid w:val="5038161B"/>
    <w:rsid w:val="503A35E5"/>
    <w:rsid w:val="50416722"/>
    <w:rsid w:val="504306EC"/>
    <w:rsid w:val="50487AB0"/>
    <w:rsid w:val="504A1A7A"/>
    <w:rsid w:val="504B75A0"/>
    <w:rsid w:val="504C60D4"/>
    <w:rsid w:val="504D156B"/>
    <w:rsid w:val="50566671"/>
    <w:rsid w:val="50574197"/>
    <w:rsid w:val="505B3C87"/>
    <w:rsid w:val="505C7A00"/>
    <w:rsid w:val="505C7ED9"/>
    <w:rsid w:val="505F5734"/>
    <w:rsid w:val="5060304C"/>
    <w:rsid w:val="50610B72"/>
    <w:rsid w:val="50615016"/>
    <w:rsid w:val="506348EA"/>
    <w:rsid w:val="50680152"/>
    <w:rsid w:val="50697A27"/>
    <w:rsid w:val="50705D68"/>
    <w:rsid w:val="50715259"/>
    <w:rsid w:val="50716EDA"/>
    <w:rsid w:val="5075461D"/>
    <w:rsid w:val="507B60D8"/>
    <w:rsid w:val="508036EE"/>
    <w:rsid w:val="50831D1B"/>
    <w:rsid w:val="508A631B"/>
    <w:rsid w:val="508F1B83"/>
    <w:rsid w:val="50923421"/>
    <w:rsid w:val="50947199"/>
    <w:rsid w:val="50962F12"/>
    <w:rsid w:val="5097704D"/>
    <w:rsid w:val="509E3B74"/>
    <w:rsid w:val="50A05B3E"/>
    <w:rsid w:val="50A3118B"/>
    <w:rsid w:val="50A53155"/>
    <w:rsid w:val="50A54F03"/>
    <w:rsid w:val="50A70C7B"/>
    <w:rsid w:val="50AC791A"/>
    <w:rsid w:val="50B45146"/>
    <w:rsid w:val="50B60EBE"/>
    <w:rsid w:val="50B67110"/>
    <w:rsid w:val="50BB0282"/>
    <w:rsid w:val="50BD049E"/>
    <w:rsid w:val="50BE4216"/>
    <w:rsid w:val="50C01D3C"/>
    <w:rsid w:val="50C3247B"/>
    <w:rsid w:val="50C35389"/>
    <w:rsid w:val="50C50B26"/>
    <w:rsid w:val="50C51101"/>
    <w:rsid w:val="50CA2BBB"/>
    <w:rsid w:val="50CD6207"/>
    <w:rsid w:val="50CE1FB8"/>
    <w:rsid w:val="50D41344"/>
    <w:rsid w:val="50D457E8"/>
    <w:rsid w:val="50D6330E"/>
    <w:rsid w:val="50D70E34"/>
    <w:rsid w:val="50D77086"/>
    <w:rsid w:val="50D91050"/>
    <w:rsid w:val="50D92DFE"/>
    <w:rsid w:val="50E10B6E"/>
    <w:rsid w:val="50E377D9"/>
    <w:rsid w:val="50E579F5"/>
    <w:rsid w:val="50E61077"/>
    <w:rsid w:val="50E83041"/>
    <w:rsid w:val="50ED0658"/>
    <w:rsid w:val="50ED2406"/>
    <w:rsid w:val="50F47C38"/>
    <w:rsid w:val="50F6575E"/>
    <w:rsid w:val="50F86586"/>
    <w:rsid w:val="50FE0AB7"/>
    <w:rsid w:val="5100038B"/>
    <w:rsid w:val="510065DD"/>
    <w:rsid w:val="51053BF3"/>
    <w:rsid w:val="51055FB9"/>
    <w:rsid w:val="510C32BB"/>
    <w:rsid w:val="510C4F82"/>
    <w:rsid w:val="510C6D30"/>
    <w:rsid w:val="51167BAE"/>
    <w:rsid w:val="511931FB"/>
    <w:rsid w:val="5119726C"/>
    <w:rsid w:val="511B6F73"/>
    <w:rsid w:val="511E4CB5"/>
    <w:rsid w:val="511F2F07"/>
    <w:rsid w:val="512027DB"/>
    <w:rsid w:val="51226553"/>
    <w:rsid w:val="51254295"/>
    <w:rsid w:val="51271DBC"/>
    <w:rsid w:val="512C2F2E"/>
    <w:rsid w:val="512C5624"/>
    <w:rsid w:val="512C73D2"/>
    <w:rsid w:val="512E314A"/>
    <w:rsid w:val="51340035"/>
    <w:rsid w:val="513424C7"/>
    <w:rsid w:val="51346287"/>
    <w:rsid w:val="51363DAD"/>
    <w:rsid w:val="5139389D"/>
    <w:rsid w:val="5139564B"/>
    <w:rsid w:val="513A1AEF"/>
    <w:rsid w:val="51402E7D"/>
    <w:rsid w:val="51450494"/>
    <w:rsid w:val="514566E6"/>
    <w:rsid w:val="51484635"/>
    <w:rsid w:val="514C1822"/>
    <w:rsid w:val="51510BE7"/>
    <w:rsid w:val="5153495F"/>
    <w:rsid w:val="515626A1"/>
    <w:rsid w:val="51570432"/>
    <w:rsid w:val="51597A9B"/>
    <w:rsid w:val="515F1555"/>
    <w:rsid w:val="515F3303"/>
    <w:rsid w:val="51600E2A"/>
    <w:rsid w:val="5164091A"/>
    <w:rsid w:val="516721B8"/>
    <w:rsid w:val="516C3C72"/>
    <w:rsid w:val="516E79EA"/>
    <w:rsid w:val="51703763"/>
    <w:rsid w:val="51713037"/>
    <w:rsid w:val="5176064D"/>
    <w:rsid w:val="517B3EB5"/>
    <w:rsid w:val="517B5C63"/>
    <w:rsid w:val="517D7C2E"/>
    <w:rsid w:val="517E06C7"/>
    <w:rsid w:val="5181369F"/>
    <w:rsid w:val="51823496"/>
    <w:rsid w:val="51856AE2"/>
    <w:rsid w:val="518A5EA7"/>
    <w:rsid w:val="51904FD5"/>
    <w:rsid w:val="519311FF"/>
    <w:rsid w:val="519531C9"/>
    <w:rsid w:val="519A07DF"/>
    <w:rsid w:val="519D3E2C"/>
    <w:rsid w:val="519F5DF6"/>
    <w:rsid w:val="51A46F68"/>
    <w:rsid w:val="51AA02F7"/>
    <w:rsid w:val="51AB6549"/>
    <w:rsid w:val="51AC406F"/>
    <w:rsid w:val="51AE7DE7"/>
    <w:rsid w:val="51B11685"/>
    <w:rsid w:val="51B3364F"/>
    <w:rsid w:val="51B464D6"/>
    <w:rsid w:val="51B55619"/>
    <w:rsid w:val="51BA2C30"/>
    <w:rsid w:val="51BD627C"/>
    <w:rsid w:val="51C15D6C"/>
    <w:rsid w:val="51C4760A"/>
    <w:rsid w:val="51C70EA9"/>
    <w:rsid w:val="51C92E73"/>
    <w:rsid w:val="51CC64BF"/>
    <w:rsid w:val="51CE66DB"/>
    <w:rsid w:val="51D04201"/>
    <w:rsid w:val="51D07D5D"/>
    <w:rsid w:val="51D27F79"/>
    <w:rsid w:val="51D35626"/>
    <w:rsid w:val="51D41753"/>
    <w:rsid w:val="51D535C6"/>
    <w:rsid w:val="51DB6702"/>
    <w:rsid w:val="51DD691E"/>
    <w:rsid w:val="51DE050A"/>
    <w:rsid w:val="51DF61F2"/>
    <w:rsid w:val="51E101BC"/>
    <w:rsid w:val="51E732F9"/>
    <w:rsid w:val="51E952C3"/>
    <w:rsid w:val="51E97071"/>
    <w:rsid w:val="51EC265D"/>
    <w:rsid w:val="51ED4DB3"/>
    <w:rsid w:val="51EE0B2B"/>
    <w:rsid w:val="51EE28D9"/>
    <w:rsid w:val="51F36142"/>
    <w:rsid w:val="51F54E50"/>
    <w:rsid w:val="51FA127E"/>
    <w:rsid w:val="52036385"/>
    <w:rsid w:val="52065DD5"/>
    <w:rsid w:val="520774F7"/>
    <w:rsid w:val="520E0886"/>
    <w:rsid w:val="520E4D2A"/>
    <w:rsid w:val="52132340"/>
    <w:rsid w:val="52140592"/>
    <w:rsid w:val="521A36CE"/>
    <w:rsid w:val="521C2FA3"/>
    <w:rsid w:val="521E291B"/>
    <w:rsid w:val="521F0CE5"/>
    <w:rsid w:val="521F6F37"/>
    <w:rsid w:val="52232583"/>
    <w:rsid w:val="522462FB"/>
    <w:rsid w:val="522602C5"/>
    <w:rsid w:val="52262073"/>
    <w:rsid w:val="52271947"/>
    <w:rsid w:val="5231782B"/>
    <w:rsid w:val="52326C6A"/>
    <w:rsid w:val="523302EC"/>
    <w:rsid w:val="5233653E"/>
    <w:rsid w:val="523522B6"/>
    <w:rsid w:val="52377DDC"/>
    <w:rsid w:val="52397FF8"/>
    <w:rsid w:val="523A78CD"/>
    <w:rsid w:val="523C1897"/>
    <w:rsid w:val="523F3135"/>
    <w:rsid w:val="523F446A"/>
    <w:rsid w:val="52401B3B"/>
    <w:rsid w:val="52411855"/>
    <w:rsid w:val="52431A75"/>
    <w:rsid w:val="52432C25"/>
    <w:rsid w:val="5246001F"/>
    <w:rsid w:val="524810E8"/>
    <w:rsid w:val="52481FEA"/>
    <w:rsid w:val="52483D98"/>
    <w:rsid w:val="524A3FB4"/>
    <w:rsid w:val="524D13AE"/>
    <w:rsid w:val="524E5126"/>
    <w:rsid w:val="52502012"/>
    <w:rsid w:val="52546CFC"/>
    <w:rsid w:val="525C3D4D"/>
    <w:rsid w:val="525E35BB"/>
    <w:rsid w:val="526037D7"/>
    <w:rsid w:val="52636E23"/>
    <w:rsid w:val="52666DFC"/>
    <w:rsid w:val="52680B7D"/>
    <w:rsid w:val="526D1A50"/>
    <w:rsid w:val="526D37FE"/>
    <w:rsid w:val="526D7CA2"/>
    <w:rsid w:val="527252B8"/>
    <w:rsid w:val="52727066"/>
    <w:rsid w:val="52756B57"/>
    <w:rsid w:val="52770955"/>
    <w:rsid w:val="52770B21"/>
    <w:rsid w:val="527728CF"/>
    <w:rsid w:val="5277467D"/>
    <w:rsid w:val="527A416D"/>
    <w:rsid w:val="527B72D6"/>
    <w:rsid w:val="527C3337"/>
    <w:rsid w:val="527E53A3"/>
    <w:rsid w:val="527E5A0B"/>
    <w:rsid w:val="528154FB"/>
    <w:rsid w:val="52831274"/>
    <w:rsid w:val="5285323E"/>
    <w:rsid w:val="528A0854"/>
    <w:rsid w:val="528B1ED6"/>
    <w:rsid w:val="528D20F2"/>
    <w:rsid w:val="52927709"/>
    <w:rsid w:val="529348C3"/>
    <w:rsid w:val="52952D55"/>
    <w:rsid w:val="52A2696B"/>
    <w:rsid w:val="52A64E63"/>
    <w:rsid w:val="52A65C43"/>
    <w:rsid w:val="52AA6800"/>
    <w:rsid w:val="52B4767F"/>
    <w:rsid w:val="52B72CCB"/>
    <w:rsid w:val="52B7716F"/>
    <w:rsid w:val="52B9045F"/>
    <w:rsid w:val="52BC4786"/>
    <w:rsid w:val="52BE22AC"/>
    <w:rsid w:val="52C11D9C"/>
    <w:rsid w:val="52C3463A"/>
    <w:rsid w:val="52C61160"/>
    <w:rsid w:val="52C673B2"/>
    <w:rsid w:val="52CA6EA2"/>
    <w:rsid w:val="52CB447D"/>
    <w:rsid w:val="52CB6E2F"/>
    <w:rsid w:val="52CC1D29"/>
    <w:rsid w:val="52CF270B"/>
    <w:rsid w:val="52D4387D"/>
    <w:rsid w:val="52D970E6"/>
    <w:rsid w:val="52DC6673"/>
    <w:rsid w:val="52E31D12"/>
    <w:rsid w:val="52E33AC0"/>
    <w:rsid w:val="52E923B8"/>
    <w:rsid w:val="52EF6909"/>
    <w:rsid w:val="52F61A46"/>
    <w:rsid w:val="52F97788"/>
    <w:rsid w:val="52FB3500"/>
    <w:rsid w:val="52FC4B82"/>
    <w:rsid w:val="530028C4"/>
    <w:rsid w:val="530103EA"/>
    <w:rsid w:val="5302663C"/>
    <w:rsid w:val="53034162"/>
    <w:rsid w:val="53071EA5"/>
    <w:rsid w:val="53073C53"/>
    <w:rsid w:val="53081779"/>
    <w:rsid w:val="53095C1D"/>
    <w:rsid w:val="530E3233"/>
    <w:rsid w:val="530F6FAB"/>
    <w:rsid w:val="5311062D"/>
    <w:rsid w:val="531620E8"/>
    <w:rsid w:val="531D3476"/>
    <w:rsid w:val="531E6325"/>
    <w:rsid w:val="532742F5"/>
    <w:rsid w:val="53285977"/>
    <w:rsid w:val="532A7941"/>
    <w:rsid w:val="532C36B9"/>
    <w:rsid w:val="532F6D06"/>
    <w:rsid w:val="53316F22"/>
    <w:rsid w:val="533267F6"/>
    <w:rsid w:val="53332C9A"/>
    <w:rsid w:val="533B1B4E"/>
    <w:rsid w:val="533E519B"/>
    <w:rsid w:val="534327B1"/>
    <w:rsid w:val="534722A1"/>
    <w:rsid w:val="534C3D5B"/>
    <w:rsid w:val="534C5B09"/>
    <w:rsid w:val="534C78B7"/>
    <w:rsid w:val="534D64E5"/>
    <w:rsid w:val="534F1156"/>
    <w:rsid w:val="53513120"/>
    <w:rsid w:val="53514ECE"/>
    <w:rsid w:val="535350EA"/>
    <w:rsid w:val="53536E98"/>
    <w:rsid w:val="535D3873"/>
    <w:rsid w:val="5362532D"/>
    <w:rsid w:val="536410A5"/>
    <w:rsid w:val="536B6CB0"/>
    <w:rsid w:val="536E3CD2"/>
    <w:rsid w:val="536F35A6"/>
    <w:rsid w:val="537312E8"/>
    <w:rsid w:val="53762B86"/>
    <w:rsid w:val="537721FA"/>
    <w:rsid w:val="537868FE"/>
    <w:rsid w:val="53794425"/>
    <w:rsid w:val="537D3F15"/>
    <w:rsid w:val="5382777D"/>
    <w:rsid w:val="538434F5"/>
    <w:rsid w:val="5385101B"/>
    <w:rsid w:val="53876B42"/>
    <w:rsid w:val="538C23AA"/>
    <w:rsid w:val="5394125E"/>
    <w:rsid w:val="5394300C"/>
    <w:rsid w:val="53964FD7"/>
    <w:rsid w:val="539A75BB"/>
    <w:rsid w:val="53A7353E"/>
    <w:rsid w:val="53AB6CD4"/>
    <w:rsid w:val="53AC65A8"/>
    <w:rsid w:val="53B83F45"/>
    <w:rsid w:val="53BF452D"/>
    <w:rsid w:val="53C2401E"/>
    <w:rsid w:val="53CC09F8"/>
    <w:rsid w:val="53D02297"/>
    <w:rsid w:val="53D61877"/>
    <w:rsid w:val="53D8114B"/>
    <w:rsid w:val="53DB0C3B"/>
    <w:rsid w:val="53DC50DF"/>
    <w:rsid w:val="53DF697E"/>
    <w:rsid w:val="53E421E6"/>
    <w:rsid w:val="53E67D0C"/>
    <w:rsid w:val="53E709D1"/>
    <w:rsid w:val="53E915AA"/>
    <w:rsid w:val="53EB274F"/>
    <w:rsid w:val="53EC4BF7"/>
    <w:rsid w:val="53F00B8B"/>
    <w:rsid w:val="53F02939"/>
    <w:rsid w:val="53F1045F"/>
    <w:rsid w:val="53F266B1"/>
    <w:rsid w:val="53F57F4F"/>
    <w:rsid w:val="53F73CC7"/>
    <w:rsid w:val="53FC12DE"/>
    <w:rsid w:val="53FD6E04"/>
    <w:rsid w:val="5402441A"/>
    <w:rsid w:val="54041F40"/>
    <w:rsid w:val="54091C4C"/>
    <w:rsid w:val="540B32CF"/>
    <w:rsid w:val="540B4002"/>
    <w:rsid w:val="540C7047"/>
    <w:rsid w:val="540D34EB"/>
    <w:rsid w:val="540E1011"/>
    <w:rsid w:val="541008E5"/>
    <w:rsid w:val="54176117"/>
    <w:rsid w:val="54177EC5"/>
    <w:rsid w:val="541859EC"/>
    <w:rsid w:val="541A79B6"/>
    <w:rsid w:val="541C372E"/>
    <w:rsid w:val="541C78C1"/>
    <w:rsid w:val="541F4FCC"/>
    <w:rsid w:val="541F6242"/>
    <w:rsid w:val="541F6D7A"/>
    <w:rsid w:val="54205F91"/>
    <w:rsid w:val="54224ABC"/>
    <w:rsid w:val="5422686A"/>
    <w:rsid w:val="54260CFF"/>
    <w:rsid w:val="542813F0"/>
    <w:rsid w:val="542A3355"/>
    <w:rsid w:val="542A6E80"/>
    <w:rsid w:val="542C1497"/>
    <w:rsid w:val="542D03D9"/>
    <w:rsid w:val="543071D9"/>
    <w:rsid w:val="54316AAD"/>
    <w:rsid w:val="54322F51"/>
    <w:rsid w:val="543640C4"/>
    <w:rsid w:val="543779BD"/>
    <w:rsid w:val="543C3DD0"/>
    <w:rsid w:val="543C792C"/>
    <w:rsid w:val="543D36A4"/>
    <w:rsid w:val="543D544A"/>
    <w:rsid w:val="543E18F6"/>
    <w:rsid w:val="544113E6"/>
    <w:rsid w:val="54422A68"/>
    <w:rsid w:val="5444538C"/>
    <w:rsid w:val="544B7B6F"/>
    <w:rsid w:val="544E58B1"/>
    <w:rsid w:val="54520EFE"/>
    <w:rsid w:val="545253A1"/>
    <w:rsid w:val="5455279C"/>
    <w:rsid w:val="5458228C"/>
    <w:rsid w:val="54596730"/>
    <w:rsid w:val="545E3D46"/>
    <w:rsid w:val="545E4A5B"/>
    <w:rsid w:val="546155E5"/>
    <w:rsid w:val="5463135D"/>
    <w:rsid w:val="546649A9"/>
    <w:rsid w:val="546B1FBF"/>
    <w:rsid w:val="546B6463"/>
    <w:rsid w:val="547215A0"/>
    <w:rsid w:val="547370C6"/>
    <w:rsid w:val="54752E3E"/>
    <w:rsid w:val="547A0454"/>
    <w:rsid w:val="547A48F8"/>
    <w:rsid w:val="547C241E"/>
    <w:rsid w:val="547C242E"/>
    <w:rsid w:val="547C5F7A"/>
    <w:rsid w:val="5483555B"/>
    <w:rsid w:val="548412D3"/>
    <w:rsid w:val="5488491F"/>
    <w:rsid w:val="548D0188"/>
    <w:rsid w:val="548E7BE3"/>
    <w:rsid w:val="54907C78"/>
    <w:rsid w:val="54947768"/>
    <w:rsid w:val="54996B2C"/>
    <w:rsid w:val="549A28A4"/>
    <w:rsid w:val="54A61249"/>
    <w:rsid w:val="54A6749B"/>
    <w:rsid w:val="54AB2D04"/>
    <w:rsid w:val="54B0031A"/>
    <w:rsid w:val="54B27BEE"/>
    <w:rsid w:val="54BC6CBF"/>
    <w:rsid w:val="54C067AF"/>
    <w:rsid w:val="54C65448"/>
    <w:rsid w:val="54C679FB"/>
    <w:rsid w:val="54C94F38"/>
    <w:rsid w:val="54D04518"/>
    <w:rsid w:val="54D062C6"/>
    <w:rsid w:val="54D20290"/>
    <w:rsid w:val="54D45DB6"/>
    <w:rsid w:val="54D4781C"/>
    <w:rsid w:val="54E0475B"/>
    <w:rsid w:val="54E104D3"/>
    <w:rsid w:val="54E63D3C"/>
    <w:rsid w:val="54EB3100"/>
    <w:rsid w:val="54ED50CA"/>
    <w:rsid w:val="54EF0E42"/>
    <w:rsid w:val="54F441BF"/>
    <w:rsid w:val="54FC530D"/>
    <w:rsid w:val="54FE72D7"/>
    <w:rsid w:val="55004DFD"/>
    <w:rsid w:val="55005333"/>
    <w:rsid w:val="55020B76"/>
    <w:rsid w:val="5503044A"/>
    <w:rsid w:val="550348EE"/>
    <w:rsid w:val="550541C2"/>
    <w:rsid w:val="55055F70"/>
    <w:rsid w:val="55081F04"/>
    <w:rsid w:val="55083CB2"/>
    <w:rsid w:val="550A5C7C"/>
    <w:rsid w:val="550D3076"/>
    <w:rsid w:val="550E3200"/>
    <w:rsid w:val="550F3292"/>
    <w:rsid w:val="55173EF5"/>
    <w:rsid w:val="55180399"/>
    <w:rsid w:val="551B39E5"/>
    <w:rsid w:val="551D59AF"/>
    <w:rsid w:val="551E5284"/>
    <w:rsid w:val="552002EB"/>
    <w:rsid w:val="55200FFC"/>
    <w:rsid w:val="5523289A"/>
    <w:rsid w:val="552705DC"/>
    <w:rsid w:val="552A1E7A"/>
    <w:rsid w:val="55313209"/>
    <w:rsid w:val="553625CD"/>
    <w:rsid w:val="55366A71"/>
    <w:rsid w:val="553920BD"/>
    <w:rsid w:val="553E5926"/>
    <w:rsid w:val="55456169"/>
    <w:rsid w:val="55466638"/>
    <w:rsid w:val="554C1DF1"/>
    <w:rsid w:val="554D5B69"/>
    <w:rsid w:val="554F368F"/>
    <w:rsid w:val="554F7B33"/>
    <w:rsid w:val="555667CB"/>
    <w:rsid w:val="555B64D8"/>
    <w:rsid w:val="555C7B5A"/>
    <w:rsid w:val="5560764A"/>
    <w:rsid w:val="55652EB2"/>
    <w:rsid w:val="55654C60"/>
    <w:rsid w:val="55674E7D"/>
    <w:rsid w:val="55676C2B"/>
    <w:rsid w:val="556A671B"/>
    <w:rsid w:val="556B59D5"/>
    <w:rsid w:val="556C4241"/>
    <w:rsid w:val="556F65EB"/>
    <w:rsid w:val="55747599"/>
    <w:rsid w:val="55760C1C"/>
    <w:rsid w:val="5579695E"/>
    <w:rsid w:val="557E3F74"/>
    <w:rsid w:val="55825812"/>
    <w:rsid w:val="558275C0"/>
    <w:rsid w:val="558C48E3"/>
    <w:rsid w:val="558F7F2F"/>
    <w:rsid w:val="55913CA7"/>
    <w:rsid w:val="559317CE"/>
    <w:rsid w:val="55937A20"/>
    <w:rsid w:val="559B68D4"/>
    <w:rsid w:val="559D43FA"/>
    <w:rsid w:val="55A25EB5"/>
    <w:rsid w:val="55A35789"/>
    <w:rsid w:val="55A559A5"/>
    <w:rsid w:val="55AA2FBB"/>
    <w:rsid w:val="55AC288F"/>
    <w:rsid w:val="55AC6D33"/>
    <w:rsid w:val="55AF05D2"/>
    <w:rsid w:val="55AF2380"/>
    <w:rsid w:val="55B31E70"/>
    <w:rsid w:val="55B6370E"/>
    <w:rsid w:val="55B654BC"/>
    <w:rsid w:val="55BB270A"/>
    <w:rsid w:val="55BB6F76"/>
    <w:rsid w:val="55BD2CEE"/>
    <w:rsid w:val="55C0633B"/>
    <w:rsid w:val="55C776C9"/>
    <w:rsid w:val="55C8387E"/>
    <w:rsid w:val="55C91693"/>
    <w:rsid w:val="55CE6CAA"/>
    <w:rsid w:val="55D10548"/>
    <w:rsid w:val="55D342C0"/>
    <w:rsid w:val="55D63DB0"/>
    <w:rsid w:val="55D83684"/>
    <w:rsid w:val="55DA564E"/>
    <w:rsid w:val="55DF2C65"/>
    <w:rsid w:val="55E24503"/>
    <w:rsid w:val="55E4027B"/>
    <w:rsid w:val="55E464CD"/>
    <w:rsid w:val="55E66E07"/>
    <w:rsid w:val="55EB160A"/>
    <w:rsid w:val="55EE10FA"/>
    <w:rsid w:val="55F304BE"/>
    <w:rsid w:val="55F36710"/>
    <w:rsid w:val="55F54236"/>
    <w:rsid w:val="55F66200"/>
    <w:rsid w:val="55F935FB"/>
    <w:rsid w:val="55FA184D"/>
    <w:rsid w:val="55FC3817"/>
    <w:rsid w:val="55FF3307"/>
    <w:rsid w:val="56010E3E"/>
    <w:rsid w:val="56064695"/>
    <w:rsid w:val="560C1580"/>
    <w:rsid w:val="560C77D2"/>
    <w:rsid w:val="560E52F8"/>
    <w:rsid w:val="5613290E"/>
    <w:rsid w:val="56153315"/>
    <w:rsid w:val="56156687"/>
    <w:rsid w:val="56186177"/>
    <w:rsid w:val="561A3126"/>
    <w:rsid w:val="561F12B3"/>
    <w:rsid w:val="56206DD9"/>
    <w:rsid w:val="56270168"/>
    <w:rsid w:val="562763BA"/>
    <w:rsid w:val="562B7C58"/>
    <w:rsid w:val="562C39D0"/>
    <w:rsid w:val="563611BE"/>
    <w:rsid w:val="56372AA1"/>
    <w:rsid w:val="5637484F"/>
    <w:rsid w:val="563805C7"/>
    <w:rsid w:val="56382375"/>
    <w:rsid w:val="563D798B"/>
    <w:rsid w:val="564231F4"/>
    <w:rsid w:val="56427760"/>
    <w:rsid w:val="564B20A8"/>
    <w:rsid w:val="564B654C"/>
    <w:rsid w:val="56503B63"/>
    <w:rsid w:val="56530F5D"/>
    <w:rsid w:val="56535401"/>
    <w:rsid w:val="565371AF"/>
    <w:rsid w:val="56570A4D"/>
    <w:rsid w:val="565A22EB"/>
    <w:rsid w:val="565D002E"/>
    <w:rsid w:val="565E627F"/>
    <w:rsid w:val="56665134"/>
    <w:rsid w:val="56694C24"/>
    <w:rsid w:val="566969D2"/>
    <w:rsid w:val="56712D18"/>
    <w:rsid w:val="567535C9"/>
    <w:rsid w:val="56757125"/>
    <w:rsid w:val="56764C4B"/>
    <w:rsid w:val="56772E9D"/>
    <w:rsid w:val="56813D1C"/>
    <w:rsid w:val="56815ACA"/>
    <w:rsid w:val="56835CE6"/>
    <w:rsid w:val="568630E0"/>
    <w:rsid w:val="56867584"/>
    <w:rsid w:val="568775D5"/>
    <w:rsid w:val="56892BD1"/>
    <w:rsid w:val="568A7075"/>
    <w:rsid w:val="56903F5F"/>
    <w:rsid w:val="56917B91"/>
    <w:rsid w:val="56927CD7"/>
    <w:rsid w:val="569577C7"/>
    <w:rsid w:val="569644F9"/>
    <w:rsid w:val="56982E14"/>
    <w:rsid w:val="56996F80"/>
    <w:rsid w:val="569A6B8C"/>
    <w:rsid w:val="569E585C"/>
    <w:rsid w:val="56A241DD"/>
    <w:rsid w:val="56A31EE4"/>
    <w:rsid w:val="56A416CE"/>
    <w:rsid w:val="56A417B8"/>
    <w:rsid w:val="56A619D5"/>
    <w:rsid w:val="56A65531"/>
    <w:rsid w:val="56A812A9"/>
    <w:rsid w:val="56A96DCF"/>
    <w:rsid w:val="56AB2B47"/>
    <w:rsid w:val="56AD2D63"/>
    <w:rsid w:val="56AE7383"/>
    <w:rsid w:val="56B45E9F"/>
    <w:rsid w:val="56B539C6"/>
    <w:rsid w:val="56B57E6A"/>
    <w:rsid w:val="56B91708"/>
    <w:rsid w:val="56C105BC"/>
    <w:rsid w:val="56C12EBC"/>
    <w:rsid w:val="56C1680E"/>
    <w:rsid w:val="56C43C09"/>
    <w:rsid w:val="56C73327"/>
    <w:rsid w:val="56CA2385"/>
    <w:rsid w:val="56CD0D0F"/>
    <w:rsid w:val="56D06A51"/>
    <w:rsid w:val="56D57BC4"/>
    <w:rsid w:val="56D62099"/>
    <w:rsid w:val="56DA342C"/>
    <w:rsid w:val="56DB78D0"/>
    <w:rsid w:val="56DF0A43"/>
    <w:rsid w:val="56E10C5F"/>
    <w:rsid w:val="56E147BB"/>
    <w:rsid w:val="56E322E1"/>
    <w:rsid w:val="56E542AB"/>
    <w:rsid w:val="56E60023"/>
    <w:rsid w:val="56EA1292"/>
    <w:rsid w:val="56F049FE"/>
    <w:rsid w:val="56F3629C"/>
    <w:rsid w:val="56F444EE"/>
    <w:rsid w:val="56F83896"/>
    <w:rsid w:val="56FB1D20"/>
    <w:rsid w:val="56FE35BF"/>
    <w:rsid w:val="56FE711B"/>
    <w:rsid w:val="57014E5D"/>
    <w:rsid w:val="57016C0B"/>
    <w:rsid w:val="57052195"/>
    <w:rsid w:val="57053830"/>
    <w:rsid w:val="570566FB"/>
    <w:rsid w:val="570606C5"/>
    <w:rsid w:val="570861EB"/>
    <w:rsid w:val="57095CAB"/>
    <w:rsid w:val="570A5ABF"/>
    <w:rsid w:val="570B1838"/>
    <w:rsid w:val="570B5E92"/>
    <w:rsid w:val="570D735E"/>
    <w:rsid w:val="570F1328"/>
    <w:rsid w:val="570F30D6"/>
    <w:rsid w:val="57120E18"/>
    <w:rsid w:val="57160908"/>
    <w:rsid w:val="571B7CCD"/>
    <w:rsid w:val="571C3A45"/>
    <w:rsid w:val="571F7091"/>
    <w:rsid w:val="57233025"/>
    <w:rsid w:val="57236B81"/>
    <w:rsid w:val="572428B3"/>
    <w:rsid w:val="57256D9D"/>
    <w:rsid w:val="5726041F"/>
    <w:rsid w:val="57284198"/>
    <w:rsid w:val="572C012C"/>
    <w:rsid w:val="572F19CA"/>
    <w:rsid w:val="573174F0"/>
    <w:rsid w:val="573214BA"/>
    <w:rsid w:val="57336347"/>
    <w:rsid w:val="5737262D"/>
    <w:rsid w:val="573C7C43"/>
    <w:rsid w:val="574216FD"/>
    <w:rsid w:val="574249AC"/>
    <w:rsid w:val="57430FD1"/>
    <w:rsid w:val="57437223"/>
    <w:rsid w:val="57460AC2"/>
    <w:rsid w:val="574C432A"/>
    <w:rsid w:val="574F5BC8"/>
    <w:rsid w:val="57511940"/>
    <w:rsid w:val="57513C7D"/>
    <w:rsid w:val="57521214"/>
    <w:rsid w:val="57527466"/>
    <w:rsid w:val="575D6537"/>
    <w:rsid w:val="575E22AF"/>
    <w:rsid w:val="575E405D"/>
    <w:rsid w:val="57601B83"/>
    <w:rsid w:val="57607DD5"/>
    <w:rsid w:val="576176AA"/>
    <w:rsid w:val="57671164"/>
    <w:rsid w:val="576A47B0"/>
    <w:rsid w:val="577E025B"/>
    <w:rsid w:val="57831D16"/>
    <w:rsid w:val="57853398"/>
    <w:rsid w:val="578730E0"/>
    <w:rsid w:val="578754A7"/>
    <w:rsid w:val="57877110"/>
    <w:rsid w:val="57882E88"/>
    <w:rsid w:val="578F06BB"/>
    <w:rsid w:val="578F4217"/>
    <w:rsid w:val="5797131D"/>
    <w:rsid w:val="5798756F"/>
    <w:rsid w:val="579B0E0D"/>
    <w:rsid w:val="57A31A70"/>
    <w:rsid w:val="57A35F14"/>
    <w:rsid w:val="57A75A04"/>
    <w:rsid w:val="57A852D8"/>
    <w:rsid w:val="57AC301B"/>
    <w:rsid w:val="57AD796D"/>
    <w:rsid w:val="57AE6D93"/>
    <w:rsid w:val="57AF48B9"/>
    <w:rsid w:val="57B36157"/>
    <w:rsid w:val="57B624F9"/>
    <w:rsid w:val="57B91294"/>
    <w:rsid w:val="57BA10C3"/>
    <w:rsid w:val="57BC2B32"/>
    <w:rsid w:val="57BD6FD6"/>
    <w:rsid w:val="57C32112"/>
    <w:rsid w:val="57CA524F"/>
    <w:rsid w:val="57D1482F"/>
    <w:rsid w:val="57D460CD"/>
    <w:rsid w:val="57D83E10"/>
    <w:rsid w:val="57DD31D4"/>
    <w:rsid w:val="57DE6F4C"/>
    <w:rsid w:val="57E52089"/>
    <w:rsid w:val="57E8007A"/>
    <w:rsid w:val="57E91B79"/>
    <w:rsid w:val="57EA3B43"/>
    <w:rsid w:val="57EE53E1"/>
    <w:rsid w:val="57F347A6"/>
    <w:rsid w:val="57F549C2"/>
    <w:rsid w:val="57F8000E"/>
    <w:rsid w:val="57F86260"/>
    <w:rsid w:val="57FA3D86"/>
    <w:rsid w:val="5806097D"/>
    <w:rsid w:val="5809615E"/>
    <w:rsid w:val="580B5F93"/>
    <w:rsid w:val="580C3AB9"/>
    <w:rsid w:val="580E7831"/>
    <w:rsid w:val="58160494"/>
    <w:rsid w:val="581806B0"/>
    <w:rsid w:val="5818245E"/>
    <w:rsid w:val="5818420C"/>
    <w:rsid w:val="581B3CFC"/>
    <w:rsid w:val="581F37ED"/>
    <w:rsid w:val="582157B7"/>
    <w:rsid w:val="582232DD"/>
    <w:rsid w:val="58260F8E"/>
    <w:rsid w:val="582A3F3F"/>
    <w:rsid w:val="582C415B"/>
    <w:rsid w:val="582C5F09"/>
    <w:rsid w:val="582D2E7E"/>
    <w:rsid w:val="582E1C82"/>
    <w:rsid w:val="583059FA"/>
    <w:rsid w:val="58311772"/>
    <w:rsid w:val="58317531"/>
    <w:rsid w:val="58337298"/>
    <w:rsid w:val="58360B36"/>
    <w:rsid w:val="58382B00"/>
    <w:rsid w:val="583A0626"/>
    <w:rsid w:val="583A6878"/>
    <w:rsid w:val="583D0117"/>
    <w:rsid w:val="583D3C73"/>
    <w:rsid w:val="584119B5"/>
    <w:rsid w:val="58417C07"/>
    <w:rsid w:val="584E40D2"/>
    <w:rsid w:val="58501BF8"/>
    <w:rsid w:val="585039A6"/>
    <w:rsid w:val="5851771E"/>
    <w:rsid w:val="58550FBC"/>
    <w:rsid w:val="58564D34"/>
    <w:rsid w:val="585B059D"/>
    <w:rsid w:val="585B2A86"/>
    <w:rsid w:val="585C536F"/>
    <w:rsid w:val="585D4315"/>
    <w:rsid w:val="585D67FF"/>
    <w:rsid w:val="585E41DD"/>
    <w:rsid w:val="58613E05"/>
    <w:rsid w:val="586456A3"/>
    <w:rsid w:val="58690F0C"/>
    <w:rsid w:val="586B4C84"/>
    <w:rsid w:val="586C4558"/>
    <w:rsid w:val="586D09FC"/>
    <w:rsid w:val="587358E6"/>
    <w:rsid w:val="58737694"/>
    <w:rsid w:val="58741EB5"/>
    <w:rsid w:val="58744298"/>
    <w:rsid w:val="5875165E"/>
    <w:rsid w:val="587C0C3F"/>
    <w:rsid w:val="587F072F"/>
    <w:rsid w:val="588418A2"/>
    <w:rsid w:val="58847AF3"/>
    <w:rsid w:val="58873140"/>
    <w:rsid w:val="588C0756"/>
    <w:rsid w:val="58913FBE"/>
    <w:rsid w:val="58975A79"/>
    <w:rsid w:val="5898359F"/>
    <w:rsid w:val="589847CF"/>
    <w:rsid w:val="589F492D"/>
    <w:rsid w:val="58A61818"/>
    <w:rsid w:val="58A67A6A"/>
    <w:rsid w:val="58A761D4"/>
    <w:rsid w:val="58A81A34"/>
    <w:rsid w:val="58A9755A"/>
    <w:rsid w:val="58AD0DF8"/>
    <w:rsid w:val="58AF45CE"/>
    <w:rsid w:val="58B06B3A"/>
    <w:rsid w:val="58B24661"/>
    <w:rsid w:val="58B303D9"/>
    <w:rsid w:val="58B51F19"/>
    <w:rsid w:val="58BA31BA"/>
    <w:rsid w:val="58BD6B62"/>
    <w:rsid w:val="58C3061C"/>
    <w:rsid w:val="58C3426C"/>
    <w:rsid w:val="58CF5213"/>
    <w:rsid w:val="58D02D39"/>
    <w:rsid w:val="58D2085F"/>
    <w:rsid w:val="58D36385"/>
    <w:rsid w:val="58D565A1"/>
    <w:rsid w:val="58E10AA2"/>
    <w:rsid w:val="58E30CBE"/>
    <w:rsid w:val="58E81E30"/>
    <w:rsid w:val="58E95BA9"/>
    <w:rsid w:val="58EB3729"/>
    <w:rsid w:val="58EB7B73"/>
    <w:rsid w:val="58EE31BF"/>
    <w:rsid w:val="58EF1411"/>
    <w:rsid w:val="58F00CE5"/>
    <w:rsid w:val="58F20F01"/>
    <w:rsid w:val="58F22CAF"/>
    <w:rsid w:val="58F24A5D"/>
    <w:rsid w:val="58F405A0"/>
    <w:rsid w:val="58F702C5"/>
    <w:rsid w:val="58F72073"/>
    <w:rsid w:val="58FC1D80"/>
    <w:rsid w:val="58FC3B2E"/>
    <w:rsid w:val="58FC6579"/>
    <w:rsid w:val="58FD43FD"/>
    <w:rsid w:val="58FE78A6"/>
    <w:rsid w:val="59010D2C"/>
    <w:rsid w:val="59012EF2"/>
    <w:rsid w:val="59036C6A"/>
    <w:rsid w:val="59097FF9"/>
    <w:rsid w:val="590D5D3B"/>
    <w:rsid w:val="590F3861"/>
    <w:rsid w:val="59103135"/>
    <w:rsid w:val="591075D9"/>
    <w:rsid w:val="59132B67"/>
    <w:rsid w:val="5919648E"/>
    <w:rsid w:val="591C5F7E"/>
    <w:rsid w:val="591C7D2C"/>
    <w:rsid w:val="592310BA"/>
    <w:rsid w:val="59282B75"/>
    <w:rsid w:val="592E180D"/>
    <w:rsid w:val="59367040"/>
    <w:rsid w:val="59372DB8"/>
    <w:rsid w:val="59374B66"/>
    <w:rsid w:val="593B28A8"/>
    <w:rsid w:val="594352B9"/>
    <w:rsid w:val="5950116E"/>
    <w:rsid w:val="595366DF"/>
    <w:rsid w:val="59554FEC"/>
    <w:rsid w:val="59590F80"/>
    <w:rsid w:val="595B0854"/>
    <w:rsid w:val="596069D8"/>
    <w:rsid w:val="596811C3"/>
    <w:rsid w:val="596D0588"/>
    <w:rsid w:val="596F60AE"/>
    <w:rsid w:val="5971077F"/>
    <w:rsid w:val="597162CA"/>
    <w:rsid w:val="59722042"/>
    <w:rsid w:val="59725B9E"/>
    <w:rsid w:val="59775A81"/>
    <w:rsid w:val="597A13B0"/>
    <w:rsid w:val="597A4A53"/>
    <w:rsid w:val="597E09E7"/>
    <w:rsid w:val="5980475F"/>
    <w:rsid w:val="59822285"/>
    <w:rsid w:val="59825415"/>
    <w:rsid w:val="59837DAB"/>
    <w:rsid w:val="59851D75"/>
    <w:rsid w:val="598558D1"/>
    <w:rsid w:val="5987789B"/>
    <w:rsid w:val="598F49A2"/>
    <w:rsid w:val="5991071A"/>
    <w:rsid w:val="59914276"/>
    <w:rsid w:val="59965D30"/>
    <w:rsid w:val="5999137D"/>
    <w:rsid w:val="599975CF"/>
    <w:rsid w:val="599B50F5"/>
    <w:rsid w:val="59A01D0C"/>
    <w:rsid w:val="59A10231"/>
    <w:rsid w:val="59A3044D"/>
    <w:rsid w:val="59A45515"/>
    <w:rsid w:val="59A71CEC"/>
    <w:rsid w:val="59AA358A"/>
    <w:rsid w:val="59AC5554"/>
    <w:rsid w:val="59AD4886"/>
    <w:rsid w:val="59AF6DF2"/>
    <w:rsid w:val="59B241EC"/>
    <w:rsid w:val="59B55435"/>
    <w:rsid w:val="59B60181"/>
    <w:rsid w:val="59B63CDD"/>
    <w:rsid w:val="59BB5797"/>
    <w:rsid w:val="59C02DAD"/>
    <w:rsid w:val="59C15707"/>
    <w:rsid w:val="59C53F20"/>
    <w:rsid w:val="59CD1026"/>
    <w:rsid w:val="59CF4D9E"/>
    <w:rsid w:val="59D10B16"/>
    <w:rsid w:val="59D2663D"/>
    <w:rsid w:val="59D56ED0"/>
    <w:rsid w:val="59DB7BE7"/>
    <w:rsid w:val="59DE3233"/>
    <w:rsid w:val="59DF76D7"/>
    <w:rsid w:val="59E22D24"/>
    <w:rsid w:val="59E545C2"/>
    <w:rsid w:val="59EB5AF2"/>
    <w:rsid w:val="59EE16C8"/>
    <w:rsid w:val="59EF71EF"/>
    <w:rsid w:val="59F842F5"/>
    <w:rsid w:val="59FB2037"/>
    <w:rsid w:val="59FE7432"/>
    <w:rsid w:val="5A0053F8"/>
    <w:rsid w:val="5A026F22"/>
    <w:rsid w:val="5A032C9A"/>
    <w:rsid w:val="5A0802B0"/>
    <w:rsid w:val="5A0E1D6B"/>
    <w:rsid w:val="5A13075E"/>
    <w:rsid w:val="5A144EA7"/>
    <w:rsid w:val="5A166E71"/>
    <w:rsid w:val="5A1804F3"/>
    <w:rsid w:val="5A186745"/>
    <w:rsid w:val="5A1B7FE4"/>
    <w:rsid w:val="5A1D0200"/>
    <w:rsid w:val="5A272E2C"/>
    <w:rsid w:val="5A2A0227"/>
    <w:rsid w:val="5A2C3F9F"/>
    <w:rsid w:val="5A307F33"/>
    <w:rsid w:val="5A33357F"/>
    <w:rsid w:val="5A350349"/>
    <w:rsid w:val="5A382944"/>
    <w:rsid w:val="5A3A2B60"/>
    <w:rsid w:val="5A3B68D8"/>
    <w:rsid w:val="5A403EEE"/>
    <w:rsid w:val="5A407A4A"/>
    <w:rsid w:val="5A4214BD"/>
    <w:rsid w:val="5A427C66"/>
    <w:rsid w:val="5A461504"/>
    <w:rsid w:val="5A470DD9"/>
    <w:rsid w:val="5A504131"/>
    <w:rsid w:val="5A53777D"/>
    <w:rsid w:val="5A581238"/>
    <w:rsid w:val="5A584D94"/>
    <w:rsid w:val="5A5B4884"/>
    <w:rsid w:val="5A61633E"/>
    <w:rsid w:val="5A653116"/>
    <w:rsid w:val="5A6574B1"/>
    <w:rsid w:val="5A6A4AC7"/>
    <w:rsid w:val="5A6E45B7"/>
    <w:rsid w:val="5A731BCE"/>
    <w:rsid w:val="5A751DEA"/>
    <w:rsid w:val="5A7616BE"/>
    <w:rsid w:val="5A767910"/>
    <w:rsid w:val="5A7A2F5C"/>
    <w:rsid w:val="5A7B27AB"/>
    <w:rsid w:val="5A7B6CD4"/>
    <w:rsid w:val="5A81253D"/>
    <w:rsid w:val="5A820063"/>
    <w:rsid w:val="5A8A5225"/>
    <w:rsid w:val="5A9304C2"/>
    <w:rsid w:val="5A957D96"/>
    <w:rsid w:val="5A981634"/>
    <w:rsid w:val="5A987886"/>
    <w:rsid w:val="5A9B2ED2"/>
    <w:rsid w:val="5AA20705"/>
    <w:rsid w:val="5AA63D51"/>
    <w:rsid w:val="5AAB580B"/>
    <w:rsid w:val="5AAB6FEB"/>
    <w:rsid w:val="5AB02E22"/>
    <w:rsid w:val="5AB50438"/>
    <w:rsid w:val="5AB521E6"/>
    <w:rsid w:val="5ABB56B6"/>
    <w:rsid w:val="5AC32B55"/>
    <w:rsid w:val="5AC73CC7"/>
    <w:rsid w:val="5AC93EE4"/>
    <w:rsid w:val="5ACB7C5C"/>
    <w:rsid w:val="5AD20FEA"/>
    <w:rsid w:val="5AD52888"/>
    <w:rsid w:val="5AD7215D"/>
    <w:rsid w:val="5AD76600"/>
    <w:rsid w:val="5AD84127"/>
    <w:rsid w:val="5AD85ED5"/>
    <w:rsid w:val="5ADB1DB8"/>
    <w:rsid w:val="5ADC3C17"/>
    <w:rsid w:val="5ADD173D"/>
    <w:rsid w:val="5ADD72A9"/>
    <w:rsid w:val="5ADE798F"/>
    <w:rsid w:val="5ADF3707"/>
    <w:rsid w:val="5AE623A0"/>
    <w:rsid w:val="5AE66844"/>
    <w:rsid w:val="5AE91E90"/>
    <w:rsid w:val="5AEB5C08"/>
    <w:rsid w:val="5AED7BD2"/>
    <w:rsid w:val="5AEE56F8"/>
    <w:rsid w:val="5AEE74A6"/>
    <w:rsid w:val="5AF21780"/>
    <w:rsid w:val="5AF32D0E"/>
    <w:rsid w:val="5AF56A87"/>
    <w:rsid w:val="5AF820D3"/>
    <w:rsid w:val="5AF8394B"/>
    <w:rsid w:val="5AF96577"/>
    <w:rsid w:val="5AFC7E15"/>
    <w:rsid w:val="5AFD6196"/>
    <w:rsid w:val="5B01367D"/>
    <w:rsid w:val="5B044F1C"/>
    <w:rsid w:val="5B0647F0"/>
    <w:rsid w:val="5B084A0C"/>
    <w:rsid w:val="5B0B0058"/>
    <w:rsid w:val="5B0E18F6"/>
    <w:rsid w:val="5B136F0D"/>
    <w:rsid w:val="5B174C4F"/>
    <w:rsid w:val="5B1769FD"/>
    <w:rsid w:val="5B1E422F"/>
    <w:rsid w:val="5B1F58B2"/>
    <w:rsid w:val="5B2004EC"/>
    <w:rsid w:val="5B24736C"/>
    <w:rsid w:val="5B2630E4"/>
    <w:rsid w:val="5B2F25CA"/>
    <w:rsid w:val="5B307ABF"/>
    <w:rsid w:val="5B321A89"/>
    <w:rsid w:val="5B37709F"/>
    <w:rsid w:val="5B386973"/>
    <w:rsid w:val="5B392E17"/>
    <w:rsid w:val="5B411CCC"/>
    <w:rsid w:val="5B417F1E"/>
    <w:rsid w:val="5B445318"/>
    <w:rsid w:val="5B4812AC"/>
    <w:rsid w:val="5B484E08"/>
    <w:rsid w:val="5B490B80"/>
    <w:rsid w:val="5B4B2B4A"/>
    <w:rsid w:val="5B4D68C3"/>
    <w:rsid w:val="5B597015"/>
    <w:rsid w:val="5B5A4B3C"/>
    <w:rsid w:val="5B6559BA"/>
    <w:rsid w:val="5B6A1223"/>
    <w:rsid w:val="5B6D486F"/>
    <w:rsid w:val="5B70435F"/>
    <w:rsid w:val="5B765E19"/>
    <w:rsid w:val="5B77749C"/>
    <w:rsid w:val="5B7C4AB2"/>
    <w:rsid w:val="5B857E0A"/>
    <w:rsid w:val="5B8878FB"/>
    <w:rsid w:val="5B8B2F47"/>
    <w:rsid w:val="5B8F35CE"/>
    <w:rsid w:val="5B9718EC"/>
    <w:rsid w:val="5B991B08"/>
    <w:rsid w:val="5B9938B6"/>
    <w:rsid w:val="5B9A3261"/>
    <w:rsid w:val="5B9B13DC"/>
    <w:rsid w:val="5B9C5154"/>
    <w:rsid w:val="5BA02E96"/>
    <w:rsid w:val="5BA4607D"/>
    <w:rsid w:val="5BA95605"/>
    <w:rsid w:val="5BAD110F"/>
    <w:rsid w:val="5BAE43C4"/>
    <w:rsid w:val="5BAF6C35"/>
    <w:rsid w:val="5BB02907"/>
    <w:rsid w:val="5BB16E51"/>
    <w:rsid w:val="5BB93F58"/>
    <w:rsid w:val="5BBB7CD0"/>
    <w:rsid w:val="5BBD57F6"/>
    <w:rsid w:val="5BBE331C"/>
    <w:rsid w:val="5BC00E43"/>
    <w:rsid w:val="5BC22E0D"/>
    <w:rsid w:val="5BC30933"/>
    <w:rsid w:val="5BC546AB"/>
    <w:rsid w:val="5BC56459"/>
    <w:rsid w:val="5BC75919"/>
    <w:rsid w:val="5BC8419B"/>
    <w:rsid w:val="5BCC3C8B"/>
    <w:rsid w:val="5BCF72D8"/>
    <w:rsid w:val="5BD13050"/>
    <w:rsid w:val="5BDB7632"/>
    <w:rsid w:val="5BDB7A2A"/>
    <w:rsid w:val="5BE10DB9"/>
    <w:rsid w:val="5BEF1728"/>
    <w:rsid w:val="5BF44F90"/>
    <w:rsid w:val="5BF46D3E"/>
    <w:rsid w:val="5BF655DB"/>
    <w:rsid w:val="5BF8281E"/>
    <w:rsid w:val="5BFB4EAD"/>
    <w:rsid w:val="5BFC5BF3"/>
    <w:rsid w:val="5C007491"/>
    <w:rsid w:val="5C02145B"/>
    <w:rsid w:val="5C0351D3"/>
    <w:rsid w:val="5C052CF9"/>
    <w:rsid w:val="5C05719D"/>
    <w:rsid w:val="5C0A47B4"/>
    <w:rsid w:val="5C0C052C"/>
    <w:rsid w:val="5C0D7E00"/>
    <w:rsid w:val="5C163158"/>
    <w:rsid w:val="5C174686"/>
    <w:rsid w:val="5C180C7F"/>
    <w:rsid w:val="5C186ED1"/>
    <w:rsid w:val="5C1D1988"/>
    <w:rsid w:val="5C1E3DBB"/>
    <w:rsid w:val="5C2238AB"/>
    <w:rsid w:val="5C2869E8"/>
    <w:rsid w:val="5C2936A2"/>
    <w:rsid w:val="5C2C472A"/>
    <w:rsid w:val="5C2F421A"/>
    <w:rsid w:val="5C311D40"/>
    <w:rsid w:val="5C313AEE"/>
    <w:rsid w:val="5C390BF5"/>
    <w:rsid w:val="5C3929A3"/>
    <w:rsid w:val="5C3B78FE"/>
    <w:rsid w:val="5C3D4C5F"/>
    <w:rsid w:val="5C3D6937"/>
    <w:rsid w:val="5C403D31"/>
    <w:rsid w:val="5C425CFC"/>
    <w:rsid w:val="5C427AAA"/>
    <w:rsid w:val="5C433822"/>
    <w:rsid w:val="5C45759A"/>
    <w:rsid w:val="5C4A4997"/>
    <w:rsid w:val="5C4A4BB0"/>
    <w:rsid w:val="5C4C6B7A"/>
    <w:rsid w:val="5C4E644E"/>
    <w:rsid w:val="5C593045"/>
    <w:rsid w:val="5C5B500F"/>
    <w:rsid w:val="5C5E051D"/>
    <w:rsid w:val="5C6043D4"/>
    <w:rsid w:val="5C6329FF"/>
    <w:rsid w:val="5C675762"/>
    <w:rsid w:val="5C6914DA"/>
    <w:rsid w:val="5C69772C"/>
    <w:rsid w:val="5C6C0FCA"/>
    <w:rsid w:val="5C6C4B26"/>
    <w:rsid w:val="5C732359"/>
    <w:rsid w:val="5C761E49"/>
    <w:rsid w:val="5C78171D"/>
    <w:rsid w:val="5C78796F"/>
    <w:rsid w:val="5C7B2FBB"/>
    <w:rsid w:val="5C7D31D8"/>
    <w:rsid w:val="5C7D3833"/>
    <w:rsid w:val="5C8066AC"/>
    <w:rsid w:val="5C8207EE"/>
    <w:rsid w:val="5C82434A"/>
    <w:rsid w:val="5C8400C2"/>
    <w:rsid w:val="5C855BE8"/>
    <w:rsid w:val="5C8956D8"/>
    <w:rsid w:val="5C8C6F77"/>
    <w:rsid w:val="5C902F0B"/>
    <w:rsid w:val="5C91458D"/>
    <w:rsid w:val="5C930305"/>
    <w:rsid w:val="5C930463"/>
    <w:rsid w:val="5C95407D"/>
    <w:rsid w:val="5C974299"/>
    <w:rsid w:val="5C9C18B0"/>
    <w:rsid w:val="5C9F314E"/>
    <w:rsid w:val="5C9F4EFC"/>
    <w:rsid w:val="5CA00C74"/>
    <w:rsid w:val="5CA442C0"/>
    <w:rsid w:val="5CA47E6E"/>
    <w:rsid w:val="5CA93FCD"/>
    <w:rsid w:val="5CA95D7B"/>
    <w:rsid w:val="5CAA564F"/>
    <w:rsid w:val="5CB00EB7"/>
    <w:rsid w:val="5CB0535B"/>
    <w:rsid w:val="5CB11BE3"/>
    <w:rsid w:val="5CB12E81"/>
    <w:rsid w:val="5CB46A3E"/>
    <w:rsid w:val="5CB52971"/>
    <w:rsid w:val="5CB62246"/>
    <w:rsid w:val="5CB84210"/>
    <w:rsid w:val="5CBA1D36"/>
    <w:rsid w:val="5CBC3D00"/>
    <w:rsid w:val="5CBD5382"/>
    <w:rsid w:val="5CC20BEA"/>
    <w:rsid w:val="5CC2508E"/>
    <w:rsid w:val="5CC52489"/>
    <w:rsid w:val="5CC76201"/>
    <w:rsid w:val="5CC901CB"/>
    <w:rsid w:val="5CC93D27"/>
    <w:rsid w:val="5CCB3F43"/>
    <w:rsid w:val="5CCE5B3F"/>
    <w:rsid w:val="5CD03307"/>
    <w:rsid w:val="5CDA4186"/>
    <w:rsid w:val="5CDB3A5A"/>
    <w:rsid w:val="5CDC6150"/>
    <w:rsid w:val="5CE40B61"/>
    <w:rsid w:val="5CE47429"/>
    <w:rsid w:val="5CE97CE3"/>
    <w:rsid w:val="5CEB1EEF"/>
    <w:rsid w:val="5CEE1258"/>
    <w:rsid w:val="5CEE19DF"/>
    <w:rsid w:val="5CEE378D"/>
    <w:rsid w:val="5CEE5E83"/>
    <w:rsid w:val="5CEE7C31"/>
    <w:rsid w:val="5CF06CB0"/>
    <w:rsid w:val="5CF74D38"/>
    <w:rsid w:val="5CF905AB"/>
    <w:rsid w:val="5CFA6097"/>
    <w:rsid w:val="5CFA65D6"/>
    <w:rsid w:val="5CFC40FC"/>
    <w:rsid w:val="5CFD1C22"/>
    <w:rsid w:val="5CFE60C6"/>
    <w:rsid w:val="5D041D1A"/>
    <w:rsid w:val="5D086F45"/>
    <w:rsid w:val="5D0B2591"/>
    <w:rsid w:val="5D0E2082"/>
    <w:rsid w:val="5D101956"/>
    <w:rsid w:val="5D105DFA"/>
    <w:rsid w:val="5D121B72"/>
    <w:rsid w:val="5D156F6C"/>
    <w:rsid w:val="5D177188"/>
    <w:rsid w:val="5D1A6C78"/>
    <w:rsid w:val="5D1D22C5"/>
    <w:rsid w:val="5D1F428F"/>
    <w:rsid w:val="5D1F603D"/>
    <w:rsid w:val="5D211DB5"/>
    <w:rsid w:val="5D245401"/>
    <w:rsid w:val="5D262D8B"/>
    <w:rsid w:val="5D276C9F"/>
    <w:rsid w:val="5D284EF1"/>
    <w:rsid w:val="5D285387"/>
    <w:rsid w:val="5D2D69AC"/>
    <w:rsid w:val="5D2E002E"/>
    <w:rsid w:val="5D313908"/>
    <w:rsid w:val="5D323FC2"/>
    <w:rsid w:val="5D325D70"/>
    <w:rsid w:val="5D333896"/>
    <w:rsid w:val="5D347D3A"/>
    <w:rsid w:val="5D373386"/>
    <w:rsid w:val="5D3A2E77"/>
    <w:rsid w:val="5D3A69D3"/>
    <w:rsid w:val="5D3D1EAB"/>
    <w:rsid w:val="5D415FB3"/>
    <w:rsid w:val="5D423AD9"/>
    <w:rsid w:val="5D487342"/>
    <w:rsid w:val="5D4D2BAA"/>
    <w:rsid w:val="5D5061F6"/>
    <w:rsid w:val="5D535CE6"/>
    <w:rsid w:val="5D55380D"/>
    <w:rsid w:val="5D557CB0"/>
    <w:rsid w:val="5D577585"/>
    <w:rsid w:val="5D5850AB"/>
    <w:rsid w:val="5D59154F"/>
    <w:rsid w:val="5D5932FD"/>
    <w:rsid w:val="5D5C4B9B"/>
    <w:rsid w:val="5D6870BA"/>
    <w:rsid w:val="5D6879E4"/>
    <w:rsid w:val="5D6A4387"/>
    <w:rsid w:val="5D6B3030"/>
    <w:rsid w:val="5D752101"/>
    <w:rsid w:val="5D782616"/>
    <w:rsid w:val="5D78495C"/>
    <w:rsid w:val="5D79182A"/>
    <w:rsid w:val="5D79399F"/>
    <w:rsid w:val="5D79574D"/>
    <w:rsid w:val="5D7E2D63"/>
    <w:rsid w:val="5D844F18"/>
    <w:rsid w:val="5D861C18"/>
    <w:rsid w:val="5D8B36D2"/>
    <w:rsid w:val="5D8F4F70"/>
    <w:rsid w:val="5D940D3F"/>
    <w:rsid w:val="5D942033"/>
    <w:rsid w:val="5D964551"/>
    <w:rsid w:val="5D9702C9"/>
    <w:rsid w:val="5D9E1657"/>
    <w:rsid w:val="5DA14CA4"/>
    <w:rsid w:val="5DA327CA"/>
    <w:rsid w:val="5DA905AB"/>
    <w:rsid w:val="5DAA3B58"/>
    <w:rsid w:val="5DAB5B22"/>
    <w:rsid w:val="5DAD189A"/>
    <w:rsid w:val="5DB04EE7"/>
    <w:rsid w:val="5DBC7D30"/>
    <w:rsid w:val="5DC015CE"/>
    <w:rsid w:val="5DC310BE"/>
    <w:rsid w:val="5DC34C1A"/>
    <w:rsid w:val="5DC664B8"/>
    <w:rsid w:val="5DC944B4"/>
    <w:rsid w:val="5DCA5FA9"/>
    <w:rsid w:val="5DCA7D57"/>
    <w:rsid w:val="5DCB5CDE"/>
    <w:rsid w:val="5DCD7847"/>
    <w:rsid w:val="5DD010E5"/>
    <w:rsid w:val="5DD15589"/>
    <w:rsid w:val="5DD230AF"/>
    <w:rsid w:val="5DD46E27"/>
    <w:rsid w:val="5DD62B9F"/>
    <w:rsid w:val="5DD706C5"/>
    <w:rsid w:val="5DD76917"/>
    <w:rsid w:val="5DD961EC"/>
    <w:rsid w:val="5DDD2180"/>
    <w:rsid w:val="5DDE3802"/>
    <w:rsid w:val="5DE828D3"/>
    <w:rsid w:val="5DE91C47"/>
    <w:rsid w:val="5DEA21A7"/>
    <w:rsid w:val="5DEA664B"/>
    <w:rsid w:val="5DEC23C3"/>
    <w:rsid w:val="5DEF1EB3"/>
    <w:rsid w:val="5DF23751"/>
    <w:rsid w:val="5DF474C9"/>
    <w:rsid w:val="5DF5147B"/>
    <w:rsid w:val="5DF63241"/>
    <w:rsid w:val="5DF9688E"/>
    <w:rsid w:val="5DFB43B4"/>
    <w:rsid w:val="5DFE3EA4"/>
    <w:rsid w:val="5E005E6E"/>
    <w:rsid w:val="5E015742"/>
    <w:rsid w:val="5E021BE6"/>
    <w:rsid w:val="5E055233"/>
    <w:rsid w:val="5E08087F"/>
    <w:rsid w:val="5E082F75"/>
    <w:rsid w:val="5E0D2339"/>
    <w:rsid w:val="5E0F60B1"/>
    <w:rsid w:val="5E135BA1"/>
    <w:rsid w:val="5E162F9C"/>
    <w:rsid w:val="5E165182"/>
    <w:rsid w:val="5E1831B8"/>
    <w:rsid w:val="5E192A8C"/>
    <w:rsid w:val="5E196F30"/>
    <w:rsid w:val="5E1B2CA8"/>
    <w:rsid w:val="5E224037"/>
    <w:rsid w:val="5E251431"/>
    <w:rsid w:val="5E257683"/>
    <w:rsid w:val="5E282CCF"/>
    <w:rsid w:val="5E287173"/>
    <w:rsid w:val="5E31427A"/>
    <w:rsid w:val="5E324CF7"/>
    <w:rsid w:val="5E36363E"/>
    <w:rsid w:val="5E371164"/>
    <w:rsid w:val="5E39312E"/>
    <w:rsid w:val="5E393BA0"/>
    <w:rsid w:val="5E394EDC"/>
    <w:rsid w:val="5E3E0745"/>
    <w:rsid w:val="5E4044BD"/>
    <w:rsid w:val="5E421FE3"/>
    <w:rsid w:val="5E473A9D"/>
    <w:rsid w:val="5E484209"/>
    <w:rsid w:val="5E4C2E61"/>
    <w:rsid w:val="5E512226"/>
    <w:rsid w:val="5E543AC4"/>
    <w:rsid w:val="5E547F68"/>
    <w:rsid w:val="5E563CE0"/>
    <w:rsid w:val="5E565A8E"/>
    <w:rsid w:val="5E5A3B45"/>
    <w:rsid w:val="5E5D5CE0"/>
    <w:rsid w:val="5E5F0DE7"/>
    <w:rsid w:val="5E5F1000"/>
    <w:rsid w:val="5E624DB0"/>
    <w:rsid w:val="5E6261E1"/>
    <w:rsid w:val="5E630E11"/>
    <w:rsid w:val="5E671A49"/>
    <w:rsid w:val="5E674915"/>
    <w:rsid w:val="5E68756F"/>
    <w:rsid w:val="5E6957C1"/>
    <w:rsid w:val="5E6A32E8"/>
    <w:rsid w:val="5E6C3604"/>
    <w:rsid w:val="5E6C52B2"/>
    <w:rsid w:val="5E6C7060"/>
    <w:rsid w:val="5E6E2DD8"/>
    <w:rsid w:val="5E734892"/>
    <w:rsid w:val="5E79352B"/>
    <w:rsid w:val="5E7A79CF"/>
    <w:rsid w:val="5E7D301B"/>
    <w:rsid w:val="5E7D74BF"/>
    <w:rsid w:val="5E7F4FE5"/>
    <w:rsid w:val="5E800D5D"/>
    <w:rsid w:val="5E853022"/>
    <w:rsid w:val="5E8545C5"/>
    <w:rsid w:val="5E875C48"/>
    <w:rsid w:val="5E8C325E"/>
    <w:rsid w:val="5E8D407E"/>
    <w:rsid w:val="5E8E347A"/>
    <w:rsid w:val="5E8F0FA0"/>
    <w:rsid w:val="5E914D18"/>
    <w:rsid w:val="5E930A90"/>
    <w:rsid w:val="5E9345EC"/>
    <w:rsid w:val="5E946814"/>
    <w:rsid w:val="5E960581"/>
    <w:rsid w:val="5E9842F9"/>
    <w:rsid w:val="5E987E55"/>
    <w:rsid w:val="5EA01624"/>
    <w:rsid w:val="5EA06D09"/>
    <w:rsid w:val="5EA44A4C"/>
    <w:rsid w:val="5EA52572"/>
    <w:rsid w:val="5EA66A16"/>
    <w:rsid w:val="5EA92062"/>
    <w:rsid w:val="5EAE42FA"/>
    <w:rsid w:val="5EAE7678"/>
    <w:rsid w:val="5EB153BA"/>
    <w:rsid w:val="5EB27A72"/>
    <w:rsid w:val="5EB629D1"/>
    <w:rsid w:val="5EBD78BB"/>
    <w:rsid w:val="5EBE53E1"/>
    <w:rsid w:val="5EC21376"/>
    <w:rsid w:val="5EC2182D"/>
    <w:rsid w:val="5EC3081D"/>
    <w:rsid w:val="5EC62C14"/>
    <w:rsid w:val="5ECE7D1A"/>
    <w:rsid w:val="5ECF26B4"/>
    <w:rsid w:val="5ED13367"/>
    <w:rsid w:val="5ED2780B"/>
    <w:rsid w:val="5ED846F5"/>
    <w:rsid w:val="5EDA046D"/>
    <w:rsid w:val="5EDB5F93"/>
    <w:rsid w:val="5EE25574"/>
    <w:rsid w:val="5EE4309A"/>
    <w:rsid w:val="5EE43561"/>
    <w:rsid w:val="5EE70DDC"/>
    <w:rsid w:val="5EEB267A"/>
    <w:rsid w:val="5EF05EE3"/>
    <w:rsid w:val="5EF07C91"/>
    <w:rsid w:val="5EF157B7"/>
    <w:rsid w:val="5EF332DD"/>
    <w:rsid w:val="5EF64B7B"/>
    <w:rsid w:val="5EF77271"/>
    <w:rsid w:val="5EFA0B0F"/>
    <w:rsid w:val="5EFC4888"/>
    <w:rsid w:val="5EFD415C"/>
    <w:rsid w:val="5EFD5F0A"/>
    <w:rsid w:val="5F0059FA"/>
    <w:rsid w:val="5F021772"/>
    <w:rsid w:val="5F074FDA"/>
    <w:rsid w:val="5F096FA4"/>
    <w:rsid w:val="5F0B0627"/>
    <w:rsid w:val="5F1514A5"/>
    <w:rsid w:val="5F1A3805"/>
    <w:rsid w:val="5F1C0CF6"/>
    <w:rsid w:val="5F1F0576"/>
    <w:rsid w:val="5F2142EE"/>
    <w:rsid w:val="5F265461"/>
    <w:rsid w:val="5F27742B"/>
    <w:rsid w:val="5F28567D"/>
    <w:rsid w:val="5F2D4A41"/>
    <w:rsid w:val="5F2E6A0B"/>
    <w:rsid w:val="5F351B48"/>
    <w:rsid w:val="5F3833E6"/>
    <w:rsid w:val="5F3A53B0"/>
    <w:rsid w:val="5F3A715E"/>
    <w:rsid w:val="5F3C2ED6"/>
    <w:rsid w:val="5F3F29C6"/>
    <w:rsid w:val="5F43647F"/>
    <w:rsid w:val="5F447FDD"/>
    <w:rsid w:val="5F457F02"/>
    <w:rsid w:val="5F463D55"/>
    <w:rsid w:val="5F4678B1"/>
    <w:rsid w:val="5F4D6E91"/>
    <w:rsid w:val="5F5024DD"/>
    <w:rsid w:val="5F506981"/>
    <w:rsid w:val="5F57386C"/>
    <w:rsid w:val="5F5923D9"/>
    <w:rsid w:val="5F5C70D4"/>
    <w:rsid w:val="5F645F89"/>
    <w:rsid w:val="5F6661A5"/>
    <w:rsid w:val="5F677827"/>
    <w:rsid w:val="5F6917F1"/>
    <w:rsid w:val="5F6B5569"/>
    <w:rsid w:val="5F6B7317"/>
    <w:rsid w:val="5F6D308F"/>
    <w:rsid w:val="5F772160"/>
    <w:rsid w:val="5F7A1C50"/>
    <w:rsid w:val="5F7A39FE"/>
    <w:rsid w:val="5F7A755A"/>
    <w:rsid w:val="5F7C4032"/>
    <w:rsid w:val="5F84662B"/>
    <w:rsid w:val="5F8D1984"/>
    <w:rsid w:val="5F906D7E"/>
    <w:rsid w:val="5F920D48"/>
    <w:rsid w:val="5F926F9A"/>
    <w:rsid w:val="5F982D77"/>
    <w:rsid w:val="5F990328"/>
    <w:rsid w:val="5F9E149B"/>
    <w:rsid w:val="5FA665A1"/>
    <w:rsid w:val="5FAA2C68"/>
    <w:rsid w:val="5FAB005C"/>
    <w:rsid w:val="5FAF1A92"/>
    <w:rsid w:val="5FB011CE"/>
    <w:rsid w:val="5FB05672"/>
    <w:rsid w:val="5FB07420"/>
    <w:rsid w:val="5FB213EA"/>
    <w:rsid w:val="5FB23198"/>
    <w:rsid w:val="5FB32A6C"/>
    <w:rsid w:val="5FB40CBE"/>
    <w:rsid w:val="5FB94527"/>
    <w:rsid w:val="5FBA204D"/>
    <w:rsid w:val="5FBC2C06"/>
    <w:rsid w:val="5FBC5DC5"/>
    <w:rsid w:val="5FC03B07"/>
    <w:rsid w:val="5FC25337"/>
    <w:rsid w:val="5FC30F01"/>
    <w:rsid w:val="5FC353A5"/>
    <w:rsid w:val="5FC829BC"/>
    <w:rsid w:val="5FC86518"/>
    <w:rsid w:val="5FC9520A"/>
    <w:rsid w:val="5FCF78A6"/>
    <w:rsid w:val="5FD27396"/>
    <w:rsid w:val="5FD650D9"/>
    <w:rsid w:val="5FD80C9E"/>
    <w:rsid w:val="5FD9212E"/>
    <w:rsid w:val="5FDD4F0D"/>
    <w:rsid w:val="5FE64BF0"/>
    <w:rsid w:val="5FE75BC2"/>
    <w:rsid w:val="5FE84E0C"/>
    <w:rsid w:val="5FEA0B84"/>
    <w:rsid w:val="5FF13CC0"/>
    <w:rsid w:val="5FF4555F"/>
    <w:rsid w:val="5FF53085"/>
    <w:rsid w:val="5FF61656"/>
    <w:rsid w:val="5FF64227"/>
    <w:rsid w:val="5FF70053"/>
    <w:rsid w:val="5FF732A1"/>
    <w:rsid w:val="5FFC08B7"/>
    <w:rsid w:val="5FFE462F"/>
    <w:rsid w:val="60017C7C"/>
    <w:rsid w:val="60031C46"/>
    <w:rsid w:val="600339F4"/>
    <w:rsid w:val="600357A2"/>
    <w:rsid w:val="600532C8"/>
    <w:rsid w:val="6008725C"/>
    <w:rsid w:val="600A6B30"/>
    <w:rsid w:val="60114363"/>
    <w:rsid w:val="60121E89"/>
    <w:rsid w:val="60145C01"/>
    <w:rsid w:val="60161979"/>
    <w:rsid w:val="601B0D3D"/>
    <w:rsid w:val="601B6F8F"/>
    <w:rsid w:val="60261490"/>
    <w:rsid w:val="60265AE0"/>
    <w:rsid w:val="602776E2"/>
    <w:rsid w:val="602816AC"/>
    <w:rsid w:val="602A5424"/>
    <w:rsid w:val="602F2A3B"/>
    <w:rsid w:val="602F70C5"/>
    <w:rsid w:val="60340051"/>
    <w:rsid w:val="60343BAD"/>
    <w:rsid w:val="60363DC9"/>
    <w:rsid w:val="603718EF"/>
    <w:rsid w:val="60387192"/>
    <w:rsid w:val="604069F6"/>
    <w:rsid w:val="60432042"/>
    <w:rsid w:val="60477D84"/>
    <w:rsid w:val="60487659"/>
    <w:rsid w:val="604C0EF7"/>
    <w:rsid w:val="604F6C39"/>
    <w:rsid w:val="60513217"/>
    <w:rsid w:val="60591FE7"/>
    <w:rsid w:val="60597AB8"/>
    <w:rsid w:val="605B3830"/>
    <w:rsid w:val="60675D31"/>
    <w:rsid w:val="606A5821"/>
    <w:rsid w:val="60762418"/>
    <w:rsid w:val="6078146D"/>
    <w:rsid w:val="607D014B"/>
    <w:rsid w:val="607D37A6"/>
    <w:rsid w:val="607D5554"/>
    <w:rsid w:val="607E2B0D"/>
    <w:rsid w:val="60803296"/>
    <w:rsid w:val="60894B58"/>
    <w:rsid w:val="608A1A1F"/>
    <w:rsid w:val="608F7035"/>
    <w:rsid w:val="60911000"/>
    <w:rsid w:val="60940AF0"/>
    <w:rsid w:val="609805E0"/>
    <w:rsid w:val="60AC408B"/>
    <w:rsid w:val="60AE1BB1"/>
    <w:rsid w:val="60AE2C7C"/>
    <w:rsid w:val="60AE7E03"/>
    <w:rsid w:val="60AF6A4D"/>
    <w:rsid w:val="60B30F76"/>
    <w:rsid w:val="60B3541A"/>
    <w:rsid w:val="60B60A66"/>
    <w:rsid w:val="60B62814"/>
    <w:rsid w:val="60BA152A"/>
    <w:rsid w:val="60BA2960"/>
    <w:rsid w:val="60C72C73"/>
    <w:rsid w:val="60CA4511"/>
    <w:rsid w:val="60CD7695"/>
    <w:rsid w:val="60CE5DB0"/>
    <w:rsid w:val="60D1764E"/>
    <w:rsid w:val="60D4713E"/>
    <w:rsid w:val="60D61108"/>
    <w:rsid w:val="60D84E80"/>
    <w:rsid w:val="60D95C38"/>
    <w:rsid w:val="60DA0BF8"/>
    <w:rsid w:val="60DC5CFA"/>
    <w:rsid w:val="60DD45B9"/>
    <w:rsid w:val="60DF1D6B"/>
    <w:rsid w:val="60E03D35"/>
    <w:rsid w:val="60E23609"/>
    <w:rsid w:val="60E90E3C"/>
    <w:rsid w:val="60EC6236"/>
    <w:rsid w:val="60F15F42"/>
    <w:rsid w:val="60F4333C"/>
    <w:rsid w:val="60F63558"/>
    <w:rsid w:val="60F82E2D"/>
    <w:rsid w:val="61016585"/>
    <w:rsid w:val="610572F8"/>
    <w:rsid w:val="610653F2"/>
    <w:rsid w:val="61077514"/>
    <w:rsid w:val="610B7004"/>
    <w:rsid w:val="610F0176"/>
    <w:rsid w:val="6110461A"/>
    <w:rsid w:val="61112140"/>
    <w:rsid w:val="61120392"/>
    <w:rsid w:val="61151C31"/>
    <w:rsid w:val="611A2DA3"/>
    <w:rsid w:val="611A7247"/>
    <w:rsid w:val="611B4D6D"/>
    <w:rsid w:val="611C2FBF"/>
    <w:rsid w:val="611D2893"/>
    <w:rsid w:val="611F660B"/>
    <w:rsid w:val="61243C22"/>
    <w:rsid w:val="612756CF"/>
    <w:rsid w:val="612E4AA0"/>
    <w:rsid w:val="61330309"/>
    <w:rsid w:val="61357BDD"/>
    <w:rsid w:val="613D2F35"/>
    <w:rsid w:val="613D4CE3"/>
    <w:rsid w:val="613F6CAD"/>
    <w:rsid w:val="61416958"/>
    <w:rsid w:val="61442516"/>
    <w:rsid w:val="61483DB4"/>
    <w:rsid w:val="61493688"/>
    <w:rsid w:val="614B5652"/>
    <w:rsid w:val="614C4F26"/>
    <w:rsid w:val="61502C69"/>
    <w:rsid w:val="61532759"/>
    <w:rsid w:val="6154737F"/>
    <w:rsid w:val="615564D1"/>
    <w:rsid w:val="61565DA5"/>
    <w:rsid w:val="61587D6F"/>
    <w:rsid w:val="615B4E07"/>
    <w:rsid w:val="615C785F"/>
    <w:rsid w:val="615D0EE2"/>
    <w:rsid w:val="616109D2"/>
    <w:rsid w:val="61642270"/>
    <w:rsid w:val="616700D6"/>
    <w:rsid w:val="616B1851"/>
    <w:rsid w:val="616E1341"/>
    <w:rsid w:val="616E7593"/>
    <w:rsid w:val="6170330B"/>
    <w:rsid w:val="617701F5"/>
    <w:rsid w:val="617821BF"/>
    <w:rsid w:val="617A7CE6"/>
    <w:rsid w:val="617C580C"/>
    <w:rsid w:val="617E77D6"/>
    <w:rsid w:val="6183303E"/>
    <w:rsid w:val="61840B64"/>
    <w:rsid w:val="61882403"/>
    <w:rsid w:val="618D5C6B"/>
    <w:rsid w:val="61907509"/>
    <w:rsid w:val="61926DDD"/>
    <w:rsid w:val="61954B1F"/>
    <w:rsid w:val="6196705A"/>
    <w:rsid w:val="619743F4"/>
    <w:rsid w:val="619863BE"/>
    <w:rsid w:val="61994610"/>
    <w:rsid w:val="619A0388"/>
    <w:rsid w:val="619C1A0A"/>
    <w:rsid w:val="619C4100"/>
    <w:rsid w:val="619D39D4"/>
    <w:rsid w:val="619F6C92"/>
    <w:rsid w:val="61A14183"/>
    <w:rsid w:val="61A301E4"/>
    <w:rsid w:val="61A905CB"/>
    <w:rsid w:val="61A94127"/>
    <w:rsid w:val="61B01959"/>
    <w:rsid w:val="61B256D1"/>
    <w:rsid w:val="61B34FA6"/>
    <w:rsid w:val="61B52ACC"/>
    <w:rsid w:val="61C251E9"/>
    <w:rsid w:val="61C471B3"/>
    <w:rsid w:val="61CA2A1B"/>
    <w:rsid w:val="61D05B58"/>
    <w:rsid w:val="61D07906"/>
    <w:rsid w:val="61D80564"/>
    <w:rsid w:val="61D90EB0"/>
    <w:rsid w:val="61D92C5E"/>
    <w:rsid w:val="61DA0784"/>
    <w:rsid w:val="61DA69D6"/>
    <w:rsid w:val="61DB4C28"/>
    <w:rsid w:val="61DC44FC"/>
    <w:rsid w:val="61DE64C6"/>
    <w:rsid w:val="61E14FD0"/>
    <w:rsid w:val="61E41603"/>
    <w:rsid w:val="61EA4E6B"/>
    <w:rsid w:val="61EB0BE3"/>
    <w:rsid w:val="61F21F72"/>
    <w:rsid w:val="61F25ACE"/>
    <w:rsid w:val="61F45CEA"/>
    <w:rsid w:val="61F555BE"/>
    <w:rsid w:val="61F77588"/>
    <w:rsid w:val="61F96E5C"/>
    <w:rsid w:val="61FE4473"/>
    <w:rsid w:val="6200468F"/>
    <w:rsid w:val="6200643D"/>
    <w:rsid w:val="62022677"/>
    <w:rsid w:val="62035F2D"/>
    <w:rsid w:val="62083543"/>
    <w:rsid w:val="620852F1"/>
    <w:rsid w:val="620A72BB"/>
    <w:rsid w:val="620B6B90"/>
    <w:rsid w:val="620C3034"/>
    <w:rsid w:val="621517BC"/>
    <w:rsid w:val="62195750"/>
    <w:rsid w:val="621974FF"/>
    <w:rsid w:val="621C2B4B"/>
    <w:rsid w:val="621C6FEF"/>
    <w:rsid w:val="621E4B15"/>
    <w:rsid w:val="62206ADF"/>
    <w:rsid w:val="62207F37"/>
    <w:rsid w:val="62210161"/>
    <w:rsid w:val="62261C1B"/>
    <w:rsid w:val="62285994"/>
    <w:rsid w:val="62314848"/>
    <w:rsid w:val="6235244E"/>
    <w:rsid w:val="62377985"/>
    <w:rsid w:val="623936FD"/>
    <w:rsid w:val="62397BA1"/>
    <w:rsid w:val="623F6839"/>
    <w:rsid w:val="62402CDD"/>
    <w:rsid w:val="62456545"/>
    <w:rsid w:val="62497AFB"/>
    <w:rsid w:val="624A0C9F"/>
    <w:rsid w:val="624A76B8"/>
    <w:rsid w:val="624D53FA"/>
    <w:rsid w:val="624F1172"/>
    <w:rsid w:val="62514EEA"/>
    <w:rsid w:val="62540537"/>
    <w:rsid w:val="625422E5"/>
    <w:rsid w:val="625642AF"/>
    <w:rsid w:val="62570027"/>
    <w:rsid w:val="62595B4D"/>
    <w:rsid w:val="625B3673"/>
    <w:rsid w:val="625C563D"/>
    <w:rsid w:val="625C73EB"/>
    <w:rsid w:val="625E3163"/>
    <w:rsid w:val="625E6C7A"/>
    <w:rsid w:val="62602AAB"/>
    <w:rsid w:val="62606EDB"/>
    <w:rsid w:val="626369CC"/>
    <w:rsid w:val="62652744"/>
    <w:rsid w:val="626544F2"/>
    <w:rsid w:val="62686523"/>
    <w:rsid w:val="626A7D5A"/>
    <w:rsid w:val="626F35C2"/>
    <w:rsid w:val="62712E97"/>
    <w:rsid w:val="6271733B"/>
    <w:rsid w:val="62782477"/>
    <w:rsid w:val="62797F9D"/>
    <w:rsid w:val="627C183B"/>
    <w:rsid w:val="628030DA"/>
    <w:rsid w:val="62854B94"/>
    <w:rsid w:val="628801E0"/>
    <w:rsid w:val="628C5F22"/>
    <w:rsid w:val="628C7CD0"/>
    <w:rsid w:val="628D1AC8"/>
    <w:rsid w:val="628D3A49"/>
    <w:rsid w:val="628F5A13"/>
    <w:rsid w:val="629118D9"/>
    <w:rsid w:val="6292105F"/>
    <w:rsid w:val="62943029"/>
    <w:rsid w:val="62966DA1"/>
    <w:rsid w:val="62970423"/>
    <w:rsid w:val="629B6165"/>
    <w:rsid w:val="629D0130"/>
    <w:rsid w:val="62A019CE"/>
    <w:rsid w:val="62A0377C"/>
    <w:rsid w:val="62A35944"/>
    <w:rsid w:val="62A50D92"/>
    <w:rsid w:val="62AA0157"/>
    <w:rsid w:val="62AA45FB"/>
    <w:rsid w:val="62AC2121"/>
    <w:rsid w:val="62AE40EB"/>
    <w:rsid w:val="62AE5E99"/>
    <w:rsid w:val="62AF7E63"/>
    <w:rsid w:val="62B2525D"/>
    <w:rsid w:val="62B26A1E"/>
    <w:rsid w:val="62BC7E8A"/>
    <w:rsid w:val="62BE57EC"/>
    <w:rsid w:val="62C05BCC"/>
    <w:rsid w:val="62C202DE"/>
    <w:rsid w:val="62C21944"/>
    <w:rsid w:val="62C456BC"/>
    <w:rsid w:val="62C54F90"/>
    <w:rsid w:val="62CC27C3"/>
    <w:rsid w:val="62CD2097"/>
    <w:rsid w:val="62D13935"/>
    <w:rsid w:val="62D17DD9"/>
    <w:rsid w:val="62D6719E"/>
    <w:rsid w:val="62DA4EE0"/>
    <w:rsid w:val="62DB0C58"/>
    <w:rsid w:val="62DB155F"/>
    <w:rsid w:val="62DB2A06"/>
    <w:rsid w:val="62DD677E"/>
    <w:rsid w:val="62DE6052"/>
    <w:rsid w:val="62E0626E"/>
    <w:rsid w:val="62E713AB"/>
    <w:rsid w:val="62E95123"/>
    <w:rsid w:val="62EA0E9B"/>
    <w:rsid w:val="62EC7A20"/>
    <w:rsid w:val="62ED4E04"/>
    <w:rsid w:val="62EE44E7"/>
    <w:rsid w:val="62F615EE"/>
    <w:rsid w:val="62F85366"/>
    <w:rsid w:val="62F92E8C"/>
    <w:rsid w:val="62FF4946"/>
    <w:rsid w:val="63015126"/>
    <w:rsid w:val="630F445E"/>
    <w:rsid w:val="63116428"/>
    <w:rsid w:val="63147CC6"/>
    <w:rsid w:val="631C7E82"/>
    <w:rsid w:val="631F6D97"/>
    <w:rsid w:val="632048BD"/>
    <w:rsid w:val="63263B05"/>
    <w:rsid w:val="632C14B3"/>
    <w:rsid w:val="633345F0"/>
    <w:rsid w:val="6333639E"/>
    <w:rsid w:val="63350368"/>
    <w:rsid w:val="63375F1A"/>
    <w:rsid w:val="633A3BD0"/>
    <w:rsid w:val="633D0FCB"/>
    <w:rsid w:val="633D546F"/>
    <w:rsid w:val="633D7B7A"/>
    <w:rsid w:val="63422A85"/>
    <w:rsid w:val="6345051E"/>
    <w:rsid w:val="63475A0F"/>
    <w:rsid w:val="63493E13"/>
    <w:rsid w:val="634A36E8"/>
    <w:rsid w:val="635051A2"/>
    <w:rsid w:val="63584057"/>
    <w:rsid w:val="635B76A3"/>
    <w:rsid w:val="635D341B"/>
    <w:rsid w:val="636429FB"/>
    <w:rsid w:val="636447A9"/>
    <w:rsid w:val="636522D0"/>
    <w:rsid w:val="63660521"/>
    <w:rsid w:val="63666773"/>
    <w:rsid w:val="63666B90"/>
    <w:rsid w:val="636724EC"/>
    <w:rsid w:val="6368244F"/>
    <w:rsid w:val="63696264"/>
    <w:rsid w:val="636D5D54"/>
    <w:rsid w:val="637013A0"/>
    <w:rsid w:val="63715118"/>
    <w:rsid w:val="63730E90"/>
    <w:rsid w:val="637569B7"/>
    <w:rsid w:val="637644DD"/>
    <w:rsid w:val="637764D6"/>
    <w:rsid w:val="637A221F"/>
    <w:rsid w:val="637A3FCD"/>
    <w:rsid w:val="63864720"/>
    <w:rsid w:val="63870498"/>
    <w:rsid w:val="63892462"/>
    <w:rsid w:val="63894210"/>
    <w:rsid w:val="638B61DA"/>
    <w:rsid w:val="638B7F88"/>
    <w:rsid w:val="638C3D00"/>
    <w:rsid w:val="638D1F52"/>
    <w:rsid w:val="6390559E"/>
    <w:rsid w:val="639257BA"/>
    <w:rsid w:val="63950E07"/>
    <w:rsid w:val="639D5F0D"/>
    <w:rsid w:val="63A1155A"/>
    <w:rsid w:val="63A66B70"/>
    <w:rsid w:val="63AB062A"/>
    <w:rsid w:val="63AD372C"/>
    <w:rsid w:val="63AD43A2"/>
    <w:rsid w:val="63B05C41"/>
    <w:rsid w:val="63B3128D"/>
    <w:rsid w:val="63B76FCF"/>
    <w:rsid w:val="63B97F50"/>
    <w:rsid w:val="63BA086D"/>
    <w:rsid w:val="63BA6ABF"/>
    <w:rsid w:val="63BF271B"/>
    <w:rsid w:val="63C4349A"/>
    <w:rsid w:val="63C60FC0"/>
    <w:rsid w:val="63C65464"/>
    <w:rsid w:val="63C74D38"/>
    <w:rsid w:val="63CD05A1"/>
    <w:rsid w:val="63D01E3F"/>
    <w:rsid w:val="63D170AC"/>
    <w:rsid w:val="63D23E09"/>
    <w:rsid w:val="63DE27AE"/>
    <w:rsid w:val="63DF2082"/>
    <w:rsid w:val="63E37DC4"/>
    <w:rsid w:val="63E63410"/>
    <w:rsid w:val="63E678B4"/>
    <w:rsid w:val="63E80F78"/>
    <w:rsid w:val="63E853DA"/>
    <w:rsid w:val="63ED0C43"/>
    <w:rsid w:val="63F011ED"/>
    <w:rsid w:val="63F0603D"/>
    <w:rsid w:val="63F35B2D"/>
    <w:rsid w:val="63F91396"/>
    <w:rsid w:val="63FD6F73"/>
    <w:rsid w:val="63FE2FD4"/>
    <w:rsid w:val="63FE69AC"/>
    <w:rsid w:val="63FE762A"/>
    <w:rsid w:val="640146EE"/>
    <w:rsid w:val="64033FC2"/>
    <w:rsid w:val="64047D3A"/>
    <w:rsid w:val="64065861"/>
    <w:rsid w:val="640815D9"/>
    <w:rsid w:val="640D4E41"/>
    <w:rsid w:val="640F0BB9"/>
    <w:rsid w:val="64102818"/>
    <w:rsid w:val="641206A9"/>
    <w:rsid w:val="64153CF6"/>
    <w:rsid w:val="64155AA4"/>
    <w:rsid w:val="64177A6E"/>
    <w:rsid w:val="6419433C"/>
    <w:rsid w:val="641B57B0"/>
    <w:rsid w:val="641C5084"/>
    <w:rsid w:val="641F4B74"/>
    <w:rsid w:val="64202DC6"/>
    <w:rsid w:val="6421269A"/>
    <w:rsid w:val="642277FE"/>
    <w:rsid w:val="64243F39"/>
    <w:rsid w:val="6429154F"/>
    <w:rsid w:val="642A77A1"/>
    <w:rsid w:val="642D54E3"/>
    <w:rsid w:val="642F4DB7"/>
    <w:rsid w:val="6431206E"/>
    <w:rsid w:val="64395C36"/>
    <w:rsid w:val="643F0D73"/>
    <w:rsid w:val="64410CDF"/>
    <w:rsid w:val="64414AEB"/>
    <w:rsid w:val="64436AB5"/>
    <w:rsid w:val="64455769"/>
    <w:rsid w:val="644840CB"/>
    <w:rsid w:val="644B7717"/>
    <w:rsid w:val="644B78A1"/>
    <w:rsid w:val="64514357"/>
    <w:rsid w:val="645D3252"/>
    <w:rsid w:val="646031C3"/>
    <w:rsid w:val="64680B03"/>
    <w:rsid w:val="6468651B"/>
    <w:rsid w:val="646D1D84"/>
    <w:rsid w:val="647B7FFD"/>
    <w:rsid w:val="6482427B"/>
    <w:rsid w:val="64872E45"/>
    <w:rsid w:val="64882719"/>
    <w:rsid w:val="648A46E4"/>
    <w:rsid w:val="648C220A"/>
    <w:rsid w:val="648F1CFA"/>
    <w:rsid w:val="64923598"/>
    <w:rsid w:val="649410BE"/>
    <w:rsid w:val="649E018F"/>
    <w:rsid w:val="64A15589"/>
    <w:rsid w:val="64B41760"/>
    <w:rsid w:val="64B8434A"/>
    <w:rsid w:val="64C319A4"/>
    <w:rsid w:val="64C37BF6"/>
    <w:rsid w:val="64C574CA"/>
    <w:rsid w:val="64C71494"/>
    <w:rsid w:val="64C73242"/>
    <w:rsid w:val="64CA0F84"/>
    <w:rsid w:val="64CA2D32"/>
    <w:rsid w:val="64CD637E"/>
    <w:rsid w:val="64CE2822"/>
    <w:rsid w:val="64CF20F6"/>
    <w:rsid w:val="64D140C0"/>
    <w:rsid w:val="64D70FAB"/>
    <w:rsid w:val="64D911C7"/>
    <w:rsid w:val="64D92F75"/>
    <w:rsid w:val="64DD0CB7"/>
    <w:rsid w:val="64DD4813"/>
    <w:rsid w:val="64DE15B4"/>
    <w:rsid w:val="64DF4A2F"/>
    <w:rsid w:val="64E33DF4"/>
    <w:rsid w:val="64E75692"/>
    <w:rsid w:val="64E77440"/>
    <w:rsid w:val="64E831B8"/>
    <w:rsid w:val="64EA5182"/>
    <w:rsid w:val="64EC0EFA"/>
    <w:rsid w:val="64EC323A"/>
    <w:rsid w:val="64ED07CF"/>
    <w:rsid w:val="64F14763"/>
    <w:rsid w:val="64F1593F"/>
    <w:rsid w:val="64F84C21"/>
    <w:rsid w:val="64FC2D2E"/>
    <w:rsid w:val="64FC4C17"/>
    <w:rsid w:val="64FD3107"/>
    <w:rsid w:val="650224CC"/>
    <w:rsid w:val="65031DA0"/>
    <w:rsid w:val="65037FF2"/>
    <w:rsid w:val="65046244"/>
    <w:rsid w:val="65091AAC"/>
    <w:rsid w:val="650E0E71"/>
    <w:rsid w:val="650E70C3"/>
    <w:rsid w:val="650F4BE9"/>
    <w:rsid w:val="65143FAD"/>
    <w:rsid w:val="651641C9"/>
    <w:rsid w:val="651915C4"/>
    <w:rsid w:val="651A5A67"/>
    <w:rsid w:val="651B533C"/>
    <w:rsid w:val="651E6BDA"/>
    <w:rsid w:val="651F307E"/>
    <w:rsid w:val="652561BA"/>
    <w:rsid w:val="652A1A23"/>
    <w:rsid w:val="652F2B95"/>
    <w:rsid w:val="65332685"/>
    <w:rsid w:val="653603C7"/>
    <w:rsid w:val="65363F24"/>
    <w:rsid w:val="653E2AE1"/>
    <w:rsid w:val="65404DA2"/>
    <w:rsid w:val="654523B9"/>
    <w:rsid w:val="6546685C"/>
    <w:rsid w:val="654725D5"/>
    <w:rsid w:val="654B3E73"/>
    <w:rsid w:val="654C3747"/>
    <w:rsid w:val="654E7CD5"/>
    <w:rsid w:val="65510D5D"/>
    <w:rsid w:val="65534AD5"/>
    <w:rsid w:val="65556AA0"/>
    <w:rsid w:val="655645C6"/>
    <w:rsid w:val="65575227"/>
    <w:rsid w:val="65586590"/>
    <w:rsid w:val="655B7E2E"/>
    <w:rsid w:val="65605670"/>
    <w:rsid w:val="65652A5B"/>
    <w:rsid w:val="6568460D"/>
    <w:rsid w:val="6569254B"/>
    <w:rsid w:val="656B0071"/>
    <w:rsid w:val="6572205B"/>
    <w:rsid w:val="65724C4C"/>
    <w:rsid w:val="65736F26"/>
    <w:rsid w:val="65750EF0"/>
    <w:rsid w:val="65752C9E"/>
    <w:rsid w:val="65764C68"/>
    <w:rsid w:val="657D5F57"/>
    <w:rsid w:val="65815AE7"/>
    <w:rsid w:val="65842EE1"/>
    <w:rsid w:val="65876E75"/>
    <w:rsid w:val="658A7C58"/>
    <w:rsid w:val="658B24C1"/>
    <w:rsid w:val="658D448B"/>
    <w:rsid w:val="658E5B0E"/>
    <w:rsid w:val="65907AD8"/>
    <w:rsid w:val="6594219A"/>
    <w:rsid w:val="659A2704"/>
    <w:rsid w:val="659A6BA8"/>
    <w:rsid w:val="65A01E7E"/>
    <w:rsid w:val="65A13A93"/>
    <w:rsid w:val="65A25A5D"/>
    <w:rsid w:val="65A2617E"/>
    <w:rsid w:val="65A2780B"/>
    <w:rsid w:val="65A34B33"/>
    <w:rsid w:val="65A417D5"/>
    <w:rsid w:val="65A672FB"/>
    <w:rsid w:val="65A90B99"/>
    <w:rsid w:val="65AE4402"/>
    <w:rsid w:val="65AE61B0"/>
    <w:rsid w:val="65B0017A"/>
    <w:rsid w:val="65B25CA0"/>
    <w:rsid w:val="65B337C6"/>
    <w:rsid w:val="65B732B6"/>
    <w:rsid w:val="65B80DDC"/>
    <w:rsid w:val="65B85280"/>
    <w:rsid w:val="65B8702E"/>
    <w:rsid w:val="65BA4B55"/>
    <w:rsid w:val="65BA6903"/>
    <w:rsid w:val="65BD63F3"/>
    <w:rsid w:val="65BF660F"/>
    <w:rsid w:val="65C07C91"/>
    <w:rsid w:val="65C6174B"/>
    <w:rsid w:val="65C94D98"/>
    <w:rsid w:val="65CC6636"/>
    <w:rsid w:val="65CE0600"/>
    <w:rsid w:val="65D2251A"/>
    <w:rsid w:val="65D35C16"/>
    <w:rsid w:val="65D521FE"/>
    <w:rsid w:val="65D5373C"/>
    <w:rsid w:val="65D57BE0"/>
    <w:rsid w:val="65D75FAE"/>
    <w:rsid w:val="65DA0D53"/>
    <w:rsid w:val="65DE4CE7"/>
    <w:rsid w:val="65DF280D"/>
    <w:rsid w:val="65DF4740"/>
    <w:rsid w:val="65E73470"/>
    <w:rsid w:val="65E816C2"/>
    <w:rsid w:val="65E87914"/>
    <w:rsid w:val="65E971E8"/>
    <w:rsid w:val="65EB2F60"/>
    <w:rsid w:val="65F067C8"/>
    <w:rsid w:val="65F30067"/>
    <w:rsid w:val="65F53DDF"/>
    <w:rsid w:val="65F8567D"/>
    <w:rsid w:val="65FC6F1B"/>
    <w:rsid w:val="65FD140A"/>
    <w:rsid w:val="660D737A"/>
    <w:rsid w:val="66106E6A"/>
    <w:rsid w:val="6612673F"/>
    <w:rsid w:val="661324B7"/>
    <w:rsid w:val="66134265"/>
    <w:rsid w:val="661E1587"/>
    <w:rsid w:val="661F70AE"/>
    <w:rsid w:val="66212E78"/>
    <w:rsid w:val="66230ED6"/>
    <w:rsid w:val="66236B9E"/>
    <w:rsid w:val="6626043C"/>
    <w:rsid w:val="662841B4"/>
    <w:rsid w:val="662B5A52"/>
    <w:rsid w:val="662D17CA"/>
    <w:rsid w:val="662D3578"/>
    <w:rsid w:val="662D5327"/>
    <w:rsid w:val="662E0238"/>
    <w:rsid w:val="662F5543"/>
    <w:rsid w:val="662F72F1"/>
    <w:rsid w:val="663012BB"/>
    <w:rsid w:val="66320B8F"/>
    <w:rsid w:val="66342B59"/>
    <w:rsid w:val="663761A5"/>
    <w:rsid w:val="663A5C95"/>
    <w:rsid w:val="663C1A0D"/>
    <w:rsid w:val="663C37BC"/>
    <w:rsid w:val="663E7534"/>
    <w:rsid w:val="664240C0"/>
    <w:rsid w:val="6646288C"/>
    <w:rsid w:val="664803B2"/>
    <w:rsid w:val="66482160"/>
    <w:rsid w:val="664B1C51"/>
    <w:rsid w:val="664D37C1"/>
    <w:rsid w:val="6650370B"/>
    <w:rsid w:val="66522FDF"/>
    <w:rsid w:val="66530AC3"/>
    <w:rsid w:val="66560D21"/>
    <w:rsid w:val="665723A3"/>
    <w:rsid w:val="66575D03"/>
    <w:rsid w:val="66576847"/>
    <w:rsid w:val="665E7BD6"/>
    <w:rsid w:val="66611474"/>
    <w:rsid w:val="666176C6"/>
    <w:rsid w:val="66660838"/>
    <w:rsid w:val="66666A8A"/>
    <w:rsid w:val="66680A54"/>
    <w:rsid w:val="666920D7"/>
    <w:rsid w:val="666A0329"/>
    <w:rsid w:val="666D606B"/>
    <w:rsid w:val="666F1DE3"/>
    <w:rsid w:val="66703465"/>
    <w:rsid w:val="66707909"/>
    <w:rsid w:val="6672542F"/>
    <w:rsid w:val="66742F55"/>
    <w:rsid w:val="66756CCD"/>
    <w:rsid w:val="66770C98"/>
    <w:rsid w:val="667747F4"/>
    <w:rsid w:val="6679056C"/>
    <w:rsid w:val="667A42E4"/>
    <w:rsid w:val="668313EA"/>
    <w:rsid w:val="66833198"/>
    <w:rsid w:val="66843054"/>
    <w:rsid w:val="66860EDB"/>
    <w:rsid w:val="66862C89"/>
    <w:rsid w:val="668A4527"/>
    <w:rsid w:val="668E0CD3"/>
    <w:rsid w:val="668F1B3D"/>
    <w:rsid w:val="6692787F"/>
    <w:rsid w:val="66967370"/>
    <w:rsid w:val="66974E96"/>
    <w:rsid w:val="66990C0E"/>
    <w:rsid w:val="669C24AC"/>
    <w:rsid w:val="66A17AC3"/>
    <w:rsid w:val="66A31A8D"/>
    <w:rsid w:val="66A3383B"/>
    <w:rsid w:val="66A51361"/>
    <w:rsid w:val="66AA4BC9"/>
    <w:rsid w:val="66B21CD0"/>
    <w:rsid w:val="66B477F6"/>
    <w:rsid w:val="66B75929"/>
    <w:rsid w:val="66B912B0"/>
    <w:rsid w:val="66BE0674"/>
    <w:rsid w:val="66C0619B"/>
    <w:rsid w:val="66C16402"/>
    <w:rsid w:val="66C35C8B"/>
    <w:rsid w:val="66CA526B"/>
    <w:rsid w:val="66CB2085"/>
    <w:rsid w:val="66CB4B3F"/>
    <w:rsid w:val="66CF2882"/>
    <w:rsid w:val="66CF4630"/>
    <w:rsid w:val="66D04A67"/>
    <w:rsid w:val="66D32372"/>
    <w:rsid w:val="66DC0AFB"/>
    <w:rsid w:val="66DD4F9F"/>
    <w:rsid w:val="66DE2AC5"/>
    <w:rsid w:val="66E0683D"/>
    <w:rsid w:val="66E55C01"/>
    <w:rsid w:val="66E71979"/>
    <w:rsid w:val="66EA76BB"/>
    <w:rsid w:val="66ED4AB6"/>
    <w:rsid w:val="66EF6A80"/>
    <w:rsid w:val="66F127F8"/>
    <w:rsid w:val="66F26570"/>
    <w:rsid w:val="66F60A73"/>
    <w:rsid w:val="66F61BBC"/>
    <w:rsid w:val="66F978FF"/>
    <w:rsid w:val="66FB5425"/>
    <w:rsid w:val="66FD119D"/>
    <w:rsid w:val="67002A3B"/>
    <w:rsid w:val="6703252B"/>
    <w:rsid w:val="67050051"/>
    <w:rsid w:val="67073DC9"/>
    <w:rsid w:val="670C5884"/>
    <w:rsid w:val="670E2F4E"/>
    <w:rsid w:val="670F0ED0"/>
    <w:rsid w:val="670F2C7E"/>
    <w:rsid w:val="670F7122"/>
    <w:rsid w:val="67144738"/>
    <w:rsid w:val="671604B0"/>
    <w:rsid w:val="67185FD7"/>
    <w:rsid w:val="671B1623"/>
    <w:rsid w:val="671D183F"/>
    <w:rsid w:val="67204E8B"/>
    <w:rsid w:val="67256946"/>
    <w:rsid w:val="6727446C"/>
    <w:rsid w:val="672A7AB8"/>
    <w:rsid w:val="6732696D"/>
    <w:rsid w:val="67332E10"/>
    <w:rsid w:val="67346B89"/>
    <w:rsid w:val="673979C5"/>
    <w:rsid w:val="67452B44"/>
    <w:rsid w:val="674548F2"/>
    <w:rsid w:val="67492634"/>
    <w:rsid w:val="675039C2"/>
    <w:rsid w:val="67566AFF"/>
    <w:rsid w:val="675A65EF"/>
    <w:rsid w:val="675B4115"/>
    <w:rsid w:val="675B5EC3"/>
    <w:rsid w:val="67627252"/>
    <w:rsid w:val="676438FD"/>
    <w:rsid w:val="6764746E"/>
    <w:rsid w:val="67683ED3"/>
    <w:rsid w:val="67717495"/>
    <w:rsid w:val="67753429"/>
    <w:rsid w:val="677671A1"/>
    <w:rsid w:val="6779459B"/>
    <w:rsid w:val="677A0A3F"/>
    <w:rsid w:val="677B0314"/>
    <w:rsid w:val="677B063F"/>
    <w:rsid w:val="677C06A8"/>
    <w:rsid w:val="677D0530"/>
    <w:rsid w:val="677D22DE"/>
    <w:rsid w:val="677F7E04"/>
    <w:rsid w:val="678A5DDD"/>
    <w:rsid w:val="678B49FB"/>
    <w:rsid w:val="678B726D"/>
    <w:rsid w:val="678D08DA"/>
    <w:rsid w:val="67955879"/>
    <w:rsid w:val="6796339F"/>
    <w:rsid w:val="67980EC5"/>
    <w:rsid w:val="67987117"/>
    <w:rsid w:val="679A69EC"/>
    <w:rsid w:val="679C1436"/>
    <w:rsid w:val="679C6C08"/>
    <w:rsid w:val="679D472E"/>
    <w:rsid w:val="679F4002"/>
    <w:rsid w:val="67A07D7A"/>
    <w:rsid w:val="67A26C35"/>
    <w:rsid w:val="67A46BB8"/>
    <w:rsid w:val="67A4786A"/>
    <w:rsid w:val="67A755AC"/>
    <w:rsid w:val="67AB6E4B"/>
    <w:rsid w:val="67AC28B8"/>
    <w:rsid w:val="67AC671F"/>
    <w:rsid w:val="67AE693B"/>
    <w:rsid w:val="67AF6246"/>
    <w:rsid w:val="67B101D9"/>
    <w:rsid w:val="67B37AAD"/>
    <w:rsid w:val="67B83316"/>
    <w:rsid w:val="67B850C4"/>
    <w:rsid w:val="67BB4BB4"/>
    <w:rsid w:val="67BD6B7E"/>
    <w:rsid w:val="67C24ADE"/>
    <w:rsid w:val="67C41CBB"/>
    <w:rsid w:val="67C47F0C"/>
    <w:rsid w:val="67C73559"/>
    <w:rsid w:val="67C94836"/>
    <w:rsid w:val="67CC6DC1"/>
    <w:rsid w:val="67CE0D8B"/>
    <w:rsid w:val="67D070E2"/>
    <w:rsid w:val="67D11A02"/>
    <w:rsid w:val="67D16185"/>
    <w:rsid w:val="67D77C40"/>
    <w:rsid w:val="67DD7FA5"/>
    <w:rsid w:val="67DF4006"/>
    <w:rsid w:val="67E22141"/>
    <w:rsid w:val="67EB7247"/>
    <w:rsid w:val="67ED11DA"/>
    <w:rsid w:val="67ED7463"/>
    <w:rsid w:val="67F24A7A"/>
    <w:rsid w:val="67FA1B80"/>
    <w:rsid w:val="67FA392E"/>
    <w:rsid w:val="67FD6F7B"/>
    <w:rsid w:val="68024591"/>
    <w:rsid w:val="680447AD"/>
    <w:rsid w:val="6809591F"/>
    <w:rsid w:val="680E2F36"/>
    <w:rsid w:val="68106CAE"/>
    <w:rsid w:val="6811156B"/>
    <w:rsid w:val="681349F0"/>
    <w:rsid w:val="68142C42"/>
    <w:rsid w:val="6814385F"/>
    <w:rsid w:val="68152516"/>
    <w:rsid w:val="681A5394"/>
    <w:rsid w:val="681C1AF7"/>
    <w:rsid w:val="681C38A5"/>
    <w:rsid w:val="681D3FA7"/>
    <w:rsid w:val="68212C69"/>
    <w:rsid w:val="68294213"/>
    <w:rsid w:val="682D3D04"/>
    <w:rsid w:val="682D7860"/>
    <w:rsid w:val="682E5386"/>
    <w:rsid w:val="683055A2"/>
    <w:rsid w:val="68394457"/>
    <w:rsid w:val="683A01CF"/>
    <w:rsid w:val="683C3F47"/>
    <w:rsid w:val="68437083"/>
    <w:rsid w:val="68460921"/>
    <w:rsid w:val="684706A4"/>
    <w:rsid w:val="684828EC"/>
    <w:rsid w:val="68485D5D"/>
    <w:rsid w:val="684A6664"/>
    <w:rsid w:val="68534DEC"/>
    <w:rsid w:val="68536C47"/>
    <w:rsid w:val="68550B65"/>
    <w:rsid w:val="68555008"/>
    <w:rsid w:val="685748DD"/>
    <w:rsid w:val="6861575B"/>
    <w:rsid w:val="68637725"/>
    <w:rsid w:val="6864524C"/>
    <w:rsid w:val="68660FC4"/>
    <w:rsid w:val="68694610"/>
    <w:rsid w:val="686A0AB4"/>
    <w:rsid w:val="686B65DA"/>
    <w:rsid w:val="686D2352"/>
    <w:rsid w:val="686F7E78"/>
    <w:rsid w:val="68703947"/>
    <w:rsid w:val="68703BF0"/>
    <w:rsid w:val="6870599E"/>
    <w:rsid w:val="68721717"/>
    <w:rsid w:val="687E630D"/>
    <w:rsid w:val="6881195A"/>
    <w:rsid w:val="68811F3C"/>
    <w:rsid w:val="68833043"/>
    <w:rsid w:val="68833924"/>
    <w:rsid w:val="6884144A"/>
    <w:rsid w:val="688431F8"/>
    <w:rsid w:val="688A2F04"/>
    <w:rsid w:val="688E4077"/>
    <w:rsid w:val="688F7FCB"/>
    <w:rsid w:val="68925915"/>
    <w:rsid w:val="689422E7"/>
    <w:rsid w:val="689618A9"/>
    <w:rsid w:val="6897562C"/>
    <w:rsid w:val="689E42BA"/>
    <w:rsid w:val="689F0032"/>
    <w:rsid w:val="68A044D6"/>
    <w:rsid w:val="68A11FFC"/>
    <w:rsid w:val="68A35D74"/>
    <w:rsid w:val="68A67612"/>
    <w:rsid w:val="68A816ED"/>
    <w:rsid w:val="68AA5354"/>
    <w:rsid w:val="68AB4C28"/>
    <w:rsid w:val="68AF64C7"/>
    <w:rsid w:val="68B57855"/>
    <w:rsid w:val="68B7181F"/>
    <w:rsid w:val="68B910F3"/>
    <w:rsid w:val="68B97345"/>
    <w:rsid w:val="68BC6E36"/>
    <w:rsid w:val="68BE1CCB"/>
    <w:rsid w:val="68BE2BAE"/>
    <w:rsid w:val="68C301C4"/>
    <w:rsid w:val="68C81889"/>
    <w:rsid w:val="68C861FC"/>
    <w:rsid w:val="68CA3301"/>
    <w:rsid w:val="68CD2DF1"/>
    <w:rsid w:val="68D0643D"/>
    <w:rsid w:val="68D221B5"/>
    <w:rsid w:val="68D75A1D"/>
    <w:rsid w:val="68D777CC"/>
    <w:rsid w:val="68DD74D8"/>
    <w:rsid w:val="68E31F3D"/>
    <w:rsid w:val="68E32614"/>
    <w:rsid w:val="68E5638C"/>
    <w:rsid w:val="68E64E12"/>
    <w:rsid w:val="68ED5241"/>
    <w:rsid w:val="68ED61D7"/>
    <w:rsid w:val="68EE6175"/>
    <w:rsid w:val="68EF0FB9"/>
    <w:rsid w:val="68F640F6"/>
    <w:rsid w:val="68F66048"/>
    <w:rsid w:val="68F77E6E"/>
    <w:rsid w:val="68F91E38"/>
    <w:rsid w:val="690031C6"/>
    <w:rsid w:val="690305C1"/>
    <w:rsid w:val="690802CD"/>
    <w:rsid w:val="690C3919"/>
    <w:rsid w:val="69117181"/>
    <w:rsid w:val="69132EFA"/>
    <w:rsid w:val="691427CE"/>
    <w:rsid w:val="691722BE"/>
    <w:rsid w:val="6917406C"/>
    <w:rsid w:val="6919600D"/>
    <w:rsid w:val="69197DE4"/>
    <w:rsid w:val="691B0000"/>
    <w:rsid w:val="691B1DAE"/>
    <w:rsid w:val="69201173"/>
    <w:rsid w:val="69205616"/>
    <w:rsid w:val="69224EEB"/>
    <w:rsid w:val="69230C63"/>
    <w:rsid w:val="69236EB5"/>
    <w:rsid w:val="69272501"/>
    <w:rsid w:val="692769A5"/>
    <w:rsid w:val="692F61D9"/>
    <w:rsid w:val="6931512E"/>
    <w:rsid w:val="693334FA"/>
    <w:rsid w:val="693410C2"/>
    <w:rsid w:val="693469CC"/>
    <w:rsid w:val="69361D9A"/>
    <w:rsid w:val="69366BE8"/>
    <w:rsid w:val="69392234"/>
    <w:rsid w:val="693D1D24"/>
    <w:rsid w:val="6945507D"/>
    <w:rsid w:val="69456E2B"/>
    <w:rsid w:val="69472BA3"/>
    <w:rsid w:val="694806C9"/>
    <w:rsid w:val="694A2693"/>
    <w:rsid w:val="694C1F68"/>
    <w:rsid w:val="695157D0"/>
    <w:rsid w:val="6951757E"/>
    <w:rsid w:val="695232F6"/>
    <w:rsid w:val="695465A4"/>
    <w:rsid w:val="69561038"/>
    <w:rsid w:val="6958090C"/>
    <w:rsid w:val="69584DB0"/>
    <w:rsid w:val="69586B5E"/>
    <w:rsid w:val="695D23C7"/>
    <w:rsid w:val="695D4175"/>
    <w:rsid w:val="695E1C9B"/>
    <w:rsid w:val="69603C65"/>
    <w:rsid w:val="69605A13"/>
    <w:rsid w:val="696662D1"/>
    <w:rsid w:val="69731BEA"/>
    <w:rsid w:val="69735746"/>
    <w:rsid w:val="69766FE4"/>
    <w:rsid w:val="6976722C"/>
    <w:rsid w:val="69780FAF"/>
    <w:rsid w:val="697D0373"/>
    <w:rsid w:val="69807E63"/>
    <w:rsid w:val="69845BA5"/>
    <w:rsid w:val="6985191D"/>
    <w:rsid w:val="698931BC"/>
    <w:rsid w:val="698C6808"/>
    <w:rsid w:val="698E07D2"/>
    <w:rsid w:val="698E2580"/>
    <w:rsid w:val="69912070"/>
    <w:rsid w:val="69935DE8"/>
    <w:rsid w:val="69941325"/>
    <w:rsid w:val="69977CA6"/>
    <w:rsid w:val="69983D07"/>
    <w:rsid w:val="699E3EF9"/>
    <w:rsid w:val="699F653B"/>
    <w:rsid w:val="69A2427D"/>
    <w:rsid w:val="69A60F3C"/>
    <w:rsid w:val="69A73642"/>
    <w:rsid w:val="69A9560C"/>
    <w:rsid w:val="69B471CE"/>
    <w:rsid w:val="69B47B0D"/>
    <w:rsid w:val="69B564CC"/>
    <w:rsid w:val="69B813AB"/>
    <w:rsid w:val="69B8584F"/>
    <w:rsid w:val="69BA0874"/>
    <w:rsid w:val="69BA15C7"/>
    <w:rsid w:val="69BB0E9B"/>
    <w:rsid w:val="69BB341B"/>
    <w:rsid w:val="69BB533F"/>
    <w:rsid w:val="69BD10B7"/>
    <w:rsid w:val="69BF098B"/>
    <w:rsid w:val="69BF6BDD"/>
    <w:rsid w:val="69C02956"/>
    <w:rsid w:val="69C67F6C"/>
    <w:rsid w:val="69CB5582"/>
    <w:rsid w:val="69CB7719"/>
    <w:rsid w:val="69CC0026"/>
    <w:rsid w:val="69CC12FA"/>
    <w:rsid w:val="69CF4947"/>
    <w:rsid w:val="69D16911"/>
    <w:rsid w:val="69D871E5"/>
    <w:rsid w:val="69DA7573"/>
    <w:rsid w:val="69E00902"/>
    <w:rsid w:val="69E0552B"/>
    <w:rsid w:val="69E07E2B"/>
    <w:rsid w:val="69E228CC"/>
    <w:rsid w:val="69E403F2"/>
    <w:rsid w:val="69E421A0"/>
    <w:rsid w:val="69E46644"/>
    <w:rsid w:val="69E86AF8"/>
    <w:rsid w:val="69E91EAC"/>
    <w:rsid w:val="69EA352F"/>
    <w:rsid w:val="69EB79D2"/>
    <w:rsid w:val="69EC54F9"/>
    <w:rsid w:val="69EC72A7"/>
    <w:rsid w:val="69F04FE9"/>
    <w:rsid w:val="69F32F6D"/>
    <w:rsid w:val="69F66377"/>
    <w:rsid w:val="69FA5E67"/>
    <w:rsid w:val="69FB416F"/>
    <w:rsid w:val="6A067713"/>
    <w:rsid w:val="6A0960AB"/>
    <w:rsid w:val="6A0C16F7"/>
    <w:rsid w:val="6A0C7949"/>
    <w:rsid w:val="6A0E546F"/>
    <w:rsid w:val="6A0F0C5E"/>
    <w:rsid w:val="6A0F3E3A"/>
    <w:rsid w:val="6A10568B"/>
    <w:rsid w:val="6A170826"/>
    <w:rsid w:val="6A18009C"/>
    <w:rsid w:val="6A181091"/>
    <w:rsid w:val="6A184540"/>
    <w:rsid w:val="6A1862EE"/>
    <w:rsid w:val="6A1A02B8"/>
    <w:rsid w:val="6A1C0493"/>
    <w:rsid w:val="6A1D56B2"/>
    <w:rsid w:val="6A211646"/>
    <w:rsid w:val="6A2133F4"/>
    <w:rsid w:val="6A220F1A"/>
    <w:rsid w:val="6A2353BE"/>
    <w:rsid w:val="6A270143"/>
    <w:rsid w:val="6A294057"/>
    <w:rsid w:val="6A2B4273"/>
    <w:rsid w:val="6A3053E5"/>
    <w:rsid w:val="6A3273AF"/>
    <w:rsid w:val="6A34367E"/>
    <w:rsid w:val="6A3D3FA6"/>
    <w:rsid w:val="6A3F387A"/>
    <w:rsid w:val="6A413A96"/>
    <w:rsid w:val="6A423C0A"/>
    <w:rsid w:val="6A436A18"/>
    <w:rsid w:val="6A4946F9"/>
    <w:rsid w:val="6A4964A7"/>
    <w:rsid w:val="6A4C15E5"/>
    <w:rsid w:val="6A502521"/>
    <w:rsid w:val="6A5512F0"/>
    <w:rsid w:val="6A58493C"/>
    <w:rsid w:val="6A5C61DA"/>
    <w:rsid w:val="6A607EC2"/>
    <w:rsid w:val="6A617C95"/>
    <w:rsid w:val="6A6432E1"/>
    <w:rsid w:val="6A647785"/>
    <w:rsid w:val="6A674B7F"/>
    <w:rsid w:val="6A6908F7"/>
    <w:rsid w:val="6A6D6639"/>
    <w:rsid w:val="6A6E23B2"/>
    <w:rsid w:val="6A745C1A"/>
    <w:rsid w:val="6A813E93"/>
    <w:rsid w:val="6A815C41"/>
    <w:rsid w:val="6A8219B9"/>
    <w:rsid w:val="6A841BD5"/>
    <w:rsid w:val="6A892D47"/>
    <w:rsid w:val="6A8A71EB"/>
    <w:rsid w:val="6A960E91"/>
    <w:rsid w:val="6A971908"/>
    <w:rsid w:val="6A9A31A7"/>
    <w:rsid w:val="6AA0324D"/>
    <w:rsid w:val="6AA10091"/>
    <w:rsid w:val="6AA15FA4"/>
    <w:rsid w:val="6AA162E3"/>
    <w:rsid w:val="6AA302AD"/>
    <w:rsid w:val="6AA3205B"/>
    <w:rsid w:val="6AA45DD3"/>
    <w:rsid w:val="6AA574F6"/>
    <w:rsid w:val="6AAA163C"/>
    <w:rsid w:val="6AAB7162"/>
    <w:rsid w:val="6AB06526"/>
    <w:rsid w:val="6AB16F29"/>
    <w:rsid w:val="6AB2229E"/>
    <w:rsid w:val="6AB37DC4"/>
    <w:rsid w:val="6AB46016"/>
    <w:rsid w:val="6AB73D58"/>
    <w:rsid w:val="6AB825AC"/>
    <w:rsid w:val="6AC10733"/>
    <w:rsid w:val="6AC75B9D"/>
    <w:rsid w:val="6AC81AC2"/>
    <w:rsid w:val="6ACB15B2"/>
    <w:rsid w:val="6ACC26A1"/>
    <w:rsid w:val="6ACD70D8"/>
    <w:rsid w:val="6ACF2E50"/>
    <w:rsid w:val="6AD246EE"/>
    <w:rsid w:val="6AD70C43"/>
    <w:rsid w:val="6AD9782B"/>
    <w:rsid w:val="6ADE7686"/>
    <w:rsid w:val="6ADF6E0B"/>
    <w:rsid w:val="6AE10DD5"/>
    <w:rsid w:val="6AE371E6"/>
    <w:rsid w:val="6AE85CC0"/>
    <w:rsid w:val="6AEF3BF5"/>
    <w:rsid w:val="6AF26B3F"/>
    <w:rsid w:val="6AF36CDB"/>
    <w:rsid w:val="6AF428B7"/>
    <w:rsid w:val="6AF44665"/>
    <w:rsid w:val="6AF66D9D"/>
    <w:rsid w:val="6AF705F9"/>
    <w:rsid w:val="6AFB3C45"/>
    <w:rsid w:val="6AFC176B"/>
    <w:rsid w:val="6B016D82"/>
    <w:rsid w:val="6B054AC4"/>
    <w:rsid w:val="6B0845B4"/>
    <w:rsid w:val="6B0A20DA"/>
    <w:rsid w:val="6B0B4F62"/>
    <w:rsid w:val="6B0C5E52"/>
    <w:rsid w:val="6B0F76F1"/>
    <w:rsid w:val="6B160A7F"/>
    <w:rsid w:val="6B182A49"/>
    <w:rsid w:val="6B1E16E2"/>
    <w:rsid w:val="6B2A277C"/>
    <w:rsid w:val="6B2F7D93"/>
    <w:rsid w:val="6B304147"/>
    <w:rsid w:val="6B364C7D"/>
    <w:rsid w:val="6B3D24B0"/>
    <w:rsid w:val="6B4750DC"/>
    <w:rsid w:val="6B482C03"/>
    <w:rsid w:val="6B4A0729"/>
    <w:rsid w:val="6B4D0219"/>
    <w:rsid w:val="6B4F2206"/>
    <w:rsid w:val="6B517D09"/>
    <w:rsid w:val="6B5415A7"/>
    <w:rsid w:val="6B5C220A"/>
    <w:rsid w:val="6B5E5F82"/>
    <w:rsid w:val="6B5F1CFB"/>
    <w:rsid w:val="6B655563"/>
    <w:rsid w:val="6B6712DB"/>
    <w:rsid w:val="6B6932A5"/>
    <w:rsid w:val="6B6A0DCB"/>
    <w:rsid w:val="6B6A4927"/>
    <w:rsid w:val="6B712159"/>
    <w:rsid w:val="6B734C88"/>
    <w:rsid w:val="6B7457A6"/>
    <w:rsid w:val="6B76151E"/>
    <w:rsid w:val="6B777044"/>
    <w:rsid w:val="6B7B4D86"/>
    <w:rsid w:val="6B7D0AFE"/>
    <w:rsid w:val="6B824366"/>
    <w:rsid w:val="6B826114"/>
    <w:rsid w:val="6B851761"/>
    <w:rsid w:val="6B853A16"/>
    <w:rsid w:val="6B8F438D"/>
    <w:rsid w:val="6B916358"/>
    <w:rsid w:val="6B91708F"/>
    <w:rsid w:val="6B94207B"/>
    <w:rsid w:val="6B9660DC"/>
    <w:rsid w:val="6B9876E6"/>
    <w:rsid w:val="6B99345E"/>
    <w:rsid w:val="6B9B71D6"/>
    <w:rsid w:val="6BA306E0"/>
    <w:rsid w:val="6BAC4F3F"/>
    <w:rsid w:val="6BAF2C82"/>
    <w:rsid w:val="6BB34520"/>
    <w:rsid w:val="6BB42046"/>
    <w:rsid w:val="6BBD714D"/>
    <w:rsid w:val="6BBE2717"/>
    <w:rsid w:val="6BC26511"/>
    <w:rsid w:val="6BC32289"/>
    <w:rsid w:val="6BC73B27"/>
    <w:rsid w:val="6BC77FCB"/>
    <w:rsid w:val="6BC95AF1"/>
    <w:rsid w:val="6BD10E4A"/>
    <w:rsid w:val="6BD3071E"/>
    <w:rsid w:val="6BD34BC2"/>
    <w:rsid w:val="6BD83F86"/>
    <w:rsid w:val="6BD9731F"/>
    <w:rsid w:val="6BE04BE9"/>
    <w:rsid w:val="6BE20961"/>
    <w:rsid w:val="6BE26BB3"/>
    <w:rsid w:val="6BE648F5"/>
    <w:rsid w:val="6BE75F78"/>
    <w:rsid w:val="6BE91CF0"/>
    <w:rsid w:val="6BEA3CBA"/>
    <w:rsid w:val="6BEB1F0C"/>
    <w:rsid w:val="6BEC5C84"/>
    <w:rsid w:val="6BEF1545"/>
    <w:rsid w:val="6BEF307E"/>
    <w:rsid w:val="6BF07522"/>
    <w:rsid w:val="6BF3491C"/>
    <w:rsid w:val="6BF608B1"/>
    <w:rsid w:val="6BF84629"/>
    <w:rsid w:val="6BFA214F"/>
    <w:rsid w:val="6BFB1A23"/>
    <w:rsid w:val="6C060AF4"/>
    <w:rsid w:val="6C07661A"/>
    <w:rsid w:val="6C0C3C30"/>
    <w:rsid w:val="6C133210"/>
    <w:rsid w:val="6C172D01"/>
    <w:rsid w:val="6C240F7A"/>
    <w:rsid w:val="6C272818"/>
    <w:rsid w:val="6C29246F"/>
    <w:rsid w:val="6C2F4ED8"/>
    <w:rsid w:val="6C313697"/>
    <w:rsid w:val="6C345994"/>
    <w:rsid w:val="6C353CDA"/>
    <w:rsid w:val="6C375151"/>
    <w:rsid w:val="6C3A69EF"/>
    <w:rsid w:val="6C474C68"/>
    <w:rsid w:val="6C4909E0"/>
    <w:rsid w:val="6C4B29AA"/>
    <w:rsid w:val="6C4C0AD1"/>
    <w:rsid w:val="6C507FC1"/>
    <w:rsid w:val="6C53360D"/>
    <w:rsid w:val="6C553829"/>
    <w:rsid w:val="6C577C60"/>
    <w:rsid w:val="6C587073"/>
    <w:rsid w:val="6C5A499B"/>
    <w:rsid w:val="6C5C4BB7"/>
    <w:rsid w:val="6C5E0930"/>
    <w:rsid w:val="6C6121CE"/>
    <w:rsid w:val="6C621AA2"/>
    <w:rsid w:val="6C68355C"/>
    <w:rsid w:val="6C6D0B73"/>
    <w:rsid w:val="6C702411"/>
    <w:rsid w:val="6C733CAF"/>
    <w:rsid w:val="6C753073"/>
    <w:rsid w:val="6C787517"/>
    <w:rsid w:val="6C7A3290"/>
    <w:rsid w:val="6C845EBC"/>
    <w:rsid w:val="6C852B4E"/>
    <w:rsid w:val="6C852EDD"/>
    <w:rsid w:val="6C871509"/>
    <w:rsid w:val="6C8859AD"/>
    <w:rsid w:val="6C8B724B"/>
    <w:rsid w:val="6C8D4D71"/>
    <w:rsid w:val="6C904861"/>
    <w:rsid w:val="6C90660F"/>
    <w:rsid w:val="6C9205D9"/>
    <w:rsid w:val="6C9360FF"/>
    <w:rsid w:val="6C97799E"/>
    <w:rsid w:val="6C991968"/>
    <w:rsid w:val="6C9D2ADA"/>
    <w:rsid w:val="6CA1081C"/>
    <w:rsid w:val="6CA218CA"/>
    <w:rsid w:val="6CA34594"/>
    <w:rsid w:val="6CA55373"/>
    <w:rsid w:val="6CA65601"/>
    <w:rsid w:val="6CA67BE1"/>
    <w:rsid w:val="6CAD5413"/>
    <w:rsid w:val="6CB00A5F"/>
    <w:rsid w:val="6CB322FE"/>
    <w:rsid w:val="6CB467A2"/>
    <w:rsid w:val="6CBC11B2"/>
    <w:rsid w:val="6CBD64D2"/>
    <w:rsid w:val="6CCB3AEB"/>
    <w:rsid w:val="6CCB7647"/>
    <w:rsid w:val="6CCD33BF"/>
    <w:rsid w:val="6CCE0EE6"/>
    <w:rsid w:val="6CCF5389"/>
    <w:rsid w:val="6CD30661"/>
    <w:rsid w:val="6CD41B88"/>
    <w:rsid w:val="6CD504C6"/>
    <w:rsid w:val="6CD56F8F"/>
    <w:rsid w:val="6CD96208"/>
    <w:rsid w:val="6CE1330F"/>
    <w:rsid w:val="6CE626D3"/>
    <w:rsid w:val="6CEB5F3B"/>
    <w:rsid w:val="6CED3A62"/>
    <w:rsid w:val="6CF43042"/>
    <w:rsid w:val="6CF52916"/>
    <w:rsid w:val="6CFF5543"/>
    <w:rsid w:val="6D003795"/>
    <w:rsid w:val="6D0112BB"/>
    <w:rsid w:val="6D033285"/>
    <w:rsid w:val="6D050DAB"/>
    <w:rsid w:val="6D0D4104"/>
    <w:rsid w:val="6D0F1C2A"/>
    <w:rsid w:val="6D1234C8"/>
    <w:rsid w:val="6D143A4E"/>
    <w:rsid w:val="6D1E3C1B"/>
    <w:rsid w:val="6D21195D"/>
    <w:rsid w:val="6D237483"/>
    <w:rsid w:val="6D2531FB"/>
    <w:rsid w:val="6D260D22"/>
    <w:rsid w:val="6D275491"/>
    <w:rsid w:val="6D2A6A64"/>
    <w:rsid w:val="6D2B458A"/>
    <w:rsid w:val="6D2F407A"/>
    <w:rsid w:val="6D374CDD"/>
    <w:rsid w:val="6D3B47CD"/>
    <w:rsid w:val="6D3E42BD"/>
    <w:rsid w:val="6D413DAD"/>
    <w:rsid w:val="6D480C98"/>
    <w:rsid w:val="6D48513C"/>
    <w:rsid w:val="6D4A0EB4"/>
    <w:rsid w:val="6D4B0788"/>
    <w:rsid w:val="6D4F2026"/>
    <w:rsid w:val="6D543AE1"/>
    <w:rsid w:val="6D5565E0"/>
    <w:rsid w:val="6D572E2F"/>
    <w:rsid w:val="6D57537F"/>
    <w:rsid w:val="6D5C2C40"/>
    <w:rsid w:val="6D6535F8"/>
    <w:rsid w:val="6D6830E8"/>
    <w:rsid w:val="6D68758C"/>
    <w:rsid w:val="6D6A6E60"/>
    <w:rsid w:val="6D6D4BA2"/>
    <w:rsid w:val="6D725D15"/>
    <w:rsid w:val="6D77332B"/>
    <w:rsid w:val="6D7B106D"/>
    <w:rsid w:val="6D7D4DE5"/>
    <w:rsid w:val="6D8D2B4F"/>
    <w:rsid w:val="6D9263B7"/>
    <w:rsid w:val="6D9640F9"/>
    <w:rsid w:val="6D967C55"/>
    <w:rsid w:val="6D997745"/>
    <w:rsid w:val="6DA06D26"/>
    <w:rsid w:val="6DA106DD"/>
    <w:rsid w:val="6DA34120"/>
    <w:rsid w:val="6DA3693B"/>
    <w:rsid w:val="6DA560EA"/>
    <w:rsid w:val="6DA57E98"/>
    <w:rsid w:val="6DA87988"/>
    <w:rsid w:val="6DAC56CB"/>
    <w:rsid w:val="6DAD4F9F"/>
    <w:rsid w:val="6DB14A8F"/>
    <w:rsid w:val="6DB1791C"/>
    <w:rsid w:val="6DB36A59"/>
    <w:rsid w:val="6DB77BCC"/>
    <w:rsid w:val="6DB93944"/>
    <w:rsid w:val="6DB96A77"/>
    <w:rsid w:val="6DBB590E"/>
    <w:rsid w:val="6DBB76BC"/>
    <w:rsid w:val="6DBD4EB7"/>
    <w:rsid w:val="6DC36570"/>
    <w:rsid w:val="6DC9002B"/>
    <w:rsid w:val="6DCA78FF"/>
    <w:rsid w:val="6DCC3677"/>
    <w:rsid w:val="6DCE3893"/>
    <w:rsid w:val="6DCF13B9"/>
    <w:rsid w:val="6DD32C57"/>
    <w:rsid w:val="6DD4077E"/>
    <w:rsid w:val="6DD62748"/>
    <w:rsid w:val="6DDB1B0C"/>
    <w:rsid w:val="6DDD7632"/>
    <w:rsid w:val="6DE07122"/>
    <w:rsid w:val="6DE210EC"/>
    <w:rsid w:val="6DE24C48"/>
    <w:rsid w:val="6DE2733E"/>
    <w:rsid w:val="6DE309C1"/>
    <w:rsid w:val="6DE36C13"/>
    <w:rsid w:val="6DE44E65"/>
    <w:rsid w:val="6DE46045"/>
    <w:rsid w:val="6DE74955"/>
    <w:rsid w:val="6DE85FD7"/>
    <w:rsid w:val="6DE94229"/>
    <w:rsid w:val="6DEE5CE3"/>
    <w:rsid w:val="6DEF3809"/>
    <w:rsid w:val="6DF17581"/>
    <w:rsid w:val="6DF332FA"/>
    <w:rsid w:val="6DF350A8"/>
    <w:rsid w:val="6DF40E20"/>
    <w:rsid w:val="6E004960"/>
    <w:rsid w:val="6E02353D"/>
    <w:rsid w:val="6E05302D"/>
    <w:rsid w:val="6E054DDB"/>
    <w:rsid w:val="6E070B53"/>
    <w:rsid w:val="6E0948CB"/>
    <w:rsid w:val="6E096679"/>
    <w:rsid w:val="6E0A419F"/>
    <w:rsid w:val="6E0B4166"/>
    <w:rsid w:val="6E0E0133"/>
    <w:rsid w:val="6E0E5A3E"/>
    <w:rsid w:val="6E0F17B6"/>
    <w:rsid w:val="6E105C5A"/>
    <w:rsid w:val="6E153270"/>
    <w:rsid w:val="6E22598D"/>
    <w:rsid w:val="6E22773B"/>
    <w:rsid w:val="6E2434B3"/>
    <w:rsid w:val="6E26547D"/>
    <w:rsid w:val="6E2B1688"/>
    <w:rsid w:val="6E3000AA"/>
    <w:rsid w:val="6E364F94"/>
    <w:rsid w:val="6E380A2F"/>
    <w:rsid w:val="6E396833"/>
    <w:rsid w:val="6E3A4A84"/>
    <w:rsid w:val="6E3F02ED"/>
    <w:rsid w:val="6E407BC1"/>
    <w:rsid w:val="6E411B42"/>
    <w:rsid w:val="6E421B8B"/>
    <w:rsid w:val="6E470F4F"/>
    <w:rsid w:val="6E4753F3"/>
    <w:rsid w:val="6E4E0530"/>
    <w:rsid w:val="6E5A0C83"/>
    <w:rsid w:val="6E62222D"/>
    <w:rsid w:val="6E641B01"/>
    <w:rsid w:val="6E661D1D"/>
    <w:rsid w:val="6E69248F"/>
    <w:rsid w:val="6E69536A"/>
    <w:rsid w:val="6E697118"/>
    <w:rsid w:val="6E6E472E"/>
    <w:rsid w:val="6E7A30D3"/>
    <w:rsid w:val="6E7A3414"/>
    <w:rsid w:val="6E7C32EF"/>
    <w:rsid w:val="6E7D0E15"/>
    <w:rsid w:val="6E7D2BC3"/>
    <w:rsid w:val="6E8126B3"/>
    <w:rsid w:val="6E8403F6"/>
    <w:rsid w:val="6E8421A4"/>
    <w:rsid w:val="6E843F52"/>
    <w:rsid w:val="6E847097"/>
    <w:rsid w:val="6E857065"/>
    <w:rsid w:val="6E867CCA"/>
    <w:rsid w:val="6E891568"/>
    <w:rsid w:val="6E8C2501"/>
    <w:rsid w:val="6E8C6D0C"/>
    <w:rsid w:val="6E934195"/>
    <w:rsid w:val="6E970129"/>
    <w:rsid w:val="6E9A19C7"/>
    <w:rsid w:val="6E9D5013"/>
    <w:rsid w:val="6EA12D56"/>
    <w:rsid w:val="6EA445F4"/>
    <w:rsid w:val="6EA463A2"/>
    <w:rsid w:val="6EA6211A"/>
    <w:rsid w:val="6EA72A2E"/>
    <w:rsid w:val="6EA91C0A"/>
    <w:rsid w:val="6EAC36D2"/>
    <w:rsid w:val="6EAE0006"/>
    <w:rsid w:val="6EAE7733"/>
    <w:rsid w:val="6EB26D11"/>
    <w:rsid w:val="6EB81E4D"/>
    <w:rsid w:val="6EBA5BC5"/>
    <w:rsid w:val="6EBC36EB"/>
    <w:rsid w:val="6EBC7B8F"/>
    <w:rsid w:val="6EBF31DC"/>
    <w:rsid w:val="6EC32CCC"/>
    <w:rsid w:val="6EC425A0"/>
    <w:rsid w:val="6EC66318"/>
    <w:rsid w:val="6EC802E2"/>
    <w:rsid w:val="6ECB392F"/>
    <w:rsid w:val="6ECE1671"/>
    <w:rsid w:val="6ED0363B"/>
    <w:rsid w:val="6ED50C51"/>
    <w:rsid w:val="6ED749C9"/>
    <w:rsid w:val="6EDD32BC"/>
    <w:rsid w:val="6EDF387E"/>
    <w:rsid w:val="6EEB5D7F"/>
    <w:rsid w:val="6EED7D49"/>
    <w:rsid w:val="6EF03395"/>
    <w:rsid w:val="6EF32E85"/>
    <w:rsid w:val="6EF56BFD"/>
    <w:rsid w:val="6EF70BC7"/>
    <w:rsid w:val="6EF72976"/>
    <w:rsid w:val="6EF74724"/>
    <w:rsid w:val="6EF94940"/>
    <w:rsid w:val="6EF966EE"/>
    <w:rsid w:val="6EFA2466"/>
    <w:rsid w:val="6EFE1F56"/>
    <w:rsid w:val="6EFF5CCE"/>
    <w:rsid w:val="6F0137F4"/>
    <w:rsid w:val="6F025D19"/>
    <w:rsid w:val="6F03131A"/>
    <w:rsid w:val="6F0926A9"/>
    <w:rsid w:val="6F0B6421"/>
    <w:rsid w:val="6F0F4163"/>
    <w:rsid w:val="6F190B3E"/>
    <w:rsid w:val="6F1C062E"/>
    <w:rsid w:val="6F213E96"/>
    <w:rsid w:val="6F2179F2"/>
    <w:rsid w:val="6F285225"/>
    <w:rsid w:val="6F286FD3"/>
    <w:rsid w:val="6F2F65B3"/>
    <w:rsid w:val="6F3040D9"/>
    <w:rsid w:val="6F322E01"/>
    <w:rsid w:val="6F3239AE"/>
    <w:rsid w:val="6F327E52"/>
    <w:rsid w:val="6F35306D"/>
    <w:rsid w:val="6F392F8E"/>
    <w:rsid w:val="6F3C482C"/>
    <w:rsid w:val="6F3E67F6"/>
    <w:rsid w:val="6F4162E7"/>
    <w:rsid w:val="6F457B85"/>
    <w:rsid w:val="6F4638FD"/>
    <w:rsid w:val="6F4656AB"/>
    <w:rsid w:val="6F484F7F"/>
    <w:rsid w:val="6F4B2CC1"/>
    <w:rsid w:val="6F4D07E7"/>
    <w:rsid w:val="6F5002D8"/>
    <w:rsid w:val="6F524050"/>
    <w:rsid w:val="6F5558EE"/>
    <w:rsid w:val="6F5778B8"/>
    <w:rsid w:val="6F596224"/>
    <w:rsid w:val="6F5B73A8"/>
    <w:rsid w:val="6F5E0C47"/>
    <w:rsid w:val="6F5E47A3"/>
    <w:rsid w:val="6F60051B"/>
    <w:rsid w:val="6F60676D"/>
    <w:rsid w:val="6F651FD5"/>
    <w:rsid w:val="6F65213A"/>
    <w:rsid w:val="6F653D83"/>
    <w:rsid w:val="6F667AFB"/>
    <w:rsid w:val="6F6873CF"/>
    <w:rsid w:val="6F6A75EB"/>
    <w:rsid w:val="6F742218"/>
    <w:rsid w:val="6F743FC6"/>
    <w:rsid w:val="6F79782E"/>
    <w:rsid w:val="6F7B5355"/>
    <w:rsid w:val="6F7C731F"/>
    <w:rsid w:val="6F7E3097"/>
    <w:rsid w:val="6F814935"/>
    <w:rsid w:val="6F854425"/>
    <w:rsid w:val="6F855772"/>
    <w:rsid w:val="6F871F4B"/>
    <w:rsid w:val="6F881820"/>
    <w:rsid w:val="6F92269E"/>
    <w:rsid w:val="6F977CB5"/>
    <w:rsid w:val="6F984159"/>
    <w:rsid w:val="6F997ED1"/>
    <w:rsid w:val="6F9E7295"/>
    <w:rsid w:val="6FA0300D"/>
    <w:rsid w:val="6FA128E1"/>
    <w:rsid w:val="6FA523D2"/>
    <w:rsid w:val="6FA67EF8"/>
    <w:rsid w:val="6FAC3760"/>
    <w:rsid w:val="6FB10D76"/>
    <w:rsid w:val="6FB2304E"/>
    <w:rsid w:val="6FB72105"/>
    <w:rsid w:val="6FB97C2B"/>
    <w:rsid w:val="6FBC771B"/>
    <w:rsid w:val="6FBD3BBF"/>
    <w:rsid w:val="6FC34F4E"/>
    <w:rsid w:val="6FC36CFC"/>
    <w:rsid w:val="6FC72954"/>
    <w:rsid w:val="6FC860C0"/>
    <w:rsid w:val="6FCF38F2"/>
    <w:rsid w:val="6FD57B29"/>
    <w:rsid w:val="6FDE7692"/>
    <w:rsid w:val="6FE23626"/>
    <w:rsid w:val="6FE27182"/>
    <w:rsid w:val="6FE32EFA"/>
    <w:rsid w:val="6FE4739E"/>
    <w:rsid w:val="6FE54EC4"/>
    <w:rsid w:val="6FE56C72"/>
    <w:rsid w:val="6FE949B4"/>
    <w:rsid w:val="6FEF7AF1"/>
    <w:rsid w:val="6FF15527"/>
    <w:rsid w:val="6FF173C5"/>
    <w:rsid w:val="6FF2313D"/>
    <w:rsid w:val="6FF43359"/>
    <w:rsid w:val="6FF45107"/>
    <w:rsid w:val="6FF60E7F"/>
    <w:rsid w:val="6FFD220E"/>
    <w:rsid w:val="6FFF7DD4"/>
    <w:rsid w:val="700510C2"/>
    <w:rsid w:val="70076BE8"/>
    <w:rsid w:val="70096E04"/>
    <w:rsid w:val="700A0487"/>
    <w:rsid w:val="700F1F41"/>
    <w:rsid w:val="700F3CEF"/>
    <w:rsid w:val="70130316"/>
    <w:rsid w:val="701337DF"/>
    <w:rsid w:val="701A2DBF"/>
    <w:rsid w:val="701B6B38"/>
    <w:rsid w:val="7021106F"/>
    <w:rsid w:val="70231548"/>
    <w:rsid w:val="70293181"/>
    <w:rsid w:val="70294DB1"/>
    <w:rsid w:val="702A6D7B"/>
    <w:rsid w:val="702C48A1"/>
    <w:rsid w:val="702E0619"/>
    <w:rsid w:val="702F4391"/>
    <w:rsid w:val="702F613F"/>
    <w:rsid w:val="70310109"/>
    <w:rsid w:val="70311C7D"/>
    <w:rsid w:val="70334B31"/>
    <w:rsid w:val="7036571F"/>
    <w:rsid w:val="70383246"/>
    <w:rsid w:val="703D085C"/>
    <w:rsid w:val="703D260A"/>
    <w:rsid w:val="703F2826"/>
    <w:rsid w:val="70425E72"/>
    <w:rsid w:val="70441BEA"/>
    <w:rsid w:val="70453BB5"/>
    <w:rsid w:val="70455963"/>
    <w:rsid w:val="70497B9A"/>
    <w:rsid w:val="704B11CB"/>
    <w:rsid w:val="704C6CF1"/>
    <w:rsid w:val="704E0CBB"/>
    <w:rsid w:val="704E4817"/>
    <w:rsid w:val="704F233D"/>
    <w:rsid w:val="70545BA6"/>
    <w:rsid w:val="705B6F34"/>
    <w:rsid w:val="705D2CAC"/>
    <w:rsid w:val="705F4C76"/>
    <w:rsid w:val="7060279C"/>
    <w:rsid w:val="706A53C9"/>
    <w:rsid w:val="706F4486"/>
    <w:rsid w:val="707029DF"/>
    <w:rsid w:val="70730722"/>
    <w:rsid w:val="707324D0"/>
    <w:rsid w:val="70734297"/>
    <w:rsid w:val="70741DA4"/>
    <w:rsid w:val="70756248"/>
    <w:rsid w:val="70761FC0"/>
    <w:rsid w:val="70781894"/>
    <w:rsid w:val="70787AE6"/>
    <w:rsid w:val="707A385E"/>
    <w:rsid w:val="707D0032"/>
    <w:rsid w:val="707D50FC"/>
    <w:rsid w:val="708158B4"/>
    <w:rsid w:val="70860455"/>
    <w:rsid w:val="70912956"/>
    <w:rsid w:val="70934920"/>
    <w:rsid w:val="70967F6C"/>
    <w:rsid w:val="70974410"/>
    <w:rsid w:val="70983CE4"/>
    <w:rsid w:val="709A5CAE"/>
    <w:rsid w:val="709A7A5C"/>
    <w:rsid w:val="709B37D5"/>
    <w:rsid w:val="709C1A26"/>
    <w:rsid w:val="709D579F"/>
    <w:rsid w:val="709D754D"/>
    <w:rsid w:val="70A72179"/>
    <w:rsid w:val="70AE3508"/>
    <w:rsid w:val="70B328CC"/>
    <w:rsid w:val="70B34FC2"/>
    <w:rsid w:val="70B84386"/>
    <w:rsid w:val="70BA1EAD"/>
    <w:rsid w:val="70BB0F08"/>
    <w:rsid w:val="70C20D61"/>
    <w:rsid w:val="70C40F7D"/>
    <w:rsid w:val="70C525FF"/>
    <w:rsid w:val="70C64CF5"/>
    <w:rsid w:val="70C73AEB"/>
    <w:rsid w:val="70CB230C"/>
    <w:rsid w:val="70CC398E"/>
    <w:rsid w:val="70CD7E32"/>
    <w:rsid w:val="70CE7706"/>
    <w:rsid w:val="70D0347E"/>
    <w:rsid w:val="70D50A94"/>
    <w:rsid w:val="70D72A5F"/>
    <w:rsid w:val="70D80585"/>
    <w:rsid w:val="70DA42FD"/>
    <w:rsid w:val="70DD4996"/>
    <w:rsid w:val="70DD5B9B"/>
    <w:rsid w:val="70DF7B65"/>
    <w:rsid w:val="70E46FA0"/>
    <w:rsid w:val="70E94540"/>
    <w:rsid w:val="70EB02B8"/>
    <w:rsid w:val="70F03B20"/>
    <w:rsid w:val="70F133F4"/>
    <w:rsid w:val="70F16E84"/>
    <w:rsid w:val="70F3716D"/>
    <w:rsid w:val="70F73101"/>
    <w:rsid w:val="70F96E79"/>
    <w:rsid w:val="70FA04FB"/>
    <w:rsid w:val="70FB534E"/>
    <w:rsid w:val="70FC0717"/>
    <w:rsid w:val="70FF3D63"/>
    <w:rsid w:val="70FF5B11"/>
    <w:rsid w:val="71033854"/>
    <w:rsid w:val="7104137A"/>
    <w:rsid w:val="710475CC"/>
    <w:rsid w:val="71096990"/>
    <w:rsid w:val="710B6BAC"/>
    <w:rsid w:val="710D6327"/>
    <w:rsid w:val="71121CE9"/>
    <w:rsid w:val="71125845"/>
    <w:rsid w:val="71184E25"/>
    <w:rsid w:val="711A0B9D"/>
    <w:rsid w:val="711C66C3"/>
    <w:rsid w:val="71235CA4"/>
    <w:rsid w:val="71245A38"/>
    <w:rsid w:val="712832BA"/>
    <w:rsid w:val="71294DF0"/>
    <w:rsid w:val="71297032"/>
    <w:rsid w:val="712A0491"/>
    <w:rsid w:val="712D267F"/>
    <w:rsid w:val="7134222F"/>
    <w:rsid w:val="7134404F"/>
    <w:rsid w:val="71347EB1"/>
    <w:rsid w:val="7135003C"/>
    <w:rsid w:val="71381023"/>
    <w:rsid w:val="71397275"/>
    <w:rsid w:val="713A123F"/>
    <w:rsid w:val="713C4FB8"/>
    <w:rsid w:val="713F0604"/>
    <w:rsid w:val="713F6856"/>
    <w:rsid w:val="7140171C"/>
    <w:rsid w:val="71494FDF"/>
    <w:rsid w:val="714A76D4"/>
    <w:rsid w:val="714B6FA9"/>
    <w:rsid w:val="71502811"/>
    <w:rsid w:val="71535E5D"/>
    <w:rsid w:val="715440AF"/>
    <w:rsid w:val="71551BD5"/>
    <w:rsid w:val="71566079"/>
    <w:rsid w:val="71593474"/>
    <w:rsid w:val="715A543E"/>
    <w:rsid w:val="715E6CDC"/>
    <w:rsid w:val="71600CA6"/>
    <w:rsid w:val="716167CC"/>
    <w:rsid w:val="71623A54"/>
    <w:rsid w:val="71663DE2"/>
    <w:rsid w:val="71666EDE"/>
    <w:rsid w:val="716D5171"/>
    <w:rsid w:val="716D6F1F"/>
    <w:rsid w:val="71745F02"/>
    <w:rsid w:val="71755543"/>
    <w:rsid w:val="717662A2"/>
    <w:rsid w:val="717B25F7"/>
    <w:rsid w:val="717F6C52"/>
    <w:rsid w:val="718304F0"/>
    <w:rsid w:val="718A5D23"/>
    <w:rsid w:val="718A7AD1"/>
    <w:rsid w:val="718F3339"/>
    <w:rsid w:val="71937DA0"/>
    <w:rsid w:val="71946BA2"/>
    <w:rsid w:val="719646C8"/>
    <w:rsid w:val="719B7F30"/>
    <w:rsid w:val="719C5A56"/>
    <w:rsid w:val="719E17CE"/>
    <w:rsid w:val="71A16BC9"/>
    <w:rsid w:val="71A566B9"/>
    <w:rsid w:val="71AA3CCF"/>
    <w:rsid w:val="71AC16E0"/>
    <w:rsid w:val="71B42DA0"/>
    <w:rsid w:val="71B52674"/>
    <w:rsid w:val="71B763EC"/>
    <w:rsid w:val="71B92164"/>
    <w:rsid w:val="71B96608"/>
    <w:rsid w:val="71BE3C1E"/>
    <w:rsid w:val="71C01745"/>
    <w:rsid w:val="71C64881"/>
    <w:rsid w:val="71C70D25"/>
    <w:rsid w:val="71C8684B"/>
    <w:rsid w:val="71CA4371"/>
    <w:rsid w:val="71CC4217"/>
    <w:rsid w:val="71CD20B4"/>
    <w:rsid w:val="71CF1988"/>
    <w:rsid w:val="71D40D4C"/>
    <w:rsid w:val="71D62D16"/>
    <w:rsid w:val="71DB032D"/>
    <w:rsid w:val="71DC5E53"/>
    <w:rsid w:val="71DE1BCB"/>
    <w:rsid w:val="71E03B95"/>
    <w:rsid w:val="71E2790D"/>
    <w:rsid w:val="71E33685"/>
    <w:rsid w:val="71E371E1"/>
    <w:rsid w:val="71F907B3"/>
    <w:rsid w:val="71FC02A3"/>
    <w:rsid w:val="71FD64F5"/>
    <w:rsid w:val="71FE04BF"/>
    <w:rsid w:val="72054D8D"/>
    <w:rsid w:val="7208370E"/>
    <w:rsid w:val="720A29C0"/>
    <w:rsid w:val="720C2BDC"/>
    <w:rsid w:val="720F6228"/>
    <w:rsid w:val="721101F2"/>
    <w:rsid w:val="72127AC6"/>
    <w:rsid w:val="7215108B"/>
    <w:rsid w:val="721750DD"/>
    <w:rsid w:val="72181581"/>
    <w:rsid w:val="721B2E1F"/>
    <w:rsid w:val="721B4BCD"/>
    <w:rsid w:val="721E46BD"/>
    <w:rsid w:val="722A12B4"/>
    <w:rsid w:val="722A4E10"/>
    <w:rsid w:val="7231619E"/>
    <w:rsid w:val="72321DBA"/>
    <w:rsid w:val="72330169"/>
    <w:rsid w:val="723D0FE7"/>
    <w:rsid w:val="723E2669"/>
    <w:rsid w:val="72442376"/>
    <w:rsid w:val="72457E9C"/>
    <w:rsid w:val="724636AF"/>
    <w:rsid w:val="72480BA0"/>
    <w:rsid w:val="724834E8"/>
    <w:rsid w:val="72492030"/>
    <w:rsid w:val="724F4877"/>
    <w:rsid w:val="725105EF"/>
    <w:rsid w:val="7251239D"/>
    <w:rsid w:val="72514A93"/>
    <w:rsid w:val="72521C52"/>
    <w:rsid w:val="725F0F5E"/>
    <w:rsid w:val="726227FC"/>
    <w:rsid w:val="72655E48"/>
    <w:rsid w:val="72691DDC"/>
    <w:rsid w:val="726A345E"/>
    <w:rsid w:val="726F4F19"/>
    <w:rsid w:val="726F6CC7"/>
    <w:rsid w:val="727E3CA0"/>
    <w:rsid w:val="72800ED4"/>
    <w:rsid w:val="72802C82"/>
    <w:rsid w:val="72822E9E"/>
    <w:rsid w:val="72834520"/>
    <w:rsid w:val="728C5ACB"/>
    <w:rsid w:val="728E539F"/>
    <w:rsid w:val="729045A0"/>
    <w:rsid w:val="729055BB"/>
    <w:rsid w:val="72916C3D"/>
    <w:rsid w:val="72930C07"/>
    <w:rsid w:val="729329B5"/>
    <w:rsid w:val="72936E59"/>
    <w:rsid w:val="729C3F60"/>
    <w:rsid w:val="729D1A86"/>
    <w:rsid w:val="729D55E2"/>
    <w:rsid w:val="72A20E4A"/>
    <w:rsid w:val="72A66B8C"/>
    <w:rsid w:val="72A9667D"/>
    <w:rsid w:val="72AD735C"/>
    <w:rsid w:val="72AE5A41"/>
    <w:rsid w:val="72AE77EF"/>
    <w:rsid w:val="72B017B9"/>
    <w:rsid w:val="72B15531"/>
    <w:rsid w:val="72B33057"/>
    <w:rsid w:val="72BA2638"/>
    <w:rsid w:val="72BD5C84"/>
    <w:rsid w:val="72BF37AA"/>
    <w:rsid w:val="72C24A83"/>
    <w:rsid w:val="72C45265"/>
    <w:rsid w:val="72C54B39"/>
    <w:rsid w:val="72C94629"/>
    <w:rsid w:val="72C963D7"/>
    <w:rsid w:val="72CA214F"/>
    <w:rsid w:val="72CB65F3"/>
    <w:rsid w:val="72CE7E91"/>
    <w:rsid w:val="72CF7087"/>
    <w:rsid w:val="72D059B7"/>
    <w:rsid w:val="72D37256"/>
    <w:rsid w:val="72D55743"/>
    <w:rsid w:val="72D80D10"/>
    <w:rsid w:val="72DA6836"/>
    <w:rsid w:val="72DD1E82"/>
    <w:rsid w:val="72DF209E"/>
    <w:rsid w:val="72DF5BFA"/>
    <w:rsid w:val="72E2393D"/>
    <w:rsid w:val="72E44CDD"/>
    <w:rsid w:val="72E476B5"/>
    <w:rsid w:val="72E90827"/>
    <w:rsid w:val="72E96A79"/>
    <w:rsid w:val="72EB0A43"/>
    <w:rsid w:val="72EE0533"/>
    <w:rsid w:val="72EE5E3E"/>
    <w:rsid w:val="72F21DD2"/>
    <w:rsid w:val="72F378F8"/>
    <w:rsid w:val="72F53670"/>
    <w:rsid w:val="72FA6ED8"/>
    <w:rsid w:val="73025D8D"/>
    <w:rsid w:val="73041B05"/>
    <w:rsid w:val="73076EFF"/>
    <w:rsid w:val="730833A3"/>
    <w:rsid w:val="730D131A"/>
    <w:rsid w:val="730E028E"/>
    <w:rsid w:val="731070EB"/>
    <w:rsid w:val="73124222"/>
    <w:rsid w:val="73133AF6"/>
    <w:rsid w:val="731358A4"/>
    <w:rsid w:val="73171838"/>
    <w:rsid w:val="731955B0"/>
    <w:rsid w:val="731C29AB"/>
    <w:rsid w:val="73217FC1"/>
    <w:rsid w:val="73263829"/>
    <w:rsid w:val="733046A8"/>
    <w:rsid w:val="733221CE"/>
    <w:rsid w:val="73326672"/>
    <w:rsid w:val="733532AA"/>
    <w:rsid w:val="73353A6C"/>
    <w:rsid w:val="733777E5"/>
    <w:rsid w:val="733A5527"/>
    <w:rsid w:val="733E6DC5"/>
    <w:rsid w:val="73410663"/>
    <w:rsid w:val="7343262D"/>
    <w:rsid w:val="73441F01"/>
    <w:rsid w:val="734463A5"/>
    <w:rsid w:val="73467A28"/>
    <w:rsid w:val="734B3290"/>
    <w:rsid w:val="734B7734"/>
    <w:rsid w:val="734D7008"/>
    <w:rsid w:val="73506AF8"/>
    <w:rsid w:val="735465E8"/>
    <w:rsid w:val="73593E44"/>
    <w:rsid w:val="735B6457"/>
    <w:rsid w:val="735D273D"/>
    <w:rsid w:val="735D28F3"/>
    <w:rsid w:val="73607D61"/>
    <w:rsid w:val="73682094"/>
    <w:rsid w:val="736F3422"/>
    <w:rsid w:val="7370688E"/>
    <w:rsid w:val="7370719A"/>
    <w:rsid w:val="73750C0C"/>
    <w:rsid w:val="73832A2A"/>
    <w:rsid w:val="73840550"/>
    <w:rsid w:val="73852C46"/>
    <w:rsid w:val="738549F4"/>
    <w:rsid w:val="738838E9"/>
    <w:rsid w:val="73886F6D"/>
    <w:rsid w:val="738B18DE"/>
    <w:rsid w:val="738F6E40"/>
    <w:rsid w:val="73912EA1"/>
    <w:rsid w:val="73972979"/>
    <w:rsid w:val="73993FFB"/>
    <w:rsid w:val="739F35DC"/>
    <w:rsid w:val="73A17354"/>
    <w:rsid w:val="73A429A0"/>
    <w:rsid w:val="73AB48CE"/>
    <w:rsid w:val="73AD3F4B"/>
    <w:rsid w:val="73AD77F7"/>
    <w:rsid w:val="73AF1A71"/>
    <w:rsid w:val="73B01345"/>
    <w:rsid w:val="73B07597"/>
    <w:rsid w:val="73B40E35"/>
    <w:rsid w:val="73B61FEA"/>
    <w:rsid w:val="73B92299"/>
    <w:rsid w:val="73BA3020"/>
    <w:rsid w:val="73BC3647"/>
    <w:rsid w:val="73BC418E"/>
    <w:rsid w:val="73BE1CB4"/>
    <w:rsid w:val="73BE7F06"/>
    <w:rsid w:val="73C03C7E"/>
    <w:rsid w:val="73C53042"/>
    <w:rsid w:val="73C6500C"/>
    <w:rsid w:val="73C96FD0"/>
    <w:rsid w:val="73CD1EF7"/>
    <w:rsid w:val="73CE0271"/>
    <w:rsid w:val="73D70FC8"/>
    <w:rsid w:val="73D9089C"/>
    <w:rsid w:val="73DB0AB8"/>
    <w:rsid w:val="73DD68D6"/>
    <w:rsid w:val="73DE4104"/>
    <w:rsid w:val="73DE5EB2"/>
    <w:rsid w:val="73E55492"/>
    <w:rsid w:val="73E62FB9"/>
    <w:rsid w:val="73E94496"/>
    <w:rsid w:val="73EF00BF"/>
    <w:rsid w:val="73F01A5B"/>
    <w:rsid w:val="73F12089"/>
    <w:rsid w:val="73F2195D"/>
    <w:rsid w:val="73F27BAF"/>
    <w:rsid w:val="73F43927"/>
    <w:rsid w:val="73F531FC"/>
    <w:rsid w:val="73F55FED"/>
    <w:rsid w:val="73F6144E"/>
    <w:rsid w:val="73F676A0"/>
    <w:rsid w:val="73F9653D"/>
    <w:rsid w:val="73F967E6"/>
    <w:rsid w:val="73FB1E5F"/>
    <w:rsid w:val="73FC0A2E"/>
    <w:rsid w:val="73FC458A"/>
    <w:rsid w:val="73FE0302"/>
    <w:rsid w:val="7400051E"/>
    <w:rsid w:val="7400407A"/>
    <w:rsid w:val="74026044"/>
    <w:rsid w:val="740A4EF9"/>
    <w:rsid w:val="740D2C3B"/>
    <w:rsid w:val="74100036"/>
    <w:rsid w:val="74147B26"/>
    <w:rsid w:val="741D2E7E"/>
    <w:rsid w:val="742F2BB2"/>
    <w:rsid w:val="742F4960"/>
    <w:rsid w:val="743106D8"/>
    <w:rsid w:val="7434641A"/>
    <w:rsid w:val="74363F40"/>
    <w:rsid w:val="74364910"/>
    <w:rsid w:val="743B1556"/>
    <w:rsid w:val="743C0E2B"/>
    <w:rsid w:val="74406B6D"/>
    <w:rsid w:val="74416441"/>
    <w:rsid w:val="74471CA9"/>
    <w:rsid w:val="7447614D"/>
    <w:rsid w:val="744B4216"/>
    <w:rsid w:val="744C3764"/>
    <w:rsid w:val="74512B28"/>
    <w:rsid w:val="745443C6"/>
    <w:rsid w:val="74583EB6"/>
    <w:rsid w:val="745919DD"/>
    <w:rsid w:val="745D14CD"/>
    <w:rsid w:val="745D771F"/>
    <w:rsid w:val="74602D6B"/>
    <w:rsid w:val="74654825"/>
    <w:rsid w:val="746A5998"/>
    <w:rsid w:val="746C5BB4"/>
    <w:rsid w:val="746D0CF1"/>
    <w:rsid w:val="746E0A40"/>
    <w:rsid w:val="746F1200"/>
    <w:rsid w:val="7476433D"/>
    <w:rsid w:val="74795B53"/>
    <w:rsid w:val="748051BB"/>
    <w:rsid w:val="74827185"/>
    <w:rsid w:val="74836A59"/>
    <w:rsid w:val="74933140"/>
    <w:rsid w:val="74956EB9"/>
    <w:rsid w:val="7499002B"/>
    <w:rsid w:val="749B0247"/>
    <w:rsid w:val="749D7B1B"/>
    <w:rsid w:val="74A4534E"/>
    <w:rsid w:val="74A52E74"/>
    <w:rsid w:val="74A94712"/>
    <w:rsid w:val="74AE7F7A"/>
    <w:rsid w:val="74AF5AA0"/>
    <w:rsid w:val="74B2591C"/>
    <w:rsid w:val="74B51309"/>
    <w:rsid w:val="74B71DDA"/>
    <w:rsid w:val="74B80DF9"/>
    <w:rsid w:val="74BA06CD"/>
    <w:rsid w:val="74BB4445"/>
    <w:rsid w:val="74C3612D"/>
    <w:rsid w:val="74C652C4"/>
    <w:rsid w:val="74C7103C"/>
    <w:rsid w:val="74CA4688"/>
    <w:rsid w:val="74D3353D"/>
    <w:rsid w:val="74D472B5"/>
    <w:rsid w:val="74D55507"/>
    <w:rsid w:val="74D80B53"/>
    <w:rsid w:val="74DD43BC"/>
    <w:rsid w:val="74DD616A"/>
    <w:rsid w:val="74DF0134"/>
    <w:rsid w:val="74E514C2"/>
    <w:rsid w:val="74E7523A"/>
    <w:rsid w:val="74E80C35"/>
    <w:rsid w:val="74EB6AD9"/>
    <w:rsid w:val="74EE4AA7"/>
    <w:rsid w:val="74F02341"/>
    <w:rsid w:val="74F160B9"/>
    <w:rsid w:val="74F55BA9"/>
    <w:rsid w:val="74F85A05"/>
    <w:rsid w:val="74FA31C0"/>
    <w:rsid w:val="74FA4F6E"/>
    <w:rsid w:val="74FC6F38"/>
    <w:rsid w:val="74FD05BA"/>
    <w:rsid w:val="75022074"/>
    <w:rsid w:val="75023E22"/>
    <w:rsid w:val="75073C99"/>
    <w:rsid w:val="750758DC"/>
    <w:rsid w:val="750951B1"/>
    <w:rsid w:val="751122B7"/>
    <w:rsid w:val="75137DDD"/>
    <w:rsid w:val="7516167C"/>
    <w:rsid w:val="75172A7D"/>
    <w:rsid w:val="75273889"/>
    <w:rsid w:val="752B15CB"/>
    <w:rsid w:val="752C70F1"/>
    <w:rsid w:val="752E4C17"/>
    <w:rsid w:val="75306BE1"/>
    <w:rsid w:val="75330480"/>
    <w:rsid w:val="753366D1"/>
    <w:rsid w:val="753D12FE"/>
    <w:rsid w:val="753F6E24"/>
    <w:rsid w:val="75412B9C"/>
    <w:rsid w:val="75466405"/>
    <w:rsid w:val="75483F2B"/>
    <w:rsid w:val="754B3A1B"/>
    <w:rsid w:val="754E7067"/>
    <w:rsid w:val="75524DAA"/>
    <w:rsid w:val="75530B22"/>
    <w:rsid w:val="755521A4"/>
    <w:rsid w:val="7557416E"/>
    <w:rsid w:val="75581C94"/>
    <w:rsid w:val="75587EE6"/>
    <w:rsid w:val="755D72AA"/>
    <w:rsid w:val="7561323F"/>
    <w:rsid w:val="756248C1"/>
    <w:rsid w:val="75630D65"/>
    <w:rsid w:val="7568355A"/>
    <w:rsid w:val="756D573F"/>
    <w:rsid w:val="75705230"/>
    <w:rsid w:val="75707197"/>
    <w:rsid w:val="7572460C"/>
    <w:rsid w:val="75736ACE"/>
    <w:rsid w:val="75752846"/>
    <w:rsid w:val="757A7E5C"/>
    <w:rsid w:val="75846F2D"/>
    <w:rsid w:val="75864A53"/>
    <w:rsid w:val="758B02BC"/>
    <w:rsid w:val="758D193E"/>
    <w:rsid w:val="758D5DE2"/>
    <w:rsid w:val="758F1B5A"/>
    <w:rsid w:val="7591430D"/>
    <w:rsid w:val="7592164A"/>
    <w:rsid w:val="75952EE8"/>
    <w:rsid w:val="75954C96"/>
    <w:rsid w:val="759727BC"/>
    <w:rsid w:val="759A22AD"/>
    <w:rsid w:val="759F5B15"/>
    <w:rsid w:val="75A1188D"/>
    <w:rsid w:val="75A66EA3"/>
    <w:rsid w:val="75A849CA"/>
    <w:rsid w:val="75A90742"/>
    <w:rsid w:val="75AB270C"/>
    <w:rsid w:val="75AE311E"/>
    <w:rsid w:val="75AF5D58"/>
    <w:rsid w:val="75B4336E"/>
    <w:rsid w:val="75B50E95"/>
    <w:rsid w:val="75B82733"/>
    <w:rsid w:val="75BF3144"/>
    <w:rsid w:val="75BF7F65"/>
    <w:rsid w:val="75C80BC8"/>
    <w:rsid w:val="75CF63FA"/>
    <w:rsid w:val="75D02172"/>
    <w:rsid w:val="75D25EEA"/>
    <w:rsid w:val="75D4756D"/>
    <w:rsid w:val="75D51537"/>
    <w:rsid w:val="75DA6B4D"/>
    <w:rsid w:val="75DB4D9F"/>
    <w:rsid w:val="75DE03EB"/>
    <w:rsid w:val="75DE663D"/>
    <w:rsid w:val="75E17EDC"/>
    <w:rsid w:val="75E35A02"/>
    <w:rsid w:val="75EB1C30"/>
    <w:rsid w:val="75F23E97"/>
    <w:rsid w:val="75F257F1"/>
    <w:rsid w:val="75F776FF"/>
    <w:rsid w:val="75FB71EF"/>
    <w:rsid w:val="75FE45EA"/>
    <w:rsid w:val="760065B4"/>
    <w:rsid w:val="7601057E"/>
    <w:rsid w:val="76026A27"/>
    <w:rsid w:val="76045978"/>
    <w:rsid w:val="7605090C"/>
    <w:rsid w:val="76051E1C"/>
    <w:rsid w:val="760836BA"/>
    <w:rsid w:val="760F4A49"/>
    <w:rsid w:val="7610256F"/>
    <w:rsid w:val="76116A13"/>
    <w:rsid w:val="761738FD"/>
    <w:rsid w:val="761A519B"/>
    <w:rsid w:val="761B33ED"/>
    <w:rsid w:val="761D53B8"/>
    <w:rsid w:val="761E6A3A"/>
    <w:rsid w:val="7625426C"/>
    <w:rsid w:val="7625601A"/>
    <w:rsid w:val="762878B8"/>
    <w:rsid w:val="762C55FB"/>
    <w:rsid w:val="762D1373"/>
    <w:rsid w:val="762D4ECF"/>
    <w:rsid w:val="76342701"/>
    <w:rsid w:val="76351429"/>
    <w:rsid w:val="76391AC6"/>
    <w:rsid w:val="76393874"/>
    <w:rsid w:val="763C3364"/>
    <w:rsid w:val="76422779"/>
    <w:rsid w:val="76452218"/>
    <w:rsid w:val="76465F91"/>
    <w:rsid w:val="764811BC"/>
    <w:rsid w:val="76481D09"/>
    <w:rsid w:val="76497A7B"/>
    <w:rsid w:val="764D788C"/>
    <w:rsid w:val="76515061"/>
    <w:rsid w:val="765A6C07"/>
    <w:rsid w:val="765D3A06"/>
    <w:rsid w:val="765E32DA"/>
    <w:rsid w:val="766034F6"/>
    <w:rsid w:val="766108D3"/>
    <w:rsid w:val="7662101C"/>
    <w:rsid w:val="76634D94"/>
    <w:rsid w:val="766823AB"/>
    <w:rsid w:val="76684159"/>
    <w:rsid w:val="766F3739"/>
    <w:rsid w:val="766F7295"/>
    <w:rsid w:val="76705F53"/>
    <w:rsid w:val="7677439C"/>
    <w:rsid w:val="76830F93"/>
    <w:rsid w:val="768371E5"/>
    <w:rsid w:val="76880357"/>
    <w:rsid w:val="76880572"/>
    <w:rsid w:val="768B23FF"/>
    <w:rsid w:val="768C7E47"/>
    <w:rsid w:val="768E0063"/>
    <w:rsid w:val="769136B0"/>
    <w:rsid w:val="76960CC6"/>
    <w:rsid w:val="76966F18"/>
    <w:rsid w:val="769907B6"/>
    <w:rsid w:val="769B62DC"/>
    <w:rsid w:val="769D02A6"/>
    <w:rsid w:val="769E7B7B"/>
    <w:rsid w:val="76A07D97"/>
    <w:rsid w:val="76AA29C3"/>
    <w:rsid w:val="76AA651F"/>
    <w:rsid w:val="76AC673B"/>
    <w:rsid w:val="76AD7DBE"/>
    <w:rsid w:val="76AE6010"/>
    <w:rsid w:val="76AF1D88"/>
    <w:rsid w:val="76AF7FDA"/>
    <w:rsid w:val="76B15B00"/>
    <w:rsid w:val="76B31878"/>
    <w:rsid w:val="76B33626"/>
    <w:rsid w:val="76B37ACA"/>
    <w:rsid w:val="76B4114C"/>
    <w:rsid w:val="76B61E01"/>
    <w:rsid w:val="76B674B9"/>
    <w:rsid w:val="76BF021D"/>
    <w:rsid w:val="76C021E7"/>
    <w:rsid w:val="76C05D43"/>
    <w:rsid w:val="76C07AF1"/>
    <w:rsid w:val="76C21ABB"/>
    <w:rsid w:val="76C27D0D"/>
    <w:rsid w:val="76C3652E"/>
    <w:rsid w:val="76C53A1F"/>
    <w:rsid w:val="76D67314"/>
    <w:rsid w:val="76D75E34"/>
    <w:rsid w:val="76DD06A3"/>
    <w:rsid w:val="76E00193"/>
    <w:rsid w:val="76E77774"/>
    <w:rsid w:val="76E934EC"/>
    <w:rsid w:val="76E97048"/>
    <w:rsid w:val="76EC4D8A"/>
    <w:rsid w:val="76F105F2"/>
    <w:rsid w:val="76F123A0"/>
    <w:rsid w:val="76F31C74"/>
    <w:rsid w:val="76F37EC6"/>
    <w:rsid w:val="76FE7000"/>
    <w:rsid w:val="76FF686B"/>
    <w:rsid w:val="77043E82"/>
    <w:rsid w:val="77091498"/>
    <w:rsid w:val="770C0F88"/>
    <w:rsid w:val="770E2F52"/>
    <w:rsid w:val="7711659E"/>
    <w:rsid w:val="77132317"/>
    <w:rsid w:val="7715608F"/>
    <w:rsid w:val="7718792D"/>
    <w:rsid w:val="771D13E7"/>
    <w:rsid w:val="771F6F0D"/>
    <w:rsid w:val="771F7A14"/>
    <w:rsid w:val="772067E2"/>
    <w:rsid w:val="77242776"/>
    <w:rsid w:val="77275DC2"/>
    <w:rsid w:val="77277B70"/>
    <w:rsid w:val="772A140E"/>
    <w:rsid w:val="772C162A"/>
    <w:rsid w:val="772E0EFE"/>
    <w:rsid w:val="7730111A"/>
    <w:rsid w:val="7733135F"/>
    <w:rsid w:val="77356731"/>
    <w:rsid w:val="773728B1"/>
    <w:rsid w:val="77416E84"/>
    <w:rsid w:val="774249AA"/>
    <w:rsid w:val="77444BC6"/>
    <w:rsid w:val="77454C5F"/>
    <w:rsid w:val="77471FC0"/>
    <w:rsid w:val="77476464"/>
    <w:rsid w:val="77514BED"/>
    <w:rsid w:val="775D7A36"/>
    <w:rsid w:val="77640DC4"/>
    <w:rsid w:val="776E579F"/>
    <w:rsid w:val="777032C5"/>
    <w:rsid w:val="77707769"/>
    <w:rsid w:val="777234E1"/>
    <w:rsid w:val="77737259"/>
    <w:rsid w:val="77770AF7"/>
    <w:rsid w:val="777728A5"/>
    <w:rsid w:val="777C610E"/>
    <w:rsid w:val="777D3C34"/>
    <w:rsid w:val="777F5BFE"/>
    <w:rsid w:val="77802537"/>
    <w:rsid w:val="77811976"/>
    <w:rsid w:val="778154D2"/>
    <w:rsid w:val="77852348"/>
    <w:rsid w:val="77862AE9"/>
    <w:rsid w:val="77866F8C"/>
    <w:rsid w:val="778925D9"/>
    <w:rsid w:val="77894387"/>
    <w:rsid w:val="778B6351"/>
    <w:rsid w:val="77901BB9"/>
    <w:rsid w:val="77903301"/>
    <w:rsid w:val="77903967"/>
    <w:rsid w:val="77974CF6"/>
    <w:rsid w:val="7798281C"/>
    <w:rsid w:val="779C230C"/>
    <w:rsid w:val="779C40BA"/>
    <w:rsid w:val="77A13DC6"/>
    <w:rsid w:val="77A318EC"/>
    <w:rsid w:val="77A80CB1"/>
    <w:rsid w:val="77AB69F3"/>
    <w:rsid w:val="77AF64E3"/>
    <w:rsid w:val="77B5517C"/>
    <w:rsid w:val="77B64D9D"/>
    <w:rsid w:val="77B92EBE"/>
    <w:rsid w:val="77B97AF7"/>
    <w:rsid w:val="77BF424C"/>
    <w:rsid w:val="77C66F85"/>
    <w:rsid w:val="77CD6969"/>
    <w:rsid w:val="77CE623E"/>
    <w:rsid w:val="77D00208"/>
    <w:rsid w:val="77D47CF8"/>
    <w:rsid w:val="77D9530E"/>
    <w:rsid w:val="77DA4BE2"/>
    <w:rsid w:val="77DE5431"/>
    <w:rsid w:val="77E67A2B"/>
    <w:rsid w:val="77E872FF"/>
    <w:rsid w:val="77E912C9"/>
    <w:rsid w:val="77E93077"/>
    <w:rsid w:val="77ED0DBA"/>
    <w:rsid w:val="77F04406"/>
    <w:rsid w:val="77F04798"/>
    <w:rsid w:val="77F9150C"/>
    <w:rsid w:val="77FB0FEB"/>
    <w:rsid w:val="77FC0FFD"/>
    <w:rsid w:val="77FE622B"/>
    <w:rsid w:val="780305DD"/>
    <w:rsid w:val="780879A1"/>
    <w:rsid w:val="780954C8"/>
    <w:rsid w:val="780B1240"/>
    <w:rsid w:val="78112CFA"/>
    <w:rsid w:val="78126A72"/>
    <w:rsid w:val="78174088"/>
    <w:rsid w:val="78177082"/>
    <w:rsid w:val="78186DD1"/>
    <w:rsid w:val="781A7E61"/>
    <w:rsid w:val="781B5927"/>
    <w:rsid w:val="781E0F73"/>
    <w:rsid w:val="781F4CEB"/>
    <w:rsid w:val="782347DB"/>
    <w:rsid w:val="782A5B6A"/>
    <w:rsid w:val="78362761"/>
    <w:rsid w:val="783764D9"/>
    <w:rsid w:val="78393FFF"/>
    <w:rsid w:val="783B7D77"/>
    <w:rsid w:val="783C3AEF"/>
    <w:rsid w:val="783E7867"/>
    <w:rsid w:val="7840538D"/>
    <w:rsid w:val="78412EB3"/>
    <w:rsid w:val="78414C61"/>
    <w:rsid w:val="78434E7D"/>
    <w:rsid w:val="784655B3"/>
    <w:rsid w:val="78487547"/>
    <w:rsid w:val="784A1A32"/>
    <w:rsid w:val="784A7FBA"/>
    <w:rsid w:val="784C3D32"/>
    <w:rsid w:val="784F737E"/>
    <w:rsid w:val="78540E39"/>
    <w:rsid w:val="7855070D"/>
    <w:rsid w:val="78585BF2"/>
    <w:rsid w:val="785901FD"/>
    <w:rsid w:val="78591FAB"/>
    <w:rsid w:val="785C1A9B"/>
    <w:rsid w:val="785E00D6"/>
    <w:rsid w:val="785E75C1"/>
    <w:rsid w:val="7863107C"/>
    <w:rsid w:val="78656BA2"/>
    <w:rsid w:val="7866291A"/>
    <w:rsid w:val="786646C8"/>
    <w:rsid w:val="78670B6C"/>
    <w:rsid w:val="786A240A"/>
    <w:rsid w:val="786B1CDE"/>
    <w:rsid w:val="78705AAB"/>
    <w:rsid w:val="787119EB"/>
    <w:rsid w:val="78713799"/>
    <w:rsid w:val="78727511"/>
    <w:rsid w:val="78760DAF"/>
    <w:rsid w:val="787978AF"/>
    <w:rsid w:val="787B0173"/>
    <w:rsid w:val="788259A6"/>
    <w:rsid w:val="7883527A"/>
    <w:rsid w:val="78871EB3"/>
    <w:rsid w:val="78883343"/>
    <w:rsid w:val="788D434B"/>
    <w:rsid w:val="788D7EA7"/>
    <w:rsid w:val="788F1E71"/>
    <w:rsid w:val="78933027"/>
    <w:rsid w:val="789719A8"/>
    <w:rsid w:val="78972AD3"/>
    <w:rsid w:val="7899684C"/>
    <w:rsid w:val="789A6BE8"/>
    <w:rsid w:val="789B0816"/>
    <w:rsid w:val="789B6915"/>
    <w:rsid w:val="789D27E0"/>
    <w:rsid w:val="78A21BA4"/>
    <w:rsid w:val="78A23952"/>
    <w:rsid w:val="78A31478"/>
    <w:rsid w:val="78AA2807"/>
    <w:rsid w:val="78AA6CAB"/>
    <w:rsid w:val="78AC2A23"/>
    <w:rsid w:val="78AC47D1"/>
    <w:rsid w:val="78AD22F7"/>
    <w:rsid w:val="78AF2513"/>
    <w:rsid w:val="78B13B95"/>
    <w:rsid w:val="78B611AB"/>
    <w:rsid w:val="78B6564F"/>
    <w:rsid w:val="78B96EEE"/>
    <w:rsid w:val="78BD69DE"/>
    <w:rsid w:val="78C064CE"/>
    <w:rsid w:val="78C22246"/>
    <w:rsid w:val="78C7160B"/>
    <w:rsid w:val="78C95383"/>
    <w:rsid w:val="78CA2EA9"/>
    <w:rsid w:val="78CC09CF"/>
    <w:rsid w:val="78CC4E73"/>
    <w:rsid w:val="78CF04BF"/>
    <w:rsid w:val="78D12489"/>
    <w:rsid w:val="78D22EBA"/>
    <w:rsid w:val="78D83818"/>
    <w:rsid w:val="78D855C6"/>
    <w:rsid w:val="78D87374"/>
    <w:rsid w:val="78DD0E2E"/>
    <w:rsid w:val="78DE0702"/>
    <w:rsid w:val="78E55F35"/>
    <w:rsid w:val="78E75809"/>
    <w:rsid w:val="78E81581"/>
    <w:rsid w:val="78E8332F"/>
    <w:rsid w:val="78EA52F9"/>
    <w:rsid w:val="78ED466B"/>
    <w:rsid w:val="78F30652"/>
    <w:rsid w:val="78F341AE"/>
    <w:rsid w:val="78F817C4"/>
    <w:rsid w:val="78FD327E"/>
    <w:rsid w:val="78FF66E6"/>
    <w:rsid w:val="79011992"/>
    <w:rsid w:val="79030169"/>
    <w:rsid w:val="79052133"/>
    <w:rsid w:val="79075EAB"/>
    <w:rsid w:val="790E548B"/>
    <w:rsid w:val="790F4D60"/>
    <w:rsid w:val="79132AA2"/>
    <w:rsid w:val="79134850"/>
    <w:rsid w:val="791660EE"/>
    <w:rsid w:val="791668EE"/>
    <w:rsid w:val="79167E9C"/>
    <w:rsid w:val="791800B8"/>
    <w:rsid w:val="79181E66"/>
    <w:rsid w:val="79183C14"/>
    <w:rsid w:val="79193082"/>
    <w:rsid w:val="791B3704"/>
    <w:rsid w:val="79200D1B"/>
    <w:rsid w:val="79222CE5"/>
    <w:rsid w:val="792C5912"/>
    <w:rsid w:val="792F0F5E"/>
    <w:rsid w:val="79314655"/>
    <w:rsid w:val="7936053E"/>
    <w:rsid w:val="793622EC"/>
    <w:rsid w:val="793A5F27"/>
    <w:rsid w:val="793B5B55"/>
    <w:rsid w:val="793D367B"/>
    <w:rsid w:val="794013BD"/>
    <w:rsid w:val="794744F9"/>
    <w:rsid w:val="794F6CBD"/>
    <w:rsid w:val="79501600"/>
    <w:rsid w:val="795310F0"/>
    <w:rsid w:val="79554E68"/>
    <w:rsid w:val="79556C16"/>
    <w:rsid w:val="795D3D1D"/>
    <w:rsid w:val="79646E59"/>
    <w:rsid w:val="796926C2"/>
    <w:rsid w:val="79694470"/>
    <w:rsid w:val="796E5F2A"/>
    <w:rsid w:val="79701CA2"/>
    <w:rsid w:val="797177C8"/>
    <w:rsid w:val="79766B8D"/>
    <w:rsid w:val="79773031"/>
    <w:rsid w:val="797B7924"/>
    <w:rsid w:val="797D7F1B"/>
    <w:rsid w:val="798219D5"/>
    <w:rsid w:val="7984574E"/>
    <w:rsid w:val="79872B48"/>
    <w:rsid w:val="798B088A"/>
    <w:rsid w:val="798B6F10"/>
    <w:rsid w:val="799040F2"/>
    <w:rsid w:val="799055DF"/>
    <w:rsid w:val="79907C4E"/>
    <w:rsid w:val="79927E6B"/>
    <w:rsid w:val="79935991"/>
    <w:rsid w:val="79951709"/>
    <w:rsid w:val="79960FDD"/>
    <w:rsid w:val="79986B03"/>
    <w:rsid w:val="79997DD2"/>
    <w:rsid w:val="799A0ACD"/>
    <w:rsid w:val="799A6D1F"/>
    <w:rsid w:val="799E680F"/>
    <w:rsid w:val="79A11E5C"/>
    <w:rsid w:val="79A25BD4"/>
    <w:rsid w:val="79A454A8"/>
    <w:rsid w:val="79AC0800"/>
    <w:rsid w:val="79AD0E19"/>
    <w:rsid w:val="79AE27CB"/>
    <w:rsid w:val="79AE6327"/>
    <w:rsid w:val="79B37DE1"/>
    <w:rsid w:val="79B853F7"/>
    <w:rsid w:val="79BA116F"/>
    <w:rsid w:val="79BA2F1D"/>
    <w:rsid w:val="79BC4EE7"/>
    <w:rsid w:val="79BE0C60"/>
    <w:rsid w:val="79C142AC"/>
    <w:rsid w:val="79C1605A"/>
    <w:rsid w:val="79C478F8"/>
    <w:rsid w:val="79CB512B"/>
    <w:rsid w:val="79CB6ED9"/>
    <w:rsid w:val="79CE0777"/>
    <w:rsid w:val="79CE4C1B"/>
    <w:rsid w:val="79D02741"/>
    <w:rsid w:val="79D16B67"/>
    <w:rsid w:val="79D34CF9"/>
    <w:rsid w:val="79D73ACF"/>
    <w:rsid w:val="79D7587D"/>
    <w:rsid w:val="79D97847"/>
    <w:rsid w:val="79DA378E"/>
    <w:rsid w:val="79DF2984"/>
    <w:rsid w:val="79DF4732"/>
    <w:rsid w:val="79E166FC"/>
    <w:rsid w:val="79E43AB9"/>
    <w:rsid w:val="79E93803"/>
    <w:rsid w:val="79EB757B"/>
    <w:rsid w:val="79F05EA4"/>
    <w:rsid w:val="79F20909"/>
    <w:rsid w:val="79F3642F"/>
    <w:rsid w:val="79F91C98"/>
    <w:rsid w:val="79FA156C"/>
    <w:rsid w:val="79FF3026"/>
    <w:rsid w:val="7A0348C4"/>
    <w:rsid w:val="7A036D91"/>
    <w:rsid w:val="7A081773"/>
    <w:rsid w:val="7A081EDB"/>
    <w:rsid w:val="7A0917AF"/>
    <w:rsid w:val="7A0D5743"/>
    <w:rsid w:val="7A0F14BB"/>
    <w:rsid w:val="7A100D8F"/>
    <w:rsid w:val="7A146AD1"/>
    <w:rsid w:val="7A150154"/>
    <w:rsid w:val="7A170370"/>
    <w:rsid w:val="7A17211E"/>
    <w:rsid w:val="7A1E16FE"/>
    <w:rsid w:val="7A1E34AC"/>
    <w:rsid w:val="7A230908"/>
    <w:rsid w:val="7A230AC3"/>
    <w:rsid w:val="7A252A8D"/>
    <w:rsid w:val="7A2605B3"/>
    <w:rsid w:val="7A2860D9"/>
    <w:rsid w:val="7A287E87"/>
    <w:rsid w:val="7A326F58"/>
    <w:rsid w:val="7A340F22"/>
    <w:rsid w:val="7A390EF7"/>
    <w:rsid w:val="7A3A405E"/>
    <w:rsid w:val="7A3E76AA"/>
    <w:rsid w:val="7A4078C7"/>
    <w:rsid w:val="7A41719B"/>
    <w:rsid w:val="7A4647B1"/>
    <w:rsid w:val="7A4822D7"/>
    <w:rsid w:val="7A4B626B"/>
    <w:rsid w:val="7A4D5B40"/>
    <w:rsid w:val="7A4E3666"/>
    <w:rsid w:val="7A505630"/>
    <w:rsid w:val="7A5275FA"/>
    <w:rsid w:val="7A545120"/>
    <w:rsid w:val="7A560DD2"/>
    <w:rsid w:val="7A56120A"/>
    <w:rsid w:val="7A594FBA"/>
    <w:rsid w:val="7A5B64AE"/>
    <w:rsid w:val="7A5C3E13"/>
    <w:rsid w:val="7A5E5F9F"/>
    <w:rsid w:val="7A61783D"/>
    <w:rsid w:val="7A6335B5"/>
    <w:rsid w:val="7A666C01"/>
    <w:rsid w:val="7A6730A5"/>
    <w:rsid w:val="7A680BCB"/>
    <w:rsid w:val="7A6A4943"/>
    <w:rsid w:val="7A6B246A"/>
    <w:rsid w:val="7A6C2875"/>
    <w:rsid w:val="7A6D1D3E"/>
    <w:rsid w:val="7A6D7F90"/>
    <w:rsid w:val="7A6E4020"/>
    <w:rsid w:val="7A701771"/>
    <w:rsid w:val="7A70182E"/>
    <w:rsid w:val="7A707A80"/>
    <w:rsid w:val="7A73239F"/>
    <w:rsid w:val="7A747570"/>
    <w:rsid w:val="7A772BBC"/>
    <w:rsid w:val="7A804167"/>
    <w:rsid w:val="7A807CC3"/>
    <w:rsid w:val="7A811C8D"/>
    <w:rsid w:val="7A8215A1"/>
    <w:rsid w:val="7A884DCA"/>
    <w:rsid w:val="7A8A28F0"/>
    <w:rsid w:val="7A8B7E49"/>
    <w:rsid w:val="7A8F43AA"/>
    <w:rsid w:val="7A923E9A"/>
    <w:rsid w:val="7A9279F6"/>
    <w:rsid w:val="7A97325F"/>
    <w:rsid w:val="7A97500D"/>
    <w:rsid w:val="7A9B2D4F"/>
    <w:rsid w:val="7AA00365"/>
    <w:rsid w:val="7AA30CA1"/>
    <w:rsid w:val="7AA339B1"/>
    <w:rsid w:val="7AAB3D05"/>
    <w:rsid w:val="7AAC4F5C"/>
    <w:rsid w:val="7AAC6D0A"/>
    <w:rsid w:val="7AAF2356"/>
    <w:rsid w:val="7AB756AF"/>
    <w:rsid w:val="7ABE4C8F"/>
    <w:rsid w:val="7AC0566E"/>
    <w:rsid w:val="7AC322A6"/>
    <w:rsid w:val="7AC73B44"/>
    <w:rsid w:val="7ACA3634"/>
    <w:rsid w:val="7ACE4ED2"/>
    <w:rsid w:val="7AD324E9"/>
    <w:rsid w:val="7AD93877"/>
    <w:rsid w:val="7ADE2C3C"/>
    <w:rsid w:val="7AE2097E"/>
    <w:rsid w:val="7AE53FCA"/>
    <w:rsid w:val="7AE83ABA"/>
    <w:rsid w:val="7AE91D0C"/>
    <w:rsid w:val="7AED2E7F"/>
    <w:rsid w:val="7AEE76E7"/>
    <w:rsid w:val="7AF406B1"/>
    <w:rsid w:val="7AFB37ED"/>
    <w:rsid w:val="7AFE508C"/>
    <w:rsid w:val="7B034450"/>
    <w:rsid w:val="7B05466C"/>
    <w:rsid w:val="7B05641A"/>
    <w:rsid w:val="7B072192"/>
    <w:rsid w:val="7B087CB8"/>
    <w:rsid w:val="7B095F0A"/>
    <w:rsid w:val="7B0C59FB"/>
    <w:rsid w:val="7B0D52CF"/>
    <w:rsid w:val="7B116B6D"/>
    <w:rsid w:val="7B14665D"/>
    <w:rsid w:val="7B164183"/>
    <w:rsid w:val="7B1D19B6"/>
    <w:rsid w:val="7B1D4B83"/>
    <w:rsid w:val="7B1D5512"/>
    <w:rsid w:val="7B234AF2"/>
    <w:rsid w:val="7B2F16E9"/>
    <w:rsid w:val="7B315461"/>
    <w:rsid w:val="7B3311D9"/>
    <w:rsid w:val="7B332F87"/>
    <w:rsid w:val="7B334D35"/>
    <w:rsid w:val="7B340AAD"/>
    <w:rsid w:val="7B362A78"/>
    <w:rsid w:val="7B3B452D"/>
    <w:rsid w:val="7B3C159C"/>
    <w:rsid w:val="7B3D416D"/>
    <w:rsid w:val="7B3E36DA"/>
    <w:rsid w:val="7B407CD6"/>
    <w:rsid w:val="7B435708"/>
    <w:rsid w:val="7B43689E"/>
    <w:rsid w:val="7B450F0D"/>
    <w:rsid w:val="7B4927AB"/>
    <w:rsid w:val="7B494559"/>
    <w:rsid w:val="7B4F45BF"/>
    <w:rsid w:val="7B4F7695"/>
    <w:rsid w:val="7B564D14"/>
    <w:rsid w:val="7B566C76"/>
    <w:rsid w:val="7B58479C"/>
    <w:rsid w:val="7B590514"/>
    <w:rsid w:val="7B5F1FCE"/>
    <w:rsid w:val="7B6018A2"/>
    <w:rsid w:val="7B607AF4"/>
    <w:rsid w:val="7B62386D"/>
    <w:rsid w:val="7B6A0A95"/>
    <w:rsid w:val="7B6A2721"/>
    <w:rsid w:val="7B6B5AAA"/>
    <w:rsid w:val="7B6C6499"/>
    <w:rsid w:val="7B711D02"/>
    <w:rsid w:val="7B71585E"/>
    <w:rsid w:val="7B736414"/>
    <w:rsid w:val="7B75534E"/>
    <w:rsid w:val="7B7610C6"/>
    <w:rsid w:val="7B783090"/>
    <w:rsid w:val="7B7B492E"/>
    <w:rsid w:val="7B7D06A6"/>
    <w:rsid w:val="7B845591"/>
    <w:rsid w:val="7B856E33"/>
    <w:rsid w:val="7B8732D3"/>
    <w:rsid w:val="7B89704B"/>
    <w:rsid w:val="7B8A691F"/>
    <w:rsid w:val="7B8B2DC3"/>
    <w:rsid w:val="7B95154C"/>
    <w:rsid w:val="7B963516"/>
    <w:rsid w:val="7B9638E8"/>
    <w:rsid w:val="7B9C6D7F"/>
    <w:rsid w:val="7B9D6653"/>
    <w:rsid w:val="7B9F23CB"/>
    <w:rsid w:val="7BA45C33"/>
    <w:rsid w:val="7BA63759"/>
    <w:rsid w:val="7BA9149B"/>
    <w:rsid w:val="7BAB5214"/>
    <w:rsid w:val="7BAB6FC2"/>
    <w:rsid w:val="7BB0282A"/>
    <w:rsid w:val="7BB045D8"/>
    <w:rsid w:val="7BB73BB8"/>
    <w:rsid w:val="7BBA7205"/>
    <w:rsid w:val="7BBF0CBF"/>
    <w:rsid w:val="7BBF2A6D"/>
    <w:rsid w:val="7BC40083"/>
    <w:rsid w:val="7BC57958"/>
    <w:rsid w:val="7BC938EC"/>
    <w:rsid w:val="7BD007D6"/>
    <w:rsid w:val="7BD5403F"/>
    <w:rsid w:val="7BD61B65"/>
    <w:rsid w:val="7BD77DB7"/>
    <w:rsid w:val="7BD81D81"/>
    <w:rsid w:val="7BD858DD"/>
    <w:rsid w:val="7BDD1145"/>
    <w:rsid w:val="7BE2675B"/>
    <w:rsid w:val="7BE44282"/>
    <w:rsid w:val="7BE6624C"/>
    <w:rsid w:val="7BEC6CA8"/>
    <w:rsid w:val="7BF32717"/>
    <w:rsid w:val="7BF5023D"/>
    <w:rsid w:val="7BFF10BB"/>
    <w:rsid w:val="7C016BE2"/>
    <w:rsid w:val="7C047AE7"/>
    <w:rsid w:val="7C077BA9"/>
    <w:rsid w:val="7C0B3F04"/>
    <w:rsid w:val="7C0D37D8"/>
    <w:rsid w:val="7C0E57A2"/>
    <w:rsid w:val="7C1032C9"/>
    <w:rsid w:val="7C1508DF"/>
    <w:rsid w:val="7C174657"/>
    <w:rsid w:val="7C183F2B"/>
    <w:rsid w:val="7C1A4147"/>
    <w:rsid w:val="7C1A5EF5"/>
    <w:rsid w:val="7C1C54B1"/>
    <w:rsid w:val="7C266648"/>
    <w:rsid w:val="7C280612"/>
    <w:rsid w:val="7C29438A"/>
    <w:rsid w:val="7C2B0102"/>
    <w:rsid w:val="7C2B3C5E"/>
    <w:rsid w:val="7C302D3E"/>
    <w:rsid w:val="7C3504F2"/>
    <w:rsid w:val="7C352D2F"/>
    <w:rsid w:val="7C374CF9"/>
    <w:rsid w:val="7C444D20"/>
    <w:rsid w:val="7C484D8B"/>
    <w:rsid w:val="7C490589"/>
    <w:rsid w:val="7C4B4E4D"/>
    <w:rsid w:val="7C4D1E27"/>
    <w:rsid w:val="7C4E5B9F"/>
    <w:rsid w:val="7C5331B5"/>
    <w:rsid w:val="7C544A6F"/>
    <w:rsid w:val="7C5533D1"/>
    <w:rsid w:val="7C556F2D"/>
    <w:rsid w:val="7C557640"/>
    <w:rsid w:val="7C5A2796"/>
    <w:rsid w:val="7C5E4034"/>
    <w:rsid w:val="7C684872"/>
    <w:rsid w:val="7C684EB3"/>
    <w:rsid w:val="7C6929D9"/>
    <w:rsid w:val="7C6A0C2B"/>
    <w:rsid w:val="7C6B36DC"/>
    <w:rsid w:val="7C6D071B"/>
    <w:rsid w:val="7C6F7FEF"/>
    <w:rsid w:val="7C703D67"/>
    <w:rsid w:val="7C7056D8"/>
    <w:rsid w:val="7C725D31"/>
    <w:rsid w:val="7C855A65"/>
    <w:rsid w:val="7C887303"/>
    <w:rsid w:val="7C896BD7"/>
    <w:rsid w:val="7C8B294F"/>
    <w:rsid w:val="7C8D2B6B"/>
    <w:rsid w:val="7C8D4919"/>
    <w:rsid w:val="7C8F1EAE"/>
    <w:rsid w:val="7C8F68E3"/>
    <w:rsid w:val="7C914409"/>
    <w:rsid w:val="7C921F30"/>
    <w:rsid w:val="7C947A56"/>
    <w:rsid w:val="7C991510"/>
    <w:rsid w:val="7C9B7036"/>
    <w:rsid w:val="7C9C2DAE"/>
    <w:rsid w:val="7C9E6B26"/>
    <w:rsid w:val="7CA37C99"/>
    <w:rsid w:val="7CAB2FF1"/>
    <w:rsid w:val="7CAD0B17"/>
    <w:rsid w:val="7CAD6D69"/>
    <w:rsid w:val="7CB225D2"/>
    <w:rsid w:val="7CB24380"/>
    <w:rsid w:val="7CB63E70"/>
    <w:rsid w:val="7CBB3234"/>
    <w:rsid w:val="7CC04CEF"/>
    <w:rsid w:val="7CC11278"/>
    <w:rsid w:val="7CC540B3"/>
    <w:rsid w:val="7CCA16C9"/>
    <w:rsid w:val="7CCB71F0"/>
    <w:rsid w:val="7CCD4D16"/>
    <w:rsid w:val="7CD00FB5"/>
    <w:rsid w:val="7CD2057E"/>
    <w:rsid w:val="7CD24A22"/>
    <w:rsid w:val="7CD42548"/>
    <w:rsid w:val="7CD5572D"/>
    <w:rsid w:val="7CD75B94"/>
    <w:rsid w:val="7CDA055A"/>
    <w:rsid w:val="7CE64029"/>
    <w:rsid w:val="7CEA2CFB"/>
    <w:rsid w:val="7CEC1640"/>
    <w:rsid w:val="7CED53B8"/>
    <w:rsid w:val="7CF20C20"/>
    <w:rsid w:val="7CF404F4"/>
    <w:rsid w:val="7CF84488"/>
    <w:rsid w:val="7CF95B0B"/>
    <w:rsid w:val="7CFC55FB"/>
    <w:rsid w:val="7D012C11"/>
    <w:rsid w:val="7D052701"/>
    <w:rsid w:val="7D080444"/>
    <w:rsid w:val="7D0B583E"/>
    <w:rsid w:val="7D0C7F34"/>
    <w:rsid w:val="7D0D15B6"/>
    <w:rsid w:val="7D0E7302"/>
    <w:rsid w:val="7D1B1F25"/>
    <w:rsid w:val="7D1D3EEF"/>
    <w:rsid w:val="7D230DDA"/>
    <w:rsid w:val="7D23702C"/>
    <w:rsid w:val="7D24527D"/>
    <w:rsid w:val="7D254B52"/>
    <w:rsid w:val="7D256900"/>
    <w:rsid w:val="7D2863F0"/>
    <w:rsid w:val="7D2A2168"/>
    <w:rsid w:val="7D2A660C"/>
    <w:rsid w:val="7D2F10CC"/>
    <w:rsid w:val="7D2F59D0"/>
    <w:rsid w:val="7D2F777E"/>
    <w:rsid w:val="7D364FB1"/>
    <w:rsid w:val="7D376633"/>
    <w:rsid w:val="7D3B25C7"/>
    <w:rsid w:val="7D3B4375"/>
    <w:rsid w:val="7D40198C"/>
    <w:rsid w:val="7D413844"/>
    <w:rsid w:val="7D423956"/>
    <w:rsid w:val="7D44147C"/>
    <w:rsid w:val="7D4476CE"/>
    <w:rsid w:val="7D491FD6"/>
    <w:rsid w:val="7D494BA7"/>
    <w:rsid w:val="7D4A0A5C"/>
    <w:rsid w:val="7D537911"/>
    <w:rsid w:val="7D545437"/>
    <w:rsid w:val="7D580A83"/>
    <w:rsid w:val="7D5B0573"/>
    <w:rsid w:val="7D5B67C5"/>
    <w:rsid w:val="7D5D253D"/>
    <w:rsid w:val="7D603DDC"/>
    <w:rsid w:val="7D605B8A"/>
    <w:rsid w:val="7D625DA6"/>
    <w:rsid w:val="7D63567A"/>
    <w:rsid w:val="7D637428"/>
    <w:rsid w:val="7D6438CC"/>
    <w:rsid w:val="7D6F401F"/>
    <w:rsid w:val="7D731D61"/>
    <w:rsid w:val="7D7A4E9D"/>
    <w:rsid w:val="7D7B29C4"/>
    <w:rsid w:val="7D7D673C"/>
    <w:rsid w:val="7D7F24B4"/>
    <w:rsid w:val="7D823D52"/>
    <w:rsid w:val="7D843A55"/>
    <w:rsid w:val="7D871368"/>
    <w:rsid w:val="7D893333"/>
    <w:rsid w:val="7D8950E1"/>
    <w:rsid w:val="7D8A2C07"/>
    <w:rsid w:val="7D8C4BD1"/>
    <w:rsid w:val="7D902913"/>
    <w:rsid w:val="7D92244B"/>
    <w:rsid w:val="7D965A4F"/>
    <w:rsid w:val="7D9677FD"/>
    <w:rsid w:val="7D99109C"/>
    <w:rsid w:val="7D9C3720"/>
    <w:rsid w:val="7DA056F0"/>
    <w:rsid w:val="7DA168CE"/>
    <w:rsid w:val="7DAC7021"/>
    <w:rsid w:val="7DB06B11"/>
    <w:rsid w:val="7DB163E5"/>
    <w:rsid w:val="7DB33B66"/>
    <w:rsid w:val="7DB52379"/>
    <w:rsid w:val="7DB55ED6"/>
    <w:rsid w:val="7DBA7990"/>
    <w:rsid w:val="7DBD4D8A"/>
    <w:rsid w:val="7DBE0C79"/>
    <w:rsid w:val="7DC600E3"/>
    <w:rsid w:val="7DC75C09"/>
    <w:rsid w:val="7DCB56F9"/>
    <w:rsid w:val="7DCC76C3"/>
    <w:rsid w:val="7DD02D0F"/>
    <w:rsid w:val="7DD65E4C"/>
    <w:rsid w:val="7DD81BC4"/>
    <w:rsid w:val="7DDF6B22"/>
    <w:rsid w:val="7DE60785"/>
    <w:rsid w:val="7DE642E1"/>
    <w:rsid w:val="7DE71E07"/>
    <w:rsid w:val="7DEB13D7"/>
    <w:rsid w:val="7DEB5D9B"/>
    <w:rsid w:val="7DEB7B49"/>
    <w:rsid w:val="7DEE13E8"/>
    <w:rsid w:val="7DEE3196"/>
    <w:rsid w:val="7DF12C86"/>
    <w:rsid w:val="7DF52776"/>
    <w:rsid w:val="7DF74740"/>
    <w:rsid w:val="7E011EBB"/>
    <w:rsid w:val="7E0155BF"/>
    <w:rsid w:val="7E0230E5"/>
    <w:rsid w:val="7E024E93"/>
    <w:rsid w:val="7E026C41"/>
    <w:rsid w:val="7E046E5D"/>
    <w:rsid w:val="7E0B3D48"/>
    <w:rsid w:val="7E0E55E6"/>
    <w:rsid w:val="7E105802"/>
    <w:rsid w:val="7E1075B0"/>
    <w:rsid w:val="7E156974"/>
    <w:rsid w:val="7E1626EC"/>
    <w:rsid w:val="7E176B90"/>
    <w:rsid w:val="7E1846B6"/>
    <w:rsid w:val="7E1C5F55"/>
    <w:rsid w:val="7E1F77F3"/>
    <w:rsid w:val="7E266DD3"/>
    <w:rsid w:val="7E2766A8"/>
    <w:rsid w:val="7E282B4B"/>
    <w:rsid w:val="7E2B263C"/>
    <w:rsid w:val="7E2F3AA9"/>
    <w:rsid w:val="7E2F667A"/>
    <w:rsid w:val="7E3314F0"/>
    <w:rsid w:val="7E3A0BBC"/>
    <w:rsid w:val="7E3A423D"/>
    <w:rsid w:val="7E3F60E7"/>
    <w:rsid w:val="7E436FA6"/>
    <w:rsid w:val="7E4731C0"/>
    <w:rsid w:val="7E492AC2"/>
    <w:rsid w:val="7E4C3C54"/>
    <w:rsid w:val="7E4F632A"/>
    <w:rsid w:val="7E527BC8"/>
    <w:rsid w:val="7E561825"/>
    <w:rsid w:val="7E5A01A6"/>
    <w:rsid w:val="7E5C45A3"/>
    <w:rsid w:val="7E5D031B"/>
    <w:rsid w:val="7E5F5E41"/>
    <w:rsid w:val="7E61605D"/>
    <w:rsid w:val="7E632999"/>
    <w:rsid w:val="7E6D5636"/>
    <w:rsid w:val="7E6F077A"/>
    <w:rsid w:val="7E7062A0"/>
    <w:rsid w:val="7E723DC7"/>
    <w:rsid w:val="7E755665"/>
    <w:rsid w:val="7E7713DD"/>
    <w:rsid w:val="7E786F03"/>
    <w:rsid w:val="7E7933A7"/>
    <w:rsid w:val="7E795155"/>
    <w:rsid w:val="7E7A2C7B"/>
    <w:rsid w:val="7E7A711F"/>
    <w:rsid w:val="7E7F0292"/>
    <w:rsid w:val="7E837D82"/>
    <w:rsid w:val="7E8458A8"/>
    <w:rsid w:val="7E891110"/>
    <w:rsid w:val="7E8B6C36"/>
    <w:rsid w:val="7E8E0BEB"/>
    <w:rsid w:val="7E927FC5"/>
    <w:rsid w:val="7E953F59"/>
    <w:rsid w:val="7E9631BB"/>
    <w:rsid w:val="7E9755DB"/>
    <w:rsid w:val="7E977CD1"/>
    <w:rsid w:val="7E9A50CB"/>
    <w:rsid w:val="7E9B156F"/>
    <w:rsid w:val="7E9C0E44"/>
    <w:rsid w:val="7E9E2E0E"/>
    <w:rsid w:val="7E9F26E2"/>
    <w:rsid w:val="7EA1645A"/>
    <w:rsid w:val="7EA330BC"/>
    <w:rsid w:val="7EA46970"/>
    <w:rsid w:val="7EAB1087"/>
    <w:rsid w:val="7EAD12A3"/>
    <w:rsid w:val="7EB10D93"/>
    <w:rsid w:val="7EB268B9"/>
    <w:rsid w:val="7EB42631"/>
    <w:rsid w:val="7EB443DF"/>
    <w:rsid w:val="7EB50157"/>
    <w:rsid w:val="7EB7301D"/>
    <w:rsid w:val="7EB73ECF"/>
    <w:rsid w:val="7EB77A2B"/>
    <w:rsid w:val="7EB919F5"/>
    <w:rsid w:val="7EB937A4"/>
    <w:rsid w:val="7EB97C47"/>
    <w:rsid w:val="7EBC14E6"/>
    <w:rsid w:val="7EBE0DBA"/>
    <w:rsid w:val="7EBE525E"/>
    <w:rsid w:val="7EBF4B32"/>
    <w:rsid w:val="7EC02D84"/>
    <w:rsid w:val="7EC14D4E"/>
    <w:rsid w:val="7EC81C39"/>
    <w:rsid w:val="7EC860DC"/>
    <w:rsid w:val="7ECB1729"/>
    <w:rsid w:val="7ECB618F"/>
    <w:rsid w:val="7ED20D09"/>
    <w:rsid w:val="7ED44A81"/>
    <w:rsid w:val="7ED56104"/>
    <w:rsid w:val="7ED607F9"/>
    <w:rsid w:val="7ED625A7"/>
    <w:rsid w:val="7EDC3936"/>
    <w:rsid w:val="7EE03426"/>
    <w:rsid w:val="7EE051D4"/>
    <w:rsid w:val="7EE50A3C"/>
    <w:rsid w:val="7EE527EB"/>
    <w:rsid w:val="7EE66563"/>
    <w:rsid w:val="7EED5B43"/>
    <w:rsid w:val="7EF04D52"/>
    <w:rsid w:val="7EF23159"/>
    <w:rsid w:val="7EF26CB5"/>
    <w:rsid w:val="7EF42A2E"/>
    <w:rsid w:val="7EF50554"/>
    <w:rsid w:val="7EFC18E2"/>
    <w:rsid w:val="7EFC5D86"/>
    <w:rsid w:val="7EFE1AFE"/>
    <w:rsid w:val="7EFE565A"/>
    <w:rsid w:val="7F030EC3"/>
    <w:rsid w:val="7F03683F"/>
    <w:rsid w:val="7F052E8D"/>
    <w:rsid w:val="7F0569E9"/>
    <w:rsid w:val="7F062761"/>
    <w:rsid w:val="7F076C05"/>
    <w:rsid w:val="7F08297D"/>
    <w:rsid w:val="7F08472B"/>
    <w:rsid w:val="7F0D3AEF"/>
    <w:rsid w:val="7F0F5AB9"/>
    <w:rsid w:val="7F10538E"/>
    <w:rsid w:val="7F144E7E"/>
    <w:rsid w:val="7F160BF6"/>
    <w:rsid w:val="7F166E48"/>
    <w:rsid w:val="7F182BC0"/>
    <w:rsid w:val="7F196938"/>
    <w:rsid w:val="7F1E3F4E"/>
    <w:rsid w:val="7F233313"/>
    <w:rsid w:val="7F2350C1"/>
    <w:rsid w:val="7F250E39"/>
    <w:rsid w:val="7F264BB1"/>
    <w:rsid w:val="7F2A28F3"/>
    <w:rsid w:val="7F2A3F92"/>
    <w:rsid w:val="7F364DF4"/>
    <w:rsid w:val="7F3F07EA"/>
    <w:rsid w:val="7F405C73"/>
    <w:rsid w:val="7F4A08A0"/>
    <w:rsid w:val="7F4A6AF1"/>
    <w:rsid w:val="7F4C0ABC"/>
    <w:rsid w:val="7F590AE3"/>
    <w:rsid w:val="7F5931D8"/>
    <w:rsid w:val="7F596D35"/>
    <w:rsid w:val="7F5B2AAD"/>
    <w:rsid w:val="7F5B485B"/>
    <w:rsid w:val="7F5C05D3"/>
    <w:rsid w:val="7F5D4A77"/>
    <w:rsid w:val="7F601E71"/>
    <w:rsid w:val="7F6556D9"/>
    <w:rsid w:val="7F671451"/>
    <w:rsid w:val="7F686F78"/>
    <w:rsid w:val="7F692316"/>
    <w:rsid w:val="7F69341C"/>
    <w:rsid w:val="7F6A2CF0"/>
    <w:rsid w:val="7F6D27E0"/>
    <w:rsid w:val="7F6D73F7"/>
    <w:rsid w:val="7F6F0306"/>
    <w:rsid w:val="7F713678"/>
    <w:rsid w:val="7F71407E"/>
    <w:rsid w:val="7F78540D"/>
    <w:rsid w:val="7F7D60D7"/>
    <w:rsid w:val="7F8244DD"/>
    <w:rsid w:val="7F8518D8"/>
    <w:rsid w:val="7F8738A2"/>
    <w:rsid w:val="7F8813C8"/>
    <w:rsid w:val="7F8C710A"/>
    <w:rsid w:val="7F8E2E82"/>
    <w:rsid w:val="7F930498"/>
    <w:rsid w:val="7F932247"/>
    <w:rsid w:val="7F983D01"/>
    <w:rsid w:val="7F9B559F"/>
    <w:rsid w:val="7F9E2999"/>
    <w:rsid w:val="7FA04FB5"/>
    <w:rsid w:val="7FA2692E"/>
    <w:rsid w:val="7FA77AA0"/>
    <w:rsid w:val="7FAA57E2"/>
    <w:rsid w:val="7FAA7590"/>
    <w:rsid w:val="7FAB3A34"/>
    <w:rsid w:val="7FAC3308"/>
    <w:rsid w:val="7FB91EC2"/>
    <w:rsid w:val="7FBA5A25"/>
    <w:rsid w:val="7FBD5515"/>
    <w:rsid w:val="7FBE4DEA"/>
    <w:rsid w:val="7FC248DA"/>
    <w:rsid w:val="7FC44AF6"/>
    <w:rsid w:val="7FC91439"/>
    <w:rsid w:val="7FC9210C"/>
    <w:rsid w:val="7FCA19E0"/>
    <w:rsid w:val="7FCB7C32"/>
    <w:rsid w:val="7FCE1223"/>
    <w:rsid w:val="7FD05249"/>
    <w:rsid w:val="7FD527E6"/>
    <w:rsid w:val="7FD91C23"/>
    <w:rsid w:val="7FDB599C"/>
    <w:rsid w:val="7FDB7A66"/>
    <w:rsid w:val="7FDC1E3F"/>
    <w:rsid w:val="7FDD1714"/>
    <w:rsid w:val="7FDD34C2"/>
    <w:rsid w:val="7FE17456"/>
    <w:rsid w:val="7FE24F7C"/>
    <w:rsid w:val="7FE44850"/>
    <w:rsid w:val="7FE900B8"/>
    <w:rsid w:val="7FE9455C"/>
    <w:rsid w:val="7FE9630A"/>
    <w:rsid w:val="7FEA5BDF"/>
    <w:rsid w:val="7FEA7E64"/>
    <w:rsid w:val="7FEB2083"/>
    <w:rsid w:val="7FEB755B"/>
    <w:rsid w:val="7FEC5DFB"/>
    <w:rsid w:val="7FF151BF"/>
    <w:rsid w:val="7FF37189"/>
    <w:rsid w:val="7FF60A27"/>
    <w:rsid w:val="7FFB603E"/>
    <w:rsid w:val="7FFC4290"/>
    <w:rsid w:val="7FFD1DB6"/>
    <w:rsid w:val="7FFF5B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widowControl/>
      <w:spacing w:beforeAutospacing="1" w:afterAutospacing="1"/>
      <w:jc w:val="left"/>
      <w:outlineLvl w:val="1"/>
    </w:pPr>
    <w:rPr>
      <w:rFonts w:hint="eastAsia" w:ascii="宋体" w:hAnsi="宋体"/>
      <w:b/>
      <w:bCs/>
      <w:kern w:val="0"/>
      <w:sz w:val="36"/>
      <w:szCs w:val="36"/>
    </w:rPr>
  </w:style>
  <w:style w:type="paragraph" w:styleId="4">
    <w:name w:val="heading 3"/>
    <w:basedOn w:val="1"/>
    <w:next w:val="1"/>
    <w:autoRedefine/>
    <w:unhideWhenUsed/>
    <w:qFormat/>
    <w:uiPriority w:val="9"/>
    <w:pPr>
      <w:keepNext/>
      <w:keepLines/>
      <w:spacing w:before="260" w:after="260" w:line="416" w:lineRule="auto"/>
      <w:outlineLvl w:val="2"/>
    </w:pPr>
    <w:rPr>
      <w:b/>
      <w:bCs/>
      <w:sz w:val="32"/>
      <w:szCs w:val="32"/>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firstLineChars="200"/>
    </w:pPr>
    <w:rPr>
      <w:szCs w:val="24"/>
    </w:rPr>
  </w:style>
  <w:style w:type="paragraph" w:styleId="6">
    <w:name w:val="Body Text"/>
    <w:basedOn w:val="1"/>
    <w:next w:val="1"/>
    <w:autoRedefine/>
    <w:qFormat/>
    <w:uiPriority w:val="0"/>
    <w:rPr>
      <w:rFonts w:ascii="Tahoma" w:hAnsi="Tahoma"/>
      <w:szCs w:val="24"/>
    </w:rPr>
  </w:style>
  <w:style w:type="paragraph" w:styleId="7">
    <w:name w:val="Body Text Indent"/>
    <w:basedOn w:val="1"/>
    <w:next w:val="8"/>
    <w:qFormat/>
    <w:uiPriority w:val="0"/>
    <w:pPr>
      <w:tabs>
        <w:tab w:val="left" w:pos="180"/>
      </w:tabs>
      <w:ind w:firstLine="480" w:firstLineChars="200"/>
    </w:pPr>
    <w:rPr>
      <w:rFonts w:ascii="Tahoma" w:hAnsi="Tahoma"/>
      <w:sz w:val="24"/>
    </w:rPr>
  </w:style>
  <w:style w:type="paragraph" w:styleId="8">
    <w:name w:val="envelope return"/>
    <w:basedOn w:val="1"/>
    <w:autoRedefine/>
    <w:qFormat/>
    <w:uiPriority w:val="0"/>
    <w:pPr>
      <w:snapToGrid w:val="0"/>
    </w:pPr>
    <w:rPr>
      <w:rFonts w:ascii="Arial" w:hAnsi="Arial"/>
    </w:rPr>
  </w:style>
  <w:style w:type="paragraph" w:styleId="9">
    <w:name w:val="Plain Text"/>
    <w:basedOn w:val="1"/>
    <w:autoRedefine/>
    <w:qFormat/>
    <w:uiPriority w:val="0"/>
    <w:rPr>
      <w:rFonts w:ascii="宋体" w:hAnsi="Courier New"/>
    </w:rPr>
  </w:style>
  <w:style w:type="paragraph" w:styleId="10">
    <w:name w:val="footer"/>
    <w:basedOn w:val="1"/>
    <w:autoRedefine/>
    <w:unhideWhenUsed/>
    <w:qFormat/>
    <w:uiPriority w:val="99"/>
    <w:pPr>
      <w:tabs>
        <w:tab w:val="center" w:pos="4153"/>
        <w:tab w:val="right" w:pos="8306"/>
      </w:tabs>
      <w:snapToGrid w:val="0"/>
      <w:jc w:val="left"/>
    </w:pPr>
    <w:rPr>
      <w:sz w:val="18"/>
      <w:szCs w:val="18"/>
    </w:rPr>
  </w:style>
  <w:style w:type="paragraph" w:styleId="1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autoRedefine/>
    <w:qFormat/>
    <w:uiPriority w:val="99"/>
    <w:pPr>
      <w:widowControl/>
      <w:spacing w:before="100" w:beforeAutospacing="1" w:after="100" w:afterAutospacing="1"/>
      <w:jc w:val="left"/>
    </w:pPr>
    <w:rPr>
      <w:kern w:val="0"/>
      <w:sz w:val="24"/>
      <w:szCs w:val="24"/>
    </w:rPr>
  </w:style>
  <w:style w:type="paragraph" w:styleId="13">
    <w:name w:val="Body Text First Indent"/>
    <w:basedOn w:val="6"/>
    <w:next w:val="1"/>
    <w:autoRedefine/>
    <w:qFormat/>
    <w:uiPriority w:val="0"/>
    <w:pPr>
      <w:ind w:firstLine="420" w:firstLineChars="100"/>
    </w:pPr>
  </w:style>
  <w:style w:type="paragraph" w:styleId="14">
    <w:name w:val="Body Text First Indent 2"/>
    <w:basedOn w:val="7"/>
    <w:next w:val="13"/>
    <w:qFormat/>
    <w:uiPriority w:val="0"/>
    <w:pPr>
      <w:ind w:left="420" w:firstLine="420"/>
    </w:pPr>
    <w:rPr>
      <w:rFonts w:ascii="Times New Roman" w:hAnsi="Times New Roman"/>
      <w:szCs w:val="24"/>
    </w:rPr>
  </w:style>
  <w:style w:type="table" w:styleId="16">
    <w:name w:val="Table Grid"/>
    <w:basedOn w:val="15"/>
    <w:autoRedefine/>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autoRedefine/>
    <w:qFormat/>
    <w:uiPriority w:val="0"/>
    <w:rPr>
      <w:rFonts w:ascii="Times New Roman" w:hAnsi="Times New Roman" w:eastAsia="宋体" w:cs="Times New Roman"/>
    </w:rPr>
  </w:style>
  <w:style w:type="character" w:styleId="19">
    <w:name w:val="Hyperlink"/>
    <w:autoRedefine/>
    <w:unhideWhenUsed/>
    <w:qFormat/>
    <w:uiPriority w:val="99"/>
    <w:rPr>
      <w:rFonts w:ascii="等线" w:hAnsi="等线" w:eastAsia="等线" w:cs="Times New Roman"/>
      <w:color w:val="555555"/>
      <w:u w:val="none"/>
    </w:rPr>
  </w:style>
  <w:style w:type="paragraph" w:customStyle="1" w:styleId="2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1">
    <w:name w:val="一级条标题"/>
    <w:basedOn w:val="22"/>
    <w:next w:val="23"/>
    <w:autoRedefine/>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22">
    <w:name w:val="章标题"/>
    <w:next w:val="1"/>
    <w:autoRedefine/>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23">
    <w:name w:val="段"/>
    <w:next w:val="24"/>
    <w:autoRedefine/>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24">
    <w:name w:val="正文 A"/>
    <w:next w:val="23"/>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25">
    <w:name w:val="正文首行缩进1"/>
    <w:basedOn w:val="26"/>
    <w:next w:val="1"/>
    <w:qFormat/>
    <w:uiPriority w:val="0"/>
    <w:pPr>
      <w:spacing w:line="360" w:lineRule="auto"/>
      <w:ind w:firstLine="200"/>
    </w:pPr>
    <w:rPr>
      <w:rFonts w:ascii="仿宋_GB2312" w:eastAsia="仿宋_GB2312"/>
      <w:sz w:val="30"/>
      <w:szCs w:val="30"/>
    </w:rPr>
  </w:style>
  <w:style w:type="paragraph" w:customStyle="1" w:styleId="26">
    <w:name w:val="正文文本1"/>
    <w:basedOn w:val="1"/>
    <w:next w:val="1"/>
    <w:autoRedefine/>
    <w:qFormat/>
    <w:uiPriority w:val="0"/>
    <w:pPr>
      <w:spacing w:after="120"/>
    </w:pPr>
    <w:rPr>
      <w:sz w:val="28"/>
    </w:rPr>
  </w:style>
  <w:style w:type="paragraph" w:customStyle="1" w:styleId="27">
    <w:name w:val="正文1"/>
    <w:basedOn w:val="1"/>
    <w:next w:val="28"/>
    <w:autoRedefine/>
    <w:qFormat/>
    <w:uiPriority w:val="0"/>
    <w:pPr>
      <w:widowControl/>
      <w:spacing w:line="440" w:lineRule="exact"/>
      <w:ind w:right="-167" w:rightChars="-167"/>
    </w:pPr>
    <w:rPr>
      <w:b/>
    </w:rPr>
  </w:style>
  <w:style w:type="paragraph" w:customStyle="1" w:styleId="28">
    <w:name w:val="目录 11"/>
    <w:basedOn w:val="29"/>
    <w:next w:val="29"/>
    <w:autoRedefine/>
    <w:qFormat/>
    <w:uiPriority w:val="0"/>
    <w:pPr>
      <w:spacing w:before="120" w:after="120"/>
      <w:jc w:val="left"/>
    </w:pPr>
    <w:rPr>
      <w:rFonts w:ascii="Calibri" w:hAnsi="Calibri"/>
      <w:b/>
      <w:bCs/>
      <w:caps/>
      <w:sz w:val="20"/>
      <w:szCs w:val="20"/>
    </w:rPr>
  </w:style>
  <w:style w:type="paragraph" w:customStyle="1" w:styleId="29">
    <w:name w:val="正文12"/>
    <w:next w:val="30"/>
    <w:qFormat/>
    <w:uiPriority w:val="0"/>
    <w:rPr>
      <w:rFonts w:hint="default" w:ascii="Times New Roman" w:hAnsi="Times New Roman" w:eastAsia="宋体" w:cs="Times New Roman"/>
      <w:lang w:val="en-US" w:eastAsia="zh-CN" w:bidi="ar-SA"/>
    </w:rPr>
  </w:style>
  <w:style w:type="paragraph" w:customStyle="1" w:styleId="30">
    <w:name w:val="文本块11"/>
    <w:basedOn w:val="31"/>
    <w:qFormat/>
    <w:uiPriority w:val="0"/>
    <w:pPr>
      <w:spacing w:after="120"/>
      <w:ind w:left="1440" w:right="1440"/>
    </w:pPr>
  </w:style>
  <w:style w:type="paragraph" w:customStyle="1" w:styleId="31">
    <w:name w:val="正文121"/>
    <w:next w:val="30"/>
    <w:autoRedefine/>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32">
    <w:name w:val="普通正文"/>
    <w:qFormat/>
    <w:uiPriority w:val="0"/>
    <w:pPr>
      <w:widowControl w:val="0"/>
      <w:adjustRightInd w:val="0"/>
      <w:spacing w:before="120" w:after="120" w:line="360" w:lineRule="auto"/>
      <w:ind w:firstLine="480"/>
      <w:textAlignment w:val="baseline"/>
    </w:pPr>
    <w:rPr>
      <w:rFonts w:ascii="Arial" w:hAnsi="Arial" w:eastAsia="宋体" w:cs="Times New Roman"/>
      <w:sz w:val="24"/>
      <w:szCs w:val="24"/>
      <w:lang w:val="en-US" w:eastAsia="zh-CN" w:bidi="ar-SA"/>
    </w:rPr>
  </w:style>
  <w:style w:type="paragraph" w:customStyle="1" w:styleId="33">
    <w:name w:val="Fließtext"/>
    <w:basedOn w:val="1"/>
    <w:autoRedefine/>
    <w:qFormat/>
    <w:uiPriority w:val="0"/>
    <w:pPr>
      <w:overflowPunct w:val="0"/>
      <w:autoSpaceDE w:val="0"/>
      <w:autoSpaceDN w:val="0"/>
      <w:adjustRightInd w:val="0"/>
      <w:textAlignment w:val="baseline"/>
    </w:pPr>
    <w:rPr>
      <w:kern w:val="28"/>
      <w:szCs w:val="20"/>
    </w:rPr>
  </w:style>
  <w:style w:type="paragraph" w:styleId="34">
    <w:name w:val="List Paragraph"/>
    <w:basedOn w:val="1"/>
    <w:qFormat/>
    <w:uiPriority w:val="34"/>
    <w:pPr>
      <w:ind w:firstLine="420" w:firstLineChars="200"/>
    </w:pPr>
  </w:style>
  <w:style w:type="paragraph" w:customStyle="1" w:styleId="35">
    <w:name w:val="msolistparagraph"/>
    <w:basedOn w:val="1"/>
    <w:autoRedefine/>
    <w:qFormat/>
    <w:uiPriority w:val="0"/>
    <w:pPr>
      <w:ind w:firstLine="420" w:firstLineChars="200"/>
    </w:pPr>
    <w:rPr>
      <w:rFonts w:ascii="Calibri" w:hAnsi="Calibri"/>
    </w:rPr>
  </w:style>
  <w:style w:type="paragraph" w:customStyle="1" w:styleId="36">
    <w:name w:val="179"/>
    <w:basedOn w:val="1"/>
    <w:autoRedefine/>
    <w:qFormat/>
    <w:uiPriority w:val="0"/>
    <w:pPr>
      <w:widowControl/>
      <w:ind w:firstLine="420" w:firstLineChars="200"/>
      <w:textAlignment w:val="baseline"/>
    </w:pPr>
    <w:rPr>
      <w:rFonts w:ascii="Calibri" w:hAnsi="Calibri"/>
    </w:rPr>
  </w:style>
  <w:style w:type="character" w:customStyle="1" w:styleId="37">
    <w:name w:val="NormalCharacter"/>
    <w:autoRedefine/>
    <w:semiHidden/>
    <w:qFormat/>
    <w:uiPriority w:val="0"/>
  </w:style>
  <w:style w:type="paragraph" w:customStyle="1" w:styleId="38">
    <w:name w:val="Heading2"/>
    <w:basedOn w:val="1"/>
    <w:next w:val="1"/>
    <w:autoRedefine/>
    <w:qFormat/>
    <w:uiPriority w:val="0"/>
    <w:pPr>
      <w:keepNext/>
      <w:keepLines/>
      <w:widowControl/>
      <w:spacing w:before="260" w:after="260" w:line="412" w:lineRule="auto"/>
      <w:textAlignment w:val="baseline"/>
    </w:pPr>
    <w:rPr>
      <w:rFonts w:ascii="Arial" w:hAnsi="Arial" w:eastAsia="黑体"/>
      <w:sz w:val="32"/>
      <w:szCs w:val="32"/>
    </w:rPr>
  </w:style>
  <w:style w:type="table" w:customStyle="1" w:styleId="39">
    <w:name w:val="无格式表格 11"/>
    <w:qFormat/>
    <w:uiPriority w:val="41"/>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1F1F1"/>
      </w:tcPr>
    </w:tblStylePr>
    <w:tblStylePr w:type="band1Horz">
      <w:tcPr>
        <w:shd w:val="clear" w:color="auto" w:fill="F1F1F1"/>
      </w:tcPr>
    </w:tblStylePr>
  </w:style>
  <w:style w:type="paragraph" w:customStyle="1" w:styleId="40">
    <w:name w:val="列表段落1"/>
    <w:basedOn w:val="1"/>
    <w:qFormat/>
    <w:uiPriority w:val="34"/>
    <w:pPr>
      <w:ind w:firstLine="420" w:firstLineChars="200"/>
    </w:pPr>
    <w:rPr>
      <w:szCs w:val="21"/>
    </w:rPr>
  </w:style>
  <w:style w:type="paragraph" w:customStyle="1" w:styleId="41">
    <w:name w:val="表格文字"/>
    <w:basedOn w:val="1"/>
    <w:next w:val="6"/>
    <w:qFormat/>
    <w:uiPriority w:val="0"/>
    <w:pPr>
      <w:spacing w:before="25" w:after="25"/>
      <w:jc w:val="left"/>
    </w:pPr>
    <w:rPr>
      <w:bCs/>
      <w:spacing w:val="10"/>
      <w:kern w:val="0"/>
      <w:sz w:val="24"/>
    </w:rPr>
  </w:style>
  <w:style w:type="character" w:customStyle="1" w:styleId="42">
    <w:name w:val="font21"/>
    <w:basedOn w:val="17"/>
    <w:autoRedefine/>
    <w:qFormat/>
    <w:uiPriority w:val="0"/>
    <w:rPr>
      <w:rFonts w:ascii="Wingdings" w:hAnsi="Wingdings" w:cs="Wingdings"/>
      <w:color w:val="000000"/>
      <w:sz w:val="18"/>
      <w:szCs w:val="18"/>
      <w:u w:val="none"/>
    </w:rPr>
  </w:style>
  <w:style w:type="character" w:customStyle="1" w:styleId="43">
    <w:name w:val="font11"/>
    <w:basedOn w:val="17"/>
    <w:qFormat/>
    <w:uiPriority w:val="0"/>
    <w:rPr>
      <w:rFonts w:hint="default" w:ascii="等线" w:hAnsi="等线" w:eastAsia="等线" w:cs="等线"/>
      <w:color w:val="000000"/>
      <w:sz w:val="18"/>
      <w:szCs w:val="18"/>
      <w:u w:val="none"/>
    </w:rPr>
  </w:style>
  <w:style w:type="paragraph" w:customStyle="1" w:styleId="44">
    <w:name w:val="无间隔1"/>
    <w:basedOn w:val="1"/>
    <w:qFormat/>
    <w:uiPriority w:val="1"/>
    <w:pPr>
      <w:spacing w:line="400" w:lineRule="exact"/>
    </w:pPr>
  </w:style>
  <w:style w:type="character" w:customStyle="1" w:styleId="45">
    <w:name w:val="font71"/>
    <w:basedOn w:val="17"/>
    <w:qFormat/>
    <w:uiPriority w:val="0"/>
    <w:rPr>
      <w:rFonts w:hint="eastAsia" w:ascii="宋体" w:hAnsi="宋体" w:eastAsia="宋体" w:cs="宋体"/>
      <w:color w:val="000000"/>
      <w:sz w:val="20"/>
      <w:szCs w:val="20"/>
      <w:u w:val="none"/>
    </w:rPr>
  </w:style>
  <w:style w:type="character" w:customStyle="1" w:styleId="46">
    <w:name w:val="font151"/>
    <w:basedOn w:val="17"/>
    <w:autoRedefine/>
    <w:qFormat/>
    <w:uiPriority w:val="0"/>
    <w:rPr>
      <w:rFonts w:hint="eastAsia" w:ascii="宋体" w:hAnsi="宋体" w:eastAsia="宋体" w:cs="宋体"/>
      <w:b/>
      <w:bCs/>
      <w:color w:val="FF0000"/>
      <w:sz w:val="20"/>
      <w:szCs w:val="20"/>
      <w:u w:val="none"/>
    </w:rPr>
  </w:style>
  <w:style w:type="character" w:customStyle="1" w:styleId="47">
    <w:name w:val="font81"/>
    <w:basedOn w:val="17"/>
    <w:autoRedefine/>
    <w:qFormat/>
    <w:uiPriority w:val="0"/>
    <w:rPr>
      <w:rFonts w:hint="eastAsia" w:ascii="宋体" w:hAnsi="宋体" w:eastAsia="宋体" w:cs="宋体"/>
      <w:b/>
      <w:bCs/>
      <w:color w:val="000000"/>
      <w:sz w:val="20"/>
      <w:szCs w:val="20"/>
      <w:u w:val="none"/>
    </w:rPr>
  </w:style>
  <w:style w:type="character" w:customStyle="1" w:styleId="48">
    <w:name w:val="font61"/>
    <w:basedOn w:val="17"/>
    <w:autoRedefine/>
    <w:qFormat/>
    <w:uiPriority w:val="0"/>
    <w:rPr>
      <w:rFonts w:hint="eastAsia" w:ascii="宋体" w:hAnsi="宋体" w:eastAsia="宋体" w:cs="宋体"/>
      <w:color w:val="000000"/>
      <w:sz w:val="20"/>
      <w:szCs w:val="20"/>
      <w:u w:val="none"/>
    </w:rPr>
  </w:style>
  <w:style w:type="character" w:customStyle="1" w:styleId="49">
    <w:name w:val="font161"/>
    <w:basedOn w:val="17"/>
    <w:autoRedefine/>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header" Target="header2.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header" Target="header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27643</Words>
  <Characters>29062</Characters>
  <Lines>364</Lines>
  <Paragraphs>102</Paragraphs>
  <TotalTime>8</TotalTime>
  <ScaleCrop>false</ScaleCrop>
  <LinksUpToDate>false</LinksUpToDate>
  <CharactersWithSpaces>30396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2021-12-01T01:26:00Z</dcterms:created>
  <dc:creator>空白</dc:creator>
  <cp:lastModifiedBy>清风</cp:lastModifiedBy>
  <cp:lastPrinted>2023-08-09T02:17:00Z</cp:lastPrinted>
  <dcterms:modified xsi:type="dcterms:W3CDTF">2024-04-17T02:14:17Z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2BDCB60FF2D2476DB535BFFFCD8940F5_13</vt:lpwstr>
  </property>
</Properties>
</file>