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8CC335">
      <w:pPr>
        <w:pStyle w:val="36"/>
        <w:spacing w:before="120" w:beforeAutospacing="0" w:after="12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w:t>
      </w:r>
    </w:p>
    <w:p w14:paraId="615A8EDA">
      <w:pPr>
        <w:jc w:val="center"/>
        <w:rPr>
          <w:rFonts w:ascii="宋体" w:hAnsi="宋体" w:eastAsia="宋体" w:cs="宋体"/>
          <w:b/>
          <w:color w:val="auto"/>
          <w:sz w:val="84"/>
          <w:highlight w:val="none"/>
        </w:rPr>
      </w:pPr>
      <w:r>
        <w:rPr>
          <w:rFonts w:hint="eastAsia" w:ascii="宋体" w:hAnsi="宋体" w:eastAsia="宋体" w:cs="宋体"/>
          <w:b/>
          <w:color w:val="auto"/>
          <w:sz w:val="84"/>
          <w:highlight w:val="none"/>
        </w:rPr>
        <w:t>招标文件</w:t>
      </w:r>
    </w:p>
    <w:p w14:paraId="487DA858">
      <w:pPr>
        <w:rPr>
          <w:rFonts w:ascii="宋体" w:hAnsi="宋体" w:eastAsia="宋体" w:cs="宋体"/>
          <w:b/>
          <w:color w:val="auto"/>
          <w:sz w:val="32"/>
          <w:highlight w:val="none"/>
        </w:rPr>
      </w:pPr>
    </w:p>
    <w:p w14:paraId="38E19569">
      <w:pPr>
        <w:jc w:val="center"/>
        <w:rPr>
          <w:rFonts w:ascii="宋体" w:hAnsi="宋体" w:eastAsia="宋体" w:cs="宋体"/>
          <w:b/>
          <w:color w:val="auto"/>
          <w:sz w:val="32"/>
          <w:highlight w:val="none"/>
        </w:rPr>
      </w:pPr>
    </w:p>
    <w:p w14:paraId="6A0FEA48">
      <w:pPr>
        <w:jc w:val="center"/>
        <w:rPr>
          <w:rFonts w:ascii="宋体" w:hAnsi="宋体" w:eastAsia="宋体" w:cs="宋体"/>
          <w:b/>
          <w:color w:val="auto"/>
          <w:sz w:val="32"/>
          <w:highlight w:val="none"/>
        </w:rPr>
      </w:pPr>
    </w:p>
    <w:p w14:paraId="41BFE011">
      <w:pPr>
        <w:jc w:val="center"/>
        <w:rPr>
          <w:rFonts w:ascii="宋体" w:hAnsi="宋体" w:eastAsia="宋体" w:cs="宋体"/>
          <w:b/>
          <w:color w:val="auto"/>
          <w:sz w:val="32"/>
          <w:highlight w:val="none"/>
        </w:rPr>
      </w:pPr>
    </w:p>
    <w:p w14:paraId="2298EDFF">
      <w:pPr>
        <w:jc w:val="center"/>
        <w:rPr>
          <w:rFonts w:ascii="宋体" w:hAnsi="宋体" w:eastAsia="宋体" w:cs="宋体"/>
          <w:b/>
          <w:color w:val="auto"/>
          <w:sz w:val="32"/>
          <w:highlight w:val="none"/>
        </w:rPr>
      </w:pPr>
    </w:p>
    <w:p w14:paraId="6D9EEBD8">
      <w:pPr>
        <w:jc w:val="center"/>
        <w:rPr>
          <w:rFonts w:ascii="宋体" w:hAnsi="宋体" w:eastAsia="宋体" w:cs="宋体"/>
          <w:b/>
          <w:color w:val="auto"/>
          <w:sz w:val="32"/>
          <w:highlight w:val="none"/>
        </w:rPr>
      </w:pPr>
    </w:p>
    <w:p w14:paraId="67A731B9">
      <w:pPr>
        <w:jc w:val="center"/>
        <w:rPr>
          <w:rFonts w:ascii="宋体" w:hAnsi="宋体" w:eastAsia="宋体" w:cs="宋体"/>
          <w:b/>
          <w:color w:val="auto"/>
          <w:sz w:val="32"/>
          <w:highlight w:val="none"/>
        </w:rPr>
      </w:pPr>
    </w:p>
    <w:p w14:paraId="4516CED7">
      <w:pPr>
        <w:jc w:val="center"/>
        <w:rPr>
          <w:rFonts w:ascii="宋体" w:hAnsi="宋体" w:eastAsia="宋体" w:cs="宋体"/>
          <w:b/>
          <w:color w:val="auto"/>
          <w:sz w:val="32"/>
          <w:highlight w:val="none"/>
        </w:rPr>
      </w:pPr>
    </w:p>
    <w:p w14:paraId="7B190FDD">
      <w:pPr>
        <w:ind w:firstLine="2692"/>
        <w:rPr>
          <w:rFonts w:ascii="宋体" w:hAnsi="宋体" w:eastAsia="宋体" w:cs="宋体"/>
          <w:b/>
          <w:color w:val="auto"/>
          <w:sz w:val="36"/>
          <w:highlight w:val="none"/>
        </w:rPr>
      </w:pPr>
    </w:p>
    <w:p w14:paraId="7B28322F">
      <w:pPr>
        <w:jc w:val="center"/>
        <w:rPr>
          <w:rFonts w:ascii="宋体" w:hAnsi="宋体" w:eastAsia="宋体" w:cs="宋体"/>
          <w:b/>
          <w:color w:val="auto"/>
          <w:sz w:val="32"/>
          <w:szCs w:val="32"/>
          <w:highlight w:val="none"/>
        </w:rPr>
      </w:pPr>
    </w:p>
    <w:p w14:paraId="26205272">
      <w:pPr>
        <w:jc w:val="center"/>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2"/>
          <w:szCs w:val="32"/>
          <w:highlight w:val="none"/>
        </w:rPr>
        <w:t>项目编号：</w:t>
      </w:r>
      <w:r>
        <w:rPr>
          <w:rFonts w:hint="eastAsia" w:ascii="宋体" w:hAnsi="宋体" w:eastAsia="宋体" w:cs="宋体"/>
          <w:b/>
          <w:color w:val="auto"/>
          <w:sz w:val="32"/>
          <w:szCs w:val="32"/>
          <w:highlight w:val="none"/>
          <w:lang w:eastAsia="zh-CN"/>
        </w:rPr>
        <w:t>JSZC-320900-YCLX-G2025-0005</w:t>
      </w:r>
    </w:p>
    <w:p w14:paraId="5124E55E">
      <w:pPr>
        <w:jc w:val="center"/>
        <w:rPr>
          <w:rFonts w:ascii="宋体" w:hAnsi="宋体" w:eastAsia="宋体" w:cs="宋体"/>
          <w:b/>
          <w:color w:val="auto"/>
          <w:sz w:val="32"/>
          <w:highlight w:val="none"/>
        </w:rPr>
      </w:pPr>
    </w:p>
    <w:p w14:paraId="4828514E">
      <w:pPr>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项目名称：</w:t>
      </w:r>
      <w:r>
        <w:rPr>
          <w:rFonts w:hint="eastAsia" w:ascii="宋体" w:hAnsi="宋体" w:eastAsia="宋体" w:cs="宋体"/>
          <w:b/>
          <w:color w:val="auto"/>
          <w:sz w:val="32"/>
          <w:szCs w:val="32"/>
          <w:highlight w:val="none"/>
          <w:lang w:eastAsia="zh-CN"/>
        </w:rPr>
        <w:t>盐城市图书馆古籍数字化建设项目</w:t>
      </w:r>
    </w:p>
    <w:p w14:paraId="0353D48C">
      <w:pPr>
        <w:jc w:val="center"/>
        <w:rPr>
          <w:rFonts w:ascii="宋体" w:hAnsi="宋体" w:eastAsia="宋体" w:cs="宋体"/>
          <w:b/>
          <w:color w:val="auto"/>
          <w:sz w:val="32"/>
          <w:szCs w:val="32"/>
          <w:highlight w:val="none"/>
        </w:rPr>
      </w:pPr>
    </w:p>
    <w:p w14:paraId="30872DC9">
      <w:pPr>
        <w:pStyle w:val="12"/>
        <w:rPr>
          <w:color w:val="auto"/>
          <w:highlight w:val="none"/>
        </w:rPr>
      </w:pPr>
    </w:p>
    <w:p w14:paraId="58B14FFC">
      <w:pPr>
        <w:rPr>
          <w:color w:val="auto"/>
          <w:highlight w:val="none"/>
        </w:rPr>
      </w:pPr>
    </w:p>
    <w:p w14:paraId="30C4FF7E">
      <w:pPr>
        <w:pStyle w:val="12"/>
        <w:rPr>
          <w:color w:val="auto"/>
          <w:highlight w:val="none"/>
        </w:rPr>
      </w:pPr>
    </w:p>
    <w:p w14:paraId="74C64164">
      <w:pPr>
        <w:rPr>
          <w:color w:val="auto"/>
          <w:highlight w:val="none"/>
        </w:rPr>
      </w:pPr>
    </w:p>
    <w:p w14:paraId="22DE5565">
      <w:pPr>
        <w:pStyle w:val="12"/>
        <w:rPr>
          <w:color w:val="auto"/>
          <w:highlight w:val="none"/>
        </w:rPr>
      </w:pPr>
    </w:p>
    <w:p w14:paraId="10670DC3">
      <w:pPr>
        <w:rPr>
          <w:color w:val="auto"/>
          <w:highlight w:val="none"/>
        </w:rPr>
      </w:pPr>
    </w:p>
    <w:p w14:paraId="5B99089F">
      <w:pPr>
        <w:pStyle w:val="12"/>
        <w:rPr>
          <w:color w:val="auto"/>
          <w:highlight w:val="none"/>
        </w:rPr>
      </w:pPr>
    </w:p>
    <w:p w14:paraId="378BA326">
      <w:pPr>
        <w:rPr>
          <w:color w:val="auto"/>
          <w:highlight w:val="none"/>
        </w:rPr>
      </w:pPr>
    </w:p>
    <w:p w14:paraId="782A460E">
      <w:pPr>
        <w:rPr>
          <w:color w:val="auto"/>
          <w:highlight w:val="none"/>
        </w:rPr>
      </w:pPr>
    </w:p>
    <w:p w14:paraId="3AF636F1">
      <w:pPr>
        <w:rPr>
          <w:color w:val="auto"/>
          <w:highlight w:val="none"/>
        </w:rPr>
      </w:pPr>
    </w:p>
    <w:p w14:paraId="34C4BFE5">
      <w:pPr>
        <w:rPr>
          <w:color w:val="auto"/>
          <w:highlight w:val="none"/>
        </w:rPr>
      </w:pPr>
    </w:p>
    <w:p w14:paraId="01233C07">
      <w:pPr>
        <w:rPr>
          <w:color w:val="auto"/>
          <w:highlight w:val="none"/>
        </w:rPr>
      </w:pPr>
    </w:p>
    <w:p w14:paraId="1B9F6802">
      <w:pPr>
        <w:rPr>
          <w:color w:val="auto"/>
          <w:highlight w:val="none"/>
        </w:rPr>
      </w:pPr>
    </w:p>
    <w:p w14:paraId="710EF713">
      <w:pPr>
        <w:rPr>
          <w:color w:val="auto"/>
          <w:highlight w:val="none"/>
        </w:rPr>
      </w:pPr>
    </w:p>
    <w:p w14:paraId="3C9CA81C">
      <w:pPr>
        <w:rPr>
          <w:color w:val="auto"/>
          <w:highlight w:val="none"/>
        </w:rPr>
      </w:pPr>
    </w:p>
    <w:p w14:paraId="1E50E339">
      <w:pPr>
        <w:rPr>
          <w:color w:val="auto"/>
          <w:highlight w:val="none"/>
        </w:rPr>
      </w:pPr>
    </w:p>
    <w:p w14:paraId="1FEDE105">
      <w:pPr>
        <w:pStyle w:val="12"/>
        <w:rPr>
          <w:color w:val="auto"/>
          <w:highlight w:val="none"/>
        </w:rPr>
      </w:pPr>
    </w:p>
    <w:p w14:paraId="119CE18F">
      <w:pPr>
        <w:rPr>
          <w:color w:val="auto"/>
          <w:highlight w:val="none"/>
        </w:rPr>
      </w:pPr>
    </w:p>
    <w:p w14:paraId="1E444C5A">
      <w:pPr>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盐城市图书馆</w:t>
      </w:r>
    </w:p>
    <w:p w14:paraId="250501D8">
      <w:pPr>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盐城立信造价工程师事务所有限公司</w:t>
      </w:r>
    </w:p>
    <w:p w14:paraId="0B8C11C2">
      <w:pPr>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202</w:t>
      </w:r>
      <w:r>
        <w:rPr>
          <w:rFonts w:hint="eastAsia" w:ascii="宋体" w:hAnsi="宋体" w:eastAsia="宋体" w:cs="宋体"/>
          <w:b/>
          <w:color w:val="auto"/>
          <w:sz w:val="32"/>
          <w:szCs w:val="32"/>
          <w:highlight w:val="none"/>
          <w:lang w:val="en-US" w:eastAsia="zh-CN"/>
        </w:rPr>
        <w:t>5</w:t>
      </w:r>
      <w:r>
        <w:rPr>
          <w:rFonts w:hint="eastAsia" w:ascii="宋体" w:hAnsi="宋体" w:eastAsia="宋体" w:cs="宋体"/>
          <w:b/>
          <w:color w:val="auto"/>
          <w:sz w:val="32"/>
          <w:szCs w:val="32"/>
          <w:highlight w:val="none"/>
        </w:rPr>
        <w:t>年</w:t>
      </w:r>
      <w:r>
        <w:rPr>
          <w:rFonts w:hint="eastAsia" w:ascii="宋体" w:hAnsi="宋体" w:eastAsia="宋体" w:cs="宋体"/>
          <w:b/>
          <w:color w:val="auto"/>
          <w:sz w:val="32"/>
          <w:szCs w:val="32"/>
          <w:highlight w:val="none"/>
          <w:lang w:val="en-US" w:eastAsia="zh-CN"/>
        </w:rPr>
        <w:t>2</w:t>
      </w:r>
      <w:r>
        <w:rPr>
          <w:rFonts w:hint="eastAsia" w:ascii="宋体" w:hAnsi="宋体" w:eastAsia="宋体" w:cs="宋体"/>
          <w:b/>
          <w:color w:val="auto"/>
          <w:sz w:val="32"/>
          <w:szCs w:val="32"/>
          <w:highlight w:val="none"/>
        </w:rPr>
        <w:t>月</w:t>
      </w:r>
    </w:p>
    <w:p w14:paraId="37E206CE">
      <w:pPr>
        <w:rPr>
          <w:rFonts w:ascii="宋体" w:hAnsi="宋体" w:eastAsia="宋体" w:cs="宋体"/>
          <w:color w:val="auto"/>
          <w:szCs w:val="21"/>
          <w:highlight w:val="none"/>
        </w:rPr>
      </w:pPr>
      <w:r>
        <w:rPr>
          <w:rFonts w:hint="eastAsia" w:ascii="宋体" w:hAnsi="宋体" w:eastAsia="宋体" w:cs="宋体"/>
          <w:color w:val="auto"/>
          <w:szCs w:val="21"/>
          <w:highlight w:val="none"/>
        </w:rPr>
        <w:br w:type="page" w:clear="all"/>
      </w:r>
    </w:p>
    <w:p w14:paraId="307C2FFF">
      <w:pPr>
        <w:pStyle w:val="36"/>
        <w:spacing w:beforeAutospacing="0" w:afterAutospacing="0" w:line="480" w:lineRule="auto"/>
        <w:jc w:val="center"/>
        <w:rPr>
          <w:rFonts w:ascii="宋体" w:hAnsi="宋体" w:eastAsia="宋体" w:cs="宋体"/>
          <w:color w:val="auto"/>
          <w:highlight w:val="none"/>
        </w:rPr>
      </w:pPr>
      <w:bookmarkStart w:id="0" w:name="_Toc120614210"/>
      <w:bookmarkStart w:id="1" w:name="_Toc513029200"/>
      <w:bookmarkStart w:id="2" w:name="_Toc16938516"/>
      <w:bookmarkStart w:id="3" w:name="_Toc20823272"/>
      <w:bookmarkStart w:id="4" w:name="_Toc479757206"/>
      <w:bookmarkStart w:id="5" w:name="_Toc523127445"/>
      <w:r>
        <w:rPr>
          <w:rFonts w:hint="eastAsia" w:ascii="宋体" w:hAnsi="宋体" w:eastAsia="宋体" w:cs="宋体"/>
          <w:b/>
          <w:color w:val="auto"/>
          <w:sz w:val="44"/>
          <w:szCs w:val="44"/>
          <w:highlight w:val="none"/>
        </w:rPr>
        <w:t>总  目  录</w:t>
      </w:r>
      <w:bookmarkEnd w:id="0"/>
      <w:bookmarkEnd w:id="1"/>
      <w:bookmarkEnd w:id="2"/>
      <w:bookmarkEnd w:id="3"/>
      <w:bookmarkEnd w:id="4"/>
      <w:bookmarkEnd w:id="5"/>
    </w:p>
    <w:p w14:paraId="4530E4D7">
      <w:pPr>
        <w:pStyle w:val="36"/>
        <w:spacing w:beforeAutospacing="0" w:afterAutospacing="0" w:line="480" w:lineRule="auto"/>
        <w:jc w:val="both"/>
        <w:rPr>
          <w:rFonts w:ascii="宋体" w:hAnsi="宋体" w:eastAsia="宋体" w:cs="宋体"/>
          <w:color w:val="auto"/>
          <w:highlight w:val="none"/>
        </w:rPr>
      </w:pPr>
      <w:r>
        <w:rPr>
          <w:rFonts w:hint="eastAsia" w:ascii="宋体" w:hAnsi="宋体" w:eastAsia="宋体" w:cs="宋体"/>
          <w:color w:val="auto"/>
          <w:highlight w:val="none"/>
        </w:rPr>
        <w:t> </w:t>
      </w:r>
    </w:p>
    <w:p w14:paraId="3DC19EDB">
      <w:pPr>
        <w:pStyle w:val="36"/>
        <w:tabs>
          <w:tab w:val="left" w:pos="1441"/>
        </w:tabs>
        <w:spacing w:beforeAutospacing="0" w:afterAutospacing="0" w:line="480" w:lineRule="auto"/>
        <w:jc w:val="both"/>
        <w:rPr>
          <w:rFonts w:ascii="宋体" w:hAnsi="宋体" w:eastAsia="宋体" w:cs="宋体"/>
          <w:color w:val="auto"/>
          <w:highlight w:val="none"/>
        </w:rPr>
      </w:pPr>
      <w:r>
        <w:rPr>
          <w:rFonts w:hint="eastAsia" w:ascii="宋体" w:hAnsi="宋体" w:eastAsia="宋体" w:cs="宋体"/>
          <w:color w:val="auto"/>
          <w:sz w:val="36"/>
          <w:szCs w:val="36"/>
          <w:highlight w:val="none"/>
        </w:rPr>
        <w:t>招标公告…………………………………………1</w:t>
      </w:r>
    </w:p>
    <w:p w14:paraId="111D93A6">
      <w:pPr>
        <w:pStyle w:val="36"/>
        <w:tabs>
          <w:tab w:val="left" w:pos="1441"/>
        </w:tabs>
        <w:spacing w:beforeAutospacing="0" w:afterAutospacing="0" w:line="480" w:lineRule="auto"/>
        <w:jc w:val="both"/>
        <w:rPr>
          <w:rFonts w:ascii="宋体" w:hAnsi="宋体" w:eastAsia="宋体" w:cs="宋体"/>
          <w:color w:val="auto"/>
          <w:highlight w:val="none"/>
        </w:rPr>
      </w:pPr>
      <w:r>
        <w:rPr>
          <w:rFonts w:hint="eastAsia" w:ascii="宋体" w:hAnsi="宋体" w:eastAsia="宋体" w:cs="宋体"/>
          <w:color w:val="auto"/>
          <w:sz w:val="36"/>
          <w:szCs w:val="36"/>
          <w:highlight w:val="none"/>
        </w:rPr>
        <w:t>投标人须知………………………………………</w:t>
      </w:r>
      <w:r>
        <w:rPr>
          <w:rFonts w:hint="eastAsia" w:ascii="宋体" w:hAnsi="宋体" w:eastAsia="宋体" w:cs="宋体"/>
          <w:color w:val="auto"/>
          <w:sz w:val="36"/>
          <w:szCs w:val="36"/>
          <w:highlight w:val="none"/>
          <w:lang w:val="en-US" w:eastAsia="zh-CN"/>
        </w:rPr>
        <w:t>5</w:t>
      </w:r>
      <w:r>
        <w:rPr>
          <w:rFonts w:hint="eastAsia" w:ascii="宋体" w:hAnsi="宋体" w:eastAsia="宋体" w:cs="宋体"/>
          <w:color w:val="auto"/>
          <w:sz w:val="36"/>
          <w:szCs w:val="36"/>
          <w:highlight w:val="none"/>
        </w:rPr>
        <w:t xml:space="preserve">  </w:t>
      </w:r>
    </w:p>
    <w:p w14:paraId="3CE934BD">
      <w:pPr>
        <w:pStyle w:val="36"/>
        <w:tabs>
          <w:tab w:val="left" w:pos="1441"/>
        </w:tabs>
        <w:spacing w:beforeAutospacing="0" w:afterAutospacing="0" w:line="480" w:lineRule="auto"/>
        <w:jc w:val="both"/>
        <w:rPr>
          <w:rFonts w:hint="eastAsia" w:ascii="宋体" w:hAnsi="宋体" w:eastAsia="宋体" w:cs="宋体"/>
          <w:color w:val="auto"/>
          <w:highlight w:val="none"/>
          <w:lang w:eastAsia="zh-CN"/>
        </w:rPr>
      </w:pPr>
      <w:r>
        <w:rPr>
          <w:rFonts w:hint="eastAsia" w:ascii="宋体" w:hAnsi="宋体" w:eastAsia="宋体" w:cs="宋体"/>
          <w:color w:val="auto"/>
          <w:sz w:val="36"/>
          <w:szCs w:val="36"/>
          <w:highlight w:val="none"/>
          <w:lang w:eastAsia="zh-CN"/>
        </w:rPr>
        <w:t>合同条款及格式</w:t>
      </w:r>
      <w:r>
        <w:rPr>
          <w:rFonts w:hint="eastAsia" w:ascii="宋体" w:hAnsi="宋体" w:eastAsia="宋体" w:cs="宋体"/>
          <w:color w:val="auto"/>
          <w:sz w:val="36"/>
          <w:szCs w:val="36"/>
          <w:highlight w:val="none"/>
        </w:rPr>
        <w:t>…………………………………1</w:t>
      </w:r>
      <w:r>
        <w:rPr>
          <w:rFonts w:hint="eastAsia" w:ascii="宋体" w:hAnsi="宋体" w:eastAsia="宋体" w:cs="宋体"/>
          <w:color w:val="auto"/>
          <w:sz w:val="36"/>
          <w:szCs w:val="36"/>
          <w:highlight w:val="none"/>
          <w:lang w:val="en-US" w:eastAsia="zh-CN"/>
        </w:rPr>
        <w:t>6</w:t>
      </w:r>
    </w:p>
    <w:p w14:paraId="519691DA">
      <w:pPr>
        <w:pStyle w:val="36"/>
        <w:tabs>
          <w:tab w:val="left" w:pos="1441"/>
        </w:tabs>
        <w:spacing w:beforeAutospacing="0" w:afterAutospacing="0" w:line="480" w:lineRule="auto"/>
        <w:jc w:val="both"/>
        <w:rPr>
          <w:rFonts w:hint="eastAsia" w:ascii="宋体" w:hAnsi="宋体" w:eastAsia="宋体" w:cs="宋体"/>
          <w:color w:val="auto"/>
          <w:highlight w:val="none"/>
          <w:lang w:eastAsia="zh-CN"/>
        </w:rPr>
      </w:pPr>
      <w:r>
        <w:rPr>
          <w:rFonts w:hint="eastAsia" w:ascii="宋体" w:hAnsi="宋体" w:eastAsia="宋体" w:cs="宋体"/>
          <w:color w:val="auto"/>
          <w:sz w:val="36"/>
          <w:szCs w:val="36"/>
          <w:highlight w:val="none"/>
        </w:rPr>
        <w:t>采购需求…………………………………………2</w:t>
      </w:r>
      <w:r>
        <w:rPr>
          <w:rFonts w:hint="eastAsia" w:ascii="宋体" w:hAnsi="宋体" w:eastAsia="宋体" w:cs="宋体"/>
          <w:color w:val="auto"/>
          <w:sz w:val="36"/>
          <w:szCs w:val="36"/>
          <w:highlight w:val="none"/>
          <w:lang w:val="en-US" w:eastAsia="zh-CN"/>
        </w:rPr>
        <w:t>2</w:t>
      </w:r>
    </w:p>
    <w:p w14:paraId="2AEF40E8">
      <w:pPr>
        <w:pStyle w:val="36"/>
        <w:tabs>
          <w:tab w:val="left" w:pos="1441"/>
        </w:tabs>
        <w:spacing w:beforeAutospacing="0" w:afterAutospacing="0" w:line="480" w:lineRule="auto"/>
        <w:jc w:val="both"/>
        <w:rPr>
          <w:rFonts w:hint="default" w:ascii="宋体" w:hAnsi="宋体" w:eastAsia="宋体" w:cs="宋体"/>
          <w:color w:val="auto"/>
          <w:highlight w:val="none"/>
          <w:lang w:val="en-US"/>
        </w:rPr>
      </w:pPr>
      <w:r>
        <w:rPr>
          <w:rFonts w:hint="eastAsia" w:ascii="宋体" w:hAnsi="宋体" w:eastAsia="宋体" w:cs="宋体"/>
          <w:color w:val="auto"/>
          <w:sz w:val="36"/>
          <w:szCs w:val="36"/>
          <w:highlight w:val="none"/>
        </w:rPr>
        <w:t>评标方法与评标标准……………………………</w:t>
      </w:r>
      <w:r>
        <w:rPr>
          <w:rFonts w:hint="eastAsia" w:ascii="宋体" w:hAnsi="宋体" w:eastAsia="宋体" w:cs="宋体"/>
          <w:color w:val="auto"/>
          <w:sz w:val="36"/>
          <w:szCs w:val="36"/>
          <w:highlight w:val="none"/>
          <w:lang w:val="en-US" w:eastAsia="zh-CN"/>
        </w:rPr>
        <w:t>30</w:t>
      </w:r>
    </w:p>
    <w:p w14:paraId="0293BCC0">
      <w:pPr>
        <w:pStyle w:val="36"/>
        <w:tabs>
          <w:tab w:val="left" w:pos="1441"/>
        </w:tabs>
        <w:spacing w:beforeAutospacing="0" w:afterAutospacing="0" w:line="480" w:lineRule="auto"/>
        <w:jc w:val="both"/>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投标文件格式……………………………………</w:t>
      </w:r>
      <w:r>
        <w:rPr>
          <w:rFonts w:hint="eastAsia" w:ascii="宋体" w:hAnsi="宋体" w:eastAsia="宋体" w:cs="宋体"/>
          <w:color w:val="auto"/>
          <w:sz w:val="36"/>
          <w:szCs w:val="36"/>
          <w:highlight w:val="none"/>
          <w:lang w:val="en-US" w:eastAsia="zh-CN"/>
        </w:rPr>
        <w:t>35</w:t>
      </w:r>
    </w:p>
    <w:p w14:paraId="662D4973">
      <w:pPr>
        <w:pStyle w:val="36"/>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5CAA9FB1">
      <w:pPr>
        <w:pStyle w:val="36"/>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2D1F59A5">
      <w:pPr>
        <w:pStyle w:val="36"/>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39F9BC82">
      <w:pPr>
        <w:pStyle w:val="36"/>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470F9B8E">
      <w:pPr>
        <w:pStyle w:val="36"/>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1279896A">
      <w:pPr>
        <w:pStyle w:val="36"/>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771DD88D">
      <w:pPr>
        <w:pStyle w:val="36"/>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0D406367">
      <w:pPr>
        <w:pStyle w:val="36"/>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16D2BE6F">
      <w:pPr>
        <w:pStyle w:val="36"/>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31413E88">
      <w:pPr>
        <w:pStyle w:val="36"/>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58FEE2B1">
      <w:pPr>
        <w:pStyle w:val="36"/>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0B18DF27">
      <w:pPr>
        <w:pStyle w:val="36"/>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397331F7">
      <w:pPr>
        <w:pStyle w:val="36"/>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1E31646C">
      <w:pPr>
        <w:pStyle w:val="36"/>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5B9DDF42">
      <w:pPr>
        <w:pStyle w:val="36"/>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43A17765">
      <w:pPr>
        <w:pStyle w:val="36"/>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65D67F95">
      <w:pPr>
        <w:pStyle w:val="36"/>
        <w:spacing w:beforeAutospacing="0" w:afterAutospacing="0"/>
        <w:jc w:val="both"/>
        <w:rPr>
          <w:rFonts w:ascii="宋体" w:hAnsi="宋体" w:eastAsia="宋体" w:cs="宋体"/>
          <w:color w:val="auto"/>
          <w:highlight w:val="none"/>
        </w:rPr>
        <w:sectPr>
          <w:pgSz w:w="11906" w:h="16838"/>
          <w:pgMar w:top="1440" w:right="1800" w:bottom="1440" w:left="1800" w:header="851" w:footer="992" w:gutter="0"/>
          <w:cols w:space="425" w:num="1"/>
          <w:docGrid w:linePitch="360" w:charSpace="0"/>
        </w:sectPr>
      </w:pPr>
    </w:p>
    <w:p w14:paraId="624E1224">
      <w:pPr>
        <w:pStyle w:val="36"/>
        <w:spacing w:beforeAutospacing="0" w:afterAutospacing="0"/>
        <w:jc w:val="center"/>
        <w:outlineLvl w:val="0"/>
        <w:rPr>
          <w:rFonts w:ascii="宋体" w:hAnsi="宋体" w:eastAsia="宋体" w:cs="宋体"/>
          <w:color w:val="auto"/>
          <w:highlight w:val="none"/>
        </w:rPr>
      </w:pPr>
      <w:r>
        <w:rPr>
          <w:rFonts w:hint="eastAsia" w:ascii="宋体" w:hAnsi="宋体" w:eastAsia="宋体" w:cs="宋体"/>
          <w:b/>
          <w:bCs/>
          <w:color w:val="auto"/>
          <w:sz w:val="44"/>
          <w:szCs w:val="44"/>
          <w:highlight w:val="none"/>
        </w:rPr>
        <w:t>第一章 招标公告</w:t>
      </w:r>
    </w:p>
    <w:p w14:paraId="17CBB921">
      <w:pPr>
        <w:pStyle w:val="36"/>
        <w:spacing w:beforeAutospacing="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项目概况</w:t>
      </w:r>
    </w:p>
    <w:p w14:paraId="7E6A6F6E">
      <w:pPr>
        <w:pStyle w:val="36"/>
        <w:spacing w:beforeAutospacing="0" w:afterAutospacing="0" w:line="500" w:lineRule="exact"/>
        <w:ind w:firstLine="480"/>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盐城市图书馆古籍数字化建设项目JSZC-320900-YCLX-G2025-0005</w:t>
      </w:r>
      <w:r>
        <w:rPr>
          <w:rFonts w:hint="eastAsia" w:ascii="宋体" w:hAnsi="宋体" w:eastAsia="宋体" w:cs="宋体"/>
          <w:color w:val="auto"/>
          <w:highlight w:val="none"/>
        </w:rPr>
        <w:t>招标项目的潜在投标人应在“苏采云”系统内免费下载（投标人必须在苏采云系统中获取采购文件，方能参与政府采购项目）获取招标文件，并于202</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年</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月</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日</w:t>
      </w:r>
      <w:r>
        <w:rPr>
          <w:rFonts w:hint="eastAsia" w:ascii="宋体" w:hAnsi="宋体" w:eastAsia="宋体" w:cs="宋体"/>
          <w:color w:val="auto"/>
          <w:highlight w:val="none"/>
          <w:lang w:val="en-US" w:eastAsia="zh-CN"/>
        </w:rPr>
        <w:t>09</w:t>
      </w:r>
      <w:r>
        <w:rPr>
          <w:rFonts w:hint="eastAsia" w:ascii="宋体" w:hAnsi="宋体" w:eastAsia="宋体" w:cs="宋体"/>
          <w:color w:val="auto"/>
          <w:highlight w:val="none"/>
        </w:rPr>
        <w:t>点</w:t>
      </w:r>
      <w:r>
        <w:rPr>
          <w:rFonts w:hint="eastAsia" w:ascii="宋体" w:hAnsi="宋体" w:eastAsia="宋体" w:cs="宋体"/>
          <w:color w:val="auto"/>
          <w:highlight w:val="none"/>
          <w:lang w:val="en-US" w:eastAsia="zh-CN"/>
        </w:rPr>
        <w:t>00</w:t>
      </w:r>
      <w:r>
        <w:rPr>
          <w:rFonts w:hint="eastAsia" w:ascii="宋体" w:hAnsi="宋体" w:eastAsia="宋体" w:cs="宋体"/>
          <w:color w:val="auto"/>
          <w:highlight w:val="none"/>
        </w:rPr>
        <w:t>分（北京时间）前递交投标文件</w:t>
      </w:r>
      <w:r>
        <w:rPr>
          <w:rFonts w:hint="eastAsia" w:ascii="宋体" w:hAnsi="宋体" w:eastAsia="宋体" w:cs="宋体"/>
          <w:color w:val="auto"/>
          <w:highlight w:val="none"/>
          <w:lang w:eastAsia="zh-CN"/>
        </w:rPr>
        <w:t>。</w:t>
      </w:r>
    </w:p>
    <w:p w14:paraId="09E81C26">
      <w:pPr>
        <w:pStyle w:val="36"/>
        <w:keepNext/>
        <w:keepLines/>
        <w:pageBreakBefore w:val="0"/>
        <w:widowControl w:val="0"/>
        <w:spacing w:beforeAutospacing="0" w:afterAutospacing="0" w:line="500" w:lineRule="exact"/>
        <w:ind w:firstLine="498"/>
        <w:jc w:val="both"/>
        <w:rPr>
          <w:rFonts w:ascii="宋体" w:hAnsi="宋体" w:eastAsia="宋体" w:cs="宋体"/>
          <w:color w:val="auto"/>
          <w:highlight w:val="none"/>
        </w:rPr>
      </w:pPr>
      <w:bookmarkStart w:id="6" w:name="_Toc28359002"/>
      <w:bookmarkStart w:id="7" w:name="_Toc35393790"/>
      <w:bookmarkStart w:id="8" w:name="_Toc35393621"/>
      <w:bookmarkStart w:id="9" w:name="_Toc38985263"/>
      <w:bookmarkStart w:id="10" w:name="_Hlk24379207"/>
      <w:bookmarkStart w:id="11" w:name="_Toc28359079"/>
      <w:r>
        <w:rPr>
          <w:rFonts w:hint="eastAsia" w:ascii="宋体" w:hAnsi="宋体" w:eastAsia="宋体" w:cs="宋体"/>
          <w:b/>
          <w:color w:val="auto"/>
          <w:highlight w:val="none"/>
        </w:rPr>
        <w:t>一、项目基本情况</w:t>
      </w:r>
      <w:bookmarkEnd w:id="6"/>
      <w:bookmarkEnd w:id="7"/>
      <w:bookmarkEnd w:id="8"/>
      <w:bookmarkEnd w:id="9"/>
      <w:bookmarkEnd w:id="10"/>
      <w:bookmarkEnd w:id="11"/>
    </w:p>
    <w:p w14:paraId="4E8EA33D">
      <w:pPr>
        <w:pStyle w:val="36"/>
        <w:keepNext w:val="0"/>
        <w:keepLines w:val="0"/>
        <w:pageBreakBefore w:val="0"/>
        <w:widowControl w:val="0"/>
        <w:spacing w:beforeAutospacing="0" w:afterAutospacing="0" w:line="500" w:lineRule="exact"/>
        <w:ind w:firstLine="48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1.项目编号：</w:t>
      </w:r>
      <w:r>
        <w:rPr>
          <w:rFonts w:hint="eastAsia" w:ascii="宋体" w:hAnsi="宋体" w:eastAsia="宋体" w:cs="宋体"/>
          <w:color w:val="auto"/>
          <w:highlight w:val="none"/>
          <w:lang w:eastAsia="zh-CN"/>
        </w:rPr>
        <w:t>JSZC-320900-YCLX-G2025-0005</w:t>
      </w:r>
    </w:p>
    <w:p w14:paraId="778F137F">
      <w:pPr>
        <w:pStyle w:val="36"/>
        <w:keepNext w:val="0"/>
        <w:keepLines w:val="0"/>
        <w:pageBreakBefore w:val="0"/>
        <w:widowControl w:val="0"/>
        <w:spacing w:beforeAutospacing="0" w:afterAutospacing="0" w:line="500" w:lineRule="exact"/>
        <w:ind w:firstLine="48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2.项目名称：</w:t>
      </w:r>
      <w:r>
        <w:rPr>
          <w:rFonts w:hint="eastAsia" w:ascii="宋体" w:hAnsi="宋体" w:eastAsia="宋体" w:cs="宋体"/>
          <w:color w:val="auto"/>
          <w:highlight w:val="none"/>
          <w:lang w:eastAsia="zh-CN"/>
        </w:rPr>
        <w:t>盐城市图书馆古籍数字化建设项目</w:t>
      </w:r>
    </w:p>
    <w:p w14:paraId="7621FB84">
      <w:pPr>
        <w:pStyle w:val="36"/>
        <w:keepNext w:val="0"/>
        <w:keepLines w:val="0"/>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shd w:val="clear" w:color="auto" w:fill="FFFFFF"/>
        </w:rPr>
        <w:t>3.采购方式：公开招标</w:t>
      </w:r>
    </w:p>
    <w:p w14:paraId="31249EBD">
      <w:pPr>
        <w:pStyle w:val="36"/>
        <w:keepNext w:val="0"/>
        <w:keepLines w:val="0"/>
        <w:pageBreakBefore w:val="0"/>
        <w:widowControl w:val="0"/>
        <w:spacing w:beforeAutospacing="0" w:afterAutospacing="0" w:line="500" w:lineRule="exact"/>
        <w:ind w:firstLine="480"/>
        <w:jc w:val="both"/>
        <w:rPr>
          <w:rFonts w:hint="eastAsia" w:ascii="宋体" w:hAnsi="宋体" w:eastAsia="宋体" w:cs="宋体"/>
          <w:color w:val="auto"/>
          <w:highlight w:val="none"/>
        </w:rPr>
      </w:pPr>
      <w:r>
        <w:rPr>
          <w:rFonts w:hint="eastAsia" w:ascii="宋体" w:hAnsi="宋体" w:cs="宋体"/>
          <w:color w:val="auto"/>
          <w:sz w:val="24"/>
          <w:highlight w:val="none"/>
        </w:rPr>
        <w:t>4</w:t>
      </w:r>
      <w:r>
        <w:rPr>
          <w:rFonts w:hint="eastAsia" w:ascii="宋体" w:hAnsi="宋体" w:cs="宋体"/>
          <w:color w:val="auto"/>
          <w:sz w:val="24"/>
          <w:highlight w:val="none"/>
          <w:lang w:eastAsia="zh-CN"/>
        </w:rPr>
        <w:t>.</w:t>
      </w:r>
      <w:r>
        <w:rPr>
          <w:rFonts w:hint="eastAsia" w:ascii="宋体" w:hAnsi="宋体" w:cs="宋体"/>
          <w:color w:val="auto"/>
          <w:sz w:val="24"/>
          <w:highlight w:val="none"/>
        </w:rPr>
        <w:t>预算金额：</w:t>
      </w:r>
      <w:r>
        <w:rPr>
          <w:rFonts w:hint="eastAsia" w:ascii="宋体" w:hAnsi="宋体" w:cs="宋体"/>
          <w:color w:val="auto"/>
          <w:sz w:val="24"/>
          <w:highlight w:val="none"/>
          <w:lang w:val="en-US" w:eastAsia="zh-CN"/>
        </w:rPr>
        <w:t>105</w:t>
      </w:r>
      <w:r>
        <w:rPr>
          <w:rFonts w:hint="eastAsia" w:ascii="宋体" w:hAnsi="宋体" w:cs="宋体"/>
          <w:color w:val="auto"/>
          <w:sz w:val="24"/>
          <w:highlight w:val="none"/>
          <w:lang w:eastAsia="zh-CN"/>
        </w:rPr>
        <w:t>万元</w:t>
      </w:r>
    </w:p>
    <w:p w14:paraId="55118892">
      <w:pPr>
        <w:keepNext w:val="0"/>
        <w:keepLines w:val="0"/>
        <w:pageBreakBefore w:val="0"/>
        <w:widowControl w:val="0"/>
        <w:spacing w:line="500" w:lineRule="exact"/>
        <w:ind w:firstLine="482"/>
        <w:rPr>
          <w:rFonts w:hint="eastAsia" w:ascii="宋体" w:hAnsi="宋体" w:cs="宋体"/>
          <w:color w:val="auto"/>
          <w:sz w:val="24"/>
          <w:highlight w:val="none"/>
        </w:rPr>
      </w:pPr>
      <w:r>
        <w:rPr>
          <w:rFonts w:hint="eastAsia" w:ascii="宋体" w:hAnsi="宋体" w:cs="宋体"/>
          <w:color w:val="auto"/>
          <w:sz w:val="24"/>
          <w:highlight w:val="none"/>
        </w:rPr>
        <w:t>5</w:t>
      </w:r>
      <w:r>
        <w:rPr>
          <w:rFonts w:hint="eastAsia" w:ascii="宋体" w:hAnsi="宋体" w:cs="宋体"/>
          <w:color w:val="auto"/>
          <w:sz w:val="24"/>
          <w:highlight w:val="none"/>
          <w:lang w:eastAsia="zh-CN"/>
        </w:rPr>
        <w:t>.</w:t>
      </w:r>
      <w:r>
        <w:rPr>
          <w:rFonts w:hint="eastAsia" w:ascii="宋体" w:hAnsi="宋体" w:cs="宋体"/>
          <w:color w:val="auto"/>
          <w:sz w:val="24"/>
          <w:highlight w:val="none"/>
        </w:rPr>
        <w:t>最高限价：</w:t>
      </w:r>
      <w:r>
        <w:rPr>
          <w:rFonts w:hint="eastAsia" w:ascii="宋体" w:hAnsi="宋体" w:cs="宋体"/>
          <w:color w:val="auto"/>
          <w:sz w:val="24"/>
          <w:highlight w:val="none"/>
          <w:lang w:val="en-US" w:eastAsia="zh-CN"/>
        </w:rPr>
        <w:t>105</w:t>
      </w:r>
      <w:r>
        <w:rPr>
          <w:rFonts w:hint="eastAsia" w:ascii="宋体" w:hAnsi="宋体" w:cs="宋体"/>
          <w:color w:val="auto"/>
          <w:sz w:val="24"/>
          <w:highlight w:val="none"/>
        </w:rPr>
        <w:t>万元</w:t>
      </w:r>
    </w:p>
    <w:p w14:paraId="6DD8D715">
      <w:pPr>
        <w:keepNext w:val="0"/>
        <w:keepLines w:val="0"/>
        <w:pageBreakBefore w:val="0"/>
        <w:widowControl w:val="0"/>
        <w:spacing w:line="500" w:lineRule="exact"/>
        <w:ind w:firstLine="482"/>
        <w:rPr>
          <w:rFonts w:hint="eastAsia" w:ascii="宋体" w:hAnsi="宋体" w:cs="宋体"/>
          <w:color w:val="auto"/>
          <w:sz w:val="24"/>
          <w:highlight w:val="none"/>
        </w:rPr>
      </w:pPr>
      <w:r>
        <w:rPr>
          <w:rFonts w:hint="eastAsia" w:ascii="宋体" w:hAnsi="宋体" w:cs="宋体"/>
          <w:color w:val="auto"/>
          <w:sz w:val="24"/>
          <w:highlight w:val="none"/>
        </w:rPr>
        <w:t>6</w:t>
      </w:r>
      <w:r>
        <w:rPr>
          <w:rFonts w:hint="eastAsia" w:ascii="宋体" w:hAnsi="宋体" w:cs="宋体"/>
          <w:color w:val="auto"/>
          <w:sz w:val="24"/>
          <w:highlight w:val="none"/>
          <w:lang w:eastAsia="zh-CN"/>
        </w:rPr>
        <w:t>.</w:t>
      </w:r>
      <w:r>
        <w:rPr>
          <w:rFonts w:hint="eastAsia" w:ascii="宋体" w:hAnsi="宋体" w:cs="宋体"/>
          <w:color w:val="auto"/>
          <w:sz w:val="24"/>
          <w:highlight w:val="none"/>
        </w:rPr>
        <w:t>采购需求：项目采购内容为主要对</w:t>
      </w:r>
      <w:r>
        <w:rPr>
          <w:rFonts w:hint="eastAsia" w:ascii="宋体" w:hAnsi="宋体" w:eastAsia="宋体" w:cs="宋体"/>
          <w:color w:val="auto"/>
          <w:sz w:val="24"/>
          <w:highlight w:val="none"/>
          <w:lang w:val="en-US" w:eastAsia="zh-CN"/>
        </w:rPr>
        <w:t>33000</w:t>
      </w:r>
      <w:r>
        <w:rPr>
          <w:rFonts w:hint="eastAsia" w:ascii="宋体" w:hAnsi="宋体" w:cs="宋体"/>
          <w:color w:val="auto"/>
          <w:sz w:val="24"/>
          <w:highlight w:val="none"/>
        </w:rPr>
        <w:t>筒子叶古籍进行数字化整理加工（数字化文献以采购人提供为准）。需要依据国家图书馆制定的《全国智慧图书馆体系建设：古籍数字化和知识标引规范手册（暂行）》为标准进行古籍原件数字化采集、古籍文献登记、古籍基本元数据著录、古籍结构数据标引、古籍卷目和篇目数据标引、古籍全文文本转化、XML 封装，以及其他说明文件等。具体内容详见招标文件“第四章 采购需求”。</w:t>
      </w:r>
    </w:p>
    <w:p w14:paraId="4C1FBAE2">
      <w:pPr>
        <w:keepNext w:val="0"/>
        <w:keepLines w:val="0"/>
        <w:pageBreakBefore w:val="0"/>
        <w:widowControl w:val="0"/>
        <w:spacing w:line="500" w:lineRule="exact"/>
        <w:ind w:firstLine="482"/>
        <w:rPr>
          <w:rFonts w:ascii="宋体" w:hAnsi="宋体" w:cs="宋体"/>
          <w:color w:val="auto"/>
          <w:sz w:val="24"/>
          <w:highlight w:val="none"/>
          <w:shd w:val="clear" w:color="auto" w:fill="auto"/>
        </w:rPr>
      </w:pPr>
      <w:r>
        <w:rPr>
          <w:rFonts w:hint="eastAsia" w:ascii="宋体" w:hAnsi="宋体" w:cs="宋体"/>
          <w:color w:val="auto"/>
          <w:sz w:val="24"/>
          <w:highlight w:val="none"/>
        </w:rPr>
        <w:t>7</w:t>
      </w:r>
      <w:r>
        <w:rPr>
          <w:rFonts w:hint="eastAsia" w:ascii="宋体" w:hAnsi="宋体" w:cs="宋体"/>
          <w:color w:val="auto"/>
          <w:sz w:val="24"/>
          <w:highlight w:val="none"/>
          <w:lang w:eastAsia="zh-CN"/>
        </w:rPr>
        <w:t>.</w:t>
      </w:r>
      <w:r>
        <w:rPr>
          <w:rFonts w:hint="eastAsia" w:ascii="宋体" w:hAnsi="宋体" w:cs="宋体"/>
          <w:color w:val="auto"/>
          <w:sz w:val="24"/>
          <w:highlight w:val="none"/>
        </w:rPr>
        <w:t>合同履行期限：</w:t>
      </w:r>
      <w:r>
        <w:rPr>
          <w:rFonts w:hint="eastAsia" w:ascii="宋体" w:hAnsi="宋体" w:cs="宋体"/>
          <w:color w:val="auto"/>
          <w:sz w:val="24"/>
          <w:highlight w:val="none"/>
          <w:shd w:val="clear" w:color="auto" w:fill="auto"/>
        </w:rPr>
        <w:t>2025年</w:t>
      </w:r>
      <w:r>
        <w:rPr>
          <w:rFonts w:hint="eastAsia" w:ascii="宋体" w:hAnsi="宋体" w:eastAsia="宋体" w:cs="宋体"/>
          <w:color w:val="auto"/>
          <w:sz w:val="24"/>
          <w:highlight w:val="none"/>
          <w:shd w:val="clear" w:color="auto" w:fill="auto"/>
          <w:lang w:eastAsia="zh-CN"/>
        </w:rPr>
        <w:t>4月</w:t>
      </w:r>
      <w:r>
        <w:rPr>
          <w:rFonts w:hint="eastAsia" w:ascii="宋体" w:hAnsi="宋体" w:eastAsia="宋体" w:cs="宋体"/>
          <w:color w:val="auto"/>
          <w:sz w:val="24"/>
          <w:highlight w:val="none"/>
          <w:shd w:val="clear" w:color="auto" w:fill="auto"/>
          <w:lang w:val="en-US" w:eastAsia="zh-CN"/>
        </w:rPr>
        <w:t>30</w:t>
      </w:r>
      <w:r>
        <w:rPr>
          <w:rFonts w:hint="eastAsia" w:ascii="宋体" w:hAnsi="宋体" w:eastAsia="宋体" w:cs="宋体"/>
          <w:color w:val="auto"/>
          <w:sz w:val="24"/>
          <w:highlight w:val="none"/>
          <w:shd w:val="clear" w:color="auto" w:fill="auto"/>
          <w:lang w:eastAsia="zh-CN"/>
        </w:rPr>
        <w:t>日</w:t>
      </w:r>
      <w:r>
        <w:rPr>
          <w:rFonts w:hint="eastAsia" w:ascii="宋体" w:hAnsi="宋体" w:cs="宋体"/>
          <w:color w:val="auto"/>
          <w:sz w:val="24"/>
          <w:highlight w:val="none"/>
          <w:shd w:val="clear" w:color="auto" w:fill="auto"/>
        </w:rPr>
        <w:t>前完成</w:t>
      </w:r>
      <w:r>
        <w:rPr>
          <w:rFonts w:hint="eastAsia" w:ascii="宋体" w:hAnsi="宋体" w:eastAsia="宋体" w:cs="宋体"/>
          <w:color w:val="auto"/>
          <w:sz w:val="24"/>
          <w:highlight w:val="none"/>
          <w:shd w:val="clear" w:color="auto" w:fill="auto"/>
          <w:lang w:val="en-US" w:eastAsia="zh-CN"/>
        </w:rPr>
        <w:t>第一批50%的</w:t>
      </w:r>
      <w:r>
        <w:rPr>
          <w:rFonts w:hint="eastAsia" w:ascii="宋体" w:hAnsi="宋体" w:cs="宋体"/>
          <w:color w:val="auto"/>
          <w:sz w:val="24"/>
          <w:highlight w:val="none"/>
          <w:shd w:val="clear" w:color="auto" w:fill="auto"/>
        </w:rPr>
        <w:t>加工任务</w:t>
      </w:r>
      <w:r>
        <w:rPr>
          <w:rFonts w:hint="eastAsia" w:ascii="宋体" w:hAnsi="宋体" w:eastAsia="宋体" w:cs="宋体"/>
          <w:color w:val="auto"/>
          <w:sz w:val="24"/>
          <w:highlight w:val="none"/>
          <w:shd w:val="clear" w:color="auto" w:fill="auto"/>
          <w:lang w:eastAsia="zh-CN"/>
        </w:rPr>
        <w:t>，</w:t>
      </w:r>
      <w:r>
        <w:rPr>
          <w:rFonts w:hint="eastAsia" w:ascii="宋体" w:hAnsi="宋体" w:eastAsia="宋体" w:cs="宋体"/>
          <w:color w:val="auto"/>
          <w:sz w:val="24"/>
          <w:highlight w:val="none"/>
          <w:shd w:val="clear" w:color="auto" w:fill="auto"/>
          <w:lang w:val="en-US" w:eastAsia="zh-CN"/>
        </w:rPr>
        <w:t>5月20日前完成所有加工任务</w:t>
      </w:r>
      <w:r>
        <w:rPr>
          <w:rFonts w:hint="eastAsia" w:ascii="宋体" w:hAnsi="宋体" w:cs="宋体"/>
          <w:color w:val="auto"/>
          <w:sz w:val="24"/>
          <w:highlight w:val="none"/>
          <w:shd w:val="clear" w:color="auto" w:fill="auto"/>
        </w:rPr>
        <w:t>。</w:t>
      </w:r>
    </w:p>
    <w:p w14:paraId="5B35ADD5">
      <w:pPr>
        <w:pStyle w:val="36"/>
        <w:keepNext w:val="0"/>
        <w:keepLines w:val="0"/>
        <w:pageBreakBefore w:val="0"/>
        <w:widowControl w:val="0"/>
        <w:spacing w:beforeAutospacing="0" w:afterAutospacing="0" w:line="500" w:lineRule="exact"/>
        <w:ind w:firstLine="480"/>
        <w:jc w:val="both"/>
        <w:rPr>
          <w:rFonts w:ascii="宋体" w:hAnsi="宋体" w:eastAsia="宋体" w:cs="宋体"/>
          <w:color w:val="auto"/>
          <w:highlight w:val="none"/>
          <w:shd w:val="clear" w:color="auto" w:fill="FFFF00"/>
        </w:rPr>
      </w:pPr>
      <w:r>
        <w:rPr>
          <w:rFonts w:hint="eastAsia" w:ascii="宋体" w:hAnsi="宋体" w:cs="宋体"/>
          <w:color w:val="auto"/>
          <w:sz w:val="24"/>
          <w:highlight w:val="none"/>
        </w:rPr>
        <w:t>8</w:t>
      </w:r>
      <w:r>
        <w:rPr>
          <w:rFonts w:hint="eastAsia" w:ascii="宋体" w:hAnsi="宋体" w:cs="宋体"/>
          <w:color w:val="auto"/>
          <w:sz w:val="24"/>
          <w:highlight w:val="none"/>
          <w:lang w:eastAsia="zh-CN"/>
        </w:rPr>
        <w:t>.</w:t>
      </w:r>
      <w:r>
        <w:rPr>
          <w:rFonts w:hint="eastAsia" w:ascii="宋体" w:hAnsi="宋体" w:cs="宋体"/>
          <w:color w:val="auto"/>
          <w:sz w:val="24"/>
          <w:highlight w:val="none"/>
        </w:rPr>
        <w:t>本项目（是/否）接受联合体投标：否</w:t>
      </w:r>
    </w:p>
    <w:p w14:paraId="63FDEA69">
      <w:pPr>
        <w:pStyle w:val="36"/>
        <w:keepNext/>
        <w:keepLines/>
        <w:pageBreakBefore w:val="0"/>
        <w:widowControl w:val="0"/>
        <w:spacing w:beforeAutospacing="0" w:afterAutospacing="0" w:line="500" w:lineRule="exact"/>
        <w:ind w:firstLine="498"/>
        <w:jc w:val="both"/>
        <w:rPr>
          <w:rFonts w:ascii="宋体" w:hAnsi="宋体" w:eastAsia="宋体" w:cs="宋体"/>
          <w:color w:val="auto"/>
          <w:highlight w:val="none"/>
        </w:rPr>
      </w:pPr>
      <w:bookmarkStart w:id="12" w:name="_Toc35393791"/>
      <w:bookmarkStart w:id="13" w:name="_Toc28359003"/>
      <w:bookmarkStart w:id="14" w:name="_Toc38985264"/>
      <w:bookmarkStart w:id="15" w:name="_Toc35393622"/>
      <w:bookmarkStart w:id="16" w:name="_Toc28359080"/>
      <w:r>
        <w:rPr>
          <w:rFonts w:hint="eastAsia" w:ascii="宋体" w:hAnsi="宋体" w:eastAsia="宋体" w:cs="宋体"/>
          <w:b/>
          <w:color w:val="auto"/>
          <w:highlight w:val="none"/>
        </w:rPr>
        <w:t>二、申请人的资格要求</w:t>
      </w:r>
      <w:bookmarkEnd w:id="12"/>
      <w:bookmarkEnd w:id="13"/>
      <w:bookmarkEnd w:id="14"/>
      <w:bookmarkEnd w:id="15"/>
      <w:bookmarkEnd w:id="16"/>
    </w:p>
    <w:p w14:paraId="273D97F2">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1.满足《中华人民共和国政府采购法》第二十二条规定，并提供下列材料：</w:t>
      </w:r>
    </w:p>
    <w:p w14:paraId="19433561">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1.1法人或者其他组织的营业执照等证明文件，自然人的身份证明；</w:t>
      </w:r>
    </w:p>
    <w:p w14:paraId="06C77F8E">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1.2上一年度的财务报表（成立不满一年无需提供）；</w:t>
      </w:r>
    </w:p>
    <w:p w14:paraId="3C820646">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1.3具备履行合同所必需的设备和专业技术能力的书面声明；</w:t>
      </w:r>
    </w:p>
    <w:p w14:paraId="1406A399">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7B159E20">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1.5参加政府采购活动前3年内在经营活动中没有重大违法记录的书面声明。</w:t>
      </w:r>
    </w:p>
    <w:p w14:paraId="394652DB">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1.6法律、行政法规规定的其他条件。</w:t>
      </w:r>
    </w:p>
    <w:p w14:paraId="1DE9AA0C">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0F25E046">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1.8单位负责人为同一人或者存在直接控股、管理关系的不同供应商，不得参加同一合同项下的政府采购活动。</w:t>
      </w:r>
    </w:p>
    <w:p w14:paraId="55E66453">
      <w:pPr>
        <w:pStyle w:val="36"/>
        <w:pageBreakBefore w:val="0"/>
        <w:widowControl w:val="0"/>
        <w:numPr>
          <w:ilvl w:val="0"/>
          <w:numId w:val="0"/>
        </w:numPr>
        <w:spacing w:beforeAutospacing="0" w:afterAutospacing="0" w:line="500" w:lineRule="exact"/>
        <w:ind w:firstLine="480"/>
        <w:jc w:val="both"/>
        <w:rPr>
          <w:rFonts w:ascii="宋体" w:hAnsi="宋体" w:eastAsia="宋体" w:cs="宋体"/>
          <w:color w:val="auto"/>
          <w:highlight w:val="none"/>
        </w:rPr>
      </w:pPr>
      <w:r>
        <w:rPr>
          <w:rFonts w:ascii="宋体" w:hAnsi="宋体" w:eastAsia="宋体" w:cs="宋体"/>
          <w:color w:val="auto"/>
          <w:sz w:val="24"/>
          <w:szCs w:val="24"/>
          <w:highlight w:val="none"/>
          <w:lang w:val="en-US" w:eastAsia="zh-CN" w:bidi="ar-SA"/>
        </w:rPr>
        <w:t>2.</w:t>
      </w:r>
      <w:r>
        <w:rPr>
          <w:rFonts w:hint="eastAsia" w:ascii="宋体" w:hAnsi="宋体" w:eastAsia="宋体" w:cs="宋体"/>
          <w:color w:val="auto"/>
          <w:highlight w:val="none"/>
        </w:rPr>
        <w:t>落实政府采购政策需满足的资格要求：</w:t>
      </w:r>
      <w:r>
        <w:rPr>
          <w:rFonts w:hint="eastAsia" w:ascii="宋体" w:hAnsi="宋体" w:eastAsia="宋体" w:cs="宋体"/>
          <w:b/>
          <w:bCs/>
          <w:color w:val="auto"/>
          <w:highlight w:val="none"/>
        </w:rPr>
        <w:t>本项目专门面向中小企业采购。采购标的所属行业为</w:t>
      </w:r>
      <w:r>
        <w:rPr>
          <w:rFonts w:hint="eastAsia" w:ascii="宋体" w:hAnsi="宋体" w:eastAsia="宋体" w:cs="宋体"/>
          <w:b/>
          <w:bCs/>
          <w:color w:val="auto"/>
          <w:highlight w:val="none"/>
          <w:u w:val="single"/>
        </w:rPr>
        <w:t>软件和信息技术服务业</w:t>
      </w:r>
      <w:r>
        <w:rPr>
          <w:rFonts w:hint="eastAsia" w:ascii="宋体" w:hAnsi="宋体" w:eastAsia="宋体" w:cs="宋体"/>
          <w:b/>
          <w:bCs/>
          <w:color w:val="auto"/>
          <w:highlight w:val="none"/>
        </w:rPr>
        <w:t>，投标人需按照采购文件的要求提供相应的《企业声明函》。企业标准请参照《关于印发中小企业划型标准规定的通知》（工信部联企业[2011]300号）文件规定自行填写。</w:t>
      </w:r>
    </w:p>
    <w:p w14:paraId="64EF3445">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3.本项目的特定资格要求：</w:t>
      </w:r>
      <w:r>
        <w:rPr>
          <w:rFonts w:hint="eastAsia" w:ascii="宋体" w:hAnsi="宋体" w:eastAsia="宋体" w:cs="宋体"/>
          <w:color w:val="auto"/>
          <w:highlight w:val="none"/>
          <w:lang w:val="en-US" w:eastAsia="zh-CN"/>
        </w:rPr>
        <w:t>无</w:t>
      </w:r>
      <w:r>
        <w:rPr>
          <w:rFonts w:hint="eastAsia" w:ascii="宋体" w:hAnsi="宋体" w:eastAsia="宋体" w:cs="宋体"/>
          <w:color w:val="auto"/>
          <w:highlight w:val="none"/>
        </w:rPr>
        <w:t>。</w:t>
      </w:r>
    </w:p>
    <w:p w14:paraId="7D072D6B">
      <w:pPr>
        <w:pStyle w:val="36"/>
        <w:keepNext/>
        <w:keepLines/>
        <w:pageBreakBefore w:val="0"/>
        <w:widowControl w:val="0"/>
        <w:spacing w:beforeAutospacing="0" w:afterAutospacing="0" w:line="500" w:lineRule="exact"/>
        <w:ind w:firstLine="498"/>
        <w:jc w:val="both"/>
        <w:rPr>
          <w:rFonts w:ascii="宋体" w:hAnsi="宋体" w:eastAsia="宋体" w:cs="宋体"/>
          <w:color w:val="auto"/>
          <w:highlight w:val="none"/>
        </w:rPr>
      </w:pPr>
      <w:r>
        <w:rPr>
          <w:rFonts w:hint="eastAsia" w:ascii="宋体" w:hAnsi="宋体" w:eastAsia="宋体" w:cs="宋体"/>
          <w:b/>
          <w:color w:val="auto"/>
          <w:highlight w:val="none"/>
        </w:rPr>
        <w:t>三、获取招标文件</w:t>
      </w:r>
    </w:p>
    <w:p w14:paraId="5295F18E">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 xml:space="preserve">时间：自招标文件公告发布之日起5个工作日 </w:t>
      </w:r>
    </w:p>
    <w:p w14:paraId="7650D3C4">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 xml:space="preserve">地点：“苏采云”系统内免费下载（投标人必须在苏采云系统中获取采购文件，方能参与政府采购项目） </w:t>
      </w:r>
    </w:p>
    <w:p w14:paraId="1745CC9B">
      <w:pPr>
        <w:pStyle w:val="36"/>
        <w:pageBreakBefore w:val="0"/>
        <w:widowControl w:val="0"/>
        <w:spacing w:beforeAutospacing="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方式：本项目采用网上注册登记方式</w:t>
      </w:r>
    </w:p>
    <w:p w14:paraId="00EB3540">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 xml:space="preserve">售价：0.00元 </w:t>
      </w:r>
    </w:p>
    <w:p w14:paraId="5C26CD03">
      <w:pPr>
        <w:pStyle w:val="36"/>
        <w:keepNext/>
        <w:keepLines/>
        <w:pageBreakBefore w:val="0"/>
        <w:widowControl w:val="0"/>
        <w:spacing w:beforeAutospacing="0" w:afterAutospacing="0" w:line="500" w:lineRule="exact"/>
        <w:ind w:firstLine="498"/>
        <w:jc w:val="both"/>
        <w:rPr>
          <w:rFonts w:ascii="宋体" w:hAnsi="宋体" w:eastAsia="宋体" w:cs="宋体"/>
          <w:color w:val="auto"/>
          <w:highlight w:val="none"/>
        </w:rPr>
      </w:pPr>
      <w:r>
        <w:rPr>
          <w:rFonts w:hint="eastAsia" w:ascii="宋体" w:hAnsi="宋体" w:eastAsia="宋体" w:cs="宋体"/>
          <w:b/>
          <w:color w:val="auto"/>
          <w:highlight w:val="none"/>
        </w:rPr>
        <w:t>四、提交投标文件截止时间、开标时间和地点</w:t>
      </w:r>
    </w:p>
    <w:p w14:paraId="0B2ACC0E">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1.时间：202</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年</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月</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日</w:t>
      </w:r>
      <w:r>
        <w:rPr>
          <w:rFonts w:hint="eastAsia" w:ascii="宋体" w:hAnsi="宋体" w:eastAsia="宋体" w:cs="宋体"/>
          <w:color w:val="auto"/>
          <w:highlight w:val="none"/>
          <w:lang w:val="en-US" w:eastAsia="zh-CN"/>
        </w:rPr>
        <w:t>09</w:t>
      </w:r>
      <w:r>
        <w:rPr>
          <w:rFonts w:hint="eastAsia" w:ascii="宋体" w:hAnsi="宋体" w:eastAsia="宋体" w:cs="宋体"/>
          <w:color w:val="auto"/>
          <w:highlight w:val="none"/>
        </w:rPr>
        <w:t>点</w:t>
      </w:r>
      <w:r>
        <w:rPr>
          <w:rFonts w:hint="eastAsia" w:ascii="宋体" w:hAnsi="宋体" w:eastAsia="宋体" w:cs="宋体"/>
          <w:color w:val="auto"/>
          <w:highlight w:val="none"/>
          <w:lang w:val="en-US" w:eastAsia="zh-CN"/>
        </w:rPr>
        <w:t>00</w:t>
      </w:r>
      <w:r>
        <w:rPr>
          <w:rFonts w:hint="eastAsia" w:ascii="宋体" w:hAnsi="宋体" w:eastAsia="宋体" w:cs="宋体"/>
          <w:color w:val="auto"/>
          <w:highlight w:val="none"/>
        </w:rPr>
        <w:t>分（北京时间）</w:t>
      </w:r>
    </w:p>
    <w:p w14:paraId="1C68FBA0">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2.地点：“苏采云”政府采购交易系统网上开标大厅</w:t>
      </w:r>
    </w:p>
    <w:p w14:paraId="101B4606">
      <w:pPr>
        <w:pStyle w:val="36"/>
        <w:keepNext/>
        <w:keepLines/>
        <w:pageBreakBefore w:val="0"/>
        <w:widowControl w:val="0"/>
        <w:spacing w:beforeAutospacing="0" w:afterAutospacing="0" w:line="500" w:lineRule="exact"/>
        <w:ind w:firstLine="498"/>
        <w:jc w:val="both"/>
        <w:rPr>
          <w:rFonts w:ascii="宋体" w:hAnsi="宋体" w:eastAsia="宋体" w:cs="宋体"/>
          <w:color w:val="auto"/>
          <w:highlight w:val="none"/>
        </w:rPr>
      </w:pPr>
      <w:bookmarkStart w:id="17" w:name="_Toc38985267"/>
      <w:bookmarkStart w:id="18" w:name="_Toc28359007"/>
      <w:bookmarkStart w:id="19" w:name="_Toc28359084"/>
      <w:bookmarkStart w:id="20" w:name="_Toc35393625"/>
      <w:bookmarkStart w:id="21" w:name="_Toc35393794"/>
      <w:r>
        <w:rPr>
          <w:rFonts w:hint="eastAsia" w:ascii="宋体" w:hAnsi="宋体" w:eastAsia="宋体" w:cs="宋体"/>
          <w:b/>
          <w:color w:val="auto"/>
          <w:highlight w:val="none"/>
        </w:rPr>
        <w:t>五、公告期限</w:t>
      </w:r>
      <w:bookmarkEnd w:id="17"/>
      <w:bookmarkEnd w:id="18"/>
      <w:bookmarkEnd w:id="19"/>
      <w:bookmarkEnd w:id="20"/>
      <w:bookmarkEnd w:id="21"/>
    </w:p>
    <w:p w14:paraId="6E91E81D">
      <w:pPr>
        <w:pStyle w:val="36"/>
        <w:pageBreakBefore w:val="0"/>
        <w:widowControl w:val="0"/>
        <w:spacing w:beforeAutospacing="0" w:afterAutospacing="0" w:line="500" w:lineRule="exact"/>
        <w:ind w:firstLine="480"/>
        <w:jc w:val="both"/>
        <w:rPr>
          <w:rFonts w:hint="eastAsia" w:ascii="宋体" w:hAnsi="宋体" w:eastAsia="宋体" w:cs="宋体"/>
          <w:color w:val="auto"/>
          <w:highlight w:val="none"/>
          <w:lang w:eastAsia="zh-CN"/>
        </w:rPr>
      </w:pPr>
      <w:bookmarkStart w:id="22" w:name="_Toc35393626"/>
      <w:bookmarkStart w:id="23" w:name="_Toc38985268"/>
      <w:bookmarkStart w:id="24" w:name="_Toc35393795"/>
      <w:r>
        <w:rPr>
          <w:rFonts w:hint="eastAsia" w:ascii="宋体" w:hAnsi="宋体" w:eastAsia="宋体" w:cs="宋体"/>
          <w:color w:val="auto"/>
          <w:highlight w:val="none"/>
        </w:rPr>
        <w:t>自本公告发布之日起5个工作日</w:t>
      </w:r>
      <w:bookmarkEnd w:id="22"/>
      <w:bookmarkEnd w:id="23"/>
      <w:bookmarkEnd w:id="24"/>
      <w:r>
        <w:rPr>
          <w:rFonts w:hint="eastAsia" w:ascii="宋体" w:hAnsi="宋体" w:eastAsia="宋体" w:cs="宋体"/>
          <w:color w:val="auto"/>
          <w:highlight w:val="none"/>
          <w:lang w:eastAsia="zh-CN"/>
        </w:rPr>
        <w:t>。</w:t>
      </w:r>
    </w:p>
    <w:p w14:paraId="0CB4E686">
      <w:pPr>
        <w:pStyle w:val="36"/>
        <w:keepNext/>
        <w:keepLines/>
        <w:pageBreakBefore w:val="0"/>
        <w:widowControl w:val="0"/>
        <w:spacing w:beforeAutospacing="0" w:afterAutospacing="0" w:line="500" w:lineRule="exact"/>
        <w:ind w:firstLine="498"/>
        <w:jc w:val="both"/>
        <w:rPr>
          <w:rFonts w:ascii="宋体" w:hAnsi="宋体" w:eastAsia="宋体" w:cs="宋体"/>
          <w:color w:val="auto"/>
          <w:highlight w:val="none"/>
        </w:rPr>
      </w:pPr>
      <w:r>
        <w:rPr>
          <w:rFonts w:hint="eastAsia" w:ascii="宋体" w:hAnsi="宋体" w:eastAsia="宋体" w:cs="宋体"/>
          <w:b/>
          <w:color w:val="auto"/>
          <w:highlight w:val="none"/>
        </w:rPr>
        <w:t>六、其他补充事宜</w:t>
      </w:r>
    </w:p>
    <w:p w14:paraId="454482C0">
      <w:pPr>
        <w:pStyle w:val="36"/>
        <w:pageBreakBefore w:val="0"/>
        <w:widowControl w:val="0"/>
        <w:spacing w:beforeAutospacing="0" w:afterAutospacing="0" w:line="500" w:lineRule="exact"/>
        <w:ind w:firstLine="480"/>
        <w:jc w:val="both"/>
        <w:rPr>
          <w:rFonts w:hint="eastAsia" w:ascii="宋体" w:hAnsi="宋体" w:eastAsia="宋体" w:cs="宋体"/>
          <w:color w:val="auto"/>
          <w:highlight w:val="none"/>
        </w:rPr>
      </w:pPr>
      <w:bookmarkStart w:id="25" w:name="_Toc28359018"/>
      <w:r>
        <w:rPr>
          <w:rFonts w:hint="eastAsia" w:ascii="宋体" w:hAnsi="宋体" w:eastAsia="宋体" w:cs="宋体"/>
          <w:color w:val="auto"/>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0AE8AB95">
      <w:pPr>
        <w:pStyle w:val="36"/>
        <w:pageBreakBefore w:val="0"/>
        <w:widowControl w:val="0"/>
        <w:spacing w:beforeAutospacing="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014EFD25">
      <w:pPr>
        <w:pStyle w:val="36"/>
        <w:pageBreakBefore w:val="0"/>
        <w:widowControl w:val="0"/>
        <w:spacing w:beforeAutospacing="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2.潜在供应商访问电子招标响应交易平台的网络地址和方法：</w:t>
      </w:r>
    </w:p>
    <w:p w14:paraId="4C2305EE">
      <w:pPr>
        <w:pStyle w:val="36"/>
        <w:pageBreakBefore w:val="0"/>
        <w:widowControl w:val="0"/>
        <w:spacing w:beforeAutospacing="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p>
    <w:p w14:paraId="40A92ED6">
      <w:pPr>
        <w:pStyle w:val="36"/>
        <w:pageBreakBefore w:val="0"/>
        <w:widowControl w:val="0"/>
        <w:spacing w:beforeAutospacing="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2.1 潜在投标人访问“苏采云”系统方法：江苏省政府采购网首页-“苏采云”链接。</w:t>
      </w:r>
    </w:p>
    <w:p w14:paraId="70EAD4E1">
      <w:pPr>
        <w:pStyle w:val="36"/>
        <w:pageBreakBefore w:val="0"/>
        <w:widowControl w:val="0"/>
        <w:spacing w:beforeAutospacing="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2.2 采购文件（后缀名为“.kedt”）、供应商操作手册及政府采购客户端 工具可通过“苏采云”系统相应链接进行下载。</w:t>
      </w:r>
    </w:p>
    <w:p w14:paraId="6B8E63C6">
      <w:pPr>
        <w:pStyle w:val="36"/>
        <w:pageBreakBefore w:val="0"/>
        <w:widowControl w:val="0"/>
        <w:spacing w:beforeAutospacing="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2.3采购代理机构将数据电文形式的采购文件加载至“苏采云”系统，供潜在供应商下载或者查阅。</w:t>
      </w:r>
    </w:p>
    <w:p w14:paraId="0A0AE1B4">
      <w:pPr>
        <w:pStyle w:val="36"/>
        <w:pageBreakBefore w:val="0"/>
        <w:widowControl w:val="0"/>
        <w:spacing w:beforeAutospacing="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2.4请潜在投标单位提前安装相应的控件（详见《“苏采云”系统供应商操作手册》）并使用谷歌浏览器登录“苏采云”系统参与不见面开评标。</w:t>
      </w:r>
    </w:p>
    <w:p w14:paraId="5D222314">
      <w:pPr>
        <w:pStyle w:val="36"/>
        <w:pageBreakBefore w:val="0"/>
        <w:widowControl w:val="0"/>
        <w:spacing w:beforeAutospacing="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如潜在投标人未按上述要求操作，将自行承担所产生的风险。</w:t>
      </w:r>
    </w:p>
    <w:p w14:paraId="389263F4">
      <w:pPr>
        <w:pStyle w:val="36"/>
        <w:pageBreakBefore w:val="0"/>
        <w:widowControl w:val="0"/>
        <w:spacing w:beforeAutospacing="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各投标人在投标截止时间前应当每天都上网查询，以便获取更新的澄清、修改、补充内容。凡涉及到该项目的补充说明和修改，均以中国政府采购网、江苏政府采购网、盐城市政府采购网上的更正或补充通知为准。</w:t>
      </w:r>
    </w:p>
    <w:p w14:paraId="3FD19CB9">
      <w:pPr>
        <w:pStyle w:val="36"/>
        <w:pageBreakBefore w:val="0"/>
        <w:widowControl w:val="0"/>
        <w:spacing w:beforeAutospacing="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4.本次招标不收取投标保证金，不收取质量保证金。</w:t>
      </w:r>
    </w:p>
    <w:p w14:paraId="5C39FA3E">
      <w:pPr>
        <w:pStyle w:val="36"/>
        <w:pageBreakBefore w:val="0"/>
        <w:widowControl w:val="0"/>
        <w:spacing w:beforeAutospacing="0" w:afterAutospacing="0" w:line="500" w:lineRule="exact"/>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5.电子投标文件一份(通过系统提交)；纸质投标文件正本一份，副本四份（评审结束后由中标候选人提供，未中标单位不需要提供）。</w:t>
      </w:r>
    </w:p>
    <w:p w14:paraId="21C76B72">
      <w:pPr>
        <w:pStyle w:val="36"/>
        <w:pageBreakBefore w:val="0"/>
        <w:widowControl w:val="0"/>
        <w:spacing w:beforeAutospacing="0" w:afterAutospacing="0" w:line="500" w:lineRule="exact"/>
        <w:ind w:firstLine="480"/>
        <w:jc w:val="both"/>
        <w:rPr>
          <w:rFonts w:ascii="宋体" w:hAnsi="宋体" w:eastAsia="宋体" w:cs="宋体"/>
          <w:b/>
          <w:bCs/>
          <w:color w:val="auto"/>
          <w:highlight w:val="none"/>
        </w:rPr>
      </w:pPr>
      <w:r>
        <w:rPr>
          <w:rFonts w:hint="eastAsia" w:ascii="宋体" w:hAnsi="宋体" w:eastAsia="宋体" w:cs="宋体"/>
          <w:b/>
          <w:bCs/>
          <w:color w:val="auto"/>
          <w:highlight w:val="none"/>
        </w:rPr>
        <w:t>七、对本次招标提出询问，请按以下方式联系</w:t>
      </w:r>
      <w:bookmarkEnd w:id="25"/>
    </w:p>
    <w:p w14:paraId="402409B9">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bookmarkStart w:id="26" w:name="_Toc28359009"/>
      <w:r>
        <w:rPr>
          <w:rFonts w:hint="eastAsia" w:ascii="宋体" w:hAnsi="宋体" w:eastAsia="宋体" w:cs="宋体"/>
          <w:color w:val="auto"/>
          <w:highlight w:val="none"/>
        </w:rPr>
        <w:t>1.采购人信息</w:t>
      </w:r>
    </w:p>
    <w:p w14:paraId="2512484E">
      <w:pPr>
        <w:pStyle w:val="36"/>
        <w:pageBreakBefore w:val="0"/>
        <w:widowControl w:val="0"/>
        <w:spacing w:beforeAutospacing="0" w:afterAutospacing="0" w:line="500" w:lineRule="exact"/>
        <w:ind w:firstLine="480"/>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单位</w:t>
      </w:r>
      <w:r>
        <w:rPr>
          <w:rFonts w:hint="eastAsia" w:ascii="宋体" w:hAnsi="宋体" w:eastAsia="宋体" w:cs="宋体"/>
          <w:color w:val="auto"/>
          <w:highlight w:val="none"/>
        </w:rPr>
        <w:t>名称：</w:t>
      </w:r>
      <w:r>
        <w:rPr>
          <w:rFonts w:hint="eastAsia" w:ascii="宋体" w:hAnsi="宋体" w:eastAsia="宋体" w:cs="宋体"/>
          <w:color w:val="auto"/>
          <w:highlight w:val="none"/>
          <w:lang w:eastAsia="zh-CN"/>
        </w:rPr>
        <w:t>盐城市图书馆</w:t>
      </w:r>
    </w:p>
    <w:p w14:paraId="6081519C">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lang w:val="en-US" w:eastAsia="zh-CN"/>
        </w:rPr>
        <w:t>单位</w:t>
      </w:r>
      <w:r>
        <w:rPr>
          <w:rFonts w:hint="eastAsia" w:ascii="宋体" w:hAnsi="宋体" w:eastAsia="宋体" w:cs="宋体"/>
          <w:color w:val="auto"/>
          <w:highlight w:val="none"/>
        </w:rPr>
        <w:t>地址：</w:t>
      </w:r>
      <w:r>
        <w:rPr>
          <w:rFonts w:hint="eastAsia" w:ascii="宋体" w:hAnsi="宋体" w:eastAsia="宋体" w:cs="宋体"/>
          <w:color w:val="auto"/>
          <w:sz w:val="24"/>
          <w:szCs w:val="24"/>
          <w:highlight w:val="none"/>
          <w:lang w:val="en-US" w:eastAsia="zh-CN"/>
        </w:rPr>
        <w:t>盐城市府西路6号</w:t>
      </w:r>
    </w:p>
    <w:p w14:paraId="205B7B46">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联系人：</w:t>
      </w:r>
      <w:r>
        <w:rPr>
          <w:rFonts w:hint="eastAsia" w:cs="宋体"/>
          <w:color w:val="000000"/>
          <w:sz w:val="24"/>
          <w:szCs w:val="20"/>
          <w:highlight w:val="none"/>
          <w:lang w:eastAsia="zh-CN"/>
        </w:rPr>
        <w:t>夏女士</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p>
    <w:p w14:paraId="16347024">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联系</w:t>
      </w:r>
      <w:r>
        <w:rPr>
          <w:rFonts w:hint="eastAsia" w:ascii="宋体" w:hAnsi="宋体" w:eastAsia="宋体" w:cs="宋体"/>
          <w:color w:val="auto"/>
          <w:highlight w:val="none"/>
          <w:lang w:val="en-US" w:eastAsia="zh-CN"/>
        </w:rPr>
        <w:t>电话</w:t>
      </w:r>
      <w:r>
        <w:rPr>
          <w:rFonts w:hint="eastAsia" w:ascii="宋体" w:hAnsi="宋体" w:eastAsia="宋体" w:cs="宋体"/>
          <w:color w:val="auto"/>
          <w:highlight w:val="none"/>
        </w:rPr>
        <w:t>：69971595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p>
    <w:p w14:paraId="441730BF">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2.采购代理机构信息</w:t>
      </w:r>
    </w:p>
    <w:p w14:paraId="35CFDE20">
      <w:pPr>
        <w:pStyle w:val="36"/>
        <w:pageBreakBefore w:val="0"/>
        <w:widowControl w:val="0"/>
        <w:spacing w:beforeAutospacing="0" w:afterAutospacing="0" w:line="500" w:lineRule="exact"/>
        <w:ind w:firstLine="480"/>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单位</w:t>
      </w:r>
      <w:r>
        <w:rPr>
          <w:rFonts w:hint="eastAsia" w:ascii="宋体" w:hAnsi="宋体" w:eastAsia="宋体" w:cs="宋体"/>
          <w:color w:val="auto"/>
          <w:highlight w:val="none"/>
        </w:rPr>
        <w:t>名称：</w:t>
      </w:r>
      <w:r>
        <w:rPr>
          <w:rFonts w:hint="eastAsia" w:ascii="宋体" w:hAnsi="宋体" w:eastAsia="宋体" w:cs="宋体"/>
          <w:color w:val="auto"/>
          <w:highlight w:val="none"/>
          <w:lang w:eastAsia="zh-CN"/>
        </w:rPr>
        <w:t>盐城立信造价工程师事务所有限公司</w:t>
      </w:r>
    </w:p>
    <w:p w14:paraId="3FC24DAF">
      <w:pPr>
        <w:pStyle w:val="36"/>
        <w:pageBreakBefore w:val="0"/>
        <w:widowControl w:val="0"/>
        <w:spacing w:beforeAutospacing="0" w:afterAutospacing="0" w:line="500" w:lineRule="exact"/>
        <w:ind w:firstLine="480"/>
        <w:jc w:val="both"/>
        <w:rPr>
          <w:rFonts w:hint="default" w:ascii="宋体" w:hAnsi="宋体" w:eastAsia="宋体" w:cs="宋体"/>
          <w:color w:val="auto"/>
          <w:highlight w:val="none"/>
          <w:lang w:val="en-US"/>
        </w:rPr>
      </w:pPr>
      <w:r>
        <w:rPr>
          <w:rFonts w:hint="eastAsia" w:ascii="宋体" w:hAnsi="宋体" w:eastAsia="宋体" w:cs="宋体"/>
          <w:color w:val="auto"/>
          <w:highlight w:val="none"/>
          <w:lang w:val="en-US" w:eastAsia="zh-CN"/>
        </w:rPr>
        <w:t>单位</w:t>
      </w:r>
      <w:r>
        <w:rPr>
          <w:rFonts w:hint="eastAsia" w:ascii="宋体" w:hAnsi="宋体" w:eastAsia="宋体" w:cs="宋体"/>
          <w:color w:val="auto"/>
          <w:highlight w:val="none"/>
        </w:rPr>
        <w:t>地址：</w:t>
      </w:r>
      <w:r>
        <w:rPr>
          <w:rFonts w:hint="eastAsia" w:ascii="宋体" w:hAnsi="宋体" w:eastAsia="宋体" w:cs="宋体"/>
          <w:color w:val="auto"/>
          <w:sz w:val="24"/>
          <w:szCs w:val="24"/>
          <w:highlight w:val="none"/>
          <w:lang w:val="en-US" w:eastAsia="zh-CN"/>
        </w:rPr>
        <w:t>盐城市大庆路和范公路交界处金座广场B座11楼上层</w:t>
      </w:r>
    </w:p>
    <w:p w14:paraId="1B7AF957">
      <w:pPr>
        <w:pStyle w:val="36"/>
        <w:pageBreakBefore w:val="0"/>
        <w:widowControl w:val="0"/>
        <w:spacing w:beforeAutospacing="0" w:afterAutospacing="0" w:line="500" w:lineRule="exact"/>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联系人：</w:t>
      </w:r>
      <w:r>
        <w:rPr>
          <w:rFonts w:hint="eastAsia" w:ascii="宋体" w:hAnsi="宋体" w:eastAsia="宋体" w:cs="宋体"/>
          <w:color w:val="auto"/>
          <w:highlight w:val="none"/>
          <w:lang w:val="en-US" w:eastAsia="zh-CN"/>
        </w:rPr>
        <w:t>杨工</w:t>
      </w:r>
    </w:p>
    <w:p w14:paraId="33DA6330">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联系</w:t>
      </w:r>
      <w:r>
        <w:rPr>
          <w:rFonts w:hint="eastAsia" w:ascii="宋体" w:hAnsi="宋体" w:eastAsia="宋体" w:cs="宋体"/>
          <w:color w:val="auto"/>
          <w:highlight w:val="none"/>
          <w:lang w:val="en-US" w:eastAsia="zh-CN"/>
        </w:rPr>
        <w:t>电话</w:t>
      </w:r>
      <w:r>
        <w:rPr>
          <w:rFonts w:hint="eastAsia" w:ascii="宋体" w:hAnsi="宋体" w:eastAsia="宋体" w:cs="宋体"/>
          <w:color w:val="auto"/>
          <w:highlight w:val="none"/>
        </w:rPr>
        <w:t>：</w:t>
      </w:r>
      <w:bookmarkStart w:id="27" w:name="_Toc28359010"/>
      <w:bookmarkStart w:id="28" w:name="_Toc28359087"/>
      <w:r>
        <w:rPr>
          <w:rFonts w:hint="eastAsia" w:ascii="宋体" w:hAnsi="宋体" w:eastAsia="宋体" w:cs="宋体"/>
          <w:color w:val="auto"/>
          <w:sz w:val="24"/>
          <w:szCs w:val="24"/>
          <w:highlight w:val="none"/>
          <w:lang w:val="en-US" w:eastAsia="zh-CN"/>
        </w:rPr>
        <w:t>15358266233</w:t>
      </w:r>
      <w:r>
        <w:rPr>
          <w:rFonts w:hint="eastAsia" w:ascii="宋体" w:hAnsi="宋体" w:eastAsia="宋体" w:cs="宋体"/>
          <w:color w:val="auto"/>
          <w:highlight w:val="none"/>
        </w:rPr>
        <w:t>      </w:t>
      </w:r>
      <w:bookmarkEnd w:id="27"/>
      <w:bookmarkEnd w:id="28"/>
    </w:p>
    <w:p w14:paraId="44BF0BA2">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bookmarkStart w:id="29" w:name="_Toc28359021"/>
      <w:r>
        <w:rPr>
          <w:rFonts w:hint="eastAsia" w:ascii="宋体" w:hAnsi="宋体" w:eastAsia="宋体" w:cs="宋体"/>
          <w:color w:val="auto"/>
          <w:highlight w:val="none"/>
        </w:rPr>
        <w:t>3.</w:t>
      </w:r>
      <w:bookmarkEnd w:id="29"/>
      <w:r>
        <w:rPr>
          <w:rFonts w:hint="eastAsia" w:ascii="宋体" w:hAnsi="宋体" w:eastAsia="宋体" w:cs="宋体"/>
          <w:color w:val="auto"/>
          <w:highlight w:val="none"/>
        </w:rPr>
        <w:t>项目联系方式</w:t>
      </w:r>
    </w:p>
    <w:p w14:paraId="6E5C1DCB">
      <w:pPr>
        <w:pStyle w:val="36"/>
        <w:pageBreakBefore w:val="0"/>
        <w:widowControl w:val="0"/>
        <w:spacing w:beforeAutospacing="0" w:afterAutospacing="0" w:line="500" w:lineRule="exact"/>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项目联系人：</w:t>
      </w:r>
      <w:r>
        <w:rPr>
          <w:rFonts w:hint="eastAsia" w:ascii="宋体" w:hAnsi="宋体" w:eastAsia="宋体" w:cs="宋体"/>
          <w:color w:val="auto"/>
          <w:highlight w:val="none"/>
          <w:lang w:val="en-US" w:eastAsia="zh-CN"/>
        </w:rPr>
        <w:t>杨工</w:t>
      </w:r>
    </w:p>
    <w:p w14:paraId="754DFBED">
      <w:pPr>
        <w:pStyle w:val="36"/>
        <w:pageBreakBefore w:val="0"/>
        <w:widowControl w:val="0"/>
        <w:spacing w:beforeAutospacing="0" w:afterAutospacing="0" w:line="500" w:lineRule="exact"/>
        <w:ind w:firstLine="480"/>
        <w:jc w:val="both"/>
        <w:rPr>
          <w:rFonts w:ascii="宋体" w:hAnsi="宋体" w:eastAsia="宋体" w:cs="宋体"/>
          <w:color w:val="auto"/>
          <w:sz w:val="28"/>
          <w:szCs w:val="28"/>
          <w:highlight w:val="none"/>
          <w:shd w:val="clear" w:color="auto" w:fill="FFFFFF"/>
        </w:rPr>
      </w:pPr>
      <w:r>
        <w:rPr>
          <w:rFonts w:hint="eastAsia" w:ascii="宋体" w:hAnsi="宋体" w:eastAsia="宋体" w:cs="宋体"/>
          <w:color w:val="auto"/>
          <w:highlight w:val="none"/>
        </w:rPr>
        <w:t>电　　话：</w:t>
      </w:r>
      <w:r>
        <w:rPr>
          <w:rFonts w:hint="eastAsia" w:ascii="宋体" w:hAnsi="宋体" w:cs="宋体"/>
          <w:color w:val="auto"/>
          <w:sz w:val="24"/>
          <w:szCs w:val="24"/>
          <w:highlight w:val="none"/>
          <w:lang w:val="en-US" w:eastAsia="zh-CN"/>
        </w:rPr>
        <w:t>15358266233</w:t>
      </w:r>
      <w:r>
        <w:rPr>
          <w:rFonts w:hint="eastAsia" w:ascii="宋体" w:hAnsi="宋体" w:eastAsia="宋体" w:cs="宋体"/>
          <w:color w:val="auto"/>
          <w:highlight w:val="none"/>
        </w:rPr>
        <w:t>　　</w:t>
      </w:r>
      <w:r>
        <w:rPr>
          <w:rFonts w:hint="eastAsia" w:ascii="宋体" w:hAnsi="宋体" w:eastAsia="宋体" w:cs="宋体"/>
          <w:color w:val="auto"/>
          <w:sz w:val="28"/>
          <w:szCs w:val="28"/>
          <w:highlight w:val="none"/>
          <w:shd w:val="clear" w:color="auto" w:fill="FFFFFF"/>
        </w:rPr>
        <w:t>　　　　　　　　　　</w:t>
      </w:r>
    </w:p>
    <w:p w14:paraId="6C2B7E71">
      <w:pPr>
        <w:rPr>
          <w:rFonts w:ascii="宋体" w:hAnsi="宋体" w:eastAsia="宋体" w:cs="宋体"/>
          <w:color w:val="auto"/>
          <w:highlight w:val="none"/>
        </w:rPr>
      </w:pPr>
      <w:r>
        <w:rPr>
          <w:rFonts w:hint="eastAsia" w:ascii="宋体" w:hAnsi="宋体" w:eastAsia="宋体" w:cs="宋体"/>
          <w:color w:val="auto"/>
          <w:highlight w:val="none"/>
        </w:rPr>
        <w:t> </w:t>
      </w:r>
    </w:p>
    <w:p w14:paraId="699A8766">
      <w:pPr>
        <w:pStyle w:val="36"/>
        <w:spacing w:beforeAutospacing="0" w:afterAutospacing="0"/>
        <w:ind w:right="840"/>
        <w:jc w:val="center"/>
        <w:outlineLvl w:val="0"/>
        <w:rPr>
          <w:rFonts w:ascii="宋体" w:hAnsi="宋体" w:eastAsia="宋体" w:cs="宋体"/>
          <w:color w:val="auto"/>
          <w:highlight w:val="none"/>
        </w:rPr>
      </w:pPr>
      <w:r>
        <w:rPr>
          <w:rFonts w:hint="eastAsia" w:ascii="宋体" w:hAnsi="宋体" w:eastAsia="宋体" w:cs="宋体"/>
          <w:color w:val="auto"/>
          <w:highlight w:val="none"/>
        </w:rPr>
        <w:br w:type="page" w:clear="all"/>
      </w:r>
      <w:bookmarkStart w:id="30" w:name="_Toc120614211"/>
      <w:r>
        <w:rPr>
          <w:rFonts w:hint="eastAsia" w:ascii="宋体" w:hAnsi="宋体" w:eastAsia="宋体" w:cs="宋体"/>
          <w:b/>
          <w:bCs/>
          <w:color w:val="auto"/>
          <w:sz w:val="44"/>
          <w:szCs w:val="44"/>
          <w:highlight w:val="none"/>
        </w:rPr>
        <w:t>第二章 </w:t>
      </w:r>
      <w:bookmarkEnd w:id="30"/>
      <w:bookmarkStart w:id="31" w:name="_Toc16938518"/>
      <w:bookmarkStart w:id="32" w:name="_Toc20823274"/>
      <w:bookmarkStart w:id="33" w:name="_Toc120614213"/>
      <w:bookmarkStart w:id="34" w:name="_Toc513029202"/>
      <w:r>
        <w:rPr>
          <w:rFonts w:hint="eastAsia" w:ascii="宋体" w:hAnsi="宋体" w:eastAsia="宋体" w:cs="宋体"/>
          <w:b/>
          <w:bCs/>
          <w:color w:val="auto"/>
          <w:sz w:val="44"/>
          <w:szCs w:val="44"/>
          <w:highlight w:val="none"/>
        </w:rPr>
        <w:t>投标人须知</w:t>
      </w:r>
      <w:bookmarkEnd w:id="31"/>
      <w:bookmarkEnd w:id="32"/>
      <w:bookmarkEnd w:id="33"/>
      <w:bookmarkEnd w:id="34"/>
    </w:p>
    <w:p w14:paraId="26278483">
      <w:pPr>
        <w:pStyle w:val="36"/>
        <w:keepNext/>
        <w:keepLines/>
        <w:spacing w:beforeAutospacing="0" w:afterAutospacing="0" w:line="500" w:lineRule="exact"/>
        <w:ind w:firstLine="498"/>
        <w:jc w:val="both"/>
        <w:rPr>
          <w:rFonts w:ascii="宋体" w:hAnsi="宋体" w:eastAsia="宋体" w:cs="宋体"/>
          <w:color w:val="auto"/>
          <w:highlight w:val="none"/>
        </w:rPr>
      </w:pPr>
      <w:bookmarkStart w:id="35" w:name="_Toc513029203"/>
      <w:bookmarkStart w:id="36" w:name="_Toc20823275"/>
      <w:bookmarkStart w:id="37" w:name="_Toc16938519"/>
      <w:bookmarkStart w:id="38" w:name="_Toc120614214"/>
      <w:r>
        <w:rPr>
          <w:rFonts w:hint="eastAsia" w:ascii="宋体" w:hAnsi="宋体" w:eastAsia="宋体" w:cs="宋体"/>
          <w:b/>
          <w:color w:val="auto"/>
          <w:highlight w:val="none"/>
        </w:rPr>
        <w:t>一、总则</w:t>
      </w:r>
      <w:bookmarkEnd w:id="35"/>
      <w:bookmarkEnd w:id="36"/>
      <w:bookmarkEnd w:id="37"/>
      <w:bookmarkEnd w:id="38"/>
    </w:p>
    <w:p w14:paraId="1883AFD1">
      <w:pPr>
        <w:pStyle w:val="36"/>
        <w:keepNext/>
        <w:keepLines/>
        <w:pageBreakBefore w:val="0"/>
        <w:widowControl w:val="0"/>
        <w:spacing w:beforeAutospacing="0" w:afterAutospacing="0" w:line="500" w:lineRule="exact"/>
        <w:ind w:firstLine="480"/>
        <w:jc w:val="both"/>
        <w:rPr>
          <w:rFonts w:ascii="宋体" w:hAnsi="宋体" w:eastAsia="宋体" w:cs="宋体"/>
          <w:color w:val="auto"/>
          <w:highlight w:val="none"/>
        </w:rPr>
      </w:pPr>
      <w:bookmarkStart w:id="39" w:name="_Toc16938520"/>
      <w:bookmarkStart w:id="40" w:name="_Toc458694821"/>
      <w:bookmarkStart w:id="41" w:name="_Toc20823276"/>
      <w:bookmarkStart w:id="42" w:name="_Toc513029204"/>
      <w:bookmarkStart w:id="43" w:name="_Hlt16619475"/>
      <w:r>
        <w:rPr>
          <w:rFonts w:hint="eastAsia" w:ascii="宋体" w:hAnsi="宋体" w:eastAsia="宋体" w:cs="宋体"/>
          <w:color w:val="auto"/>
          <w:highlight w:val="none"/>
        </w:rPr>
        <w:t>1</w:t>
      </w:r>
      <w:bookmarkEnd w:id="39"/>
      <w:r>
        <w:rPr>
          <w:rFonts w:hint="eastAsia" w:ascii="宋体" w:hAnsi="宋体" w:eastAsia="宋体" w:cs="宋体"/>
          <w:color w:val="auto"/>
          <w:highlight w:val="none"/>
        </w:rPr>
        <w:t>、招标方式</w:t>
      </w:r>
      <w:bookmarkEnd w:id="40"/>
      <w:bookmarkEnd w:id="41"/>
      <w:bookmarkEnd w:id="42"/>
    </w:p>
    <w:p w14:paraId="4D162162">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1.1本次招标采取公开招标方式，本招标文件仅适用于招标公告中所述项目。</w:t>
      </w:r>
    </w:p>
    <w:p w14:paraId="6F7219FE">
      <w:pPr>
        <w:pStyle w:val="36"/>
        <w:keepNext/>
        <w:keepLines/>
        <w:pageBreakBefore w:val="0"/>
        <w:widowControl w:val="0"/>
        <w:spacing w:beforeAutospacing="0" w:afterAutospacing="0" w:line="500" w:lineRule="exact"/>
        <w:ind w:firstLine="480"/>
        <w:jc w:val="both"/>
        <w:rPr>
          <w:rFonts w:ascii="宋体" w:hAnsi="宋体" w:eastAsia="宋体" w:cs="宋体"/>
          <w:color w:val="auto"/>
          <w:highlight w:val="none"/>
        </w:rPr>
      </w:pPr>
      <w:bookmarkStart w:id="44" w:name="_Toc513029205"/>
      <w:bookmarkStart w:id="45" w:name="_Toc16938521"/>
      <w:bookmarkStart w:id="46" w:name="_Toc20823277"/>
      <w:r>
        <w:rPr>
          <w:rFonts w:hint="eastAsia" w:ascii="宋体" w:hAnsi="宋体" w:eastAsia="宋体" w:cs="宋体"/>
          <w:color w:val="auto"/>
          <w:highlight w:val="none"/>
        </w:rPr>
        <w:t>2、合格的投标人</w:t>
      </w:r>
      <w:bookmarkEnd w:id="44"/>
      <w:bookmarkEnd w:id="45"/>
      <w:bookmarkEnd w:id="46"/>
    </w:p>
    <w:p w14:paraId="0EFE5CAC">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2.1满足招标公告中供应商的资格要求的规定。</w:t>
      </w:r>
    </w:p>
    <w:p w14:paraId="63B54242">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2.2满足本文件实质性要求和条件的规定。</w:t>
      </w:r>
    </w:p>
    <w:p w14:paraId="1FCFD1DE">
      <w:pPr>
        <w:pStyle w:val="36"/>
        <w:keepNext/>
        <w:keepLines/>
        <w:pageBreakBefore w:val="0"/>
        <w:widowControl w:val="0"/>
        <w:spacing w:beforeAutospacing="0" w:afterAutospacing="0" w:line="500" w:lineRule="exact"/>
        <w:ind w:firstLine="480"/>
        <w:jc w:val="both"/>
        <w:rPr>
          <w:rFonts w:ascii="宋体" w:hAnsi="宋体" w:eastAsia="宋体" w:cs="宋体"/>
          <w:color w:val="auto"/>
          <w:highlight w:val="none"/>
        </w:rPr>
      </w:pPr>
      <w:bookmarkStart w:id="47" w:name="_Toc513029206"/>
      <w:bookmarkStart w:id="48" w:name="_Toc20823278"/>
      <w:bookmarkStart w:id="49" w:name="_Toc16938522"/>
      <w:r>
        <w:rPr>
          <w:rFonts w:hint="eastAsia" w:ascii="宋体" w:hAnsi="宋体" w:eastAsia="宋体" w:cs="宋体"/>
          <w:color w:val="auto"/>
          <w:highlight w:val="none"/>
        </w:rPr>
        <w:t>3、适用法律</w:t>
      </w:r>
      <w:bookmarkEnd w:id="47"/>
      <w:bookmarkEnd w:id="48"/>
      <w:bookmarkEnd w:id="49"/>
    </w:p>
    <w:p w14:paraId="24B6BA24">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3.1本次招标及由此产生的合同受中华人民共和国有关的法律法规制约和保护。</w:t>
      </w:r>
    </w:p>
    <w:p w14:paraId="3CDF2B68">
      <w:pPr>
        <w:pStyle w:val="36"/>
        <w:keepNext/>
        <w:keepLines/>
        <w:pageBreakBefore w:val="0"/>
        <w:widowControl w:val="0"/>
        <w:spacing w:beforeAutospacing="0" w:afterAutospacing="0" w:line="500" w:lineRule="exact"/>
        <w:ind w:firstLine="480"/>
        <w:jc w:val="both"/>
        <w:rPr>
          <w:rFonts w:ascii="宋体" w:hAnsi="宋体" w:eastAsia="宋体" w:cs="宋体"/>
          <w:color w:val="auto"/>
          <w:highlight w:val="none"/>
        </w:rPr>
      </w:pPr>
      <w:bookmarkStart w:id="50" w:name="_Toc513029207"/>
      <w:bookmarkStart w:id="51" w:name="_Toc20823279"/>
      <w:bookmarkStart w:id="52" w:name="_Toc16938523"/>
      <w:bookmarkStart w:id="53" w:name="_Toc462564067"/>
      <w:r>
        <w:rPr>
          <w:rFonts w:hint="eastAsia" w:ascii="宋体" w:hAnsi="宋体" w:eastAsia="宋体" w:cs="宋体"/>
          <w:color w:val="auto"/>
          <w:highlight w:val="none"/>
        </w:rPr>
        <w:t>4、投标费用</w:t>
      </w:r>
      <w:bookmarkEnd w:id="50"/>
      <w:bookmarkEnd w:id="51"/>
      <w:bookmarkEnd w:id="52"/>
      <w:bookmarkEnd w:id="53"/>
    </w:p>
    <w:p w14:paraId="0AD79563">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4.1投标人应自行承担所有与参加投标有关的费用，无论投标过程中的做法和结果如何，采购人和代理机构在任何情况下均无义务和责任承担这些费用。</w:t>
      </w:r>
    </w:p>
    <w:p w14:paraId="2A9183B0">
      <w:pPr>
        <w:pStyle w:val="36"/>
        <w:pageBreakBefore w:val="0"/>
        <w:widowControl w:val="0"/>
        <w:spacing w:beforeAutospacing="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4.2本项目的招标代理服务费由中标人承担，按《关于印发江苏省招标代理服务收费的指导意见的通知》（苏招协（2022）002号）的服务类取费方式计取。投标人在投标时应将此费用自行考虑在投标报价中，不单列，中标后由</w:t>
      </w:r>
      <w:r>
        <w:rPr>
          <w:rFonts w:hint="eastAsia" w:ascii="宋体" w:hAnsi="宋体" w:eastAsia="宋体" w:cs="宋体"/>
          <w:color w:val="auto"/>
          <w:highlight w:val="none"/>
          <w:lang w:val="en-US" w:eastAsia="zh-CN"/>
        </w:rPr>
        <w:t>中标单位</w:t>
      </w:r>
      <w:r>
        <w:rPr>
          <w:rFonts w:hint="eastAsia" w:ascii="宋体" w:hAnsi="宋体" w:eastAsia="宋体" w:cs="宋体"/>
          <w:color w:val="auto"/>
          <w:highlight w:val="none"/>
        </w:rPr>
        <w:t>在领取中标通知书前直接向代理机构一次性付清。</w:t>
      </w:r>
    </w:p>
    <w:p w14:paraId="1499C539">
      <w:pPr>
        <w:pStyle w:val="36"/>
        <w:keepNext/>
        <w:keepLines/>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5、招标文件的约束力</w:t>
      </w:r>
    </w:p>
    <w:p w14:paraId="2737020F">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5.1投标人一旦参加本项目采购活动，即被认为接受了本招标文件的规定和约束。</w:t>
      </w:r>
    </w:p>
    <w:p w14:paraId="21C8633A">
      <w:pPr>
        <w:pStyle w:val="36"/>
        <w:keepNext/>
        <w:keepLines/>
        <w:spacing w:beforeAutospacing="0" w:afterAutospacing="0" w:line="500" w:lineRule="exact"/>
        <w:ind w:firstLine="321"/>
        <w:jc w:val="both"/>
        <w:rPr>
          <w:rFonts w:ascii="宋体" w:hAnsi="宋体" w:eastAsia="宋体" w:cs="宋体"/>
          <w:color w:val="auto"/>
          <w:highlight w:val="none"/>
        </w:rPr>
      </w:pPr>
      <w:bookmarkStart w:id="54" w:name="_Toc513029209"/>
      <w:bookmarkStart w:id="55" w:name="_Toc16938525"/>
      <w:bookmarkStart w:id="56" w:name="_Toc20823281"/>
      <w:bookmarkStart w:id="57" w:name="_Toc120614215"/>
      <w:r>
        <w:rPr>
          <w:rFonts w:hint="eastAsia" w:ascii="宋体" w:hAnsi="宋体" w:eastAsia="宋体" w:cs="宋体"/>
          <w:b/>
          <w:color w:val="auto"/>
          <w:highlight w:val="none"/>
        </w:rPr>
        <w:t>二、招标文件</w:t>
      </w:r>
      <w:bookmarkEnd w:id="54"/>
      <w:bookmarkEnd w:id="55"/>
      <w:bookmarkEnd w:id="56"/>
      <w:bookmarkEnd w:id="57"/>
    </w:p>
    <w:p w14:paraId="146B0C87">
      <w:pPr>
        <w:pStyle w:val="36"/>
        <w:keepNext/>
        <w:keepLines/>
        <w:pageBreakBefore w:val="0"/>
        <w:widowControl w:val="0"/>
        <w:spacing w:beforeAutospacing="0" w:afterAutospacing="0" w:line="500" w:lineRule="exact"/>
        <w:ind w:firstLine="480"/>
        <w:jc w:val="both"/>
        <w:rPr>
          <w:rFonts w:ascii="宋体" w:hAnsi="宋体" w:eastAsia="宋体" w:cs="宋体"/>
          <w:color w:val="auto"/>
          <w:highlight w:val="none"/>
        </w:rPr>
      </w:pPr>
      <w:bookmarkStart w:id="58" w:name="_Toc16938526"/>
      <w:bookmarkStart w:id="59" w:name="_Toc513029210"/>
      <w:bookmarkStart w:id="60" w:name="_Toc20823282"/>
      <w:r>
        <w:rPr>
          <w:rFonts w:hint="eastAsia" w:ascii="宋体" w:hAnsi="宋体" w:eastAsia="宋体" w:cs="宋体"/>
          <w:color w:val="auto"/>
          <w:highlight w:val="none"/>
        </w:rPr>
        <w:t>6、招标文件构成</w:t>
      </w:r>
      <w:bookmarkEnd w:id="58"/>
      <w:bookmarkEnd w:id="59"/>
      <w:bookmarkEnd w:id="60"/>
    </w:p>
    <w:p w14:paraId="26300259">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6.1 招标文件由以下部分组成：</w:t>
      </w:r>
    </w:p>
    <w:p w14:paraId="06FF1663">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（1）招标公告</w:t>
      </w:r>
    </w:p>
    <w:p w14:paraId="1CA5CB3E">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（2）投标人须知</w:t>
      </w:r>
    </w:p>
    <w:p w14:paraId="598D149E">
      <w:pPr>
        <w:pStyle w:val="36"/>
        <w:pageBreakBefore w:val="0"/>
        <w:widowControl w:val="0"/>
        <w:spacing w:beforeAutospacing="0" w:afterAutospacing="0" w:line="500" w:lineRule="exact"/>
        <w:ind w:firstLine="48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（3）</w:t>
      </w:r>
      <w:r>
        <w:rPr>
          <w:rFonts w:hint="eastAsia" w:ascii="宋体" w:hAnsi="宋体" w:eastAsia="宋体" w:cs="宋体"/>
          <w:color w:val="auto"/>
          <w:highlight w:val="none"/>
          <w:lang w:eastAsia="zh-CN"/>
        </w:rPr>
        <w:t>合同条款及格式</w:t>
      </w:r>
    </w:p>
    <w:p w14:paraId="5A32D191">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（4）采购需求</w:t>
      </w:r>
    </w:p>
    <w:p w14:paraId="21202ED6">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（5）评标方法与评标标准</w:t>
      </w:r>
    </w:p>
    <w:p w14:paraId="3429D879">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（6）投标文件格式</w:t>
      </w:r>
    </w:p>
    <w:p w14:paraId="411826EB">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请仔细检查招标文件是否齐全，如有缺漏请立即与招标代理机构联系解决。</w:t>
      </w:r>
    </w:p>
    <w:p w14:paraId="6BD07F05">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BE7EC16">
      <w:pPr>
        <w:pStyle w:val="36"/>
        <w:keepNext/>
        <w:keepLines/>
        <w:pageBreakBefore w:val="0"/>
        <w:widowControl w:val="0"/>
        <w:spacing w:beforeAutospacing="0" w:afterAutospacing="0" w:line="500" w:lineRule="exact"/>
        <w:ind w:firstLine="480"/>
        <w:jc w:val="both"/>
        <w:rPr>
          <w:rFonts w:ascii="宋体" w:hAnsi="宋体" w:eastAsia="宋体" w:cs="宋体"/>
          <w:color w:val="auto"/>
          <w:highlight w:val="none"/>
        </w:rPr>
      </w:pPr>
      <w:bookmarkStart w:id="61" w:name="_Toc20823283"/>
      <w:bookmarkStart w:id="62" w:name="_Toc462564070"/>
      <w:bookmarkStart w:id="63" w:name="_Toc513029211"/>
      <w:bookmarkStart w:id="64" w:name="_Toc16938527"/>
      <w:r>
        <w:rPr>
          <w:rFonts w:hint="eastAsia" w:ascii="宋体" w:hAnsi="宋体" w:eastAsia="宋体" w:cs="宋体"/>
          <w:color w:val="auto"/>
          <w:highlight w:val="none"/>
        </w:rPr>
        <w:t>7、招标文件的澄清</w:t>
      </w:r>
      <w:bookmarkEnd w:id="61"/>
      <w:bookmarkEnd w:id="62"/>
      <w:bookmarkEnd w:id="63"/>
      <w:bookmarkEnd w:id="64"/>
    </w:p>
    <w:p w14:paraId="2F3ED1A7">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7.1任何要求对招标文件进行澄清的投标人，应在投标截止期</w:t>
      </w:r>
      <w:r>
        <w:rPr>
          <w:rFonts w:hint="eastAsia" w:ascii="宋体" w:hAnsi="宋体" w:eastAsia="宋体" w:cs="宋体"/>
          <w:b/>
          <w:color w:val="auto"/>
          <w:highlight w:val="none"/>
        </w:rPr>
        <w:t>十日</w:t>
      </w:r>
      <w:r>
        <w:rPr>
          <w:rFonts w:hint="eastAsia" w:ascii="宋体" w:hAnsi="宋体" w:eastAsia="宋体" w:cs="宋体"/>
          <w:color w:val="auto"/>
          <w:highlight w:val="none"/>
        </w:rPr>
        <w:t>前按招标公告中的通讯地址，以书面形式通知招标代理机构。</w:t>
      </w:r>
    </w:p>
    <w:p w14:paraId="6F02160D">
      <w:pPr>
        <w:pStyle w:val="36"/>
        <w:keepNext/>
        <w:keepLines/>
        <w:pageBreakBefore w:val="0"/>
        <w:widowControl w:val="0"/>
        <w:spacing w:beforeAutospacing="0" w:afterAutospacing="0" w:line="500" w:lineRule="exact"/>
        <w:ind w:firstLine="480"/>
        <w:jc w:val="both"/>
        <w:rPr>
          <w:rFonts w:ascii="宋体" w:hAnsi="宋体" w:eastAsia="宋体" w:cs="宋体"/>
          <w:color w:val="auto"/>
          <w:highlight w:val="none"/>
        </w:rPr>
      </w:pPr>
      <w:bookmarkStart w:id="65" w:name="_Toc513029212"/>
      <w:bookmarkStart w:id="66" w:name="_Toc20823284"/>
      <w:bookmarkStart w:id="67" w:name="_Toc462564071"/>
      <w:bookmarkStart w:id="68" w:name="_Toc16938528"/>
      <w:r>
        <w:rPr>
          <w:rFonts w:hint="eastAsia" w:ascii="宋体" w:hAnsi="宋体" w:eastAsia="宋体" w:cs="宋体"/>
          <w:color w:val="auto"/>
          <w:highlight w:val="none"/>
        </w:rPr>
        <w:t>8、招标文件的修改</w:t>
      </w:r>
      <w:bookmarkEnd w:id="65"/>
      <w:bookmarkEnd w:id="66"/>
      <w:bookmarkEnd w:id="67"/>
      <w:bookmarkEnd w:id="68"/>
    </w:p>
    <w:p w14:paraId="16B58104">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8.1在投标截止时间前，采购人可以对招标文件进行修改。</w:t>
      </w:r>
    </w:p>
    <w:p w14:paraId="248392B0">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8.2采购人有权按照法定的要求推迟投标截止日期和开标日期。</w:t>
      </w:r>
    </w:p>
    <w:p w14:paraId="760ABED4">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8.3招标文件的修改将在中国政府采购网</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江苏政府采购网、盐城市政府采购网公布，补充文件将作为招标文件的组成部分，并对投标人具有约束力。</w:t>
      </w:r>
    </w:p>
    <w:p w14:paraId="4CEE7149">
      <w:pPr>
        <w:pStyle w:val="36"/>
        <w:keepNext/>
        <w:keepLines/>
        <w:spacing w:beforeAutospacing="0" w:afterAutospacing="0" w:line="500" w:lineRule="exact"/>
        <w:ind w:firstLine="482"/>
        <w:jc w:val="both"/>
        <w:rPr>
          <w:rFonts w:ascii="宋体" w:hAnsi="宋体" w:eastAsia="宋体" w:cs="宋体"/>
          <w:color w:val="auto"/>
          <w:highlight w:val="none"/>
        </w:rPr>
      </w:pPr>
      <w:bookmarkStart w:id="69" w:name="_Toc16938529"/>
      <w:bookmarkStart w:id="70" w:name="_Toc20823285"/>
      <w:bookmarkStart w:id="71" w:name="_Toc120614216"/>
      <w:bookmarkStart w:id="72" w:name="_Toc513029213"/>
      <w:bookmarkStart w:id="73" w:name="_Toc462564072"/>
      <w:r>
        <w:rPr>
          <w:rFonts w:hint="eastAsia" w:ascii="宋体" w:hAnsi="宋体" w:eastAsia="宋体" w:cs="宋体"/>
          <w:b/>
          <w:color w:val="auto"/>
          <w:highlight w:val="none"/>
        </w:rPr>
        <w:t>三、投标文件的编制</w:t>
      </w:r>
      <w:bookmarkEnd w:id="69"/>
      <w:bookmarkEnd w:id="70"/>
      <w:bookmarkEnd w:id="71"/>
      <w:bookmarkEnd w:id="72"/>
      <w:bookmarkEnd w:id="73"/>
    </w:p>
    <w:p w14:paraId="3038F409">
      <w:pPr>
        <w:pStyle w:val="36"/>
        <w:keepNext/>
        <w:keepLines/>
        <w:pageBreakBefore w:val="0"/>
        <w:widowControl w:val="0"/>
        <w:spacing w:beforeAutospacing="0" w:afterAutospacing="0" w:line="500" w:lineRule="exact"/>
        <w:ind w:firstLine="480"/>
        <w:jc w:val="both"/>
        <w:rPr>
          <w:rFonts w:ascii="宋体" w:hAnsi="宋体" w:eastAsia="宋体" w:cs="宋体"/>
          <w:color w:val="auto"/>
          <w:highlight w:val="none"/>
        </w:rPr>
      </w:pPr>
      <w:bookmarkStart w:id="74" w:name="_Toc513029214"/>
      <w:bookmarkStart w:id="75" w:name="_Toc16938530"/>
      <w:bookmarkStart w:id="76" w:name="_Toc20823286"/>
      <w:bookmarkStart w:id="77" w:name="_Toc462564073"/>
      <w:r>
        <w:rPr>
          <w:rFonts w:hint="eastAsia" w:ascii="宋体" w:hAnsi="宋体" w:eastAsia="宋体" w:cs="宋体"/>
          <w:color w:val="auto"/>
          <w:highlight w:val="none"/>
        </w:rPr>
        <w:t>9、投标文件的语言及度量衡单位</w:t>
      </w:r>
      <w:bookmarkEnd w:id="74"/>
      <w:bookmarkEnd w:id="75"/>
      <w:bookmarkEnd w:id="76"/>
      <w:bookmarkEnd w:id="77"/>
    </w:p>
    <w:p w14:paraId="1A7F0058">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9.1投标人提交的投标文件以及投标人与招标代理机构就有关投标的所有来往通知、函件和文件均应使用</w:t>
      </w:r>
      <w:r>
        <w:rPr>
          <w:rFonts w:hint="eastAsia" w:ascii="宋体" w:hAnsi="宋体" w:eastAsia="宋体" w:cs="宋体"/>
          <w:b/>
          <w:color w:val="auto"/>
          <w:highlight w:val="none"/>
        </w:rPr>
        <w:t>简体中文</w:t>
      </w:r>
      <w:r>
        <w:rPr>
          <w:rFonts w:hint="eastAsia" w:ascii="宋体" w:hAnsi="宋体" w:eastAsia="宋体" w:cs="宋体"/>
          <w:color w:val="auto"/>
          <w:highlight w:val="none"/>
        </w:rPr>
        <w:t>。</w:t>
      </w:r>
    </w:p>
    <w:p w14:paraId="5C996671">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9.2除技术性能另有规定外，投标文件所使用的度量衡单位，均须采用国家法定计量单位。</w:t>
      </w:r>
    </w:p>
    <w:p w14:paraId="39F09DF9">
      <w:pPr>
        <w:pStyle w:val="36"/>
        <w:keepNext/>
        <w:keepLines/>
        <w:pageBreakBefore w:val="0"/>
        <w:widowControl w:val="0"/>
        <w:spacing w:beforeAutospacing="0" w:afterAutospacing="0" w:line="500" w:lineRule="exact"/>
        <w:ind w:firstLine="480"/>
        <w:jc w:val="both"/>
        <w:rPr>
          <w:rFonts w:ascii="宋体" w:hAnsi="宋体" w:eastAsia="宋体" w:cs="宋体"/>
          <w:color w:val="auto"/>
          <w:highlight w:val="none"/>
        </w:rPr>
      </w:pPr>
      <w:bookmarkStart w:id="78" w:name="_Toc16938531"/>
      <w:bookmarkStart w:id="79" w:name="_Toc20823287"/>
      <w:bookmarkStart w:id="80" w:name="_Toc462564074"/>
      <w:bookmarkStart w:id="81" w:name="_Toc513029215"/>
      <w:r>
        <w:rPr>
          <w:rFonts w:hint="eastAsia" w:ascii="宋体" w:hAnsi="宋体" w:eastAsia="宋体" w:cs="宋体"/>
          <w:color w:val="auto"/>
          <w:highlight w:val="none"/>
        </w:rPr>
        <w:t>10、投标文件构成</w:t>
      </w:r>
      <w:bookmarkEnd w:id="78"/>
      <w:bookmarkEnd w:id="79"/>
      <w:bookmarkEnd w:id="80"/>
      <w:bookmarkEnd w:id="81"/>
    </w:p>
    <w:p w14:paraId="277CAA0C">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10.1投标人编写的投标文件应包括资格证明文件、符合性证明文件、投标分项报价表、技术要求响应及偏离表、商务要求响应及偏离表、其他证明文件、投标函、开标一览表等部分。</w:t>
      </w:r>
    </w:p>
    <w:p w14:paraId="1AC80D1F">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10.2如标书制作工具中格式和内容与</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中国政府采购网</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“江苏政府采购网”、“盐城市政府采购网”发布的招标文件不一致，请以</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中国政府采购网</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rPr>
        <w:t>“江苏政府采购网”“盐城市政府采购网”发布的招标文件为准。</w:t>
      </w:r>
    </w:p>
    <w:p w14:paraId="2D85C2CB">
      <w:pPr>
        <w:pStyle w:val="36"/>
        <w:keepNext/>
        <w:keepLines/>
        <w:pageBreakBefore w:val="0"/>
        <w:widowControl w:val="0"/>
        <w:spacing w:beforeAutospacing="0" w:afterAutospacing="0" w:line="500" w:lineRule="exact"/>
        <w:ind w:firstLine="480"/>
        <w:jc w:val="both"/>
        <w:rPr>
          <w:rFonts w:ascii="宋体" w:hAnsi="宋体" w:eastAsia="宋体" w:cs="宋体"/>
          <w:color w:val="auto"/>
          <w:highlight w:val="none"/>
        </w:rPr>
      </w:pPr>
      <w:bookmarkStart w:id="82" w:name="_Toc14577357"/>
      <w:bookmarkStart w:id="83" w:name="_Toc49090507"/>
      <w:bookmarkStart w:id="84" w:name="_Toc14577354"/>
      <w:bookmarkStart w:id="85" w:name="_Toc513029216"/>
      <w:bookmarkStart w:id="86" w:name="_Toc49090509"/>
      <w:bookmarkStart w:id="87" w:name="_Toc513029219"/>
      <w:bookmarkStart w:id="88" w:name="_Hlt26670360"/>
      <w:bookmarkStart w:id="89" w:name="_Hlt26954838"/>
      <w:bookmarkStart w:id="90" w:name="_Hlt26668975"/>
      <w:r>
        <w:rPr>
          <w:rFonts w:hint="eastAsia" w:ascii="宋体" w:hAnsi="宋体" w:eastAsia="宋体" w:cs="宋体"/>
          <w:color w:val="auto"/>
          <w:highlight w:val="none"/>
        </w:rPr>
        <w:t>11、证明投标人及投标标的符合招标文件规定的文件</w:t>
      </w:r>
      <w:bookmarkEnd w:id="82"/>
      <w:bookmarkEnd w:id="83"/>
      <w:bookmarkEnd w:id="84"/>
      <w:bookmarkEnd w:id="85"/>
      <w:bookmarkEnd w:id="86"/>
      <w:bookmarkEnd w:id="87"/>
    </w:p>
    <w:p w14:paraId="42C8A68B">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bookmarkStart w:id="91" w:name="_Toc14577355"/>
      <w:bookmarkStart w:id="92" w:name="_Toc49090508"/>
      <w:r>
        <w:rPr>
          <w:rFonts w:hint="eastAsia" w:ascii="宋体" w:hAnsi="宋体" w:eastAsia="宋体" w:cs="宋体"/>
          <w:color w:val="auto"/>
          <w:highlight w:val="none"/>
        </w:rPr>
        <w:t>11.1投标人应按照法律、法规、规章和规范性文件以及招标文件要求提交证明文件，证明其及投标标的符合招标文件规定。</w:t>
      </w:r>
      <w:bookmarkEnd w:id="91"/>
      <w:bookmarkEnd w:id="92"/>
    </w:p>
    <w:p w14:paraId="7DFB4756">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11.2招标文件对证明文件无明确形式要求的，证明文件可以以文字资料、图纸和数据等形式提交。</w:t>
      </w:r>
    </w:p>
    <w:p w14:paraId="7676B1E6">
      <w:pPr>
        <w:pStyle w:val="36"/>
        <w:keepNext/>
        <w:keepLines/>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12、投标分项报价</w:t>
      </w:r>
      <w:bookmarkStart w:id="93" w:name="_Hlt26670373"/>
      <w:r>
        <w:rPr>
          <w:rFonts w:hint="eastAsia" w:ascii="宋体" w:hAnsi="宋体" w:eastAsia="宋体" w:cs="宋体"/>
          <w:color w:val="auto"/>
          <w:highlight w:val="none"/>
        </w:rPr>
        <w:t>表</w:t>
      </w:r>
    </w:p>
    <w:p w14:paraId="57178C62">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12.1投</w:t>
      </w:r>
      <w:bookmarkStart w:id="94" w:name="_Hlt26954840"/>
      <w:r>
        <w:rPr>
          <w:rFonts w:hint="eastAsia" w:ascii="宋体" w:hAnsi="宋体" w:eastAsia="宋体" w:cs="宋体"/>
          <w:color w:val="auto"/>
          <w:highlight w:val="none"/>
        </w:rPr>
        <w:t>标人应按照招标文件规定格式填报投标分项报价表</w:t>
      </w:r>
      <w:bookmarkStart w:id="95" w:name="_Hlt26670399"/>
      <w:r>
        <w:rPr>
          <w:rFonts w:hint="eastAsia" w:ascii="宋体" w:hAnsi="宋体" w:eastAsia="宋体" w:cs="宋体"/>
          <w:color w:val="auto"/>
          <w:highlight w:val="none"/>
        </w:rPr>
        <w:t>。</w:t>
      </w:r>
    </w:p>
    <w:p w14:paraId="0CA109FB">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12.2投标货币。投标文件中的单价和总价无特殊规定的采用人民币报价，以元为单位标注。招标文件中另有规定的按规定执行。</w:t>
      </w:r>
    </w:p>
    <w:p w14:paraId="0262121C">
      <w:pPr>
        <w:pStyle w:val="36"/>
        <w:keepNext/>
        <w:keepLines/>
        <w:pageBreakBefore w:val="0"/>
        <w:widowControl w:val="0"/>
        <w:spacing w:beforeAutospacing="0" w:afterAutospacing="0" w:line="500" w:lineRule="exact"/>
        <w:ind w:firstLine="480"/>
        <w:jc w:val="both"/>
        <w:rPr>
          <w:rFonts w:ascii="宋体" w:hAnsi="宋体" w:eastAsia="宋体" w:cs="宋体"/>
          <w:color w:val="auto"/>
          <w:highlight w:val="none"/>
        </w:rPr>
      </w:pPr>
      <w:bookmarkStart w:id="96" w:name="_Hlt26670425"/>
      <w:bookmarkStart w:id="97" w:name="_Hlt26670486"/>
      <w:bookmarkStart w:id="98" w:name="_Hlt26670482"/>
      <w:bookmarkStart w:id="99" w:name="_Hlt26668983"/>
      <w:bookmarkStart w:id="100" w:name="_Hlt26954844"/>
      <w:bookmarkStart w:id="101" w:name="_Hlt26954846"/>
      <w:bookmarkStart w:id="102" w:name="_Hlt26670403"/>
      <w:bookmarkStart w:id="103" w:name="_Hlt26954731"/>
      <w:bookmarkStart w:id="104" w:name="_Hlt26954842"/>
      <w:bookmarkStart w:id="105" w:name="_Hlt26954848"/>
      <w:r>
        <w:rPr>
          <w:rFonts w:hint="eastAsia" w:ascii="宋体" w:hAnsi="宋体" w:eastAsia="宋体" w:cs="宋体"/>
          <w:color w:val="auto"/>
          <w:highlight w:val="none"/>
        </w:rPr>
        <w:t>13、技术要求响应及偏离表、商务要求响应及偏离表</w:t>
      </w:r>
    </w:p>
    <w:p w14:paraId="471C11B6">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13.1投标人需对招标文件中的技术要求与商务要求逐项作出响应或偏离，并说明原因。</w:t>
      </w:r>
    </w:p>
    <w:p w14:paraId="375EC274">
      <w:pPr>
        <w:pStyle w:val="36"/>
        <w:pageBreakBefore w:val="0"/>
        <w:widowControl w:val="0"/>
        <w:tabs>
          <w:tab w:val="left" w:pos="1036"/>
        </w:tabs>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13.2投标人可在投标文件中提供认为需要的其他技术文件或说明。</w:t>
      </w:r>
    </w:p>
    <w:p w14:paraId="272DE013">
      <w:pPr>
        <w:pStyle w:val="36"/>
        <w:keepNext/>
        <w:keepLines/>
        <w:pageBreakBefore w:val="0"/>
        <w:widowControl w:val="0"/>
        <w:spacing w:beforeAutospacing="0" w:afterAutospacing="0" w:line="500" w:lineRule="exact"/>
        <w:ind w:firstLine="480"/>
        <w:jc w:val="both"/>
        <w:rPr>
          <w:rFonts w:ascii="宋体" w:hAnsi="宋体" w:eastAsia="宋体" w:cs="宋体"/>
          <w:color w:val="auto"/>
          <w:highlight w:val="none"/>
        </w:rPr>
      </w:pPr>
      <w:bookmarkStart w:id="106" w:name="_Toc14577359"/>
      <w:bookmarkStart w:id="107" w:name="_Toc49090510"/>
      <w:r>
        <w:rPr>
          <w:rFonts w:hint="eastAsia" w:ascii="宋体" w:hAnsi="宋体" w:eastAsia="宋体" w:cs="宋体"/>
          <w:color w:val="auto"/>
          <w:highlight w:val="none"/>
        </w:rPr>
        <w:t>14、投标函和开标一览表</w:t>
      </w:r>
      <w:bookmarkEnd w:id="106"/>
      <w:bookmarkEnd w:id="107"/>
    </w:p>
    <w:p w14:paraId="0F47DA8A">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14.1投标人应按照招标文件中提供的格式完整、正确填写投标函、开标一览表。</w:t>
      </w:r>
    </w:p>
    <w:p w14:paraId="7979339F">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val="0"/>
          <w:bCs/>
          <w:color w:val="auto"/>
          <w:highlight w:val="none"/>
        </w:rPr>
        <w:t>。</w:t>
      </w:r>
    </w:p>
    <w:p w14:paraId="28DF1270">
      <w:pPr>
        <w:pStyle w:val="36"/>
        <w:keepNext/>
        <w:keepLines/>
        <w:pageBreakBefore w:val="0"/>
        <w:widowControl w:val="0"/>
        <w:spacing w:beforeAutospacing="0" w:afterAutospacing="0" w:line="500" w:lineRule="exact"/>
        <w:ind w:firstLine="480"/>
        <w:jc w:val="both"/>
        <w:rPr>
          <w:rFonts w:ascii="宋体" w:hAnsi="宋体" w:eastAsia="宋体" w:cs="宋体"/>
          <w:color w:val="auto"/>
          <w:highlight w:val="none"/>
        </w:rPr>
      </w:pPr>
      <w:bookmarkStart w:id="108" w:name="_Toc14577360"/>
      <w:bookmarkStart w:id="109" w:name="_Toc49090511"/>
      <w:bookmarkStart w:id="110" w:name="_Hlt26954734"/>
      <w:bookmarkStart w:id="111" w:name="_Hlt26954850"/>
      <w:bookmarkStart w:id="112" w:name="_Hlt26670489"/>
      <w:r>
        <w:rPr>
          <w:rFonts w:hint="eastAsia" w:ascii="宋体" w:hAnsi="宋体" w:eastAsia="宋体" w:cs="宋体"/>
          <w:color w:val="auto"/>
          <w:highlight w:val="none"/>
        </w:rPr>
        <w:t>15、投标有效期</w:t>
      </w:r>
      <w:bookmarkEnd w:id="108"/>
      <w:bookmarkEnd w:id="109"/>
    </w:p>
    <w:p w14:paraId="4DB6ACCA">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15.1投标有效期为开标之日后</w:t>
      </w:r>
      <w:r>
        <w:rPr>
          <w:rFonts w:hint="eastAsia" w:ascii="宋体" w:hAnsi="宋体" w:eastAsia="宋体" w:cs="宋体"/>
          <w:b/>
          <w:color w:val="auto"/>
          <w:highlight w:val="none"/>
          <w:u w:val="single"/>
        </w:rPr>
        <w:t>六十（60）天</w:t>
      </w:r>
      <w:r>
        <w:rPr>
          <w:rFonts w:hint="eastAsia" w:ascii="宋体" w:hAnsi="宋体" w:eastAsia="宋体" w:cs="宋体"/>
          <w:color w:val="auto"/>
          <w:highlight w:val="none"/>
        </w:rPr>
        <w:t>。投标有效期比规定短的将被视为未实质性响应招标文件而予以拒绝。</w:t>
      </w:r>
    </w:p>
    <w:p w14:paraId="2A1EB96A">
      <w:pPr>
        <w:pStyle w:val="36"/>
        <w:keepNext/>
        <w:keepLines/>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16、投标有效期的延长</w:t>
      </w:r>
    </w:p>
    <w:p w14:paraId="7822F691">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14:paraId="36BD5666">
      <w:pPr>
        <w:pStyle w:val="36"/>
        <w:keepNext/>
        <w:keepLines/>
        <w:spacing w:beforeAutospacing="0" w:afterAutospacing="0" w:line="500" w:lineRule="exact"/>
        <w:ind w:firstLine="482"/>
        <w:jc w:val="both"/>
        <w:rPr>
          <w:rFonts w:ascii="宋体" w:hAnsi="宋体" w:eastAsia="宋体" w:cs="宋体"/>
          <w:color w:val="auto"/>
          <w:highlight w:val="none"/>
        </w:rPr>
      </w:pPr>
      <w:bookmarkStart w:id="113" w:name="_Toc513029224"/>
      <w:bookmarkStart w:id="114" w:name="_Toc120614217"/>
      <w:bookmarkStart w:id="115" w:name="_Toc16938540"/>
      <w:bookmarkStart w:id="116" w:name="_Toc20823296"/>
      <w:bookmarkStart w:id="117" w:name="_Hlt26954852"/>
      <w:bookmarkStart w:id="118" w:name="_Hlt26954739"/>
      <w:r>
        <w:rPr>
          <w:rFonts w:hint="eastAsia" w:ascii="宋体" w:hAnsi="宋体" w:eastAsia="宋体" w:cs="宋体"/>
          <w:b/>
          <w:color w:val="auto"/>
          <w:highlight w:val="none"/>
        </w:rPr>
        <w:t>四、投标文件的递交</w:t>
      </w:r>
      <w:bookmarkEnd w:id="113"/>
      <w:bookmarkEnd w:id="114"/>
      <w:bookmarkEnd w:id="115"/>
      <w:bookmarkEnd w:id="116"/>
    </w:p>
    <w:p w14:paraId="13892FE1">
      <w:pPr>
        <w:pStyle w:val="36"/>
        <w:keepNext/>
        <w:keepLines/>
        <w:pageBreakBefore w:val="0"/>
        <w:widowControl w:val="0"/>
        <w:spacing w:beforeAutospacing="0" w:afterAutospacing="0" w:line="500" w:lineRule="exact"/>
        <w:ind w:firstLine="480"/>
        <w:jc w:val="both"/>
        <w:rPr>
          <w:rFonts w:ascii="宋体" w:hAnsi="宋体" w:eastAsia="宋体" w:cs="宋体"/>
          <w:color w:val="auto"/>
          <w:highlight w:val="none"/>
        </w:rPr>
      </w:pPr>
      <w:bookmarkStart w:id="119" w:name="_Toc16938541"/>
      <w:bookmarkStart w:id="120" w:name="_Toc513029225"/>
      <w:bookmarkStart w:id="121" w:name="_Toc20823297"/>
      <w:bookmarkStart w:id="122" w:name="_Toc462564084"/>
      <w:r>
        <w:rPr>
          <w:rFonts w:hint="eastAsia" w:ascii="宋体" w:hAnsi="宋体" w:eastAsia="宋体" w:cs="宋体"/>
          <w:color w:val="auto"/>
          <w:highlight w:val="none"/>
        </w:rPr>
        <w:t>17、投标文件</w:t>
      </w:r>
      <w:bookmarkEnd w:id="119"/>
      <w:bookmarkEnd w:id="120"/>
      <w:bookmarkEnd w:id="121"/>
      <w:bookmarkEnd w:id="122"/>
      <w:r>
        <w:rPr>
          <w:rFonts w:hint="eastAsia" w:ascii="宋体" w:hAnsi="宋体" w:eastAsia="宋体" w:cs="宋体"/>
          <w:color w:val="auto"/>
          <w:highlight w:val="none"/>
        </w:rPr>
        <w:t>的递交</w:t>
      </w:r>
    </w:p>
    <w:p w14:paraId="0800636C">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17.1 电子投标文件的递交</w:t>
      </w:r>
    </w:p>
    <w:p w14:paraId="264126CB">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投标人应当按照《操作手册》规定，在投标截止时间前制作并上传电子投标文件。</w:t>
      </w:r>
      <w:bookmarkStart w:id="123" w:name="_Toc16938542"/>
      <w:bookmarkEnd w:id="123"/>
      <w:bookmarkStart w:id="124" w:name="_Toc20823298"/>
      <w:bookmarkEnd w:id="124"/>
      <w:bookmarkStart w:id="125" w:name="_Toc513029226"/>
    </w:p>
    <w:p w14:paraId="7A7189D2">
      <w:pPr>
        <w:pStyle w:val="36"/>
        <w:keepNext/>
        <w:keepLines/>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18、投标截止时间</w:t>
      </w:r>
    </w:p>
    <w:p w14:paraId="1CA29B5C">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i/>
          <w:color w:val="auto"/>
          <w:highlight w:val="none"/>
          <w:u w:val="single"/>
        </w:rPr>
        <w:t>18.1投标人上传电子投标文件的时间不得迟于招标公告中规定的投标截止时间。</w:t>
      </w:r>
    </w:p>
    <w:p w14:paraId="72923502">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投标人应充分考虑到网络环境、网络带宽等风险因素，如因投标人自身原因造成的电子投标文件上传不成功的按照本招标文件第二章第26.1.2条规定做无效投标处理。</w:t>
      </w:r>
    </w:p>
    <w:p w14:paraId="1119849F">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18.2采购人可以按照规定，通过修改招标文件酌情延长投标截止时间，在此情况下，投标人的所有权利和义务以及投标人受制的截止时间均应以延长后新的截止时间为准。</w:t>
      </w:r>
    </w:p>
    <w:p w14:paraId="59BF84E4">
      <w:pPr>
        <w:pStyle w:val="36"/>
        <w:keepNext/>
        <w:keepLines/>
        <w:pageBreakBefore w:val="0"/>
        <w:widowControl w:val="0"/>
        <w:spacing w:beforeAutospacing="0" w:afterAutospacing="0" w:line="500" w:lineRule="exact"/>
        <w:ind w:firstLine="480"/>
        <w:jc w:val="both"/>
        <w:rPr>
          <w:rFonts w:ascii="宋体" w:hAnsi="宋体" w:eastAsia="宋体" w:cs="宋体"/>
          <w:color w:val="auto"/>
          <w:highlight w:val="none"/>
        </w:rPr>
      </w:pPr>
      <w:bookmarkStart w:id="126" w:name="_Toc20823299"/>
      <w:bookmarkStart w:id="127" w:name="_Toc16938543"/>
      <w:bookmarkStart w:id="128" w:name="_Toc513029227"/>
      <w:r>
        <w:rPr>
          <w:rFonts w:hint="eastAsia" w:ascii="宋体" w:hAnsi="宋体" w:eastAsia="宋体" w:cs="宋体"/>
          <w:color w:val="auto"/>
          <w:highlight w:val="none"/>
        </w:rPr>
        <w:t>19、投标文件</w:t>
      </w:r>
      <w:bookmarkEnd w:id="126"/>
      <w:bookmarkEnd w:id="127"/>
      <w:bookmarkEnd w:id="128"/>
      <w:r>
        <w:rPr>
          <w:rFonts w:hint="eastAsia" w:ascii="宋体" w:hAnsi="宋体" w:eastAsia="宋体" w:cs="宋体"/>
          <w:color w:val="auto"/>
          <w:highlight w:val="none"/>
        </w:rPr>
        <w:t>的拒收</w:t>
      </w:r>
    </w:p>
    <w:p w14:paraId="2246E45E">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19.1采购人拒绝接收在其规定的投标截止时间后上传的任何投标文件。</w:t>
      </w:r>
    </w:p>
    <w:p w14:paraId="712F0AD6">
      <w:pPr>
        <w:pStyle w:val="36"/>
        <w:keepNext/>
        <w:keepLines/>
        <w:pageBreakBefore w:val="0"/>
        <w:widowControl w:val="0"/>
        <w:spacing w:beforeAutospacing="0" w:afterAutospacing="0" w:line="500" w:lineRule="exact"/>
        <w:ind w:firstLine="480"/>
        <w:jc w:val="both"/>
        <w:rPr>
          <w:rFonts w:ascii="宋体" w:hAnsi="宋体" w:eastAsia="宋体" w:cs="宋体"/>
          <w:color w:val="auto"/>
          <w:highlight w:val="none"/>
        </w:rPr>
      </w:pPr>
      <w:bookmarkStart w:id="129" w:name="_Toc16938544"/>
      <w:bookmarkStart w:id="130" w:name="_Toc20823300"/>
      <w:bookmarkStart w:id="131" w:name="_Toc513029228"/>
      <w:r>
        <w:rPr>
          <w:rFonts w:hint="eastAsia" w:ascii="宋体" w:hAnsi="宋体" w:eastAsia="宋体" w:cs="宋体"/>
          <w:color w:val="auto"/>
          <w:highlight w:val="none"/>
        </w:rPr>
        <w:t>20、投标文件的撤回和修改</w:t>
      </w:r>
      <w:bookmarkEnd w:id="129"/>
      <w:bookmarkEnd w:id="130"/>
      <w:bookmarkEnd w:id="131"/>
    </w:p>
    <w:p w14:paraId="33007476">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20.1投标文件的撤回</w:t>
      </w:r>
    </w:p>
    <w:p w14:paraId="1EFBCE0B">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.1.1电子投标文件的撤回</w:t>
      </w:r>
    </w:p>
    <w:p w14:paraId="6D694A6D">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投标人可在投标截止时间前，撤回其电子投标文件，具体操作方法见《操作手册》。</w:t>
      </w:r>
    </w:p>
    <w:p w14:paraId="791F1622">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.1.2投标人撤回电子投标文件，则认为其不再参与本项目投标活动。</w:t>
      </w:r>
    </w:p>
    <w:p w14:paraId="748A05E4">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20.2 投标文件的修改</w:t>
      </w:r>
    </w:p>
    <w:p w14:paraId="7A70CD94">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20.2.1投标人可在投标截止时间前，对其电子投标文件进行修改，具体操作方法见《操作手册》。</w:t>
      </w:r>
    </w:p>
    <w:p w14:paraId="454E4D5A">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20.2.2在投标截止时间之后，投标人不得对其电子投标文件作任何修改。</w:t>
      </w:r>
    </w:p>
    <w:p w14:paraId="4EB5541D">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20.3在投标截止时间至招标文件中规定的投标有效期满之间的这段时间内，投标人不得撤回其投标。</w:t>
      </w:r>
    </w:p>
    <w:p w14:paraId="325E5EEC">
      <w:pPr>
        <w:pStyle w:val="36"/>
        <w:keepNext/>
        <w:keepLines/>
        <w:spacing w:beforeAutospacing="0" w:afterAutospacing="0" w:line="500" w:lineRule="exact"/>
        <w:ind w:firstLine="482"/>
        <w:jc w:val="both"/>
        <w:rPr>
          <w:rFonts w:ascii="宋体" w:hAnsi="宋体" w:eastAsia="宋体" w:cs="宋体"/>
          <w:color w:val="auto"/>
          <w:highlight w:val="none"/>
        </w:rPr>
      </w:pPr>
      <w:bookmarkStart w:id="132" w:name="_Toc16938545"/>
      <w:bookmarkStart w:id="133" w:name="_Toc20823301"/>
      <w:bookmarkStart w:id="134" w:name="_Toc513029229"/>
      <w:bookmarkStart w:id="135" w:name="_Toc120614218"/>
      <w:r>
        <w:rPr>
          <w:rFonts w:hint="eastAsia" w:ascii="宋体" w:hAnsi="宋体" w:eastAsia="宋体" w:cs="宋体"/>
          <w:b/>
          <w:color w:val="auto"/>
          <w:highlight w:val="none"/>
        </w:rPr>
        <w:t>五、开标与评标</w:t>
      </w:r>
      <w:bookmarkEnd w:id="132"/>
      <w:bookmarkEnd w:id="133"/>
      <w:bookmarkEnd w:id="134"/>
      <w:bookmarkEnd w:id="135"/>
    </w:p>
    <w:p w14:paraId="234852A3">
      <w:pPr>
        <w:pStyle w:val="36"/>
        <w:keepNext/>
        <w:keepLines/>
        <w:pageBreakBefore w:val="0"/>
        <w:widowControl w:val="0"/>
        <w:spacing w:beforeAutospacing="0" w:afterAutospacing="0" w:line="500" w:lineRule="exact"/>
        <w:ind w:firstLine="480"/>
        <w:jc w:val="both"/>
        <w:rPr>
          <w:rFonts w:ascii="宋体" w:hAnsi="宋体" w:eastAsia="宋体" w:cs="宋体"/>
          <w:color w:val="auto"/>
          <w:highlight w:val="none"/>
        </w:rPr>
      </w:pPr>
      <w:bookmarkStart w:id="136" w:name="_Toc513029230"/>
      <w:bookmarkStart w:id="137" w:name="_Toc16938546"/>
      <w:bookmarkStart w:id="138" w:name="_Toc20823302"/>
      <w:r>
        <w:rPr>
          <w:rFonts w:hint="eastAsia" w:ascii="宋体" w:hAnsi="宋体" w:eastAsia="宋体" w:cs="宋体"/>
          <w:color w:val="auto"/>
          <w:highlight w:val="none"/>
        </w:rPr>
        <w:t>21、开标</w:t>
      </w:r>
      <w:bookmarkEnd w:id="136"/>
      <w:bookmarkEnd w:id="137"/>
      <w:bookmarkEnd w:id="138"/>
    </w:p>
    <w:p w14:paraId="53168622">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21.1招标代理机构将在招标公告中规定的时间和地点组织公开开标。投标人应当按照《操作手册》规定，参加开标活动和在苏采云系统规定的时间内对投标文件进行解密。</w:t>
      </w:r>
    </w:p>
    <w:p w14:paraId="6E7D95D5">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21.2开标仪式由招标代理机构组织。苏采云系统将自动对项目进行开标，并宣布各投标人名称和投标价格。</w:t>
      </w:r>
    </w:p>
    <w:p w14:paraId="563C31BD">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21.3投标人在开标过程中涉及到的投标文件解密、开标结果确认等工作，应按照《操作手册》规定执行。</w:t>
      </w:r>
    </w:p>
    <w:p w14:paraId="02BC2666">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21.4投标人如果对开标过程和开标记录有疑义，应当根据《操作手册》规定提出，如苏采云系统中《开标记录表》宣布后5分钟内未提出的，视同认可开标结果。</w:t>
      </w:r>
    </w:p>
    <w:p w14:paraId="593548C8">
      <w:pPr>
        <w:pStyle w:val="36"/>
        <w:keepNext/>
        <w:keepLines/>
        <w:pageBreakBefore w:val="0"/>
        <w:widowControl w:val="0"/>
        <w:spacing w:beforeAutospacing="0" w:afterAutospacing="0" w:line="500" w:lineRule="exact"/>
        <w:ind w:firstLine="480"/>
        <w:jc w:val="both"/>
        <w:rPr>
          <w:rFonts w:ascii="宋体" w:hAnsi="宋体" w:eastAsia="宋体" w:cs="宋体"/>
          <w:color w:val="auto"/>
          <w:highlight w:val="none"/>
        </w:rPr>
      </w:pPr>
      <w:bookmarkStart w:id="139" w:name="_Toc16938547"/>
      <w:bookmarkStart w:id="140" w:name="_Toc20823303"/>
      <w:bookmarkStart w:id="141" w:name="_Toc513029231"/>
      <w:r>
        <w:rPr>
          <w:rFonts w:hint="eastAsia" w:ascii="宋体" w:hAnsi="宋体" w:eastAsia="宋体" w:cs="宋体"/>
          <w:color w:val="auto"/>
          <w:highlight w:val="none"/>
        </w:rPr>
        <w:t>22、评标委员会</w:t>
      </w:r>
      <w:bookmarkEnd w:id="139"/>
      <w:bookmarkEnd w:id="140"/>
      <w:bookmarkEnd w:id="141"/>
    </w:p>
    <w:p w14:paraId="1267DA96">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22.1开标后，招标代理机构将立即组织评标委员会（以下简称评委会）进行评标。</w:t>
      </w:r>
    </w:p>
    <w:p w14:paraId="2A9F0948">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22.2评委会由采购人代表和有关技术、经济等方面的专家组成，且人员构成符合政府采购有关规定。</w:t>
      </w:r>
    </w:p>
    <w:p w14:paraId="3F5EE31E">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22.3评委会独立工作，负责评审所有投标文件并确定中标</w:t>
      </w:r>
      <w:r>
        <w:rPr>
          <w:rFonts w:hint="eastAsia" w:ascii="宋体" w:hAnsi="宋体" w:eastAsia="宋体" w:cs="宋体"/>
          <w:color w:val="auto"/>
          <w:highlight w:val="none"/>
          <w:lang w:eastAsia="zh-CN"/>
        </w:rPr>
        <w:t>候</w:t>
      </w:r>
      <w:r>
        <w:rPr>
          <w:rFonts w:hint="eastAsia" w:ascii="宋体" w:hAnsi="宋体" w:eastAsia="宋体" w:cs="宋体"/>
          <w:color w:val="auto"/>
          <w:highlight w:val="none"/>
        </w:rPr>
        <w:t>选人。</w:t>
      </w:r>
    </w:p>
    <w:p w14:paraId="73C9CC49">
      <w:pPr>
        <w:pStyle w:val="36"/>
        <w:keepNext/>
        <w:keepLines/>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23、评标过程的保密与公正</w:t>
      </w:r>
    </w:p>
    <w:p w14:paraId="65103C06">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23.1凡是与审查、澄清、评价和比较投标的有关资料以及授标建议等，采购人、评委、招标代理机构均不得向投标人或与评标无关的其他人员透露。</w:t>
      </w:r>
    </w:p>
    <w:p w14:paraId="3A66D5B0">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23.2在评标过程中，投标人不得以任何行为影响评标过程，否则其投标文件将被作为无效投标文件。</w:t>
      </w:r>
    </w:p>
    <w:p w14:paraId="08C96997">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23.3招标代理机构和评标委员会不向未中标的投标人解释未中标原因，也不公布评标过程中的相关细节。</w:t>
      </w:r>
    </w:p>
    <w:p w14:paraId="437CB499">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23.4采用综合评分法的项目，未中标的投标人可于中标结果公告期限届满之日起通过苏采云系统查看自己的评审得分及排序情况。</w:t>
      </w:r>
    </w:p>
    <w:p w14:paraId="51F49946">
      <w:pPr>
        <w:pStyle w:val="36"/>
        <w:keepNext/>
        <w:keepLines/>
        <w:pageBreakBefore w:val="0"/>
        <w:widowControl w:val="0"/>
        <w:spacing w:beforeAutospacing="0" w:afterAutospacing="0" w:line="500" w:lineRule="exact"/>
        <w:ind w:firstLine="480"/>
        <w:jc w:val="both"/>
        <w:rPr>
          <w:rFonts w:ascii="宋体" w:hAnsi="宋体" w:eastAsia="宋体" w:cs="宋体"/>
          <w:color w:val="auto"/>
          <w:highlight w:val="none"/>
        </w:rPr>
      </w:pPr>
      <w:bookmarkStart w:id="142" w:name="_Toc16938548"/>
      <w:bookmarkStart w:id="143" w:name="_Toc513029232"/>
      <w:bookmarkStart w:id="144" w:name="_Toc20823304"/>
      <w:r>
        <w:rPr>
          <w:rFonts w:hint="eastAsia" w:ascii="宋体" w:hAnsi="宋体" w:eastAsia="宋体" w:cs="宋体"/>
          <w:color w:val="auto"/>
          <w:highlight w:val="none"/>
        </w:rPr>
        <w:t>24、投标文件的澄清</w:t>
      </w:r>
      <w:bookmarkEnd w:id="142"/>
      <w:bookmarkEnd w:id="143"/>
      <w:bookmarkEnd w:id="144"/>
    </w:p>
    <w:p w14:paraId="2ED96FC4">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24.1评标期间，评委会对投标文件中含义不明确、同类问题表述不一致或者有明显文字和计算错误的内容，有权要求投标人作出必要的澄清、说明或者补正。</w:t>
      </w:r>
    </w:p>
    <w:p w14:paraId="64F452EB">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投标人的澄清、说明或者补正不得超出投标文件的范围或者改变投标文件的实质性内容。</w:t>
      </w:r>
    </w:p>
    <w:p w14:paraId="776BEAF2">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评标委员会并非对每个投标人都做澄清要求。</w:t>
      </w:r>
    </w:p>
    <w:p w14:paraId="1D9D5DA5">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67E4E17">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24.3接到评委会澄清、说明和补正要求的投标人如未按规定做出澄清、说明和补正，其风险由投标人自行承担。</w:t>
      </w:r>
    </w:p>
    <w:p w14:paraId="287A0FD3">
      <w:pPr>
        <w:pStyle w:val="36"/>
        <w:keepNext/>
        <w:keepLines/>
        <w:pageBreakBefore w:val="0"/>
        <w:widowControl w:val="0"/>
        <w:spacing w:beforeAutospacing="0" w:afterAutospacing="0" w:line="500" w:lineRule="exact"/>
        <w:ind w:firstLine="480"/>
        <w:jc w:val="both"/>
        <w:rPr>
          <w:rFonts w:ascii="宋体" w:hAnsi="宋体" w:eastAsia="宋体" w:cs="宋体"/>
          <w:color w:val="auto"/>
          <w:highlight w:val="none"/>
        </w:rPr>
      </w:pPr>
      <w:bookmarkStart w:id="145" w:name="_Toc16938549"/>
      <w:bookmarkStart w:id="146" w:name="_Toc20823305"/>
      <w:bookmarkStart w:id="147" w:name="_Toc513029233"/>
      <w:r>
        <w:rPr>
          <w:rFonts w:hint="eastAsia" w:ascii="宋体" w:hAnsi="宋体" w:eastAsia="宋体" w:cs="宋体"/>
          <w:color w:val="auto"/>
          <w:highlight w:val="none"/>
        </w:rPr>
        <w:t>25、对投标文件的初审</w:t>
      </w:r>
      <w:bookmarkEnd w:id="145"/>
      <w:bookmarkEnd w:id="146"/>
      <w:bookmarkEnd w:id="147"/>
    </w:p>
    <w:p w14:paraId="6D04805D">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25.1投标文件初审分为资格审查和符合性审查。</w:t>
      </w:r>
    </w:p>
    <w:p w14:paraId="3F6DB922">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25.1.1资格审查：依据法律法规和招标文件的规定，由采购人对投标文件中的资格证明文件进行审查。资格审查的结论，采购人以书面形式向评委会进行反馈。</w:t>
      </w:r>
    </w:p>
    <w:p w14:paraId="3ED492CF">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采购人在进行资格性审查的同时，将在“信用中国”网站（www.creditchina.gov.cn）查询投标人的信用记录，以确定投标人是否具备投标资格,查询结果留存并归档。</w:t>
      </w:r>
    </w:p>
    <w:p w14:paraId="5D6CEB81">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761810DC">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25.1.2符合性审查：依据招标文件的规定，由评委会从投标文件的有效性、完整性和对招标文件的响应程度进行审查，以确定是否对招标文件的实质性要求作出响应。</w:t>
      </w:r>
    </w:p>
    <w:p w14:paraId="57DDD19B">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25.1.3未通过资格审查或符合性审查的投标人，招标代理机构将在苏采云系统中告知未通过资格审查或符合性审查的原因，评标结束后，招标代理机构将不再告知未通过资格审查和符合性审查的原因。</w:t>
      </w:r>
    </w:p>
    <w:p w14:paraId="2CDD7B8C">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6898363C">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009F20E">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25.3如果投标文件实质上没有响应招标文件的要求，评委会将予以拒绝，投标人不得通过修改或撤销不合要求的偏离或保留而使其投标成为实质性响应的投标。</w:t>
      </w:r>
    </w:p>
    <w:p w14:paraId="6B9F31E8">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25.4评委会将对确定为实质性响应的投标进行进一步审核，确定其是否有计算上或累加上的算术错误，修正错误的原则如下：</w:t>
      </w:r>
    </w:p>
    <w:p w14:paraId="1B020834">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（1）投标文件中开标一览表内容与投标文件中相应内容不一致的，以开标一览表为准。</w:t>
      </w:r>
    </w:p>
    <w:p w14:paraId="4427817A">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（2）大写金额和小写金额不一致的，以大写金额为准。</w:t>
      </w:r>
    </w:p>
    <w:p w14:paraId="1B5BA900">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（3）单价金额小数点或者百分比有明显错位的，以开标一览表的总价为准，并修改单价。</w:t>
      </w:r>
    </w:p>
    <w:p w14:paraId="549F0FD9">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（4）总价金额与按单价汇总金额不一致的，以单价金额计算结果为准。</w:t>
      </w:r>
    </w:p>
    <w:p w14:paraId="37D04482">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同时出现两种以上错误的，按照前款规定的顺序修正。</w:t>
      </w:r>
    </w:p>
    <w:p w14:paraId="203A8AE4">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61776CA4">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bookmarkStart w:id="148" w:name="_Toc20823306"/>
      <w:bookmarkStart w:id="149" w:name="_Toc16938550"/>
      <w:bookmarkStart w:id="150" w:name="_Toc513029234"/>
      <w:r>
        <w:rPr>
          <w:rFonts w:hint="eastAsia" w:ascii="宋体" w:hAnsi="宋体" w:eastAsia="宋体" w:cs="宋体"/>
          <w:color w:val="auto"/>
          <w:highlight w:val="none"/>
        </w:rPr>
        <w:t>25.6投标人在开、评标全过程中应保持通讯畅通，及时登录苏采云系统查阅、答复相关信息，并安排专人与招标代理机构及评标委员会联系。</w:t>
      </w:r>
      <w:bookmarkEnd w:id="148"/>
      <w:bookmarkEnd w:id="149"/>
      <w:bookmarkEnd w:id="150"/>
    </w:p>
    <w:p w14:paraId="2AA18048">
      <w:pPr>
        <w:pStyle w:val="36"/>
        <w:keepNext/>
        <w:keepLines/>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26、无效投标条款和废标条款</w:t>
      </w:r>
    </w:p>
    <w:p w14:paraId="5F28C344">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bookmarkStart w:id="151" w:name="_Toc20823307"/>
      <w:bookmarkStart w:id="152" w:name="_Toc513029235"/>
      <w:bookmarkStart w:id="153" w:name="_Toc16938551"/>
      <w:r>
        <w:rPr>
          <w:rFonts w:hint="eastAsia" w:ascii="宋体" w:hAnsi="宋体" w:eastAsia="宋体" w:cs="宋体"/>
          <w:color w:val="auto"/>
          <w:highlight w:val="none"/>
        </w:rPr>
        <w:t>26.1无效投标条款</w:t>
      </w:r>
      <w:bookmarkEnd w:id="151"/>
      <w:bookmarkEnd w:id="152"/>
      <w:bookmarkEnd w:id="153"/>
    </w:p>
    <w:p w14:paraId="574B80AB">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26.1.1投标人在苏采云系统规定的时间内未成功解密电子投标文件的。</w:t>
      </w:r>
    </w:p>
    <w:p w14:paraId="0BC24910">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26.1.2投标人未按照招标文件要求上传电子投标文件的。</w:t>
      </w:r>
    </w:p>
    <w:p w14:paraId="0377BDF2">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26.1.3同一投标人提交两个（含两个）以上不同的投标报价的。</w:t>
      </w:r>
    </w:p>
    <w:p w14:paraId="7B72A22E">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26.1.4投标人不具备招标文件中规定资格要求的。</w:t>
      </w:r>
    </w:p>
    <w:p w14:paraId="0ED39195">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26.1.5投标人的报价超过了采购预算或最高限价的。</w:t>
      </w:r>
    </w:p>
    <w:p w14:paraId="669ACD5E">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26.1.6未通过符合性审查的。</w:t>
      </w:r>
    </w:p>
    <w:p w14:paraId="4521DE82">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26.1.7不符合招标文件中规定的实质性要求和条件的（</w:t>
      </w:r>
      <w:r>
        <w:rPr>
          <w:rFonts w:hint="eastAsia" w:ascii="宋体" w:hAnsi="宋体" w:eastAsia="宋体" w:cs="宋体"/>
          <w:i/>
          <w:color w:val="auto"/>
          <w:highlight w:val="none"/>
          <w:u w:val="single"/>
        </w:rPr>
        <w:t>本招标文件中斜体且有下划线部分为实质性要求和条件）。</w:t>
      </w:r>
    </w:p>
    <w:p w14:paraId="29B22CC6">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3961748">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26.1.9投标文件含有采购人不能接受的附加条件的。</w:t>
      </w:r>
    </w:p>
    <w:p w14:paraId="7451BA96">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5E9E878A">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26.1.11投标文件未按照招标文件要求加盖CA电子公章的。</w:t>
      </w:r>
    </w:p>
    <w:p w14:paraId="14BAA963">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26.1.12其他法律、法规及本招标文件规定的属无效投标的情形。</w:t>
      </w:r>
    </w:p>
    <w:p w14:paraId="51783193">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26.2废标条款</w:t>
      </w:r>
    </w:p>
    <w:p w14:paraId="6B342A8D">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26.2.1符合专业条件的供应商或者对招标文件作实质响应的供应商不足三家的。</w:t>
      </w:r>
    </w:p>
    <w:p w14:paraId="52147AD4">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26.2.2出现影响采购公正的违法、违规行为的。</w:t>
      </w:r>
    </w:p>
    <w:p w14:paraId="2F5B8A0C">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26.2.3因重大变故，采购任务取消的。</w:t>
      </w:r>
    </w:p>
    <w:p w14:paraId="24106191">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26.2.4评标委员会认定招标文件存在歧义、重大缺陷导致评审工作无法进行。</w:t>
      </w:r>
    </w:p>
    <w:p w14:paraId="3D05E543">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26.2.5因苏采云系统系统故障原因造成开标不成功的。</w:t>
      </w:r>
    </w:p>
    <w:p w14:paraId="073063E9">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26.3 投标截止时间结束后参加投标的供应商不足三家的处理：</w:t>
      </w:r>
    </w:p>
    <w:p w14:paraId="02D437F8">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26.3.1如出现投标截止时间结束后参加投标的供应商或者在评标期间对招标文件做出实质响应的供应商不足三家情况，按政府采购相关规定执行。</w:t>
      </w:r>
    </w:p>
    <w:p w14:paraId="4F3F3E3F">
      <w:pPr>
        <w:pStyle w:val="36"/>
        <w:keepNext/>
        <w:keepLines/>
        <w:spacing w:beforeAutospacing="0" w:afterAutospacing="0" w:line="500" w:lineRule="exact"/>
        <w:ind w:firstLine="482"/>
        <w:jc w:val="both"/>
        <w:rPr>
          <w:rFonts w:ascii="宋体" w:hAnsi="宋体" w:eastAsia="宋体" w:cs="宋体"/>
          <w:color w:val="auto"/>
          <w:highlight w:val="none"/>
        </w:rPr>
      </w:pPr>
      <w:bookmarkStart w:id="154" w:name="_Toc120614219"/>
      <w:r>
        <w:rPr>
          <w:rFonts w:hint="eastAsia" w:ascii="宋体" w:hAnsi="宋体" w:eastAsia="宋体" w:cs="宋体"/>
          <w:b/>
          <w:color w:val="auto"/>
          <w:highlight w:val="none"/>
        </w:rPr>
        <w:t>六、定标</w:t>
      </w:r>
      <w:bookmarkEnd w:id="154"/>
    </w:p>
    <w:p w14:paraId="44B839EC">
      <w:pPr>
        <w:pStyle w:val="36"/>
        <w:keepNext/>
        <w:keepLines/>
        <w:pageBreakBefore w:val="0"/>
        <w:widowControl w:val="0"/>
        <w:spacing w:beforeAutospacing="0" w:afterAutospacing="0" w:line="500" w:lineRule="exact"/>
        <w:ind w:firstLine="480"/>
        <w:jc w:val="both"/>
        <w:rPr>
          <w:rFonts w:ascii="宋体" w:hAnsi="宋体" w:eastAsia="宋体" w:cs="宋体"/>
          <w:color w:val="auto"/>
          <w:highlight w:val="none"/>
        </w:rPr>
      </w:pPr>
      <w:bookmarkStart w:id="155" w:name="_Toc20823310"/>
      <w:bookmarkStart w:id="156" w:name="_Toc16938554"/>
      <w:bookmarkStart w:id="157" w:name="_Toc513029238"/>
      <w:r>
        <w:rPr>
          <w:rFonts w:hint="eastAsia" w:ascii="宋体" w:hAnsi="宋体" w:eastAsia="宋体" w:cs="宋体"/>
          <w:color w:val="auto"/>
          <w:highlight w:val="none"/>
        </w:rPr>
        <w:t>27、</w:t>
      </w:r>
      <w:bookmarkEnd w:id="155"/>
      <w:r>
        <w:rPr>
          <w:rFonts w:hint="eastAsia" w:ascii="宋体" w:hAnsi="宋体" w:eastAsia="宋体" w:cs="宋体"/>
          <w:color w:val="auto"/>
          <w:highlight w:val="none"/>
        </w:rPr>
        <w:t>确定</w:t>
      </w:r>
      <w:bookmarkEnd w:id="156"/>
      <w:bookmarkEnd w:id="157"/>
      <w:r>
        <w:rPr>
          <w:rFonts w:hint="eastAsia" w:ascii="宋体" w:hAnsi="宋体" w:eastAsia="宋体" w:cs="宋体"/>
          <w:color w:val="auto"/>
          <w:highlight w:val="none"/>
        </w:rPr>
        <w:t>中标单位</w:t>
      </w:r>
    </w:p>
    <w:p w14:paraId="7A34076F">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27.1中标候选人的选取原则和数量见招标文件第五章规定。</w:t>
      </w:r>
    </w:p>
    <w:p w14:paraId="6CA590C9">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27.2采购人应根据评委会推荐的中标</w:t>
      </w:r>
      <w:r>
        <w:rPr>
          <w:rFonts w:hint="eastAsia" w:ascii="宋体" w:hAnsi="宋体" w:eastAsia="宋体" w:cs="宋体"/>
          <w:color w:val="auto"/>
          <w:highlight w:val="none"/>
          <w:lang w:val="en-US" w:eastAsia="zh-CN"/>
        </w:rPr>
        <w:t>候</w:t>
      </w:r>
      <w:r>
        <w:rPr>
          <w:rFonts w:hint="eastAsia" w:ascii="宋体" w:hAnsi="宋体" w:eastAsia="宋体" w:cs="宋体"/>
          <w:color w:val="auto"/>
          <w:highlight w:val="none"/>
        </w:rPr>
        <w:t>选人确定中标人。</w:t>
      </w:r>
    </w:p>
    <w:p w14:paraId="323E5C73">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27.3招标代理机构将在“中国政府采购网”“江苏政府采购网”“盐城市政府采购网”发布中标公告，公告期限为1个工作日。</w:t>
      </w:r>
    </w:p>
    <w:p w14:paraId="79B863EB">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27.4若有充分证据证明，中标人出现下列情况之一的，一经查实，将被取消中标资格：</w:t>
      </w:r>
    </w:p>
    <w:p w14:paraId="70A9C23C">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27.4.1提供虚假材料谋取中标的。</w:t>
      </w:r>
    </w:p>
    <w:p w14:paraId="6A83E637">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27.4.2向采购人、招标代理机构行贿或者提供其他不正当利益的。</w:t>
      </w:r>
    </w:p>
    <w:p w14:paraId="31A1BFDC">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27.4.3属于本文件规定的无效条件，但在评标过程中又未被评委会发现的。</w:t>
      </w:r>
    </w:p>
    <w:p w14:paraId="1A303DA9">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27.4.4与采购人或者其他供应商恶意串通的。</w:t>
      </w:r>
    </w:p>
    <w:p w14:paraId="5B8A282C">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27.4.5采取不正当手段诋毁、排挤其他供应商的。</w:t>
      </w:r>
    </w:p>
    <w:p w14:paraId="7141C04B">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bookmarkStart w:id="158" w:name="_Toc200451960"/>
      <w:r>
        <w:rPr>
          <w:rFonts w:hint="eastAsia" w:ascii="宋体" w:hAnsi="宋体" w:eastAsia="宋体" w:cs="宋体"/>
          <w:color w:val="auto"/>
          <w:highlight w:val="none"/>
        </w:rPr>
        <w:t>27.5 有下列情形之一的，视为投标人串通投标，投标无效：</w:t>
      </w:r>
      <w:bookmarkEnd w:id="158"/>
    </w:p>
    <w:p w14:paraId="028552F7">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27.5.1不同投标人的投标文件由同一单位或者个人编制。</w:t>
      </w:r>
    </w:p>
    <w:p w14:paraId="27ED0CBE">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27.5.2不同投标人委托同一单位或者个人办理投标事宜。</w:t>
      </w:r>
    </w:p>
    <w:p w14:paraId="552BADF9">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27.5.3不同投标人的投标文件载明的项目管理成员或者联系人员为同一人。</w:t>
      </w:r>
    </w:p>
    <w:p w14:paraId="4D8B943B">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27.5.4不同投标人的投标文件异常一致或者投标报价呈规律性差异。</w:t>
      </w:r>
    </w:p>
    <w:p w14:paraId="7BC482B9">
      <w:pPr>
        <w:pStyle w:val="36"/>
        <w:keepNext/>
        <w:keepLines/>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28、质疑处理</w:t>
      </w:r>
    </w:p>
    <w:p w14:paraId="731386A4">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28.1提出质疑的供应商应当是参与所质疑项目采购活动的供应商。潜在供应商依法获取其可质疑的采购文件的，可以对采购文件提出质疑。</w:t>
      </w:r>
    </w:p>
    <w:p w14:paraId="6936564F">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28.2供应商认为采购文件、采购过程和采购结果使自己的权益受到损害的，可以在知道或应知其权益受到损害之日起七个工作日内，以书面形式根据下述28.4条款的规定向招标代理机构或采购人提出质疑。上述应知其权益受到损害之日，是指：</w:t>
      </w:r>
    </w:p>
    <w:p w14:paraId="016F6B4C">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28.2.1对可以质疑的采购文件提出质疑的，为收到采购文件之日或者采购文件公告期限届满之日；</w:t>
      </w:r>
    </w:p>
    <w:p w14:paraId="5C7FD976">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28.2.2对采购过程提出质疑的，为各采购程序环节结束之日；</w:t>
      </w:r>
    </w:p>
    <w:p w14:paraId="6D8EA3D3">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28.2.3对中标或者成交结果提出质疑的，为中标或者成交结果公告期限届满之日。</w:t>
      </w:r>
    </w:p>
    <w:p w14:paraId="042BC16E">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供应商应当在法定质疑期内一次性提出针对同一采购程序环节的质疑。供应商如在法定期限内对同一采购程序环节提出多次质疑的，采购人、招标代理机构将只对供应商第一次质疑作出答复。</w:t>
      </w:r>
    </w:p>
    <w:p w14:paraId="592943C7">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373D6620">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28.4供应商（含潜在供应商）对采购方式、采购需求、供应商资格条件及审查结果、评标方法和评标标准、</w:t>
      </w:r>
      <w:r>
        <w:rPr>
          <w:rFonts w:hint="eastAsia" w:ascii="宋体" w:hAnsi="宋体" w:eastAsia="宋体" w:cs="宋体"/>
          <w:color w:val="auto"/>
          <w:highlight w:val="none"/>
          <w:lang w:eastAsia="zh-CN"/>
        </w:rPr>
        <w:t>合同条款及格式</w:t>
      </w:r>
      <w:r>
        <w:rPr>
          <w:rFonts w:hint="eastAsia" w:ascii="宋体" w:hAnsi="宋体" w:eastAsia="宋体" w:cs="宋体"/>
          <w:color w:val="auto"/>
          <w:highlight w:val="none"/>
        </w:rPr>
        <w:t>的询问、质疑请向采购人提出，由采购人负责答复。供应商对除上述事项以外其他事项的询问、质疑请向招标代理机构提出，由招标代理机构负责答复。</w:t>
      </w:r>
    </w:p>
    <w:p w14:paraId="34BD90EE">
      <w:pPr>
        <w:pageBreakBefore w:val="0"/>
        <w:widowControl w:val="0"/>
        <w:tabs>
          <w:tab w:val="left" w:pos="1331"/>
        </w:tabs>
        <w:spacing w:line="500" w:lineRule="exac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采购人及招标代理机构只接收以纸质原件形式送达的质疑,采购人及招标代理机构不接受未填写快递运单的快件。联系地址及联系方式同招标公告。</w:t>
      </w:r>
    </w:p>
    <w:p w14:paraId="44313843">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28.5 以下情形的质疑不予受理</w:t>
      </w:r>
    </w:p>
    <w:p w14:paraId="2572A5C3">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28.5.1内容不符合《政府采购质疑和投诉办法》第十二条规定的质疑。</w:t>
      </w:r>
    </w:p>
    <w:p w14:paraId="227317DC">
      <w:pPr>
        <w:pStyle w:val="36"/>
        <w:pageBreakBefore w:val="0"/>
        <w:widowControl w:val="0"/>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28.5.2超出政府采购法定期限的质疑。</w:t>
      </w:r>
    </w:p>
    <w:p w14:paraId="66FE423D">
      <w:pPr>
        <w:pStyle w:val="36"/>
        <w:pageBreakBefore w:val="0"/>
        <w:widowControl w:val="0"/>
        <w:spacing w:beforeAutospacing="0" w:afterAutospacing="0" w:line="48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28.5.3以传真、电子邮件等方式递交的非原件形式的质疑。</w:t>
      </w:r>
    </w:p>
    <w:p w14:paraId="3EF0DCDA">
      <w:pPr>
        <w:pStyle w:val="36"/>
        <w:pageBreakBefore w:val="0"/>
        <w:widowControl w:val="0"/>
        <w:spacing w:beforeAutospacing="0" w:afterAutospacing="0" w:line="48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28.5.4未参加投标活动的供应商或在投标活动中自身权益未受到损害的供应商所提出的质疑。</w:t>
      </w:r>
    </w:p>
    <w:p w14:paraId="5985F5D2">
      <w:pPr>
        <w:pStyle w:val="36"/>
        <w:pageBreakBefore w:val="0"/>
        <w:widowControl w:val="0"/>
        <w:spacing w:beforeAutospacing="0" w:afterAutospacing="0" w:line="48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28.5.5供应商组成联合体参加投标，联合体中任何一方或多方未按要求签字、盖章、加盖公章的质疑。</w:t>
      </w:r>
    </w:p>
    <w:p w14:paraId="74E87746">
      <w:pPr>
        <w:pStyle w:val="36"/>
        <w:pageBreakBefore w:val="0"/>
        <w:widowControl w:val="0"/>
        <w:spacing w:beforeAutospacing="0" w:afterAutospacing="0" w:line="48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0D52915E">
      <w:pPr>
        <w:pStyle w:val="36"/>
        <w:keepNext/>
        <w:keepLines/>
        <w:pageBreakBefore w:val="0"/>
        <w:widowControl w:val="0"/>
        <w:spacing w:beforeAutospacing="0" w:afterAutospacing="0" w:line="48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29</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中标通知书</w:t>
      </w:r>
    </w:p>
    <w:p w14:paraId="379BEC95">
      <w:pPr>
        <w:pStyle w:val="36"/>
        <w:pageBreakBefore w:val="0"/>
        <w:widowControl w:val="0"/>
        <w:spacing w:beforeAutospacing="0" w:afterAutospacing="0" w:line="48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29.l中标结果确定后，招标代理机构将向中标人发出中标通知书。</w:t>
      </w:r>
    </w:p>
    <w:p w14:paraId="6F4554FD">
      <w:pPr>
        <w:pStyle w:val="36"/>
        <w:pageBreakBefore w:val="0"/>
        <w:widowControl w:val="0"/>
        <w:spacing w:beforeAutospacing="0" w:afterAutospacing="0" w:line="48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29.2中标通知书将是合同的一个组成部分。对采购人和中标人均具有法律效力。中标通知书发出后，采购人改变中标结果的，或者中标人放弃中标项目的，应当依法承担法律责任。</w:t>
      </w:r>
    </w:p>
    <w:p w14:paraId="1C508881">
      <w:pPr>
        <w:pStyle w:val="36"/>
        <w:keepNext/>
        <w:keepLines/>
        <w:pageBreakBefore w:val="0"/>
        <w:widowControl w:val="0"/>
        <w:spacing w:beforeAutospacing="0" w:afterAutospacing="0" w:line="480" w:lineRule="exact"/>
        <w:ind w:firstLine="482"/>
        <w:jc w:val="both"/>
        <w:rPr>
          <w:rFonts w:ascii="宋体" w:hAnsi="宋体" w:eastAsia="宋体" w:cs="宋体"/>
          <w:color w:val="auto"/>
          <w:highlight w:val="none"/>
        </w:rPr>
      </w:pPr>
      <w:bookmarkStart w:id="159" w:name="_Toc120614220"/>
      <w:bookmarkStart w:id="160" w:name="_Toc513029236"/>
      <w:bookmarkStart w:id="161" w:name="_Toc16938552"/>
      <w:bookmarkStart w:id="162" w:name="_Toc20823308"/>
      <w:r>
        <w:rPr>
          <w:rFonts w:hint="eastAsia" w:ascii="宋体" w:hAnsi="宋体" w:eastAsia="宋体" w:cs="宋体"/>
          <w:b/>
          <w:color w:val="auto"/>
          <w:highlight w:val="none"/>
        </w:rPr>
        <w:t>七、授予合同</w:t>
      </w:r>
      <w:bookmarkEnd w:id="159"/>
      <w:bookmarkEnd w:id="160"/>
      <w:bookmarkEnd w:id="161"/>
      <w:bookmarkEnd w:id="162"/>
    </w:p>
    <w:p w14:paraId="2A9DBA38">
      <w:pPr>
        <w:pStyle w:val="36"/>
        <w:keepNext/>
        <w:keepLines/>
        <w:pageBreakBefore w:val="0"/>
        <w:widowControl w:val="0"/>
        <w:spacing w:beforeAutospacing="0" w:afterAutospacing="0" w:line="480" w:lineRule="exact"/>
        <w:ind w:firstLine="480"/>
        <w:jc w:val="both"/>
        <w:rPr>
          <w:rFonts w:ascii="宋体" w:hAnsi="宋体" w:eastAsia="宋体" w:cs="宋体"/>
          <w:color w:val="auto"/>
          <w:highlight w:val="none"/>
        </w:rPr>
      </w:pPr>
      <w:bookmarkStart w:id="163" w:name="_Toc513029237"/>
      <w:bookmarkStart w:id="164" w:name="_Toc16938553"/>
      <w:bookmarkStart w:id="165" w:name="_Toc20823309"/>
      <w:r>
        <w:rPr>
          <w:rFonts w:hint="eastAsia" w:ascii="宋体" w:hAnsi="宋体" w:eastAsia="宋体" w:cs="宋体"/>
          <w:color w:val="auto"/>
          <w:highlight w:val="none"/>
        </w:rPr>
        <w:t>30</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签订合同</w:t>
      </w:r>
      <w:bookmarkEnd w:id="163"/>
      <w:bookmarkEnd w:id="164"/>
      <w:bookmarkEnd w:id="165"/>
    </w:p>
    <w:p w14:paraId="124A633A">
      <w:pPr>
        <w:pStyle w:val="36"/>
        <w:pageBreakBefore w:val="0"/>
        <w:widowControl w:val="0"/>
        <w:spacing w:beforeAutospacing="0" w:afterAutospacing="0" w:line="48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30.l中标人应当在中标通知书发出之日起三十日内，按照招标文件确定的事项与采购人签订政府采购合同。</w:t>
      </w:r>
    </w:p>
    <w:p w14:paraId="5C634F0F">
      <w:pPr>
        <w:pStyle w:val="36"/>
        <w:pageBreakBefore w:val="0"/>
        <w:widowControl w:val="0"/>
        <w:spacing w:beforeAutospacing="0" w:afterAutospacing="0" w:line="48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30.2招标文件、中标人的投标文件及招标过程中有关澄清、承诺文件均应作为合同附件。</w:t>
      </w:r>
    </w:p>
    <w:p w14:paraId="6C1E0F08">
      <w:pPr>
        <w:pStyle w:val="36"/>
        <w:pageBreakBefore w:val="0"/>
        <w:widowControl w:val="0"/>
        <w:spacing w:beforeAutospacing="0" w:afterAutospacing="0" w:line="48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30.3签订合同后，</w:t>
      </w:r>
      <w:r>
        <w:rPr>
          <w:rFonts w:hint="eastAsia" w:ascii="宋体" w:hAnsi="宋体" w:eastAsia="宋体" w:cs="宋体"/>
          <w:i/>
          <w:color w:val="auto"/>
          <w:highlight w:val="none"/>
          <w:u w:val="single"/>
        </w:rPr>
        <w:t>中标人不得将合同标的进行转包</w:t>
      </w:r>
      <w:r>
        <w:rPr>
          <w:rFonts w:hint="eastAsia" w:ascii="宋体" w:hAnsi="宋体" w:eastAsia="宋体" w:cs="宋体"/>
          <w:color w:val="auto"/>
          <w:highlight w:val="none"/>
        </w:rPr>
        <w:t>。未经采购人同意，中标人也不得采用分包的形式履行合同，否则采购人有权终止合同。转包或分包造成采购人损失的，中标人应承担相应赔偿责任。</w:t>
      </w:r>
    </w:p>
    <w:p w14:paraId="65077427">
      <w:pPr>
        <w:pStyle w:val="36"/>
        <w:keepNext/>
        <w:keepLines/>
        <w:pageBreakBefore w:val="0"/>
        <w:widowControl w:val="0"/>
        <w:spacing w:beforeAutospacing="0" w:afterAutospacing="0" w:line="48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31、服务（包含与服务相关的货物）的追加</w:t>
      </w:r>
    </w:p>
    <w:p w14:paraId="4BDFDCDE">
      <w:pPr>
        <w:pStyle w:val="36"/>
        <w:pageBreakBefore w:val="0"/>
        <w:widowControl w:val="0"/>
        <w:spacing w:beforeAutospacing="0" w:afterAutospacing="0" w:line="48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638776A2">
      <w:pPr>
        <w:pStyle w:val="36"/>
        <w:keepNext/>
        <w:keepLines/>
        <w:pageBreakBefore w:val="0"/>
        <w:widowControl w:val="0"/>
        <w:spacing w:beforeAutospacing="0" w:afterAutospacing="0" w:line="480" w:lineRule="exact"/>
        <w:ind w:firstLine="480"/>
        <w:jc w:val="both"/>
        <w:rPr>
          <w:rFonts w:ascii="宋体" w:hAnsi="宋体" w:eastAsia="宋体" w:cs="宋体"/>
          <w:color w:val="auto"/>
          <w:highlight w:val="none"/>
        </w:rPr>
      </w:pPr>
      <w:bookmarkStart w:id="166" w:name="_Toc20823314"/>
      <w:bookmarkStart w:id="167" w:name="_Toc479757207"/>
      <w:bookmarkStart w:id="168" w:name="_Toc16938558"/>
      <w:bookmarkStart w:id="169" w:name="_Toc513029242"/>
      <w:bookmarkStart w:id="170" w:name="_Toc120614221"/>
      <w:r>
        <w:rPr>
          <w:rFonts w:hint="eastAsia" w:ascii="宋体" w:hAnsi="宋体" w:eastAsia="宋体" w:cs="宋体"/>
          <w:color w:val="auto"/>
          <w:highlight w:val="none"/>
        </w:rPr>
        <w:t>32、</w:t>
      </w:r>
      <w:bookmarkEnd w:id="166"/>
      <w:bookmarkEnd w:id="167"/>
      <w:bookmarkEnd w:id="168"/>
      <w:bookmarkEnd w:id="169"/>
      <w:bookmarkEnd w:id="170"/>
      <w:r>
        <w:rPr>
          <w:rFonts w:hint="eastAsia" w:ascii="宋体" w:hAnsi="宋体" w:eastAsia="宋体" w:cs="宋体"/>
          <w:color w:val="auto"/>
          <w:highlight w:val="none"/>
        </w:rPr>
        <w:t>政府采购线上合同信用融资政策</w:t>
      </w:r>
    </w:p>
    <w:p w14:paraId="2C156E45">
      <w:pPr>
        <w:pStyle w:val="36"/>
        <w:keepNext/>
        <w:pageBreakBefore w:val="0"/>
        <w:widowControl w:val="0"/>
        <w:spacing w:beforeAutospacing="0" w:afterAutospacing="0" w:line="480" w:lineRule="exact"/>
        <w:ind w:firstLine="480"/>
        <w:rPr>
          <w:rFonts w:ascii="宋体" w:hAnsi="宋体" w:eastAsia="宋体" w:cs="宋体"/>
          <w:color w:val="auto"/>
          <w:highlight w:val="none"/>
        </w:rPr>
      </w:pPr>
      <w:r>
        <w:rPr>
          <w:rFonts w:hint="eastAsia" w:ascii="宋体" w:hAnsi="宋体" w:eastAsia="宋体" w:cs="宋体"/>
          <w:color w:val="auto"/>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p>
    <w:p w14:paraId="7E4E5BEC">
      <w:pPr>
        <w:pStyle w:val="36"/>
        <w:pageBreakBefore w:val="0"/>
        <w:widowControl w:val="0"/>
        <w:spacing w:beforeAutospacing="0" w:afterAutospacing="0" w:line="48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33、其他</w:t>
      </w:r>
    </w:p>
    <w:p w14:paraId="77629A4C">
      <w:pPr>
        <w:pageBreakBefore w:val="0"/>
        <w:widowControl w:val="0"/>
        <w:spacing w:line="480" w:lineRule="exact"/>
        <w:ind w:firstLine="480"/>
        <w:rPr>
          <w:rFonts w:ascii="宋体" w:hAnsi="宋体" w:eastAsia="宋体" w:cs="宋体"/>
          <w:color w:val="auto"/>
          <w:sz w:val="24"/>
          <w:highlight w:val="none"/>
        </w:rPr>
      </w:pPr>
      <w:r>
        <w:rPr>
          <w:rFonts w:hint="eastAsia" w:ascii="宋体" w:hAnsi="宋体" w:eastAsia="宋体" w:cs="宋体"/>
          <w:color w:val="auto"/>
          <w:sz w:val="24"/>
          <w:highlight w:val="none"/>
        </w:rPr>
        <w:t>33.1供应商对于投标产品的商品包装、快递包装应按照《关于印发《商品包装政府采购需求标准（试行）》、《快递包装政府采购需求标准（试行）》的通知》（财办库〔2020〕123号）执行。</w:t>
      </w:r>
    </w:p>
    <w:p w14:paraId="2E9427FF">
      <w:pPr>
        <w:pageBreakBefore w:val="0"/>
        <w:widowControl w:val="0"/>
        <w:spacing w:line="480" w:lineRule="exact"/>
        <w:ind w:firstLine="480"/>
        <w:rPr>
          <w:rFonts w:ascii="宋体" w:hAnsi="宋体" w:eastAsia="宋体" w:cs="宋体"/>
          <w:color w:val="auto"/>
          <w:sz w:val="24"/>
          <w:highlight w:val="none"/>
        </w:rPr>
      </w:pPr>
      <w:r>
        <w:rPr>
          <w:rFonts w:hint="eastAsia" w:ascii="宋体" w:hAnsi="宋体" w:eastAsia="宋体" w:cs="宋体"/>
          <w:color w:val="auto"/>
          <w:sz w:val="24"/>
          <w:highlight w:val="none"/>
        </w:rPr>
        <w:t>33.2本文件中若涉及到数据中心采购，应按照《&lt;绿色数据中心政府采购需求标准（试行）&gt;的通知》（财库〔2023〕7号）执行。</w:t>
      </w:r>
    </w:p>
    <w:p w14:paraId="4617DA54">
      <w:pPr>
        <w:pStyle w:val="36"/>
        <w:pageBreakBefore w:val="0"/>
        <w:widowControl w:val="0"/>
        <w:spacing w:beforeAutospacing="0" w:afterAutospacing="0" w:line="48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.3本项目落实预付款制度，预付款比例为</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0%。在签订合同时，中标、成交供应商明确书面表示无需预付款或者主动要求降低预付款比例的，采购人可就预付款比例作相应调整。</w:t>
      </w:r>
    </w:p>
    <w:p w14:paraId="3B888C7D">
      <w:pPr>
        <w:pStyle w:val="36"/>
        <w:pageBreakBefore w:val="0"/>
        <w:widowControl w:val="0"/>
        <w:spacing w:beforeAutospacing="0" w:afterAutospacing="0" w:line="48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.4履约保证金</w:t>
      </w:r>
    </w:p>
    <w:p w14:paraId="66C3D7D5">
      <w:pPr>
        <w:pStyle w:val="36"/>
        <w:pageBreakBefore w:val="0"/>
        <w:widowControl w:val="0"/>
        <w:spacing w:beforeAutospacing="0" w:afterAutospacing="0" w:line="480" w:lineRule="exact"/>
        <w:ind w:firstLine="480"/>
        <w:jc w:val="both"/>
        <w:rPr>
          <w:rFonts w:ascii="宋体" w:hAnsi="宋体" w:eastAsia="宋体" w:cs="宋体"/>
          <w:color w:val="auto"/>
          <w:highlight w:val="none"/>
        </w:rPr>
      </w:pPr>
      <w:r>
        <w:rPr>
          <w:rFonts w:hint="eastAsia" w:ascii="宋体" w:hAnsi="宋体" w:eastAsia="宋体" w:cs="宋体"/>
          <w:color w:val="auto"/>
          <w:highlight w:val="none"/>
          <w:lang w:val="en-US" w:eastAsia="zh-CN"/>
        </w:rPr>
        <w:t>本项目不收取</w:t>
      </w:r>
      <w:r>
        <w:rPr>
          <w:rFonts w:hint="eastAsia" w:ascii="宋体" w:hAnsi="宋体" w:eastAsia="宋体" w:cs="宋体"/>
          <w:color w:val="auto"/>
          <w:highlight w:val="none"/>
        </w:rPr>
        <w:t>履约保证金。</w:t>
      </w:r>
    </w:p>
    <w:p w14:paraId="3B1FC4E7">
      <w:pPr>
        <w:pStyle w:val="36"/>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 </w:t>
      </w:r>
    </w:p>
    <w:p w14:paraId="3652B4AC">
      <w:pPr>
        <w:rPr>
          <w:rFonts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br w:type="page" w:clear="all"/>
      </w:r>
    </w:p>
    <w:p w14:paraId="0D86553D">
      <w:pPr>
        <w:jc w:val="center"/>
        <w:outlineLvl w:val="0"/>
        <w:rPr>
          <w:rFonts w:hint="eastAsia" w:ascii="宋体" w:hAnsi="宋体" w:eastAsia="宋体" w:cs="宋体"/>
          <w:b/>
          <w:bCs/>
          <w:color w:val="auto"/>
          <w:sz w:val="44"/>
          <w:szCs w:val="44"/>
          <w:highlight w:val="none"/>
          <w:lang w:eastAsia="zh-CN"/>
        </w:rPr>
      </w:pPr>
      <w:r>
        <w:rPr>
          <w:rFonts w:hint="eastAsia" w:ascii="宋体" w:hAnsi="宋体" w:eastAsia="宋体" w:cs="宋体"/>
          <w:b/>
          <w:bCs/>
          <w:color w:val="auto"/>
          <w:sz w:val="44"/>
          <w:szCs w:val="44"/>
          <w:highlight w:val="none"/>
        </w:rPr>
        <w:t>第三章 </w:t>
      </w:r>
      <w:r>
        <w:rPr>
          <w:rFonts w:hint="eastAsia" w:ascii="宋体" w:hAnsi="宋体" w:eastAsia="宋体" w:cs="宋体"/>
          <w:b/>
          <w:bCs/>
          <w:color w:val="auto"/>
          <w:sz w:val="44"/>
          <w:szCs w:val="44"/>
          <w:highlight w:val="none"/>
          <w:lang w:eastAsia="zh-CN"/>
        </w:rPr>
        <w:t>合同条款及格式</w:t>
      </w:r>
    </w:p>
    <w:p w14:paraId="071EA868">
      <w:pPr>
        <w:pStyle w:val="36"/>
        <w:keepNext w:val="0"/>
        <w:keepLines w:val="0"/>
        <w:pageBreakBefore w:val="0"/>
        <w:widowControl/>
        <w:spacing w:before="0" w:beforeAutospacing="0" w:after="0" w:afterAutospacing="0" w:line="500" w:lineRule="exact"/>
        <w:ind w:firstLine="641"/>
        <w:jc w:val="both"/>
        <w:rPr>
          <w:color w:val="auto"/>
          <w:highlight w:val="none"/>
        </w:rPr>
      </w:pPr>
      <w:r>
        <w:rPr>
          <w:rFonts w:hint="eastAsia" w:ascii="宋体" w:hAnsi="宋体" w:eastAsia="宋体" w:cs="宋体"/>
          <w:color w:val="auto"/>
          <w:highlight w:val="none"/>
        </w:rPr>
        <w:t>以下为成交后签定本项目合同的通用条款，</w:t>
      </w:r>
      <w:r>
        <w:rPr>
          <w:rFonts w:hint="eastAsia" w:ascii="宋体" w:hAnsi="宋体" w:eastAsia="宋体" w:cs="宋体"/>
          <w:color w:val="auto"/>
          <w:highlight w:val="none"/>
          <w:lang w:val="en-US" w:eastAsia="zh-CN"/>
        </w:rPr>
        <w:t>中标单位</w:t>
      </w:r>
      <w:r>
        <w:rPr>
          <w:rFonts w:hint="eastAsia" w:ascii="宋体" w:hAnsi="宋体" w:eastAsia="宋体" w:cs="宋体"/>
          <w:color w:val="auto"/>
          <w:highlight w:val="none"/>
        </w:rPr>
        <w:t>不得提出实质性的修改，关于专用条款将由采购人与</w:t>
      </w:r>
      <w:r>
        <w:rPr>
          <w:rFonts w:hint="eastAsia" w:ascii="宋体" w:hAnsi="宋体" w:eastAsia="宋体" w:cs="宋体"/>
          <w:color w:val="auto"/>
          <w:highlight w:val="none"/>
          <w:lang w:val="en-US" w:eastAsia="zh-CN"/>
        </w:rPr>
        <w:t>中标单位</w:t>
      </w:r>
      <w:r>
        <w:rPr>
          <w:rFonts w:hint="eastAsia" w:ascii="宋体" w:hAnsi="宋体" w:eastAsia="宋体" w:cs="宋体"/>
          <w:color w:val="auto"/>
          <w:highlight w:val="none"/>
        </w:rPr>
        <w:t>结合本项目具体情况协商后签订。</w:t>
      </w:r>
    </w:p>
    <w:p w14:paraId="5FDEBE85">
      <w:pPr>
        <w:pStyle w:val="36"/>
        <w:spacing w:before="145" w:beforeAutospacing="0" w:after="145"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p w14:paraId="24F7BE1B">
      <w:pPr>
        <w:spacing w:line="500" w:lineRule="exact"/>
        <w:jc w:val="center"/>
        <w:outlineLvl w:val="9"/>
        <w:rPr>
          <w:rFonts w:asciiTheme="minorEastAsia" w:hAnsiTheme="minorEastAsia" w:eastAsiaTheme="minorEastAsia"/>
          <w:b/>
          <w:bCs/>
          <w:color w:val="auto"/>
          <w:sz w:val="30"/>
          <w:szCs w:val="20"/>
          <w:highlight w:val="none"/>
        </w:rPr>
      </w:pPr>
      <w:bookmarkStart w:id="171" w:name="_Toc479757211"/>
      <w:bookmarkStart w:id="172" w:name="_Toc20823346"/>
      <w:bookmarkStart w:id="173" w:name="_Hlt16619350"/>
      <w:bookmarkStart w:id="174" w:name="_Toc120614244"/>
      <w:bookmarkStart w:id="175" w:name="_Toc16938590"/>
      <w:bookmarkStart w:id="176" w:name="_Toc462564139"/>
      <w:bookmarkStart w:id="177" w:name="_Hlt16619369"/>
      <w:r>
        <w:rPr>
          <w:rFonts w:asciiTheme="minorEastAsia" w:hAnsiTheme="minorEastAsia" w:eastAsiaTheme="minorEastAsia"/>
          <w:b/>
          <w:color w:val="auto"/>
          <w:sz w:val="30"/>
          <w:highlight w:val="none"/>
        </w:rPr>
        <w:t>政府采购合同（服务类）</w:t>
      </w:r>
    </w:p>
    <w:p w14:paraId="5CB18589">
      <w:pPr>
        <w:pStyle w:val="36"/>
        <w:spacing w:before="120" w:beforeAutospacing="0" w:after="120" w:afterAutospacing="0"/>
        <w:jc w:val="both"/>
        <w:rPr>
          <w:rFonts w:hint="eastAsia" w:ascii="宋体" w:hAnsi="宋体" w:eastAsia="宋体" w:cs="宋体"/>
          <w:color w:val="auto"/>
          <w:highlight w:val="none"/>
        </w:rPr>
      </w:pPr>
    </w:p>
    <w:p w14:paraId="12DE07F3">
      <w:pPr>
        <w:pStyle w:val="36"/>
        <w:keepNext w:val="0"/>
        <w:keepLines w:val="0"/>
        <w:pageBreakBefore w:val="0"/>
        <w:spacing w:before="0" w:beforeAutospacing="0" w:after="0" w:afterAutospacing="0" w:line="500" w:lineRule="exact"/>
        <w:jc w:val="both"/>
        <w:rPr>
          <w:rFonts w:ascii="宋体" w:hAnsi="宋体" w:eastAsia="宋体" w:cs="宋体"/>
          <w:color w:val="auto"/>
          <w:highlight w:val="none"/>
        </w:rPr>
      </w:pPr>
      <w:r>
        <w:rPr>
          <w:rFonts w:hint="eastAsia" w:ascii="宋体" w:hAnsi="宋体" w:eastAsia="宋体" w:cs="宋体"/>
          <w:color w:val="auto"/>
          <w:highlight w:val="none"/>
        </w:rPr>
        <w:t>项目名称：                          </w:t>
      </w:r>
    </w:p>
    <w:p w14:paraId="6FE9F80F">
      <w:pPr>
        <w:pStyle w:val="36"/>
        <w:keepNext w:val="0"/>
        <w:keepLines w:val="0"/>
        <w:pageBreakBefore w:val="0"/>
        <w:spacing w:before="0" w:beforeAutospacing="0" w:after="0" w:afterAutospacing="0" w:line="500" w:lineRule="exact"/>
        <w:jc w:val="both"/>
        <w:rPr>
          <w:color w:val="auto"/>
          <w:highlight w:val="none"/>
        </w:rPr>
      </w:pPr>
      <w:r>
        <w:rPr>
          <w:rFonts w:hint="eastAsia" w:ascii="宋体" w:hAnsi="宋体" w:eastAsia="宋体" w:cs="宋体"/>
          <w:color w:val="auto"/>
          <w:highlight w:val="none"/>
        </w:rPr>
        <w:t>项目编号：</w:t>
      </w:r>
    </w:p>
    <w:p w14:paraId="4ABA55DE">
      <w:pPr>
        <w:pStyle w:val="36"/>
        <w:keepNext w:val="0"/>
        <w:keepLines w:val="0"/>
        <w:pageBreakBefore w:val="0"/>
        <w:spacing w:before="0" w:beforeAutospacing="0" w:after="0" w:afterAutospacing="0" w:line="500" w:lineRule="exact"/>
        <w:jc w:val="both"/>
        <w:rPr>
          <w:color w:val="auto"/>
          <w:highlight w:val="none"/>
        </w:rPr>
      </w:pPr>
      <w:r>
        <w:rPr>
          <w:rFonts w:hint="eastAsia" w:ascii="宋体" w:hAnsi="宋体" w:eastAsia="宋体" w:cs="宋体"/>
          <w:color w:val="auto"/>
          <w:highlight w:val="none"/>
        </w:rPr>
        <w:t>甲方：（买方）_________</w:t>
      </w:r>
    </w:p>
    <w:p w14:paraId="76DFB6A3">
      <w:pPr>
        <w:pStyle w:val="36"/>
        <w:keepNext w:val="0"/>
        <w:keepLines w:val="0"/>
        <w:pageBreakBefore w:val="0"/>
        <w:spacing w:before="0" w:beforeAutospacing="0" w:after="0" w:afterAutospacing="0" w:line="500" w:lineRule="exact"/>
        <w:jc w:val="both"/>
        <w:rPr>
          <w:color w:val="auto"/>
          <w:highlight w:val="none"/>
        </w:rPr>
      </w:pPr>
      <w:r>
        <w:rPr>
          <w:rFonts w:hint="eastAsia" w:ascii="宋体" w:hAnsi="宋体" w:eastAsia="宋体" w:cs="宋体"/>
          <w:color w:val="auto"/>
          <w:highlight w:val="none"/>
        </w:rPr>
        <w:t>乙方：（卖方）_________</w:t>
      </w:r>
    </w:p>
    <w:p w14:paraId="2A496A43">
      <w:pPr>
        <w:pStyle w:val="36"/>
        <w:keepNext w:val="0"/>
        <w:keepLines w:val="0"/>
        <w:pageBreakBefore w:val="0"/>
        <w:spacing w:before="0" w:beforeAutospacing="0" w:after="0" w:afterAutospacing="0" w:line="500" w:lineRule="exact"/>
        <w:jc w:val="both"/>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甲、乙双方根据</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w:t>
      </w:r>
      <w:r>
        <w:rPr>
          <w:rFonts w:hint="eastAsia" w:ascii="宋体" w:hAnsi="宋体" w:eastAsia="宋体" w:cs="宋体"/>
          <w:color w:val="auto"/>
          <w:highlight w:val="none"/>
          <w:lang w:val="en-US" w:eastAsia="zh-CN"/>
        </w:rPr>
        <w:t>公开招标</w:t>
      </w:r>
      <w:r>
        <w:rPr>
          <w:rFonts w:hint="eastAsia" w:ascii="宋体" w:hAnsi="宋体" w:eastAsia="宋体" w:cs="宋体"/>
          <w:color w:val="auto"/>
          <w:highlight w:val="none"/>
        </w:rPr>
        <w:t>的结果，签署本合同。</w:t>
      </w:r>
    </w:p>
    <w:p w14:paraId="3089669C">
      <w:pPr>
        <w:pStyle w:val="36"/>
        <w:keepNext w:val="0"/>
        <w:keepLines w:val="0"/>
        <w:pageBreakBefore w:val="0"/>
        <w:spacing w:before="0" w:beforeAutospacing="0" w:after="0" w:afterAutospacing="0" w:line="500" w:lineRule="exact"/>
        <w:jc w:val="both"/>
        <w:rPr>
          <w:color w:val="auto"/>
          <w:highlight w:val="none"/>
        </w:rPr>
      </w:pPr>
      <w:r>
        <w:rPr>
          <w:rFonts w:hint="eastAsia" w:ascii="宋体" w:hAnsi="宋体" w:eastAsia="宋体" w:cs="宋体"/>
          <w:b/>
          <w:color w:val="auto"/>
          <w:highlight w:val="none"/>
        </w:rPr>
        <w:t>一、合同内容</w:t>
      </w:r>
    </w:p>
    <w:p w14:paraId="4F2FA5EA">
      <w:pPr>
        <w:pStyle w:val="36"/>
        <w:keepNext w:val="0"/>
        <w:keepLines w:val="0"/>
        <w:pageBreakBefore w:val="0"/>
        <w:widowControl/>
        <w:spacing w:before="0" w:beforeAutospacing="0" w:after="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1.1 服务内容：主要对33000筒子叶古籍进行数字化整理加工（数字化文献以甲方提供为准）。需要依据国家图书馆制定的《全国智慧图书馆体系建设：古籍数字化和知识标引规范手册（暂行）》为标准进行古籍原件数字化采集、古籍文献登记、古籍基本元数据著录、古籍结构数据标引、古籍卷目和篇目数据标引、古籍全文文本转化、XML 封装，以及其他说明文件等。</w:t>
      </w:r>
    </w:p>
    <w:p w14:paraId="46558E82">
      <w:pPr>
        <w:pStyle w:val="36"/>
        <w:keepNext w:val="0"/>
        <w:keepLines w:val="0"/>
        <w:pageBreakBefore w:val="0"/>
        <w:widowControl/>
        <w:spacing w:before="0" w:beforeAutospacing="0" w:after="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1.2 服务时间（期限）：2025年4月30日前完成第一批50%的加工任务，5月20日前完成所有加工任务。</w:t>
      </w:r>
    </w:p>
    <w:p w14:paraId="02EEB6DE">
      <w:pPr>
        <w:pStyle w:val="36"/>
        <w:keepNext w:val="0"/>
        <w:keepLines w:val="0"/>
        <w:pageBreakBefore w:val="0"/>
        <w:widowControl/>
        <w:spacing w:before="0" w:beforeAutospacing="0" w:after="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1.3 服务地点：盐城市图书馆（盐城市盐都区府西路6号）。</w:t>
      </w:r>
    </w:p>
    <w:p w14:paraId="3A6CB802">
      <w:pPr>
        <w:pStyle w:val="36"/>
        <w:keepNext w:val="0"/>
        <w:keepLines w:val="0"/>
        <w:pageBreakBefore w:val="0"/>
        <w:widowControl/>
        <w:spacing w:before="0" w:beforeAutospacing="0" w:after="0" w:afterAutospacing="0" w:line="500" w:lineRule="exact"/>
        <w:ind w:firstLine="480"/>
        <w:jc w:val="both"/>
        <w:rPr>
          <w:color w:val="auto"/>
          <w:highlight w:val="none"/>
        </w:rPr>
      </w:pPr>
      <w:r>
        <w:rPr>
          <w:rFonts w:hint="eastAsia" w:ascii="宋体" w:hAnsi="宋体" w:eastAsia="宋体" w:cs="宋体"/>
          <w:color w:val="auto"/>
          <w:highlight w:val="none"/>
        </w:rPr>
        <w:t>注：具体服务内容详见</w:t>
      </w:r>
      <w:r>
        <w:rPr>
          <w:rFonts w:hint="eastAsia" w:ascii="宋体" w:hAnsi="宋体" w:eastAsia="宋体" w:cs="宋体"/>
          <w:color w:val="auto"/>
          <w:highlight w:val="none"/>
          <w:lang w:val="en-US" w:eastAsia="zh-CN"/>
        </w:rPr>
        <w:t>招标文件及</w:t>
      </w:r>
      <w:r>
        <w:rPr>
          <w:rFonts w:hint="eastAsia" w:ascii="宋体" w:hAnsi="宋体" w:eastAsia="宋体" w:cs="宋体"/>
          <w:color w:val="auto"/>
          <w:highlight w:val="none"/>
        </w:rPr>
        <w:t>乙方投标文件。</w:t>
      </w:r>
    </w:p>
    <w:p w14:paraId="7739CD3C">
      <w:pPr>
        <w:pStyle w:val="36"/>
        <w:keepNext w:val="0"/>
        <w:keepLines w:val="0"/>
        <w:pageBreakBefore w:val="0"/>
        <w:spacing w:before="0" w:beforeAutospacing="0" w:after="0" w:afterAutospacing="0" w:line="500" w:lineRule="exact"/>
        <w:jc w:val="both"/>
        <w:rPr>
          <w:color w:val="auto"/>
          <w:highlight w:val="none"/>
        </w:rPr>
      </w:pPr>
      <w:r>
        <w:rPr>
          <w:rFonts w:hint="eastAsia" w:ascii="宋体" w:hAnsi="宋体" w:eastAsia="宋体" w:cs="宋体"/>
          <w:b/>
          <w:color w:val="auto"/>
          <w:highlight w:val="none"/>
        </w:rPr>
        <w:t>二、合同金额</w:t>
      </w:r>
    </w:p>
    <w:p w14:paraId="372BABEB">
      <w:pPr>
        <w:pStyle w:val="36"/>
        <w:keepNext w:val="0"/>
        <w:keepLines w:val="0"/>
        <w:pageBreakBefore w:val="0"/>
        <w:widowControl/>
        <w:spacing w:before="0" w:beforeAutospacing="0" w:after="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2.1本合同金额为（大写）：_______圆（____元）人民币或其他币种。分项价款详见乙方投标文件。</w:t>
      </w:r>
    </w:p>
    <w:p w14:paraId="16491FE7">
      <w:pPr>
        <w:pStyle w:val="36"/>
        <w:keepNext w:val="0"/>
        <w:keepLines w:val="0"/>
        <w:pageBreakBefore w:val="0"/>
        <w:widowControl/>
        <w:spacing w:before="0" w:beforeAutospacing="0" w:after="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2.2本合同总价款包含以下内容：</w:t>
      </w:r>
    </w:p>
    <w:p w14:paraId="3838C9D5">
      <w:pPr>
        <w:pStyle w:val="36"/>
        <w:keepNext w:val="0"/>
        <w:keepLines w:val="0"/>
        <w:pageBreakBefore w:val="0"/>
        <w:widowControl/>
        <w:spacing w:before="0" w:beforeAutospacing="0" w:after="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（1）完成本服务项目发生的所有含税费用；</w:t>
      </w:r>
    </w:p>
    <w:p w14:paraId="3257B7C0">
      <w:pPr>
        <w:pStyle w:val="36"/>
        <w:keepNext w:val="0"/>
        <w:keepLines w:val="0"/>
        <w:pageBreakBefore w:val="0"/>
        <w:widowControl/>
        <w:spacing w:before="0" w:beforeAutospacing="0" w:after="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（2）支付给员工的工资和国家强制缴纳的各种社会保障资金；</w:t>
      </w:r>
    </w:p>
    <w:p w14:paraId="3B428E8A">
      <w:pPr>
        <w:pStyle w:val="36"/>
        <w:keepNext w:val="0"/>
        <w:keepLines w:val="0"/>
        <w:pageBreakBefore w:val="0"/>
        <w:widowControl/>
        <w:spacing w:before="0" w:beforeAutospacing="0" w:after="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（3）乙方应当提供的伴随服务/售后服务费用；</w:t>
      </w:r>
    </w:p>
    <w:p w14:paraId="43528A52">
      <w:pPr>
        <w:pStyle w:val="36"/>
        <w:keepNext w:val="0"/>
        <w:keepLines w:val="0"/>
        <w:pageBreakBefore w:val="0"/>
        <w:widowControl/>
        <w:spacing w:before="0" w:beforeAutospacing="0" w:after="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（4）其他所需要的费用。</w:t>
      </w:r>
    </w:p>
    <w:p w14:paraId="776A05A3">
      <w:pPr>
        <w:pStyle w:val="36"/>
        <w:keepNext w:val="0"/>
        <w:keepLines w:val="0"/>
        <w:pageBreakBefore w:val="0"/>
        <w:widowControl/>
        <w:spacing w:before="0" w:beforeAutospacing="0" w:after="0" w:afterAutospacing="0" w:line="500" w:lineRule="exact"/>
        <w:ind w:left="0" w:firstLine="480"/>
        <w:jc w:val="both"/>
        <w:rPr>
          <w:color w:val="auto"/>
          <w:highlight w:val="none"/>
        </w:rPr>
      </w:pPr>
      <w:r>
        <w:rPr>
          <w:rFonts w:hint="eastAsia" w:ascii="宋体" w:hAnsi="宋体" w:eastAsia="宋体" w:cs="宋体"/>
          <w:color w:val="auto"/>
          <w:highlight w:val="none"/>
        </w:rPr>
        <w:t>2.3本合同为总价合同，合同执行期间总价不变。</w:t>
      </w:r>
    </w:p>
    <w:p w14:paraId="50E0CA05">
      <w:pPr>
        <w:pStyle w:val="36"/>
        <w:keepNext w:val="0"/>
        <w:keepLines w:val="0"/>
        <w:pageBreakBefore w:val="0"/>
        <w:spacing w:before="0" w:beforeAutospacing="0" w:after="0" w:afterAutospacing="0" w:line="500" w:lineRule="exact"/>
        <w:jc w:val="both"/>
        <w:rPr>
          <w:color w:val="auto"/>
          <w:highlight w:val="none"/>
        </w:rPr>
      </w:pPr>
      <w:r>
        <w:rPr>
          <w:rFonts w:hint="eastAsia" w:ascii="宋体" w:hAnsi="宋体" w:eastAsia="宋体" w:cs="宋体"/>
          <w:b/>
          <w:color w:val="auto"/>
          <w:highlight w:val="none"/>
        </w:rPr>
        <w:t>三、技术资料</w:t>
      </w:r>
    </w:p>
    <w:p w14:paraId="3B44F03F">
      <w:pPr>
        <w:pStyle w:val="36"/>
        <w:keepNext w:val="0"/>
        <w:keepLines w:val="0"/>
        <w:pageBreakBefore w:val="0"/>
        <w:widowControl/>
        <w:spacing w:before="0" w:beforeAutospacing="0" w:after="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3.1乙方应按招标文件规定的时间向甲方提供服务（包含与服务相关的产品）的有关技术资料。</w:t>
      </w:r>
    </w:p>
    <w:p w14:paraId="19454935">
      <w:pPr>
        <w:pStyle w:val="36"/>
        <w:keepNext w:val="0"/>
        <w:keepLines w:val="0"/>
        <w:pageBreakBefore w:val="0"/>
        <w:widowControl/>
        <w:spacing w:before="0" w:beforeAutospacing="0" w:after="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 没有甲方事先书面同意，乙方不得将由甲方提供的有关合同或任何合同条文、规格、计划、古籍、样品或资料提供给与履行本合同无关的任何其他人。即使向履行本合同有关的人员提供，也应注意保密并限于履行合同的必需范围。</w:t>
      </w:r>
    </w:p>
    <w:p w14:paraId="1B14A1C2">
      <w:pPr>
        <w:pStyle w:val="36"/>
        <w:keepNext w:val="0"/>
        <w:keepLines w:val="0"/>
        <w:pageBreakBefore w:val="0"/>
        <w:widowControl/>
        <w:spacing w:before="0" w:beforeAutospacing="0" w:after="0" w:afterAutospacing="0" w:line="500" w:lineRule="exact"/>
        <w:ind w:left="0" w:firstLine="480"/>
        <w:jc w:val="both"/>
        <w:rPr>
          <w:color w:val="auto"/>
          <w:highlight w:val="none"/>
        </w:rPr>
      </w:pPr>
      <w:r>
        <w:rPr>
          <w:rFonts w:hint="eastAsia" w:ascii="宋体" w:hAnsi="宋体" w:eastAsia="宋体" w:cs="宋体"/>
          <w:color w:val="auto"/>
          <w:highlight w:val="none"/>
        </w:rPr>
        <w:t>3.3 乙方所提供的服务的技术规格应与招标文件规定的技术规格及投标文件所附的“技术要求响应及偏离表”相一致；若技术性能无特殊说明，则按国家有关部门最新颁布的标准及规范为准。</w:t>
      </w:r>
    </w:p>
    <w:p w14:paraId="36EB6DB8">
      <w:pPr>
        <w:pStyle w:val="36"/>
        <w:keepNext w:val="0"/>
        <w:keepLines w:val="0"/>
        <w:pageBreakBefore w:val="0"/>
        <w:spacing w:before="0" w:beforeAutospacing="0" w:after="0" w:afterAutospacing="0" w:line="500" w:lineRule="exact"/>
        <w:jc w:val="both"/>
        <w:rPr>
          <w:rFonts w:hint="eastAsia" w:ascii="宋体" w:hAnsi="宋体" w:eastAsia="宋体" w:cs="宋体"/>
          <w:b/>
          <w:color w:val="auto"/>
          <w:highlight w:val="none"/>
        </w:rPr>
      </w:pPr>
      <w:r>
        <w:rPr>
          <w:rFonts w:hint="eastAsia" w:ascii="宋体" w:hAnsi="宋体" w:eastAsia="宋体" w:cs="宋体"/>
          <w:b/>
          <w:color w:val="auto"/>
          <w:highlight w:val="none"/>
        </w:rPr>
        <w:t>四、权利和义务</w:t>
      </w:r>
    </w:p>
    <w:p w14:paraId="48AD71A9">
      <w:pPr>
        <w:pStyle w:val="36"/>
        <w:keepNext w:val="0"/>
        <w:keepLines w:val="0"/>
        <w:pageBreakBefore w:val="0"/>
        <w:widowControl/>
        <w:spacing w:before="0" w:beforeAutospacing="0" w:after="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4.1 甲方权利</w:t>
      </w:r>
    </w:p>
    <w:p w14:paraId="5C83A2A3">
      <w:pPr>
        <w:pStyle w:val="36"/>
        <w:keepNext w:val="0"/>
        <w:keepLines w:val="0"/>
        <w:pageBreakBefore w:val="0"/>
        <w:widowControl/>
        <w:spacing w:before="0" w:beforeAutospacing="0" w:after="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4.1.1甲方有权对乙方依照合同提供的服务进行监督和检查。</w:t>
      </w:r>
    </w:p>
    <w:p w14:paraId="42934BFF">
      <w:pPr>
        <w:pStyle w:val="36"/>
        <w:keepNext w:val="0"/>
        <w:keepLines w:val="0"/>
        <w:pageBreakBefore w:val="0"/>
        <w:widowControl/>
        <w:spacing w:before="0" w:beforeAutospacing="0" w:after="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4.1.2甲方有权对所发现的问题进行调查和处理，若发现乙方完成的服务内容与合同约定不符的，甲方有权要求乙方限期整改，若造成甲方损失，还应承担违约责任。</w:t>
      </w:r>
    </w:p>
    <w:p w14:paraId="4D3BD74D">
      <w:pPr>
        <w:pStyle w:val="36"/>
        <w:keepNext w:val="0"/>
        <w:keepLines w:val="0"/>
        <w:pageBreakBefore w:val="0"/>
        <w:widowControl/>
        <w:spacing w:before="0" w:beforeAutospacing="0" w:after="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4.2 甲方义务</w:t>
      </w:r>
    </w:p>
    <w:p w14:paraId="51988F2E">
      <w:pPr>
        <w:pStyle w:val="36"/>
        <w:keepNext w:val="0"/>
        <w:keepLines w:val="0"/>
        <w:pageBreakBefore w:val="0"/>
        <w:widowControl/>
        <w:spacing w:before="0" w:beforeAutospacing="0" w:after="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4.2.1 在能力范围内，配合乙方履行本合同，尽量为乙方的履约提供必要的支持。</w:t>
      </w:r>
    </w:p>
    <w:p w14:paraId="7EA1D0DB">
      <w:pPr>
        <w:pStyle w:val="36"/>
        <w:keepNext w:val="0"/>
        <w:keepLines w:val="0"/>
        <w:pageBreakBefore w:val="0"/>
        <w:widowControl/>
        <w:spacing w:before="0" w:beforeAutospacing="0" w:after="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4.2.2 按照合同约定向乙方支付款项。</w:t>
      </w:r>
    </w:p>
    <w:p w14:paraId="464AD33C">
      <w:pPr>
        <w:pStyle w:val="36"/>
        <w:keepNext w:val="0"/>
        <w:keepLines w:val="0"/>
        <w:pageBreakBefore w:val="0"/>
        <w:widowControl/>
        <w:spacing w:before="0" w:beforeAutospacing="0" w:after="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4.2.3 合同履行完毕后，及时组织验收。</w:t>
      </w:r>
    </w:p>
    <w:p w14:paraId="1689C044">
      <w:pPr>
        <w:pStyle w:val="36"/>
        <w:keepNext w:val="0"/>
        <w:keepLines w:val="0"/>
        <w:pageBreakBefore w:val="0"/>
        <w:widowControl/>
        <w:spacing w:before="0" w:beforeAutospacing="0" w:after="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4.3 乙方权利</w:t>
      </w:r>
    </w:p>
    <w:p w14:paraId="11066865">
      <w:pPr>
        <w:pStyle w:val="36"/>
        <w:keepNext w:val="0"/>
        <w:keepLines w:val="0"/>
        <w:pageBreakBefore w:val="0"/>
        <w:widowControl/>
        <w:spacing w:before="0" w:beforeAutospacing="0" w:after="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4.3.1 乙方有权依约收取费用。</w:t>
      </w:r>
    </w:p>
    <w:p w14:paraId="2CE4A2D0">
      <w:pPr>
        <w:pStyle w:val="36"/>
        <w:keepNext w:val="0"/>
        <w:keepLines w:val="0"/>
        <w:pageBreakBefore w:val="0"/>
        <w:widowControl/>
        <w:spacing w:before="0" w:beforeAutospacing="0" w:after="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4.3.2 乙方有权拒绝甲方提出的除合同约定和乙方承诺以外的其他要求。</w:t>
      </w:r>
    </w:p>
    <w:p w14:paraId="38DBD457">
      <w:pPr>
        <w:pStyle w:val="36"/>
        <w:keepNext w:val="0"/>
        <w:keepLines w:val="0"/>
        <w:pageBreakBefore w:val="0"/>
        <w:widowControl/>
        <w:spacing w:before="0" w:beforeAutospacing="0" w:after="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4.3.3 乙方有权拒绝甲方在服务过程中的不正当要求和违规行为，并可以依法主张其合法权利。</w:t>
      </w:r>
    </w:p>
    <w:p w14:paraId="2314C981">
      <w:pPr>
        <w:pStyle w:val="36"/>
        <w:keepNext w:val="0"/>
        <w:keepLines w:val="0"/>
        <w:pageBreakBefore w:val="0"/>
        <w:widowControl/>
        <w:spacing w:before="0" w:beforeAutospacing="0" w:after="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4.4 乙方义务</w:t>
      </w:r>
    </w:p>
    <w:p w14:paraId="6B95FAB0">
      <w:pPr>
        <w:pStyle w:val="36"/>
        <w:keepNext w:val="0"/>
        <w:keepLines w:val="0"/>
        <w:pageBreakBefore w:val="0"/>
        <w:widowControl/>
        <w:spacing w:before="0" w:beforeAutospacing="0" w:after="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4.4.1 严格执行国家的法律、法规，守法经营，按章办事，自觉维护甲方的利益。</w:t>
      </w:r>
    </w:p>
    <w:p w14:paraId="6DEA489D">
      <w:pPr>
        <w:pStyle w:val="36"/>
        <w:keepNext w:val="0"/>
        <w:keepLines w:val="0"/>
        <w:pageBreakBefore w:val="0"/>
        <w:widowControl/>
        <w:spacing w:before="0" w:beforeAutospacing="0" w:after="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4.4.2 接受甲方的检查、监督，严格履行服务承诺，做到诚实、守信。</w:t>
      </w:r>
    </w:p>
    <w:p w14:paraId="46B9DCDD">
      <w:pPr>
        <w:pStyle w:val="36"/>
        <w:keepNext w:val="0"/>
        <w:keepLines w:val="0"/>
        <w:pageBreakBefore w:val="0"/>
        <w:widowControl/>
        <w:spacing w:before="0" w:beforeAutospacing="0" w:after="0" w:afterAutospacing="0" w:line="500" w:lineRule="exact"/>
        <w:ind w:left="0" w:firstLine="48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4.4.3按照投标文件的承诺以服务进程进行管理与控制，包括制定方案、合理配备工作人员、设施设备，按期组织实施，交付项目成果，保证服务项目质量</w:t>
      </w:r>
      <w:r>
        <w:rPr>
          <w:rFonts w:hint="eastAsia" w:ascii="宋体" w:hAnsi="宋体" w:eastAsia="宋体" w:cs="宋体"/>
          <w:color w:val="auto"/>
          <w:highlight w:val="none"/>
          <w:lang w:eastAsia="zh-CN"/>
        </w:rPr>
        <w:t>。</w:t>
      </w:r>
    </w:p>
    <w:p w14:paraId="5D788670">
      <w:pPr>
        <w:pStyle w:val="36"/>
        <w:keepNext w:val="0"/>
        <w:keepLines w:val="0"/>
        <w:pageBreakBefore w:val="0"/>
        <w:spacing w:before="0" w:beforeAutospacing="0" w:after="0" w:afterAutospacing="0" w:line="500" w:lineRule="exact"/>
        <w:jc w:val="both"/>
        <w:rPr>
          <w:color w:val="auto"/>
          <w:highlight w:val="none"/>
        </w:rPr>
      </w:pPr>
      <w:r>
        <w:rPr>
          <w:rFonts w:hint="eastAsia" w:ascii="宋体" w:hAnsi="宋体" w:eastAsia="宋体" w:cs="宋体"/>
          <w:b/>
          <w:color w:val="auto"/>
          <w:highlight w:val="none"/>
        </w:rPr>
        <w:t>五、知识产权及产权担保</w:t>
      </w:r>
    </w:p>
    <w:p w14:paraId="3121AEDF">
      <w:pPr>
        <w:pStyle w:val="36"/>
        <w:keepNext w:val="0"/>
        <w:keepLines w:val="0"/>
        <w:pageBreakBefore w:val="0"/>
        <w:widowControl/>
        <w:spacing w:before="0" w:beforeAutospacing="0" w:after="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5.1乙方应保证甲方在使用、接受本合同服务（包含与服务相关的产品）或其任何一部分时不受第三方提出侵犯其专利权、版权、商标权和工业设计权等知识产权的起诉。一旦出现侵权，由乙方负全部责任。</w:t>
      </w:r>
    </w:p>
    <w:p w14:paraId="44726EA0">
      <w:pPr>
        <w:pStyle w:val="36"/>
        <w:keepNext w:val="0"/>
        <w:keepLines w:val="0"/>
        <w:pageBreakBefore w:val="0"/>
        <w:widowControl/>
        <w:spacing w:before="0" w:beforeAutospacing="0" w:after="0" w:afterAutospacing="0" w:line="500" w:lineRule="exact"/>
        <w:ind w:left="0" w:firstLine="480"/>
        <w:jc w:val="both"/>
        <w:rPr>
          <w:color w:val="auto"/>
          <w:highlight w:val="none"/>
        </w:rPr>
      </w:pPr>
      <w:r>
        <w:rPr>
          <w:rFonts w:hint="eastAsia" w:ascii="宋体" w:hAnsi="宋体" w:eastAsia="宋体" w:cs="宋体"/>
          <w:color w:val="auto"/>
          <w:highlight w:val="none"/>
        </w:rPr>
        <w:t>5.2乙方保证所交付的服务（包含与服务相关的产品）的所有权完全属于乙方且无任何抵押、查封等产权瑕疵。</w:t>
      </w:r>
    </w:p>
    <w:p w14:paraId="0B34CA27">
      <w:pPr>
        <w:pStyle w:val="36"/>
        <w:keepNext w:val="0"/>
        <w:keepLines w:val="0"/>
        <w:pageBreakBefore w:val="0"/>
        <w:spacing w:before="0" w:beforeAutospacing="0" w:after="0" w:afterAutospacing="0" w:line="500" w:lineRule="exact"/>
        <w:ind w:left="410" w:hanging="410"/>
        <w:jc w:val="both"/>
        <w:rPr>
          <w:color w:val="auto"/>
          <w:highlight w:val="none"/>
        </w:rPr>
      </w:pPr>
      <w:r>
        <w:rPr>
          <w:rFonts w:hint="eastAsia" w:ascii="宋体" w:hAnsi="宋体" w:eastAsia="宋体" w:cs="宋体"/>
          <w:b/>
          <w:color w:val="auto"/>
          <w:highlight w:val="none"/>
        </w:rPr>
        <w:t>六、履约保证金</w:t>
      </w:r>
    </w:p>
    <w:p w14:paraId="3D88DC82">
      <w:pPr>
        <w:keepNext w:val="0"/>
        <w:keepLines w:val="0"/>
        <w:pageBreakBefore w:val="0"/>
        <w:spacing w:beforeAutospacing="0" w:afterAutospacing="0" w:line="500" w:lineRule="exact"/>
        <w:ind w:firstLine="480"/>
        <w:rPr>
          <w:rFonts w:ascii="宋体" w:hAnsi="宋体" w:eastAsia="宋体" w:cs="宋体"/>
          <w:color w:val="auto"/>
          <w:sz w:val="24"/>
          <w:highlight w:val="none"/>
        </w:rPr>
      </w:pPr>
      <w:r>
        <w:rPr>
          <w:rFonts w:hint="eastAsia" w:ascii="宋体" w:hAnsi="宋体" w:eastAsia="宋体" w:cs="宋体"/>
          <w:color w:val="auto"/>
          <w:sz w:val="24"/>
          <w:highlight w:val="none"/>
        </w:rPr>
        <w:t>本项目不收取履约保证金。</w:t>
      </w:r>
    </w:p>
    <w:p w14:paraId="0AF3E940">
      <w:pPr>
        <w:pStyle w:val="36"/>
        <w:keepNext w:val="0"/>
        <w:keepLines w:val="0"/>
        <w:pageBreakBefore w:val="0"/>
        <w:spacing w:before="0" w:beforeAutospacing="0" w:after="0" w:afterAutospacing="0" w:line="500" w:lineRule="exact"/>
        <w:jc w:val="both"/>
        <w:rPr>
          <w:rFonts w:hint="eastAsia" w:ascii="宋体" w:hAnsi="宋体" w:eastAsia="宋体" w:cs="宋体"/>
          <w:b/>
          <w:color w:val="auto"/>
          <w:highlight w:val="none"/>
        </w:rPr>
      </w:pPr>
      <w:r>
        <w:rPr>
          <w:rFonts w:hint="eastAsia" w:ascii="宋体" w:hAnsi="宋体" w:eastAsia="宋体" w:cs="宋体"/>
          <w:b/>
          <w:color w:val="auto"/>
          <w:highlight w:val="none"/>
        </w:rPr>
        <w:t>七、保密条款</w:t>
      </w:r>
    </w:p>
    <w:p w14:paraId="444E8A6B">
      <w:pPr>
        <w:keepNext w:val="0"/>
        <w:keepLines w:val="0"/>
        <w:pageBreakBefore w:val="0"/>
        <w:spacing w:beforeAutospacing="0" w:afterAutospacing="0"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7.1乙方有责任在招标和合同执行过程中，对甲方提供的所有信息数据等资料进行保密，乙方不得在任何时间、任何场合向第三方泄露。</w:t>
      </w:r>
    </w:p>
    <w:p w14:paraId="207151FF">
      <w:pPr>
        <w:keepNext w:val="0"/>
        <w:keepLines w:val="0"/>
        <w:pageBreakBefore w:val="0"/>
        <w:spacing w:beforeAutospacing="0" w:afterAutospacing="0"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7.2乙方在项目合作中必须确保古籍信息的保密，做到信息数据专机保存、项目专人负责，层级领导监督等责任制。</w:t>
      </w:r>
    </w:p>
    <w:p w14:paraId="4A2FE40C">
      <w:pPr>
        <w:keepNext w:val="0"/>
        <w:keepLines w:val="0"/>
        <w:pageBreakBefore w:val="0"/>
        <w:spacing w:beforeAutospacing="0" w:afterAutospacing="0"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7.3乙方须委派固定技术人员参与古籍数字化加工任务，不得随意更换。</w:t>
      </w:r>
    </w:p>
    <w:p w14:paraId="179B3692">
      <w:pPr>
        <w:keepNext w:val="0"/>
        <w:keepLines w:val="0"/>
        <w:pageBreakBefore w:val="0"/>
        <w:spacing w:beforeAutospacing="0" w:afterAutospacing="0"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7.4保密条款长期有效。在合同到期或终止等情况下，乙方须将所有保密资料、信息，包括拷贝文件等资料、信息、产品等交给甲方或在甲方监督下予以销毁。</w:t>
      </w:r>
    </w:p>
    <w:p w14:paraId="56905437">
      <w:pPr>
        <w:keepNext w:val="0"/>
        <w:keepLines w:val="0"/>
        <w:pageBreakBefore w:val="0"/>
        <w:spacing w:beforeAutospacing="0" w:afterAutospacing="0" w:line="500" w:lineRule="exact"/>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7.5如发生泄密情况，甲方有权终止合同，乙方</w:t>
      </w:r>
      <w:r>
        <w:rPr>
          <w:rFonts w:hint="eastAsia" w:ascii="宋体" w:hAnsi="宋体" w:eastAsia="宋体" w:cs="宋体"/>
          <w:color w:val="auto"/>
          <w:sz w:val="24"/>
          <w:highlight w:val="none"/>
          <w:lang w:val="en-US" w:eastAsia="zh-CN"/>
        </w:rPr>
        <w:t>应</w:t>
      </w:r>
      <w:r>
        <w:rPr>
          <w:rFonts w:hint="eastAsia" w:ascii="宋体" w:hAnsi="宋体" w:eastAsia="宋体" w:cs="宋体"/>
          <w:color w:val="auto"/>
          <w:sz w:val="24"/>
          <w:highlight w:val="none"/>
        </w:rPr>
        <w:t>无条件退还已收到甲方的</w:t>
      </w:r>
      <w:r>
        <w:rPr>
          <w:rFonts w:hint="eastAsia" w:ascii="宋体" w:hAnsi="宋体" w:eastAsia="宋体" w:cs="宋体"/>
          <w:color w:val="auto"/>
          <w:sz w:val="24"/>
          <w:highlight w:val="none"/>
          <w:lang w:val="en-US" w:eastAsia="zh-CN"/>
        </w:rPr>
        <w:t>服务</w:t>
      </w:r>
      <w:r>
        <w:rPr>
          <w:rFonts w:hint="eastAsia" w:ascii="宋体" w:hAnsi="宋体" w:eastAsia="宋体" w:cs="宋体"/>
          <w:color w:val="auto"/>
          <w:sz w:val="24"/>
          <w:highlight w:val="none"/>
        </w:rPr>
        <w:t>款，并向甲方支付全部</w:t>
      </w:r>
      <w:r>
        <w:rPr>
          <w:rFonts w:hint="eastAsia" w:ascii="宋体" w:hAnsi="宋体" w:eastAsia="宋体" w:cs="宋体"/>
          <w:color w:val="auto"/>
          <w:sz w:val="24"/>
          <w:highlight w:val="none"/>
          <w:lang w:val="en-US" w:eastAsia="zh-CN"/>
        </w:rPr>
        <w:t>服务款</w:t>
      </w:r>
      <w:r>
        <w:rPr>
          <w:rFonts w:hint="eastAsia" w:ascii="宋体" w:hAnsi="宋体" w:eastAsia="宋体" w:cs="宋体"/>
          <w:color w:val="auto"/>
          <w:sz w:val="24"/>
          <w:highlight w:val="none"/>
        </w:rPr>
        <w:t>20%的违约金，作为违约赔偿，同时承担相应法律责任</w:t>
      </w:r>
      <w:r>
        <w:rPr>
          <w:rFonts w:hint="eastAsia" w:ascii="宋体" w:hAnsi="宋体" w:eastAsia="宋体" w:cs="宋体"/>
          <w:color w:val="auto"/>
          <w:sz w:val="24"/>
          <w:highlight w:val="none"/>
          <w:lang w:eastAsia="zh-CN"/>
        </w:rPr>
        <w:t>。</w:t>
      </w:r>
    </w:p>
    <w:p w14:paraId="590890E1">
      <w:pPr>
        <w:pStyle w:val="36"/>
        <w:keepNext w:val="0"/>
        <w:keepLines w:val="0"/>
        <w:pageBreakBefore w:val="0"/>
        <w:spacing w:before="0" w:beforeAutospacing="0" w:after="0" w:afterAutospacing="0" w:line="500" w:lineRule="exact"/>
        <w:jc w:val="both"/>
        <w:rPr>
          <w:color w:val="auto"/>
          <w:highlight w:val="none"/>
        </w:rPr>
      </w:pPr>
      <w:r>
        <w:rPr>
          <w:rFonts w:hint="eastAsia" w:ascii="宋体" w:hAnsi="宋体" w:eastAsia="宋体" w:cs="宋体"/>
          <w:b/>
          <w:color w:val="auto"/>
          <w:highlight w:val="none"/>
          <w:lang w:val="en-US" w:eastAsia="zh-CN"/>
        </w:rPr>
        <w:t>八、</w:t>
      </w:r>
      <w:r>
        <w:rPr>
          <w:rFonts w:hint="eastAsia" w:ascii="宋体" w:hAnsi="宋体" w:eastAsia="宋体" w:cs="宋体"/>
          <w:b/>
          <w:color w:val="auto"/>
          <w:highlight w:val="none"/>
        </w:rPr>
        <w:t>合同转包或分包</w:t>
      </w:r>
    </w:p>
    <w:p w14:paraId="15866B76">
      <w:pPr>
        <w:keepNext w:val="0"/>
        <w:keepLines w:val="0"/>
        <w:pageBreakBefore w:val="0"/>
        <w:spacing w:beforeAutospacing="0" w:afterAutospacing="0"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8.1乙方不得将合同标的转包给他人履行。</w:t>
      </w:r>
    </w:p>
    <w:p w14:paraId="51EC2B30">
      <w:pPr>
        <w:keepNext w:val="0"/>
        <w:keepLines w:val="0"/>
        <w:pageBreakBefore w:val="0"/>
        <w:spacing w:beforeAutospacing="0" w:afterAutospacing="0"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8.2除非得到甲方的书面同意，乙方不得将合同标的分包给他人履行。</w:t>
      </w:r>
    </w:p>
    <w:p w14:paraId="24FF7560">
      <w:pPr>
        <w:keepNext w:val="0"/>
        <w:keepLines w:val="0"/>
        <w:pageBreakBefore w:val="0"/>
        <w:spacing w:beforeAutospacing="0" w:afterAutospacing="0"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8.3乙方如有转包或未经甲方同意的分包行为，甲方有权解除合同。</w:t>
      </w:r>
    </w:p>
    <w:p w14:paraId="15489A33">
      <w:pPr>
        <w:pStyle w:val="36"/>
        <w:keepNext w:val="0"/>
        <w:keepLines w:val="0"/>
        <w:pageBreakBefore w:val="0"/>
        <w:spacing w:before="0" w:beforeAutospacing="0" w:after="0" w:afterAutospacing="0" w:line="500" w:lineRule="exact"/>
        <w:jc w:val="both"/>
        <w:rPr>
          <w:color w:val="auto"/>
          <w:highlight w:val="none"/>
        </w:rPr>
      </w:pPr>
      <w:r>
        <w:rPr>
          <w:rFonts w:hint="eastAsia" w:ascii="宋体" w:hAnsi="宋体" w:eastAsia="宋体" w:cs="宋体"/>
          <w:b/>
          <w:color w:val="auto"/>
          <w:highlight w:val="none"/>
          <w:lang w:val="en-US" w:eastAsia="zh-CN"/>
        </w:rPr>
        <w:t>九</w:t>
      </w:r>
      <w:r>
        <w:rPr>
          <w:rFonts w:hint="eastAsia" w:ascii="宋体" w:hAnsi="宋体" w:eastAsia="宋体" w:cs="宋体"/>
          <w:b/>
          <w:color w:val="auto"/>
          <w:highlight w:val="none"/>
        </w:rPr>
        <w:t>、合同款项支付</w:t>
      </w:r>
    </w:p>
    <w:p w14:paraId="1F4902A0">
      <w:pPr>
        <w:pStyle w:val="36"/>
        <w:keepNext w:val="0"/>
        <w:keepLines w:val="0"/>
        <w:pageBreakBefore w:val="0"/>
        <w:widowControl/>
        <w:spacing w:before="0" w:beforeAutospacing="0" w:after="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合同签订后，甲方在收到发票后10个工作日内</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支付乙方合同价的40%作为</w:t>
      </w:r>
      <w:r>
        <w:rPr>
          <w:rFonts w:hint="eastAsia" w:ascii="宋体" w:hAnsi="宋体" w:eastAsia="宋体" w:cs="宋体"/>
          <w:color w:val="auto"/>
          <w:highlight w:val="none"/>
        </w:rPr>
        <w:t>预付款（在签订合同时，乙方明确书面表示无需预付款或者主动要求降低预付款比例的，甲方可就预付款比例作相应调整）；乙方完成</w:t>
      </w:r>
      <w:r>
        <w:rPr>
          <w:rFonts w:hint="eastAsia" w:ascii="宋体" w:hAnsi="宋体" w:eastAsia="宋体" w:cs="宋体"/>
          <w:color w:val="auto"/>
          <w:highlight w:val="none"/>
          <w:lang w:val="en-US" w:eastAsia="zh-CN"/>
        </w:rPr>
        <w:t>合同</w:t>
      </w:r>
      <w:r>
        <w:rPr>
          <w:rFonts w:hint="eastAsia" w:ascii="宋体" w:hAnsi="宋体" w:eastAsia="宋体" w:cs="宋体"/>
          <w:color w:val="auto"/>
          <w:highlight w:val="none"/>
        </w:rPr>
        <w:t>所有项目内容</w:t>
      </w:r>
      <w:r>
        <w:rPr>
          <w:rFonts w:hint="eastAsia" w:ascii="宋体" w:hAnsi="宋体" w:eastAsia="宋体" w:cs="宋体"/>
          <w:color w:val="auto"/>
          <w:highlight w:val="none"/>
          <w:lang w:val="en-US" w:eastAsia="zh-CN"/>
        </w:rPr>
        <w:t>且</w:t>
      </w:r>
      <w:r>
        <w:rPr>
          <w:rFonts w:hint="eastAsia" w:ascii="宋体" w:hAnsi="宋体" w:eastAsia="宋体" w:cs="宋体"/>
          <w:color w:val="auto"/>
          <w:highlight w:val="none"/>
        </w:rPr>
        <w:t>甲方在收到乙方发票</w:t>
      </w:r>
      <w:r>
        <w:rPr>
          <w:rFonts w:hint="eastAsia" w:ascii="宋体" w:hAnsi="宋体" w:eastAsia="宋体" w:cs="宋体"/>
          <w:color w:val="auto"/>
          <w:highlight w:val="none"/>
          <w:lang w:val="en-US" w:eastAsia="zh-CN"/>
        </w:rPr>
        <w:t>后</w:t>
      </w:r>
      <w:r>
        <w:rPr>
          <w:rFonts w:hint="eastAsia" w:ascii="宋体" w:hAnsi="宋体" w:eastAsia="宋体" w:cs="宋体"/>
          <w:color w:val="auto"/>
          <w:highlight w:val="none"/>
        </w:rPr>
        <w:t>10个工作日内支付至合同价的</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0%</w:t>
      </w:r>
      <w:r>
        <w:rPr>
          <w:rFonts w:hint="eastAsia" w:ascii="宋体" w:hAnsi="宋体" w:eastAsia="宋体" w:cs="宋体"/>
          <w:color w:val="auto"/>
          <w:highlight w:val="none"/>
          <w:lang w:eastAsia="zh-CN"/>
        </w:rPr>
        <w:t>；所有项目内容通过国家图书馆</w:t>
      </w:r>
      <w:r>
        <w:rPr>
          <w:rFonts w:hint="eastAsia" w:ascii="宋体" w:hAnsi="宋体" w:eastAsia="宋体" w:cs="宋体"/>
          <w:color w:val="auto"/>
          <w:highlight w:val="none"/>
          <w:lang w:val="en-US" w:eastAsia="zh-CN"/>
        </w:rPr>
        <w:t>验收</w:t>
      </w:r>
      <w:r>
        <w:rPr>
          <w:rFonts w:hint="eastAsia" w:ascii="宋体" w:hAnsi="宋体" w:eastAsia="宋体" w:cs="宋体"/>
          <w:color w:val="auto"/>
          <w:highlight w:val="none"/>
          <w:lang w:eastAsia="zh-CN"/>
        </w:rPr>
        <w:t>合格后</w:t>
      </w:r>
      <w:r>
        <w:rPr>
          <w:rFonts w:hint="eastAsia" w:ascii="宋体" w:hAnsi="宋体" w:eastAsia="宋体" w:cs="宋体"/>
          <w:color w:val="auto"/>
          <w:highlight w:val="none"/>
        </w:rPr>
        <w:t>一次性结清尾款。</w:t>
      </w:r>
    </w:p>
    <w:p w14:paraId="105FD4A3">
      <w:pPr>
        <w:spacing w:line="500" w:lineRule="exact"/>
        <w:ind w:firstLine="482"/>
        <w:rPr>
          <w:rFonts w:hint="eastAsia" w:ascii="宋体" w:hAnsi="宋体" w:eastAsia="宋体" w:cs="宋体"/>
          <w:color w:val="auto"/>
          <w:highlight w:val="none"/>
        </w:rPr>
      </w:pPr>
      <w:r>
        <w:rPr>
          <w:rFonts w:hint="eastAsia" w:ascii="宋体" w:hAnsi="宋体" w:cs="宋体"/>
          <w:b/>
          <w:bCs/>
          <w:color w:val="auto"/>
          <w:sz w:val="24"/>
          <w:highlight w:val="none"/>
        </w:rPr>
        <w:t>注：以上付款均不计任何利息和相关费用。本</w:t>
      </w:r>
      <w:r>
        <w:rPr>
          <w:rFonts w:hint="eastAsia" w:ascii="宋体" w:hAnsi="宋体" w:cs="宋体"/>
          <w:b/>
          <w:bCs/>
          <w:color w:val="auto"/>
          <w:sz w:val="24"/>
          <w:highlight w:val="none"/>
          <w:lang w:val="en-US" w:eastAsia="zh-CN"/>
        </w:rPr>
        <w:t>项目</w:t>
      </w:r>
      <w:r>
        <w:rPr>
          <w:rFonts w:hint="eastAsia" w:ascii="宋体" w:hAnsi="宋体" w:cs="宋体"/>
          <w:b/>
          <w:bCs/>
          <w:color w:val="auto"/>
          <w:sz w:val="24"/>
          <w:highlight w:val="none"/>
        </w:rPr>
        <w:t>价款一律通过银行非现金结算，</w:t>
      </w:r>
      <w:r>
        <w:rPr>
          <w:rFonts w:hint="eastAsia" w:ascii="宋体" w:hAnsi="宋体" w:cs="宋体"/>
          <w:b/>
          <w:bCs/>
          <w:color w:val="auto"/>
          <w:sz w:val="24"/>
          <w:highlight w:val="none"/>
          <w:lang w:eastAsia="zh-CN"/>
        </w:rPr>
        <w:t>款项</w:t>
      </w:r>
      <w:r>
        <w:rPr>
          <w:rFonts w:hint="eastAsia" w:ascii="宋体" w:hAnsi="宋体" w:cs="宋体"/>
          <w:b/>
          <w:bCs/>
          <w:color w:val="auto"/>
          <w:sz w:val="24"/>
          <w:highlight w:val="none"/>
        </w:rPr>
        <w:t>汇入乙方基本账户，实行专款专用</w:t>
      </w:r>
      <w:r>
        <w:rPr>
          <w:rFonts w:hint="eastAsia" w:ascii="宋体" w:hAnsi="宋体" w:eastAsia="宋体" w:cs="宋体"/>
          <w:b/>
          <w:bCs/>
          <w:color w:val="auto"/>
          <w:sz w:val="24"/>
          <w:highlight w:val="none"/>
          <w:lang w:eastAsia="zh-CN"/>
        </w:rPr>
        <w:t>，甲方付款前应收到乙方提供的正规发票</w:t>
      </w:r>
      <w:r>
        <w:rPr>
          <w:rFonts w:hint="eastAsia" w:ascii="宋体" w:hAnsi="宋体" w:cs="宋体"/>
          <w:b/>
          <w:bCs/>
          <w:color w:val="auto"/>
          <w:sz w:val="24"/>
          <w:highlight w:val="none"/>
        </w:rPr>
        <w:t>。</w:t>
      </w:r>
    </w:p>
    <w:p w14:paraId="57EB90DD">
      <w:pPr>
        <w:pStyle w:val="36"/>
        <w:keepNext w:val="0"/>
        <w:keepLines w:val="0"/>
        <w:pageBreakBefore w:val="0"/>
        <w:spacing w:before="0" w:beforeAutospacing="0" w:after="0" w:afterAutospacing="0" w:line="500" w:lineRule="exact"/>
        <w:jc w:val="both"/>
        <w:rPr>
          <w:color w:val="auto"/>
          <w:highlight w:val="none"/>
        </w:rPr>
      </w:pPr>
      <w:r>
        <w:rPr>
          <w:rFonts w:hint="eastAsia" w:ascii="宋体" w:hAnsi="宋体" w:eastAsia="宋体" w:cs="宋体"/>
          <w:b/>
          <w:color w:val="auto"/>
          <w:highlight w:val="none"/>
          <w:lang w:val="en-US" w:eastAsia="zh-CN"/>
        </w:rPr>
        <w:t>十</w:t>
      </w:r>
      <w:r>
        <w:rPr>
          <w:rFonts w:hint="eastAsia" w:ascii="宋体" w:hAnsi="宋体" w:eastAsia="宋体" w:cs="宋体"/>
          <w:b/>
          <w:color w:val="auto"/>
          <w:highlight w:val="none"/>
        </w:rPr>
        <w:t>、项目实施</w:t>
      </w:r>
    </w:p>
    <w:p w14:paraId="75E2DE21">
      <w:pPr>
        <w:pStyle w:val="36"/>
        <w:keepNext w:val="0"/>
        <w:keepLines w:val="0"/>
        <w:pageBreakBefore w:val="0"/>
        <w:spacing w:before="0" w:beforeAutospacing="0" w:after="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10.1人员要求</w:t>
      </w:r>
    </w:p>
    <w:p w14:paraId="537C530D">
      <w:pPr>
        <w:pStyle w:val="36"/>
        <w:keepNext w:val="0"/>
        <w:keepLines w:val="0"/>
        <w:pageBreakBefore w:val="0"/>
        <w:spacing w:before="0" w:beforeAutospacing="0" w:after="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根据项目具体特点、需求，配备项目实施团队，包括项目负责人、古籍专家、技术工程师、图像采集人员、数据标引人员、项目质检人员等。要求配备不少于</w:t>
      </w:r>
      <w:r>
        <w:rPr>
          <w:rFonts w:hint="eastAsia" w:ascii="宋体" w:hAnsi="宋体" w:eastAsia="宋体" w:cs="宋体"/>
          <w:color w:val="auto"/>
          <w:highlight w:val="none"/>
          <w:lang w:eastAsia="zh-CN"/>
        </w:rPr>
        <w:t>20人</w:t>
      </w:r>
      <w:r>
        <w:rPr>
          <w:rFonts w:hint="eastAsia" w:ascii="宋体" w:hAnsi="宋体" w:eastAsia="宋体" w:cs="宋体"/>
          <w:color w:val="auto"/>
          <w:highlight w:val="none"/>
        </w:rPr>
        <w:t>的项目团队。应提供相关人员名单。</w:t>
      </w:r>
    </w:p>
    <w:p w14:paraId="7E3A8FF9">
      <w:pPr>
        <w:pStyle w:val="36"/>
        <w:keepNext w:val="0"/>
        <w:keepLines w:val="0"/>
        <w:pageBreakBefore w:val="0"/>
        <w:spacing w:before="0" w:beforeAutospacing="0" w:after="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10.2时间要求</w:t>
      </w:r>
    </w:p>
    <w:p w14:paraId="10A1A294">
      <w:pPr>
        <w:pStyle w:val="36"/>
        <w:keepNext w:val="0"/>
        <w:keepLines w:val="0"/>
        <w:pageBreakBefore w:val="0"/>
        <w:spacing w:before="0" w:beforeAutospacing="0" w:after="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乙方于自本项目合同正式生效起至2025年4月30日完成50%的加工工作，5月20日前全面完成古籍数字化加工工作，并向甲方提交项目成果。</w:t>
      </w:r>
    </w:p>
    <w:p w14:paraId="0396AE55">
      <w:pPr>
        <w:pStyle w:val="36"/>
        <w:keepNext w:val="0"/>
        <w:keepLines w:val="0"/>
        <w:pageBreakBefore w:val="0"/>
        <w:spacing w:before="0" w:beforeAutospacing="0" w:after="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10.3项目管理</w:t>
      </w:r>
    </w:p>
    <w:p w14:paraId="599CE82C">
      <w:pPr>
        <w:pStyle w:val="36"/>
        <w:keepNext w:val="0"/>
        <w:keepLines w:val="0"/>
        <w:pageBreakBefore w:val="0"/>
        <w:spacing w:before="0" w:beforeAutospacing="0" w:after="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乙方应提供项目的加工规划、进度管理、风险管理以及突发情况应对措施，并定期反馈加工进度。</w:t>
      </w:r>
    </w:p>
    <w:p w14:paraId="558F1FBA">
      <w:pPr>
        <w:pStyle w:val="36"/>
        <w:keepNext w:val="0"/>
        <w:keepLines w:val="0"/>
        <w:pageBreakBefore w:val="0"/>
        <w:spacing w:before="0" w:beforeAutospacing="0" w:after="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10.4质量控制</w:t>
      </w:r>
    </w:p>
    <w:p w14:paraId="0DE2041C">
      <w:pPr>
        <w:pStyle w:val="36"/>
        <w:keepNext w:val="0"/>
        <w:keepLines w:val="0"/>
        <w:pageBreakBefore w:val="0"/>
        <w:spacing w:before="0" w:beforeAutospacing="0" w:after="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乙方承诺严格按照加工标准进行加工，需要提供完善合理的质量保证方案及措施。如果后期出现质量问题，要求在规定时间内快速响应修正，不能够影响项目的完成周期。</w:t>
      </w:r>
    </w:p>
    <w:p w14:paraId="01E1BB2A">
      <w:pPr>
        <w:pStyle w:val="36"/>
        <w:keepNext w:val="0"/>
        <w:keepLines w:val="0"/>
        <w:pageBreakBefore w:val="0"/>
        <w:spacing w:before="0" w:beforeAutospacing="0" w:after="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10.5项目抽检</w:t>
      </w:r>
    </w:p>
    <w:p w14:paraId="0A322AA3">
      <w:pPr>
        <w:pStyle w:val="36"/>
        <w:keepNext w:val="0"/>
        <w:keepLines w:val="0"/>
        <w:pageBreakBefore w:val="0"/>
        <w:spacing w:before="0" w:beforeAutospacing="0" w:after="0" w:afterAutospacing="0" w:line="500" w:lineRule="exact"/>
        <w:ind w:firstLine="480"/>
        <w:jc w:val="both"/>
        <w:rPr>
          <w:color w:val="auto"/>
          <w:highlight w:val="none"/>
        </w:rPr>
      </w:pPr>
      <w:r>
        <w:rPr>
          <w:rFonts w:hint="eastAsia" w:ascii="宋体" w:hAnsi="宋体" w:eastAsia="宋体" w:cs="宋体"/>
          <w:color w:val="auto"/>
          <w:highlight w:val="none"/>
        </w:rPr>
        <w:t>项目实施过程中甲方有权定期或不定期对数据进行抽检，数据检验不合格一次警告处理；三次不合格，甲方有权终止项目合作，并保留追求乙方的违约责任的权利。</w:t>
      </w:r>
    </w:p>
    <w:p w14:paraId="7BDD155A">
      <w:pPr>
        <w:pStyle w:val="36"/>
        <w:keepNext w:val="0"/>
        <w:keepLines w:val="0"/>
        <w:pageBreakBefore w:val="0"/>
        <w:spacing w:before="0" w:beforeAutospacing="0" w:after="0" w:afterAutospacing="0" w:line="500" w:lineRule="exact"/>
        <w:jc w:val="both"/>
        <w:rPr>
          <w:color w:val="auto"/>
          <w:highlight w:val="none"/>
        </w:rPr>
      </w:pPr>
      <w:r>
        <w:rPr>
          <w:rFonts w:hint="eastAsia" w:ascii="宋体" w:hAnsi="宋体" w:eastAsia="宋体" w:cs="宋体"/>
          <w:b/>
          <w:color w:val="auto"/>
          <w:highlight w:val="none"/>
        </w:rPr>
        <w:t>十</w:t>
      </w:r>
      <w:r>
        <w:rPr>
          <w:rFonts w:hint="eastAsia" w:ascii="宋体" w:hAnsi="宋体" w:eastAsia="宋体" w:cs="宋体"/>
          <w:b/>
          <w:color w:val="auto"/>
          <w:highlight w:val="none"/>
          <w:lang w:val="en-US" w:eastAsia="zh-CN"/>
        </w:rPr>
        <w:t>一</w:t>
      </w:r>
      <w:r>
        <w:rPr>
          <w:rFonts w:hint="eastAsia" w:ascii="宋体" w:hAnsi="宋体" w:eastAsia="宋体" w:cs="宋体"/>
          <w:b/>
          <w:color w:val="auto"/>
          <w:highlight w:val="none"/>
        </w:rPr>
        <w:t>、项目验收</w:t>
      </w:r>
    </w:p>
    <w:p w14:paraId="225A4799">
      <w:pPr>
        <w:pStyle w:val="36"/>
        <w:keepNext w:val="0"/>
        <w:keepLines w:val="0"/>
        <w:pageBreakBefore w:val="0"/>
        <w:widowControl/>
        <w:spacing w:before="0" w:beforeAutospacing="0" w:after="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甲方在接受乙方提交的项目成果数据后，将委托第三方检测机构对数据进行质量检查并提供质检报告，质检方法采用通检和抽检相结合的方式，抽检数量比例不低于30%，质检费用包含在本项目费用中，由乙方提供。质检地点在甲方所在地盐城市图书馆，质检所需的电脑等设备由乙方提供。</w:t>
      </w:r>
    </w:p>
    <w:p w14:paraId="27CF2822">
      <w:pPr>
        <w:pStyle w:val="36"/>
        <w:keepNext w:val="0"/>
        <w:keepLines w:val="0"/>
        <w:pageBreakBefore w:val="0"/>
        <w:spacing w:before="0" w:beforeAutospacing="0" w:after="0" w:afterAutospacing="0" w:line="500" w:lineRule="exact"/>
        <w:jc w:val="both"/>
        <w:rPr>
          <w:color w:val="auto"/>
          <w:highlight w:val="none"/>
        </w:rPr>
      </w:pPr>
      <w:r>
        <w:rPr>
          <w:rFonts w:hint="eastAsia" w:ascii="宋体" w:hAnsi="宋体" w:eastAsia="宋体" w:cs="宋体"/>
          <w:b/>
          <w:color w:val="auto"/>
          <w:highlight w:val="none"/>
        </w:rPr>
        <w:t>十</w:t>
      </w:r>
      <w:r>
        <w:rPr>
          <w:rFonts w:hint="eastAsia" w:ascii="宋体" w:hAnsi="宋体" w:eastAsia="宋体" w:cs="宋体"/>
          <w:b/>
          <w:color w:val="auto"/>
          <w:highlight w:val="none"/>
          <w:lang w:val="en-US" w:eastAsia="zh-CN"/>
        </w:rPr>
        <w:t>二</w:t>
      </w:r>
      <w:r>
        <w:rPr>
          <w:rFonts w:hint="eastAsia" w:ascii="宋体" w:hAnsi="宋体" w:eastAsia="宋体" w:cs="宋体"/>
          <w:b/>
          <w:color w:val="auto"/>
          <w:highlight w:val="none"/>
        </w:rPr>
        <w:t>、违约责任</w:t>
      </w:r>
    </w:p>
    <w:p w14:paraId="5165D4EA">
      <w:pPr>
        <w:pStyle w:val="36"/>
        <w:keepNext w:val="0"/>
        <w:keepLines w:val="0"/>
        <w:pageBreakBefore w:val="0"/>
        <w:widowControl/>
        <w:spacing w:before="0" w:beforeAutospacing="0" w:after="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12.1甲方无正当理由拒收服务、拒付服务款的，甲方向乙方偿付合同总价的5%违约金。</w:t>
      </w:r>
    </w:p>
    <w:p w14:paraId="135034F5">
      <w:pPr>
        <w:pStyle w:val="36"/>
        <w:keepNext w:val="0"/>
        <w:keepLines w:val="0"/>
        <w:pageBreakBefore w:val="0"/>
        <w:widowControl/>
        <w:spacing w:before="0" w:beforeAutospacing="0" w:after="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12.2甲方未按合同规定的期限向乙方支付服务款的（特殊情况除外），每逾期1天甲方向乙方偿付欠款总额的5‰滞纳金，但累计滞纳金总额不超过欠款总额的5%。</w:t>
      </w:r>
    </w:p>
    <w:p w14:paraId="17DA166C">
      <w:pPr>
        <w:pStyle w:val="36"/>
        <w:keepNext w:val="0"/>
        <w:keepLines w:val="0"/>
        <w:pageBreakBefore w:val="0"/>
        <w:widowControl/>
        <w:spacing w:before="0" w:beforeAutospacing="0" w:after="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12.3如乙方不能交付服务的，乙方应向甲方支付合同总价5%的违约金。</w:t>
      </w:r>
    </w:p>
    <w:p w14:paraId="4EC3FFA5">
      <w:pPr>
        <w:pStyle w:val="36"/>
        <w:keepNext w:val="0"/>
        <w:keepLines w:val="0"/>
        <w:pageBreakBefore w:val="0"/>
        <w:widowControl/>
        <w:spacing w:before="0" w:beforeAutospacing="0" w:after="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12.4乙方逾期交付的，每逾期1天，乙方向甲方偿付合同总额的5‰的滞纳金。如乙方逾期交付达10天，甲方有权解除合同，解除合同的通知自到达乙方时生效。</w:t>
      </w:r>
    </w:p>
    <w:p w14:paraId="356152A7">
      <w:pPr>
        <w:pStyle w:val="36"/>
        <w:keepNext w:val="0"/>
        <w:keepLines w:val="0"/>
        <w:pageBreakBefore w:val="0"/>
        <w:widowControl/>
        <w:spacing w:before="0" w:beforeAutospacing="0" w:after="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12.5乙方所交付的服务不符合合同规定的，甲方有权拒收。甲方拒收的，乙方应向甲方支付合同总款5%的违约金。</w:t>
      </w:r>
    </w:p>
    <w:p w14:paraId="2D2E60D4">
      <w:pPr>
        <w:pStyle w:val="36"/>
        <w:keepNext w:val="0"/>
        <w:keepLines w:val="0"/>
        <w:pageBreakBefore w:val="0"/>
        <w:widowControl/>
        <w:spacing w:before="0" w:beforeAutospacing="0" w:after="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12.6在乙方承诺的三年免费售后服务周期内，如经乙方2次整改仍不能达到合同约定的服务标准，乙方应退回全部合同价款，还应赔偿甲方因此遭受的损失。</w:t>
      </w:r>
    </w:p>
    <w:p w14:paraId="5BD64579">
      <w:pPr>
        <w:pStyle w:val="36"/>
        <w:keepNext w:val="0"/>
        <w:keepLines w:val="0"/>
        <w:pageBreakBefore w:val="0"/>
        <w:widowControl/>
        <w:spacing w:before="0" w:beforeAutospacing="0" w:after="0" w:afterAutospacing="0" w:line="500" w:lineRule="exact"/>
        <w:ind w:left="0" w:firstLine="480"/>
        <w:jc w:val="both"/>
        <w:rPr>
          <w:rFonts w:hint="eastAsia" w:ascii="宋体" w:hAnsi="宋体" w:eastAsia="宋体" w:cs="宋体"/>
          <w:color w:val="auto"/>
          <w:highlight w:val="none"/>
        </w:rPr>
      </w:pPr>
      <w:r>
        <w:rPr>
          <w:rFonts w:hint="eastAsia" w:ascii="宋体" w:hAnsi="宋体" w:eastAsia="宋体" w:cs="宋体"/>
          <w:color w:val="auto"/>
          <w:highlight w:val="none"/>
        </w:rPr>
        <w:t>12.7乙方未按本合同的规定和服务承诺提供伴随服务/售后服务的，应按合同总价款的5%向甲方承担违约责任。</w:t>
      </w:r>
    </w:p>
    <w:p w14:paraId="3F5F67F0">
      <w:pPr>
        <w:pStyle w:val="36"/>
        <w:keepNext w:val="0"/>
        <w:keepLines w:val="0"/>
        <w:pageBreakBefore w:val="0"/>
        <w:widowControl/>
        <w:spacing w:before="0" w:beforeAutospacing="0" w:after="0" w:afterAutospacing="0" w:line="500" w:lineRule="exact"/>
        <w:ind w:left="0" w:firstLine="480"/>
        <w:jc w:val="both"/>
        <w:rPr>
          <w:color w:val="auto"/>
          <w:highlight w:val="none"/>
        </w:rPr>
      </w:pPr>
      <w:r>
        <w:rPr>
          <w:rFonts w:hint="eastAsia" w:ascii="宋体" w:hAnsi="宋体" w:eastAsia="宋体" w:cs="宋体"/>
          <w:color w:val="auto"/>
          <w:highlight w:val="none"/>
        </w:rPr>
        <w:t>12.8乙方响应属虚假承诺，或经权威部门检测提供的服务不能满足投标文件要求，或是由于乙方的过错造成合同无法继续履行的，乙方应向甲方支付不少于合同总价30%赔偿金。</w:t>
      </w:r>
    </w:p>
    <w:p w14:paraId="2226E794">
      <w:pPr>
        <w:pStyle w:val="36"/>
        <w:keepNext w:val="0"/>
        <w:keepLines w:val="0"/>
        <w:pageBreakBefore w:val="0"/>
        <w:spacing w:before="0" w:beforeAutospacing="0" w:after="0" w:afterAutospacing="0" w:line="500" w:lineRule="exact"/>
        <w:jc w:val="both"/>
        <w:rPr>
          <w:color w:val="auto"/>
          <w:highlight w:val="none"/>
        </w:rPr>
      </w:pPr>
      <w:r>
        <w:rPr>
          <w:rFonts w:hint="eastAsia" w:ascii="宋体" w:hAnsi="宋体" w:eastAsia="宋体" w:cs="宋体"/>
          <w:b/>
          <w:color w:val="auto"/>
          <w:highlight w:val="none"/>
        </w:rPr>
        <w:t>十</w:t>
      </w:r>
      <w:r>
        <w:rPr>
          <w:rFonts w:hint="eastAsia" w:ascii="宋体" w:hAnsi="宋体" w:eastAsia="宋体" w:cs="宋体"/>
          <w:b/>
          <w:color w:val="auto"/>
          <w:highlight w:val="none"/>
          <w:lang w:val="en-US" w:eastAsia="zh-CN"/>
        </w:rPr>
        <w:t>三</w:t>
      </w:r>
      <w:r>
        <w:rPr>
          <w:rFonts w:hint="eastAsia" w:ascii="宋体" w:hAnsi="宋体" w:eastAsia="宋体" w:cs="宋体"/>
          <w:b/>
          <w:color w:val="auto"/>
          <w:highlight w:val="none"/>
        </w:rPr>
        <w:t>、不可抗力事件处理</w:t>
      </w:r>
    </w:p>
    <w:p w14:paraId="2F4D9035">
      <w:pPr>
        <w:pStyle w:val="36"/>
        <w:keepNext w:val="0"/>
        <w:keepLines w:val="0"/>
        <w:pageBreakBefore w:val="0"/>
        <w:widowControl/>
        <w:spacing w:before="0" w:beforeAutospacing="0" w:after="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13.1 在合同有效期内，任何一方因不可抗力事件导致不能履行合同，则合同履行期可延长，其延长期与不可抗力影响期相同。</w:t>
      </w:r>
    </w:p>
    <w:p w14:paraId="301F44A7">
      <w:pPr>
        <w:pStyle w:val="36"/>
        <w:keepNext w:val="0"/>
        <w:keepLines w:val="0"/>
        <w:pageBreakBefore w:val="0"/>
        <w:widowControl/>
        <w:spacing w:before="0" w:beforeAutospacing="0" w:after="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13.2 不可抗力事件发生后，应立即通知对方，并寄送有关权威机构出具的证明。</w:t>
      </w:r>
    </w:p>
    <w:p w14:paraId="0DF2C950">
      <w:pPr>
        <w:pStyle w:val="36"/>
        <w:keepNext w:val="0"/>
        <w:keepLines w:val="0"/>
        <w:pageBreakBefore w:val="0"/>
        <w:widowControl/>
        <w:spacing w:before="0" w:beforeAutospacing="0" w:after="0" w:afterAutospacing="0" w:line="500" w:lineRule="exact"/>
        <w:ind w:firstLine="480"/>
        <w:jc w:val="both"/>
        <w:rPr>
          <w:color w:val="auto"/>
          <w:highlight w:val="none"/>
        </w:rPr>
      </w:pPr>
      <w:r>
        <w:rPr>
          <w:rFonts w:hint="eastAsia" w:ascii="宋体" w:hAnsi="宋体" w:eastAsia="宋体" w:cs="宋体"/>
          <w:color w:val="auto"/>
          <w:highlight w:val="none"/>
        </w:rPr>
        <w:t>13.3 不可抗力事件延续120天以上，双方应通过友好协商，确定是否继续履行合同。</w:t>
      </w:r>
    </w:p>
    <w:p w14:paraId="600030C4">
      <w:pPr>
        <w:pStyle w:val="36"/>
        <w:keepNext w:val="0"/>
        <w:keepLines w:val="0"/>
        <w:pageBreakBefore w:val="0"/>
        <w:spacing w:before="0" w:beforeAutospacing="0" w:after="0" w:afterAutospacing="0" w:line="500" w:lineRule="exact"/>
        <w:jc w:val="both"/>
        <w:rPr>
          <w:color w:val="auto"/>
          <w:highlight w:val="none"/>
        </w:rPr>
      </w:pPr>
      <w:r>
        <w:rPr>
          <w:rFonts w:hint="eastAsia" w:ascii="宋体" w:hAnsi="宋体" w:eastAsia="宋体" w:cs="宋体"/>
          <w:b/>
          <w:color w:val="auto"/>
          <w:highlight w:val="none"/>
        </w:rPr>
        <w:t>十四、诉讼</w:t>
      </w:r>
    </w:p>
    <w:p w14:paraId="7DD37D03">
      <w:pPr>
        <w:pStyle w:val="36"/>
        <w:keepNext w:val="0"/>
        <w:keepLines w:val="0"/>
        <w:pageBreakBefore w:val="0"/>
        <w:widowControl/>
        <w:spacing w:before="0" w:beforeAutospacing="0" w:after="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14.1 双方在执行合同中所发生的一切争议，应通过协商解决。如协商不成，可向甲方所在地法院起诉。</w:t>
      </w:r>
    </w:p>
    <w:p w14:paraId="3575848A">
      <w:pPr>
        <w:pStyle w:val="36"/>
        <w:keepNext w:val="0"/>
        <w:keepLines w:val="0"/>
        <w:pageBreakBefore w:val="0"/>
        <w:spacing w:before="0" w:beforeAutospacing="0" w:after="0" w:afterAutospacing="0" w:line="500" w:lineRule="exact"/>
        <w:jc w:val="both"/>
        <w:rPr>
          <w:rFonts w:hint="eastAsia" w:ascii="宋体" w:hAnsi="宋体" w:eastAsia="宋体" w:cs="宋体"/>
          <w:b/>
          <w:color w:val="auto"/>
          <w:highlight w:val="none"/>
        </w:rPr>
      </w:pPr>
      <w:bookmarkStart w:id="178" w:name="_Toc21777"/>
      <w:bookmarkStart w:id="179" w:name="_Toc22989"/>
      <w:bookmarkStart w:id="180" w:name="_Toc24467"/>
      <w:r>
        <w:rPr>
          <w:rFonts w:hint="eastAsia" w:ascii="宋体" w:hAnsi="宋体" w:eastAsia="宋体" w:cs="宋体"/>
          <w:b/>
          <w:color w:val="auto"/>
          <w:highlight w:val="none"/>
        </w:rPr>
        <w:t>十五、组成本合同的文件</w:t>
      </w:r>
      <w:bookmarkEnd w:id="178"/>
      <w:bookmarkEnd w:id="179"/>
      <w:bookmarkEnd w:id="180"/>
    </w:p>
    <w:p w14:paraId="0C1B395A">
      <w:pPr>
        <w:pStyle w:val="36"/>
        <w:keepNext w:val="0"/>
        <w:keepLines w:val="0"/>
        <w:pageBreakBefore w:val="0"/>
        <w:widowControl/>
        <w:spacing w:before="0" w:beforeAutospacing="0" w:after="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下列关于本次采购活动的招标文件、投标文件，或与本次采购活动方式相适应的文件，以及有关附件是本合同不可分割的组成部分，与本合同具有同等法律效力，这些文件包括但不限于：</w:t>
      </w:r>
    </w:p>
    <w:p w14:paraId="109A24E6">
      <w:pPr>
        <w:pStyle w:val="36"/>
        <w:keepNext w:val="0"/>
        <w:keepLines w:val="0"/>
        <w:pageBreakBefore w:val="0"/>
        <w:widowControl/>
        <w:spacing w:before="0" w:beforeAutospacing="0" w:after="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15.1合同及附件；</w:t>
      </w:r>
    </w:p>
    <w:p w14:paraId="07ACD0B9">
      <w:pPr>
        <w:pStyle w:val="36"/>
        <w:keepNext w:val="0"/>
        <w:keepLines w:val="0"/>
        <w:pageBreakBefore w:val="0"/>
        <w:widowControl/>
        <w:spacing w:before="0" w:beforeAutospacing="0" w:after="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15.2中标通知书；</w:t>
      </w:r>
    </w:p>
    <w:p w14:paraId="58F00321">
      <w:pPr>
        <w:pStyle w:val="36"/>
        <w:keepNext w:val="0"/>
        <w:keepLines w:val="0"/>
        <w:pageBreakBefore w:val="0"/>
        <w:widowControl/>
        <w:spacing w:before="0" w:beforeAutospacing="0" w:after="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15.3招标文件和乙方的投标文件；</w:t>
      </w:r>
    </w:p>
    <w:p w14:paraId="5038941B">
      <w:pPr>
        <w:pStyle w:val="36"/>
        <w:keepNext w:val="0"/>
        <w:keepLines w:val="0"/>
        <w:pageBreakBefore w:val="0"/>
        <w:widowControl/>
        <w:spacing w:before="0" w:beforeAutospacing="0" w:after="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15.4招标过程中有关补充资料和澄清文件等（如有）；</w:t>
      </w:r>
    </w:p>
    <w:p w14:paraId="7FA03A7B">
      <w:pPr>
        <w:pStyle w:val="36"/>
        <w:keepNext w:val="0"/>
        <w:keepLines w:val="0"/>
        <w:pageBreakBefore w:val="0"/>
        <w:widowControl/>
        <w:spacing w:before="0" w:beforeAutospacing="0" w:after="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15.5 甲乙双方商定的其他必要文件。</w:t>
      </w:r>
    </w:p>
    <w:p w14:paraId="5FB7EC37">
      <w:pPr>
        <w:pStyle w:val="36"/>
        <w:keepNext w:val="0"/>
        <w:keepLines w:val="0"/>
        <w:pageBreakBefore w:val="0"/>
        <w:widowControl/>
        <w:spacing w:before="0" w:beforeAutospacing="0" w:after="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上述文件内容互为补充，如有不明确，由甲方负责解释。</w:t>
      </w:r>
    </w:p>
    <w:p w14:paraId="68FBC743">
      <w:pPr>
        <w:pStyle w:val="36"/>
        <w:keepNext w:val="0"/>
        <w:keepLines w:val="0"/>
        <w:pageBreakBefore w:val="0"/>
        <w:spacing w:before="0" w:beforeAutospacing="0" w:after="0" w:afterAutospacing="0" w:line="500" w:lineRule="exact"/>
        <w:jc w:val="both"/>
        <w:rPr>
          <w:color w:val="auto"/>
          <w:highlight w:val="none"/>
        </w:rPr>
      </w:pPr>
      <w:r>
        <w:rPr>
          <w:rFonts w:hint="eastAsia" w:ascii="宋体" w:hAnsi="宋体" w:eastAsia="宋体" w:cs="宋体"/>
          <w:b/>
          <w:color w:val="auto"/>
          <w:highlight w:val="none"/>
        </w:rPr>
        <w:t>十六、合同生效及其它</w:t>
      </w:r>
    </w:p>
    <w:p w14:paraId="59C418C3">
      <w:pPr>
        <w:pStyle w:val="36"/>
        <w:keepNext w:val="0"/>
        <w:keepLines w:val="0"/>
        <w:pageBreakBefore w:val="0"/>
        <w:widowControl/>
        <w:spacing w:before="0" w:beforeAutospacing="0" w:after="0" w:afterAutospacing="0" w:line="500" w:lineRule="exact"/>
        <w:ind w:firstLine="480"/>
        <w:jc w:val="both"/>
        <w:rPr>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.1合同经双方法定代表人或授权委托代表人签字并加盖单位公章后生效。</w:t>
      </w:r>
    </w:p>
    <w:p w14:paraId="7C37B910">
      <w:pPr>
        <w:pStyle w:val="36"/>
        <w:keepNext w:val="0"/>
        <w:keepLines w:val="0"/>
        <w:pageBreakBefore w:val="0"/>
        <w:widowControl/>
        <w:spacing w:before="0" w:beforeAutospacing="0" w:after="0" w:afterAutospacing="0" w:line="500" w:lineRule="exact"/>
        <w:ind w:firstLine="480"/>
        <w:jc w:val="both"/>
        <w:rPr>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.2本合同未尽事宜，遵照《民法典》、《政府采购法》有关条文执行。</w:t>
      </w:r>
    </w:p>
    <w:p w14:paraId="25707BC2">
      <w:pPr>
        <w:pStyle w:val="36"/>
        <w:keepNext w:val="0"/>
        <w:keepLines w:val="0"/>
        <w:pageBreakBefore w:val="0"/>
        <w:widowControl/>
        <w:spacing w:before="0" w:beforeAutospacing="0" w:after="0" w:afterAutospacing="0" w:line="500" w:lineRule="exact"/>
        <w:ind w:firstLine="480"/>
        <w:jc w:val="both"/>
        <w:rPr>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.3 本合同正本一式</w:t>
      </w:r>
      <w:r>
        <w:rPr>
          <w:rFonts w:hint="eastAsia" w:cs="宋体"/>
          <w:color w:val="auto"/>
          <w:highlight w:val="none"/>
          <w:lang w:val="en-US" w:eastAsia="zh-CN"/>
        </w:rPr>
        <w:t>肆</w:t>
      </w:r>
      <w:r>
        <w:rPr>
          <w:rFonts w:hint="eastAsia" w:ascii="宋体" w:hAnsi="宋体" w:eastAsia="宋体" w:cs="宋体"/>
          <w:color w:val="auto"/>
          <w:highlight w:val="none"/>
        </w:rPr>
        <w:t>份，具有同等法律效力，甲方、乙方各执</w:t>
      </w:r>
      <w:r>
        <w:rPr>
          <w:rFonts w:hint="eastAsia" w:cs="宋体"/>
          <w:color w:val="auto"/>
          <w:highlight w:val="none"/>
          <w:lang w:val="en-US" w:eastAsia="zh-CN"/>
        </w:rPr>
        <w:t>贰</w:t>
      </w:r>
      <w:r>
        <w:rPr>
          <w:rFonts w:hint="eastAsia" w:ascii="宋体" w:hAnsi="宋体" w:eastAsia="宋体" w:cs="宋体"/>
          <w:color w:val="auto"/>
          <w:highlight w:val="none"/>
        </w:rPr>
        <w:t>份。</w:t>
      </w:r>
    </w:p>
    <w:p w14:paraId="4977E809">
      <w:pPr>
        <w:pStyle w:val="36"/>
        <w:keepNext w:val="0"/>
        <w:keepLines w:val="0"/>
        <w:pageBreakBefore w:val="0"/>
        <w:spacing w:before="0" w:beforeAutospacing="0" w:after="0" w:afterAutospacing="0" w:line="500" w:lineRule="exact"/>
        <w:ind w:left="480" w:hanging="480"/>
        <w:jc w:val="both"/>
        <w:rPr>
          <w:rFonts w:hint="eastAsia" w:cs="宋体"/>
          <w:color w:val="auto"/>
          <w:highlight w:val="none"/>
          <w:lang w:val="en-US" w:eastAsia="zh-CN"/>
        </w:rPr>
      </w:pPr>
      <w:r>
        <w:rPr>
          <w:rFonts w:hint="eastAsia" w:ascii="宋体" w:hAnsi="宋体" w:eastAsia="宋体" w:cs="宋体"/>
          <w:color w:val="auto"/>
          <w:highlight w:val="none"/>
        </w:rPr>
        <w:t xml:space="preserve">  </w:t>
      </w:r>
      <w:r>
        <w:rPr>
          <w:rFonts w:hint="eastAsia" w:cs="宋体"/>
          <w:color w:val="auto"/>
          <w:highlight w:val="none"/>
          <w:lang w:val="en-US" w:eastAsia="zh-CN"/>
        </w:rPr>
        <w:t xml:space="preserve"> </w:t>
      </w:r>
    </w:p>
    <w:p w14:paraId="3783E6F6">
      <w:pPr>
        <w:pStyle w:val="36"/>
        <w:keepNext w:val="0"/>
        <w:keepLines w:val="0"/>
        <w:pageBreakBefore w:val="0"/>
        <w:spacing w:before="0" w:beforeAutospacing="0" w:after="0" w:afterAutospacing="0" w:line="500" w:lineRule="exact"/>
        <w:ind w:left="480" w:hanging="480"/>
        <w:jc w:val="both"/>
        <w:rPr>
          <w:rFonts w:hint="eastAsia" w:cs="宋体"/>
          <w:color w:val="auto"/>
          <w:highlight w:val="none"/>
          <w:lang w:val="en-US" w:eastAsia="zh-CN"/>
        </w:rPr>
      </w:pPr>
    </w:p>
    <w:p w14:paraId="58A222BC">
      <w:pPr>
        <w:pStyle w:val="36"/>
        <w:keepNext w:val="0"/>
        <w:keepLines w:val="0"/>
        <w:pageBreakBefore w:val="0"/>
        <w:spacing w:before="0" w:beforeAutospacing="0" w:after="0" w:afterAutospacing="0" w:line="500" w:lineRule="exact"/>
        <w:ind w:firstLine="480"/>
        <w:jc w:val="both"/>
        <w:rPr>
          <w:color w:val="auto"/>
          <w:highlight w:val="none"/>
        </w:rPr>
      </w:pPr>
      <w:r>
        <w:rPr>
          <w:rFonts w:hint="eastAsia" w:ascii="宋体" w:hAnsi="宋体" w:eastAsia="宋体" w:cs="宋体"/>
          <w:color w:val="auto"/>
          <w:highlight w:val="none"/>
        </w:rPr>
        <w:t>甲方：               </w:t>
      </w:r>
      <w:r>
        <w:rPr>
          <w:rFonts w:hint="eastAsia" w:cs="宋体"/>
          <w:color w:val="auto"/>
          <w:highlight w:val="none"/>
          <w:lang w:val="en-US" w:eastAsia="zh-CN"/>
        </w:rPr>
        <w:t xml:space="preserve"> </w:t>
      </w:r>
      <w:r>
        <w:rPr>
          <w:rFonts w:hint="eastAsia" w:ascii="宋体" w:hAnsi="宋体" w:eastAsia="宋体" w:cs="宋体"/>
          <w:color w:val="auto"/>
          <w:highlight w:val="none"/>
        </w:rPr>
        <w:t xml:space="preserve">乙方： </w:t>
      </w:r>
    </w:p>
    <w:p w14:paraId="7003B1DD">
      <w:pPr>
        <w:pStyle w:val="36"/>
        <w:keepNext w:val="0"/>
        <w:keepLines w:val="0"/>
        <w:pageBreakBefore w:val="0"/>
        <w:spacing w:before="0" w:beforeAutospacing="0" w:after="0" w:afterAutospacing="0" w:line="500" w:lineRule="exact"/>
        <w:ind w:firstLine="480"/>
        <w:jc w:val="both"/>
        <w:rPr>
          <w:color w:val="auto"/>
          <w:highlight w:val="none"/>
        </w:rPr>
      </w:pPr>
      <w:r>
        <w:rPr>
          <w:rFonts w:hint="eastAsia" w:ascii="宋体" w:hAnsi="宋体" w:eastAsia="宋体" w:cs="宋体"/>
          <w:color w:val="auto"/>
          <w:highlight w:val="none"/>
        </w:rPr>
        <w:t>地址：               </w:t>
      </w:r>
      <w:r>
        <w:rPr>
          <w:rFonts w:hint="eastAsia" w:cs="宋体"/>
          <w:color w:val="auto"/>
          <w:highlight w:val="none"/>
          <w:lang w:val="en-US" w:eastAsia="zh-CN"/>
        </w:rPr>
        <w:t xml:space="preserve"> </w:t>
      </w:r>
      <w:r>
        <w:rPr>
          <w:rFonts w:hint="eastAsia" w:ascii="宋体" w:hAnsi="宋体" w:eastAsia="宋体" w:cs="宋体"/>
          <w:color w:val="auto"/>
          <w:highlight w:val="none"/>
        </w:rPr>
        <w:t xml:space="preserve">地址： </w:t>
      </w:r>
    </w:p>
    <w:p w14:paraId="6C2B7BD8">
      <w:pPr>
        <w:pStyle w:val="36"/>
        <w:keepNext w:val="0"/>
        <w:keepLines w:val="0"/>
        <w:pageBreakBefore w:val="0"/>
        <w:spacing w:before="0" w:beforeAutospacing="0" w:after="0" w:afterAutospacing="0" w:line="500" w:lineRule="exact"/>
        <w:jc w:val="both"/>
        <w:rPr>
          <w:color w:val="auto"/>
          <w:highlight w:val="none"/>
        </w:rPr>
      </w:pPr>
      <w:r>
        <w:rPr>
          <w:rFonts w:hint="eastAsia" w:ascii="宋体" w:hAnsi="宋体" w:eastAsia="宋体" w:cs="宋体"/>
          <w:color w:val="auto"/>
          <w:highlight w:val="none"/>
        </w:rPr>
        <w:t> </w:t>
      </w:r>
      <w:r>
        <w:rPr>
          <w:rFonts w:hint="eastAsia" w:cs="宋体"/>
          <w:color w:val="auto"/>
          <w:highlight w:val="none"/>
          <w:lang w:val="en-US" w:eastAsia="zh-CN"/>
        </w:rPr>
        <w:t xml:space="preserve">  </w:t>
      </w:r>
      <w:r>
        <w:rPr>
          <w:rFonts w:hint="eastAsia" w:ascii="宋体" w:hAnsi="宋体" w:eastAsia="宋体" w:cs="宋体"/>
          <w:color w:val="auto"/>
          <w:highlight w:val="none"/>
        </w:rPr>
        <w:t>法定代表人或授权代表：        法定代表人或授权代表：</w:t>
      </w:r>
    </w:p>
    <w:p w14:paraId="33AC6045">
      <w:pPr>
        <w:pStyle w:val="36"/>
        <w:keepNext w:val="0"/>
        <w:keepLines w:val="0"/>
        <w:pageBreakBefore w:val="0"/>
        <w:spacing w:before="0" w:beforeAutospacing="0" w:after="0" w:afterAutospacing="0" w:line="500" w:lineRule="exact"/>
        <w:ind w:firstLine="480"/>
        <w:jc w:val="both"/>
        <w:rPr>
          <w:color w:val="auto"/>
          <w:highlight w:val="none"/>
        </w:rPr>
      </w:pPr>
      <w:r>
        <w:rPr>
          <w:rFonts w:hint="eastAsia" w:ascii="宋体" w:hAnsi="宋体" w:eastAsia="宋体" w:cs="宋体"/>
          <w:color w:val="auto"/>
          <w:highlight w:val="none"/>
        </w:rPr>
        <w:t>联系电话：           </w:t>
      </w:r>
      <w:r>
        <w:rPr>
          <w:rFonts w:hint="eastAsia" w:cs="宋体"/>
          <w:color w:val="auto"/>
          <w:highlight w:val="none"/>
          <w:lang w:val="en-US" w:eastAsia="zh-CN"/>
        </w:rPr>
        <w:t xml:space="preserve">     </w:t>
      </w:r>
      <w:r>
        <w:rPr>
          <w:rFonts w:hint="eastAsia" w:ascii="宋体" w:hAnsi="宋体" w:eastAsia="宋体" w:cs="宋体"/>
          <w:color w:val="auto"/>
          <w:highlight w:val="none"/>
        </w:rPr>
        <w:t xml:space="preserve"> 联系电话：          </w:t>
      </w:r>
    </w:p>
    <w:p w14:paraId="10376016">
      <w:pPr>
        <w:pStyle w:val="36"/>
        <w:keepNext w:val="0"/>
        <w:keepLines w:val="0"/>
        <w:pageBreakBefore w:val="0"/>
        <w:spacing w:before="0" w:beforeAutospacing="0" w:after="0" w:afterAutospacing="0" w:line="500" w:lineRule="exact"/>
        <w:ind w:firstLine="420"/>
        <w:jc w:val="both"/>
        <w:rPr>
          <w:rFonts w:hint="eastAsia" w:ascii="Times New Roman" w:hAnsi="Times New Roman"/>
          <w:color w:val="auto"/>
          <w:sz w:val="21"/>
          <w:szCs w:val="21"/>
          <w:highlight w:val="none"/>
          <w:lang w:val="en-US" w:eastAsia="zh-CN"/>
        </w:rPr>
      </w:pPr>
      <w:r>
        <w:rPr>
          <w:rFonts w:ascii="Times New Roman" w:hAnsi="Times New Roman"/>
          <w:color w:val="auto"/>
          <w:sz w:val="21"/>
          <w:szCs w:val="21"/>
          <w:highlight w:val="none"/>
        </w:rPr>
        <w:t xml:space="preserve">                                          </w:t>
      </w:r>
      <w:r>
        <w:rPr>
          <w:rFonts w:hint="eastAsia" w:ascii="Times New Roman" w:hAnsi="Times New Roman"/>
          <w:color w:val="auto"/>
          <w:sz w:val="21"/>
          <w:szCs w:val="21"/>
          <w:highlight w:val="none"/>
          <w:lang w:val="en-US" w:eastAsia="zh-CN"/>
        </w:rPr>
        <w:t xml:space="preserve">                     </w:t>
      </w:r>
    </w:p>
    <w:p w14:paraId="4DE08446">
      <w:pPr>
        <w:pStyle w:val="36"/>
        <w:keepNext w:val="0"/>
        <w:keepLines w:val="0"/>
        <w:pageBreakBefore w:val="0"/>
        <w:spacing w:before="0" w:beforeAutospacing="0" w:after="0" w:afterAutospacing="0" w:line="500" w:lineRule="exact"/>
        <w:jc w:val="right"/>
        <w:rPr>
          <w:rFonts w:ascii="Times New Roman" w:hAnsi="Times New Roman"/>
          <w:color w:val="auto"/>
          <w:sz w:val="24"/>
          <w:szCs w:val="24"/>
          <w:highlight w:val="none"/>
        </w:rPr>
      </w:pPr>
      <w:r>
        <w:rPr>
          <w:rFonts w:ascii="Times New Roman" w:hAnsi="Times New Roman"/>
          <w:color w:val="auto"/>
          <w:sz w:val="24"/>
          <w:szCs w:val="24"/>
          <w:highlight w:val="none"/>
        </w:rPr>
        <w:t>签订日期：      年    月   日</w:t>
      </w:r>
    </w:p>
    <w:p w14:paraId="128D03AC">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br w:type="page" w:clear="all"/>
      </w:r>
    </w:p>
    <w:p w14:paraId="622407C3">
      <w:pPr>
        <w:pStyle w:val="36"/>
        <w:spacing w:beforeAutospacing="0" w:afterAutospacing="0" w:line="500" w:lineRule="exact"/>
        <w:jc w:val="center"/>
        <w:outlineLvl w:val="0"/>
        <w:rPr>
          <w:rFonts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第</w:t>
      </w:r>
      <w:bookmarkEnd w:id="171"/>
      <w:r>
        <w:rPr>
          <w:rFonts w:hint="eastAsia" w:ascii="宋体" w:hAnsi="宋体" w:eastAsia="宋体" w:cs="宋体"/>
          <w:b/>
          <w:bCs/>
          <w:color w:val="auto"/>
          <w:sz w:val="44"/>
          <w:szCs w:val="44"/>
          <w:highlight w:val="none"/>
        </w:rPr>
        <w:t>四章</w:t>
      </w:r>
      <w:r>
        <w:rPr>
          <w:rFonts w:hint="eastAsia" w:ascii="宋体" w:hAnsi="宋体" w:eastAsia="宋体" w:cs="宋体"/>
          <w:b/>
          <w:bCs/>
          <w:color w:val="auto"/>
          <w:sz w:val="44"/>
          <w:szCs w:val="44"/>
          <w:highlight w:val="none"/>
          <w:lang w:val="en-US" w:eastAsia="zh-CN"/>
        </w:rPr>
        <w:t xml:space="preserve">  </w:t>
      </w:r>
      <w:r>
        <w:rPr>
          <w:rFonts w:hint="eastAsia" w:ascii="宋体" w:hAnsi="宋体" w:eastAsia="宋体" w:cs="宋体"/>
          <w:b/>
          <w:bCs/>
          <w:color w:val="auto"/>
          <w:sz w:val="44"/>
          <w:szCs w:val="44"/>
          <w:highlight w:val="none"/>
        </w:rPr>
        <w:t>采购需求</w:t>
      </w:r>
      <w:bookmarkEnd w:id="172"/>
      <w:bookmarkEnd w:id="173"/>
      <w:bookmarkEnd w:id="174"/>
      <w:bookmarkEnd w:id="175"/>
      <w:bookmarkEnd w:id="176"/>
    </w:p>
    <w:p w14:paraId="57F71DC6">
      <w:pPr>
        <w:pStyle w:val="36"/>
        <w:spacing w:beforeAutospacing="0" w:afterAutospacing="0" w:line="0" w:lineRule="atLeast"/>
        <w:jc w:val="both"/>
        <w:rPr>
          <w:rFonts w:ascii="宋体" w:hAnsi="宋体" w:eastAsia="宋体" w:cs="宋体"/>
          <w:color w:val="auto"/>
          <w:highlight w:val="none"/>
        </w:rPr>
      </w:pPr>
      <w:bookmarkStart w:id="181" w:name="_Toc49090575"/>
      <w:bookmarkStart w:id="182" w:name="_Toc26554093"/>
    </w:p>
    <w:p w14:paraId="26056E98">
      <w:pPr>
        <w:pStyle w:val="36"/>
        <w:spacing w:beforeAutospacing="0" w:afterAutospacing="0" w:line="0" w:lineRule="atLeast"/>
        <w:ind w:firstLine="482"/>
        <w:jc w:val="both"/>
        <w:rPr>
          <w:rFonts w:ascii="宋体" w:hAnsi="宋体" w:eastAsia="宋体" w:cs="宋体"/>
          <w:color w:val="auto"/>
          <w:highlight w:val="none"/>
        </w:rPr>
      </w:pPr>
      <w:r>
        <w:rPr>
          <w:rFonts w:hint="eastAsia" w:ascii="宋体" w:hAnsi="宋体" w:eastAsia="宋体" w:cs="宋体"/>
          <w:b/>
          <w:bCs/>
          <w:color w:val="auto"/>
          <w:highlight w:val="none"/>
        </w:rPr>
        <w:t>项目属性:服务类项目。</w:t>
      </w:r>
    </w:p>
    <w:p w14:paraId="66354AC3">
      <w:pPr>
        <w:spacing w:line="440" w:lineRule="exact"/>
        <w:ind w:firstLine="482"/>
        <w:rPr>
          <w:rFonts w:ascii="宋体" w:hAnsi="宋体" w:eastAsia="宋体" w:cs="Calibri"/>
          <w:b/>
          <w:color w:val="auto"/>
          <w:sz w:val="24"/>
          <w:highlight w:val="none"/>
        </w:rPr>
      </w:pPr>
      <w:r>
        <w:rPr>
          <w:rFonts w:hint="eastAsia" w:ascii="宋体" w:hAnsi="宋体" w:eastAsia="宋体" w:cs="Calibri"/>
          <w:b/>
          <w:color w:val="auto"/>
          <w:sz w:val="24"/>
          <w:highlight w:val="none"/>
        </w:rPr>
        <w:t>采购标的对应的中小企业划分标准所属行业一览表</w:t>
      </w:r>
    </w:p>
    <w:tbl>
      <w:tblPr>
        <w:tblStyle w:val="40"/>
        <w:tblW w:w="937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1"/>
        <w:gridCol w:w="4141"/>
        <w:gridCol w:w="3889"/>
      </w:tblGrid>
      <w:tr w14:paraId="4D3BF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CellSpacing w:w="0" w:type="dxa"/>
          <w:jc w:val="center"/>
        </w:trPr>
        <w:tc>
          <w:tcPr>
            <w:tcW w:w="1341" w:type="dxa"/>
            <w:noWrap/>
            <w:vAlign w:val="center"/>
          </w:tcPr>
          <w:p w14:paraId="0D8E57EC">
            <w:pPr>
              <w:pStyle w:val="200"/>
              <w:spacing w:beforeAutospacing="0" w:afterAutospacing="0" w:line="0" w:lineRule="atLeast"/>
              <w:jc w:val="center"/>
              <w:rPr>
                <w:color w:val="auto"/>
                <w:highlight w:val="none"/>
              </w:rPr>
            </w:pPr>
            <w:r>
              <w:rPr>
                <w:rFonts w:hint="eastAsia" w:eastAsia="宋体"/>
                <w:color w:val="auto"/>
                <w:highlight w:val="none"/>
              </w:rPr>
              <w:t>序号</w:t>
            </w:r>
          </w:p>
        </w:tc>
        <w:tc>
          <w:tcPr>
            <w:tcW w:w="4141" w:type="dxa"/>
            <w:noWrap/>
            <w:vAlign w:val="center"/>
          </w:tcPr>
          <w:p w14:paraId="640C4FEC">
            <w:pPr>
              <w:pStyle w:val="200"/>
              <w:spacing w:beforeAutospacing="0" w:afterAutospacing="0" w:line="0" w:lineRule="atLeast"/>
              <w:jc w:val="center"/>
              <w:rPr>
                <w:color w:val="auto"/>
                <w:highlight w:val="none"/>
              </w:rPr>
            </w:pPr>
            <w:r>
              <w:rPr>
                <w:rFonts w:hint="eastAsia" w:eastAsia="宋体"/>
                <w:color w:val="auto"/>
                <w:highlight w:val="none"/>
              </w:rPr>
              <w:t>采购标的</w:t>
            </w:r>
          </w:p>
        </w:tc>
        <w:tc>
          <w:tcPr>
            <w:tcW w:w="3889" w:type="dxa"/>
            <w:noWrap/>
            <w:vAlign w:val="center"/>
          </w:tcPr>
          <w:p w14:paraId="073A5D79">
            <w:pPr>
              <w:pStyle w:val="200"/>
              <w:spacing w:beforeAutospacing="0" w:afterAutospacing="0" w:line="0" w:lineRule="atLeast"/>
              <w:jc w:val="center"/>
              <w:rPr>
                <w:color w:val="auto"/>
                <w:highlight w:val="none"/>
              </w:rPr>
            </w:pPr>
            <w:r>
              <w:rPr>
                <w:rFonts w:hint="eastAsia" w:eastAsia="宋体"/>
                <w:color w:val="auto"/>
                <w:highlight w:val="none"/>
              </w:rPr>
              <w:t>对应中小微企业划分标准所属行业</w:t>
            </w:r>
          </w:p>
        </w:tc>
      </w:tr>
      <w:tr w14:paraId="24E12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blCellSpacing w:w="0" w:type="dxa"/>
          <w:jc w:val="center"/>
        </w:trPr>
        <w:tc>
          <w:tcPr>
            <w:tcW w:w="1341" w:type="dxa"/>
            <w:noWrap/>
            <w:vAlign w:val="center"/>
          </w:tcPr>
          <w:p w14:paraId="4B47F15A">
            <w:pPr>
              <w:pStyle w:val="200"/>
              <w:spacing w:beforeAutospacing="0" w:afterAutospacing="0" w:line="0" w:lineRule="atLeast"/>
              <w:jc w:val="center"/>
              <w:rPr>
                <w:color w:val="auto"/>
                <w:highlight w:val="none"/>
              </w:rPr>
            </w:pPr>
            <w:r>
              <w:rPr>
                <w:rFonts w:hint="eastAsia" w:eastAsia="宋体"/>
                <w:color w:val="auto"/>
                <w:highlight w:val="none"/>
              </w:rPr>
              <w:t>1</w:t>
            </w:r>
          </w:p>
        </w:tc>
        <w:tc>
          <w:tcPr>
            <w:tcW w:w="4141" w:type="dxa"/>
            <w:noWrap/>
            <w:vAlign w:val="center"/>
          </w:tcPr>
          <w:p w14:paraId="119CE85A">
            <w:pPr>
              <w:pStyle w:val="200"/>
              <w:spacing w:beforeAutospacing="0" w:afterAutospacing="0" w:line="0" w:lineRule="atLeast"/>
              <w:jc w:val="center"/>
              <w:rPr>
                <w:rFonts w:eastAsia="宋体"/>
                <w:color w:val="auto"/>
                <w:highlight w:val="none"/>
              </w:rPr>
            </w:pPr>
            <w:r>
              <w:rPr>
                <w:color w:val="auto"/>
                <w:highlight w:val="none"/>
              </w:rPr>
              <w:t> </w:t>
            </w:r>
            <w:r>
              <w:rPr>
                <w:rFonts w:hint="eastAsia" w:cs="宋体"/>
                <w:color w:val="auto"/>
                <w:sz w:val="24"/>
                <w:highlight w:val="none"/>
                <w:lang w:eastAsia="zh-CN"/>
              </w:rPr>
              <w:t>盐城市图书馆古籍数字化建设项目</w:t>
            </w:r>
          </w:p>
          <w:bookmarkEnd w:id="181"/>
          <w:bookmarkEnd w:id="182"/>
        </w:tc>
        <w:tc>
          <w:tcPr>
            <w:tcW w:w="3889" w:type="dxa"/>
            <w:noWrap/>
            <w:vAlign w:val="center"/>
          </w:tcPr>
          <w:p w14:paraId="5AD2EBBE">
            <w:pPr>
              <w:pStyle w:val="200"/>
              <w:spacing w:beforeAutospacing="0" w:afterAutospacing="0" w:line="0" w:lineRule="atLeast"/>
              <w:jc w:val="center"/>
              <w:rPr>
                <w:color w:val="auto"/>
                <w:highlight w:val="none"/>
              </w:rPr>
            </w:pPr>
            <w:r>
              <w:rPr>
                <w:rFonts w:hint="eastAsia"/>
                <w:color w:val="auto"/>
                <w:highlight w:val="none"/>
              </w:rPr>
              <w:t>软件和信息技术服务业</w:t>
            </w:r>
          </w:p>
        </w:tc>
      </w:tr>
    </w:tbl>
    <w:p w14:paraId="4F2FAD6E">
      <w:pPr>
        <w:pStyle w:val="36"/>
        <w:spacing w:beforeAutospacing="0" w:afterAutospacing="0" w:line="0" w:lineRule="atLeast"/>
        <w:jc w:val="both"/>
        <w:rPr>
          <w:rFonts w:ascii="宋体" w:hAnsi="宋体" w:eastAsia="宋体" w:cs="宋体"/>
          <w:b/>
          <w:bCs/>
          <w:color w:val="auto"/>
          <w:highlight w:val="none"/>
        </w:rPr>
      </w:pPr>
    </w:p>
    <w:p w14:paraId="11F97DEB">
      <w:pPr>
        <w:keepNext w:val="0"/>
        <w:keepLines w:val="0"/>
        <w:pageBreakBefore w:val="0"/>
        <w:kinsoku/>
        <w:wordWrap/>
        <w:overflowPunct/>
        <w:topLinePunct w:val="0"/>
        <w:bidi w:val="0"/>
        <w:spacing w:line="500" w:lineRule="exact"/>
        <w:ind w:firstLine="482"/>
        <w:textAlignment w:val="auto"/>
        <w:rPr>
          <w:rFonts w:hint="eastAsia" w:ascii="宋体" w:hAnsi="宋体" w:eastAsia="宋体" w:cs="宋体"/>
          <w:b/>
          <w:color w:val="auto"/>
          <w:sz w:val="24"/>
          <w:szCs w:val="24"/>
          <w:highlight w:val="none"/>
        </w:rPr>
      </w:pPr>
      <w:bookmarkStart w:id="183" w:name="_Toc8952"/>
      <w:bookmarkStart w:id="184" w:name="_Toc120614281"/>
      <w:r>
        <w:rPr>
          <w:rFonts w:hint="eastAsia" w:ascii="宋体" w:hAnsi="宋体" w:eastAsia="宋体" w:cs="宋体"/>
          <w:b/>
          <w:color w:val="auto"/>
          <w:sz w:val="24"/>
          <w:szCs w:val="24"/>
          <w:highlight w:val="none"/>
        </w:rPr>
        <w:t>一、项目背景</w:t>
      </w:r>
      <w:bookmarkEnd w:id="183"/>
    </w:p>
    <w:p w14:paraId="41A33230">
      <w:pPr>
        <w:pStyle w:val="36"/>
        <w:keepNext w:val="0"/>
        <w:keepLines w:val="0"/>
        <w:pageBreakBefore w:val="0"/>
        <w:widowControl/>
        <w:kinsoku/>
        <w:wordWrap/>
        <w:overflowPunct/>
        <w:topLinePunct w:val="0"/>
        <w:bidi w:val="0"/>
        <w:spacing w:before="0" w:beforeAutospacing="0" w:after="0" w:afterAutospacing="0" w:line="500" w:lineRule="exact"/>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2023年11月文旅部下发《文化和旅游部公共服务司 财务司关于做好2024年全国智慧图书馆体系建设项目和公共文化云建设项目实施工作的通知》，通知明确全国智慧图书馆体系建设之基础数字资源建设的工作重点是围绕列入《国家珍贵古籍名录》、《中国古籍善本书目》和省级珍贵古籍名录的古籍资源开展数字化加工。2024年02月国家图书馆（国家古籍保护中心）发布《全国智慧图书馆体系建设：古籍数字化和知识标引规范手册（暂行）》（简称《规范手册》），这一规范是全国智慧图书馆体系建设古籍数字化加工的标准。2024年03月12日江苏省文化和旅游厅下发《关于分配2024年古籍数字化加工任务的补充通知》明确了</w:t>
      </w:r>
      <w:r>
        <w:rPr>
          <w:rFonts w:hint="eastAsia" w:ascii="宋体" w:hAnsi="宋体" w:eastAsia="宋体" w:cs="宋体"/>
          <w:color w:val="auto"/>
          <w:sz w:val="24"/>
          <w:szCs w:val="24"/>
          <w:highlight w:val="none"/>
          <w:lang w:eastAsia="zh-CN"/>
        </w:rPr>
        <w:t>盐城市</w:t>
      </w:r>
      <w:r>
        <w:rPr>
          <w:rFonts w:hint="eastAsia" w:ascii="宋体" w:hAnsi="宋体" w:eastAsia="宋体" w:cs="宋体"/>
          <w:color w:val="auto"/>
          <w:sz w:val="24"/>
          <w:szCs w:val="24"/>
          <w:highlight w:val="none"/>
        </w:rPr>
        <w:t>图书馆（下称采购人）的古籍数字化加工任务</w:t>
      </w:r>
      <w:r>
        <w:rPr>
          <w:rFonts w:hint="eastAsia" w:ascii="宋体" w:hAnsi="宋体" w:eastAsia="宋体" w:cs="宋体"/>
          <w:color w:val="auto"/>
          <w:sz w:val="24"/>
          <w:szCs w:val="24"/>
          <w:highlight w:val="none"/>
          <w:lang w:eastAsia="zh-CN"/>
        </w:rPr>
        <w:t>。</w:t>
      </w:r>
    </w:p>
    <w:p w14:paraId="29A3DC35">
      <w:pPr>
        <w:keepNext w:val="0"/>
        <w:keepLines w:val="0"/>
        <w:pageBreakBefore w:val="0"/>
        <w:kinsoku/>
        <w:wordWrap/>
        <w:overflowPunct/>
        <w:topLinePunct w:val="0"/>
        <w:autoSpaceDE w:val="0"/>
        <w:autoSpaceDN w:val="0"/>
        <w:bidi w:val="0"/>
        <w:adjustRightInd w:val="0"/>
        <w:snapToGrid w:val="0"/>
        <w:spacing w:line="500" w:lineRule="exact"/>
        <w:ind w:firstLine="482" w:firstLineChars="200"/>
        <w:textAlignment w:val="auto"/>
        <w:outlineLvl w:val="1"/>
        <w:rPr>
          <w:rFonts w:hint="eastAsia" w:ascii="宋体" w:hAnsi="宋体" w:eastAsia="宋体" w:cs="宋体"/>
          <w:b/>
          <w:color w:val="auto"/>
          <w:sz w:val="24"/>
          <w:szCs w:val="24"/>
          <w:highlight w:val="none"/>
        </w:rPr>
      </w:pPr>
      <w:bookmarkStart w:id="185" w:name="_Toc25641"/>
      <w:r>
        <w:rPr>
          <w:rFonts w:hint="eastAsia" w:ascii="宋体" w:hAnsi="宋体" w:eastAsia="宋体" w:cs="宋体"/>
          <w:b/>
          <w:color w:val="auto"/>
          <w:sz w:val="24"/>
          <w:szCs w:val="24"/>
          <w:highlight w:val="none"/>
        </w:rPr>
        <w:t>二、数量、时间、地点要求</w:t>
      </w:r>
      <w:bookmarkEnd w:id="185"/>
    </w:p>
    <w:p w14:paraId="536D95BF">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数量：本项目古籍数字化加工数量为</w:t>
      </w:r>
      <w:r>
        <w:rPr>
          <w:rFonts w:hint="eastAsia" w:ascii="宋体" w:hAnsi="宋体" w:eastAsia="宋体" w:cs="宋体"/>
          <w:bCs/>
          <w:color w:val="auto"/>
          <w:sz w:val="24"/>
          <w:szCs w:val="24"/>
          <w:highlight w:val="none"/>
          <w:lang w:val="en-US" w:eastAsia="zh-CN"/>
        </w:rPr>
        <w:t>33000</w:t>
      </w:r>
      <w:r>
        <w:rPr>
          <w:rFonts w:hint="eastAsia" w:ascii="宋体" w:hAnsi="宋体" w:eastAsia="宋体" w:cs="宋体"/>
          <w:bCs/>
          <w:color w:val="auto"/>
          <w:sz w:val="24"/>
          <w:szCs w:val="24"/>
          <w:highlight w:val="none"/>
        </w:rPr>
        <w:t>筒子叶。</w:t>
      </w:r>
    </w:p>
    <w:p w14:paraId="59D39785">
      <w:pPr>
        <w:keepNext w:val="0"/>
        <w:keepLines w:val="0"/>
        <w:pageBreakBefore w:val="0"/>
        <w:widowControl w:val="0"/>
        <w:spacing w:line="500" w:lineRule="exact"/>
        <w:ind w:firstLine="482"/>
        <w:rPr>
          <w:rFonts w:ascii="宋体" w:hAnsi="宋体" w:cs="宋体"/>
          <w:color w:val="auto"/>
          <w:sz w:val="24"/>
          <w:highlight w:val="none"/>
          <w:shd w:val="clear" w:color="auto" w:fill="auto"/>
        </w:rPr>
      </w:pPr>
      <w:r>
        <w:rPr>
          <w:rFonts w:hint="eastAsia" w:ascii="宋体" w:hAnsi="宋体" w:eastAsia="宋体" w:cs="宋体"/>
          <w:bCs/>
          <w:color w:val="auto"/>
          <w:sz w:val="24"/>
          <w:szCs w:val="24"/>
          <w:highlight w:val="none"/>
          <w:shd w:val="clear" w:color="auto" w:fill="auto"/>
        </w:rPr>
        <w:t>时间：</w:t>
      </w:r>
      <w:r>
        <w:rPr>
          <w:rFonts w:hint="eastAsia" w:ascii="宋体" w:hAnsi="宋体" w:cs="宋体"/>
          <w:color w:val="auto"/>
          <w:sz w:val="24"/>
          <w:highlight w:val="none"/>
          <w:shd w:val="clear" w:color="auto" w:fill="auto"/>
        </w:rPr>
        <w:t>2025年</w:t>
      </w:r>
      <w:r>
        <w:rPr>
          <w:rFonts w:hint="eastAsia" w:ascii="宋体" w:hAnsi="宋体" w:eastAsia="宋体" w:cs="宋体"/>
          <w:color w:val="auto"/>
          <w:sz w:val="24"/>
          <w:highlight w:val="none"/>
          <w:shd w:val="clear" w:color="auto" w:fill="auto"/>
          <w:lang w:eastAsia="zh-CN"/>
        </w:rPr>
        <w:t>4月</w:t>
      </w:r>
      <w:r>
        <w:rPr>
          <w:rFonts w:hint="eastAsia" w:ascii="宋体" w:hAnsi="宋体" w:eastAsia="宋体" w:cs="宋体"/>
          <w:color w:val="auto"/>
          <w:sz w:val="24"/>
          <w:highlight w:val="none"/>
          <w:shd w:val="clear" w:color="auto" w:fill="auto"/>
          <w:lang w:val="en-US" w:eastAsia="zh-CN"/>
        </w:rPr>
        <w:t>30</w:t>
      </w:r>
      <w:r>
        <w:rPr>
          <w:rFonts w:hint="eastAsia" w:ascii="宋体" w:hAnsi="宋体" w:eastAsia="宋体" w:cs="宋体"/>
          <w:color w:val="auto"/>
          <w:sz w:val="24"/>
          <w:highlight w:val="none"/>
          <w:shd w:val="clear" w:color="auto" w:fill="auto"/>
          <w:lang w:eastAsia="zh-CN"/>
        </w:rPr>
        <w:t>日</w:t>
      </w:r>
      <w:r>
        <w:rPr>
          <w:rFonts w:hint="eastAsia" w:ascii="宋体" w:hAnsi="宋体" w:cs="宋体"/>
          <w:color w:val="auto"/>
          <w:sz w:val="24"/>
          <w:highlight w:val="none"/>
          <w:shd w:val="clear" w:color="auto" w:fill="auto"/>
        </w:rPr>
        <w:t>前完成</w:t>
      </w:r>
      <w:r>
        <w:rPr>
          <w:rFonts w:hint="eastAsia" w:ascii="宋体" w:hAnsi="宋体" w:eastAsia="宋体" w:cs="宋体"/>
          <w:color w:val="auto"/>
          <w:sz w:val="24"/>
          <w:highlight w:val="none"/>
          <w:shd w:val="clear" w:color="auto" w:fill="auto"/>
          <w:lang w:val="en-US" w:eastAsia="zh-CN"/>
        </w:rPr>
        <w:t>第一批50%的</w:t>
      </w:r>
      <w:r>
        <w:rPr>
          <w:rFonts w:hint="eastAsia" w:ascii="宋体" w:hAnsi="宋体" w:cs="宋体"/>
          <w:color w:val="auto"/>
          <w:sz w:val="24"/>
          <w:highlight w:val="none"/>
          <w:shd w:val="clear" w:color="auto" w:fill="auto"/>
        </w:rPr>
        <w:t>加工任务</w:t>
      </w:r>
      <w:r>
        <w:rPr>
          <w:rFonts w:hint="eastAsia" w:ascii="宋体" w:hAnsi="宋体" w:eastAsia="宋体" w:cs="宋体"/>
          <w:color w:val="auto"/>
          <w:sz w:val="24"/>
          <w:highlight w:val="none"/>
          <w:shd w:val="clear" w:color="auto" w:fill="auto"/>
          <w:lang w:eastAsia="zh-CN"/>
        </w:rPr>
        <w:t>，</w:t>
      </w:r>
      <w:r>
        <w:rPr>
          <w:rFonts w:hint="eastAsia" w:ascii="宋体" w:hAnsi="宋体" w:eastAsia="宋体" w:cs="宋体"/>
          <w:color w:val="auto"/>
          <w:sz w:val="24"/>
          <w:highlight w:val="none"/>
          <w:shd w:val="clear" w:color="auto" w:fill="auto"/>
          <w:lang w:val="en-US" w:eastAsia="zh-CN"/>
        </w:rPr>
        <w:t>5月20日前完成所有加工任务</w:t>
      </w:r>
      <w:r>
        <w:rPr>
          <w:rFonts w:hint="eastAsia" w:ascii="宋体" w:hAnsi="宋体" w:cs="宋体"/>
          <w:color w:val="auto"/>
          <w:sz w:val="24"/>
          <w:highlight w:val="none"/>
          <w:shd w:val="clear" w:color="auto" w:fill="auto"/>
        </w:rPr>
        <w:t>。</w:t>
      </w:r>
    </w:p>
    <w:p w14:paraId="570673FB">
      <w:pPr>
        <w:pStyle w:val="36"/>
        <w:keepNext w:val="0"/>
        <w:keepLines w:val="0"/>
        <w:pageBreakBefore w:val="0"/>
        <w:widowControl/>
        <w:kinsoku/>
        <w:wordWrap/>
        <w:overflowPunct/>
        <w:topLinePunct w:val="0"/>
        <w:bidi w:val="0"/>
        <w:spacing w:before="0" w:beforeAutospacing="0" w:after="0" w:afterAutospacing="0" w:line="500" w:lineRule="exact"/>
        <w:ind w:firstLine="480"/>
        <w:jc w:val="both"/>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地点：</w:t>
      </w:r>
      <w:r>
        <w:rPr>
          <w:rFonts w:hint="eastAsia" w:ascii="宋体" w:hAnsi="宋体" w:eastAsia="宋体" w:cs="宋体"/>
          <w:bCs/>
          <w:color w:val="auto"/>
          <w:sz w:val="24"/>
          <w:szCs w:val="24"/>
          <w:highlight w:val="none"/>
          <w:lang w:val="en-US" w:eastAsia="zh-CN"/>
        </w:rPr>
        <w:t>盐城市图书馆</w:t>
      </w:r>
      <w:r>
        <w:rPr>
          <w:rFonts w:hint="eastAsia" w:ascii="宋体" w:hAnsi="宋体" w:eastAsia="宋体" w:cs="宋体"/>
          <w:bCs/>
          <w:color w:val="auto"/>
          <w:sz w:val="24"/>
          <w:szCs w:val="24"/>
          <w:highlight w:val="none"/>
        </w:rPr>
        <w:t>。</w:t>
      </w:r>
    </w:p>
    <w:p w14:paraId="6DC16781">
      <w:pPr>
        <w:keepNext w:val="0"/>
        <w:keepLines w:val="0"/>
        <w:pageBreakBefore w:val="0"/>
        <w:kinsoku/>
        <w:wordWrap/>
        <w:overflowPunct/>
        <w:topLinePunct w:val="0"/>
        <w:autoSpaceDE w:val="0"/>
        <w:autoSpaceDN w:val="0"/>
        <w:bidi w:val="0"/>
        <w:adjustRightInd w:val="0"/>
        <w:snapToGrid w:val="0"/>
        <w:spacing w:line="500" w:lineRule="exact"/>
        <w:ind w:firstLine="482" w:firstLineChars="200"/>
        <w:textAlignment w:val="auto"/>
        <w:outlineLvl w:val="1"/>
        <w:rPr>
          <w:rFonts w:hint="eastAsia" w:ascii="宋体" w:hAnsi="宋体" w:eastAsia="宋体" w:cs="宋体"/>
          <w:b/>
          <w:color w:val="auto"/>
          <w:sz w:val="24"/>
          <w:szCs w:val="24"/>
          <w:highlight w:val="none"/>
        </w:rPr>
      </w:pPr>
      <w:bookmarkStart w:id="186" w:name="_Toc21908"/>
      <w:r>
        <w:rPr>
          <w:rFonts w:hint="eastAsia" w:ascii="宋体" w:hAnsi="宋体" w:eastAsia="宋体" w:cs="宋体"/>
          <w:b/>
          <w:color w:val="auto"/>
          <w:sz w:val="24"/>
          <w:szCs w:val="24"/>
          <w:highlight w:val="none"/>
        </w:rPr>
        <w:t>三、成果要求</w:t>
      </w:r>
      <w:bookmarkEnd w:id="186"/>
    </w:p>
    <w:p w14:paraId="020AEB1D">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严格依据《规范手册》的命名规则和存储结构要求按时保质保量提供 XML文件、对象数据等各种成果数据。</w:t>
      </w:r>
    </w:p>
    <w:p w14:paraId="6109F20B">
      <w:pPr>
        <w:keepNext w:val="0"/>
        <w:keepLines w:val="0"/>
        <w:pageBreakBefore w:val="0"/>
        <w:kinsoku/>
        <w:wordWrap/>
        <w:overflowPunct/>
        <w:topLinePunct w:val="0"/>
        <w:autoSpaceDE w:val="0"/>
        <w:autoSpaceDN w:val="0"/>
        <w:bidi w:val="0"/>
        <w:adjustRightInd w:val="0"/>
        <w:snapToGrid w:val="0"/>
        <w:spacing w:line="500" w:lineRule="exact"/>
        <w:ind w:firstLine="482" w:firstLineChars="200"/>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1.数据内容</w:t>
      </w:r>
    </w:p>
    <w:p w14:paraId="61FF6F40">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 XML文件：XML文件内容包括古籍基本元数据、结构数据、卷目篇名。</w:t>
      </w:r>
    </w:p>
    <w:p w14:paraId="0C486092">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 对象数据：长期保存级、发布服务级数据，包括：TIFF 格式文件、PDF 格式文件、TXT 格式文件。</w:t>
      </w:r>
    </w:p>
    <w:p w14:paraId="13D354DD">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 文献整理登记表和外字表：文献整理登记表和外字表用 EXCEL 表填写。文献整理登记表内容包括：名录号、普查编号、索书号、题名、册数、总叶数、开本尺寸、透字、夹框、夹字、皱折、缺残叶、重叶、签条、夹纸、登记人员、登记日期、备注。外字表的内容包括：加工记录标识号、内部序号、外字、描述、位置。</w:t>
      </w:r>
    </w:p>
    <w:p w14:paraId="4DCC3258">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 说明文件：项目总体说明文件用，EXCEL表填写。填写内容包括：项目建设年、单位名称、记录标识号、题名、TIFF 格式文件数量、PDF 格式文件数量、TXT 格式文件数量、采集分辨率/拍照像素、备注（需要特别说明的事项）。</w:t>
      </w:r>
    </w:p>
    <w:p w14:paraId="561033C0">
      <w:pPr>
        <w:keepNext w:val="0"/>
        <w:keepLines w:val="0"/>
        <w:pageBreakBefore w:val="0"/>
        <w:kinsoku/>
        <w:wordWrap/>
        <w:overflowPunct/>
        <w:topLinePunct w:val="0"/>
        <w:autoSpaceDE w:val="0"/>
        <w:autoSpaceDN w:val="0"/>
        <w:bidi w:val="0"/>
        <w:adjustRightInd w:val="0"/>
        <w:snapToGrid w:val="0"/>
        <w:spacing w:line="500" w:lineRule="exact"/>
        <w:ind w:firstLine="482" w:firstLineChars="200"/>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2.数据标准</w:t>
      </w:r>
    </w:p>
    <w:p w14:paraId="5B05252A">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仿宋" w:hAnsi="仿宋" w:eastAsia="仿宋" w:cs="仿宋"/>
          <w:bCs/>
          <w:color w:val="auto"/>
          <w:sz w:val="24"/>
          <w:szCs w:val="24"/>
          <w:highlight w:val="none"/>
        </w:rPr>
        <w:t>▲</w:t>
      </w:r>
      <w:r>
        <w:rPr>
          <w:rFonts w:hint="eastAsia" w:ascii="宋体" w:hAnsi="宋体" w:eastAsia="宋体" w:cs="宋体"/>
          <w:bCs/>
          <w:color w:val="auto"/>
          <w:sz w:val="24"/>
          <w:szCs w:val="24"/>
          <w:highlight w:val="none"/>
        </w:rPr>
        <w:t>2.1 送检数据有效，与《数据说明文件》内容和数量一致，不夹杂无关文件。</w:t>
      </w:r>
    </w:p>
    <w:p w14:paraId="3E877255">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仿宋" w:hAnsi="仿宋" w:eastAsia="仿宋" w:cs="仿宋"/>
          <w:bCs/>
          <w:color w:val="auto"/>
          <w:sz w:val="24"/>
          <w:szCs w:val="24"/>
          <w:highlight w:val="none"/>
        </w:rPr>
        <w:t>▲</w:t>
      </w:r>
      <w:r>
        <w:rPr>
          <w:rFonts w:hint="eastAsia" w:ascii="宋体" w:hAnsi="宋体" w:eastAsia="宋体" w:cs="宋体"/>
          <w:bCs/>
          <w:color w:val="auto"/>
          <w:sz w:val="24"/>
          <w:szCs w:val="24"/>
          <w:highlight w:val="none"/>
        </w:rPr>
        <w:t>2.2 著录、标引文字、符号，标引位置等信息准确，综合错误率不超过0.3‰。</w:t>
      </w:r>
    </w:p>
    <w:p w14:paraId="51BF598C">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仿宋" w:hAnsi="仿宋" w:eastAsia="仿宋" w:cs="仿宋"/>
          <w:bCs/>
          <w:color w:val="auto"/>
          <w:sz w:val="24"/>
          <w:szCs w:val="24"/>
          <w:highlight w:val="none"/>
        </w:rPr>
        <w:t>▲</w:t>
      </w:r>
      <w:r>
        <w:rPr>
          <w:rFonts w:hint="eastAsia" w:ascii="宋体" w:hAnsi="宋体" w:eastAsia="宋体" w:cs="宋体"/>
          <w:bCs/>
          <w:color w:val="auto"/>
          <w:sz w:val="24"/>
          <w:szCs w:val="24"/>
          <w:highlight w:val="none"/>
        </w:rPr>
        <w:t>2.3 双层PDF、全文文本文件的内容编码、文字识别等，综合错误率不超过1‰。</w:t>
      </w:r>
    </w:p>
    <w:p w14:paraId="0CF3E186">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仿宋" w:hAnsi="仿宋" w:eastAsia="仿宋" w:cs="仿宋"/>
          <w:bCs/>
          <w:color w:val="auto"/>
          <w:sz w:val="24"/>
          <w:szCs w:val="24"/>
          <w:highlight w:val="none"/>
        </w:rPr>
        <w:t>▲</w:t>
      </w:r>
      <w:r>
        <w:rPr>
          <w:rFonts w:hint="eastAsia" w:ascii="宋体" w:hAnsi="宋体" w:eastAsia="宋体" w:cs="宋体"/>
          <w:bCs/>
          <w:color w:val="auto"/>
          <w:sz w:val="24"/>
          <w:szCs w:val="24"/>
          <w:highlight w:val="none"/>
        </w:rPr>
        <w:t>2.4 数据的采集方式、技术指标、文件格式、文件命名、图像处理等综合错误率不超过1‰。</w:t>
      </w:r>
    </w:p>
    <w:p w14:paraId="7A59CFCA">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仿宋" w:hAnsi="仿宋" w:eastAsia="仿宋" w:cs="仿宋"/>
          <w:bCs/>
          <w:color w:val="auto"/>
          <w:sz w:val="24"/>
          <w:szCs w:val="24"/>
          <w:highlight w:val="none"/>
        </w:rPr>
        <w:t>▲</w:t>
      </w:r>
      <w:r>
        <w:rPr>
          <w:rFonts w:hint="eastAsia" w:ascii="宋体" w:hAnsi="宋体" w:eastAsia="宋体" w:cs="宋体"/>
          <w:bCs/>
          <w:color w:val="auto"/>
          <w:sz w:val="24"/>
          <w:szCs w:val="24"/>
          <w:highlight w:val="none"/>
        </w:rPr>
        <w:t>2.5 成果数据中古籍图像完整，无缺失；数据类型和文件结构符合规范要求，且无坏死文件、不携带病毒，错误率为0。</w:t>
      </w:r>
    </w:p>
    <w:p w14:paraId="000FEDE9">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 达到标准的数据视为合格，在规定错误率范围内检查出的数据问题由供应商进行修正；超出错误率、未达到标准的数据由供应商对全部数据进行整改、返工处理。</w:t>
      </w:r>
    </w:p>
    <w:p w14:paraId="2489DD75">
      <w:pPr>
        <w:keepNext w:val="0"/>
        <w:keepLines w:val="0"/>
        <w:pageBreakBefore w:val="0"/>
        <w:kinsoku/>
        <w:wordWrap/>
        <w:overflowPunct/>
        <w:topLinePunct w:val="0"/>
        <w:autoSpaceDE w:val="0"/>
        <w:autoSpaceDN w:val="0"/>
        <w:bidi w:val="0"/>
        <w:adjustRightInd w:val="0"/>
        <w:snapToGrid w:val="0"/>
        <w:spacing w:line="500" w:lineRule="exact"/>
        <w:ind w:firstLine="482" w:firstLineChars="200"/>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w:t>
      </w:r>
      <w:r>
        <w:rPr>
          <w:rFonts w:hint="eastAsia" w:ascii="宋体" w:hAnsi="宋体" w:eastAsia="宋体" w:cs="宋体"/>
          <w:b/>
          <w:color w:val="auto"/>
          <w:sz w:val="24"/>
          <w:szCs w:val="24"/>
          <w:highlight w:val="none"/>
          <w:lang w:val="en-US" w:eastAsia="zh-CN"/>
        </w:rPr>
        <w:t>.</w:t>
      </w:r>
      <w:r>
        <w:rPr>
          <w:rFonts w:hint="eastAsia" w:ascii="宋体" w:hAnsi="宋体" w:eastAsia="宋体" w:cs="宋体"/>
          <w:b/>
          <w:color w:val="auto"/>
          <w:sz w:val="24"/>
          <w:szCs w:val="24"/>
          <w:highlight w:val="none"/>
        </w:rPr>
        <w:t>提交要求</w:t>
      </w:r>
    </w:p>
    <w:p w14:paraId="39296F9C">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各类数据按《规范手册》要求存</w:t>
      </w:r>
      <w:r>
        <w:rPr>
          <w:rFonts w:hint="eastAsia" w:ascii="宋体" w:hAnsi="宋体" w:eastAsia="宋体" w:cs="宋体"/>
          <w:bCs/>
          <w:color w:val="000000" w:themeColor="text1"/>
          <w:sz w:val="24"/>
          <w:szCs w:val="24"/>
          <w:highlight w:val="none"/>
          <w14:textFill>
            <w14:solidFill>
              <w14:schemeClr w14:val="tx1"/>
            </w14:solidFill>
          </w14:textFill>
        </w:rPr>
        <w:t>储于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容量1TB的</w:t>
      </w:r>
      <w:r>
        <w:rPr>
          <w:rFonts w:hint="eastAsia" w:ascii="宋体" w:hAnsi="宋体" w:eastAsia="宋体" w:cs="宋体"/>
          <w:bCs/>
          <w:color w:val="000000" w:themeColor="text1"/>
          <w:sz w:val="24"/>
          <w:szCs w:val="24"/>
          <w:highlight w:val="none"/>
          <w14:textFill>
            <w14:solidFill>
              <w14:schemeClr w14:val="tx1"/>
            </w14:solidFill>
          </w14:textFill>
        </w:rPr>
        <w:t>移动固</w:t>
      </w:r>
      <w:r>
        <w:rPr>
          <w:rFonts w:hint="eastAsia" w:ascii="宋体" w:hAnsi="宋体" w:eastAsia="宋体" w:cs="宋体"/>
          <w:bCs/>
          <w:color w:val="auto"/>
          <w:sz w:val="24"/>
          <w:szCs w:val="24"/>
          <w:highlight w:val="none"/>
        </w:rPr>
        <w:t>态硬盘（PSSD）上，读写速度不小于1000MB/S，至少需要提交2份数据。此设备将作为数字资源配套产品交付给采购人，所有权归属采购人。</w:t>
      </w:r>
    </w:p>
    <w:p w14:paraId="5053C6AE">
      <w:pPr>
        <w:keepNext w:val="0"/>
        <w:keepLines w:val="0"/>
        <w:pageBreakBefore w:val="0"/>
        <w:kinsoku/>
        <w:wordWrap/>
        <w:overflowPunct/>
        <w:topLinePunct w:val="0"/>
        <w:autoSpaceDE w:val="0"/>
        <w:autoSpaceDN w:val="0"/>
        <w:bidi w:val="0"/>
        <w:adjustRightInd w:val="0"/>
        <w:snapToGrid w:val="0"/>
        <w:spacing w:line="500" w:lineRule="exact"/>
        <w:ind w:firstLine="482" w:firstLineChars="200"/>
        <w:textAlignment w:val="auto"/>
        <w:outlineLvl w:val="1"/>
        <w:rPr>
          <w:rFonts w:hint="eastAsia" w:ascii="宋体" w:hAnsi="宋体" w:eastAsia="宋体" w:cs="宋体"/>
          <w:b/>
          <w:color w:val="auto"/>
          <w:sz w:val="24"/>
          <w:szCs w:val="24"/>
          <w:highlight w:val="none"/>
        </w:rPr>
      </w:pPr>
      <w:bookmarkStart w:id="187" w:name="_Toc9096"/>
      <w:r>
        <w:rPr>
          <w:rFonts w:hint="eastAsia" w:ascii="宋体" w:hAnsi="宋体" w:eastAsia="宋体" w:cs="宋体"/>
          <w:b/>
          <w:color w:val="auto"/>
          <w:sz w:val="24"/>
          <w:szCs w:val="24"/>
          <w:highlight w:val="none"/>
        </w:rPr>
        <w:t>四、质量要求</w:t>
      </w:r>
      <w:bookmarkEnd w:id="187"/>
    </w:p>
    <w:p w14:paraId="4B3BCA76">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严格依据《规范手册》进行古籍数字化加工准备、图像数字化、元数据著录、全文文本转化、XML封装、成果数据整合等流程。每个流程需要做到严格规范、质量可控。供应商需要对数据进行全面检查，检查的项目及标准如下：</w:t>
      </w:r>
    </w:p>
    <w:p w14:paraId="00B2F4A7">
      <w:pPr>
        <w:keepNext w:val="0"/>
        <w:keepLines w:val="0"/>
        <w:pageBreakBefore w:val="0"/>
        <w:kinsoku/>
        <w:wordWrap/>
        <w:overflowPunct/>
        <w:topLinePunct w:val="0"/>
        <w:autoSpaceDE w:val="0"/>
        <w:autoSpaceDN w:val="0"/>
        <w:bidi w:val="0"/>
        <w:adjustRightInd w:val="0"/>
        <w:snapToGrid w:val="0"/>
        <w:spacing w:line="500" w:lineRule="exact"/>
        <w:ind w:firstLine="482" w:firstLineChars="200"/>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1.总体要求</w:t>
      </w:r>
    </w:p>
    <w:p w14:paraId="0B1AA525">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1.1古籍数字化成果要确保古籍信息内容的完整和准确，即古籍数据著录字段完整，标引内容准确，图像文件与古籍原版信息、位置保持一致。</w:t>
      </w:r>
    </w:p>
    <w:p w14:paraId="08B600FE">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 供应商应配置专门的质检人员对每个阶段的数据质量进行检查。</w:t>
      </w:r>
    </w:p>
    <w:p w14:paraId="5460F693">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1.3古籍数字化加工数据应采用全面检查方式，而非进行数据抽检，必要时应设立数据多检制度。检查范围包括各种类型数据质量和技术指标，并达到以下要求。</w:t>
      </w:r>
    </w:p>
    <w:p w14:paraId="47C2E722">
      <w:pPr>
        <w:keepNext w:val="0"/>
        <w:keepLines w:val="0"/>
        <w:pageBreakBefore w:val="0"/>
        <w:kinsoku/>
        <w:wordWrap/>
        <w:overflowPunct/>
        <w:topLinePunct w:val="0"/>
        <w:autoSpaceDE w:val="0"/>
        <w:autoSpaceDN w:val="0"/>
        <w:bidi w:val="0"/>
        <w:adjustRightInd w:val="0"/>
        <w:snapToGrid w:val="0"/>
        <w:spacing w:line="500" w:lineRule="exact"/>
        <w:ind w:firstLine="482" w:firstLineChars="200"/>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2.元数据著录和标引要求</w:t>
      </w:r>
    </w:p>
    <w:p w14:paraId="5CB117FB">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2.1遵照 XML1.0 规范，使用 UTF-8 编码方式、Unicode5.0 以上版本字符集。</w:t>
      </w:r>
    </w:p>
    <w:p w14:paraId="76CB55BE">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仿宋" w:hAnsi="仿宋" w:eastAsia="仿宋" w:cs="仿宋"/>
          <w:bCs/>
          <w:color w:val="auto"/>
          <w:sz w:val="24"/>
          <w:szCs w:val="24"/>
          <w:highlight w:val="none"/>
        </w:rPr>
        <w:t>▲</w:t>
      </w:r>
      <w:r>
        <w:rPr>
          <w:rFonts w:hint="eastAsia" w:ascii="宋体" w:hAnsi="宋体" w:eastAsia="宋体" w:cs="宋体"/>
          <w:bCs/>
          <w:color w:val="auto"/>
          <w:sz w:val="24"/>
          <w:szCs w:val="24"/>
          <w:highlight w:val="none"/>
        </w:rPr>
        <w:t>2.2著录信息应严格按照文献实际内容进行客观著录，标引词与标引对象文件应正确链接，确保实用性。卷目篇目层级正确，链接正确。文字错误率不超过0.3‰。</w:t>
      </w:r>
    </w:p>
    <w:p w14:paraId="59163461">
      <w:pPr>
        <w:keepNext w:val="0"/>
        <w:keepLines w:val="0"/>
        <w:pageBreakBefore w:val="0"/>
        <w:kinsoku/>
        <w:wordWrap/>
        <w:overflowPunct/>
        <w:topLinePunct w:val="0"/>
        <w:autoSpaceDE w:val="0"/>
        <w:autoSpaceDN w:val="0"/>
        <w:bidi w:val="0"/>
        <w:adjustRightInd w:val="0"/>
        <w:snapToGrid w:val="0"/>
        <w:spacing w:line="500" w:lineRule="exact"/>
        <w:ind w:firstLine="482" w:firstLineChars="200"/>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3.数字图像质量要求</w:t>
      </w:r>
    </w:p>
    <w:p w14:paraId="1273B61D">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3.1检查项目</w:t>
      </w:r>
    </w:p>
    <w:p w14:paraId="563FC65A">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（1）将图像文件（各种格式）放大到 1：1 状态，逐叶检查清晰度、明亮度、色彩还原度，以及图像内容的完整性和准确性。检查事项包括但不限于图像透光、彩点、彩线、黑边、污点、歪斜、模糊（马赛克等）；图像有压字、折角、异物、透字、漏字、夹框、夹字和图像倾斜、扭曲变形、图像裁切过度等情况。</w:t>
      </w:r>
    </w:p>
    <w:p w14:paraId="3FA7845A">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（2）图像文件有无缺叶、倒叶，文件命名漏号、重号、错号等不规范现象。</w:t>
      </w:r>
    </w:p>
    <w:p w14:paraId="4DE65795">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（3）检查书叶图像的完整度。发现文件漏扫时应及时补扫并在正确位置插入图像文件。</w:t>
      </w:r>
    </w:p>
    <w:p w14:paraId="488CA1AB">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（4）检查图像叶码是否连续，不得跳叶。</w:t>
      </w:r>
    </w:p>
    <w:p w14:paraId="02992836">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（5）加工数据以文献册次为单位，检查对应的各类标引数据是否齐全，链接准确。</w:t>
      </w:r>
    </w:p>
    <w:p w14:paraId="1051AD6E">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（6）检查扫描（拍照）图像的采集技术指标。</w:t>
      </w:r>
    </w:p>
    <w:p w14:paraId="6D75E486">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（7）检查双层PDF文件的图像层和文字层的文字对位准确。</w:t>
      </w:r>
    </w:p>
    <w:p w14:paraId="72294BBB">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（8）按照命名规则，检查目录、文件、数据库、文档、介质等名称是否正确。</w:t>
      </w:r>
    </w:p>
    <w:p w14:paraId="60DC21E2">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（9）检查各类说明、统计、验收等文档是否齐全。</w:t>
      </w:r>
    </w:p>
    <w:p w14:paraId="6D2640FD">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（10）确保所有文件保存位置正确，可以有效打开和显示。</w:t>
      </w:r>
    </w:p>
    <w:p w14:paraId="16E1580D">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3.2质量标准</w:t>
      </w:r>
    </w:p>
    <w:p w14:paraId="3FDC2C62">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仿宋" w:hAnsi="仿宋" w:eastAsia="仿宋" w:cs="仿宋"/>
          <w:bCs/>
          <w:color w:val="auto"/>
          <w:sz w:val="24"/>
          <w:szCs w:val="24"/>
          <w:highlight w:val="none"/>
        </w:rPr>
        <w:t>▲</w:t>
      </w:r>
      <w:r>
        <w:rPr>
          <w:rFonts w:hint="eastAsia" w:ascii="宋体" w:hAnsi="宋体" w:eastAsia="宋体" w:cs="宋体"/>
          <w:bCs/>
          <w:color w:val="auto"/>
          <w:sz w:val="24"/>
          <w:szCs w:val="24"/>
          <w:highlight w:val="none"/>
        </w:rPr>
        <w:t>（1）图像完整性100%正确。不能丢失、错位。</w:t>
      </w:r>
    </w:p>
    <w:p w14:paraId="1F8A41B8">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仿宋" w:hAnsi="仿宋" w:eastAsia="仿宋" w:cs="仿宋"/>
          <w:bCs/>
          <w:color w:val="auto"/>
          <w:sz w:val="24"/>
          <w:szCs w:val="24"/>
          <w:highlight w:val="none"/>
        </w:rPr>
        <w:t>▲</w:t>
      </w:r>
      <w:r>
        <w:rPr>
          <w:rFonts w:hint="eastAsia" w:ascii="宋体" w:hAnsi="宋体" w:eastAsia="宋体" w:cs="宋体"/>
          <w:bCs/>
          <w:color w:val="auto"/>
          <w:sz w:val="24"/>
          <w:szCs w:val="24"/>
          <w:highlight w:val="none"/>
        </w:rPr>
        <w:t>（2）图像歪斜、压缩转换等综合错误率不超过1‰。</w:t>
      </w:r>
    </w:p>
    <w:p w14:paraId="03D3B888">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仿宋" w:hAnsi="仿宋" w:eastAsia="仿宋" w:cs="仿宋"/>
          <w:bCs/>
          <w:color w:val="auto"/>
          <w:sz w:val="24"/>
          <w:szCs w:val="24"/>
          <w:highlight w:val="none"/>
        </w:rPr>
        <w:t>▲</w:t>
      </w:r>
      <w:r>
        <w:rPr>
          <w:rFonts w:hint="eastAsia" w:ascii="宋体" w:hAnsi="宋体" w:eastAsia="宋体" w:cs="宋体"/>
          <w:bCs/>
          <w:color w:val="auto"/>
          <w:sz w:val="24"/>
          <w:szCs w:val="24"/>
          <w:highlight w:val="none"/>
        </w:rPr>
        <w:t>（3）双层PDF文件的图像层和文字层的文字对位准确，反显区域与文字区域相差1毫米以内。</w:t>
      </w:r>
    </w:p>
    <w:p w14:paraId="687FED4A">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仿宋" w:hAnsi="仿宋" w:eastAsia="仿宋" w:cs="仿宋"/>
          <w:bCs/>
          <w:color w:val="auto"/>
          <w:sz w:val="24"/>
          <w:szCs w:val="24"/>
          <w:highlight w:val="none"/>
        </w:rPr>
        <w:t>▲</w:t>
      </w:r>
      <w:r>
        <w:rPr>
          <w:rFonts w:hint="eastAsia" w:ascii="宋体" w:hAnsi="宋体" w:eastAsia="宋体" w:cs="宋体"/>
          <w:bCs/>
          <w:color w:val="auto"/>
          <w:sz w:val="24"/>
          <w:szCs w:val="24"/>
          <w:highlight w:val="none"/>
        </w:rPr>
        <w:t>（4）双层PDF文件与TXT文件的文字内容保持一致，文字错误率不超过1‰。</w:t>
      </w:r>
    </w:p>
    <w:p w14:paraId="30F23358">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仿宋" w:hAnsi="仿宋" w:eastAsia="仿宋" w:cs="仿宋"/>
          <w:bCs/>
          <w:color w:val="auto"/>
          <w:sz w:val="24"/>
          <w:szCs w:val="24"/>
          <w:highlight w:val="none"/>
        </w:rPr>
        <w:t>▲</w:t>
      </w:r>
      <w:r>
        <w:rPr>
          <w:rFonts w:hint="eastAsia" w:ascii="宋体" w:hAnsi="宋体" w:eastAsia="宋体" w:cs="宋体"/>
          <w:bCs/>
          <w:color w:val="auto"/>
          <w:sz w:val="24"/>
          <w:szCs w:val="24"/>
          <w:highlight w:val="none"/>
        </w:rPr>
        <w:t>（5）长期保存级古籍原件扫描的标准TIFF格式图像分辨率要求：文献短边小于等于14.8cm（A5尺寸）的扫描分辨率不低于800dpi；文献短边在14.8cm和29.7.cm（A3尺寸）之间的扫描分辨率不低于600dpi；文献短边大于29.7cm的扫描分辨率不低于400dpi。色彩位数不少于24bit。</w:t>
      </w:r>
    </w:p>
    <w:p w14:paraId="6B51B700">
      <w:pPr>
        <w:keepNext w:val="0"/>
        <w:keepLines w:val="0"/>
        <w:pageBreakBefore w:val="0"/>
        <w:kinsoku/>
        <w:wordWrap/>
        <w:overflowPunct/>
        <w:topLinePunct w:val="0"/>
        <w:autoSpaceDE w:val="0"/>
        <w:autoSpaceDN w:val="0"/>
        <w:bidi w:val="0"/>
        <w:adjustRightInd w:val="0"/>
        <w:snapToGrid w:val="0"/>
        <w:spacing w:line="500" w:lineRule="exact"/>
        <w:ind w:firstLine="482" w:firstLineChars="200"/>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4.全文转换质量要求</w:t>
      </w:r>
    </w:p>
    <w:p w14:paraId="0C0F2E18">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仿宋" w:hAnsi="仿宋" w:eastAsia="仿宋" w:cs="仿宋"/>
          <w:bCs/>
          <w:color w:val="auto"/>
          <w:sz w:val="24"/>
          <w:szCs w:val="24"/>
          <w:highlight w:val="none"/>
        </w:rPr>
        <w:t>▲</w:t>
      </w:r>
      <w:r>
        <w:rPr>
          <w:rFonts w:hint="eastAsia" w:ascii="宋体" w:hAnsi="宋体" w:eastAsia="宋体" w:cs="宋体"/>
          <w:bCs/>
          <w:color w:val="auto"/>
          <w:sz w:val="24"/>
          <w:szCs w:val="24"/>
          <w:highlight w:val="none"/>
        </w:rPr>
        <w:t>（1）文本数据的文字、版式、符号、段落顺序等，其字符综合错误率不超过1‰。</w:t>
      </w:r>
    </w:p>
    <w:p w14:paraId="07E05A80">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（2）文本数据文件与</w:t>
      </w:r>
      <w:r>
        <w:rPr>
          <w:rFonts w:hint="eastAsia" w:ascii="宋体" w:hAnsi="宋体" w:eastAsia="宋体" w:cs="宋体"/>
          <w:bCs/>
          <w:color w:val="auto"/>
          <w:sz w:val="24"/>
          <w:szCs w:val="24"/>
          <w:highlight w:val="none"/>
          <w:lang w:val="en-US" w:eastAsia="zh-CN"/>
        </w:rPr>
        <w:t>《规范手册》要求的</w:t>
      </w:r>
      <w:r>
        <w:rPr>
          <w:rFonts w:hint="eastAsia" w:ascii="宋体" w:hAnsi="宋体" w:eastAsia="宋体" w:cs="宋体"/>
          <w:bCs/>
          <w:color w:val="auto"/>
          <w:sz w:val="24"/>
          <w:szCs w:val="24"/>
          <w:highlight w:val="none"/>
        </w:rPr>
        <w:t>发布服务PDF文件一一对应，叶面连续，不得跳号，不丢失文件。错误率为0。</w:t>
      </w:r>
    </w:p>
    <w:p w14:paraId="3253CAF0">
      <w:pPr>
        <w:keepNext w:val="0"/>
        <w:keepLines w:val="0"/>
        <w:pageBreakBefore w:val="0"/>
        <w:kinsoku/>
        <w:wordWrap/>
        <w:overflowPunct/>
        <w:topLinePunct w:val="0"/>
        <w:autoSpaceDE w:val="0"/>
        <w:autoSpaceDN w:val="0"/>
        <w:bidi w:val="0"/>
        <w:adjustRightInd w:val="0"/>
        <w:snapToGrid w:val="0"/>
        <w:spacing w:line="500" w:lineRule="exact"/>
        <w:ind w:firstLine="482" w:firstLineChars="200"/>
        <w:textAlignment w:val="auto"/>
        <w:outlineLvl w:val="1"/>
        <w:rPr>
          <w:rFonts w:hint="eastAsia" w:ascii="宋体" w:hAnsi="宋体" w:eastAsia="宋体" w:cs="宋体"/>
          <w:b/>
          <w:color w:val="auto"/>
          <w:sz w:val="24"/>
          <w:szCs w:val="24"/>
          <w:highlight w:val="none"/>
        </w:rPr>
      </w:pPr>
      <w:bookmarkStart w:id="188" w:name="_Toc20352"/>
      <w:r>
        <w:rPr>
          <w:rFonts w:hint="eastAsia" w:ascii="宋体" w:hAnsi="宋体" w:eastAsia="宋体" w:cs="宋体"/>
          <w:b/>
          <w:color w:val="auto"/>
          <w:sz w:val="24"/>
          <w:szCs w:val="24"/>
          <w:highlight w:val="none"/>
        </w:rPr>
        <w:t>五、设备要求</w:t>
      </w:r>
      <w:bookmarkEnd w:id="188"/>
    </w:p>
    <w:p w14:paraId="2B3830BE">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项目实施开展所需的一切软硬件设备均由供应商提供，在双方合同签订后</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10个工作日内入场安装及完成调试工作。有关设备要求如下：</w:t>
      </w:r>
    </w:p>
    <w:p w14:paraId="0B0FC5D1">
      <w:pPr>
        <w:keepNext w:val="0"/>
        <w:keepLines w:val="0"/>
        <w:pageBreakBefore w:val="0"/>
        <w:kinsoku/>
        <w:wordWrap/>
        <w:overflowPunct/>
        <w:topLinePunct w:val="0"/>
        <w:autoSpaceDE w:val="0"/>
        <w:autoSpaceDN w:val="0"/>
        <w:bidi w:val="0"/>
        <w:adjustRightInd w:val="0"/>
        <w:snapToGrid w:val="0"/>
        <w:spacing w:line="500" w:lineRule="exact"/>
        <w:ind w:firstLine="482" w:firstLineChars="200"/>
        <w:textAlignment w:val="auto"/>
        <w:rPr>
          <w:rFonts w:hint="default" w:ascii="宋体" w:hAnsi="宋体" w:eastAsia="宋体" w:cs="宋体"/>
          <w:bCs/>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rPr>
        <w:t>1.扫描设备选择专用非接触式书刊类扫描仪，设备至少为A3幅面，光学分辨率不低于600dpi，线CCD5000以上，色彩位数不少于24bit。扫描设备应是无紫外线的同步冷光源。</w:t>
      </w:r>
      <w:r>
        <w:rPr>
          <w:rFonts w:hint="eastAsia" w:ascii="宋体" w:hAnsi="宋体" w:eastAsia="宋体" w:cs="宋体"/>
          <w:bCs/>
          <w:color w:val="auto"/>
          <w:sz w:val="24"/>
          <w:szCs w:val="24"/>
          <w:highlight w:val="none"/>
          <w:shd w:val="clear" w:color="auto" w:fill="auto"/>
          <w:lang w:val="en-US" w:eastAsia="zh-CN"/>
        </w:rPr>
        <w:t>因本项目时间紧、任务重，需要扫描的筒子叶数量多，能够提供更多该类设备服务本项目的</w:t>
      </w:r>
      <w:r>
        <w:rPr>
          <w:rFonts w:hint="eastAsia" w:ascii="宋体" w:hAnsi="宋体" w:eastAsia="宋体" w:cs="宋体"/>
          <w:b/>
          <w:bCs w:val="0"/>
          <w:color w:val="auto"/>
          <w:sz w:val="24"/>
          <w:szCs w:val="24"/>
          <w:highlight w:val="none"/>
          <w:shd w:val="clear" w:color="auto" w:fill="auto"/>
          <w:lang w:val="en-US" w:eastAsia="zh-CN"/>
        </w:rPr>
        <w:t>优先</w:t>
      </w:r>
      <w:r>
        <w:rPr>
          <w:rFonts w:hint="eastAsia" w:ascii="宋体" w:hAnsi="宋体" w:eastAsia="宋体" w:cs="宋体"/>
          <w:bCs/>
          <w:color w:val="auto"/>
          <w:sz w:val="24"/>
          <w:szCs w:val="24"/>
          <w:highlight w:val="none"/>
          <w:shd w:val="clear" w:color="auto" w:fill="auto"/>
          <w:lang w:val="en-US" w:eastAsia="zh-CN"/>
        </w:rPr>
        <w:t>。</w:t>
      </w:r>
    </w:p>
    <w:p w14:paraId="0CFCC571">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2.数码拍照相机的有效像素不低于6500万像素，裁切后图像短边像素换算分辨率不得低于同规格扫描分辨率，感光元件尺寸不低于全画幅（36×24mm），采用1：1微距镜头。</w:t>
      </w:r>
    </w:p>
    <w:p w14:paraId="607DDBAB">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为配合数据的安全存取和处理，应配置1台内部共享使用的NAS设备，设备配置要求：CPU不少于4核处理器，内存不少于16GB，盘位不少于8个，配置硬盘8*16TB，支持RAID0、1、5、6、10，千兆电口至少3个（其中管理端口1个），万兆电口至少1个，支持跨平台共享、SMB访问、权限精细管理、详细日志记录、操作留痕可追溯、快照抵御勒索病毒。此设备将作为数字资源配套产品交付给采购人，所有权归属采购人。</w:t>
      </w:r>
    </w:p>
    <w:p w14:paraId="4CC8AE2D">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4.其他辅助设备</w:t>
      </w:r>
    </w:p>
    <w:p w14:paraId="4BE2E680">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（1）托稿台：为文献数码拍照的平台。托稿台材质应选用经过脱酸处理的，书籍托架应稳定牢固。</w:t>
      </w:r>
    </w:p>
    <w:p w14:paraId="43A2612B">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（2）照明：无紫外线或红外线的，冷光源LED照明系统。</w:t>
      </w:r>
    </w:p>
    <w:p w14:paraId="2CB7BCB8">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（3）避光：日光灯、太阳光线，避免透光或反射光的影响；同时，注意光源的合理补充，避免出现图像色彩不均或局部阴影。</w:t>
      </w:r>
    </w:p>
    <w:p w14:paraId="78270F0D">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5.供应商应具备相关的技术水平及技术研发能力，有相关的古籍资源加工系统和发布服务系统，如数据管理、数据发布等软件</w:t>
      </w:r>
      <w:r>
        <w:rPr>
          <w:rFonts w:hint="eastAsia" w:ascii="宋体" w:hAnsi="宋体" w:eastAsia="宋体" w:cs="宋体"/>
          <w:bCs/>
          <w:color w:val="auto"/>
          <w:sz w:val="24"/>
          <w:szCs w:val="24"/>
          <w:highlight w:val="none"/>
          <w:lang w:val="en-US" w:eastAsia="zh-CN"/>
        </w:rPr>
        <w:t>。</w:t>
      </w:r>
    </w:p>
    <w:p w14:paraId="4296A30D">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.供应商具</w:t>
      </w:r>
      <w:r>
        <w:rPr>
          <w:rFonts w:hint="eastAsia" w:ascii="宋体" w:hAnsi="宋体" w:eastAsia="宋体" w:cs="宋体"/>
          <w:bCs/>
          <w:color w:val="auto"/>
          <w:sz w:val="24"/>
          <w:szCs w:val="24"/>
          <w:highlight w:val="none"/>
          <w:lang w:val="en-US" w:eastAsia="zh-CN"/>
        </w:rPr>
        <w:t>有相同</w:t>
      </w:r>
      <w:r>
        <w:rPr>
          <w:rFonts w:hint="eastAsia" w:ascii="宋体" w:hAnsi="宋体" w:eastAsia="宋体" w:cs="宋体"/>
          <w:bCs/>
          <w:color w:val="auto"/>
          <w:sz w:val="24"/>
          <w:szCs w:val="24"/>
          <w:highlight w:val="none"/>
          <w:lang w:eastAsia="zh-CN"/>
        </w:rPr>
        <w:t>或相似功能</w:t>
      </w:r>
      <w:r>
        <w:rPr>
          <w:rFonts w:hint="eastAsia" w:ascii="宋体" w:hAnsi="宋体" w:eastAsia="宋体" w:cs="宋体"/>
          <w:bCs/>
          <w:color w:val="auto"/>
          <w:sz w:val="24"/>
          <w:szCs w:val="24"/>
          <w:highlight w:val="none"/>
          <w:lang w:val="en-US" w:eastAsia="zh-CN"/>
        </w:rPr>
        <w:t>以及</w:t>
      </w:r>
      <w:r>
        <w:rPr>
          <w:rFonts w:hint="eastAsia" w:ascii="宋体" w:hAnsi="宋体" w:eastAsia="宋体" w:cs="宋体"/>
          <w:bCs/>
          <w:color w:val="auto"/>
          <w:sz w:val="24"/>
          <w:szCs w:val="24"/>
          <w:highlight w:val="none"/>
          <w:lang w:eastAsia="zh-CN"/>
        </w:rPr>
        <w:t>效果的</w:t>
      </w:r>
      <w:r>
        <w:rPr>
          <w:rFonts w:hint="eastAsia" w:ascii="宋体" w:hAnsi="宋体" w:eastAsia="宋体" w:cs="宋体"/>
          <w:bCs/>
          <w:color w:val="auto"/>
          <w:sz w:val="24"/>
          <w:szCs w:val="24"/>
          <w:highlight w:val="none"/>
          <w:lang w:val="en-US" w:eastAsia="zh-CN"/>
        </w:rPr>
        <w:t>软件著作权或专利技术的</w:t>
      </w:r>
      <w:r>
        <w:rPr>
          <w:rFonts w:hint="eastAsia" w:ascii="宋体" w:hAnsi="宋体" w:eastAsia="宋体" w:cs="宋体"/>
          <w:b/>
          <w:bCs w:val="0"/>
          <w:color w:val="auto"/>
          <w:sz w:val="24"/>
          <w:szCs w:val="24"/>
          <w:highlight w:val="none"/>
          <w:lang w:val="en-US" w:eastAsia="zh-CN"/>
        </w:rPr>
        <w:t>优先</w:t>
      </w:r>
      <w:r>
        <w:rPr>
          <w:rFonts w:hint="eastAsia" w:ascii="宋体" w:hAnsi="宋体" w:eastAsia="宋体" w:cs="宋体"/>
          <w:bCs/>
          <w:color w:val="auto"/>
          <w:sz w:val="24"/>
          <w:szCs w:val="24"/>
          <w:highlight w:val="none"/>
        </w:rPr>
        <w:t>，如文献OCR识别系统、古籍智能句逗标引、异体字集外字查询与标引、古籍资源智能识别及深度标引、数字资源质量检查类软件、知识数据仓储管理类</w:t>
      </w:r>
      <w:r>
        <w:rPr>
          <w:rFonts w:hint="eastAsia" w:ascii="宋体" w:hAnsi="宋体" w:eastAsia="宋体" w:cs="宋体"/>
          <w:bCs/>
          <w:color w:val="auto"/>
          <w:sz w:val="24"/>
          <w:szCs w:val="24"/>
          <w:highlight w:val="none"/>
          <w:lang w:val="en-US" w:eastAsia="zh-CN"/>
        </w:rPr>
        <w:t>等</w:t>
      </w:r>
      <w:r>
        <w:rPr>
          <w:rFonts w:hint="eastAsia" w:ascii="宋体" w:hAnsi="宋体" w:eastAsia="宋体" w:cs="宋体"/>
          <w:bCs/>
          <w:color w:val="auto"/>
          <w:sz w:val="24"/>
          <w:szCs w:val="24"/>
          <w:highlight w:val="none"/>
          <w:lang w:eastAsia="zh-CN"/>
        </w:rPr>
        <w:t>。</w:t>
      </w:r>
    </w:p>
    <w:p w14:paraId="5E4A9078">
      <w:pPr>
        <w:keepNext w:val="0"/>
        <w:keepLines w:val="0"/>
        <w:pageBreakBefore w:val="0"/>
        <w:kinsoku/>
        <w:wordWrap/>
        <w:overflowPunct/>
        <w:topLinePunct w:val="0"/>
        <w:autoSpaceDE w:val="0"/>
        <w:autoSpaceDN w:val="0"/>
        <w:bidi w:val="0"/>
        <w:adjustRightInd w:val="0"/>
        <w:snapToGrid w:val="0"/>
        <w:spacing w:line="500" w:lineRule="exact"/>
        <w:ind w:firstLine="482" w:firstLineChars="200"/>
        <w:textAlignment w:val="auto"/>
        <w:outlineLvl w:val="1"/>
        <w:rPr>
          <w:rFonts w:hint="eastAsia" w:ascii="宋体" w:hAnsi="宋体" w:eastAsia="宋体" w:cs="宋体"/>
          <w:b/>
          <w:color w:val="auto"/>
          <w:sz w:val="24"/>
          <w:szCs w:val="24"/>
          <w:highlight w:val="none"/>
        </w:rPr>
      </w:pPr>
      <w:bookmarkStart w:id="189" w:name="_Toc21711"/>
      <w:r>
        <w:rPr>
          <w:rFonts w:hint="eastAsia" w:ascii="宋体" w:hAnsi="宋体" w:eastAsia="宋体" w:cs="宋体"/>
          <w:b/>
          <w:color w:val="auto"/>
          <w:sz w:val="24"/>
          <w:szCs w:val="24"/>
          <w:highlight w:val="none"/>
        </w:rPr>
        <w:t>六、项目实施与验收</w:t>
      </w:r>
      <w:bookmarkEnd w:id="189"/>
    </w:p>
    <w:p w14:paraId="714262DE">
      <w:pPr>
        <w:keepNext w:val="0"/>
        <w:keepLines w:val="0"/>
        <w:pageBreakBefore w:val="0"/>
        <w:widowControl w:val="0"/>
        <w:kinsoku/>
        <w:wordWrap/>
        <w:overflowPunct/>
        <w:topLinePunct w:val="0"/>
        <w:autoSpaceDE w:val="0"/>
        <w:autoSpaceDN w:val="0"/>
        <w:bidi w:val="0"/>
        <w:adjustRightInd w:val="0"/>
        <w:snapToGrid w:val="0"/>
        <w:spacing w:line="500" w:lineRule="exact"/>
        <w:ind w:firstLine="482" w:firstLineChars="200"/>
        <w:textAlignment w:val="auto"/>
        <w:outlineLvl w:val="2"/>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1.实施要求</w:t>
      </w:r>
    </w:p>
    <w:p w14:paraId="63FFEC33">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供应商应根据采购需求和本项目实际编制项目实施方案，</w:t>
      </w:r>
      <w:r>
        <w:rPr>
          <w:rFonts w:hint="default" w:ascii="宋体" w:hAnsi="宋体" w:eastAsia="宋体" w:cs="宋体"/>
          <w:bCs/>
          <w:color w:val="auto"/>
          <w:sz w:val="24"/>
          <w:szCs w:val="24"/>
          <w:highlight w:val="none"/>
          <w:lang w:val="en-US" w:eastAsia="zh-CN"/>
        </w:rPr>
        <w:t>方案</w:t>
      </w:r>
      <w:r>
        <w:rPr>
          <w:rFonts w:hint="eastAsia" w:ascii="宋体" w:hAnsi="宋体" w:eastAsia="宋体" w:cs="宋体"/>
          <w:bCs/>
          <w:color w:val="auto"/>
          <w:sz w:val="24"/>
          <w:szCs w:val="24"/>
          <w:highlight w:val="none"/>
          <w:lang w:val="en-US" w:eastAsia="zh-CN"/>
        </w:rPr>
        <w:t>需</w:t>
      </w:r>
      <w:r>
        <w:rPr>
          <w:rFonts w:hint="default" w:ascii="宋体" w:hAnsi="宋体" w:eastAsia="宋体" w:cs="宋体"/>
          <w:bCs/>
          <w:color w:val="auto"/>
          <w:sz w:val="24"/>
          <w:szCs w:val="24"/>
          <w:highlight w:val="none"/>
          <w:lang w:val="en-US" w:eastAsia="zh-CN"/>
        </w:rPr>
        <w:t>描述本项目古籍数字化加工服务的行业标准、工作方法、实施流程，内容包括但不限于：①项目前期准备，②图像采集，③文字识别，④数据标引，⑤数据整合</w:t>
      </w:r>
      <w:r>
        <w:rPr>
          <w:rFonts w:hint="eastAsia" w:ascii="宋体" w:hAnsi="宋体" w:eastAsia="宋体" w:cs="宋体"/>
          <w:bCs/>
          <w:color w:val="auto"/>
          <w:sz w:val="24"/>
          <w:szCs w:val="24"/>
          <w:highlight w:val="none"/>
          <w:lang w:val="en-US" w:eastAsia="zh-CN"/>
        </w:rPr>
        <w:t>等。要求方案细致完整、针对性强、措施有力，方案的贯彻应能满足本项目各项服务要求。</w:t>
      </w:r>
    </w:p>
    <w:p w14:paraId="6323149A">
      <w:pPr>
        <w:keepNext w:val="0"/>
        <w:keepLines w:val="0"/>
        <w:pageBreakBefore w:val="0"/>
        <w:widowControl w:val="0"/>
        <w:kinsoku/>
        <w:wordWrap/>
        <w:overflowPunct/>
        <w:topLinePunct w:val="0"/>
        <w:autoSpaceDE w:val="0"/>
        <w:autoSpaceDN w:val="0"/>
        <w:bidi w:val="0"/>
        <w:adjustRightInd w:val="0"/>
        <w:snapToGrid w:val="0"/>
        <w:spacing w:line="500" w:lineRule="exact"/>
        <w:ind w:firstLine="482" w:firstLineChars="200"/>
        <w:textAlignment w:val="auto"/>
        <w:outlineLvl w:val="2"/>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2.人员要求</w:t>
      </w:r>
    </w:p>
    <w:p w14:paraId="5A63BBE0">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根据项目具体特点、需求，配备</w:t>
      </w:r>
      <w:r>
        <w:rPr>
          <w:rFonts w:hint="eastAsia" w:ascii="宋体" w:hAnsi="宋体" w:eastAsia="宋体" w:cs="宋体"/>
          <w:bCs/>
          <w:color w:val="auto"/>
          <w:sz w:val="24"/>
          <w:szCs w:val="24"/>
          <w:highlight w:val="none"/>
          <w:lang w:val="en-US" w:eastAsia="zh-CN"/>
        </w:rPr>
        <w:t>针对本</w:t>
      </w:r>
      <w:r>
        <w:rPr>
          <w:rFonts w:hint="eastAsia" w:ascii="宋体" w:hAnsi="宋体" w:eastAsia="宋体" w:cs="宋体"/>
          <w:bCs/>
          <w:color w:val="auto"/>
          <w:sz w:val="24"/>
          <w:szCs w:val="24"/>
          <w:highlight w:val="none"/>
        </w:rPr>
        <w:t>项目</w:t>
      </w:r>
      <w:r>
        <w:rPr>
          <w:rFonts w:hint="eastAsia" w:ascii="宋体" w:hAnsi="宋体" w:eastAsia="宋体" w:cs="宋体"/>
          <w:bCs/>
          <w:color w:val="auto"/>
          <w:sz w:val="24"/>
          <w:szCs w:val="24"/>
          <w:highlight w:val="none"/>
          <w:lang w:eastAsia="zh-CN"/>
        </w:rPr>
        <w:t>的</w:t>
      </w:r>
      <w:r>
        <w:rPr>
          <w:rFonts w:hint="eastAsia" w:ascii="宋体" w:hAnsi="宋体" w:eastAsia="宋体" w:cs="宋体"/>
          <w:bCs/>
          <w:color w:val="auto"/>
          <w:sz w:val="24"/>
          <w:szCs w:val="24"/>
          <w:highlight w:val="none"/>
        </w:rPr>
        <w:t>实施团队，包括项目负责人、古籍专家、技术工程师、图像采集人员、数据标引人员、项目质检人员等。要求配备不少于</w:t>
      </w:r>
      <w:r>
        <w:rPr>
          <w:rFonts w:hint="eastAsia" w:ascii="宋体" w:hAnsi="宋体" w:eastAsia="宋体" w:cs="宋体"/>
          <w:bCs/>
          <w:color w:val="auto"/>
          <w:sz w:val="24"/>
          <w:szCs w:val="24"/>
          <w:highlight w:val="none"/>
          <w:lang w:val="en-US" w:eastAsia="zh-CN"/>
        </w:rPr>
        <w:t>20人</w:t>
      </w:r>
      <w:r>
        <w:rPr>
          <w:rFonts w:hint="eastAsia" w:ascii="宋体" w:hAnsi="宋体" w:eastAsia="宋体" w:cs="宋体"/>
          <w:bCs/>
          <w:color w:val="auto"/>
          <w:sz w:val="24"/>
          <w:szCs w:val="24"/>
          <w:highlight w:val="none"/>
        </w:rPr>
        <w:t>的项目团队</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投标时</w:t>
      </w:r>
      <w:r>
        <w:rPr>
          <w:rFonts w:hint="eastAsia" w:ascii="宋体" w:hAnsi="宋体" w:eastAsia="宋体" w:cs="宋体"/>
          <w:bCs/>
          <w:color w:val="auto"/>
          <w:sz w:val="24"/>
          <w:szCs w:val="24"/>
          <w:highlight w:val="none"/>
        </w:rPr>
        <w:t>应提供相关人员名单。</w:t>
      </w:r>
    </w:p>
    <w:p w14:paraId="4A8198BD">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本项目为古籍数字化建设项目，涉及对珍贵</w:t>
      </w:r>
      <w:r>
        <w:rPr>
          <w:rFonts w:hint="eastAsia" w:ascii="宋体" w:hAnsi="宋体" w:eastAsia="宋体" w:cs="宋体"/>
          <w:bCs/>
          <w:color w:val="auto"/>
          <w:sz w:val="24"/>
          <w:szCs w:val="24"/>
          <w:highlight w:val="none"/>
        </w:rPr>
        <w:t>古籍</w:t>
      </w:r>
      <w:r>
        <w:rPr>
          <w:rFonts w:hint="eastAsia" w:ascii="宋体" w:hAnsi="宋体" w:eastAsia="宋体" w:cs="宋体"/>
          <w:bCs/>
          <w:color w:val="auto"/>
          <w:sz w:val="24"/>
          <w:szCs w:val="24"/>
          <w:highlight w:val="none"/>
          <w:lang w:val="en-US" w:eastAsia="zh-CN"/>
        </w:rPr>
        <w:t>进行</w:t>
      </w:r>
      <w:r>
        <w:rPr>
          <w:rFonts w:hint="eastAsia" w:ascii="宋体" w:hAnsi="宋体" w:eastAsia="宋体" w:cs="宋体"/>
          <w:bCs/>
          <w:color w:val="auto"/>
          <w:sz w:val="24"/>
          <w:szCs w:val="24"/>
          <w:highlight w:val="none"/>
        </w:rPr>
        <w:t>数字化加工准备、图像数字化、元数据著录、全文文本转化、XML封装、成果数据整合等</w:t>
      </w:r>
      <w:r>
        <w:rPr>
          <w:rFonts w:hint="eastAsia" w:ascii="宋体" w:hAnsi="宋体" w:eastAsia="宋体" w:cs="宋体"/>
          <w:bCs/>
          <w:color w:val="auto"/>
          <w:sz w:val="24"/>
          <w:szCs w:val="24"/>
          <w:highlight w:val="none"/>
          <w:lang w:val="en-US" w:eastAsia="zh-CN"/>
        </w:rPr>
        <w:t>内容，每个流程需要做到严格规范、质量可控，所以对供应商项目团队人员要求较高，项目负责人具有文史类或计算机技术类等相关专业硕士及以上学历、文史类或计算机技术类高级职称、拥有三年及以上古籍文献类数字化工作项目负责人经验的</w:t>
      </w:r>
      <w:r>
        <w:rPr>
          <w:rFonts w:hint="eastAsia" w:ascii="宋体" w:hAnsi="宋体" w:eastAsia="宋体" w:cs="宋体"/>
          <w:b/>
          <w:bCs w:val="0"/>
          <w:color w:val="auto"/>
          <w:sz w:val="24"/>
          <w:szCs w:val="24"/>
          <w:highlight w:val="none"/>
          <w:lang w:val="en-US" w:eastAsia="zh-CN"/>
        </w:rPr>
        <w:t>优先</w:t>
      </w:r>
      <w:r>
        <w:rPr>
          <w:rFonts w:hint="eastAsia" w:ascii="宋体" w:hAnsi="宋体" w:eastAsia="宋体" w:cs="宋体"/>
          <w:bCs/>
          <w:color w:val="auto"/>
          <w:sz w:val="24"/>
          <w:szCs w:val="24"/>
          <w:highlight w:val="none"/>
          <w:lang w:val="en-US" w:eastAsia="zh-CN"/>
        </w:rPr>
        <w:t>。项目组其他成员具备文史类或计算机技术类中级及以上职称、拥有国家图书馆培训中心颁发的图书文献编目证书或拥有国家古籍保护中心或省级古籍保护中心颁发的古籍工作类培训证书或由中国电子信息行业联合会和工信部教育与考试中心联合颁发的数据管理与知识服务相关证书的</w:t>
      </w:r>
      <w:r>
        <w:rPr>
          <w:rFonts w:hint="eastAsia" w:ascii="宋体" w:hAnsi="宋体" w:eastAsia="宋体" w:cs="宋体"/>
          <w:b/>
          <w:bCs w:val="0"/>
          <w:color w:val="auto"/>
          <w:sz w:val="24"/>
          <w:szCs w:val="24"/>
          <w:highlight w:val="none"/>
          <w:lang w:val="en-US" w:eastAsia="zh-CN"/>
        </w:rPr>
        <w:t>优先</w:t>
      </w:r>
      <w:r>
        <w:rPr>
          <w:rFonts w:hint="eastAsia" w:ascii="宋体" w:hAnsi="宋体" w:eastAsia="宋体" w:cs="宋体"/>
          <w:bCs/>
          <w:color w:val="auto"/>
          <w:sz w:val="24"/>
          <w:szCs w:val="24"/>
          <w:highlight w:val="none"/>
          <w:lang w:val="en-US" w:eastAsia="zh-CN"/>
        </w:rPr>
        <w:t>。同时，因本项目时间紧、任务重，需要扫描的筒子叶数量多，在配备20人项目团队人员基础上，另外配备具备文史类或计算机技术类中级及以上职称、拥有国家图书馆培训中心颁发的图书文献编目证书或拥有国家古籍保护中心或省级古籍保护中心颁发的古籍工作类培训证书或由中国电子信息行业联合会和工信部教育与考试中心联合颁发的数据管理与知识服务相关证书的人员的</w:t>
      </w:r>
      <w:r>
        <w:rPr>
          <w:rFonts w:hint="eastAsia" w:ascii="宋体" w:hAnsi="宋体" w:eastAsia="宋体" w:cs="宋体"/>
          <w:b/>
          <w:bCs w:val="0"/>
          <w:color w:val="auto"/>
          <w:sz w:val="24"/>
          <w:szCs w:val="24"/>
          <w:highlight w:val="none"/>
          <w:lang w:val="en-US" w:eastAsia="zh-CN"/>
        </w:rPr>
        <w:t>优先</w:t>
      </w:r>
      <w:r>
        <w:rPr>
          <w:rFonts w:hint="eastAsia" w:ascii="宋体" w:hAnsi="宋体" w:eastAsia="宋体" w:cs="宋体"/>
          <w:bCs/>
          <w:color w:val="auto"/>
          <w:sz w:val="24"/>
          <w:szCs w:val="24"/>
          <w:highlight w:val="none"/>
          <w:lang w:val="en-US" w:eastAsia="zh-CN"/>
        </w:rPr>
        <w:t>。供应商需提供以上人员相关证书、证明及近6个月以来任意1个月为相关人员缴纳社保的证明材料。项目实施团队成员为退休返聘人员，应提供退休返聘劳动合同和近6个月以来任意1个月的企业账户支付工资证明材料。</w:t>
      </w:r>
    </w:p>
    <w:p w14:paraId="1C82DED9">
      <w:pPr>
        <w:keepNext w:val="0"/>
        <w:keepLines w:val="0"/>
        <w:pageBreakBefore w:val="0"/>
        <w:kinsoku/>
        <w:wordWrap/>
        <w:overflowPunct/>
        <w:topLinePunct w:val="0"/>
        <w:autoSpaceDE w:val="0"/>
        <w:autoSpaceDN w:val="0"/>
        <w:bidi w:val="0"/>
        <w:adjustRightInd w:val="0"/>
        <w:snapToGrid w:val="0"/>
        <w:spacing w:line="500" w:lineRule="exact"/>
        <w:ind w:firstLine="482" w:firstLineChars="200"/>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.时间要求</w:t>
      </w:r>
    </w:p>
    <w:p w14:paraId="50696B9F">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供应商于自本项目合同正式生效起</w:t>
      </w:r>
      <w:r>
        <w:rPr>
          <w:rFonts w:hint="eastAsia" w:ascii="宋体" w:hAnsi="宋体" w:eastAsia="宋体" w:cs="宋体"/>
          <w:bCs/>
          <w:color w:val="auto"/>
          <w:sz w:val="24"/>
          <w:szCs w:val="24"/>
          <w:highlight w:val="none"/>
          <w:lang w:val="en-US" w:eastAsia="zh-CN"/>
        </w:rPr>
        <w:t>至2025年4月30日完成50%的加工工作，5月20日前</w:t>
      </w:r>
      <w:r>
        <w:rPr>
          <w:rFonts w:hint="eastAsia" w:ascii="宋体" w:hAnsi="宋体" w:eastAsia="宋体" w:cs="宋体"/>
          <w:bCs/>
          <w:color w:val="auto"/>
          <w:sz w:val="24"/>
          <w:szCs w:val="24"/>
          <w:highlight w:val="none"/>
        </w:rPr>
        <w:t>全面完成古籍数字化加工工作，并向采购人提交项目成果。</w:t>
      </w:r>
    </w:p>
    <w:p w14:paraId="307C0232">
      <w:pPr>
        <w:keepNext w:val="0"/>
        <w:keepLines w:val="0"/>
        <w:pageBreakBefore w:val="0"/>
        <w:kinsoku/>
        <w:wordWrap/>
        <w:overflowPunct/>
        <w:topLinePunct w:val="0"/>
        <w:autoSpaceDE w:val="0"/>
        <w:autoSpaceDN w:val="0"/>
        <w:bidi w:val="0"/>
        <w:adjustRightInd w:val="0"/>
        <w:snapToGrid w:val="0"/>
        <w:spacing w:line="500" w:lineRule="exact"/>
        <w:ind w:firstLine="482" w:firstLineChars="200"/>
        <w:textAlignment w:val="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4.类似经验</w:t>
      </w:r>
    </w:p>
    <w:p w14:paraId="206679BE">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供应</w:t>
      </w:r>
      <w:r>
        <w:rPr>
          <w:rFonts w:hint="eastAsia" w:ascii="宋体" w:hAnsi="宋体" w:eastAsia="宋体" w:cs="宋体"/>
          <w:bCs/>
          <w:color w:val="auto"/>
          <w:sz w:val="24"/>
          <w:szCs w:val="24"/>
          <w:highlight w:val="none"/>
          <w:lang w:val="en-US" w:eastAsia="zh-CN"/>
        </w:rPr>
        <w:t>商需具备丰富的古籍文献类数字化加工的相关经验，确保本项目的顺利实施，供应商自2022年1月1日以来具有类似项目业绩的</w:t>
      </w:r>
      <w:r>
        <w:rPr>
          <w:rFonts w:hint="eastAsia" w:ascii="宋体" w:hAnsi="宋体" w:eastAsia="宋体" w:cs="宋体"/>
          <w:b/>
          <w:bCs w:val="0"/>
          <w:color w:val="auto"/>
          <w:sz w:val="24"/>
          <w:szCs w:val="24"/>
          <w:highlight w:val="none"/>
          <w:lang w:val="en-US" w:eastAsia="zh-CN"/>
        </w:rPr>
        <w:t>优先</w:t>
      </w:r>
      <w:r>
        <w:rPr>
          <w:rFonts w:hint="eastAsia" w:ascii="宋体" w:hAnsi="宋体" w:eastAsia="宋体" w:cs="宋体"/>
          <w:bCs/>
          <w:color w:val="auto"/>
          <w:sz w:val="24"/>
          <w:szCs w:val="24"/>
          <w:highlight w:val="none"/>
          <w:lang w:val="en-US" w:eastAsia="zh-CN"/>
        </w:rPr>
        <w:t>。</w:t>
      </w:r>
    </w:p>
    <w:p w14:paraId="6C8AA9AB">
      <w:pPr>
        <w:keepNext w:val="0"/>
        <w:keepLines w:val="0"/>
        <w:pageBreakBefore w:val="0"/>
        <w:kinsoku/>
        <w:wordWrap/>
        <w:overflowPunct/>
        <w:topLinePunct w:val="0"/>
        <w:autoSpaceDE w:val="0"/>
        <w:autoSpaceDN w:val="0"/>
        <w:bidi w:val="0"/>
        <w:adjustRightInd w:val="0"/>
        <w:snapToGrid w:val="0"/>
        <w:spacing w:line="500" w:lineRule="exact"/>
        <w:ind w:firstLine="482" w:firstLineChars="200"/>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5</w:t>
      </w:r>
      <w:r>
        <w:rPr>
          <w:rFonts w:hint="eastAsia" w:ascii="宋体" w:hAnsi="宋体" w:eastAsia="宋体" w:cs="宋体"/>
          <w:b/>
          <w:color w:val="auto"/>
          <w:sz w:val="24"/>
          <w:szCs w:val="24"/>
          <w:highlight w:val="none"/>
        </w:rPr>
        <w:t>.项目管理</w:t>
      </w:r>
    </w:p>
    <w:p w14:paraId="5ECE0119">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供应商应提供项目的加工规划、进度管理、风险管理以及突发情况应对措施，并定期反馈加工进度。</w:t>
      </w:r>
      <w:r>
        <w:rPr>
          <w:rFonts w:hint="eastAsia" w:ascii="宋体" w:hAnsi="宋体" w:eastAsia="宋体" w:cs="宋体"/>
          <w:bCs/>
          <w:color w:val="auto"/>
          <w:sz w:val="24"/>
          <w:szCs w:val="24"/>
          <w:highlight w:val="none"/>
          <w:lang w:val="en-US" w:eastAsia="zh-CN"/>
        </w:rPr>
        <w:t>制定相关</w:t>
      </w:r>
      <w:r>
        <w:rPr>
          <w:rFonts w:hint="eastAsia" w:ascii="宋体" w:hAnsi="宋体" w:eastAsia="宋体" w:cs="宋体"/>
          <w:bCs/>
          <w:color w:val="auto"/>
          <w:sz w:val="24"/>
          <w:szCs w:val="24"/>
          <w:highlight w:val="none"/>
        </w:rPr>
        <w:t>的实施进度计划及保障措施方案，内容包括但不限于</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①进度计划安排，②设备保障，③人员保障，④应急措施</w:t>
      </w:r>
      <w:r>
        <w:rPr>
          <w:rFonts w:hint="eastAsia" w:ascii="宋体" w:hAnsi="宋体" w:eastAsia="宋体" w:cs="宋体"/>
          <w:bCs/>
          <w:color w:val="auto"/>
          <w:sz w:val="24"/>
          <w:szCs w:val="24"/>
          <w:highlight w:val="none"/>
          <w:lang w:val="en-US" w:eastAsia="zh-CN"/>
        </w:rPr>
        <w:t>等</w:t>
      </w:r>
      <w:r>
        <w:rPr>
          <w:rFonts w:hint="eastAsia" w:ascii="宋体" w:hAnsi="宋体" w:eastAsia="宋体" w:cs="宋体"/>
          <w:bCs/>
          <w:color w:val="auto"/>
          <w:sz w:val="24"/>
          <w:szCs w:val="24"/>
          <w:highlight w:val="none"/>
        </w:rPr>
        <w:t>。</w:t>
      </w:r>
      <w:r>
        <w:rPr>
          <w:rFonts w:hint="eastAsia" w:ascii="宋体" w:hAnsi="宋体" w:eastAsia="宋体" w:cs="宋体"/>
          <w:b w:val="0"/>
          <w:bCs/>
          <w:color w:val="auto"/>
          <w:sz w:val="24"/>
          <w:szCs w:val="24"/>
          <w:highlight w:val="none"/>
        </w:rPr>
        <w:t>要求方案细致完整、针对性强、措施严密、责任分明</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方案的贯彻应能满足本项目各项服务要求。</w:t>
      </w:r>
    </w:p>
    <w:p w14:paraId="0F9E1AE1">
      <w:pPr>
        <w:keepNext w:val="0"/>
        <w:keepLines w:val="0"/>
        <w:pageBreakBefore w:val="0"/>
        <w:kinsoku/>
        <w:wordWrap/>
        <w:overflowPunct/>
        <w:topLinePunct w:val="0"/>
        <w:autoSpaceDE w:val="0"/>
        <w:autoSpaceDN w:val="0"/>
        <w:bidi w:val="0"/>
        <w:adjustRightInd w:val="0"/>
        <w:snapToGrid w:val="0"/>
        <w:spacing w:line="500" w:lineRule="exact"/>
        <w:ind w:firstLine="482" w:firstLineChars="200"/>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6</w:t>
      </w:r>
      <w:r>
        <w:rPr>
          <w:rFonts w:hint="eastAsia" w:ascii="宋体" w:hAnsi="宋体" w:eastAsia="宋体" w:cs="宋体"/>
          <w:b/>
          <w:color w:val="auto"/>
          <w:sz w:val="24"/>
          <w:szCs w:val="24"/>
          <w:highlight w:val="none"/>
        </w:rPr>
        <w:t>.质量控制</w:t>
      </w:r>
    </w:p>
    <w:p w14:paraId="12BEF4D5">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供应商承诺严格按照加工标准进行加工，需要提供完善合理的质量保证方案及措施</w:t>
      </w:r>
      <w:r>
        <w:rPr>
          <w:rFonts w:hint="eastAsia" w:ascii="宋体" w:hAnsi="宋体" w:eastAsia="宋体" w:cs="宋体"/>
          <w:bCs/>
          <w:color w:val="auto"/>
          <w:sz w:val="24"/>
          <w:szCs w:val="24"/>
          <w:highlight w:val="none"/>
          <w:lang w:eastAsia="zh-CN"/>
        </w:rPr>
        <w:t>，内容包括但不限于①图像质检，②文字内容质检，③信息标引质检，④数据备份质检，⑤第三方公司质检</w:t>
      </w:r>
      <w:r>
        <w:rPr>
          <w:rFonts w:hint="eastAsia" w:ascii="宋体" w:hAnsi="宋体" w:eastAsia="宋体" w:cs="宋体"/>
          <w:bCs/>
          <w:color w:val="auto"/>
          <w:sz w:val="24"/>
          <w:szCs w:val="24"/>
          <w:highlight w:val="none"/>
          <w:lang w:val="en-US" w:eastAsia="zh-CN"/>
        </w:rPr>
        <w:t>等</w:t>
      </w:r>
      <w:r>
        <w:rPr>
          <w:rFonts w:hint="eastAsia" w:ascii="宋体" w:hAnsi="宋体" w:eastAsia="宋体" w:cs="宋体"/>
          <w:bCs/>
          <w:color w:val="auto"/>
          <w:sz w:val="24"/>
          <w:szCs w:val="24"/>
          <w:highlight w:val="none"/>
          <w:lang w:eastAsia="zh-CN"/>
        </w:rPr>
        <w:t>。</w:t>
      </w:r>
      <w:r>
        <w:rPr>
          <w:rFonts w:hint="eastAsia" w:ascii="宋体" w:hAnsi="宋体" w:eastAsia="宋体" w:cs="宋体"/>
          <w:b w:val="0"/>
          <w:bCs/>
          <w:color w:val="auto"/>
          <w:sz w:val="24"/>
          <w:szCs w:val="24"/>
          <w:highlight w:val="none"/>
        </w:rPr>
        <w:t>要求方案细致完整、针对性强、措施严密、责任分明</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方案的贯彻应能满足本项目各项服务要求。</w:t>
      </w:r>
      <w:r>
        <w:rPr>
          <w:rFonts w:hint="eastAsia" w:ascii="宋体" w:hAnsi="宋体" w:eastAsia="宋体" w:cs="宋体"/>
          <w:bCs/>
          <w:color w:val="auto"/>
          <w:sz w:val="24"/>
          <w:szCs w:val="24"/>
          <w:highlight w:val="none"/>
        </w:rPr>
        <w:t>如果后期出现质量问题，要求在规定时间内快速响应修正，不能够影响项目的完成周期。</w:t>
      </w:r>
    </w:p>
    <w:p w14:paraId="28AE50F6">
      <w:pPr>
        <w:keepNext w:val="0"/>
        <w:keepLines w:val="0"/>
        <w:pageBreakBefore w:val="0"/>
        <w:kinsoku/>
        <w:wordWrap/>
        <w:overflowPunct/>
        <w:topLinePunct w:val="0"/>
        <w:autoSpaceDE w:val="0"/>
        <w:autoSpaceDN w:val="0"/>
        <w:bidi w:val="0"/>
        <w:adjustRightInd w:val="0"/>
        <w:snapToGrid w:val="0"/>
        <w:spacing w:line="500" w:lineRule="exact"/>
        <w:ind w:firstLine="482" w:firstLineChars="200"/>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7</w:t>
      </w:r>
      <w:r>
        <w:rPr>
          <w:rFonts w:hint="eastAsia" w:ascii="宋体" w:hAnsi="宋体" w:eastAsia="宋体" w:cs="宋体"/>
          <w:b/>
          <w:color w:val="auto"/>
          <w:sz w:val="24"/>
          <w:szCs w:val="24"/>
          <w:highlight w:val="none"/>
        </w:rPr>
        <w:t>.项目抽检</w:t>
      </w:r>
    </w:p>
    <w:p w14:paraId="13850560">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项目实施过程中采购人有权定期或不定期对数据进行抽检，数据检验不合格一次警告处理；三次不合格，采购人有权终止项目合作，并保留追求供应商的违约责任的权利。</w:t>
      </w:r>
    </w:p>
    <w:p w14:paraId="525734AD">
      <w:pPr>
        <w:keepNext w:val="0"/>
        <w:keepLines w:val="0"/>
        <w:pageBreakBefore w:val="0"/>
        <w:kinsoku/>
        <w:wordWrap/>
        <w:overflowPunct/>
        <w:topLinePunct w:val="0"/>
        <w:autoSpaceDE w:val="0"/>
        <w:autoSpaceDN w:val="0"/>
        <w:bidi w:val="0"/>
        <w:adjustRightInd w:val="0"/>
        <w:snapToGrid w:val="0"/>
        <w:spacing w:line="50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8</w:t>
      </w:r>
      <w:r>
        <w:rPr>
          <w:rFonts w:hint="eastAsia" w:ascii="宋体" w:hAnsi="宋体" w:eastAsia="宋体" w:cs="宋体"/>
          <w:b/>
          <w:color w:val="auto"/>
          <w:sz w:val="24"/>
          <w:szCs w:val="24"/>
          <w:highlight w:val="none"/>
        </w:rPr>
        <w:t>.项目验收</w:t>
      </w:r>
    </w:p>
    <w:p w14:paraId="048E4028">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人在接受供应商提交的项目成果数据后，将委托第三方检测机构对数据进行质量检查并提供质检报告，质检方法采用通检和抽检相结合的方式，抽检数量比例不低于30%，质检费用包含在本项目费用中，由供应商提供。质检地点在采购人所在地江苏省</w:t>
      </w:r>
      <w:r>
        <w:rPr>
          <w:rFonts w:hint="eastAsia" w:ascii="宋体" w:hAnsi="宋体" w:eastAsia="宋体" w:cs="宋体"/>
          <w:bCs/>
          <w:color w:val="auto"/>
          <w:sz w:val="24"/>
          <w:szCs w:val="24"/>
          <w:highlight w:val="none"/>
          <w:lang w:val="en-US" w:eastAsia="zh-CN"/>
        </w:rPr>
        <w:t>盐城市府西路6</w:t>
      </w:r>
      <w:r>
        <w:rPr>
          <w:rFonts w:hint="eastAsia" w:ascii="宋体" w:hAnsi="宋体" w:eastAsia="宋体" w:cs="宋体"/>
          <w:bCs/>
          <w:color w:val="auto"/>
          <w:sz w:val="24"/>
          <w:szCs w:val="24"/>
          <w:highlight w:val="none"/>
        </w:rPr>
        <w:t>号，质检所需的电脑等设备由供应商提供。</w:t>
      </w:r>
    </w:p>
    <w:p w14:paraId="1B9131E8">
      <w:pPr>
        <w:keepNext w:val="0"/>
        <w:keepLines w:val="0"/>
        <w:pageBreakBefore w:val="0"/>
        <w:kinsoku/>
        <w:wordWrap/>
        <w:overflowPunct/>
        <w:topLinePunct w:val="0"/>
        <w:autoSpaceDE w:val="0"/>
        <w:autoSpaceDN w:val="0"/>
        <w:bidi w:val="0"/>
        <w:adjustRightInd w:val="0"/>
        <w:snapToGrid w:val="0"/>
        <w:spacing w:line="500" w:lineRule="exact"/>
        <w:ind w:firstLine="482" w:firstLineChars="200"/>
        <w:textAlignment w:val="auto"/>
        <w:outlineLvl w:val="1"/>
        <w:rPr>
          <w:rFonts w:hint="eastAsia" w:ascii="宋体" w:hAnsi="宋体" w:eastAsia="宋体" w:cs="宋体"/>
          <w:b/>
          <w:color w:val="auto"/>
          <w:sz w:val="24"/>
          <w:szCs w:val="24"/>
          <w:highlight w:val="none"/>
        </w:rPr>
      </w:pPr>
      <w:bookmarkStart w:id="190" w:name="_Toc2348"/>
      <w:r>
        <w:rPr>
          <w:rFonts w:hint="eastAsia" w:ascii="宋体" w:hAnsi="宋体" w:eastAsia="宋体" w:cs="宋体"/>
          <w:b/>
          <w:color w:val="auto"/>
          <w:sz w:val="24"/>
          <w:szCs w:val="24"/>
          <w:highlight w:val="none"/>
        </w:rPr>
        <w:t>七、古籍原件及成果保护要求</w:t>
      </w:r>
      <w:bookmarkEnd w:id="190"/>
    </w:p>
    <w:p w14:paraId="3E4CF032">
      <w:pPr>
        <w:keepNext w:val="0"/>
        <w:keepLines w:val="0"/>
        <w:pageBreakBefore w:val="0"/>
        <w:kinsoku/>
        <w:wordWrap/>
        <w:overflowPunct/>
        <w:topLinePunct w:val="0"/>
        <w:autoSpaceDE w:val="0"/>
        <w:autoSpaceDN w:val="0"/>
        <w:bidi w:val="0"/>
        <w:adjustRightInd w:val="0"/>
        <w:snapToGrid w:val="0"/>
        <w:spacing w:line="50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 古籍原件保护</w:t>
      </w:r>
    </w:p>
    <w:p w14:paraId="7F93CE4F">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古籍原件作为国家文物需要全过程、全方位进行保护，古籍原件保护工作包括但不限于制度规范、培训教育、技术手段（如监控）、工作环境、交接过程、加工过程、人员管理等等。</w:t>
      </w:r>
      <w:r>
        <w:rPr>
          <w:rFonts w:hint="eastAsia" w:ascii="宋体" w:hAnsi="宋体" w:eastAsia="宋体" w:cs="宋体"/>
          <w:b/>
          <w:color w:val="auto"/>
          <w:sz w:val="24"/>
          <w:szCs w:val="24"/>
          <w:highlight w:val="none"/>
        </w:rPr>
        <w:t>要求供应商制定相关的古籍原件保护方案，并草拟古籍原件保护协议书，明确古籍原件保护的具体事项和保护措施，以及古籍原件损害事故发生后的签定、赔偿等处理办法。</w:t>
      </w:r>
      <w:r>
        <w:rPr>
          <w:rFonts w:hint="eastAsia" w:ascii="宋体" w:hAnsi="宋体" w:eastAsia="宋体" w:cs="宋体"/>
          <w:b w:val="0"/>
          <w:bCs/>
          <w:color w:val="auto"/>
          <w:sz w:val="24"/>
          <w:szCs w:val="24"/>
          <w:highlight w:val="none"/>
        </w:rPr>
        <w:t>要求方案细致完整、针对性强、措施严密、责任分明</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方案的贯彻应能满足本项目各项服务要求。</w:t>
      </w:r>
    </w:p>
    <w:p w14:paraId="5167A274">
      <w:pPr>
        <w:keepNext w:val="0"/>
        <w:keepLines w:val="0"/>
        <w:pageBreakBefore w:val="0"/>
        <w:kinsoku/>
        <w:wordWrap/>
        <w:overflowPunct/>
        <w:topLinePunct w:val="0"/>
        <w:autoSpaceDE w:val="0"/>
        <w:autoSpaceDN w:val="0"/>
        <w:bidi w:val="0"/>
        <w:adjustRightInd w:val="0"/>
        <w:snapToGrid w:val="0"/>
        <w:spacing w:line="50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 成果保护</w:t>
      </w:r>
    </w:p>
    <w:p w14:paraId="25302D6B">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加工后的一切数字资源成果的版权和所有权唯一归属于采购人，成果保护是全过程、全方位的，成果保护工作包括但不限于制度规范、培训教育、技术手段、加工过程、交接过程、人员管理等等。</w:t>
      </w:r>
      <w:r>
        <w:rPr>
          <w:rFonts w:hint="eastAsia" w:ascii="宋体" w:hAnsi="宋体" w:eastAsia="宋体" w:cs="宋体"/>
          <w:b/>
          <w:i/>
          <w:iCs/>
          <w:color w:val="auto"/>
          <w:sz w:val="24"/>
          <w:szCs w:val="24"/>
          <w:highlight w:val="none"/>
          <w:u w:val="single"/>
        </w:rPr>
        <w:t>供应商</w:t>
      </w:r>
      <w:r>
        <w:rPr>
          <w:rFonts w:hint="eastAsia" w:ascii="宋体" w:hAnsi="宋体" w:eastAsia="宋体" w:cs="宋体"/>
          <w:b/>
          <w:i/>
          <w:iCs/>
          <w:color w:val="auto"/>
          <w:sz w:val="24"/>
          <w:szCs w:val="24"/>
          <w:highlight w:val="none"/>
          <w:u w:val="single"/>
          <w:lang w:val="en-US" w:eastAsia="zh-CN"/>
        </w:rPr>
        <w:t>投标时须</w:t>
      </w:r>
      <w:r>
        <w:rPr>
          <w:rFonts w:hint="eastAsia" w:ascii="宋体" w:hAnsi="宋体" w:eastAsia="宋体" w:cs="宋体"/>
          <w:b/>
          <w:i/>
          <w:iCs/>
          <w:color w:val="auto"/>
          <w:sz w:val="24"/>
          <w:szCs w:val="24"/>
          <w:highlight w:val="none"/>
          <w:u w:val="single"/>
        </w:rPr>
        <w:t>提供无数据版权纠纷和数据泄露等数据安全的声明并加盖公章。</w:t>
      </w:r>
      <w:r>
        <w:rPr>
          <w:rFonts w:hint="eastAsia" w:ascii="宋体" w:hAnsi="宋体" w:eastAsia="宋体" w:cs="宋体"/>
          <w:b/>
          <w:color w:val="auto"/>
          <w:sz w:val="24"/>
          <w:szCs w:val="24"/>
          <w:highlight w:val="none"/>
        </w:rPr>
        <w:t>制定相关的成果保护方案，草拟成果保护协议书，明确成果保护的具体事项和保护措施，以及发生成果泄密、侵权事件后的签定、赔偿等处理办法。</w:t>
      </w:r>
      <w:r>
        <w:rPr>
          <w:rFonts w:hint="eastAsia" w:ascii="宋体" w:hAnsi="宋体" w:eastAsia="宋体" w:cs="宋体"/>
          <w:b w:val="0"/>
          <w:bCs/>
          <w:color w:val="auto"/>
          <w:sz w:val="24"/>
          <w:szCs w:val="24"/>
          <w:highlight w:val="none"/>
        </w:rPr>
        <w:t>要求方案细致完整、针对性强、措施严密、责任分明</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方案的贯彻应能满足本项目各项服务要求。</w:t>
      </w:r>
    </w:p>
    <w:p w14:paraId="70188063">
      <w:pPr>
        <w:keepNext w:val="0"/>
        <w:keepLines w:val="0"/>
        <w:pageBreakBefore w:val="0"/>
        <w:kinsoku/>
        <w:wordWrap/>
        <w:overflowPunct/>
        <w:topLinePunct w:val="0"/>
        <w:autoSpaceDE w:val="0"/>
        <w:autoSpaceDN w:val="0"/>
        <w:bidi w:val="0"/>
        <w:adjustRightInd w:val="0"/>
        <w:snapToGrid w:val="0"/>
        <w:spacing w:line="500" w:lineRule="exact"/>
        <w:ind w:firstLine="482" w:firstLineChars="200"/>
        <w:textAlignment w:val="auto"/>
        <w:outlineLvl w:val="1"/>
        <w:rPr>
          <w:rFonts w:hint="eastAsia" w:ascii="宋体" w:hAnsi="宋体" w:eastAsia="宋体" w:cs="宋体"/>
          <w:b/>
          <w:color w:val="auto"/>
          <w:sz w:val="24"/>
          <w:szCs w:val="24"/>
          <w:highlight w:val="none"/>
        </w:rPr>
      </w:pPr>
      <w:bookmarkStart w:id="191" w:name="_Toc16230"/>
      <w:r>
        <w:rPr>
          <w:rFonts w:hint="eastAsia" w:ascii="宋体" w:hAnsi="宋体" w:eastAsia="宋体" w:cs="宋体"/>
          <w:b/>
          <w:color w:val="auto"/>
          <w:sz w:val="24"/>
          <w:szCs w:val="24"/>
          <w:highlight w:val="none"/>
        </w:rPr>
        <w:t>八、服务要求</w:t>
      </w:r>
      <w:bookmarkEnd w:id="191"/>
    </w:p>
    <w:p w14:paraId="133E9E02">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 售后服务期限</w:t>
      </w:r>
    </w:p>
    <w:p w14:paraId="0F25A572">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本项目免费售后服务周期为叁年，服务内容包括但不限于数据服务、平台维护、相关技术培训等。</w:t>
      </w:r>
    </w:p>
    <w:p w14:paraId="721684B1">
      <w:pPr>
        <w:keepNext w:val="0"/>
        <w:keepLines w:val="0"/>
        <w:pageBreakBefore w:val="0"/>
        <w:kinsoku/>
        <w:wordWrap/>
        <w:overflowPunct/>
        <w:topLinePunct w:val="0"/>
        <w:autoSpaceDE w:val="0"/>
        <w:autoSpaceDN w:val="0"/>
        <w:bidi w:val="0"/>
        <w:adjustRightInd w:val="0"/>
        <w:snapToGrid w:val="0"/>
        <w:spacing w:line="50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 成果发布服务</w:t>
      </w:r>
    </w:p>
    <w:p w14:paraId="1097FB44">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应为本项目提供和安装数据成果发布平台，平台应具备基本的发布功能，包括但不限于：（1）支持多种检索方式，如简单检索、高级检索、二次检索、空检索等；（2）支持自建古籍分类导航；（3）支持古籍卷目篇目分级导航；（4）支持全文检索；（5）支持文本与图像对比展示；（6）支持数据防爬、数据加密等安全功能。</w:t>
      </w:r>
    </w:p>
    <w:p w14:paraId="09A2E7AF">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lang w:val="en-US" w:eastAsia="zh-CN"/>
        </w:rPr>
        <w:t>根据本项目实际情况围绕古籍及盐城地方文献应用推广方面</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提供古籍数据成果发布服务平台的功能增值服务，包括但不限于协助采购人做好本馆特色古籍及</w:t>
      </w:r>
      <w:r>
        <w:rPr>
          <w:rFonts w:hint="eastAsia" w:ascii="宋体" w:hAnsi="宋体" w:eastAsia="宋体" w:cs="宋体"/>
          <w:bCs/>
          <w:color w:val="auto"/>
          <w:sz w:val="24"/>
          <w:szCs w:val="24"/>
          <w:highlight w:val="none"/>
          <w:lang w:val="en-US" w:eastAsia="zh-CN"/>
        </w:rPr>
        <w:t>盐城</w:t>
      </w:r>
      <w:r>
        <w:rPr>
          <w:rFonts w:hint="eastAsia" w:ascii="宋体" w:hAnsi="宋体" w:eastAsia="宋体" w:cs="宋体"/>
          <w:bCs/>
          <w:color w:val="auto"/>
          <w:sz w:val="24"/>
          <w:szCs w:val="24"/>
          <w:highlight w:val="none"/>
        </w:rPr>
        <w:t>地方文献数据利用工作。</w:t>
      </w:r>
    </w:p>
    <w:p w14:paraId="21D31EA1">
      <w:pPr>
        <w:keepNext w:val="0"/>
        <w:keepLines w:val="0"/>
        <w:pageBreakBefore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lang w:val="en-US" w:eastAsia="zh-CN"/>
        </w:rPr>
        <w:t>根据本项目特点制定</w:t>
      </w:r>
      <w:r>
        <w:rPr>
          <w:rFonts w:hint="eastAsia" w:ascii="宋体" w:hAnsi="宋体" w:eastAsia="宋体" w:cs="宋体"/>
          <w:bCs/>
          <w:color w:val="auto"/>
          <w:sz w:val="24"/>
          <w:szCs w:val="24"/>
          <w:highlight w:val="none"/>
        </w:rPr>
        <w:t>详细可落地方案，</w:t>
      </w:r>
      <w:r>
        <w:rPr>
          <w:rFonts w:hint="eastAsia" w:ascii="宋体" w:hAnsi="宋体" w:eastAsia="宋体" w:cs="宋体"/>
          <w:bCs/>
          <w:color w:val="auto"/>
          <w:sz w:val="24"/>
          <w:szCs w:val="24"/>
          <w:highlight w:val="none"/>
          <w:lang w:val="en-US" w:eastAsia="zh-CN"/>
        </w:rPr>
        <w:t>要求方案</w:t>
      </w:r>
      <w:r>
        <w:rPr>
          <w:rFonts w:hint="eastAsia" w:ascii="宋体" w:hAnsi="宋体" w:eastAsia="宋体" w:cs="宋体"/>
          <w:b w:val="0"/>
          <w:bCs/>
          <w:color w:val="auto"/>
          <w:sz w:val="24"/>
          <w:szCs w:val="24"/>
          <w:highlight w:val="none"/>
        </w:rPr>
        <w:t>细致完整、针对性强</w:t>
      </w:r>
      <w:r>
        <w:rPr>
          <w:rFonts w:hint="eastAsia" w:ascii="宋体" w:hAnsi="宋体" w:eastAsia="宋体" w:cs="宋体"/>
          <w:b w:val="0"/>
          <w:bCs/>
          <w:color w:val="auto"/>
          <w:sz w:val="24"/>
          <w:szCs w:val="24"/>
          <w:highlight w:val="none"/>
          <w:lang w:eastAsia="zh-CN"/>
        </w:rPr>
        <w:t>，</w:t>
      </w:r>
      <w:r>
        <w:rPr>
          <w:rFonts w:hint="eastAsia" w:ascii="宋体" w:hAnsi="宋体" w:eastAsia="宋体" w:cs="宋体"/>
          <w:bCs/>
          <w:color w:val="auto"/>
          <w:sz w:val="24"/>
          <w:szCs w:val="24"/>
          <w:highlight w:val="none"/>
        </w:rPr>
        <w:t>增值服务价值合理明确，可行性高，且</w:t>
      </w:r>
      <w:r>
        <w:rPr>
          <w:rFonts w:hint="eastAsia" w:ascii="宋体" w:hAnsi="宋体" w:eastAsia="宋体" w:cs="宋体"/>
          <w:bCs/>
          <w:color w:val="auto"/>
          <w:sz w:val="24"/>
          <w:szCs w:val="24"/>
          <w:highlight w:val="none"/>
          <w:lang w:val="en-US" w:eastAsia="zh-CN"/>
        </w:rPr>
        <w:t>具有</w:t>
      </w:r>
      <w:r>
        <w:rPr>
          <w:rFonts w:hint="eastAsia" w:ascii="宋体" w:hAnsi="宋体" w:eastAsia="宋体" w:cs="宋体"/>
          <w:bCs/>
          <w:color w:val="auto"/>
          <w:sz w:val="24"/>
          <w:szCs w:val="24"/>
          <w:highlight w:val="none"/>
        </w:rPr>
        <w:t>创新性、技术先进性或对项目有显著正面影响</w:t>
      </w:r>
      <w:r>
        <w:rPr>
          <w:rFonts w:hint="eastAsia" w:ascii="宋体" w:hAnsi="宋体" w:eastAsia="宋体" w:cs="宋体"/>
          <w:bCs/>
          <w:color w:val="auto"/>
          <w:sz w:val="24"/>
          <w:szCs w:val="24"/>
          <w:highlight w:val="none"/>
          <w:lang w:eastAsia="zh-CN"/>
        </w:rPr>
        <w:t>。</w:t>
      </w:r>
      <w:r>
        <w:rPr>
          <w:rFonts w:hint="eastAsia" w:ascii="宋体" w:hAnsi="宋体" w:eastAsia="宋体" w:cs="宋体"/>
          <w:b w:val="0"/>
          <w:bCs/>
          <w:color w:val="auto"/>
          <w:sz w:val="24"/>
          <w:szCs w:val="24"/>
          <w:highlight w:val="none"/>
        </w:rPr>
        <w:t>方案的贯彻应能满足本项目各项服务要求。</w:t>
      </w:r>
    </w:p>
    <w:p w14:paraId="0E2C68F9">
      <w:pPr>
        <w:keepNext w:val="0"/>
        <w:keepLines w:val="0"/>
        <w:pageBreakBefore w:val="0"/>
        <w:kinsoku/>
        <w:wordWrap/>
        <w:overflowPunct/>
        <w:topLinePunct w:val="0"/>
        <w:autoSpaceDE w:val="0"/>
        <w:autoSpaceDN w:val="0"/>
        <w:bidi w:val="0"/>
        <w:adjustRightInd w:val="0"/>
        <w:snapToGrid w:val="0"/>
        <w:spacing w:line="500" w:lineRule="exact"/>
        <w:ind w:firstLine="482" w:firstLineChars="200"/>
        <w:textAlignment w:val="auto"/>
        <w:outlineLvl w:val="1"/>
        <w:rPr>
          <w:rFonts w:hint="eastAsia" w:ascii="宋体" w:hAnsi="宋体" w:eastAsia="宋体" w:cs="宋体"/>
          <w:b/>
          <w:color w:val="auto"/>
          <w:sz w:val="24"/>
          <w:szCs w:val="24"/>
          <w:highlight w:val="none"/>
        </w:rPr>
      </w:pPr>
      <w:bookmarkStart w:id="192" w:name="_Toc565"/>
      <w:r>
        <w:rPr>
          <w:rFonts w:hint="eastAsia" w:ascii="宋体" w:hAnsi="宋体" w:eastAsia="宋体" w:cs="宋体"/>
          <w:b/>
          <w:color w:val="auto"/>
          <w:sz w:val="24"/>
          <w:szCs w:val="24"/>
          <w:highlight w:val="none"/>
        </w:rPr>
        <w:t>九、付款方式</w:t>
      </w:r>
      <w:bookmarkEnd w:id="192"/>
    </w:p>
    <w:p w14:paraId="2DC590F7">
      <w:pPr>
        <w:pStyle w:val="36"/>
        <w:keepNext w:val="0"/>
        <w:keepLines w:val="0"/>
        <w:pageBreakBefore w:val="0"/>
        <w:widowControl/>
        <w:kinsoku/>
        <w:wordWrap/>
        <w:overflowPunct/>
        <w:topLinePunct w:val="0"/>
        <w:bidi w:val="0"/>
        <w:spacing w:before="0" w:beforeAutospacing="0" w:after="0" w:afterAutospacing="0" w:line="500" w:lineRule="exact"/>
        <w:ind w:firstLine="48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color w:val="auto"/>
          <w:highlight w:val="none"/>
        </w:rPr>
        <w:t>合同签订后，甲方在收到发票后 10个工作日内</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支付乙方合同价的40%作为</w:t>
      </w:r>
      <w:r>
        <w:rPr>
          <w:rFonts w:hint="eastAsia" w:ascii="宋体" w:hAnsi="宋体" w:eastAsia="宋体" w:cs="宋体"/>
          <w:color w:val="auto"/>
          <w:highlight w:val="none"/>
        </w:rPr>
        <w:t>预付款（在签订合同时，乙方明确书面表示无需预付款或者主动要求降低预付款比例的，甲方可就预付款比例作相应调整）；乙方完成</w:t>
      </w:r>
      <w:r>
        <w:rPr>
          <w:rFonts w:hint="eastAsia" w:ascii="宋体" w:hAnsi="宋体" w:eastAsia="宋体" w:cs="宋体"/>
          <w:color w:val="auto"/>
          <w:highlight w:val="none"/>
          <w:lang w:val="en-US" w:eastAsia="zh-CN"/>
        </w:rPr>
        <w:t>合同</w:t>
      </w:r>
      <w:r>
        <w:rPr>
          <w:rFonts w:hint="eastAsia" w:ascii="宋体" w:hAnsi="宋体" w:eastAsia="宋体" w:cs="宋体"/>
          <w:color w:val="auto"/>
          <w:highlight w:val="none"/>
        </w:rPr>
        <w:t>所有项目内容</w:t>
      </w:r>
      <w:r>
        <w:rPr>
          <w:rFonts w:hint="eastAsia" w:ascii="宋体" w:hAnsi="宋体" w:eastAsia="宋体" w:cs="宋体"/>
          <w:color w:val="auto"/>
          <w:highlight w:val="none"/>
          <w:lang w:val="en-US" w:eastAsia="zh-CN"/>
        </w:rPr>
        <w:t>且</w:t>
      </w:r>
      <w:r>
        <w:rPr>
          <w:rFonts w:hint="eastAsia" w:ascii="宋体" w:hAnsi="宋体" w:eastAsia="宋体" w:cs="宋体"/>
          <w:color w:val="auto"/>
          <w:highlight w:val="none"/>
        </w:rPr>
        <w:t>甲方在收到乙方发票</w:t>
      </w:r>
      <w:r>
        <w:rPr>
          <w:rFonts w:hint="eastAsia" w:ascii="宋体" w:hAnsi="宋体" w:eastAsia="宋体" w:cs="宋体"/>
          <w:color w:val="auto"/>
          <w:highlight w:val="none"/>
          <w:lang w:val="en-US" w:eastAsia="zh-CN"/>
        </w:rPr>
        <w:t>后</w:t>
      </w:r>
      <w:r>
        <w:rPr>
          <w:rFonts w:hint="eastAsia" w:ascii="宋体" w:hAnsi="宋体" w:eastAsia="宋体" w:cs="宋体"/>
          <w:color w:val="auto"/>
          <w:highlight w:val="none"/>
        </w:rPr>
        <w:t>10个工作日内支付至合同价的</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0%</w:t>
      </w:r>
      <w:r>
        <w:rPr>
          <w:rFonts w:hint="eastAsia" w:ascii="宋体" w:hAnsi="宋体" w:eastAsia="宋体" w:cs="宋体"/>
          <w:color w:val="auto"/>
          <w:highlight w:val="none"/>
          <w:lang w:eastAsia="zh-CN"/>
        </w:rPr>
        <w:t>；所有项目内容通过国家图书馆</w:t>
      </w:r>
      <w:r>
        <w:rPr>
          <w:rFonts w:hint="eastAsia" w:ascii="宋体" w:hAnsi="宋体" w:eastAsia="宋体" w:cs="宋体"/>
          <w:color w:val="auto"/>
          <w:highlight w:val="none"/>
          <w:lang w:val="en-US" w:eastAsia="zh-CN"/>
        </w:rPr>
        <w:t>验收</w:t>
      </w:r>
      <w:r>
        <w:rPr>
          <w:rFonts w:hint="eastAsia" w:ascii="宋体" w:hAnsi="宋体" w:eastAsia="宋体" w:cs="宋体"/>
          <w:color w:val="auto"/>
          <w:highlight w:val="none"/>
          <w:lang w:eastAsia="zh-CN"/>
        </w:rPr>
        <w:t>合格后</w:t>
      </w:r>
      <w:r>
        <w:rPr>
          <w:rFonts w:hint="eastAsia" w:ascii="宋体" w:hAnsi="宋体" w:eastAsia="宋体" w:cs="宋体"/>
          <w:color w:val="auto"/>
          <w:highlight w:val="none"/>
        </w:rPr>
        <w:t>一次性结清尾款</w:t>
      </w:r>
      <w:r>
        <w:rPr>
          <w:rFonts w:hint="eastAsia" w:ascii="宋体" w:hAnsi="宋体" w:eastAsia="宋体" w:cs="宋体"/>
          <w:b w:val="0"/>
          <w:bCs/>
          <w:color w:val="auto"/>
          <w:sz w:val="24"/>
          <w:szCs w:val="24"/>
          <w:highlight w:val="none"/>
        </w:rPr>
        <w:t>。</w:t>
      </w:r>
    </w:p>
    <w:p w14:paraId="415C6CDB">
      <w:pPr>
        <w:pStyle w:val="36"/>
        <w:keepNext w:val="0"/>
        <w:keepLines w:val="0"/>
        <w:pageBreakBefore w:val="0"/>
        <w:widowControl/>
        <w:kinsoku/>
        <w:wordWrap/>
        <w:overflowPunct/>
        <w:topLinePunct w:val="0"/>
        <w:bidi w:val="0"/>
        <w:spacing w:before="0" w:beforeAutospacing="0" w:after="0" w:afterAutospacing="0" w:line="500" w:lineRule="exact"/>
        <w:ind w:firstLine="480"/>
        <w:jc w:val="both"/>
        <w:textAlignment w:val="auto"/>
        <w:rPr>
          <w:rFonts w:hint="eastAsia" w:ascii="宋体" w:hAnsi="宋体" w:eastAsia="宋体" w:cs="宋体"/>
          <w:color w:val="auto"/>
          <w:highlight w:val="none"/>
          <w:lang w:val="zh-CN" w:eastAsia="zh-CN"/>
        </w:rPr>
      </w:pPr>
      <w:r>
        <w:rPr>
          <w:rFonts w:hint="eastAsia" w:ascii="宋体" w:hAnsi="宋体" w:eastAsia="宋体" w:cs="宋体"/>
          <w:b w:val="0"/>
          <w:bCs/>
          <w:color w:val="auto"/>
          <w:sz w:val="24"/>
          <w:szCs w:val="24"/>
          <w:highlight w:val="none"/>
        </w:rPr>
        <w:t>注：以上付款均不计任何利息和相关费用。本项目价款一律通过银行非现金结算，款项汇入乙方基本账户，实行专款专用，甲方付款前应收到乙方提供的正规发票。</w:t>
      </w:r>
      <w:r>
        <w:rPr>
          <w:rFonts w:hint="eastAsia" w:ascii="宋体" w:hAnsi="宋体" w:eastAsia="宋体" w:cs="宋体"/>
          <w:color w:val="auto"/>
          <w:highlight w:val="none"/>
          <w:lang w:val="zh-CN" w:eastAsia="zh-CN"/>
        </w:rPr>
        <w:br w:type="page"/>
      </w:r>
    </w:p>
    <w:p w14:paraId="7136FD85">
      <w:pPr>
        <w:pStyle w:val="36"/>
        <w:keepNext/>
        <w:spacing w:beforeAutospacing="0" w:afterAutospacing="0"/>
        <w:jc w:val="center"/>
        <w:outlineLvl w:val="0"/>
        <w:rPr>
          <w:rFonts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第五章 评标方法与评标标准</w:t>
      </w:r>
    </w:p>
    <w:p w14:paraId="6EA463DE">
      <w:pPr>
        <w:pStyle w:val="36"/>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4C821FC3">
      <w:pPr>
        <w:pStyle w:val="36"/>
        <w:spacing w:beforeAutospacing="0" w:afterAutospacing="0" w:line="500" w:lineRule="exact"/>
        <w:rPr>
          <w:rFonts w:hint="eastAsia" w:ascii="宋体" w:hAnsi="宋体" w:eastAsia="宋体" w:cs="宋体"/>
          <w:bCs/>
          <w:color w:val="auto"/>
          <w:highlight w:val="none"/>
        </w:rPr>
      </w:pPr>
      <w:r>
        <w:rPr>
          <w:rFonts w:hint="eastAsia" w:ascii="宋体" w:hAnsi="宋体" w:cs="Arial"/>
          <w:b/>
          <w:bCs/>
          <w:color w:val="auto"/>
          <w:sz w:val="24"/>
          <w:highlight w:val="none"/>
        </w:rPr>
        <w:t>一、评标方法与定标原则</w:t>
      </w:r>
    </w:p>
    <w:p w14:paraId="44A1FE16">
      <w:pPr>
        <w:keepNext w:val="0"/>
        <w:keepLines w:val="0"/>
        <w:pageBreakBefore w:val="0"/>
        <w:widowControl/>
        <w:shd w:val="clear"/>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采用</w:t>
      </w:r>
      <w:r>
        <w:rPr>
          <w:rFonts w:hint="eastAsia" w:ascii="宋体" w:hAnsi="宋体" w:eastAsia="宋体" w:cs="宋体"/>
          <w:color w:val="auto"/>
          <w:sz w:val="24"/>
          <w:szCs w:val="20"/>
          <w:highlight w:val="none"/>
          <w:u w:val="single"/>
        </w:rPr>
        <w:t>综合评分法</w:t>
      </w:r>
      <w:r>
        <w:rPr>
          <w:rFonts w:hint="eastAsia" w:ascii="宋体" w:hAnsi="宋体" w:eastAsia="宋体" w:cs="宋体"/>
          <w:color w:val="auto"/>
          <w:sz w:val="24"/>
          <w:szCs w:val="20"/>
          <w:highlight w:val="none"/>
        </w:rPr>
        <w:t>的，</w:t>
      </w:r>
      <w:r>
        <w:rPr>
          <w:rFonts w:hint="eastAsia" w:ascii="宋体" w:hAnsi="宋体" w:eastAsia="宋体" w:cs="宋体"/>
          <w:color w:val="auto"/>
          <w:sz w:val="24"/>
          <w:szCs w:val="20"/>
          <w:highlight w:val="none"/>
          <w:lang w:val="en-US" w:eastAsia="zh-CN" w:bidi="ar-SA"/>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14:paraId="73678A5C">
      <w:pPr>
        <w:keepNext w:val="0"/>
        <w:keepLines w:val="0"/>
        <w:pageBreakBefore w:val="0"/>
        <w:widowControl/>
        <w:shd w:val="clear"/>
        <w:kinsoku/>
        <w:wordWrap/>
        <w:overflowPunct/>
        <w:topLinePunct w:val="0"/>
        <w:autoSpaceDE/>
        <w:autoSpaceDN/>
        <w:bidi w:val="0"/>
        <w:adjustRightInd/>
        <w:snapToGrid/>
        <w:spacing w:line="500" w:lineRule="exact"/>
        <w:ind w:firstLine="482"/>
        <w:textAlignment w:val="auto"/>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bidi="ar-SA"/>
        </w:rPr>
        <w:t>政府采购政策功能落实</w:t>
      </w:r>
    </w:p>
    <w:p w14:paraId="08289963">
      <w:pPr>
        <w:keepNext w:val="0"/>
        <w:keepLines w:val="0"/>
        <w:pageBreakBefore w:val="0"/>
        <w:widowControl/>
        <w:shd w:val="clear"/>
        <w:kinsoku/>
        <w:wordWrap/>
        <w:overflowPunct/>
        <w:topLinePunct w:val="0"/>
        <w:autoSpaceDE/>
        <w:autoSpaceDN/>
        <w:bidi w:val="0"/>
        <w:adjustRightInd/>
        <w:snapToGrid/>
        <w:spacing w:line="500" w:lineRule="exact"/>
        <w:ind w:firstLine="482"/>
        <w:textAlignment w:val="auto"/>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bidi="ar-SA"/>
        </w:rPr>
        <w:t>1、小微型企业价格扣除</w:t>
      </w:r>
    </w:p>
    <w:p w14:paraId="5B9EC0AE">
      <w:pPr>
        <w:keepNext w:val="0"/>
        <w:keepLines w:val="0"/>
        <w:pageBreakBefore w:val="0"/>
        <w:widowControl/>
        <w:shd w:val="clear"/>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bidi="ar-SA"/>
        </w:rPr>
        <w:t>（1）本项目若不专门面向中小企业采购，对符合规定的小型和微型企业报价给予20%的扣除价格，用扣除后的价格参与评审；若专门面向中小企业采购，不再对小型和微型企业报价给予价格扣除。</w:t>
      </w:r>
    </w:p>
    <w:p w14:paraId="5890C65C">
      <w:pPr>
        <w:keepNext w:val="0"/>
        <w:keepLines w:val="0"/>
        <w:pageBreakBefore w:val="0"/>
        <w:widowControl/>
        <w:shd w:val="clear"/>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bidi="ar-SA"/>
        </w:rPr>
        <w:t>（2）供应商需按照采购文件的要求提供相应的《小微企业声明函》。</w:t>
      </w:r>
    </w:p>
    <w:p w14:paraId="26DB1B6B">
      <w:pPr>
        <w:keepNext w:val="0"/>
        <w:keepLines w:val="0"/>
        <w:pageBreakBefore w:val="0"/>
        <w:widowControl/>
        <w:shd w:val="clear"/>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bidi="ar-SA"/>
        </w:rPr>
        <w:t>（3）企业标准请参照《关于印发中小企业划型标准规定的通知》（工信部联企业[2011]300号）文件规定自行填写。</w:t>
      </w:r>
    </w:p>
    <w:p w14:paraId="02AE322F">
      <w:pPr>
        <w:keepNext w:val="0"/>
        <w:keepLines w:val="0"/>
        <w:pageBreakBefore w:val="0"/>
        <w:widowControl/>
        <w:shd w:val="clear"/>
        <w:kinsoku/>
        <w:wordWrap/>
        <w:overflowPunct/>
        <w:topLinePunct w:val="0"/>
        <w:autoSpaceDE/>
        <w:autoSpaceDN/>
        <w:bidi w:val="0"/>
        <w:adjustRightInd/>
        <w:snapToGrid/>
        <w:spacing w:line="500" w:lineRule="exact"/>
        <w:ind w:firstLine="482"/>
        <w:textAlignment w:val="auto"/>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bidi="ar-SA"/>
        </w:rPr>
        <w:t>2、残疾人福利单位价格扣除</w:t>
      </w:r>
    </w:p>
    <w:p w14:paraId="3A3B63AF">
      <w:pPr>
        <w:keepNext w:val="0"/>
        <w:keepLines w:val="0"/>
        <w:pageBreakBefore w:val="0"/>
        <w:widowControl/>
        <w:shd w:val="clear"/>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bidi="ar-SA"/>
        </w:rPr>
        <w:t>（1）本项目对残疾人福利性单位视同小型、微型企业，给予20%的价格扣除。</w:t>
      </w:r>
    </w:p>
    <w:p w14:paraId="0905FBF2">
      <w:pPr>
        <w:keepNext w:val="0"/>
        <w:keepLines w:val="0"/>
        <w:pageBreakBefore w:val="0"/>
        <w:widowControl/>
        <w:shd w:val="clear"/>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bidi="ar-SA"/>
        </w:rPr>
        <w:t>（2）残疾人福利单位需按照采购文件的要求提供《残疾人福利性单位声明函》。</w:t>
      </w:r>
    </w:p>
    <w:p w14:paraId="42BEEB6A">
      <w:pPr>
        <w:keepNext w:val="0"/>
        <w:keepLines w:val="0"/>
        <w:pageBreakBefore w:val="0"/>
        <w:widowControl/>
        <w:shd w:val="clear"/>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bidi="ar-SA"/>
        </w:rPr>
        <w:t>（3）残疾人福利单位标准请参照《关于促进残疾人就业政府采购政策的通知》（财库〔2017〕141号）。</w:t>
      </w:r>
    </w:p>
    <w:p w14:paraId="545EBAF8">
      <w:pPr>
        <w:keepNext w:val="0"/>
        <w:keepLines w:val="0"/>
        <w:pageBreakBefore w:val="0"/>
        <w:widowControl/>
        <w:shd w:val="clear"/>
        <w:kinsoku/>
        <w:wordWrap/>
        <w:overflowPunct/>
        <w:topLinePunct w:val="0"/>
        <w:autoSpaceDE/>
        <w:autoSpaceDN/>
        <w:bidi w:val="0"/>
        <w:adjustRightInd/>
        <w:snapToGrid/>
        <w:spacing w:line="500" w:lineRule="exact"/>
        <w:ind w:firstLine="482"/>
        <w:textAlignment w:val="auto"/>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bidi="ar-SA"/>
        </w:rPr>
        <w:t>3、监狱和戒毒企业价格扣除</w:t>
      </w:r>
    </w:p>
    <w:p w14:paraId="1F531F94">
      <w:pPr>
        <w:keepNext w:val="0"/>
        <w:keepLines w:val="0"/>
        <w:pageBreakBefore w:val="0"/>
        <w:widowControl/>
        <w:shd w:val="clear"/>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bidi="ar-SA"/>
        </w:rPr>
        <w:t>（1）本项目对监狱和戒毒企业（简称监狱企业）视同小型、微型企业，给予20%的价格扣除。</w:t>
      </w:r>
    </w:p>
    <w:p w14:paraId="1B290A87">
      <w:pPr>
        <w:keepNext w:val="0"/>
        <w:keepLines w:val="0"/>
        <w:pageBreakBefore w:val="0"/>
        <w:widowControl/>
        <w:shd w:val="clear"/>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bidi="ar-SA"/>
        </w:rPr>
        <w:t>（2）监狱企业参加政府采购活动时，需提供由省级以上监狱管理局、戒毒管理局(含新疆生产建设兵团)出具的属于监狱企业的证明文件。供应商如不提供上述证明文件，价格将不做相应扣除。</w:t>
      </w:r>
    </w:p>
    <w:p w14:paraId="237B5C29">
      <w:pPr>
        <w:keepNext w:val="0"/>
        <w:keepLines w:val="0"/>
        <w:pageBreakBefore w:val="0"/>
        <w:widowControl/>
        <w:shd w:val="clear"/>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bidi="ar-SA"/>
        </w:rPr>
        <w:t>（3）监狱企业标准请参照《关于政府采购支持监狱企业发展有关问题的通知》（财库[2014]68号）。</w:t>
      </w:r>
    </w:p>
    <w:p w14:paraId="13BDA8F0">
      <w:pPr>
        <w:keepNext w:val="0"/>
        <w:keepLines w:val="0"/>
        <w:pageBreakBefore w:val="0"/>
        <w:widowControl/>
        <w:shd w:val="clear"/>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bidi="ar-SA"/>
        </w:rPr>
        <w:t>4、残疾人福利单位、监狱企业属于小型、微型企业的，不重复享受政策。</w:t>
      </w:r>
    </w:p>
    <w:p w14:paraId="491B7794">
      <w:pPr>
        <w:keepNext w:val="0"/>
        <w:keepLines w:val="0"/>
        <w:pageBreakBefore w:val="0"/>
        <w:shd w:val="clear"/>
        <w:kinsoku/>
        <w:wordWrap/>
        <w:overflowPunct/>
        <w:topLinePunct w:val="0"/>
        <w:autoSpaceDE/>
        <w:autoSpaceDN/>
        <w:bidi w:val="0"/>
        <w:adjustRightInd/>
        <w:snapToGrid/>
        <w:spacing w:line="500" w:lineRule="exact"/>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lang w:val="en-US" w:eastAsia="zh-CN"/>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0"/>
          <w:highlight w:val="none"/>
          <w:lang w:val="en-US" w:eastAsia="zh-CN" w:bidi="ar-SA"/>
        </w:rPr>
        <w:t>如属政府强制采购产品未提供认证证书的或认证证书提供不全的将视为未实质性响应采购要求</w:t>
      </w:r>
      <w:r>
        <w:rPr>
          <w:rFonts w:hint="eastAsia" w:ascii="宋体" w:hAnsi="宋体" w:eastAsia="宋体" w:cs="宋体"/>
          <w:color w:val="auto"/>
          <w:sz w:val="24"/>
          <w:szCs w:val="20"/>
          <w:highlight w:val="none"/>
          <w:lang w:val="en-US" w:eastAsia="zh-CN" w:bidi="ar-SA"/>
        </w:rPr>
        <w:t>。</w:t>
      </w:r>
      <w:r>
        <w:rPr>
          <w:rFonts w:hint="eastAsia" w:ascii="宋体" w:hAnsi="宋体" w:eastAsia="宋体" w:cs="宋体"/>
          <w:color w:val="auto"/>
          <w:sz w:val="24"/>
          <w:szCs w:val="20"/>
          <w:highlight w:val="none"/>
          <w:lang w:val="en-US" w:eastAsia="zh-CN"/>
        </w:rPr>
        <w:t>其他条件相同情况下，应当优先采购节能产品、环境标志产品。</w:t>
      </w:r>
    </w:p>
    <w:p w14:paraId="451DA346">
      <w:pPr>
        <w:pStyle w:val="36"/>
        <w:spacing w:beforeAutospacing="0" w:afterAutospacing="0" w:line="500" w:lineRule="exact"/>
        <w:ind w:firstLine="482"/>
        <w:rPr>
          <w:rFonts w:hint="eastAsia" w:ascii="宋体" w:hAnsi="宋体" w:eastAsia="宋体" w:cs="宋体"/>
          <w:b/>
          <w:bCs/>
          <w:color w:val="auto"/>
          <w:sz w:val="44"/>
          <w:szCs w:val="44"/>
          <w:highlight w:val="none"/>
        </w:rPr>
      </w:pPr>
      <w:r>
        <w:rPr>
          <w:rFonts w:hint="eastAsia" w:ascii="宋体" w:hAnsi="宋体" w:eastAsia="宋体" w:cs="宋体"/>
          <w:b/>
          <w:color w:val="auto"/>
          <w:highlight w:val="none"/>
          <w:lang w:val="en-US" w:eastAsia="zh-CN"/>
        </w:rPr>
        <w:t>二、</w:t>
      </w:r>
      <w:r>
        <w:rPr>
          <w:rFonts w:hint="eastAsia" w:ascii="宋体" w:hAnsi="宋体" w:eastAsia="宋体" w:cs="宋体"/>
          <w:b/>
          <w:color w:val="auto"/>
          <w:highlight w:val="none"/>
        </w:rPr>
        <w:t>评标方法与评标标准</w:t>
      </w:r>
    </w:p>
    <w:tbl>
      <w:tblPr>
        <w:tblStyle w:val="40"/>
        <w:tblW w:w="10300" w:type="dxa"/>
        <w:tblInd w:w="-52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44"/>
        <w:gridCol w:w="1365"/>
        <w:gridCol w:w="8291"/>
      </w:tblGrid>
      <w:tr w14:paraId="05700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6"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03564">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rPr>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t>序号</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A644F2">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rPr>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t>评分项</w:t>
            </w:r>
          </w:p>
        </w:tc>
        <w:tc>
          <w:tcPr>
            <w:tcW w:w="82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398AED">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rPr>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t>评分标准</w:t>
            </w:r>
          </w:p>
        </w:tc>
      </w:tr>
      <w:tr w14:paraId="200C8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583D8">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rPr>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t>1</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79A663">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rPr>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t>价格分</w:t>
            </w:r>
          </w:p>
          <w:p w14:paraId="71040127">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rPr>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t>（10分)</w:t>
            </w:r>
          </w:p>
        </w:tc>
        <w:tc>
          <w:tcPr>
            <w:tcW w:w="82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ADD650">
            <w:pPr>
              <w:pStyle w:val="35"/>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shd w:val="clear"/>
              </w:rPr>
              <w:t>采用低价优先法，即满足招标文件要求且投标价格最低的投标报价为评标基准价，其价格分为满分。</w:t>
            </w:r>
          </w:p>
          <w:p w14:paraId="70A04AA2">
            <w:pPr>
              <w:pStyle w:val="35"/>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2、其他投标人的价格分统一按下列公式计算：投标报价得分＝（评标基准价/投标报价）×</w:t>
            </w:r>
            <w:r>
              <w:rPr>
                <w:rFonts w:hint="eastAsia" w:eastAsia="宋体" w:asciiTheme="minorEastAsia" w:hAnsi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0（小数点保留两位）</w:t>
            </w:r>
          </w:p>
        </w:tc>
      </w:tr>
      <w:tr w14:paraId="753A8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1" w:hRule="atLeast"/>
        </w:trPr>
        <w:tc>
          <w:tcPr>
            <w:tcW w:w="644" w:type="dxa"/>
            <w:vMerge w:val="restart"/>
            <w:tcBorders>
              <w:top w:val="single" w:color="000000" w:sz="4" w:space="0"/>
              <w:left w:val="single" w:color="000000" w:sz="4" w:space="0"/>
              <w:right w:val="single" w:color="000000" w:sz="4" w:space="0"/>
            </w:tcBorders>
            <w:shd w:val="clear" w:color="auto" w:fill="auto"/>
            <w:noWrap/>
            <w:vAlign w:val="center"/>
          </w:tcPr>
          <w:p w14:paraId="1974F42E">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rPr>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t>2</w:t>
            </w:r>
          </w:p>
        </w:tc>
        <w:tc>
          <w:tcPr>
            <w:tcW w:w="1365" w:type="dxa"/>
            <w:vMerge w:val="restart"/>
            <w:tcBorders>
              <w:top w:val="single" w:color="000000" w:sz="4" w:space="0"/>
              <w:left w:val="single" w:color="000000" w:sz="4" w:space="0"/>
              <w:right w:val="single" w:color="000000" w:sz="4" w:space="0"/>
            </w:tcBorders>
            <w:shd w:val="clear" w:color="auto" w:fill="auto"/>
            <w:noWrap w:val="0"/>
            <w:vAlign w:val="center"/>
          </w:tcPr>
          <w:p w14:paraId="678E5894">
            <w:pPr>
              <w:keepNext w:val="0"/>
              <w:keepLines w:val="0"/>
              <w:widowControl/>
              <w:suppressLineNumbers w:val="0"/>
              <w:jc w:val="center"/>
              <w:rPr>
                <w:rFonts w:hint="eastAsia" w:asciiTheme="minorEastAsia" w:hAnsiTheme="minorEastAsia" w:cstheme="minorEastAsia"/>
                <w:b w:val="0"/>
                <w:bCs w:val="0"/>
                <w:i w:val="0"/>
                <w:iCs w:val="0"/>
                <w:color w:val="auto"/>
                <w:sz w:val="24"/>
                <w:szCs w:val="24"/>
                <w:highlight w:val="none"/>
                <w:u w:val="none"/>
                <w:shd w:val="clear" w:color="auto" w:fill="auto"/>
                <w:lang w:val="en-US" w:eastAsia="zh-CN" w:bidi="ar"/>
              </w:rPr>
            </w:pPr>
            <w:r>
              <w:rPr>
                <w:rFonts w:hint="eastAsia" w:asciiTheme="minorEastAsia" w:hAnsiTheme="minorEastAsia" w:cstheme="minorEastAsia"/>
                <w:b w:val="0"/>
                <w:bCs w:val="0"/>
                <w:i w:val="0"/>
                <w:iCs w:val="0"/>
                <w:color w:val="auto"/>
                <w:sz w:val="24"/>
                <w:szCs w:val="24"/>
                <w:highlight w:val="none"/>
                <w:u w:val="none"/>
                <w:shd w:val="clear" w:color="auto" w:fill="auto"/>
                <w:lang w:val="en-US" w:eastAsia="zh-CN" w:bidi="ar"/>
              </w:rPr>
              <w:t>人员配备</w:t>
            </w:r>
          </w:p>
          <w:p w14:paraId="0A3E1F33">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rPr>
            </w:pPr>
            <w:r>
              <w:rPr>
                <w:rFonts w:hint="eastAsia" w:asciiTheme="minorEastAsia" w:hAnsiTheme="minorEastAsia" w:eastAsiaTheme="minorEastAsia" w:cstheme="minorEastAsia"/>
                <w:b w:val="0"/>
                <w:bCs w:val="0"/>
                <w:i w:val="0"/>
                <w:iCs w:val="0"/>
                <w:color w:val="auto"/>
                <w:sz w:val="24"/>
                <w:szCs w:val="24"/>
                <w:highlight w:val="none"/>
                <w:u w:val="none"/>
                <w:shd w:val="clear" w:color="auto" w:fill="auto"/>
                <w:lang w:val="en-US" w:eastAsia="zh-CN" w:bidi="ar"/>
              </w:rPr>
              <w:t>（</w:t>
            </w:r>
            <w:r>
              <w:rPr>
                <w:rFonts w:hint="eastAsia" w:asciiTheme="minorEastAsia" w:hAnsiTheme="minorEastAsia" w:cstheme="minorEastAsia"/>
                <w:b w:val="0"/>
                <w:bCs w:val="0"/>
                <w:i w:val="0"/>
                <w:iCs w:val="0"/>
                <w:color w:val="auto"/>
                <w:sz w:val="24"/>
                <w:szCs w:val="24"/>
                <w:highlight w:val="none"/>
                <w:u w:val="none"/>
                <w:shd w:val="clear" w:color="auto" w:fill="auto"/>
                <w:lang w:val="en-US" w:eastAsia="zh-CN" w:bidi="ar"/>
              </w:rPr>
              <w:t>12</w:t>
            </w:r>
            <w:r>
              <w:rPr>
                <w:rFonts w:hint="eastAsia" w:asciiTheme="minorEastAsia" w:hAnsiTheme="minorEastAsia" w:eastAsiaTheme="minorEastAsia" w:cstheme="minorEastAsia"/>
                <w:b w:val="0"/>
                <w:bCs w:val="0"/>
                <w:i w:val="0"/>
                <w:iCs w:val="0"/>
                <w:color w:val="auto"/>
                <w:sz w:val="24"/>
                <w:szCs w:val="24"/>
                <w:highlight w:val="none"/>
                <w:u w:val="none"/>
                <w:shd w:val="clear" w:color="auto" w:fill="auto"/>
                <w:lang w:val="en-US" w:eastAsia="zh-CN" w:bidi="ar"/>
              </w:rPr>
              <w:t>分）</w:t>
            </w:r>
          </w:p>
        </w:tc>
        <w:tc>
          <w:tcPr>
            <w:tcW w:w="82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78EC22">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eastAsia="宋体" w:asciiTheme="minorEastAsia" w:hAnsiTheme="minorEastAsia" w:cstheme="minorEastAsia"/>
                <w:b w:val="0"/>
                <w:bCs w:val="0"/>
                <w:i w:val="0"/>
                <w:iCs w:val="0"/>
                <w:color w:val="auto"/>
                <w:sz w:val="24"/>
                <w:szCs w:val="24"/>
                <w:highlight w:val="none"/>
                <w:u w:val="none"/>
                <w:lang w:eastAsia="zh-CN"/>
              </w:rPr>
            </w:pPr>
            <w:r>
              <w:rPr>
                <w:rFonts w:hint="eastAsia" w:eastAsia="宋体" w:asciiTheme="minorEastAsia" w:hAnsiTheme="minorEastAsia" w:cstheme="minorEastAsia"/>
                <w:b w:val="0"/>
                <w:bCs w:val="0"/>
                <w:i w:val="0"/>
                <w:iCs w:val="0"/>
                <w:color w:val="auto"/>
                <w:sz w:val="24"/>
                <w:szCs w:val="24"/>
                <w:highlight w:val="none"/>
                <w:u w:val="none"/>
                <w:lang w:eastAsia="zh-CN"/>
              </w:rPr>
              <w:t>项目负责人满足下列条件：</w:t>
            </w:r>
          </w:p>
          <w:p w14:paraId="34EFDE97">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eastAsia="宋体" w:asciiTheme="minorEastAsia" w:hAnsiTheme="minorEastAsia" w:cstheme="minorEastAsia"/>
                <w:b w:val="0"/>
                <w:bCs w:val="0"/>
                <w:i w:val="0"/>
                <w:iCs w:val="0"/>
                <w:color w:val="auto"/>
                <w:sz w:val="24"/>
                <w:szCs w:val="24"/>
                <w:highlight w:val="none"/>
                <w:u w:val="none"/>
                <w:lang w:eastAsia="zh-CN"/>
              </w:rPr>
            </w:pPr>
            <w:r>
              <w:rPr>
                <w:rFonts w:hint="eastAsia" w:eastAsia="宋体" w:asciiTheme="minorEastAsia" w:hAnsiTheme="minorEastAsia" w:cstheme="minorEastAsia"/>
                <w:b w:val="0"/>
                <w:bCs w:val="0"/>
                <w:i w:val="0"/>
                <w:iCs w:val="0"/>
                <w:color w:val="auto"/>
                <w:sz w:val="24"/>
                <w:szCs w:val="24"/>
                <w:highlight w:val="none"/>
                <w:u w:val="none"/>
                <w:lang w:eastAsia="zh-CN"/>
              </w:rPr>
              <w:t>项目负责人须具备以下资质证书，单独具备其中1项得1分，2项得2分，同时具备得</w:t>
            </w:r>
            <w:r>
              <w:rPr>
                <w:rFonts w:hint="eastAsia" w:eastAsia="宋体" w:asciiTheme="minorEastAsia" w:hAnsiTheme="minorEastAsia" w:cstheme="minorEastAsia"/>
                <w:b w:val="0"/>
                <w:bCs w:val="0"/>
                <w:i w:val="0"/>
                <w:iCs w:val="0"/>
                <w:color w:val="auto"/>
                <w:sz w:val="24"/>
                <w:szCs w:val="24"/>
                <w:highlight w:val="none"/>
                <w:u w:val="none"/>
                <w:lang w:val="en-US" w:eastAsia="zh-CN"/>
              </w:rPr>
              <w:t>3</w:t>
            </w:r>
            <w:r>
              <w:rPr>
                <w:rFonts w:hint="eastAsia" w:eastAsia="宋体" w:asciiTheme="minorEastAsia" w:hAnsiTheme="minorEastAsia" w:cstheme="minorEastAsia"/>
                <w:b w:val="0"/>
                <w:bCs w:val="0"/>
                <w:i w:val="0"/>
                <w:iCs w:val="0"/>
                <w:color w:val="auto"/>
                <w:sz w:val="24"/>
                <w:szCs w:val="24"/>
                <w:highlight w:val="none"/>
                <w:u w:val="none"/>
                <w:lang w:eastAsia="zh-CN"/>
              </w:rPr>
              <w:t>分。</w:t>
            </w:r>
          </w:p>
          <w:p w14:paraId="2153D3AD">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eastAsia="宋体" w:asciiTheme="minorEastAsia" w:hAnsiTheme="minorEastAsia" w:cstheme="minorEastAsia"/>
                <w:b w:val="0"/>
                <w:bCs w:val="0"/>
                <w:i w:val="0"/>
                <w:iCs w:val="0"/>
                <w:color w:val="auto"/>
                <w:sz w:val="24"/>
                <w:szCs w:val="24"/>
                <w:highlight w:val="none"/>
                <w:u w:val="none"/>
                <w:lang w:eastAsia="zh-CN"/>
              </w:rPr>
            </w:pPr>
            <w:r>
              <w:rPr>
                <w:rFonts w:hint="eastAsia" w:eastAsia="宋体" w:asciiTheme="minorEastAsia" w:hAnsiTheme="minorEastAsia" w:cstheme="minorEastAsia"/>
                <w:b w:val="0"/>
                <w:bCs w:val="0"/>
                <w:i w:val="0"/>
                <w:iCs w:val="0"/>
                <w:color w:val="auto"/>
                <w:sz w:val="24"/>
                <w:szCs w:val="24"/>
                <w:highlight w:val="none"/>
                <w:u w:val="none"/>
                <w:lang w:eastAsia="zh-CN"/>
              </w:rPr>
              <w:t>①文史类或计算机技术类等相关专业硕士及以上学历；</w:t>
            </w:r>
          </w:p>
          <w:p w14:paraId="18319F55">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eastAsia="宋体" w:asciiTheme="minorEastAsia" w:hAnsiTheme="minorEastAsia" w:cstheme="minorEastAsia"/>
                <w:b w:val="0"/>
                <w:bCs w:val="0"/>
                <w:i w:val="0"/>
                <w:iCs w:val="0"/>
                <w:color w:val="auto"/>
                <w:sz w:val="24"/>
                <w:szCs w:val="24"/>
                <w:highlight w:val="none"/>
                <w:u w:val="none"/>
                <w:lang w:eastAsia="zh-CN"/>
              </w:rPr>
            </w:pPr>
            <w:r>
              <w:rPr>
                <w:rFonts w:hint="eastAsia" w:eastAsia="宋体" w:asciiTheme="minorEastAsia" w:hAnsiTheme="minorEastAsia" w:cstheme="minorEastAsia"/>
                <w:b w:val="0"/>
                <w:bCs w:val="0"/>
                <w:i w:val="0"/>
                <w:iCs w:val="0"/>
                <w:color w:val="auto"/>
                <w:sz w:val="24"/>
                <w:szCs w:val="24"/>
                <w:highlight w:val="none"/>
                <w:u w:val="none"/>
                <w:lang w:eastAsia="zh-CN"/>
              </w:rPr>
              <w:t>②具有文史类或计算机技术类高级职称；</w:t>
            </w:r>
          </w:p>
          <w:p w14:paraId="581229D2">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eastAsia="宋体" w:asciiTheme="minorEastAsia" w:hAnsiTheme="minorEastAsia" w:cstheme="minorEastAsia"/>
                <w:b w:val="0"/>
                <w:bCs w:val="0"/>
                <w:i w:val="0"/>
                <w:iCs w:val="0"/>
                <w:color w:val="auto"/>
                <w:sz w:val="24"/>
                <w:szCs w:val="24"/>
                <w:highlight w:val="none"/>
                <w:u w:val="none"/>
                <w:lang w:eastAsia="zh-CN"/>
              </w:rPr>
            </w:pPr>
            <w:r>
              <w:rPr>
                <w:rFonts w:hint="eastAsia" w:eastAsia="宋体" w:asciiTheme="minorEastAsia" w:hAnsiTheme="minorEastAsia" w:cstheme="minorEastAsia"/>
                <w:b w:val="0"/>
                <w:bCs w:val="0"/>
                <w:i w:val="0"/>
                <w:iCs w:val="0"/>
                <w:color w:val="auto"/>
                <w:sz w:val="24"/>
                <w:szCs w:val="24"/>
                <w:highlight w:val="none"/>
                <w:u w:val="none"/>
                <w:lang w:eastAsia="zh-CN"/>
              </w:rPr>
              <w:t>③拥有三年及以上古籍文献类数字化工作项目负责人经验。</w:t>
            </w:r>
          </w:p>
          <w:p w14:paraId="0ECA6032">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eastAsia="宋体" w:asciiTheme="minorEastAsia" w:hAnsiTheme="minorEastAsia" w:cstheme="minorEastAsia"/>
                <w:b w:val="0"/>
                <w:bCs w:val="0"/>
                <w:i w:val="0"/>
                <w:iCs w:val="0"/>
                <w:color w:val="auto"/>
                <w:sz w:val="24"/>
                <w:szCs w:val="24"/>
                <w:highlight w:val="none"/>
                <w:u w:val="none"/>
                <w:lang w:eastAsia="zh-CN"/>
              </w:rPr>
            </w:pPr>
            <w:r>
              <w:rPr>
                <w:rFonts w:hint="eastAsia" w:eastAsia="宋体" w:asciiTheme="minorEastAsia" w:hAnsiTheme="minorEastAsia" w:cstheme="minorEastAsia"/>
                <w:b w:val="0"/>
                <w:bCs w:val="0"/>
                <w:i w:val="0"/>
                <w:iCs w:val="0"/>
                <w:color w:val="auto"/>
                <w:sz w:val="24"/>
                <w:szCs w:val="24"/>
                <w:highlight w:val="none"/>
                <w:u w:val="none"/>
                <w:lang w:val="en-US" w:eastAsia="zh-CN"/>
              </w:rPr>
              <w:t>投标时须</w:t>
            </w:r>
            <w:r>
              <w:rPr>
                <w:rFonts w:hint="eastAsia" w:eastAsia="宋体" w:asciiTheme="minorEastAsia" w:hAnsiTheme="minorEastAsia" w:cstheme="minorEastAsia"/>
                <w:b w:val="0"/>
                <w:bCs w:val="0"/>
                <w:i w:val="0"/>
                <w:iCs w:val="0"/>
                <w:color w:val="auto"/>
                <w:sz w:val="24"/>
                <w:szCs w:val="24"/>
                <w:highlight w:val="none"/>
                <w:u w:val="none"/>
                <w:lang w:eastAsia="zh-CN"/>
              </w:rPr>
              <w:t>提供以下证明材料：</w:t>
            </w:r>
          </w:p>
          <w:p w14:paraId="318A2ED0">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eastAsia="宋体" w:asciiTheme="minorEastAsia" w:hAnsiTheme="minorEastAsia" w:cstheme="minorEastAsia"/>
                <w:b w:val="0"/>
                <w:bCs w:val="0"/>
                <w:i w:val="0"/>
                <w:iCs w:val="0"/>
                <w:color w:val="auto"/>
                <w:sz w:val="24"/>
                <w:szCs w:val="24"/>
                <w:highlight w:val="none"/>
                <w:u w:val="none"/>
                <w:lang w:eastAsia="zh-CN"/>
              </w:rPr>
            </w:pPr>
            <w:r>
              <w:rPr>
                <w:rFonts w:hint="eastAsia" w:eastAsia="宋体" w:asciiTheme="minorEastAsia" w:hAnsiTheme="minorEastAsia" w:cstheme="minorEastAsia"/>
                <w:b w:val="0"/>
                <w:bCs w:val="0"/>
                <w:i w:val="0"/>
                <w:iCs w:val="0"/>
                <w:color w:val="auto"/>
                <w:sz w:val="24"/>
                <w:szCs w:val="24"/>
                <w:highlight w:val="none"/>
                <w:u w:val="none"/>
                <w:lang w:eastAsia="zh-CN"/>
              </w:rPr>
              <w:t>①投标人</w:t>
            </w:r>
            <w:r>
              <w:rPr>
                <w:rFonts w:hint="eastAsia" w:eastAsia="宋体" w:asciiTheme="minorEastAsia" w:hAnsiTheme="minorEastAsia" w:cstheme="minorEastAsia"/>
                <w:b w:val="0"/>
                <w:bCs w:val="0"/>
                <w:i w:val="0"/>
                <w:iCs w:val="0"/>
                <w:color w:val="auto"/>
                <w:sz w:val="24"/>
                <w:szCs w:val="24"/>
                <w:highlight w:val="none"/>
                <w:u w:val="none"/>
                <w:lang w:val="en-US" w:eastAsia="zh-CN"/>
              </w:rPr>
              <w:t>投标时须</w:t>
            </w:r>
            <w:r>
              <w:rPr>
                <w:rFonts w:hint="eastAsia" w:eastAsia="宋体" w:asciiTheme="minorEastAsia" w:hAnsiTheme="minorEastAsia" w:cstheme="minorEastAsia"/>
                <w:b w:val="0"/>
                <w:bCs w:val="0"/>
                <w:i w:val="0"/>
                <w:iCs w:val="0"/>
                <w:color w:val="auto"/>
                <w:sz w:val="24"/>
                <w:szCs w:val="24"/>
                <w:highlight w:val="none"/>
                <w:u w:val="none"/>
                <w:lang w:eastAsia="zh-CN"/>
              </w:rPr>
              <w:t>提供项目负责人的</w:t>
            </w:r>
            <w:r>
              <w:rPr>
                <w:rFonts w:hint="eastAsia" w:eastAsia="宋体" w:asciiTheme="minorEastAsia" w:hAnsiTheme="minorEastAsia" w:cstheme="minorEastAsia"/>
                <w:b w:val="0"/>
                <w:bCs w:val="0"/>
                <w:i w:val="0"/>
                <w:iCs w:val="0"/>
                <w:color w:val="auto"/>
                <w:sz w:val="24"/>
                <w:szCs w:val="24"/>
                <w:highlight w:val="none"/>
                <w:u w:val="none"/>
                <w:lang w:val="en-US" w:eastAsia="zh-CN"/>
              </w:rPr>
              <w:t>学历相关证明材料扫描件</w:t>
            </w:r>
            <w:r>
              <w:rPr>
                <w:rFonts w:hint="eastAsia" w:eastAsia="宋体" w:asciiTheme="minorEastAsia" w:hAnsiTheme="minorEastAsia" w:cstheme="minorEastAsia"/>
                <w:b w:val="0"/>
                <w:bCs w:val="0"/>
                <w:i w:val="0"/>
                <w:iCs w:val="0"/>
                <w:color w:val="auto"/>
                <w:sz w:val="24"/>
                <w:szCs w:val="24"/>
                <w:highlight w:val="none"/>
                <w:u w:val="none"/>
                <w:lang w:eastAsia="zh-CN"/>
              </w:rPr>
              <w:t>、职称证书</w:t>
            </w:r>
            <w:r>
              <w:rPr>
                <w:rFonts w:hint="eastAsia" w:eastAsia="宋体" w:asciiTheme="minorEastAsia" w:hAnsiTheme="minorEastAsia" w:cstheme="minorEastAsia"/>
                <w:b w:val="0"/>
                <w:bCs w:val="0"/>
                <w:i w:val="0"/>
                <w:iCs w:val="0"/>
                <w:color w:val="auto"/>
                <w:sz w:val="24"/>
                <w:szCs w:val="24"/>
                <w:highlight w:val="none"/>
                <w:u w:val="none"/>
                <w:lang w:val="en-US" w:eastAsia="zh-CN"/>
              </w:rPr>
              <w:t>扫描件</w:t>
            </w:r>
            <w:r>
              <w:rPr>
                <w:rFonts w:hint="eastAsia" w:eastAsia="宋体" w:asciiTheme="minorEastAsia" w:hAnsiTheme="minorEastAsia" w:cstheme="minorEastAsia"/>
                <w:b w:val="0"/>
                <w:bCs w:val="0"/>
                <w:i w:val="0"/>
                <w:iCs w:val="0"/>
                <w:color w:val="auto"/>
                <w:sz w:val="24"/>
                <w:szCs w:val="24"/>
                <w:highlight w:val="none"/>
                <w:u w:val="none"/>
                <w:lang w:eastAsia="zh-CN"/>
              </w:rPr>
              <w:t>和</w:t>
            </w:r>
            <w:r>
              <w:rPr>
                <w:rFonts w:hint="eastAsia" w:eastAsia="宋体" w:asciiTheme="minorEastAsia" w:hAnsiTheme="minorEastAsia" w:cstheme="minorEastAsia"/>
                <w:b w:val="0"/>
                <w:bCs w:val="0"/>
                <w:i w:val="0"/>
                <w:iCs w:val="0"/>
                <w:color w:val="auto"/>
                <w:sz w:val="24"/>
                <w:szCs w:val="24"/>
                <w:highlight w:val="none"/>
                <w:u w:val="none"/>
                <w:lang w:val="en-US" w:eastAsia="zh-CN"/>
              </w:rPr>
              <w:t>项目负责人</w:t>
            </w:r>
            <w:r>
              <w:rPr>
                <w:rFonts w:hint="eastAsia" w:eastAsia="宋体" w:asciiTheme="minorEastAsia" w:hAnsiTheme="minorEastAsia" w:cstheme="minorEastAsia"/>
                <w:b w:val="0"/>
                <w:bCs w:val="0"/>
                <w:i w:val="0"/>
                <w:iCs w:val="0"/>
                <w:color w:val="auto"/>
                <w:sz w:val="24"/>
                <w:szCs w:val="24"/>
                <w:highlight w:val="none"/>
                <w:u w:val="none"/>
                <w:lang w:eastAsia="zh-CN"/>
              </w:rPr>
              <w:t>三年及以上古籍文献类数字化</w:t>
            </w:r>
            <w:r>
              <w:rPr>
                <w:rFonts w:hint="eastAsia" w:eastAsia="宋体" w:asciiTheme="minorEastAsia" w:hAnsiTheme="minorEastAsia" w:cstheme="minorEastAsia"/>
                <w:b w:val="0"/>
                <w:bCs w:val="0"/>
                <w:i w:val="0"/>
                <w:iCs w:val="0"/>
                <w:color w:val="auto"/>
                <w:sz w:val="24"/>
                <w:szCs w:val="24"/>
                <w:highlight w:val="none"/>
                <w:u w:val="none"/>
                <w:lang w:val="en-US" w:eastAsia="zh-CN"/>
              </w:rPr>
              <w:t>工作</w:t>
            </w:r>
            <w:r>
              <w:rPr>
                <w:rFonts w:hint="eastAsia" w:eastAsia="宋体" w:asciiTheme="minorEastAsia" w:hAnsiTheme="minorEastAsia" w:cstheme="minorEastAsia"/>
                <w:b w:val="0"/>
                <w:bCs w:val="0"/>
                <w:i w:val="0"/>
                <w:iCs w:val="0"/>
                <w:color w:val="auto"/>
                <w:sz w:val="24"/>
                <w:szCs w:val="24"/>
                <w:highlight w:val="none"/>
                <w:u w:val="none"/>
                <w:lang w:eastAsia="zh-CN"/>
              </w:rPr>
              <w:t>经验书面证明材料（包含但不限于个人工作简历、参与项目履约合同等，</w:t>
            </w:r>
            <w:r>
              <w:rPr>
                <w:rFonts w:hint="eastAsia" w:eastAsia="宋体" w:asciiTheme="minorEastAsia" w:hAnsiTheme="minorEastAsia" w:cstheme="minorEastAsia"/>
                <w:b w:val="0"/>
                <w:bCs w:val="0"/>
                <w:i w:val="0"/>
                <w:iCs w:val="0"/>
                <w:color w:val="auto"/>
                <w:sz w:val="24"/>
                <w:szCs w:val="24"/>
                <w:highlight w:val="none"/>
                <w:u w:val="none"/>
                <w:lang w:val="en-US" w:eastAsia="zh-CN"/>
              </w:rPr>
              <w:t>若合同中未体现项目负责人姓名，可提供委托单位出具的相关证明材料并加盖委托公章。</w:t>
            </w:r>
            <w:r>
              <w:rPr>
                <w:rFonts w:hint="eastAsia" w:eastAsia="宋体" w:asciiTheme="minorEastAsia" w:hAnsiTheme="minorEastAsia" w:cstheme="minorEastAsia"/>
                <w:b w:val="0"/>
                <w:bCs w:val="0"/>
                <w:i w:val="0"/>
                <w:iCs w:val="0"/>
                <w:color w:val="auto"/>
                <w:sz w:val="24"/>
                <w:szCs w:val="24"/>
                <w:highlight w:val="none"/>
                <w:u w:val="none"/>
                <w:lang w:eastAsia="zh-CN"/>
              </w:rPr>
              <w:t>）</w:t>
            </w:r>
            <w:r>
              <w:rPr>
                <w:rFonts w:hint="eastAsia" w:eastAsia="宋体" w:asciiTheme="minorEastAsia" w:hAnsiTheme="minorEastAsia" w:cstheme="minorEastAsia"/>
                <w:b w:val="0"/>
                <w:bCs w:val="0"/>
                <w:i w:val="0"/>
                <w:iCs w:val="0"/>
                <w:color w:val="auto"/>
                <w:sz w:val="24"/>
                <w:szCs w:val="24"/>
                <w:highlight w:val="none"/>
                <w:u w:val="none"/>
                <w:lang w:val="en-US" w:eastAsia="zh-CN"/>
              </w:rPr>
              <w:t>扫描件并加盖投标人公章</w:t>
            </w:r>
            <w:r>
              <w:rPr>
                <w:rFonts w:hint="eastAsia" w:eastAsia="宋体" w:asciiTheme="minorEastAsia" w:hAnsiTheme="minorEastAsia" w:cstheme="minorEastAsia"/>
                <w:b w:val="0"/>
                <w:bCs w:val="0"/>
                <w:i w:val="0"/>
                <w:iCs w:val="0"/>
                <w:color w:val="auto"/>
                <w:sz w:val="24"/>
                <w:szCs w:val="24"/>
                <w:highlight w:val="none"/>
                <w:u w:val="none"/>
                <w:lang w:eastAsia="zh-CN"/>
              </w:rPr>
              <w:t>。</w:t>
            </w:r>
          </w:p>
          <w:p w14:paraId="076D3ADB">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eastAsia="宋体" w:asciiTheme="minorEastAsia" w:hAnsiTheme="minorEastAsia" w:cstheme="minorEastAsia"/>
                <w:b w:val="0"/>
                <w:bCs w:val="0"/>
                <w:i w:val="0"/>
                <w:iCs w:val="0"/>
                <w:color w:val="auto"/>
                <w:sz w:val="24"/>
                <w:szCs w:val="24"/>
                <w:highlight w:val="none"/>
                <w:u w:val="none"/>
                <w:lang w:eastAsia="zh-CN"/>
              </w:rPr>
            </w:pPr>
            <w:r>
              <w:rPr>
                <w:rFonts w:hint="eastAsia" w:eastAsia="宋体" w:asciiTheme="minorEastAsia" w:hAnsiTheme="minorEastAsia" w:cstheme="minorEastAsia"/>
                <w:b w:val="0"/>
                <w:bCs w:val="0"/>
                <w:i w:val="0"/>
                <w:iCs w:val="0"/>
                <w:color w:val="auto"/>
                <w:sz w:val="24"/>
                <w:szCs w:val="24"/>
                <w:highlight w:val="none"/>
                <w:u w:val="none"/>
                <w:lang w:eastAsia="zh-CN"/>
              </w:rPr>
              <w:t>②投标人</w:t>
            </w:r>
            <w:r>
              <w:rPr>
                <w:rFonts w:hint="eastAsia" w:eastAsia="宋体" w:asciiTheme="minorEastAsia" w:hAnsiTheme="minorEastAsia" w:cstheme="minorEastAsia"/>
                <w:b w:val="0"/>
                <w:bCs w:val="0"/>
                <w:i w:val="0"/>
                <w:iCs w:val="0"/>
                <w:color w:val="auto"/>
                <w:sz w:val="24"/>
                <w:szCs w:val="24"/>
                <w:highlight w:val="none"/>
                <w:u w:val="none"/>
                <w:lang w:val="en-US" w:eastAsia="zh-CN"/>
              </w:rPr>
              <w:t>投标时须</w:t>
            </w:r>
            <w:r>
              <w:rPr>
                <w:rFonts w:hint="eastAsia" w:eastAsia="宋体" w:asciiTheme="minorEastAsia" w:hAnsiTheme="minorEastAsia" w:cstheme="minorEastAsia"/>
                <w:b w:val="0"/>
                <w:bCs w:val="0"/>
                <w:i w:val="0"/>
                <w:iCs w:val="0"/>
                <w:color w:val="auto"/>
                <w:sz w:val="24"/>
                <w:szCs w:val="24"/>
                <w:highlight w:val="none"/>
                <w:u w:val="none"/>
                <w:lang w:eastAsia="zh-CN"/>
              </w:rPr>
              <w:t>提供近6个月以来任意1个月为项目负责人缴纳社保的证明材料扫描件</w:t>
            </w:r>
            <w:r>
              <w:rPr>
                <w:rFonts w:hint="eastAsia" w:eastAsia="宋体" w:asciiTheme="minorEastAsia" w:hAnsiTheme="minorEastAsia" w:cstheme="minorEastAsia"/>
                <w:b w:val="0"/>
                <w:bCs w:val="0"/>
                <w:i w:val="0"/>
                <w:iCs w:val="0"/>
                <w:color w:val="auto"/>
                <w:sz w:val="24"/>
                <w:szCs w:val="24"/>
                <w:highlight w:val="none"/>
                <w:u w:val="none"/>
                <w:lang w:val="en-US" w:eastAsia="zh-CN"/>
              </w:rPr>
              <w:t>并</w:t>
            </w:r>
            <w:r>
              <w:rPr>
                <w:rFonts w:hint="eastAsia" w:eastAsia="宋体" w:asciiTheme="minorEastAsia" w:hAnsiTheme="minorEastAsia" w:cstheme="minorEastAsia"/>
                <w:b w:val="0"/>
                <w:bCs w:val="0"/>
                <w:i w:val="0"/>
                <w:iCs w:val="0"/>
                <w:color w:val="auto"/>
                <w:sz w:val="24"/>
                <w:szCs w:val="24"/>
                <w:highlight w:val="none"/>
                <w:u w:val="none"/>
                <w:lang w:eastAsia="zh-CN"/>
              </w:rPr>
              <w:t>加盖投标人公章。项目负责人为退休返聘人员，应提供退休返聘劳动合同和近6个月以来任意1个月的企业账户支付工资证明材料</w:t>
            </w:r>
            <w:r>
              <w:rPr>
                <w:rFonts w:hint="eastAsia" w:eastAsia="宋体" w:asciiTheme="minorEastAsia" w:hAnsiTheme="minorEastAsia" w:cstheme="minorEastAsia"/>
                <w:b w:val="0"/>
                <w:bCs w:val="0"/>
                <w:i w:val="0"/>
                <w:iCs w:val="0"/>
                <w:color w:val="auto"/>
                <w:sz w:val="24"/>
                <w:szCs w:val="24"/>
                <w:highlight w:val="none"/>
                <w:u w:val="none"/>
                <w:lang w:val="en-US" w:eastAsia="zh-CN"/>
              </w:rPr>
              <w:t>并</w:t>
            </w:r>
            <w:r>
              <w:rPr>
                <w:rFonts w:hint="eastAsia" w:eastAsia="宋体" w:asciiTheme="minorEastAsia" w:hAnsiTheme="minorEastAsia" w:cstheme="minorEastAsia"/>
                <w:b w:val="0"/>
                <w:bCs w:val="0"/>
                <w:i w:val="0"/>
                <w:iCs w:val="0"/>
                <w:color w:val="auto"/>
                <w:sz w:val="24"/>
                <w:szCs w:val="24"/>
                <w:highlight w:val="none"/>
                <w:u w:val="none"/>
                <w:lang w:eastAsia="zh-CN"/>
              </w:rPr>
              <w:t>加盖投标人公章。</w:t>
            </w:r>
          </w:p>
        </w:tc>
      </w:tr>
      <w:tr w14:paraId="185BA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43" w:hRule="atLeast"/>
        </w:trPr>
        <w:tc>
          <w:tcPr>
            <w:tcW w:w="644" w:type="dxa"/>
            <w:vMerge w:val="continue"/>
            <w:tcBorders>
              <w:left w:val="single" w:color="000000" w:sz="4" w:space="0"/>
              <w:right w:val="single" w:color="000000" w:sz="4" w:space="0"/>
            </w:tcBorders>
            <w:shd w:val="clear" w:color="auto" w:fill="auto"/>
            <w:noWrap/>
            <w:vAlign w:val="center"/>
          </w:tcPr>
          <w:p w14:paraId="746B942F">
            <w:pPr>
              <w:jc w:val="center"/>
              <w:rPr>
                <w:rFonts w:hint="eastAsia" w:asciiTheme="minorEastAsia" w:hAnsiTheme="minorEastAsia" w:eastAsiaTheme="minorEastAsia" w:cstheme="minorEastAsia"/>
                <w:b w:val="0"/>
                <w:bCs w:val="0"/>
                <w:i w:val="0"/>
                <w:iCs w:val="0"/>
                <w:color w:val="auto"/>
                <w:sz w:val="24"/>
                <w:szCs w:val="24"/>
                <w:highlight w:val="none"/>
                <w:u w:val="none"/>
              </w:rPr>
            </w:pPr>
          </w:p>
        </w:tc>
        <w:tc>
          <w:tcPr>
            <w:tcW w:w="1365" w:type="dxa"/>
            <w:vMerge w:val="continue"/>
            <w:tcBorders>
              <w:left w:val="single" w:color="000000" w:sz="4" w:space="0"/>
              <w:right w:val="single" w:color="000000" w:sz="4" w:space="0"/>
            </w:tcBorders>
            <w:shd w:val="clear" w:color="auto" w:fill="auto"/>
            <w:noWrap w:val="0"/>
            <w:vAlign w:val="center"/>
          </w:tcPr>
          <w:p w14:paraId="1F7E8ED9">
            <w:pPr>
              <w:jc w:val="center"/>
              <w:rPr>
                <w:rFonts w:hint="eastAsia" w:asciiTheme="minorEastAsia" w:hAnsiTheme="minorEastAsia" w:eastAsiaTheme="minorEastAsia" w:cstheme="minorEastAsia"/>
                <w:b w:val="0"/>
                <w:bCs w:val="0"/>
                <w:i w:val="0"/>
                <w:iCs w:val="0"/>
                <w:color w:val="auto"/>
                <w:sz w:val="24"/>
                <w:szCs w:val="24"/>
                <w:highlight w:val="none"/>
                <w:u w:val="none"/>
              </w:rPr>
            </w:pPr>
          </w:p>
        </w:tc>
        <w:tc>
          <w:tcPr>
            <w:tcW w:w="82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796EA1">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pPr>
            <w:r>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t>项目团队成员（项目负责人除外）具备下列条件之一要求的，每有一人满足其中1项要求的得0</w:t>
            </w:r>
            <w:r>
              <w:rPr>
                <w:rFonts w:hint="eastAsia" w:eastAsia="宋体" w:asciiTheme="minorEastAsia" w:hAnsiTheme="minorEastAsia" w:cstheme="minorEastAsia"/>
                <w:b w:val="0"/>
                <w:bCs w:val="0"/>
                <w:i w:val="0"/>
                <w:iCs w:val="0"/>
                <w:color w:val="auto"/>
                <w:sz w:val="24"/>
                <w:szCs w:val="24"/>
                <w:highlight w:val="none"/>
                <w:u w:val="none"/>
                <w:shd w:val="clear" w:color="auto" w:fill="auto"/>
                <w:lang w:val="en-US" w:eastAsia="zh-CN"/>
              </w:rPr>
              <w:t>.</w:t>
            </w:r>
            <w:r>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t>5分；每有一人同时满足2项要求的得1分，此项团队成员可累计得分，满分</w:t>
            </w:r>
            <w:r>
              <w:rPr>
                <w:rFonts w:hint="eastAsia" w:eastAsia="宋体" w:asciiTheme="minorEastAsia" w:hAnsiTheme="minorEastAsia" w:cstheme="minorEastAsia"/>
                <w:b w:val="0"/>
                <w:bCs w:val="0"/>
                <w:i w:val="0"/>
                <w:iCs w:val="0"/>
                <w:color w:val="auto"/>
                <w:sz w:val="24"/>
                <w:szCs w:val="24"/>
                <w:highlight w:val="none"/>
                <w:u w:val="none"/>
                <w:shd w:val="clear" w:color="auto" w:fill="auto"/>
                <w:lang w:val="en-US" w:eastAsia="zh-CN"/>
              </w:rPr>
              <w:t>6</w:t>
            </w:r>
            <w:r>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t>分。</w:t>
            </w:r>
          </w:p>
          <w:p w14:paraId="73F95A56">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pPr>
            <w:r>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t>（1）项目团队成员具备文史类或计算机技术类中级及以上职称。</w:t>
            </w:r>
          </w:p>
          <w:p w14:paraId="4B6D85E0">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pPr>
            <w:r>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t>（2）项目团队成员拥有国家图书馆培训中心颁发的图书文献编目证书或拥有国家古籍保护中心或</w:t>
            </w:r>
            <w:r>
              <w:rPr>
                <w:rFonts w:hint="eastAsia" w:eastAsia="宋体" w:asciiTheme="minorEastAsia" w:hAnsiTheme="minorEastAsia" w:cstheme="minorEastAsia"/>
                <w:b w:val="0"/>
                <w:bCs w:val="0"/>
                <w:i w:val="0"/>
                <w:iCs w:val="0"/>
                <w:color w:val="auto"/>
                <w:sz w:val="24"/>
                <w:szCs w:val="24"/>
                <w:highlight w:val="none"/>
                <w:u w:val="none"/>
                <w:shd w:val="clear" w:color="auto" w:fill="auto"/>
                <w:lang w:val="en-US" w:eastAsia="zh-CN"/>
              </w:rPr>
              <w:t>省级</w:t>
            </w:r>
            <w:r>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t>古籍保护中心颁发的古籍工作类培训证书或由中国电子信息行业联合会和工信部教育与考试中心联合颁发的数据管理与知识服务相关证书。</w:t>
            </w:r>
          </w:p>
          <w:p w14:paraId="60E80096">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pPr>
            <w:r>
              <w:rPr>
                <w:rFonts w:hint="eastAsia" w:eastAsia="宋体" w:asciiTheme="minorEastAsia" w:hAnsiTheme="minorEastAsia" w:cstheme="minorEastAsia"/>
                <w:b w:val="0"/>
                <w:bCs w:val="0"/>
                <w:i w:val="0"/>
                <w:iCs w:val="0"/>
                <w:color w:val="auto"/>
                <w:sz w:val="24"/>
                <w:szCs w:val="24"/>
                <w:highlight w:val="none"/>
                <w:u w:val="none"/>
                <w:shd w:val="clear" w:color="auto" w:fill="auto"/>
                <w:lang w:val="en-US" w:eastAsia="zh-CN"/>
              </w:rPr>
              <w:t>投标时须</w:t>
            </w:r>
            <w:r>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t>提供以下全部证明材料，缺项或漏项对应项目成员不计分：</w:t>
            </w:r>
          </w:p>
          <w:p w14:paraId="29E353C9">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pPr>
            <w:r>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t>①投标人</w:t>
            </w:r>
            <w:r>
              <w:rPr>
                <w:rFonts w:hint="eastAsia" w:eastAsia="宋体" w:asciiTheme="minorEastAsia" w:hAnsiTheme="minorEastAsia" w:cstheme="minorEastAsia"/>
                <w:b w:val="0"/>
                <w:bCs w:val="0"/>
                <w:i w:val="0"/>
                <w:iCs w:val="0"/>
                <w:color w:val="auto"/>
                <w:sz w:val="24"/>
                <w:szCs w:val="24"/>
                <w:highlight w:val="none"/>
                <w:u w:val="none"/>
                <w:shd w:val="clear" w:color="auto" w:fill="auto"/>
                <w:lang w:val="en-US" w:eastAsia="zh-CN"/>
              </w:rPr>
              <w:t>投标时须</w:t>
            </w:r>
            <w:r>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t>提供项目团队成员的职称证书</w:t>
            </w:r>
            <w:r>
              <w:rPr>
                <w:rFonts w:hint="eastAsia" w:eastAsia="宋体" w:asciiTheme="minorEastAsia" w:hAnsiTheme="minorEastAsia" w:cstheme="minorEastAsia"/>
                <w:b w:val="0"/>
                <w:bCs w:val="0"/>
                <w:i w:val="0"/>
                <w:iCs w:val="0"/>
                <w:color w:val="auto"/>
                <w:sz w:val="24"/>
                <w:szCs w:val="24"/>
                <w:highlight w:val="none"/>
                <w:u w:val="none"/>
                <w:shd w:val="clear" w:color="auto" w:fill="auto"/>
                <w:lang w:eastAsia="zh-CN"/>
              </w:rPr>
              <w:t>、</w:t>
            </w:r>
            <w:r>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t>相应技能证书</w:t>
            </w:r>
            <w:r>
              <w:rPr>
                <w:rFonts w:hint="eastAsia" w:eastAsia="宋体" w:asciiTheme="minorEastAsia" w:hAnsiTheme="minorEastAsia" w:cstheme="minorEastAsia"/>
                <w:b w:val="0"/>
                <w:bCs w:val="0"/>
                <w:i w:val="0"/>
                <w:iCs w:val="0"/>
                <w:color w:val="auto"/>
                <w:sz w:val="24"/>
                <w:szCs w:val="24"/>
                <w:highlight w:val="none"/>
                <w:u w:val="none"/>
                <w:shd w:val="clear" w:color="auto" w:fill="auto"/>
                <w:lang w:val="en-US" w:eastAsia="zh-CN"/>
              </w:rPr>
              <w:t>扫描件并加盖投标人公章</w:t>
            </w:r>
            <w:r>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t>。</w:t>
            </w:r>
          </w:p>
          <w:p w14:paraId="035DC55C">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pPr>
            <w:r>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t>②投标人</w:t>
            </w:r>
            <w:r>
              <w:rPr>
                <w:rFonts w:hint="eastAsia" w:eastAsia="宋体" w:asciiTheme="minorEastAsia" w:hAnsiTheme="minorEastAsia" w:cstheme="minorEastAsia"/>
                <w:b w:val="0"/>
                <w:bCs w:val="0"/>
                <w:i w:val="0"/>
                <w:iCs w:val="0"/>
                <w:color w:val="auto"/>
                <w:sz w:val="24"/>
                <w:szCs w:val="24"/>
                <w:highlight w:val="none"/>
                <w:u w:val="none"/>
                <w:shd w:val="clear" w:color="auto" w:fill="auto"/>
                <w:lang w:val="en-US" w:eastAsia="zh-CN"/>
              </w:rPr>
              <w:t>投标时须</w:t>
            </w:r>
            <w:r>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t>提供</w:t>
            </w:r>
            <w:r>
              <w:rPr>
                <w:rFonts w:hint="eastAsia" w:eastAsia="宋体" w:asciiTheme="minorEastAsia" w:hAnsiTheme="minorEastAsia" w:cstheme="minorEastAsia"/>
                <w:b w:val="0"/>
                <w:bCs w:val="0"/>
                <w:i w:val="0"/>
                <w:iCs w:val="0"/>
                <w:color w:val="auto"/>
                <w:sz w:val="24"/>
                <w:szCs w:val="24"/>
                <w:highlight w:val="none"/>
                <w:u w:val="none"/>
                <w:shd w:val="clear" w:color="auto" w:fill="auto"/>
                <w:lang w:eastAsia="zh-CN"/>
              </w:rPr>
              <w:t>近6个月以来任意1个月为项目团队成员缴纳社保的证明材料扫描件</w:t>
            </w:r>
            <w:r>
              <w:rPr>
                <w:rFonts w:hint="eastAsia" w:eastAsia="宋体" w:asciiTheme="minorEastAsia" w:hAnsiTheme="minorEastAsia" w:cstheme="minorEastAsia"/>
                <w:b w:val="0"/>
                <w:bCs w:val="0"/>
                <w:i w:val="0"/>
                <w:iCs w:val="0"/>
                <w:color w:val="auto"/>
                <w:sz w:val="24"/>
                <w:szCs w:val="24"/>
                <w:highlight w:val="none"/>
                <w:u w:val="none"/>
                <w:shd w:val="clear" w:color="auto" w:fill="auto"/>
                <w:lang w:val="en-US" w:eastAsia="zh-CN"/>
              </w:rPr>
              <w:t>并</w:t>
            </w:r>
            <w:r>
              <w:rPr>
                <w:rFonts w:hint="eastAsia" w:eastAsia="宋体" w:asciiTheme="minorEastAsia" w:hAnsiTheme="minorEastAsia" w:cstheme="minorEastAsia"/>
                <w:b w:val="0"/>
                <w:bCs w:val="0"/>
                <w:i w:val="0"/>
                <w:iCs w:val="0"/>
                <w:color w:val="auto"/>
                <w:sz w:val="24"/>
                <w:szCs w:val="24"/>
                <w:highlight w:val="none"/>
                <w:u w:val="none"/>
                <w:shd w:val="clear" w:color="auto" w:fill="auto"/>
                <w:lang w:eastAsia="zh-CN"/>
              </w:rPr>
              <w:t>加盖投标人公章</w:t>
            </w:r>
            <w:r>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t>。项目团队成员为退休返聘人员，应提供退休返聘劳动合同和</w:t>
            </w:r>
            <w:r>
              <w:rPr>
                <w:rFonts w:hint="eastAsia" w:eastAsia="宋体" w:asciiTheme="minorEastAsia" w:hAnsiTheme="minorEastAsia" w:cstheme="minorEastAsia"/>
                <w:b w:val="0"/>
                <w:bCs w:val="0"/>
                <w:i w:val="0"/>
                <w:iCs w:val="0"/>
                <w:color w:val="auto"/>
                <w:sz w:val="24"/>
                <w:szCs w:val="24"/>
                <w:highlight w:val="none"/>
                <w:u w:val="none"/>
                <w:shd w:val="clear" w:color="auto" w:fill="auto"/>
                <w:lang w:eastAsia="zh-CN"/>
              </w:rPr>
              <w:t>近6个月以来任意1个月</w:t>
            </w:r>
            <w:r>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t>的企业账户支付工资证明材料</w:t>
            </w:r>
            <w:r>
              <w:rPr>
                <w:rFonts w:hint="eastAsia" w:eastAsia="宋体" w:asciiTheme="minorEastAsia" w:hAnsiTheme="minorEastAsia" w:cstheme="minorEastAsia"/>
                <w:b w:val="0"/>
                <w:bCs w:val="0"/>
                <w:i w:val="0"/>
                <w:iCs w:val="0"/>
                <w:color w:val="auto"/>
                <w:sz w:val="24"/>
                <w:szCs w:val="24"/>
                <w:highlight w:val="none"/>
                <w:u w:val="none"/>
                <w:shd w:val="clear" w:color="auto" w:fill="auto"/>
                <w:lang w:val="en-US" w:eastAsia="zh-CN"/>
              </w:rPr>
              <w:t>并</w:t>
            </w:r>
            <w:r>
              <w:rPr>
                <w:rFonts w:hint="eastAsia" w:eastAsia="宋体" w:asciiTheme="minorEastAsia" w:hAnsiTheme="minorEastAsia" w:cstheme="minorEastAsia"/>
                <w:b w:val="0"/>
                <w:bCs w:val="0"/>
                <w:i w:val="0"/>
                <w:iCs w:val="0"/>
                <w:color w:val="auto"/>
                <w:sz w:val="24"/>
                <w:szCs w:val="24"/>
                <w:highlight w:val="none"/>
                <w:u w:val="none"/>
                <w:shd w:val="clear" w:color="auto" w:fill="auto"/>
                <w:lang w:eastAsia="zh-CN"/>
              </w:rPr>
              <w:t>加盖投标人公章</w:t>
            </w:r>
            <w:r>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t>。</w:t>
            </w:r>
          </w:p>
        </w:tc>
      </w:tr>
      <w:tr w14:paraId="7256E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trPr>
        <w:tc>
          <w:tcPr>
            <w:tcW w:w="644" w:type="dxa"/>
            <w:vMerge w:val="continue"/>
            <w:tcBorders>
              <w:left w:val="single" w:color="000000" w:sz="4" w:space="0"/>
              <w:bottom w:val="single" w:color="000000" w:sz="4" w:space="0"/>
              <w:right w:val="single" w:color="000000" w:sz="4" w:space="0"/>
            </w:tcBorders>
            <w:shd w:val="clear" w:color="auto" w:fill="auto"/>
            <w:noWrap/>
            <w:vAlign w:val="center"/>
          </w:tcPr>
          <w:p w14:paraId="7EFFC02B">
            <w:pPr>
              <w:jc w:val="center"/>
              <w:rPr>
                <w:rFonts w:hint="eastAsia" w:asciiTheme="minorEastAsia" w:hAnsiTheme="minorEastAsia" w:eastAsiaTheme="minorEastAsia" w:cstheme="minorEastAsia"/>
                <w:b w:val="0"/>
                <w:bCs w:val="0"/>
                <w:i w:val="0"/>
                <w:iCs w:val="0"/>
                <w:color w:val="auto"/>
                <w:sz w:val="24"/>
                <w:szCs w:val="24"/>
                <w:highlight w:val="none"/>
                <w:u w:val="none"/>
              </w:rPr>
            </w:pPr>
          </w:p>
        </w:tc>
        <w:tc>
          <w:tcPr>
            <w:tcW w:w="1365" w:type="dxa"/>
            <w:vMerge w:val="continue"/>
            <w:tcBorders>
              <w:left w:val="single" w:color="000000" w:sz="4" w:space="0"/>
              <w:bottom w:val="single" w:color="000000" w:sz="4" w:space="0"/>
              <w:right w:val="single" w:color="000000" w:sz="4" w:space="0"/>
            </w:tcBorders>
            <w:shd w:val="clear" w:color="auto" w:fill="auto"/>
            <w:noWrap w:val="0"/>
            <w:vAlign w:val="center"/>
          </w:tcPr>
          <w:p w14:paraId="78F0187E">
            <w:pPr>
              <w:jc w:val="center"/>
              <w:rPr>
                <w:rFonts w:hint="eastAsia" w:asciiTheme="minorEastAsia" w:hAnsiTheme="minorEastAsia" w:eastAsiaTheme="minorEastAsia" w:cstheme="minorEastAsia"/>
                <w:b w:val="0"/>
                <w:bCs w:val="0"/>
                <w:i w:val="0"/>
                <w:iCs w:val="0"/>
                <w:color w:val="auto"/>
                <w:sz w:val="24"/>
                <w:szCs w:val="24"/>
                <w:highlight w:val="none"/>
                <w:u w:val="none"/>
              </w:rPr>
            </w:pPr>
          </w:p>
        </w:tc>
        <w:tc>
          <w:tcPr>
            <w:tcW w:w="82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5EA56B">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pPr>
            <w:r>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t>项目团队成员数量在满足</w:t>
            </w:r>
            <w:r>
              <w:rPr>
                <w:rFonts w:hint="eastAsia" w:eastAsia="宋体" w:asciiTheme="minorEastAsia" w:hAnsiTheme="minorEastAsia" w:cstheme="minorEastAsia"/>
                <w:b w:val="0"/>
                <w:bCs w:val="0"/>
                <w:i w:val="0"/>
                <w:iCs w:val="0"/>
                <w:color w:val="auto"/>
                <w:sz w:val="24"/>
                <w:szCs w:val="24"/>
                <w:highlight w:val="none"/>
                <w:u w:val="none"/>
                <w:shd w:val="clear" w:color="auto" w:fill="auto"/>
                <w:lang w:val="en-US" w:eastAsia="zh-CN"/>
              </w:rPr>
              <w:t>2</w:t>
            </w:r>
            <w:r>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t>0人的基础上，每增加一名成员，具备下列条件之一要求的，每有一人满足其中1项要求的得0.5分；每有一人同时满足2项要求的得1分，此项团队成员可累计得分，此项满分</w:t>
            </w:r>
            <w:r>
              <w:rPr>
                <w:rFonts w:hint="eastAsia" w:eastAsia="宋体" w:asciiTheme="minorEastAsia" w:hAnsiTheme="minorEastAsia" w:cstheme="minorEastAsia"/>
                <w:b w:val="0"/>
                <w:bCs w:val="0"/>
                <w:i w:val="0"/>
                <w:iCs w:val="0"/>
                <w:color w:val="auto"/>
                <w:sz w:val="24"/>
                <w:szCs w:val="24"/>
                <w:highlight w:val="none"/>
                <w:u w:val="none"/>
                <w:shd w:val="clear" w:color="auto" w:fill="auto"/>
                <w:lang w:val="en-US" w:eastAsia="zh-CN"/>
              </w:rPr>
              <w:t>3</w:t>
            </w:r>
            <w:r>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t>分。</w:t>
            </w:r>
          </w:p>
          <w:p w14:paraId="4D546448">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pPr>
            <w:r>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t>（1）项目团队成员具备文史类或计算机技术类中级及以上职称。</w:t>
            </w:r>
          </w:p>
          <w:p w14:paraId="3055D0A2">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pPr>
            <w:r>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t>（2）项目团队成员拥有国家图书馆培训中心颁发的图书文献编目证书或拥有国家古籍保护中心或</w:t>
            </w:r>
            <w:r>
              <w:rPr>
                <w:rFonts w:hint="eastAsia" w:eastAsia="宋体" w:asciiTheme="minorEastAsia" w:hAnsiTheme="minorEastAsia" w:cstheme="minorEastAsia"/>
                <w:b w:val="0"/>
                <w:bCs w:val="0"/>
                <w:i w:val="0"/>
                <w:iCs w:val="0"/>
                <w:color w:val="auto"/>
                <w:sz w:val="24"/>
                <w:szCs w:val="24"/>
                <w:highlight w:val="none"/>
                <w:u w:val="none"/>
                <w:shd w:val="clear" w:color="auto" w:fill="auto"/>
                <w:lang w:val="en-US" w:eastAsia="zh-CN"/>
              </w:rPr>
              <w:t>省级</w:t>
            </w:r>
            <w:r>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t>古籍保护中心颁发的古籍工作类培训证书或由中国电子信息行业联合会和工信部教育与考试中心联合颁发的数据管理与知识服务相关证书。</w:t>
            </w:r>
          </w:p>
          <w:p w14:paraId="0F02C4E9">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pPr>
            <w:r>
              <w:rPr>
                <w:rFonts w:hint="eastAsia" w:eastAsia="宋体" w:asciiTheme="minorEastAsia" w:hAnsiTheme="minorEastAsia" w:cstheme="minorEastAsia"/>
                <w:b w:val="0"/>
                <w:bCs w:val="0"/>
                <w:i w:val="0"/>
                <w:iCs w:val="0"/>
                <w:color w:val="auto"/>
                <w:sz w:val="24"/>
                <w:szCs w:val="24"/>
                <w:highlight w:val="none"/>
                <w:u w:val="none"/>
                <w:shd w:val="clear" w:color="auto" w:fill="auto"/>
                <w:lang w:val="en-US" w:eastAsia="zh-CN"/>
              </w:rPr>
              <w:t>投标时须</w:t>
            </w:r>
            <w:r>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t>提供以下证明材料，缺项或漏项对应项目成员不计分：</w:t>
            </w:r>
          </w:p>
          <w:p w14:paraId="6F09CEE7">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pPr>
            <w:r>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t>①投标人应在投标文件中提供人员配备一览表。未在人员配备一览表中列明的成员，不计分。</w:t>
            </w:r>
          </w:p>
          <w:p w14:paraId="2EBBCC50">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pPr>
            <w:r>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t>②投标人</w:t>
            </w:r>
            <w:r>
              <w:rPr>
                <w:rFonts w:hint="eastAsia" w:eastAsia="宋体" w:asciiTheme="minorEastAsia" w:hAnsiTheme="minorEastAsia" w:cstheme="minorEastAsia"/>
                <w:b w:val="0"/>
                <w:bCs w:val="0"/>
                <w:i w:val="0"/>
                <w:iCs w:val="0"/>
                <w:color w:val="auto"/>
                <w:sz w:val="24"/>
                <w:szCs w:val="24"/>
                <w:highlight w:val="none"/>
                <w:u w:val="none"/>
                <w:shd w:val="clear" w:color="auto" w:fill="auto"/>
                <w:lang w:val="en-US" w:eastAsia="zh-CN"/>
              </w:rPr>
              <w:t>投标时须</w:t>
            </w:r>
            <w:r>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t>提供</w:t>
            </w:r>
            <w:r>
              <w:rPr>
                <w:rFonts w:hint="eastAsia" w:eastAsia="宋体" w:asciiTheme="minorEastAsia" w:hAnsiTheme="minorEastAsia" w:cstheme="minorEastAsia"/>
                <w:b w:val="0"/>
                <w:bCs w:val="0"/>
                <w:i w:val="0"/>
                <w:iCs w:val="0"/>
                <w:color w:val="auto"/>
                <w:sz w:val="24"/>
                <w:szCs w:val="24"/>
                <w:highlight w:val="none"/>
                <w:u w:val="none"/>
                <w:shd w:val="clear" w:color="auto" w:fill="auto"/>
                <w:lang w:eastAsia="zh-CN"/>
              </w:rPr>
              <w:t>近6个月以来任意1个月为项目团队成员缴纳社保的证明材料扫描件</w:t>
            </w:r>
            <w:r>
              <w:rPr>
                <w:rFonts w:hint="eastAsia" w:eastAsia="宋体" w:asciiTheme="minorEastAsia" w:hAnsiTheme="minorEastAsia" w:cstheme="minorEastAsia"/>
                <w:b w:val="0"/>
                <w:bCs w:val="0"/>
                <w:i w:val="0"/>
                <w:iCs w:val="0"/>
                <w:color w:val="auto"/>
                <w:sz w:val="24"/>
                <w:szCs w:val="24"/>
                <w:highlight w:val="none"/>
                <w:u w:val="none"/>
                <w:shd w:val="clear" w:color="auto" w:fill="auto"/>
                <w:lang w:val="en-US" w:eastAsia="zh-CN"/>
              </w:rPr>
              <w:t>并</w:t>
            </w:r>
            <w:r>
              <w:rPr>
                <w:rFonts w:hint="eastAsia" w:eastAsia="宋体" w:asciiTheme="minorEastAsia" w:hAnsiTheme="minorEastAsia" w:cstheme="minorEastAsia"/>
                <w:b w:val="0"/>
                <w:bCs w:val="0"/>
                <w:i w:val="0"/>
                <w:iCs w:val="0"/>
                <w:color w:val="auto"/>
                <w:sz w:val="24"/>
                <w:szCs w:val="24"/>
                <w:highlight w:val="none"/>
                <w:u w:val="none"/>
                <w:shd w:val="clear" w:color="auto" w:fill="auto"/>
                <w:lang w:eastAsia="zh-CN"/>
              </w:rPr>
              <w:t>加盖投标人公章</w:t>
            </w:r>
            <w:r>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t>。项目团队成员为退休返聘人员，应提供退休返聘劳动合同和</w:t>
            </w:r>
            <w:r>
              <w:rPr>
                <w:rFonts w:hint="eastAsia" w:eastAsia="宋体" w:asciiTheme="minorEastAsia" w:hAnsiTheme="minorEastAsia" w:cstheme="minorEastAsia"/>
                <w:b w:val="0"/>
                <w:bCs w:val="0"/>
                <w:i w:val="0"/>
                <w:iCs w:val="0"/>
                <w:color w:val="auto"/>
                <w:sz w:val="24"/>
                <w:szCs w:val="24"/>
                <w:highlight w:val="none"/>
                <w:u w:val="none"/>
                <w:shd w:val="clear" w:color="auto" w:fill="auto"/>
                <w:lang w:eastAsia="zh-CN"/>
              </w:rPr>
              <w:t>近6个月以来任意1个月</w:t>
            </w:r>
            <w:r>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t>的企业账户支付工资证明材料</w:t>
            </w:r>
            <w:r>
              <w:rPr>
                <w:rFonts w:hint="eastAsia" w:eastAsia="宋体" w:asciiTheme="minorEastAsia" w:hAnsiTheme="minorEastAsia" w:cstheme="minorEastAsia"/>
                <w:b w:val="0"/>
                <w:bCs w:val="0"/>
                <w:i w:val="0"/>
                <w:iCs w:val="0"/>
                <w:color w:val="auto"/>
                <w:sz w:val="24"/>
                <w:szCs w:val="24"/>
                <w:highlight w:val="none"/>
                <w:u w:val="none"/>
                <w:shd w:val="clear" w:color="auto" w:fill="auto"/>
                <w:lang w:val="en-US" w:eastAsia="zh-CN"/>
              </w:rPr>
              <w:t>并</w:t>
            </w:r>
            <w:r>
              <w:rPr>
                <w:rFonts w:hint="eastAsia" w:eastAsia="宋体" w:asciiTheme="minorEastAsia" w:hAnsiTheme="minorEastAsia" w:cstheme="minorEastAsia"/>
                <w:b w:val="0"/>
                <w:bCs w:val="0"/>
                <w:i w:val="0"/>
                <w:iCs w:val="0"/>
                <w:color w:val="auto"/>
                <w:sz w:val="24"/>
                <w:szCs w:val="24"/>
                <w:highlight w:val="none"/>
                <w:u w:val="none"/>
                <w:shd w:val="clear" w:color="auto" w:fill="auto"/>
                <w:lang w:eastAsia="zh-CN"/>
              </w:rPr>
              <w:t>加盖投标人公章</w:t>
            </w:r>
            <w:r>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t>。</w:t>
            </w:r>
          </w:p>
          <w:p w14:paraId="082DC3F1">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pPr>
            <w:r>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t>③投标人</w:t>
            </w:r>
            <w:r>
              <w:rPr>
                <w:rFonts w:hint="eastAsia" w:eastAsia="宋体" w:asciiTheme="minorEastAsia" w:hAnsiTheme="minorEastAsia" w:cstheme="minorEastAsia"/>
                <w:b w:val="0"/>
                <w:bCs w:val="0"/>
                <w:i w:val="0"/>
                <w:iCs w:val="0"/>
                <w:color w:val="auto"/>
                <w:sz w:val="24"/>
                <w:szCs w:val="24"/>
                <w:highlight w:val="none"/>
                <w:u w:val="none"/>
                <w:shd w:val="clear" w:color="auto" w:fill="auto"/>
                <w:lang w:val="en-US" w:eastAsia="zh-CN"/>
              </w:rPr>
              <w:t>投标时须</w:t>
            </w:r>
            <w:r>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t>提供项目团队成员的职称证书</w:t>
            </w:r>
            <w:r>
              <w:rPr>
                <w:rFonts w:hint="eastAsia" w:eastAsia="宋体" w:asciiTheme="minorEastAsia" w:hAnsiTheme="minorEastAsia" w:cstheme="minorEastAsia"/>
                <w:b w:val="0"/>
                <w:bCs w:val="0"/>
                <w:i w:val="0"/>
                <w:iCs w:val="0"/>
                <w:color w:val="auto"/>
                <w:sz w:val="24"/>
                <w:szCs w:val="24"/>
                <w:highlight w:val="none"/>
                <w:u w:val="none"/>
                <w:shd w:val="clear" w:color="auto" w:fill="auto"/>
                <w:lang w:eastAsia="zh-CN"/>
              </w:rPr>
              <w:t>、</w:t>
            </w:r>
            <w:r>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t>相应技能证书</w:t>
            </w:r>
            <w:r>
              <w:rPr>
                <w:rFonts w:hint="eastAsia" w:eastAsia="宋体" w:asciiTheme="minorEastAsia" w:hAnsiTheme="minorEastAsia" w:cstheme="minorEastAsia"/>
                <w:b w:val="0"/>
                <w:bCs w:val="0"/>
                <w:i w:val="0"/>
                <w:iCs w:val="0"/>
                <w:color w:val="auto"/>
                <w:sz w:val="24"/>
                <w:szCs w:val="24"/>
                <w:highlight w:val="none"/>
                <w:u w:val="none"/>
                <w:shd w:val="clear" w:color="auto" w:fill="auto"/>
                <w:lang w:val="en-US" w:eastAsia="zh-CN"/>
              </w:rPr>
              <w:t>扫描件并加盖投标人公章</w:t>
            </w:r>
            <w:r>
              <w:rPr>
                <w:rFonts w:hint="eastAsia" w:asciiTheme="minorEastAsia" w:hAnsiTheme="minorEastAsia" w:eastAsiaTheme="minorEastAsia" w:cstheme="minorEastAsia"/>
                <w:b w:val="0"/>
                <w:bCs w:val="0"/>
                <w:i w:val="0"/>
                <w:iCs w:val="0"/>
                <w:color w:val="auto"/>
                <w:sz w:val="24"/>
                <w:szCs w:val="24"/>
                <w:highlight w:val="none"/>
                <w:u w:val="none"/>
                <w:shd w:val="clear" w:color="auto" w:fill="auto"/>
              </w:rPr>
              <w:t>。</w:t>
            </w:r>
          </w:p>
        </w:tc>
      </w:tr>
      <w:tr w14:paraId="32AC43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5"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8E714">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rPr>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t>3</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EBBB1F">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t>拟投入扫描仪设备</w:t>
            </w:r>
          </w:p>
          <w:p w14:paraId="274F6668">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rPr>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t>（</w:t>
            </w:r>
            <w:r>
              <w:rPr>
                <w:rFonts w:hint="eastAsia" w:asciiTheme="minorEastAsia" w:hAnsiTheme="minorEastAsia" w:cstheme="minorEastAsia"/>
                <w:b w:val="0"/>
                <w:bCs w:val="0"/>
                <w:i w:val="0"/>
                <w:iCs w:val="0"/>
                <w:color w:val="auto"/>
                <w:sz w:val="24"/>
                <w:szCs w:val="24"/>
                <w:highlight w:val="none"/>
                <w:u w:val="none"/>
                <w:lang w:val="en-US" w:eastAsia="zh-CN" w:bidi="ar"/>
              </w:rPr>
              <w:t>4</w:t>
            </w: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t>分）</w:t>
            </w:r>
          </w:p>
        </w:tc>
        <w:tc>
          <w:tcPr>
            <w:tcW w:w="82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C74CCC">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b w:val="0"/>
                <w:bCs w:val="0"/>
                <w:i w:val="0"/>
                <w:iCs w:val="0"/>
                <w:color w:val="auto"/>
                <w:sz w:val="24"/>
                <w:szCs w:val="24"/>
                <w:highlight w:val="none"/>
                <w:u w:val="none"/>
              </w:rPr>
            </w:pPr>
            <w:r>
              <w:rPr>
                <w:rFonts w:hint="eastAsia" w:asciiTheme="minorEastAsia" w:hAnsiTheme="minorEastAsia" w:eastAsiaTheme="minorEastAsia" w:cstheme="minorEastAsia"/>
                <w:b w:val="0"/>
                <w:bCs w:val="0"/>
                <w:i w:val="0"/>
                <w:iCs w:val="0"/>
                <w:color w:val="auto"/>
                <w:sz w:val="24"/>
                <w:szCs w:val="24"/>
                <w:highlight w:val="none"/>
                <w:u w:val="none"/>
              </w:rPr>
              <w:t>投标人拟投入本项目中使用的专用非接触式书刊类扫描仪</w:t>
            </w:r>
            <w:r>
              <w:rPr>
                <w:rFonts w:hint="eastAsia" w:eastAsia="宋体" w:asciiTheme="minorEastAsia" w:hAnsiTheme="minorEastAsia" w:cstheme="minorEastAsia"/>
                <w:b w:val="0"/>
                <w:bCs w:val="0"/>
                <w:i w:val="0"/>
                <w:iCs w:val="0"/>
                <w:color w:val="auto"/>
                <w:sz w:val="24"/>
                <w:szCs w:val="24"/>
                <w:highlight w:val="none"/>
                <w:u w:val="none"/>
                <w:lang w:eastAsia="zh-CN"/>
              </w:rPr>
              <w:t>（</w:t>
            </w:r>
            <w:r>
              <w:rPr>
                <w:rFonts w:hint="eastAsia" w:eastAsia="宋体" w:asciiTheme="minorEastAsia" w:hAnsiTheme="minorEastAsia" w:cstheme="minorEastAsia"/>
                <w:b w:val="0"/>
                <w:bCs w:val="0"/>
                <w:i w:val="0"/>
                <w:iCs w:val="0"/>
                <w:color w:val="auto"/>
                <w:sz w:val="24"/>
                <w:szCs w:val="24"/>
                <w:highlight w:val="none"/>
                <w:u w:val="none"/>
                <w:lang w:val="en-US" w:eastAsia="zh-CN"/>
              </w:rPr>
              <w:t>设备参数不得低于本采购文件第四章采购需求中第五项第一条要求</w:t>
            </w:r>
            <w:r>
              <w:rPr>
                <w:rFonts w:hint="eastAsia" w:eastAsia="宋体" w:asciiTheme="minorEastAsia" w:hAnsiTheme="minorEastAsia" w:cstheme="minorEastAsia"/>
                <w:b w:val="0"/>
                <w:bCs w:val="0"/>
                <w:i w:val="0"/>
                <w:iCs w:val="0"/>
                <w:color w:val="auto"/>
                <w:sz w:val="24"/>
                <w:szCs w:val="24"/>
                <w:highlight w:val="none"/>
                <w:u w:val="none"/>
                <w:lang w:eastAsia="zh-CN"/>
              </w:rPr>
              <w:t>）</w:t>
            </w:r>
            <w:r>
              <w:rPr>
                <w:rFonts w:hint="eastAsia" w:asciiTheme="minorEastAsia" w:hAnsiTheme="minorEastAsia" w:eastAsiaTheme="minorEastAsia" w:cstheme="minorEastAsia"/>
                <w:b w:val="0"/>
                <w:bCs w:val="0"/>
                <w:i w:val="0"/>
                <w:iCs w:val="0"/>
                <w:color w:val="auto"/>
                <w:sz w:val="24"/>
                <w:szCs w:val="24"/>
                <w:highlight w:val="none"/>
                <w:u w:val="none"/>
              </w:rPr>
              <w:t>，每提供一台得0.</w:t>
            </w:r>
            <w:r>
              <w:rPr>
                <w:rFonts w:hint="eastAsia" w:eastAsia="宋体" w:asciiTheme="minorEastAsia" w:hAnsiTheme="minorEastAsia" w:cstheme="minorEastAsia"/>
                <w:b w:val="0"/>
                <w:bCs w:val="0"/>
                <w:i w:val="0"/>
                <w:iCs w:val="0"/>
                <w:color w:val="auto"/>
                <w:sz w:val="24"/>
                <w:szCs w:val="24"/>
                <w:highlight w:val="none"/>
                <w:u w:val="none"/>
                <w:lang w:val="en-US" w:eastAsia="zh-CN"/>
              </w:rPr>
              <w:t>5</w:t>
            </w:r>
            <w:r>
              <w:rPr>
                <w:rFonts w:hint="eastAsia" w:asciiTheme="minorEastAsia" w:hAnsiTheme="minorEastAsia" w:eastAsiaTheme="minorEastAsia" w:cstheme="minorEastAsia"/>
                <w:b w:val="0"/>
                <w:bCs w:val="0"/>
                <w:i w:val="0"/>
                <w:iCs w:val="0"/>
                <w:color w:val="auto"/>
                <w:sz w:val="24"/>
                <w:szCs w:val="24"/>
                <w:highlight w:val="none"/>
                <w:u w:val="none"/>
              </w:rPr>
              <w:t>分，此项满分4分。</w:t>
            </w:r>
          </w:p>
          <w:p w14:paraId="0F86DAF2">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b w:val="0"/>
                <w:bCs w:val="0"/>
                <w:i w:val="0"/>
                <w:iCs w:val="0"/>
                <w:color w:val="auto"/>
                <w:sz w:val="24"/>
                <w:szCs w:val="24"/>
                <w:highlight w:val="none"/>
                <w:u w:val="none"/>
              </w:rPr>
            </w:pPr>
            <w:r>
              <w:rPr>
                <w:rFonts w:hint="eastAsia" w:eastAsia="宋体" w:asciiTheme="minorEastAsia" w:hAnsiTheme="minorEastAsia" w:cstheme="minorEastAsia"/>
                <w:b w:val="0"/>
                <w:bCs w:val="0"/>
                <w:i w:val="0"/>
                <w:iCs w:val="0"/>
                <w:color w:val="auto"/>
                <w:sz w:val="24"/>
                <w:szCs w:val="24"/>
                <w:highlight w:val="none"/>
                <w:u w:val="none"/>
                <w:lang w:val="en-US" w:eastAsia="zh-CN"/>
              </w:rPr>
              <w:t>投标时须</w:t>
            </w:r>
            <w:r>
              <w:rPr>
                <w:rFonts w:hint="eastAsia" w:asciiTheme="minorEastAsia" w:hAnsiTheme="minorEastAsia" w:eastAsiaTheme="minorEastAsia" w:cstheme="minorEastAsia"/>
                <w:b w:val="0"/>
                <w:bCs w:val="0"/>
                <w:i w:val="0"/>
                <w:iCs w:val="0"/>
                <w:color w:val="auto"/>
                <w:sz w:val="24"/>
                <w:szCs w:val="24"/>
                <w:highlight w:val="none"/>
                <w:u w:val="none"/>
              </w:rPr>
              <w:t>提供以下证明材料，缺项或漏项对应扫描仪不计分：</w:t>
            </w:r>
          </w:p>
          <w:p w14:paraId="7D892DA0">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b w:val="0"/>
                <w:bCs w:val="0"/>
                <w:i w:val="0"/>
                <w:iCs w:val="0"/>
                <w:color w:val="auto"/>
                <w:sz w:val="24"/>
                <w:szCs w:val="24"/>
                <w:highlight w:val="none"/>
                <w:u w:val="none"/>
              </w:rPr>
            </w:pPr>
            <w:r>
              <w:rPr>
                <w:rFonts w:hint="eastAsia" w:asciiTheme="minorEastAsia" w:hAnsiTheme="minorEastAsia" w:eastAsiaTheme="minorEastAsia" w:cstheme="minorEastAsia"/>
                <w:b w:val="0"/>
                <w:bCs w:val="0"/>
                <w:i w:val="0"/>
                <w:iCs w:val="0"/>
                <w:color w:val="auto"/>
                <w:sz w:val="24"/>
                <w:szCs w:val="24"/>
                <w:highlight w:val="none"/>
                <w:u w:val="none"/>
              </w:rPr>
              <w:t>①应在投标文件中提供扫描仪设备配备一览表（包含但不限于产品名称、规格型号、技术参数、数量等）。</w:t>
            </w:r>
          </w:p>
          <w:p w14:paraId="25CCC89E">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b w:val="0"/>
                <w:bCs w:val="0"/>
                <w:i w:val="0"/>
                <w:iCs w:val="0"/>
                <w:color w:val="auto"/>
                <w:sz w:val="24"/>
                <w:szCs w:val="24"/>
                <w:highlight w:val="none"/>
                <w:u w:val="none"/>
              </w:rPr>
            </w:pPr>
            <w:r>
              <w:rPr>
                <w:rFonts w:hint="eastAsia" w:asciiTheme="minorEastAsia" w:hAnsiTheme="minorEastAsia" w:eastAsiaTheme="minorEastAsia" w:cstheme="minorEastAsia"/>
                <w:b w:val="0"/>
                <w:bCs w:val="0"/>
                <w:i w:val="0"/>
                <w:iCs w:val="0"/>
                <w:color w:val="auto"/>
                <w:sz w:val="24"/>
                <w:szCs w:val="24"/>
                <w:highlight w:val="none"/>
                <w:u w:val="none"/>
              </w:rPr>
              <w:t>②</w:t>
            </w:r>
            <w:r>
              <w:rPr>
                <w:rFonts w:hint="eastAsia" w:eastAsia="宋体" w:asciiTheme="minorEastAsia" w:hAnsiTheme="minorEastAsia" w:cstheme="minorEastAsia"/>
                <w:b w:val="0"/>
                <w:bCs w:val="0"/>
                <w:i w:val="0"/>
                <w:iCs w:val="0"/>
                <w:color w:val="auto"/>
                <w:sz w:val="24"/>
                <w:szCs w:val="24"/>
                <w:highlight w:val="none"/>
                <w:u w:val="none"/>
                <w:lang w:val="en-US" w:eastAsia="zh-CN"/>
              </w:rPr>
              <w:t>投标时须</w:t>
            </w:r>
            <w:r>
              <w:rPr>
                <w:rFonts w:hint="eastAsia" w:asciiTheme="minorEastAsia" w:hAnsiTheme="minorEastAsia" w:eastAsiaTheme="minorEastAsia" w:cstheme="minorEastAsia"/>
                <w:b w:val="0"/>
                <w:bCs w:val="0"/>
                <w:i w:val="0"/>
                <w:iCs w:val="0"/>
                <w:color w:val="auto"/>
                <w:sz w:val="24"/>
                <w:szCs w:val="24"/>
                <w:highlight w:val="none"/>
                <w:u w:val="none"/>
              </w:rPr>
              <w:t>提供扫描仪采购发票</w:t>
            </w:r>
            <w:r>
              <w:rPr>
                <w:rFonts w:hint="eastAsia" w:eastAsia="宋体" w:asciiTheme="minorEastAsia" w:hAnsiTheme="minorEastAsia" w:cstheme="minorEastAsia"/>
                <w:b w:val="0"/>
                <w:bCs w:val="0"/>
                <w:i w:val="0"/>
                <w:iCs w:val="0"/>
                <w:color w:val="auto"/>
                <w:sz w:val="24"/>
                <w:szCs w:val="24"/>
                <w:highlight w:val="none"/>
                <w:u w:val="none"/>
                <w:lang w:val="en-US" w:eastAsia="zh-CN"/>
              </w:rPr>
              <w:t>扫描件并加盖投标人公章</w:t>
            </w:r>
            <w:r>
              <w:rPr>
                <w:rFonts w:hint="eastAsia" w:asciiTheme="minorEastAsia" w:hAnsiTheme="minorEastAsia" w:eastAsiaTheme="minorEastAsia" w:cstheme="minorEastAsia"/>
                <w:b w:val="0"/>
                <w:bCs w:val="0"/>
                <w:i w:val="0"/>
                <w:iCs w:val="0"/>
                <w:color w:val="auto"/>
                <w:sz w:val="24"/>
                <w:szCs w:val="24"/>
                <w:highlight w:val="none"/>
                <w:u w:val="none"/>
              </w:rPr>
              <w:t>（发票购买者名称应与投标人企业名称、税号一致；扫描仪发票产品型号规格应与对应设备一致）；设备为租赁的，应提供租赁合同</w:t>
            </w:r>
            <w:r>
              <w:rPr>
                <w:rFonts w:hint="eastAsia" w:eastAsia="宋体" w:asciiTheme="minorEastAsia" w:hAnsiTheme="minorEastAsia" w:cstheme="minorEastAsia"/>
                <w:b w:val="0"/>
                <w:bCs w:val="0"/>
                <w:i w:val="0"/>
                <w:iCs w:val="0"/>
                <w:color w:val="auto"/>
                <w:sz w:val="24"/>
                <w:szCs w:val="24"/>
                <w:highlight w:val="none"/>
                <w:u w:val="none"/>
                <w:lang w:val="en-US" w:eastAsia="zh-CN"/>
              </w:rPr>
              <w:t>扫描件</w:t>
            </w:r>
            <w:r>
              <w:rPr>
                <w:rFonts w:hint="eastAsia" w:asciiTheme="minorEastAsia" w:hAnsiTheme="minorEastAsia" w:eastAsiaTheme="minorEastAsia" w:cstheme="minorEastAsia"/>
                <w:b w:val="0"/>
                <w:bCs w:val="0"/>
                <w:i w:val="0"/>
                <w:iCs w:val="0"/>
                <w:color w:val="auto"/>
                <w:sz w:val="24"/>
                <w:szCs w:val="24"/>
                <w:highlight w:val="none"/>
                <w:u w:val="none"/>
              </w:rPr>
              <w:t>和出租方购买设备发票</w:t>
            </w:r>
            <w:r>
              <w:rPr>
                <w:rFonts w:hint="eastAsia" w:eastAsia="宋体" w:asciiTheme="minorEastAsia" w:hAnsiTheme="minorEastAsia" w:cstheme="minorEastAsia"/>
                <w:b w:val="0"/>
                <w:bCs w:val="0"/>
                <w:i w:val="0"/>
                <w:iCs w:val="0"/>
                <w:color w:val="auto"/>
                <w:sz w:val="24"/>
                <w:szCs w:val="24"/>
                <w:highlight w:val="none"/>
                <w:u w:val="none"/>
                <w:lang w:val="en-US" w:eastAsia="zh-CN"/>
              </w:rPr>
              <w:t>扫描件并加盖投标人公章</w:t>
            </w:r>
            <w:r>
              <w:rPr>
                <w:rFonts w:hint="eastAsia" w:asciiTheme="minorEastAsia" w:hAnsiTheme="minorEastAsia" w:eastAsiaTheme="minorEastAsia" w:cstheme="minorEastAsia"/>
                <w:b w:val="0"/>
                <w:bCs w:val="0"/>
                <w:i w:val="0"/>
                <w:iCs w:val="0"/>
                <w:color w:val="auto"/>
                <w:sz w:val="24"/>
                <w:szCs w:val="24"/>
                <w:highlight w:val="none"/>
                <w:u w:val="none"/>
              </w:rPr>
              <w:t>（发票购买者名称应与出租方名称、税号一致；扫描仪发票产品型号规格应与对应设备一致）。</w:t>
            </w:r>
          </w:p>
        </w:tc>
      </w:tr>
      <w:tr w14:paraId="4EBDA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B2F78">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rPr>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t>4</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163AAF">
            <w:pPr>
              <w:keepNext w:val="0"/>
              <w:keepLines w:val="0"/>
              <w:widowControl/>
              <w:suppressLineNumbers w:val="0"/>
              <w:jc w:val="center"/>
              <w:rPr>
                <w:rFonts w:hint="default" w:asciiTheme="minorEastAsia" w:hAnsiTheme="minorEastAsia" w:eastAsiaTheme="minorEastAsia" w:cstheme="minorEastAsia"/>
                <w:b w:val="0"/>
                <w:bCs w:val="0"/>
                <w:i w:val="0"/>
                <w:iCs w:val="0"/>
                <w:color w:val="auto"/>
                <w:sz w:val="24"/>
                <w:szCs w:val="24"/>
                <w:highlight w:val="none"/>
                <w:u w:val="none"/>
                <w:lang w:val="en-US" w:eastAsia="zh-CN" w:bidi="ar"/>
              </w:rPr>
            </w:pPr>
            <w:r>
              <w:rPr>
                <w:rFonts w:hint="eastAsia" w:asciiTheme="minorEastAsia" w:hAnsiTheme="minorEastAsia" w:cstheme="minorEastAsia"/>
                <w:b w:val="0"/>
                <w:bCs w:val="0"/>
                <w:i w:val="0"/>
                <w:iCs w:val="0"/>
                <w:color w:val="auto"/>
                <w:sz w:val="24"/>
                <w:szCs w:val="24"/>
                <w:highlight w:val="none"/>
                <w:u w:val="none"/>
                <w:lang w:val="en-US" w:eastAsia="zh-CN" w:bidi="ar"/>
              </w:rPr>
              <w:t>企业实力</w:t>
            </w:r>
          </w:p>
          <w:p w14:paraId="142F836D">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rPr>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t>（</w:t>
            </w:r>
            <w:r>
              <w:rPr>
                <w:rFonts w:hint="eastAsia" w:asciiTheme="minorEastAsia" w:hAnsiTheme="minorEastAsia" w:cstheme="minorEastAsia"/>
                <w:b w:val="0"/>
                <w:bCs w:val="0"/>
                <w:i w:val="0"/>
                <w:iCs w:val="0"/>
                <w:color w:val="auto"/>
                <w:sz w:val="24"/>
                <w:szCs w:val="24"/>
                <w:highlight w:val="none"/>
                <w:u w:val="none"/>
                <w:lang w:val="en-US" w:eastAsia="zh-CN" w:bidi="ar"/>
              </w:rPr>
              <w:t>6</w:t>
            </w: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t>分）</w:t>
            </w:r>
          </w:p>
        </w:tc>
        <w:tc>
          <w:tcPr>
            <w:tcW w:w="82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99A97A">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b w:val="0"/>
                <w:bCs w:val="0"/>
                <w:i w:val="0"/>
                <w:iCs w:val="0"/>
                <w:color w:val="auto"/>
                <w:sz w:val="24"/>
                <w:szCs w:val="24"/>
                <w:highlight w:val="none"/>
                <w:u w:val="none"/>
              </w:rPr>
            </w:pPr>
            <w:r>
              <w:rPr>
                <w:rFonts w:hint="eastAsia" w:asciiTheme="minorEastAsia" w:hAnsiTheme="minorEastAsia" w:eastAsiaTheme="minorEastAsia" w:cstheme="minorEastAsia"/>
                <w:b w:val="0"/>
                <w:bCs w:val="0"/>
                <w:i w:val="0"/>
                <w:iCs w:val="0"/>
                <w:color w:val="auto"/>
                <w:sz w:val="24"/>
                <w:szCs w:val="24"/>
                <w:highlight w:val="none"/>
                <w:u w:val="none"/>
              </w:rPr>
              <w:t>投标人具备有效的与采购需求相关的软件著作权或专利技术，如：文献OCR识别系统、古籍智能句逗标引、异体字集外字查询与标引、古籍资源智能识别及深度标引、数字资源质量检查类软件、知识数据仓储管理类软件著作权等，每提供一个得</w:t>
            </w:r>
            <w:r>
              <w:rPr>
                <w:rFonts w:hint="eastAsia" w:eastAsia="宋体" w:asciiTheme="minorEastAsia" w:hAnsiTheme="minorEastAsia" w:cstheme="minorEastAsia"/>
                <w:b w:val="0"/>
                <w:bCs w:val="0"/>
                <w:i w:val="0"/>
                <w:iCs w:val="0"/>
                <w:color w:val="auto"/>
                <w:sz w:val="24"/>
                <w:szCs w:val="24"/>
                <w:highlight w:val="none"/>
                <w:u w:val="none"/>
                <w:lang w:val="en-US" w:eastAsia="zh-CN"/>
              </w:rPr>
              <w:t>1</w:t>
            </w:r>
            <w:r>
              <w:rPr>
                <w:rFonts w:hint="eastAsia" w:asciiTheme="minorEastAsia" w:hAnsiTheme="minorEastAsia" w:eastAsiaTheme="minorEastAsia" w:cstheme="minorEastAsia"/>
                <w:b w:val="0"/>
                <w:bCs w:val="0"/>
                <w:i w:val="0"/>
                <w:iCs w:val="0"/>
                <w:color w:val="auto"/>
                <w:sz w:val="24"/>
                <w:szCs w:val="24"/>
                <w:highlight w:val="none"/>
                <w:u w:val="none"/>
              </w:rPr>
              <w:t>分，此项满分6分。</w:t>
            </w:r>
          </w:p>
          <w:p w14:paraId="379916CF">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b w:val="0"/>
                <w:bCs w:val="0"/>
                <w:i w:val="0"/>
                <w:iCs w:val="0"/>
                <w:color w:val="auto"/>
                <w:sz w:val="24"/>
                <w:szCs w:val="24"/>
                <w:highlight w:val="none"/>
                <w:u w:val="none"/>
              </w:rPr>
            </w:pPr>
            <w:r>
              <w:rPr>
                <w:rFonts w:hint="eastAsia" w:asciiTheme="minorEastAsia" w:hAnsiTheme="minorEastAsia" w:eastAsiaTheme="minorEastAsia" w:cstheme="minorEastAsia"/>
                <w:b w:val="0"/>
                <w:bCs w:val="0"/>
                <w:i w:val="0"/>
                <w:iCs w:val="0"/>
                <w:color w:val="auto"/>
                <w:sz w:val="24"/>
                <w:szCs w:val="24"/>
                <w:highlight w:val="none"/>
                <w:u w:val="none"/>
              </w:rPr>
              <w:t>注：</w:t>
            </w:r>
            <w:r>
              <w:rPr>
                <w:rFonts w:hint="eastAsia" w:eastAsia="宋体" w:asciiTheme="minorEastAsia" w:hAnsiTheme="minorEastAsia" w:cstheme="minorEastAsia"/>
                <w:b w:val="0"/>
                <w:bCs w:val="0"/>
                <w:i w:val="0"/>
                <w:iCs w:val="0"/>
                <w:color w:val="auto"/>
                <w:sz w:val="24"/>
                <w:szCs w:val="24"/>
                <w:highlight w:val="none"/>
                <w:u w:val="none"/>
                <w:lang w:val="en-US" w:eastAsia="zh-CN"/>
              </w:rPr>
              <w:t>投标时须</w:t>
            </w:r>
            <w:r>
              <w:rPr>
                <w:rFonts w:hint="eastAsia" w:asciiTheme="minorEastAsia" w:hAnsiTheme="minorEastAsia" w:eastAsiaTheme="minorEastAsia" w:cstheme="minorEastAsia"/>
                <w:b w:val="0"/>
                <w:bCs w:val="0"/>
                <w:i w:val="0"/>
                <w:iCs w:val="0"/>
                <w:color w:val="auto"/>
                <w:sz w:val="24"/>
                <w:szCs w:val="24"/>
                <w:highlight w:val="none"/>
                <w:u w:val="none"/>
              </w:rPr>
              <w:t>提供有效期内的证书</w:t>
            </w:r>
            <w:r>
              <w:rPr>
                <w:rFonts w:hint="eastAsia" w:eastAsia="宋体" w:asciiTheme="minorEastAsia" w:hAnsiTheme="minorEastAsia" w:cstheme="minorEastAsia"/>
                <w:b w:val="0"/>
                <w:bCs w:val="0"/>
                <w:i w:val="0"/>
                <w:iCs w:val="0"/>
                <w:color w:val="auto"/>
                <w:sz w:val="24"/>
                <w:szCs w:val="24"/>
                <w:highlight w:val="none"/>
                <w:u w:val="none"/>
                <w:lang w:val="en-US" w:eastAsia="zh-CN"/>
              </w:rPr>
              <w:t>扫描件并加盖投标人公章</w:t>
            </w:r>
            <w:r>
              <w:rPr>
                <w:rFonts w:hint="eastAsia" w:asciiTheme="minorEastAsia" w:hAnsiTheme="minorEastAsia" w:eastAsiaTheme="minorEastAsia" w:cstheme="minorEastAsia"/>
                <w:b w:val="0"/>
                <w:bCs w:val="0"/>
                <w:i w:val="0"/>
                <w:iCs w:val="0"/>
                <w:color w:val="auto"/>
                <w:sz w:val="24"/>
                <w:szCs w:val="24"/>
                <w:highlight w:val="none"/>
                <w:u w:val="none"/>
              </w:rPr>
              <w:t>，不提供不得分。（如响应文件中提供的著作权名称表述与采购文件描述的关键字样不一致，而该响应文件中能证明供应商拥有的软件著作权具有相同或相似功能和效果，且评标委员会认可的，视同符合要求）。</w:t>
            </w:r>
          </w:p>
        </w:tc>
      </w:tr>
      <w:tr w14:paraId="530E5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C1CE1">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rPr>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t>5</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7D8C24">
            <w:pPr>
              <w:keepNext w:val="0"/>
              <w:keepLines w:val="0"/>
              <w:widowControl/>
              <w:suppressLineNumbers w:val="0"/>
              <w:jc w:val="center"/>
              <w:rPr>
                <w:rFonts w:hint="eastAsia" w:asciiTheme="minorEastAsia" w:hAnsiTheme="minorEastAsia" w:cstheme="minorEastAsia"/>
                <w:b w:val="0"/>
                <w:bCs w:val="0"/>
                <w:i w:val="0"/>
                <w:iCs w:val="0"/>
                <w:color w:val="auto"/>
                <w:sz w:val="24"/>
                <w:szCs w:val="24"/>
                <w:highlight w:val="none"/>
                <w:u w:val="none"/>
                <w:lang w:val="en-US" w:eastAsia="zh-CN" w:bidi="ar"/>
              </w:rPr>
            </w:pPr>
            <w:r>
              <w:rPr>
                <w:rFonts w:hint="eastAsia" w:asciiTheme="minorEastAsia" w:hAnsiTheme="minorEastAsia" w:cstheme="minorEastAsia"/>
                <w:b w:val="0"/>
                <w:bCs w:val="0"/>
                <w:i w:val="0"/>
                <w:iCs w:val="0"/>
                <w:color w:val="auto"/>
                <w:sz w:val="24"/>
                <w:szCs w:val="24"/>
                <w:highlight w:val="none"/>
                <w:u w:val="none"/>
                <w:lang w:val="en-US" w:eastAsia="zh-CN" w:bidi="ar"/>
              </w:rPr>
              <w:t>业绩</w:t>
            </w:r>
          </w:p>
          <w:p w14:paraId="3A484D02">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rPr>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t>（1</w:t>
            </w:r>
            <w:r>
              <w:rPr>
                <w:rFonts w:hint="eastAsia" w:asciiTheme="minorEastAsia" w:hAnsiTheme="minorEastAsia" w:cstheme="minorEastAsia"/>
                <w:b w:val="0"/>
                <w:bCs w:val="0"/>
                <w:i w:val="0"/>
                <w:iCs w:val="0"/>
                <w:color w:val="auto"/>
                <w:sz w:val="24"/>
                <w:szCs w:val="24"/>
                <w:highlight w:val="none"/>
                <w:u w:val="none"/>
                <w:lang w:val="en-US" w:eastAsia="zh-CN" w:bidi="ar"/>
              </w:rPr>
              <w:t>6</w:t>
            </w: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t>分）</w:t>
            </w:r>
          </w:p>
        </w:tc>
        <w:tc>
          <w:tcPr>
            <w:tcW w:w="82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164E83">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eastAsia="宋体" w:asciiTheme="minorEastAsia" w:hAnsiTheme="minorEastAsia" w:cstheme="minorEastAsia"/>
                <w:b w:val="0"/>
                <w:bCs w:val="0"/>
                <w:i w:val="0"/>
                <w:iCs w:val="0"/>
                <w:color w:val="auto"/>
                <w:sz w:val="24"/>
                <w:szCs w:val="24"/>
                <w:highlight w:val="none"/>
                <w:u w:val="none"/>
                <w:lang w:eastAsia="zh-CN"/>
              </w:rPr>
            </w:pPr>
            <w:r>
              <w:rPr>
                <w:rFonts w:hint="eastAsia" w:eastAsia="宋体" w:asciiTheme="minorEastAsia" w:hAnsiTheme="minorEastAsia" w:cstheme="minorEastAsia"/>
                <w:b w:val="0"/>
                <w:bCs w:val="0"/>
                <w:i w:val="0"/>
                <w:iCs w:val="0"/>
                <w:color w:val="auto"/>
                <w:sz w:val="24"/>
                <w:szCs w:val="24"/>
                <w:highlight w:val="none"/>
                <w:u w:val="none"/>
                <w:lang w:val="en-US" w:eastAsia="zh-CN"/>
              </w:rPr>
              <w:t>投标人</w:t>
            </w:r>
            <w:r>
              <w:rPr>
                <w:rFonts w:hint="eastAsia" w:asciiTheme="minorEastAsia" w:hAnsiTheme="minorEastAsia" w:eastAsiaTheme="minorEastAsia" w:cstheme="minorEastAsia"/>
                <w:b w:val="0"/>
                <w:bCs w:val="0"/>
                <w:i w:val="0"/>
                <w:iCs w:val="0"/>
                <w:color w:val="auto"/>
                <w:sz w:val="24"/>
                <w:szCs w:val="24"/>
                <w:highlight w:val="none"/>
                <w:u w:val="none"/>
              </w:rPr>
              <w:t>自2022年01月01日以来（以合同签订时间为准）具有</w:t>
            </w:r>
            <w:r>
              <w:rPr>
                <w:rFonts w:hint="eastAsia" w:eastAsia="宋体" w:asciiTheme="minorEastAsia" w:hAnsiTheme="minorEastAsia" w:cstheme="minorEastAsia"/>
                <w:b w:val="0"/>
                <w:bCs w:val="0"/>
                <w:i w:val="0"/>
                <w:iCs w:val="0"/>
                <w:color w:val="auto"/>
                <w:sz w:val="24"/>
                <w:szCs w:val="24"/>
                <w:highlight w:val="none"/>
                <w:u w:val="none"/>
                <w:lang w:val="en-US" w:eastAsia="zh-CN"/>
              </w:rPr>
              <w:t>类似</w:t>
            </w:r>
            <w:r>
              <w:rPr>
                <w:rFonts w:hint="eastAsia" w:asciiTheme="minorEastAsia" w:hAnsiTheme="minorEastAsia" w:eastAsiaTheme="minorEastAsia" w:cstheme="minorEastAsia"/>
                <w:b w:val="0"/>
                <w:bCs w:val="0"/>
                <w:i w:val="0"/>
                <w:iCs w:val="0"/>
                <w:color w:val="auto"/>
                <w:sz w:val="24"/>
                <w:szCs w:val="24"/>
                <w:highlight w:val="none"/>
                <w:u w:val="none"/>
              </w:rPr>
              <w:t>项目业绩的，每提供1个得</w:t>
            </w:r>
            <w:r>
              <w:rPr>
                <w:rFonts w:hint="eastAsia" w:eastAsia="宋体" w:asciiTheme="minorEastAsia" w:hAnsiTheme="minorEastAsia" w:cstheme="minorEastAsia"/>
                <w:b w:val="0"/>
                <w:bCs w:val="0"/>
                <w:i w:val="0"/>
                <w:iCs w:val="0"/>
                <w:color w:val="auto"/>
                <w:sz w:val="24"/>
                <w:szCs w:val="24"/>
                <w:highlight w:val="none"/>
                <w:u w:val="none"/>
                <w:lang w:val="en-US" w:eastAsia="zh-CN"/>
              </w:rPr>
              <w:t>2</w:t>
            </w:r>
            <w:r>
              <w:rPr>
                <w:rFonts w:hint="eastAsia" w:asciiTheme="minorEastAsia" w:hAnsiTheme="minorEastAsia" w:eastAsiaTheme="minorEastAsia" w:cstheme="minorEastAsia"/>
                <w:b w:val="0"/>
                <w:bCs w:val="0"/>
                <w:i w:val="0"/>
                <w:iCs w:val="0"/>
                <w:color w:val="auto"/>
                <w:sz w:val="24"/>
                <w:szCs w:val="24"/>
                <w:highlight w:val="none"/>
                <w:u w:val="none"/>
              </w:rPr>
              <w:t>分，满分1</w:t>
            </w:r>
            <w:r>
              <w:rPr>
                <w:rFonts w:hint="eastAsia" w:eastAsia="宋体" w:asciiTheme="minorEastAsia" w:hAnsiTheme="minorEastAsia" w:cstheme="minorEastAsia"/>
                <w:b w:val="0"/>
                <w:bCs w:val="0"/>
                <w:i w:val="0"/>
                <w:iCs w:val="0"/>
                <w:color w:val="auto"/>
                <w:sz w:val="24"/>
                <w:szCs w:val="24"/>
                <w:highlight w:val="none"/>
                <w:u w:val="none"/>
                <w:lang w:val="en-US" w:eastAsia="zh-CN"/>
              </w:rPr>
              <w:t>6</w:t>
            </w:r>
            <w:r>
              <w:rPr>
                <w:rFonts w:hint="eastAsia" w:asciiTheme="minorEastAsia" w:hAnsiTheme="minorEastAsia" w:eastAsiaTheme="minorEastAsia" w:cstheme="minorEastAsia"/>
                <w:b w:val="0"/>
                <w:bCs w:val="0"/>
                <w:i w:val="0"/>
                <w:iCs w:val="0"/>
                <w:color w:val="auto"/>
                <w:sz w:val="24"/>
                <w:szCs w:val="24"/>
                <w:highlight w:val="none"/>
                <w:u w:val="none"/>
              </w:rPr>
              <w:t>分。</w:t>
            </w:r>
          </w:p>
          <w:p w14:paraId="51137736">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b w:val="0"/>
                <w:bCs w:val="0"/>
                <w:i w:val="0"/>
                <w:iCs w:val="0"/>
                <w:color w:val="auto"/>
                <w:sz w:val="24"/>
                <w:szCs w:val="24"/>
                <w:highlight w:val="none"/>
                <w:u w:val="none"/>
              </w:rPr>
            </w:pPr>
            <w:r>
              <w:rPr>
                <w:rFonts w:hint="eastAsia" w:eastAsia="宋体" w:asciiTheme="minorEastAsia" w:hAnsiTheme="minorEastAsia" w:cstheme="minorEastAsia"/>
                <w:b w:val="0"/>
                <w:bCs w:val="0"/>
                <w:i w:val="0"/>
                <w:iCs w:val="0"/>
                <w:color w:val="auto"/>
                <w:sz w:val="24"/>
                <w:szCs w:val="24"/>
                <w:highlight w:val="none"/>
                <w:u w:val="none"/>
                <w:lang w:val="en-US" w:eastAsia="zh-CN"/>
              </w:rPr>
              <w:t>投标时须</w:t>
            </w:r>
            <w:r>
              <w:rPr>
                <w:rFonts w:hint="eastAsia" w:asciiTheme="minorEastAsia" w:hAnsiTheme="minorEastAsia" w:eastAsiaTheme="minorEastAsia" w:cstheme="minorEastAsia"/>
                <w:b w:val="0"/>
                <w:bCs w:val="0"/>
                <w:i w:val="0"/>
                <w:iCs w:val="0"/>
                <w:color w:val="auto"/>
                <w:sz w:val="24"/>
                <w:szCs w:val="24"/>
                <w:highlight w:val="none"/>
                <w:u w:val="none"/>
              </w:rPr>
              <w:t>提供以下证明材料，缺项或漏项项目业绩不计分：</w:t>
            </w:r>
          </w:p>
          <w:p w14:paraId="42F828ED">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b w:val="0"/>
                <w:bCs w:val="0"/>
                <w:i w:val="0"/>
                <w:iCs w:val="0"/>
                <w:color w:val="auto"/>
                <w:sz w:val="24"/>
                <w:szCs w:val="24"/>
                <w:highlight w:val="none"/>
                <w:u w:val="none"/>
              </w:rPr>
            </w:pPr>
            <w:r>
              <w:rPr>
                <w:rFonts w:hint="eastAsia" w:asciiTheme="minorEastAsia" w:hAnsiTheme="minorEastAsia" w:eastAsiaTheme="minorEastAsia" w:cstheme="minorEastAsia"/>
                <w:b w:val="0"/>
                <w:bCs w:val="0"/>
                <w:i w:val="0"/>
                <w:iCs w:val="0"/>
                <w:color w:val="auto"/>
                <w:sz w:val="24"/>
                <w:szCs w:val="24"/>
                <w:highlight w:val="none"/>
                <w:u w:val="none"/>
              </w:rPr>
              <w:t>①</w:t>
            </w:r>
            <w:r>
              <w:rPr>
                <w:rFonts w:hint="eastAsia" w:eastAsia="宋体" w:asciiTheme="minorEastAsia" w:hAnsiTheme="minorEastAsia" w:cstheme="minorEastAsia"/>
                <w:b w:val="0"/>
                <w:bCs w:val="0"/>
                <w:i w:val="0"/>
                <w:iCs w:val="0"/>
                <w:color w:val="auto"/>
                <w:sz w:val="24"/>
                <w:szCs w:val="24"/>
                <w:highlight w:val="none"/>
                <w:u w:val="none"/>
                <w:lang w:val="en-US" w:eastAsia="zh-CN"/>
              </w:rPr>
              <w:t>投标时须</w:t>
            </w:r>
            <w:r>
              <w:rPr>
                <w:rFonts w:hint="eastAsia" w:asciiTheme="minorEastAsia" w:hAnsiTheme="minorEastAsia" w:eastAsiaTheme="minorEastAsia" w:cstheme="minorEastAsia"/>
                <w:b w:val="0"/>
                <w:bCs w:val="0"/>
                <w:i w:val="0"/>
                <w:iCs w:val="0"/>
                <w:color w:val="auto"/>
                <w:sz w:val="24"/>
                <w:szCs w:val="24"/>
                <w:highlight w:val="none"/>
                <w:u w:val="none"/>
              </w:rPr>
              <w:t>提供项目业绩合同</w:t>
            </w:r>
            <w:r>
              <w:rPr>
                <w:rFonts w:hint="eastAsia" w:eastAsia="宋体" w:asciiTheme="minorEastAsia" w:hAnsiTheme="minorEastAsia" w:cstheme="minorEastAsia"/>
                <w:b w:val="0"/>
                <w:bCs w:val="0"/>
                <w:i w:val="0"/>
                <w:iCs w:val="0"/>
                <w:color w:val="auto"/>
                <w:sz w:val="24"/>
                <w:szCs w:val="24"/>
                <w:highlight w:val="none"/>
                <w:u w:val="none"/>
                <w:lang w:val="en-US" w:eastAsia="zh-CN"/>
              </w:rPr>
              <w:t>扫描件</w:t>
            </w:r>
            <w:r>
              <w:rPr>
                <w:rFonts w:hint="eastAsia" w:asciiTheme="minorEastAsia" w:hAnsiTheme="minorEastAsia" w:eastAsiaTheme="minorEastAsia" w:cstheme="minorEastAsia"/>
                <w:b w:val="0"/>
                <w:bCs w:val="0"/>
                <w:i w:val="0"/>
                <w:iCs w:val="0"/>
                <w:color w:val="auto"/>
                <w:sz w:val="24"/>
                <w:szCs w:val="24"/>
                <w:highlight w:val="none"/>
                <w:u w:val="none"/>
              </w:rPr>
              <w:t>（合同应包含合同首页、服务内容页、签字盖章页</w:t>
            </w:r>
            <w:r>
              <w:rPr>
                <w:rFonts w:hint="eastAsia" w:eastAsia="宋体" w:asciiTheme="minorEastAsia" w:hAnsiTheme="minorEastAsia" w:cstheme="minorEastAsia"/>
                <w:b w:val="0"/>
                <w:bCs w:val="0"/>
                <w:i w:val="0"/>
                <w:iCs w:val="0"/>
                <w:color w:val="auto"/>
                <w:sz w:val="24"/>
                <w:szCs w:val="24"/>
                <w:highlight w:val="none"/>
                <w:u w:val="none"/>
                <w:lang w:eastAsia="zh-CN"/>
              </w:rPr>
              <w:t>，</w:t>
            </w:r>
            <w:r>
              <w:rPr>
                <w:rFonts w:hint="eastAsia" w:eastAsia="宋体" w:asciiTheme="minorEastAsia" w:hAnsiTheme="minorEastAsia" w:cstheme="minorEastAsia"/>
                <w:b w:val="0"/>
                <w:bCs w:val="0"/>
                <w:i w:val="0"/>
                <w:iCs w:val="0"/>
                <w:color w:val="auto"/>
                <w:sz w:val="24"/>
                <w:szCs w:val="24"/>
                <w:highlight w:val="none"/>
                <w:u w:val="none"/>
                <w:lang w:val="en-US" w:eastAsia="zh-CN"/>
              </w:rPr>
              <w:t>合同中须体现古籍文献类数字化加工内容</w:t>
            </w:r>
            <w:r>
              <w:rPr>
                <w:rFonts w:hint="eastAsia" w:asciiTheme="minorEastAsia" w:hAnsiTheme="minorEastAsia" w:eastAsiaTheme="minorEastAsia" w:cstheme="minorEastAsia"/>
                <w:b w:val="0"/>
                <w:bCs w:val="0"/>
                <w:i w:val="0"/>
                <w:iCs w:val="0"/>
                <w:color w:val="auto"/>
                <w:sz w:val="24"/>
                <w:szCs w:val="24"/>
                <w:highlight w:val="none"/>
                <w:u w:val="none"/>
              </w:rPr>
              <w:t>）、中标通知书和付款发票</w:t>
            </w:r>
            <w:r>
              <w:rPr>
                <w:rFonts w:hint="eastAsia" w:eastAsia="宋体" w:asciiTheme="minorEastAsia" w:hAnsiTheme="minorEastAsia" w:cstheme="minorEastAsia"/>
                <w:b w:val="0"/>
                <w:bCs w:val="0"/>
                <w:i w:val="0"/>
                <w:iCs w:val="0"/>
                <w:color w:val="auto"/>
                <w:sz w:val="24"/>
                <w:szCs w:val="24"/>
                <w:highlight w:val="none"/>
                <w:u w:val="none"/>
                <w:lang w:val="en-US" w:eastAsia="zh-CN"/>
              </w:rPr>
              <w:t>扫描件并加盖投标人公章</w:t>
            </w:r>
            <w:r>
              <w:rPr>
                <w:rFonts w:hint="eastAsia" w:asciiTheme="minorEastAsia" w:hAnsiTheme="minorEastAsia" w:eastAsiaTheme="minorEastAsia" w:cstheme="minorEastAsia"/>
                <w:b w:val="0"/>
                <w:bCs w:val="0"/>
                <w:i w:val="0"/>
                <w:iCs w:val="0"/>
                <w:color w:val="auto"/>
                <w:sz w:val="24"/>
                <w:szCs w:val="24"/>
                <w:highlight w:val="none"/>
                <w:u w:val="none"/>
              </w:rPr>
              <w:t>。</w:t>
            </w:r>
          </w:p>
        </w:tc>
      </w:tr>
      <w:tr w14:paraId="5D6F9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76" w:hRule="atLeast"/>
        </w:trPr>
        <w:tc>
          <w:tcPr>
            <w:tcW w:w="6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2B348">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rPr>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t>6</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2271A7">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rPr>
            </w:pPr>
            <w:r>
              <w:rPr>
                <w:rFonts w:hint="eastAsia" w:asciiTheme="minorEastAsia" w:hAnsiTheme="minorEastAsia" w:eastAsiaTheme="minorEastAsia" w:cstheme="minorEastAsia"/>
                <w:b w:val="0"/>
                <w:bCs w:val="0"/>
                <w:i w:val="0"/>
                <w:iCs w:val="0"/>
                <w:color w:val="auto"/>
                <w:sz w:val="24"/>
                <w:szCs w:val="24"/>
                <w:highlight w:val="none"/>
                <w:u w:val="none"/>
              </w:rPr>
              <w:t>项目实施方案</w:t>
            </w:r>
          </w:p>
          <w:p w14:paraId="219F7C2A">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rPr>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t>（1</w:t>
            </w:r>
            <w:r>
              <w:rPr>
                <w:rFonts w:hint="eastAsia" w:asciiTheme="minorEastAsia" w:hAnsiTheme="minorEastAsia" w:cstheme="minorEastAsia"/>
                <w:b w:val="0"/>
                <w:bCs w:val="0"/>
                <w:i w:val="0"/>
                <w:iCs w:val="0"/>
                <w:color w:val="auto"/>
                <w:sz w:val="24"/>
                <w:szCs w:val="24"/>
                <w:highlight w:val="none"/>
                <w:u w:val="none"/>
                <w:lang w:val="en-US" w:eastAsia="zh-CN" w:bidi="ar"/>
              </w:rPr>
              <w:t>0</w:t>
            </w: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t>分）</w:t>
            </w:r>
          </w:p>
        </w:tc>
        <w:tc>
          <w:tcPr>
            <w:tcW w:w="82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616506">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b w:val="0"/>
                <w:bCs w:val="0"/>
                <w:i w:val="0"/>
                <w:iCs w:val="0"/>
                <w:color w:val="auto"/>
                <w:sz w:val="24"/>
                <w:szCs w:val="24"/>
                <w:highlight w:val="none"/>
                <w:u w:val="none"/>
              </w:rPr>
            </w:pPr>
            <w:r>
              <w:rPr>
                <w:rFonts w:hint="eastAsia" w:asciiTheme="minorEastAsia" w:hAnsiTheme="minorEastAsia" w:eastAsiaTheme="minorEastAsia" w:cstheme="minorEastAsia"/>
                <w:b w:val="0"/>
                <w:bCs w:val="0"/>
                <w:i w:val="0"/>
                <w:iCs w:val="0"/>
                <w:color w:val="auto"/>
                <w:sz w:val="24"/>
                <w:szCs w:val="24"/>
                <w:highlight w:val="none"/>
                <w:u w:val="none"/>
              </w:rPr>
              <w:t>评委根据投标人针对本项目</w:t>
            </w:r>
            <w:r>
              <w:rPr>
                <w:rFonts w:hint="eastAsia" w:eastAsia="宋体" w:asciiTheme="minorEastAsia" w:hAnsiTheme="minorEastAsia" w:cstheme="minorEastAsia"/>
                <w:b w:val="0"/>
                <w:bCs w:val="0"/>
                <w:i w:val="0"/>
                <w:iCs w:val="0"/>
                <w:color w:val="auto"/>
                <w:sz w:val="24"/>
                <w:szCs w:val="24"/>
                <w:highlight w:val="none"/>
                <w:u w:val="none"/>
                <w:lang w:val="en-US" w:eastAsia="zh-CN"/>
              </w:rPr>
              <w:t>制定</w:t>
            </w:r>
            <w:r>
              <w:rPr>
                <w:rFonts w:hint="eastAsia" w:asciiTheme="minorEastAsia" w:hAnsiTheme="minorEastAsia" w:eastAsiaTheme="minorEastAsia" w:cstheme="minorEastAsia"/>
                <w:b w:val="0"/>
                <w:bCs w:val="0"/>
                <w:i w:val="0"/>
                <w:iCs w:val="0"/>
                <w:color w:val="auto"/>
                <w:sz w:val="24"/>
                <w:szCs w:val="24"/>
                <w:highlight w:val="none"/>
                <w:u w:val="none"/>
              </w:rPr>
              <w:t>的实施方案</w:t>
            </w:r>
            <w:r>
              <w:rPr>
                <w:rFonts w:hint="eastAsia" w:ascii="宋体" w:hAnsi="宋体" w:eastAsia="宋体" w:cs="宋体"/>
                <w:color w:val="auto"/>
                <w:sz w:val="24"/>
                <w:szCs w:val="20"/>
                <w:highlight w:val="none"/>
                <w:lang w:val="en-US" w:eastAsia="zh-CN" w:bidi="ar-SA"/>
              </w:rPr>
              <w:t>的合理性、全面性、针对性及可操作性等进行评审，优于采购需求得10分，满足采购需求得8分，不满足或不提供得0分。</w:t>
            </w:r>
          </w:p>
        </w:tc>
      </w:tr>
      <w:tr w14:paraId="0AF10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4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553FC52E">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rPr>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t>7</w:t>
            </w:r>
          </w:p>
        </w:tc>
        <w:tc>
          <w:tcPr>
            <w:tcW w:w="1365" w:type="dxa"/>
            <w:tcBorders>
              <w:top w:val="single" w:color="000000" w:sz="4" w:space="0"/>
              <w:left w:val="single" w:color="000000" w:sz="4" w:space="0"/>
              <w:bottom w:val="single" w:color="auto" w:sz="4" w:space="0"/>
              <w:right w:val="single" w:color="000000" w:sz="4" w:space="0"/>
            </w:tcBorders>
            <w:shd w:val="clear" w:color="auto" w:fill="auto"/>
            <w:noWrap w:val="0"/>
            <w:vAlign w:val="center"/>
          </w:tcPr>
          <w:p w14:paraId="2C8AF99C">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rPr>
            </w:pPr>
            <w:r>
              <w:rPr>
                <w:rFonts w:hint="eastAsia" w:asciiTheme="minorEastAsia" w:hAnsiTheme="minorEastAsia" w:eastAsiaTheme="minorEastAsia" w:cstheme="minorEastAsia"/>
                <w:b w:val="0"/>
                <w:bCs w:val="0"/>
                <w:i w:val="0"/>
                <w:iCs w:val="0"/>
                <w:color w:val="auto"/>
                <w:sz w:val="24"/>
                <w:szCs w:val="24"/>
                <w:highlight w:val="none"/>
                <w:u w:val="none"/>
              </w:rPr>
              <w:t>进度计划及保障措施方案</w:t>
            </w:r>
          </w:p>
          <w:p w14:paraId="3DCE4F00">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rPr>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t>（</w:t>
            </w:r>
            <w:r>
              <w:rPr>
                <w:rFonts w:hint="eastAsia" w:asciiTheme="minorEastAsia" w:hAnsiTheme="minorEastAsia" w:cstheme="minorEastAsia"/>
                <w:b w:val="0"/>
                <w:bCs w:val="0"/>
                <w:i w:val="0"/>
                <w:iCs w:val="0"/>
                <w:color w:val="auto"/>
                <w:sz w:val="24"/>
                <w:szCs w:val="24"/>
                <w:highlight w:val="none"/>
                <w:u w:val="none"/>
                <w:lang w:val="en-US" w:eastAsia="zh-CN" w:bidi="ar"/>
              </w:rPr>
              <w:t>5</w:t>
            </w: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t>分）</w:t>
            </w:r>
          </w:p>
        </w:tc>
        <w:tc>
          <w:tcPr>
            <w:tcW w:w="82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B68E21">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b w:val="0"/>
                <w:bCs w:val="0"/>
                <w:i w:val="0"/>
                <w:iCs w:val="0"/>
                <w:color w:val="auto"/>
                <w:sz w:val="24"/>
                <w:szCs w:val="24"/>
                <w:highlight w:val="none"/>
                <w:u w:val="none"/>
              </w:rPr>
            </w:pPr>
            <w:r>
              <w:rPr>
                <w:rFonts w:hint="eastAsia" w:asciiTheme="minorEastAsia" w:hAnsiTheme="minorEastAsia" w:eastAsiaTheme="minorEastAsia" w:cstheme="minorEastAsia"/>
                <w:b w:val="0"/>
                <w:bCs w:val="0"/>
                <w:i w:val="0"/>
                <w:iCs w:val="0"/>
                <w:color w:val="auto"/>
                <w:sz w:val="24"/>
                <w:szCs w:val="24"/>
                <w:highlight w:val="none"/>
                <w:u w:val="none"/>
              </w:rPr>
              <w:t>评委根据投标人针对本项目</w:t>
            </w:r>
            <w:r>
              <w:rPr>
                <w:rFonts w:hint="eastAsia" w:eastAsia="宋体" w:asciiTheme="minorEastAsia" w:hAnsiTheme="minorEastAsia" w:cstheme="minorEastAsia"/>
                <w:b w:val="0"/>
                <w:bCs w:val="0"/>
                <w:i w:val="0"/>
                <w:iCs w:val="0"/>
                <w:color w:val="auto"/>
                <w:sz w:val="24"/>
                <w:szCs w:val="24"/>
                <w:highlight w:val="none"/>
                <w:u w:val="none"/>
                <w:lang w:val="en-US" w:eastAsia="zh-CN"/>
              </w:rPr>
              <w:t>制定</w:t>
            </w:r>
            <w:r>
              <w:rPr>
                <w:rFonts w:hint="eastAsia" w:asciiTheme="minorEastAsia" w:hAnsiTheme="minorEastAsia" w:eastAsiaTheme="minorEastAsia" w:cstheme="minorEastAsia"/>
                <w:b w:val="0"/>
                <w:bCs w:val="0"/>
                <w:i w:val="0"/>
                <w:iCs w:val="0"/>
                <w:color w:val="auto"/>
                <w:sz w:val="24"/>
                <w:szCs w:val="24"/>
                <w:highlight w:val="none"/>
                <w:u w:val="none"/>
              </w:rPr>
              <w:t>的实施进度计划及保障措施方案</w:t>
            </w:r>
            <w:r>
              <w:rPr>
                <w:rFonts w:hint="eastAsia" w:ascii="宋体" w:hAnsi="宋体" w:eastAsia="宋体" w:cs="宋体"/>
                <w:color w:val="auto"/>
                <w:sz w:val="24"/>
                <w:szCs w:val="20"/>
                <w:highlight w:val="none"/>
                <w:lang w:val="en-US" w:eastAsia="zh-CN" w:bidi="ar-SA"/>
              </w:rPr>
              <w:t>的合理性、全面性、针对性及可操作性等进行评审，优于采购需求得5分，满足采购需求得3分，不满足或不提供得0分。</w:t>
            </w:r>
          </w:p>
        </w:tc>
      </w:tr>
      <w:tr w14:paraId="31144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trPr>
        <w:tc>
          <w:tcPr>
            <w:tcW w:w="644"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3D997C1A">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rPr>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t>8</w:t>
            </w:r>
          </w:p>
        </w:tc>
        <w:tc>
          <w:tcPr>
            <w:tcW w:w="1365" w:type="dxa"/>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14:paraId="75BF5A18">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rPr>
            </w:pPr>
            <w:r>
              <w:rPr>
                <w:rFonts w:hint="eastAsia" w:asciiTheme="minorEastAsia" w:hAnsiTheme="minorEastAsia" w:eastAsiaTheme="minorEastAsia" w:cstheme="minorEastAsia"/>
                <w:b w:val="0"/>
                <w:bCs w:val="0"/>
                <w:i w:val="0"/>
                <w:iCs w:val="0"/>
                <w:color w:val="auto"/>
                <w:sz w:val="24"/>
                <w:szCs w:val="24"/>
                <w:highlight w:val="none"/>
                <w:u w:val="none"/>
              </w:rPr>
              <w:t>安全保护方案</w:t>
            </w:r>
          </w:p>
          <w:p w14:paraId="109CD1C8">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rPr>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t>（1</w:t>
            </w:r>
            <w:r>
              <w:rPr>
                <w:rFonts w:hint="eastAsia" w:asciiTheme="minorEastAsia" w:hAnsiTheme="minorEastAsia" w:cstheme="minorEastAsia"/>
                <w:b w:val="0"/>
                <w:bCs w:val="0"/>
                <w:i w:val="0"/>
                <w:iCs w:val="0"/>
                <w:color w:val="auto"/>
                <w:sz w:val="24"/>
                <w:szCs w:val="24"/>
                <w:highlight w:val="none"/>
                <w:u w:val="none"/>
                <w:lang w:val="en-US" w:eastAsia="zh-CN" w:bidi="ar"/>
              </w:rPr>
              <w:t>0</w:t>
            </w: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t>分）</w:t>
            </w:r>
          </w:p>
        </w:tc>
        <w:tc>
          <w:tcPr>
            <w:tcW w:w="8291" w:type="dxa"/>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1E92B7E4">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（1）</w:t>
            </w:r>
            <w:r>
              <w:rPr>
                <w:rFonts w:hint="eastAsia" w:asciiTheme="minorEastAsia" w:hAnsiTheme="minorEastAsia" w:eastAsiaTheme="minorEastAsia" w:cstheme="minorEastAsia"/>
                <w:b w:val="0"/>
                <w:bCs w:val="0"/>
                <w:i w:val="0"/>
                <w:iCs w:val="0"/>
                <w:color w:val="auto"/>
                <w:sz w:val="24"/>
                <w:szCs w:val="24"/>
                <w:highlight w:val="none"/>
                <w:u w:val="none"/>
              </w:rPr>
              <w:t>评委根据投标人</w:t>
            </w:r>
            <w:r>
              <w:rPr>
                <w:rFonts w:hint="eastAsia" w:ascii="宋体" w:hAnsi="宋体" w:eastAsia="宋体" w:cs="宋体"/>
                <w:color w:val="auto"/>
                <w:sz w:val="24"/>
                <w:szCs w:val="20"/>
                <w:highlight w:val="none"/>
                <w:lang w:val="en-US" w:eastAsia="zh-CN" w:bidi="ar-SA"/>
              </w:rPr>
              <w:t>针对本项目制定的古籍原件安全保护方案及相关协议的合理性、全面性、针对性及可操作性等进行评审，优于采购需求得5分，满足采购需求得3分，不满足或不提供得0分。</w:t>
            </w:r>
          </w:p>
        </w:tc>
      </w:tr>
      <w:tr w14:paraId="6AA89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8" w:hRule="atLeast"/>
        </w:trPr>
        <w:tc>
          <w:tcPr>
            <w:tcW w:w="644" w:type="dxa"/>
            <w:vMerge w:val="continue"/>
            <w:tcBorders>
              <w:top w:val="single" w:color="auto" w:sz="4" w:space="0"/>
              <w:left w:val="single" w:color="auto" w:sz="4" w:space="0"/>
              <w:bottom w:val="single" w:color="auto" w:sz="4" w:space="0"/>
              <w:right w:val="single" w:color="000000" w:sz="4" w:space="0"/>
            </w:tcBorders>
            <w:shd w:val="clear" w:color="auto" w:fill="auto"/>
            <w:noWrap/>
            <w:vAlign w:val="center"/>
          </w:tcPr>
          <w:p w14:paraId="2C5104A8">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pPr>
          </w:p>
        </w:tc>
        <w:tc>
          <w:tcPr>
            <w:tcW w:w="1365" w:type="dxa"/>
            <w:vMerge w:val="continue"/>
            <w:tcBorders>
              <w:top w:val="single" w:color="auto" w:sz="4" w:space="0"/>
              <w:left w:val="single" w:color="000000" w:sz="4" w:space="0"/>
              <w:bottom w:val="single" w:color="auto" w:sz="4" w:space="0"/>
              <w:right w:val="single" w:color="auto" w:sz="4" w:space="0"/>
            </w:tcBorders>
            <w:shd w:val="clear" w:color="auto" w:fill="auto"/>
            <w:noWrap w:val="0"/>
            <w:vAlign w:val="center"/>
          </w:tcPr>
          <w:p w14:paraId="768A1891">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rPr>
            </w:pPr>
          </w:p>
        </w:tc>
        <w:tc>
          <w:tcPr>
            <w:tcW w:w="8291" w:type="dxa"/>
            <w:tcBorders>
              <w:top w:val="single" w:color="000000" w:sz="4" w:space="0"/>
              <w:left w:val="single" w:color="auto" w:sz="4" w:space="0"/>
              <w:bottom w:val="single" w:color="000000" w:sz="4" w:space="0"/>
              <w:right w:val="single" w:color="000000" w:sz="4" w:space="0"/>
            </w:tcBorders>
            <w:shd w:val="clear" w:color="auto" w:fill="auto"/>
            <w:noWrap w:val="0"/>
            <w:vAlign w:val="center"/>
          </w:tcPr>
          <w:p w14:paraId="687C1983">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0"/>
                <w:highlight w:val="none"/>
                <w:lang w:val="en-US" w:eastAsia="zh-CN" w:bidi="ar-SA"/>
              </w:rPr>
            </w:pPr>
            <w:r>
              <w:rPr>
                <w:rFonts w:hint="eastAsia" w:eastAsia="宋体" w:asciiTheme="minorEastAsia" w:hAnsiTheme="minorEastAsia" w:cstheme="minorEastAsia"/>
                <w:b w:val="0"/>
                <w:bCs w:val="0"/>
                <w:i w:val="0"/>
                <w:iCs w:val="0"/>
                <w:color w:val="auto"/>
                <w:sz w:val="24"/>
                <w:szCs w:val="24"/>
                <w:highlight w:val="none"/>
                <w:u w:val="none"/>
                <w:lang w:eastAsia="zh-CN"/>
              </w:rPr>
              <w:t>（</w:t>
            </w:r>
            <w:r>
              <w:rPr>
                <w:rFonts w:hint="eastAsia" w:eastAsia="宋体" w:asciiTheme="minorEastAsia" w:hAnsiTheme="minorEastAsia" w:cstheme="minorEastAsia"/>
                <w:b w:val="0"/>
                <w:bCs w:val="0"/>
                <w:i w:val="0"/>
                <w:iCs w:val="0"/>
                <w:color w:val="auto"/>
                <w:sz w:val="24"/>
                <w:szCs w:val="24"/>
                <w:highlight w:val="none"/>
                <w:u w:val="none"/>
                <w:lang w:val="en-US" w:eastAsia="zh-CN"/>
              </w:rPr>
              <w:t>2</w:t>
            </w:r>
            <w:r>
              <w:rPr>
                <w:rFonts w:hint="eastAsia" w:eastAsia="宋体" w:asciiTheme="minorEastAsia" w:hAnsiTheme="minorEastAsia" w:cstheme="minorEastAsia"/>
                <w:b w:val="0"/>
                <w:bCs w:val="0"/>
                <w:i w:val="0"/>
                <w:iCs w:val="0"/>
                <w:color w:val="auto"/>
                <w:sz w:val="24"/>
                <w:szCs w:val="24"/>
                <w:highlight w:val="none"/>
                <w:u w:val="none"/>
                <w:lang w:eastAsia="zh-CN"/>
              </w:rPr>
              <w:t>）</w:t>
            </w:r>
            <w:r>
              <w:rPr>
                <w:rFonts w:hint="eastAsia" w:asciiTheme="minorEastAsia" w:hAnsiTheme="minorEastAsia" w:eastAsiaTheme="minorEastAsia" w:cstheme="minorEastAsia"/>
                <w:b w:val="0"/>
                <w:bCs w:val="0"/>
                <w:i w:val="0"/>
                <w:iCs w:val="0"/>
                <w:color w:val="auto"/>
                <w:sz w:val="24"/>
                <w:szCs w:val="24"/>
                <w:highlight w:val="none"/>
                <w:u w:val="none"/>
              </w:rPr>
              <w:t>评委根据</w:t>
            </w:r>
            <w:r>
              <w:rPr>
                <w:rFonts w:hint="eastAsia" w:ascii="宋体" w:hAnsi="宋体" w:eastAsia="宋体" w:cs="宋体"/>
                <w:color w:val="auto"/>
                <w:sz w:val="24"/>
                <w:szCs w:val="20"/>
                <w:highlight w:val="none"/>
                <w:lang w:val="en-US" w:eastAsia="zh-CN" w:bidi="ar-SA"/>
              </w:rPr>
              <w:t>投标人针对本项目制定的成果数据保护方案及相关协议的合理性、全面性、针对性及可操作性等进行评审，优于采购需求得5分，满足采购需求得3分，不满足或不提供得0分。</w:t>
            </w:r>
          </w:p>
        </w:tc>
      </w:tr>
      <w:tr w14:paraId="1FFFAE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8" w:hRule="atLeast"/>
        </w:trPr>
        <w:tc>
          <w:tcPr>
            <w:tcW w:w="644"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5D445333">
            <w:pPr>
              <w:keepNext w:val="0"/>
              <w:keepLines w:val="0"/>
              <w:widowControl/>
              <w:suppressLineNumbers w:val="0"/>
              <w:jc w:val="center"/>
              <w:rPr>
                <w:rFonts w:hint="default" w:asciiTheme="minorEastAsia" w:hAnsiTheme="minorEastAsia" w:eastAsiaTheme="minorEastAsia" w:cstheme="minorEastAsia"/>
                <w:b w:val="0"/>
                <w:bCs w:val="0"/>
                <w:i w:val="0"/>
                <w:iCs w:val="0"/>
                <w:color w:val="auto"/>
                <w:sz w:val="24"/>
                <w:szCs w:val="24"/>
                <w:highlight w:val="none"/>
                <w:u w:val="none"/>
                <w:lang w:val="en-US" w:eastAsia="zh-CN"/>
              </w:rPr>
            </w:pPr>
            <w:r>
              <w:rPr>
                <w:rFonts w:hint="eastAsia" w:asciiTheme="minorEastAsia" w:hAnsiTheme="minorEastAsia" w:eastAsiaTheme="minorEastAsia" w:cstheme="minorEastAsia"/>
                <w:b w:val="0"/>
                <w:bCs w:val="0"/>
                <w:i w:val="0"/>
                <w:iCs w:val="0"/>
                <w:color w:val="auto"/>
                <w:sz w:val="24"/>
                <w:szCs w:val="24"/>
                <w:highlight w:val="none"/>
                <w:u w:val="none"/>
                <w:lang w:val="en-US" w:eastAsia="zh-CN"/>
              </w:rPr>
              <w:t>9</w:t>
            </w:r>
          </w:p>
        </w:tc>
        <w:tc>
          <w:tcPr>
            <w:tcW w:w="1365" w:type="dxa"/>
            <w:tcBorders>
              <w:top w:val="single" w:color="auto" w:sz="4" w:space="0"/>
              <w:left w:val="single" w:color="000000" w:sz="4" w:space="0"/>
              <w:bottom w:val="single" w:color="auto" w:sz="4" w:space="0"/>
              <w:right w:val="single" w:color="000000" w:sz="4" w:space="0"/>
            </w:tcBorders>
            <w:shd w:val="clear" w:color="auto" w:fill="auto"/>
            <w:noWrap w:val="0"/>
            <w:vAlign w:val="center"/>
          </w:tcPr>
          <w:p w14:paraId="38F6593D">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rPr>
            </w:pPr>
            <w:r>
              <w:rPr>
                <w:rFonts w:hint="eastAsia" w:asciiTheme="minorEastAsia" w:hAnsiTheme="minorEastAsia" w:eastAsiaTheme="minorEastAsia" w:cstheme="minorEastAsia"/>
                <w:b w:val="0"/>
                <w:bCs w:val="0"/>
                <w:i w:val="0"/>
                <w:iCs w:val="0"/>
                <w:color w:val="auto"/>
                <w:sz w:val="24"/>
                <w:szCs w:val="24"/>
                <w:highlight w:val="none"/>
                <w:u w:val="none"/>
              </w:rPr>
              <w:t>质量保证方案及措施</w:t>
            </w:r>
          </w:p>
          <w:p w14:paraId="33D70493">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rPr>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t>（</w:t>
            </w:r>
            <w:r>
              <w:rPr>
                <w:rFonts w:hint="eastAsia" w:asciiTheme="minorEastAsia" w:hAnsiTheme="minorEastAsia" w:cstheme="minorEastAsia"/>
                <w:b w:val="0"/>
                <w:bCs w:val="0"/>
                <w:i w:val="0"/>
                <w:iCs w:val="0"/>
                <w:color w:val="auto"/>
                <w:sz w:val="24"/>
                <w:szCs w:val="24"/>
                <w:highlight w:val="none"/>
                <w:u w:val="none"/>
                <w:lang w:val="en-US" w:eastAsia="zh-CN" w:bidi="ar"/>
              </w:rPr>
              <w:t>5</w:t>
            </w: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t>分）</w:t>
            </w:r>
          </w:p>
        </w:tc>
        <w:tc>
          <w:tcPr>
            <w:tcW w:w="82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6B815F">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4"/>
                <w:szCs w:val="20"/>
                <w:highlight w:val="none"/>
                <w:lang w:val="en-US" w:eastAsia="zh-CN" w:bidi="ar-SA"/>
              </w:rPr>
            </w:pPr>
            <w:r>
              <w:rPr>
                <w:rFonts w:hint="eastAsia" w:asciiTheme="minorEastAsia" w:hAnsiTheme="minorEastAsia" w:eastAsiaTheme="minorEastAsia" w:cstheme="minorEastAsia"/>
                <w:b w:val="0"/>
                <w:bCs w:val="0"/>
                <w:i w:val="0"/>
                <w:iCs w:val="0"/>
                <w:color w:val="auto"/>
                <w:sz w:val="24"/>
                <w:szCs w:val="24"/>
                <w:highlight w:val="none"/>
                <w:u w:val="none"/>
              </w:rPr>
              <w:t>评委根据投标人针对本项目</w:t>
            </w:r>
            <w:r>
              <w:rPr>
                <w:rFonts w:hint="eastAsia" w:eastAsia="宋体" w:asciiTheme="minorEastAsia" w:hAnsiTheme="minorEastAsia" w:cstheme="minorEastAsia"/>
                <w:b w:val="0"/>
                <w:bCs w:val="0"/>
                <w:i w:val="0"/>
                <w:iCs w:val="0"/>
                <w:color w:val="auto"/>
                <w:sz w:val="24"/>
                <w:szCs w:val="24"/>
                <w:highlight w:val="none"/>
                <w:u w:val="none"/>
                <w:lang w:val="en-US" w:eastAsia="zh-CN"/>
              </w:rPr>
              <w:t>制定</w:t>
            </w:r>
            <w:r>
              <w:rPr>
                <w:rFonts w:hint="eastAsia" w:asciiTheme="minorEastAsia" w:hAnsiTheme="minorEastAsia" w:eastAsiaTheme="minorEastAsia" w:cstheme="minorEastAsia"/>
                <w:b w:val="0"/>
                <w:bCs w:val="0"/>
                <w:i w:val="0"/>
                <w:iCs w:val="0"/>
                <w:color w:val="auto"/>
                <w:sz w:val="24"/>
                <w:szCs w:val="24"/>
                <w:highlight w:val="none"/>
                <w:u w:val="none"/>
              </w:rPr>
              <w:t>的质量保证方案及措施方案</w:t>
            </w:r>
            <w:r>
              <w:rPr>
                <w:rFonts w:hint="eastAsia" w:ascii="宋体" w:hAnsi="宋体" w:eastAsia="宋体" w:cs="宋体"/>
                <w:color w:val="auto"/>
                <w:sz w:val="24"/>
                <w:szCs w:val="20"/>
                <w:highlight w:val="none"/>
                <w:lang w:val="en-US" w:eastAsia="zh-CN" w:bidi="ar-SA"/>
              </w:rPr>
              <w:t>的合理性、全面性、针对性及可操作性等进行评审，优于采购需求得5分，满足采购需求得3分，不满足或不提供得0分。</w:t>
            </w:r>
          </w:p>
        </w:tc>
      </w:tr>
      <w:tr w14:paraId="1570F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8" w:hRule="atLeast"/>
        </w:trPr>
        <w:tc>
          <w:tcPr>
            <w:tcW w:w="644"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642B32C1">
            <w:pPr>
              <w:keepNext w:val="0"/>
              <w:keepLines w:val="0"/>
              <w:widowControl/>
              <w:suppressLineNumbers w:val="0"/>
              <w:jc w:val="center"/>
              <w:rPr>
                <w:rFonts w:hint="default" w:asciiTheme="minorEastAsia" w:hAnsiTheme="minorEastAsia" w:eastAsiaTheme="minorEastAsia" w:cstheme="minorEastAsia"/>
                <w:b w:val="0"/>
                <w:bCs w:val="0"/>
                <w:i w:val="0"/>
                <w:iCs w:val="0"/>
                <w:color w:val="auto"/>
                <w:sz w:val="24"/>
                <w:szCs w:val="24"/>
                <w:highlight w:val="none"/>
                <w:u w:val="none"/>
                <w:lang w:val="en-US" w:eastAsia="zh-CN"/>
              </w:rPr>
            </w:pPr>
            <w:r>
              <w:rPr>
                <w:rFonts w:hint="eastAsia" w:asciiTheme="minorEastAsia" w:hAnsiTheme="minorEastAsia" w:cstheme="minorEastAsia"/>
                <w:b w:val="0"/>
                <w:bCs w:val="0"/>
                <w:i w:val="0"/>
                <w:iCs w:val="0"/>
                <w:color w:val="auto"/>
                <w:sz w:val="24"/>
                <w:szCs w:val="24"/>
                <w:highlight w:val="none"/>
                <w:u w:val="none"/>
                <w:lang w:val="en-US" w:eastAsia="zh-CN"/>
              </w:rPr>
              <w:t>10</w:t>
            </w:r>
          </w:p>
        </w:tc>
        <w:tc>
          <w:tcPr>
            <w:tcW w:w="1365" w:type="dxa"/>
            <w:tcBorders>
              <w:top w:val="single" w:color="auto" w:sz="4" w:space="0"/>
              <w:left w:val="single" w:color="000000" w:sz="4" w:space="0"/>
              <w:bottom w:val="single" w:color="auto" w:sz="4" w:space="0"/>
              <w:right w:val="single" w:color="000000" w:sz="4" w:space="0"/>
            </w:tcBorders>
            <w:shd w:val="clear" w:color="auto" w:fill="auto"/>
            <w:noWrap w:val="0"/>
            <w:vAlign w:val="center"/>
          </w:tcPr>
          <w:p w14:paraId="3FE5C36D">
            <w:pPr>
              <w:keepNext w:val="0"/>
              <w:keepLines w:val="0"/>
              <w:widowControl/>
              <w:suppressLineNumbers w:val="0"/>
              <w:jc w:val="cente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t>提供古籍数据成果发布服务平台的功能增值服务</w:t>
            </w:r>
          </w:p>
          <w:p w14:paraId="0AAAD224">
            <w:pPr>
              <w:keepNext w:val="0"/>
              <w:keepLines w:val="0"/>
              <w:widowControl/>
              <w:suppressLineNumbers w:val="0"/>
              <w:jc w:val="center"/>
              <w:rPr>
                <w:rFonts w:hint="default" w:asciiTheme="minorEastAsia" w:hAnsiTheme="minorEastAsia" w:eastAsiaTheme="minorEastAsia" w:cstheme="minorEastAsia"/>
                <w:b w:val="0"/>
                <w:bCs w:val="0"/>
                <w:i w:val="0"/>
                <w:iCs w:val="0"/>
                <w:color w:val="auto"/>
                <w:sz w:val="24"/>
                <w:szCs w:val="24"/>
                <w:highlight w:val="none"/>
                <w:u w:val="none"/>
                <w:lang w:val="en-US" w:eastAsia="zh-CN" w:bidi="ar"/>
              </w:rPr>
            </w:pP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t>（</w:t>
            </w:r>
            <w:r>
              <w:rPr>
                <w:rFonts w:hint="eastAsia" w:asciiTheme="minorEastAsia" w:hAnsiTheme="minorEastAsia" w:cstheme="minorEastAsia"/>
                <w:b w:val="0"/>
                <w:bCs w:val="0"/>
                <w:i w:val="0"/>
                <w:iCs w:val="0"/>
                <w:color w:val="auto"/>
                <w:sz w:val="24"/>
                <w:szCs w:val="24"/>
                <w:highlight w:val="none"/>
                <w:u w:val="none"/>
                <w:lang w:val="en-US" w:eastAsia="zh-CN" w:bidi="ar"/>
              </w:rPr>
              <w:t>10分）</w:t>
            </w:r>
          </w:p>
        </w:tc>
        <w:tc>
          <w:tcPr>
            <w:tcW w:w="82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327095">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b w:val="0"/>
                <w:bCs w:val="0"/>
                <w:i w:val="0"/>
                <w:iCs w:val="0"/>
                <w:color w:val="auto"/>
                <w:sz w:val="24"/>
                <w:szCs w:val="24"/>
                <w:highlight w:val="none"/>
                <w:u w:val="none"/>
              </w:rPr>
            </w:pPr>
            <w:r>
              <w:rPr>
                <w:rFonts w:hint="eastAsia" w:asciiTheme="minorEastAsia" w:hAnsiTheme="minorEastAsia" w:eastAsiaTheme="minorEastAsia" w:cstheme="minorEastAsia"/>
                <w:b w:val="0"/>
                <w:bCs w:val="0"/>
                <w:i w:val="0"/>
                <w:iCs w:val="0"/>
                <w:color w:val="auto"/>
                <w:sz w:val="24"/>
                <w:szCs w:val="24"/>
                <w:highlight w:val="none"/>
                <w:u w:val="none"/>
              </w:rPr>
              <w:t>数据成果服务发布平台在满足需求书中基本发布功能的基础上，根据投标人提供的围绕古籍及盐城地方文献应用推广方面，提出的新功能定制开发服务价值及详细可落地方案进行综合评审：</w:t>
            </w:r>
          </w:p>
          <w:p w14:paraId="39389ECB">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eastAsia="宋体" w:asciiTheme="minorEastAsia" w:hAnsiTheme="minorEastAsia" w:cstheme="minorEastAsia"/>
                <w:b w:val="0"/>
                <w:bCs w:val="0"/>
                <w:i w:val="0"/>
                <w:iCs w:val="0"/>
                <w:color w:val="auto"/>
                <w:sz w:val="24"/>
                <w:szCs w:val="24"/>
                <w:highlight w:val="none"/>
                <w:u w:val="none"/>
                <w:lang w:eastAsia="zh-CN"/>
              </w:rPr>
            </w:pPr>
            <w:r>
              <w:rPr>
                <w:rFonts w:hint="eastAsia" w:eastAsia="宋体" w:asciiTheme="minorEastAsia" w:hAnsiTheme="minorEastAsia" w:cstheme="minorEastAsia"/>
                <w:b w:val="0"/>
                <w:bCs w:val="0"/>
                <w:i w:val="0"/>
                <w:iCs w:val="0"/>
                <w:color w:val="auto"/>
                <w:sz w:val="24"/>
                <w:szCs w:val="24"/>
                <w:highlight w:val="none"/>
                <w:u w:val="none"/>
                <w:lang w:val="en-US" w:eastAsia="zh-CN"/>
              </w:rPr>
              <w:t>（1）</w:t>
            </w:r>
            <w:r>
              <w:rPr>
                <w:rFonts w:hint="eastAsia" w:asciiTheme="minorEastAsia" w:hAnsiTheme="minorEastAsia" w:eastAsiaTheme="minorEastAsia" w:cstheme="minorEastAsia"/>
                <w:b w:val="0"/>
                <w:bCs w:val="0"/>
                <w:i w:val="0"/>
                <w:iCs w:val="0"/>
                <w:color w:val="auto"/>
                <w:sz w:val="24"/>
                <w:szCs w:val="24"/>
                <w:highlight w:val="none"/>
                <w:u w:val="none"/>
              </w:rPr>
              <w:t>投标人承诺提供古籍数据成果发布服务平台的功能增值服务，包括但不限于协助采购人做好本馆特色古籍及</w:t>
            </w:r>
            <w:r>
              <w:rPr>
                <w:rFonts w:hint="eastAsia" w:eastAsia="宋体" w:asciiTheme="minorEastAsia" w:hAnsiTheme="minorEastAsia" w:cstheme="minorEastAsia"/>
                <w:b w:val="0"/>
                <w:bCs w:val="0"/>
                <w:i w:val="0"/>
                <w:iCs w:val="0"/>
                <w:color w:val="auto"/>
                <w:sz w:val="24"/>
                <w:szCs w:val="24"/>
                <w:highlight w:val="none"/>
                <w:u w:val="none"/>
                <w:lang w:val="en-US" w:eastAsia="zh-CN"/>
              </w:rPr>
              <w:t>盐城</w:t>
            </w:r>
            <w:r>
              <w:rPr>
                <w:rFonts w:hint="eastAsia" w:asciiTheme="minorEastAsia" w:hAnsiTheme="minorEastAsia" w:eastAsiaTheme="minorEastAsia" w:cstheme="minorEastAsia"/>
                <w:b w:val="0"/>
                <w:bCs w:val="0"/>
                <w:i w:val="0"/>
                <w:iCs w:val="0"/>
                <w:color w:val="auto"/>
                <w:sz w:val="24"/>
                <w:szCs w:val="24"/>
                <w:highlight w:val="none"/>
                <w:u w:val="none"/>
              </w:rPr>
              <w:t>地方文献数据利用工作得2分，无承诺得0分。</w:t>
            </w:r>
            <w:r>
              <w:rPr>
                <w:rFonts w:hint="eastAsia" w:eastAsia="宋体" w:asciiTheme="minorEastAsia" w:hAnsiTheme="minorEastAsia" w:cstheme="minorEastAsia"/>
                <w:b w:val="0"/>
                <w:bCs w:val="0"/>
                <w:i w:val="0"/>
                <w:iCs w:val="0"/>
                <w:color w:val="auto"/>
                <w:sz w:val="24"/>
                <w:szCs w:val="24"/>
                <w:highlight w:val="none"/>
                <w:u w:val="none"/>
                <w:lang w:eastAsia="zh-CN"/>
              </w:rPr>
              <w:t>（</w:t>
            </w:r>
            <w:r>
              <w:rPr>
                <w:rFonts w:hint="eastAsia" w:eastAsia="宋体" w:asciiTheme="minorEastAsia" w:hAnsiTheme="minorEastAsia" w:cstheme="minorEastAsia"/>
                <w:b w:val="0"/>
                <w:bCs w:val="0"/>
                <w:i w:val="0"/>
                <w:iCs w:val="0"/>
                <w:color w:val="auto"/>
                <w:sz w:val="24"/>
                <w:szCs w:val="24"/>
                <w:highlight w:val="none"/>
                <w:u w:val="none"/>
                <w:lang w:val="en-US" w:eastAsia="zh-CN"/>
              </w:rPr>
              <w:t>投标时须提供承诺书并</w:t>
            </w:r>
            <w:r>
              <w:rPr>
                <w:rFonts w:hint="eastAsia" w:asciiTheme="minorEastAsia" w:hAnsiTheme="minorEastAsia" w:eastAsiaTheme="minorEastAsia" w:cstheme="minorEastAsia"/>
                <w:b w:val="0"/>
                <w:bCs w:val="0"/>
                <w:i w:val="0"/>
                <w:iCs w:val="0"/>
                <w:color w:val="auto"/>
                <w:sz w:val="24"/>
                <w:szCs w:val="24"/>
                <w:highlight w:val="none"/>
                <w:u w:val="none"/>
                <w:lang w:val="en-US" w:eastAsia="zh-CN" w:bidi="ar"/>
              </w:rPr>
              <w:t>加盖公章，未承诺不得分</w:t>
            </w:r>
            <w:r>
              <w:rPr>
                <w:rFonts w:hint="eastAsia" w:asciiTheme="minorEastAsia" w:hAnsiTheme="minorEastAsia" w:cstheme="minorEastAsia"/>
                <w:b w:val="0"/>
                <w:bCs w:val="0"/>
                <w:i w:val="0"/>
                <w:iCs w:val="0"/>
                <w:color w:val="auto"/>
                <w:sz w:val="24"/>
                <w:szCs w:val="24"/>
                <w:highlight w:val="none"/>
                <w:u w:val="none"/>
                <w:lang w:val="en-US" w:eastAsia="zh-CN" w:bidi="ar"/>
              </w:rPr>
              <w:t>。</w:t>
            </w:r>
            <w:r>
              <w:rPr>
                <w:rFonts w:hint="eastAsia" w:eastAsia="宋体" w:asciiTheme="minorEastAsia" w:hAnsiTheme="minorEastAsia" w:cstheme="minorEastAsia"/>
                <w:b w:val="0"/>
                <w:bCs w:val="0"/>
                <w:i w:val="0"/>
                <w:iCs w:val="0"/>
                <w:color w:val="auto"/>
                <w:sz w:val="24"/>
                <w:szCs w:val="24"/>
                <w:highlight w:val="none"/>
                <w:u w:val="none"/>
                <w:lang w:eastAsia="zh-CN"/>
              </w:rPr>
              <w:t>）</w:t>
            </w:r>
          </w:p>
          <w:p w14:paraId="1096CDC0">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b w:val="0"/>
                <w:bCs w:val="0"/>
                <w:i w:val="0"/>
                <w:iCs w:val="0"/>
                <w:color w:val="auto"/>
                <w:sz w:val="24"/>
                <w:szCs w:val="24"/>
                <w:highlight w:val="none"/>
                <w:u w:val="none"/>
              </w:rPr>
            </w:pPr>
            <w:r>
              <w:rPr>
                <w:rFonts w:hint="eastAsia" w:eastAsia="宋体" w:asciiTheme="minorEastAsia" w:hAnsiTheme="minorEastAsia" w:cstheme="minorEastAsia"/>
                <w:b w:val="0"/>
                <w:bCs w:val="0"/>
                <w:i w:val="0"/>
                <w:iCs w:val="0"/>
                <w:color w:val="auto"/>
                <w:sz w:val="24"/>
                <w:szCs w:val="24"/>
                <w:highlight w:val="none"/>
                <w:u w:val="none"/>
                <w:lang w:val="en-US" w:eastAsia="zh-CN"/>
              </w:rPr>
              <w:t>（2）</w:t>
            </w:r>
            <w:r>
              <w:rPr>
                <w:rFonts w:hint="eastAsia" w:asciiTheme="minorEastAsia" w:hAnsiTheme="minorEastAsia" w:eastAsiaTheme="minorEastAsia" w:cstheme="minorEastAsia"/>
                <w:b w:val="0"/>
                <w:bCs w:val="0"/>
                <w:i w:val="0"/>
                <w:iCs w:val="0"/>
                <w:color w:val="auto"/>
                <w:sz w:val="24"/>
                <w:szCs w:val="24"/>
                <w:highlight w:val="none"/>
                <w:u w:val="none"/>
              </w:rPr>
              <w:t>评委根据投标人针对本项目所提供的详细可落地方案</w:t>
            </w:r>
            <w:r>
              <w:rPr>
                <w:rFonts w:hint="eastAsia" w:eastAsia="宋体" w:asciiTheme="minorEastAsia" w:hAnsiTheme="minorEastAsia" w:cstheme="minorEastAsia"/>
                <w:b w:val="0"/>
                <w:bCs w:val="0"/>
                <w:i w:val="0"/>
                <w:iCs w:val="0"/>
                <w:color w:val="auto"/>
                <w:sz w:val="24"/>
                <w:szCs w:val="24"/>
                <w:highlight w:val="none"/>
                <w:u w:val="none"/>
                <w:lang w:eastAsia="zh-CN"/>
              </w:rPr>
              <w:t>（</w:t>
            </w:r>
            <w:r>
              <w:rPr>
                <w:rFonts w:hint="eastAsia" w:eastAsia="宋体" w:asciiTheme="minorEastAsia" w:hAnsiTheme="minorEastAsia" w:cstheme="minorEastAsia"/>
                <w:b w:val="0"/>
                <w:bCs w:val="0"/>
                <w:i w:val="0"/>
                <w:iCs w:val="0"/>
                <w:color w:val="auto"/>
                <w:sz w:val="24"/>
                <w:szCs w:val="24"/>
                <w:highlight w:val="none"/>
                <w:u w:val="none"/>
                <w:lang w:val="en-US" w:eastAsia="zh-CN"/>
              </w:rPr>
              <w:t>含增值服务价值</w:t>
            </w:r>
            <w:r>
              <w:rPr>
                <w:rFonts w:hint="eastAsia" w:eastAsia="宋体" w:asciiTheme="minorEastAsia" w:hAnsiTheme="minorEastAsia" w:cstheme="minorEastAsia"/>
                <w:b w:val="0"/>
                <w:bCs w:val="0"/>
                <w:i w:val="0"/>
                <w:iCs w:val="0"/>
                <w:color w:val="auto"/>
                <w:sz w:val="24"/>
                <w:szCs w:val="24"/>
                <w:highlight w:val="none"/>
                <w:u w:val="none"/>
                <w:lang w:eastAsia="zh-CN"/>
              </w:rPr>
              <w:t>）</w:t>
            </w:r>
            <w:r>
              <w:rPr>
                <w:rFonts w:hint="eastAsia" w:eastAsia="宋体" w:asciiTheme="minorEastAsia" w:hAnsiTheme="minorEastAsia" w:cstheme="minorEastAsia"/>
                <w:b w:val="0"/>
                <w:bCs w:val="0"/>
                <w:i w:val="0"/>
                <w:iCs w:val="0"/>
                <w:color w:val="auto"/>
                <w:sz w:val="24"/>
                <w:szCs w:val="24"/>
                <w:highlight w:val="none"/>
                <w:u w:val="none"/>
                <w:shd w:val="clear"/>
                <w:lang w:eastAsia="zh-CN"/>
              </w:rPr>
              <w:t>的</w:t>
            </w:r>
            <w:r>
              <w:rPr>
                <w:rFonts w:hint="eastAsia" w:ascii="宋体" w:hAnsi="宋体" w:eastAsia="宋体" w:cs="宋体"/>
                <w:color w:val="auto"/>
                <w:sz w:val="24"/>
                <w:szCs w:val="20"/>
                <w:highlight w:val="none"/>
                <w:shd w:val="clear"/>
                <w:lang w:val="en-US" w:eastAsia="zh-CN" w:bidi="ar-SA"/>
              </w:rPr>
              <w:t>合理性、全面性、针对性、可操作性、</w:t>
            </w:r>
            <w:r>
              <w:rPr>
                <w:rFonts w:hint="eastAsia" w:asciiTheme="minorEastAsia" w:hAnsiTheme="minorEastAsia" w:eastAsiaTheme="minorEastAsia" w:cstheme="minorEastAsia"/>
                <w:b w:val="0"/>
                <w:bCs w:val="0"/>
                <w:i w:val="0"/>
                <w:iCs w:val="0"/>
                <w:color w:val="auto"/>
                <w:sz w:val="24"/>
                <w:szCs w:val="24"/>
                <w:highlight w:val="none"/>
                <w:u w:val="none"/>
                <w:shd w:val="clear"/>
              </w:rPr>
              <w:t>创新性、</w:t>
            </w:r>
            <w:r>
              <w:rPr>
                <w:rFonts w:hint="eastAsia" w:asciiTheme="minorEastAsia" w:hAnsiTheme="minorEastAsia" w:eastAsiaTheme="minorEastAsia" w:cstheme="minorEastAsia"/>
                <w:b w:val="0"/>
                <w:bCs w:val="0"/>
                <w:i w:val="0"/>
                <w:iCs w:val="0"/>
                <w:color w:val="auto"/>
                <w:sz w:val="24"/>
                <w:szCs w:val="24"/>
                <w:highlight w:val="none"/>
                <w:u w:val="none"/>
              </w:rPr>
              <w:t>技术先进性</w:t>
            </w:r>
            <w:r>
              <w:rPr>
                <w:rFonts w:hint="eastAsia" w:ascii="宋体" w:hAnsi="宋体" w:eastAsia="宋体" w:cs="宋体"/>
                <w:color w:val="auto"/>
                <w:sz w:val="24"/>
                <w:szCs w:val="20"/>
                <w:highlight w:val="none"/>
                <w:lang w:val="en-US" w:eastAsia="zh-CN" w:bidi="ar-SA"/>
              </w:rPr>
              <w:t>等进行评审，优于采购需求得8分，满足采购需求得6分，不满足或不提供得0分。</w:t>
            </w:r>
          </w:p>
        </w:tc>
      </w:tr>
      <w:tr w14:paraId="7E30CE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3" w:hRule="atLeast"/>
        </w:trPr>
        <w:tc>
          <w:tcPr>
            <w:tcW w:w="644"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614FD8B1">
            <w:pPr>
              <w:keepNext w:val="0"/>
              <w:keepLines w:val="0"/>
              <w:widowControl/>
              <w:suppressLineNumbers w:val="0"/>
              <w:jc w:val="both"/>
              <w:rPr>
                <w:rFonts w:hint="default" w:asciiTheme="minorEastAsia" w:hAnsiTheme="minorEastAsia" w:eastAsiaTheme="minorEastAsia" w:cstheme="minorEastAsia"/>
                <w:b w:val="0"/>
                <w:bCs w:val="0"/>
                <w:i w:val="0"/>
                <w:iCs w:val="0"/>
                <w:color w:val="auto"/>
                <w:sz w:val="24"/>
                <w:szCs w:val="24"/>
                <w:highlight w:val="none"/>
                <w:u w:val="none"/>
                <w:lang w:val="en-US" w:eastAsia="zh-CN"/>
              </w:rPr>
            </w:pPr>
            <w:r>
              <w:rPr>
                <w:rFonts w:hint="eastAsia" w:asciiTheme="minorEastAsia" w:hAnsiTheme="minorEastAsia" w:eastAsiaTheme="minorEastAsia" w:cstheme="minorEastAsia"/>
                <w:b w:val="0"/>
                <w:bCs w:val="0"/>
                <w:i w:val="0"/>
                <w:iCs w:val="0"/>
                <w:color w:val="auto"/>
                <w:sz w:val="24"/>
                <w:szCs w:val="24"/>
                <w:highlight w:val="none"/>
                <w:u w:val="none"/>
                <w:lang w:val="en-US" w:eastAsia="zh-CN"/>
              </w:rPr>
              <w:t>11</w:t>
            </w:r>
          </w:p>
        </w:tc>
        <w:tc>
          <w:tcPr>
            <w:tcW w:w="1365" w:type="dxa"/>
            <w:tcBorders>
              <w:top w:val="single" w:color="auto" w:sz="4" w:space="0"/>
              <w:left w:val="single" w:color="000000" w:sz="4" w:space="0"/>
              <w:bottom w:val="single" w:color="000000" w:sz="4" w:space="0"/>
              <w:right w:val="single" w:color="000000" w:sz="4" w:space="0"/>
            </w:tcBorders>
            <w:shd w:val="clear" w:color="auto" w:fill="auto"/>
            <w:noWrap w:val="0"/>
            <w:vAlign w:val="center"/>
          </w:tcPr>
          <w:p w14:paraId="77AA0A7E">
            <w:pPr>
              <w:keepNext w:val="0"/>
              <w:keepLines w:val="0"/>
              <w:widowControl/>
              <w:suppressLineNumbers w:val="0"/>
              <w:jc w:val="both"/>
              <w:rPr>
                <w:rFonts w:hint="default" w:asciiTheme="minorEastAsia" w:hAnsiTheme="minorEastAsia" w:eastAsiaTheme="minorEastAsia" w:cstheme="minorEastAsia"/>
                <w:b w:val="0"/>
                <w:bCs w:val="0"/>
                <w:i w:val="0"/>
                <w:iCs w:val="0"/>
                <w:color w:val="auto"/>
                <w:sz w:val="24"/>
                <w:szCs w:val="24"/>
                <w:highlight w:val="none"/>
                <w:u w:val="none"/>
                <w:lang w:val="en-US" w:eastAsia="zh-CN"/>
              </w:rPr>
            </w:pPr>
            <w:r>
              <w:rPr>
                <w:rFonts w:hint="eastAsia" w:asciiTheme="minorEastAsia" w:hAnsiTheme="minorEastAsia" w:eastAsiaTheme="minorEastAsia" w:cstheme="minorEastAsia"/>
                <w:b w:val="0"/>
                <w:bCs w:val="0"/>
                <w:i w:val="0"/>
                <w:iCs w:val="0"/>
                <w:color w:val="auto"/>
                <w:sz w:val="24"/>
                <w:szCs w:val="24"/>
                <w:highlight w:val="none"/>
                <w:u w:val="none"/>
                <w:lang w:val="en-US" w:eastAsia="zh-CN"/>
              </w:rPr>
              <w:t>项目需求指标响应（1</w:t>
            </w:r>
            <w:r>
              <w:rPr>
                <w:rFonts w:hint="eastAsia" w:asciiTheme="minorEastAsia" w:hAnsiTheme="minorEastAsia" w:cstheme="minorEastAsia"/>
                <w:b w:val="0"/>
                <w:bCs w:val="0"/>
                <w:i w:val="0"/>
                <w:iCs w:val="0"/>
                <w:color w:val="auto"/>
                <w:sz w:val="24"/>
                <w:szCs w:val="24"/>
                <w:highlight w:val="none"/>
                <w:u w:val="none"/>
                <w:lang w:val="en-US" w:eastAsia="zh-CN"/>
              </w:rPr>
              <w:t>2</w:t>
            </w:r>
            <w:r>
              <w:rPr>
                <w:rFonts w:hint="eastAsia" w:asciiTheme="minorEastAsia" w:hAnsiTheme="minorEastAsia" w:eastAsiaTheme="minorEastAsia" w:cstheme="minorEastAsia"/>
                <w:b w:val="0"/>
                <w:bCs w:val="0"/>
                <w:i w:val="0"/>
                <w:iCs w:val="0"/>
                <w:color w:val="auto"/>
                <w:sz w:val="24"/>
                <w:szCs w:val="24"/>
                <w:highlight w:val="none"/>
                <w:u w:val="none"/>
                <w:lang w:val="en-US" w:eastAsia="zh-CN"/>
              </w:rPr>
              <w:t>分）</w:t>
            </w:r>
          </w:p>
        </w:tc>
        <w:tc>
          <w:tcPr>
            <w:tcW w:w="82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04D46A">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b w:val="0"/>
                <w:bCs w:val="0"/>
                <w:i w:val="0"/>
                <w:iCs w:val="0"/>
                <w:color w:val="auto"/>
                <w:sz w:val="24"/>
                <w:szCs w:val="24"/>
                <w:highlight w:val="none"/>
                <w:u w:val="none"/>
                <w:lang w:val="en-US" w:eastAsia="zh-CN"/>
              </w:rPr>
            </w:pPr>
            <w:r>
              <w:rPr>
                <w:rFonts w:hint="eastAsia" w:asciiTheme="minorEastAsia" w:hAnsiTheme="minorEastAsia" w:eastAsiaTheme="minorEastAsia" w:cstheme="minorEastAsia"/>
                <w:b w:val="0"/>
                <w:bCs w:val="0"/>
                <w:i w:val="0"/>
                <w:iCs w:val="0"/>
                <w:color w:val="auto"/>
                <w:sz w:val="24"/>
                <w:szCs w:val="24"/>
                <w:highlight w:val="none"/>
                <w:u w:val="none"/>
                <w:lang w:val="en-US" w:eastAsia="zh-CN"/>
              </w:rPr>
              <w:t>评委根据供应商投标文件中提供的《技术要求响应及偏离表》和《商务要求响应及偏离表》响应及偏离情况进行评审：</w:t>
            </w:r>
          </w:p>
          <w:p w14:paraId="7B993294">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eastAsia" w:asciiTheme="minorEastAsia" w:hAnsiTheme="minorEastAsia" w:eastAsiaTheme="minorEastAsia" w:cstheme="minorEastAsia"/>
                <w:b w:val="0"/>
                <w:bCs w:val="0"/>
                <w:i w:val="0"/>
                <w:iCs w:val="0"/>
                <w:color w:val="auto"/>
                <w:sz w:val="24"/>
                <w:szCs w:val="24"/>
                <w:highlight w:val="none"/>
                <w:u w:val="none"/>
                <w:lang w:val="en-US" w:eastAsia="zh-CN"/>
              </w:rPr>
            </w:pPr>
            <w:r>
              <w:rPr>
                <w:rFonts w:hint="eastAsia" w:asciiTheme="minorEastAsia" w:hAnsiTheme="minorEastAsia" w:eastAsiaTheme="minorEastAsia" w:cstheme="minorEastAsia"/>
                <w:b w:val="0"/>
                <w:bCs w:val="0"/>
                <w:i w:val="0"/>
                <w:iCs w:val="0"/>
                <w:color w:val="auto"/>
                <w:sz w:val="24"/>
                <w:szCs w:val="24"/>
                <w:highlight w:val="none"/>
                <w:u w:val="none"/>
                <w:lang w:val="en-US" w:eastAsia="zh-CN"/>
              </w:rPr>
              <w:t xml:space="preserve">投标人全部满足招标文件“第四章 </w:t>
            </w:r>
            <w:r>
              <w:rPr>
                <w:rFonts w:hint="eastAsia" w:asciiTheme="minorEastAsia" w:hAnsiTheme="minorEastAsia" w:cstheme="minorEastAsia"/>
                <w:b w:val="0"/>
                <w:bCs w:val="0"/>
                <w:i w:val="0"/>
                <w:iCs w:val="0"/>
                <w:color w:val="auto"/>
                <w:sz w:val="24"/>
                <w:szCs w:val="24"/>
                <w:highlight w:val="none"/>
                <w:u w:val="none"/>
                <w:lang w:val="en-US" w:eastAsia="zh-CN"/>
              </w:rPr>
              <w:t>采购需求</w:t>
            </w:r>
            <w:r>
              <w:rPr>
                <w:rFonts w:hint="eastAsia" w:asciiTheme="minorEastAsia" w:hAnsiTheme="minorEastAsia" w:eastAsiaTheme="minorEastAsia" w:cstheme="minorEastAsia"/>
                <w:b w:val="0"/>
                <w:bCs w:val="0"/>
                <w:i w:val="0"/>
                <w:iCs w:val="0"/>
                <w:color w:val="auto"/>
                <w:sz w:val="24"/>
                <w:szCs w:val="24"/>
                <w:highlight w:val="none"/>
                <w:u w:val="none"/>
                <w:lang w:val="en-US" w:eastAsia="zh-CN"/>
              </w:rPr>
              <w:t>”中带“▲”项重要技术要求，响应情况为无偏离或正偏离的得满分1</w:t>
            </w:r>
            <w:r>
              <w:rPr>
                <w:rFonts w:hint="eastAsia" w:asciiTheme="minorEastAsia" w:hAnsiTheme="minorEastAsia" w:cstheme="minorEastAsia"/>
                <w:b w:val="0"/>
                <w:bCs w:val="0"/>
                <w:i w:val="0"/>
                <w:iCs w:val="0"/>
                <w:color w:val="auto"/>
                <w:sz w:val="24"/>
                <w:szCs w:val="24"/>
                <w:highlight w:val="none"/>
                <w:u w:val="none"/>
                <w:lang w:val="en-US" w:eastAsia="zh-CN"/>
              </w:rPr>
              <w:t>2</w:t>
            </w:r>
            <w:r>
              <w:rPr>
                <w:rFonts w:hint="eastAsia" w:asciiTheme="minorEastAsia" w:hAnsiTheme="minorEastAsia" w:eastAsiaTheme="minorEastAsia" w:cstheme="minorEastAsia"/>
                <w:b w:val="0"/>
                <w:bCs w:val="0"/>
                <w:i w:val="0"/>
                <w:iCs w:val="0"/>
                <w:color w:val="auto"/>
                <w:sz w:val="24"/>
                <w:szCs w:val="24"/>
                <w:highlight w:val="none"/>
                <w:u w:val="none"/>
                <w:lang w:val="en-US" w:eastAsia="zh-CN"/>
              </w:rPr>
              <w:t>分</w:t>
            </w:r>
            <w:r>
              <w:rPr>
                <w:rFonts w:hint="eastAsia" w:asciiTheme="minorEastAsia" w:hAnsiTheme="minorEastAsia" w:cstheme="minorEastAsia"/>
                <w:b w:val="0"/>
                <w:bCs w:val="0"/>
                <w:i w:val="0"/>
                <w:iCs w:val="0"/>
                <w:color w:val="auto"/>
                <w:sz w:val="24"/>
                <w:szCs w:val="24"/>
                <w:highlight w:val="none"/>
                <w:u w:val="none"/>
                <w:lang w:val="en-US" w:eastAsia="zh-CN"/>
              </w:rPr>
              <w:t>，</w:t>
            </w:r>
            <w:r>
              <w:rPr>
                <w:rFonts w:hint="eastAsia" w:asciiTheme="minorEastAsia" w:hAnsiTheme="minorEastAsia" w:eastAsiaTheme="minorEastAsia" w:cstheme="minorEastAsia"/>
                <w:b w:val="0"/>
                <w:bCs w:val="0"/>
                <w:i w:val="0"/>
                <w:iCs w:val="0"/>
                <w:color w:val="auto"/>
                <w:sz w:val="24"/>
                <w:szCs w:val="24"/>
                <w:highlight w:val="none"/>
                <w:u w:val="none"/>
                <w:lang w:val="en-US" w:eastAsia="zh-CN"/>
              </w:rPr>
              <w:t>有一项负偏离扣</w:t>
            </w:r>
            <w:r>
              <w:rPr>
                <w:rFonts w:hint="eastAsia" w:asciiTheme="minorEastAsia" w:hAnsiTheme="minorEastAsia" w:cstheme="minorEastAsia"/>
                <w:b w:val="0"/>
                <w:bCs w:val="0"/>
                <w:i w:val="0"/>
                <w:iCs w:val="0"/>
                <w:color w:val="auto"/>
                <w:sz w:val="24"/>
                <w:szCs w:val="24"/>
                <w:highlight w:val="none"/>
                <w:u w:val="none"/>
                <w:lang w:val="en-US" w:eastAsia="zh-CN"/>
              </w:rPr>
              <w:t>1</w:t>
            </w:r>
            <w:r>
              <w:rPr>
                <w:rFonts w:hint="eastAsia" w:asciiTheme="minorEastAsia" w:hAnsiTheme="minorEastAsia" w:eastAsiaTheme="minorEastAsia" w:cstheme="minorEastAsia"/>
                <w:b w:val="0"/>
                <w:bCs w:val="0"/>
                <w:i w:val="0"/>
                <w:iCs w:val="0"/>
                <w:color w:val="auto"/>
                <w:sz w:val="24"/>
                <w:szCs w:val="24"/>
                <w:highlight w:val="none"/>
                <w:u w:val="none"/>
                <w:lang w:val="en-US" w:eastAsia="zh-CN"/>
              </w:rPr>
              <w:t>分</w:t>
            </w:r>
            <w:r>
              <w:rPr>
                <w:rFonts w:hint="eastAsia" w:asciiTheme="minorEastAsia" w:hAnsiTheme="minorEastAsia" w:cstheme="minorEastAsia"/>
                <w:b w:val="0"/>
                <w:bCs w:val="0"/>
                <w:i w:val="0"/>
                <w:iCs w:val="0"/>
                <w:color w:val="auto"/>
                <w:sz w:val="24"/>
                <w:szCs w:val="24"/>
                <w:highlight w:val="none"/>
                <w:u w:val="none"/>
                <w:lang w:val="en-US" w:eastAsia="zh-CN"/>
              </w:rPr>
              <w:t>，</w:t>
            </w:r>
            <w:r>
              <w:rPr>
                <w:rFonts w:ascii="宋体" w:hAnsi="宋体" w:eastAsia="宋体" w:cs="宋体"/>
                <w:color w:val="auto"/>
                <w:sz w:val="24"/>
                <w:highlight w:val="none"/>
                <w:shd w:val="clear" w:color="auto" w:fill="FFFFFF" w:themeFill="background1"/>
              </w:rPr>
              <w:t>扣完为止</w:t>
            </w:r>
            <w:r>
              <w:rPr>
                <w:rFonts w:hint="eastAsia" w:asciiTheme="minorEastAsia" w:hAnsiTheme="minorEastAsia" w:eastAsiaTheme="minorEastAsia" w:cstheme="minorEastAsia"/>
                <w:b w:val="0"/>
                <w:bCs w:val="0"/>
                <w:i w:val="0"/>
                <w:iCs w:val="0"/>
                <w:color w:val="auto"/>
                <w:sz w:val="24"/>
                <w:szCs w:val="24"/>
                <w:highlight w:val="none"/>
                <w:u w:val="none"/>
                <w:lang w:val="en-US" w:eastAsia="zh-CN"/>
              </w:rPr>
              <w:t>。</w:t>
            </w:r>
          </w:p>
        </w:tc>
      </w:tr>
    </w:tbl>
    <w:p w14:paraId="344075BB">
      <w:pPr>
        <w:rPr>
          <w:rFonts w:hint="eastAsia" w:cs="宋体"/>
          <w:b/>
          <w:bCs/>
          <w:color w:val="auto"/>
          <w:sz w:val="24"/>
          <w:szCs w:val="24"/>
          <w:highlight w:val="none"/>
          <w:lang w:val="en-US" w:eastAsia="zh-CN"/>
        </w:rPr>
      </w:pPr>
    </w:p>
    <w:p w14:paraId="6FACB7B3">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br w:type="page" w:clear="all"/>
      </w:r>
    </w:p>
    <w:p w14:paraId="408D3AD3">
      <w:pPr>
        <w:pStyle w:val="36"/>
        <w:keepNext/>
        <w:spacing w:beforeAutospacing="0" w:afterAutospacing="0"/>
        <w:jc w:val="center"/>
        <w:outlineLvl w:val="0"/>
        <w:rPr>
          <w:rFonts w:ascii="宋体" w:hAnsi="宋体" w:eastAsia="宋体" w:cs="宋体"/>
          <w:color w:val="auto"/>
          <w:highlight w:val="none"/>
        </w:rPr>
      </w:pPr>
      <w:r>
        <w:rPr>
          <w:rFonts w:hint="eastAsia" w:ascii="宋体" w:hAnsi="宋体" w:eastAsia="宋体" w:cs="宋体"/>
          <w:b/>
          <w:bCs/>
          <w:color w:val="auto"/>
          <w:sz w:val="44"/>
          <w:szCs w:val="44"/>
          <w:highlight w:val="none"/>
        </w:rPr>
        <w:t>第六章 投标文件格式</w:t>
      </w:r>
    </w:p>
    <w:p w14:paraId="1F333F49">
      <w:pPr>
        <w:pStyle w:val="36"/>
        <w:spacing w:beforeAutospacing="0" w:afterAutospacing="0"/>
        <w:jc w:val="center"/>
        <w:rPr>
          <w:rFonts w:ascii="宋体" w:hAnsi="宋体" w:eastAsia="宋体" w:cs="宋体"/>
          <w:b/>
          <w:color w:val="auto"/>
          <w:sz w:val="72"/>
          <w:szCs w:val="72"/>
          <w:highlight w:val="none"/>
        </w:rPr>
      </w:pPr>
      <w:bookmarkStart w:id="193" w:name="_Toc26554094"/>
      <w:bookmarkEnd w:id="193"/>
      <w:bookmarkStart w:id="194" w:name="_Hlt26955039"/>
      <w:bookmarkEnd w:id="194"/>
      <w:bookmarkStart w:id="195" w:name="_Hlt26671244"/>
      <w:bookmarkEnd w:id="195"/>
      <w:bookmarkStart w:id="196" w:name="_Toc120614282"/>
      <w:bookmarkStart w:id="197" w:name="_Toc49090576"/>
    </w:p>
    <w:p w14:paraId="4CFD4D56">
      <w:pPr>
        <w:pStyle w:val="36"/>
        <w:spacing w:beforeAutospacing="0" w:afterAutospacing="0"/>
        <w:jc w:val="center"/>
        <w:rPr>
          <w:rFonts w:ascii="宋体" w:hAnsi="宋体" w:eastAsia="宋体" w:cs="宋体"/>
          <w:b/>
          <w:color w:val="auto"/>
          <w:sz w:val="72"/>
          <w:szCs w:val="72"/>
          <w:highlight w:val="none"/>
        </w:rPr>
      </w:pPr>
    </w:p>
    <w:p w14:paraId="73A26775">
      <w:pPr>
        <w:pStyle w:val="36"/>
        <w:spacing w:beforeAutospacing="0" w:afterAutospacing="0"/>
        <w:jc w:val="center"/>
        <w:rPr>
          <w:rFonts w:ascii="宋体" w:hAnsi="宋体" w:eastAsia="宋体" w:cs="宋体"/>
          <w:b/>
          <w:color w:val="auto"/>
          <w:sz w:val="72"/>
          <w:szCs w:val="72"/>
          <w:highlight w:val="none"/>
        </w:rPr>
      </w:pPr>
    </w:p>
    <w:p w14:paraId="3616E69D">
      <w:pPr>
        <w:pStyle w:val="36"/>
        <w:spacing w:beforeAutospacing="0" w:afterAutospacing="0"/>
        <w:jc w:val="center"/>
        <w:rPr>
          <w:rFonts w:ascii="宋体" w:hAnsi="宋体" w:eastAsia="宋体" w:cs="宋体"/>
          <w:color w:val="auto"/>
          <w:highlight w:val="none"/>
        </w:rPr>
      </w:pPr>
      <w:r>
        <w:rPr>
          <w:rFonts w:hint="eastAsia" w:ascii="宋体" w:hAnsi="宋体" w:eastAsia="宋体" w:cs="宋体"/>
          <w:b/>
          <w:color w:val="auto"/>
          <w:sz w:val="72"/>
          <w:szCs w:val="72"/>
          <w:highlight w:val="none"/>
        </w:rPr>
        <w:t>投  标  文  件</w:t>
      </w:r>
    </w:p>
    <w:p w14:paraId="4CDD68A2">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p w14:paraId="10407626">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p w14:paraId="513A3E7E">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p w14:paraId="68F5C2D6">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p w14:paraId="029C03EA">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p w14:paraId="6D71440B">
      <w:pPr>
        <w:pStyle w:val="36"/>
        <w:spacing w:beforeAutospacing="0" w:afterAutospacing="0"/>
        <w:ind w:firstLine="1084"/>
        <w:jc w:val="both"/>
        <w:rPr>
          <w:rFonts w:ascii="宋体" w:hAnsi="宋体" w:eastAsia="宋体" w:cs="宋体"/>
          <w:color w:val="auto"/>
          <w:highlight w:val="none"/>
        </w:rPr>
      </w:pPr>
      <w:r>
        <w:rPr>
          <w:rFonts w:hint="eastAsia" w:ascii="宋体" w:hAnsi="宋体" w:eastAsia="宋体" w:cs="宋体"/>
          <w:b/>
          <w:color w:val="auto"/>
          <w:sz w:val="36"/>
          <w:szCs w:val="36"/>
          <w:highlight w:val="none"/>
        </w:rPr>
        <w:t>项目名称：</w:t>
      </w:r>
      <w:r>
        <w:rPr>
          <w:rFonts w:hint="eastAsia" w:ascii="宋体" w:hAnsi="宋体" w:eastAsia="宋体" w:cs="宋体"/>
          <w:b/>
          <w:color w:val="auto"/>
          <w:sz w:val="36"/>
          <w:szCs w:val="36"/>
          <w:highlight w:val="none"/>
          <w:u w:val="single"/>
        </w:rPr>
        <w:t xml:space="preserve">               </w:t>
      </w:r>
    </w:p>
    <w:p w14:paraId="4FAA2AA4">
      <w:pPr>
        <w:pStyle w:val="36"/>
        <w:spacing w:beforeAutospacing="0" w:afterAutospacing="0"/>
        <w:ind w:firstLine="1084"/>
        <w:jc w:val="both"/>
        <w:rPr>
          <w:rFonts w:ascii="宋体" w:hAnsi="宋体" w:eastAsia="宋体" w:cs="宋体"/>
          <w:color w:val="auto"/>
          <w:highlight w:val="none"/>
        </w:rPr>
      </w:pPr>
      <w:r>
        <w:rPr>
          <w:rFonts w:hint="eastAsia" w:ascii="宋体" w:hAnsi="宋体" w:eastAsia="宋体" w:cs="宋体"/>
          <w:b/>
          <w:color w:val="auto"/>
          <w:sz w:val="36"/>
          <w:szCs w:val="36"/>
          <w:highlight w:val="none"/>
        </w:rPr>
        <w:t>项目编号：</w:t>
      </w:r>
      <w:r>
        <w:rPr>
          <w:rFonts w:hint="eastAsia" w:ascii="宋体" w:hAnsi="宋体" w:eastAsia="宋体" w:cs="宋体"/>
          <w:b/>
          <w:color w:val="auto"/>
          <w:sz w:val="36"/>
          <w:szCs w:val="36"/>
          <w:highlight w:val="none"/>
          <w:u w:val="single"/>
        </w:rPr>
        <w:t xml:space="preserve">               </w:t>
      </w:r>
    </w:p>
    <w:p w14:paraId="585EAE46">
      <w:pPr>
        <w:pStyle w:val="36"/>
        <w:spacing w:beforeAutospacing="0" w:afterAutospacing="0"/>
        <w:jc w:val="both"/>
        <w:rPr>
          <w:rFonts w:ascii="宋体" w:hAnsi="宋体" w:eastAsia="宋体" w:cs="宋体"/>
          <w:color w:val="auto"/>
          <w:highlight w:val="none"/>
        </w:rPr>
      </w:pPr>
      <w:r>
        <w:rPr>
          <w:rFonts w:hint="eastAsia" w:ascii="宋体" w:hAnsi="宋体" w:eastAsia="宋体" w:cs="宋体"/>
          <w:b/>
          <w:color w:val="auto"/>
          <w:sz w:val="36"/>
          <w:szCs w:val="36"/>
          <w:highlight w:val="none"/>
        </w:rPr>
        <w:t>   投标人名称：</w:t>
      </w:r>
      <w:r>
        <w:rPr>
          <w:rFonts w:hint="eastAsia" w:ascii="宋体" w:hAnsi="宋体" w:eastAsia="宋体" w:cs="宋体"/>
          <w:b/>
          <w:color w:val="auto"/>
          <w:sz w:val="36"/>
          <w:szCs w:val="36"/>
          <w:highlight w:val="none"/>
          <w:u w:val="single"/>
        </w:rPr>
        <w:t>（加盖CA电子公章）</w:t>
      </w:r>
    </w:p>
    <w:p w14:paraId="48164266">
      <w:pPr>
        <w:pStyle w:val="36"/>
        <w:spacing w:beforeAutospacing="0" w:afterAutospacing="0"/>
        <w:jc w:val="both"/>
        <w:rPr>
          <w:rFonts w:ascii="宋体" w:hAnsi="宋体" w:eastAsia="宋体" w:cs="宋体"/>
          <w:color w:val="auto"/>
          <w:highlight w:val="none"/>
        </w:rPr>
      </w:pPr>
      <w:r>
        <w:rPr>
          <w:rFonts w:hint="eastAsia" w:ascii="宋体" w:hAnsi="宋体" w:eastAsia="宋体" w:cs="宋体"/>
          <w:b/>
          <w:color w:val="auto"/>
          <w:sz w:val="36"/>
          <w:szCs w:val="36"/>
          <w:highlight w:val="none"/>
        </w:rPr>
        <w:t>   日   期：</w:t>
      </w:r>
      <w:r>
        <w:rPr>
          <w:rFonts w:hint="eastAsia" w:ascii="宋体" w:hAnsi="宋体" w:eastAsia="宋体" w:cs="宋体"/>
          <w:b/>
          <w:color w:val="auto"/>
          <w:sz w:val="36"/>
          <w:szCs w:val="36"/>
          <w:highlight w:val="none"/>
          <w:u w:val="single"/>
        </w:rPr>
        <w:t>                     </w:t>
      </w:r>
    </w:p>
    <w:p w14:paraId="4B654C63">
      <w:pPr>
        <w:pStyle w:val="36"/>
        <w:spacing w:beforeAutospacing="0" w:afterAutospacing="0" w:line="0" w:lineRule="atLeast"/>
        <w:jc w:val="center"/>
        <w:rPr>
          <w:rFonts w:ascii="宋体" w:hAnsi="宋体" w:eastAsia="宋体" w:cs="宋体"/>
          <w:color w:val="auto"/>
          <w:highlight w:val="none"/>
        </w:rPr>
      </w:pPr>
      <w:r>
        <w:rPr>
          <w:rFonts w:hint="eastAsia" w:ascii="宋体" w:hAnsi="宋体" w:eastAsia="宋体" w:cs="宋体"/>
          <w:color w:val="auto"/>
          <w:highlight w:val="none"/>
        </w:rPr>
        <w:t> </w:t>
      </w:r>
    </w:p>
    <w:p w14:paraId="32FBEF51">
      <w:pPr>
        <w:pStyle w:val="36"/>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color w:val="auto"/>
          <w:highlight w:val="none"/>
        </w:rPr>
        <w:t> </w:t>
      </w:r>
    </w:p>
    <w:p w14:paraId="5B7DEABA">
      <w:pPr>
        <w:pStyle w:val="36"/>
        <w:spacing w:beforeAutospacing="0" w:afterAutospacing="0" w:line="0" w:lineRule="atLeast"/>
        <w:jc w:val="center"/>
        <w:rPr>
          <w:rFonts w:ascii="宋体" w:hAnsi="宋体" w:eastAsia="宋体" w:cs="宋体"/>
          <w:b/>
          <w:color w:val="auto"/>
          <w:sz w:val="36"/>
          <w:szCs w:val="36"/>
          <w:highlight w:val="none"/>
          <w:u w:val="single"/>
        </w:rPr>
      </w:pPr>
    </w:p>
    <w:p w14:paraId="26B295A1">
      <w:pPr>
        <w:pStyle w:val="36"/>
        <w:spacing w:beforeAutospacing="0" w:afterAutospacing="0" w:line="0" w:lineRule="atLeast"/>
        <w:jc w:val="center"/>
        <w:rPr>
          <w:rFonts w:ascii="宋体" w:hAnsi="宋体" w:eastAsia="宋体" w:cs="宋体"/>
          <w:b/>
          <w:color w:val="auto"/>
          <w:sz w:val="36"/>
          <w:szCs w:val="36"/>
          <w:highlight w:val="none"/>
          <w:u w:val="single"/>
        </w:rPr>
      </w:pPr>
    </w:p>
    <w:p w14:paraId="794FF8BB">
      <w:pPr>
        <w:pStyle w:val="36"/>
        <w:spacing w:beforeAutospacing="0" w:afterAutospacing="0" w:line="0" w:lineRule="atLeast"/>
        <w:jc w:val="center"/>
        <w:rPr>
          <w:rFonts w:ascii="宋体" w:hAnsi="宋体" w:eastAsia="宋体" w:cs="宋体"/>
          <w:b/>
          <w:color w:val="auto"/>
          <w:sz w:val="36"/>
          <w:szCs w:val="36"/>
          <w:highlight w:val="none"/>
          <w:u w:val="single"/>
        </w:rPr>
      </w:pPr>
    </w:p>
    <w:p w14:paraId="011928A7">
      <w:pPr>
        <w:pStyle w:val="36"/>
        <w:spacing w:beforeAutospacing="0" w:afterAutospacing="0" w:line="0" w:lineRule="atLeast"/>
        <w:jc w:val="center"/>
        <w:rPr>
          <w:rFonts w:ascii="宋体" w:hAnsi="宋体" w:eastAsia="宋体" w:cs="宋体"/>
          <w:b/>
          <w:color w:val="auto"/>
          <w:sz w:val="36"/>
          <w:szCs w:val="36"/>
          <w:highlight w:val="none"/>
          <w:u w:val="single"/>
        </w:rPr>
      </w:pPr>
    </w:p>
    <w:p w14:paraId="30B5FD13">
      <w:pPr>
        <w:pStyle w:val="36"/>
        <w:spacing w:beforeAutospacing="0" w:afterAutospacing="0" w:line="0" w:lineRule="atLeast"/>
        <w:jc w:val="center"/>
        <w:rPr>
          <w:rFonts w:ascii="宋体" w:hAnsi="宋体" w:eastAsia="宋体" w:cs="宋体"/>
          <w:b/>
          <w:color w:val="auto"/>
          <w:sz w:val="36"/>
          <w:szCs w:val="36"/>
          <w:highlight w:val="none"/>
          <w:u w:val="single"/>
        </w:rPr>
      </w:pPr>
    </w:p>
    <w:p w14:paraId="62196D51">
      <w:pPr>
        <w:pStyle w:val="36"/>
        <w:spacing w:beforeAutospacing="0" w:afterAutospacing="0" w:line="0" w:lineRule="atLeast"/>
        <w:jc w:val="center"/>
        <w:rPr>
          <w:rFonts w:ascii="宋体" w:hAnsi="宋体" w:eastAsia="宋体" w:cs="宋体"/>
          <w:b/>
          <w:color w:val="auto"/>
          <w:sz w:val="36"/>
          <w:szCs w:val="36"/>
          <w:highlight w:val="none"/>
          <w:u w:val="single"/>
        </w:rPr>
      </w:pPr>
    </w:p>
    <w:p w14:paraId="55671B2B">
      <w:pPr>
        <w:pStyle w:val="36"/>
        <w:spacing w:beforeAutospacing="0" w:afterAutospacing="0" w:line="0" w:lineRule="atLeast"/>
        <w:jc w:val="center"/>
        <w:rPr>
          <w:rFonts w:ascii="宋体" w:hAnsi="宋体" w:eastAsia="宋体" w:cs="宋体"/>
          <w:b/>
          <w:color w:val="auto"/>
          <w:sz w:val="36"/>
          <w:szCs w:val="36"/>
          <w:highlight w:val="none"/>
          <w:u w:val="single"/>
        </w:rPr>
      </w:pPr>
    </w:p>
    <w:p w14:paraId="57AACABB">
      <w:pPr>
        <w:pStyle w:val="36"/>
        <w:spacing w:beforeAutospacing="0" w:afterAutospacing="0" w:line="0" w:lineRule="atLeast"/>
        <w:jc w:val="center"/>
        <w:rPr>
          <w:rFonts w:ascii="宋体" w:hAnsi="宋体" w:eastAsia="宋体" w:cs="宋体"/>
          <w:b/>
          <w:color w:val="auto"/>
          <w:sz w:val="36"/>
          <w:szCs w:val="36"/>
          <w:highlight w:val="none"/>
          <w:u w:val="single"/>
        </w:rPr>
      </w:pPr>
    </w:p>
    <w:p w14:paraId="18A483B3">
      <w:pPr>
        <w:pStyle w:val="36"/>
        <w:spacing w:beforeAutospacing="0" w:afterAutospacing="0" w:line="0" w:lineRule="atLeast"/>
        <w:jc w:val="center"/>
        <w:rPr>
          <w:rFonts w:ascii="宋体" w:hAnsi="宋体" w:eastAsia="宋体" w:cs="宋体"/>
          <w:b/>
          <w:color w:val="auto"/>
          <w:sz w:val="36"/>
          <w:szCs w:val="36"/>
          <w:highlight w:val="none"/>
          <w:u w:val="single"/>
        </w:rPr>
      </w:pPr>
    </w:p>
    <w:p w14:paraId="3849547C">
      <w:pPr>
        <w:pStyle w:val="36"/>
        <w:spacing w:beforeAutospacing="0" w:afterAutospacing="0" w:line="0" w:lineRule="atLeast"/>
        <w:jc w:val="center"/>
        <w:rPr>
          <w:rFonts w:ascii="宋体" w:hAnsi="宋体" w:eastAsia="宋体" w:cs="宋体"/>
          <w:b/>
          <w:color w:val="auto"/>
          <w:sz w:val="36"/>
          <w:szCs w:val="36"/>
          <w:highlight w:val="none"/>
          <w:u w:val="single"/>
        </w:rPr>
      </w:pPr>
    </w:p>
    <w:p w14:paraId="26FF8DCF">
      <w:pPr>
        <w:pStyle w:val="36"/>
        <w:spacing w:beforeAutospacing="0" w:afterAutospacing="0" w:line="0" w:lineRule="atLeast"/>
        <w:jc w:val="center"/>
        <w:rPr>
          <w:rFonts w:hint="eastAsia" w:ascii="宋体" w:hAnsi="宋体" w:eastAsia="宋体" w:cs="宋体"/>
          <w:b/>
          <w:color w:val="auto"/>
          <w:sz w:val="32"/>
          <w:szCs w:val="32"/>
          <w:highlight w:val="none"/>
        </w:rPr>
      </w:pPr>
    </w:p>
    <w:p w14:paraId="4A178ABE">
      <w:pPr>
        <w:pStyle w:val="36"/>
        <w:spacing w:beforeAutospacing="0" w:afterAutospacing="0" w:line="0" w:lineRule="atLeast"/>
        <w:jc w:val="center"/>
        <w:rPr>
          <w:rFonts w:ascii="宋体" w:hAnsi="宋体" w:eastAsia="宋体" w:cs="宋体"/>
          <w:color w:val="auto"/>
          <w:highlight w:val="none"/>
        </w:rPr>
      </w:pPr>
      <w:r>
        <w:rPr>
          <w:rFonts w:hint="eastAsia" w:ascii="宋体" w:hAnsi="宋体" w:eastAsia="宋体" w:cs="宋体"/>
          <w:b/>
          <w:color w:val="auto"/>
          <w:sz w:val="32"/>
          <w:szCs w:val="32"/>
          <w:highlight w:val="none"/>
        </w:rPr>
        <w:t>投标文件目录</w:t>
      </w:r>
    </w:p>
    <w:p w14:paraId="395FFB09">
      <w:pPr>
        <w:pStyle w:val="36"/>
        <w:spacing w:beforeAutospacing="0" w:afterAutospacing="0" w:line="0" w:lineRule="atLeast"/>
        <w:jc w:val="center"/>
        <w:rPr>
          <w:rFonts w:ascii="宋体" w:hAnsi="宋体" w:eastAsia="宋体" w:cs="宋体"/>
          <w:color w:val="auto"/>
          <w:highlight w:val="none"/>
        </w:rPr>
      </w:pPr>
      <w:r>
        <w:rPr>
          <w:rFonts w:hint="eastAsia" w:ascii="宋体" w:hAnsi="宋体" w:eastAsia="宋体" w:cs="宋体"/>
          <w:color w:val="auto"/>
          <w:highlight w:val="none"/>
        </w:rPr>
        <w:t> </w:t>
      </w:r>
    </w:p>
    <w:p w14:paraId="5A05A6A4">
      <w:pPr>
        <w:pStyle w:val="36"/>
        <w:spacing w:beforeAutospacing="0" w:afterAutospacing="0" w:line="500" w:lineRule="exact"/>
        <w:ind w:firstLine="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一、法人或者其他组织的营业执照等证明文件，自然人的身份证明</w:t>
      </w:r>
    </w:p>
    <w:p w14:paraId="47A0E3A0">
      <w:pPr>
        <w:tabs>
          <w:tab w:val="left" w:pos="1331"/>
        </w:tabs>
        <w:spacing w:line="500" w:lineRule="exact"/>
        <w:ind w:firstLine="480"/>
        <w:jc w:val="left"/>
        <w:rPr>
          <w:rFonts w:ascii="宋体" w:hAnsi="宋体" w:eastAsia="宋体" w:cs="宋体"/>
          <w:i/>
          <w:color w:val="auto"/>
          <w:highlight w:val="none"/>
          <w:u w:val="single"/>
        </w:rPr>
      </w:pPr>
      <w:r>
        <w:rPr>
          <w:rFonts w:hint="eastAsia" w:ascii="宋体" w:hAnsi="宋体" w:eastAsia="宋体" w:cs="宋体"/>
          <w:i/>
          <w:color w:val="auto"/>
          <w:sz w:val="24"/>
          <w:highlight w:val="none"/>
          <w:u w:val="single"/>
        </w:rPr>
        <w:t>二、上一年度的财务报表（</w:t>
      </w:r>
      <w:r>
        <w:rPr>
          <w:rFonts w:hint="eastAsia" w:ascii="宋体" w:hAnsi="宋体" w:eastAsia="宋体" w:cs="宋体"/>
          <w:i/>
          <w:color w:val="auto"/>
          <w:highlight w:val="none"/>
          <w:u w:val="single"/>
        </w:rPr>
        <w:t>投标人成立不满一年无需提供）</w:t>
      </w:r>
    </w:p>
    <w:p w14:paraId="48FE66CA">
      <w:pPr>
        <w:pStyle w:val="36"/>
        <w:spacing w:beforeAutospacing="0" w:afterAutospacing="0" w:line="500" w:lineRule="exact"/>
        <w:ind w:firstLine="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三、具备履行合同所必需的设备和专业技术能力的书面声明</w:t>
      </w:r>
    </w:p>
    <w:p w14:paraId="1A48ACA6">
      <w:pPr>
        <w:pStyle w:val="36"/>
        <w:spacing w:beforeAutospacing="0" w:afterAutospacing="0" w:line="500" w:lineRule="exact"/>
        <w:ind w:firstLine="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5A8B8C68">
      <w:pPr>
        <w:pStyle w:val="36"/>
        <w:spacing w:beforeAutospacing="0" w:afterAutospacing="0" w:line="500" w:lineRule="exact"/>
        <w:ind w:firstLine="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五、参加政府采购活动前 3 年内在经营活动中没有重大违法记录的书面声明</w:t>
      </w:r>
    </w:p>
    <w:p w14:paraId="16E687F5">
      <w:pPr>
        <w:pStyle w:val="36"/>
        <w:spacing w:beforeAutospacing="0" w:afterAutospacing="0" w:line="500" w:lineRule="exact"/>
        <w:ind w:firstLine="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六、特定资格要求的证明文件</w:t>
      </w:r>
    </w:p>
    <w:p w14:paraId="5F4F5B6B">
      <w:pPr>
        <w:pStyle w:val="36"/>
        <w:spacing w:beforeAutospacing="0" w:afterAutospacing="0" w:line="500" w:lineRule="exact"/>
        <w:ind w:firstLine="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七、法人授权书</w:t>
      </w:r>
    </w:p>
    <w:p w14:paraId="598AA79D">
      <w:pPr>
        <w:pStyle w:val="36"/>
        <w:spacing w:beforeAutospacing="0" w:afterAutospacing="0" w:line="500" w:lineRule="exact"/>
        <w:ind w:firstLine="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八、投标函</w:t>
      </w:r>
    </w:p>
    <w:p w14:paraId="676DD735">
      <w:pPr>
        <w:pStyle w:val="36"/>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i/>
          <w:iCs/>
          <w:color w:val="auto"/>
          <w:highlight w:val="none"/>
          <w:u w:val="single"/>
        </w:rPr>
        <w:t>九、中小企业声明函</w:t>
      </w:r>
    </w:p>
    <w:p w14:paraId="6A905BF2">
      <w:pPr>
        <w:pStyle w:val="36"/>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十、残疾人福利性单位声明函</w:t>
      </w:r>
    </w:p>
    <w:p w14:paraId="48C01AB9">
      <w:pPr>
        <w:pStyle w:val="36"/>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十一、投标分项报价表</w:t>
      </w:r>
    </w:p>
    <w:p w14:paraId="3E895E89">
      <w:pPr>
        <w:pStyle w:val="36"/>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十二、技术要求响应及偏离表</w:t>
      </w:r>
    </w:p>
    <w:p w14:paraId="17161A42">
      <w:pPr>
        <w:pStyle w:val="36"/>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十三、商务要求响应及偏离表</w:t>
      </w:r>
    </w:p>
    <w:p w14:paraId="44EF37D6">
      <w:pPr>
        <w:pStyle w:val="36"/>
        <w:spacing w:beforeAutospacing="0" w:afterAutospacing="0" w:line="500" w:lineRule="exact"/>
        <w:ind w:firstLine="480"/>
        <w:jc w:val="both"/>
        <w:rPr>
          <w:rFonts w:hint="eastAsia" w:ascii="宋体" w:hAnsi="宋体" w:eastAsia="宋体" w:cs="宋体"/>
          <w:i/>
          <w:color w:val="auto"/>
          <w:highlight w:val="none"/>
          <w:u w:val="single"/>
        </w:rPr>
      </w:pPr>
      <w:r>
        <w:rPr>
          <w:rFonts w:hint="eastAsia" w:ascii="宋体" w:hAnsi="宋体" w:eastAsia="宋体" w:cs="宋体"/>
          <w:i/>
          <w:color w:val="auto"/>
          <w:highlight w:val="none"/>
          <w:u w:val="single"/>
        </w:rPr>
        <w:t>十四、开标一览表</w:t>
      </w:r>
    </w:p>
    <w:p w14:paraId="0F951E8F">
      <w:pPr>
        <w:pStyle w:val="36"/>
        <w:spacing w:beforeAutospacing="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十五、项目团队人员一览表</w:t>
      </w:r>
    </w:p>
    <w:p w14:paraId="3AFC9714">
      <w:pPr>
        <w:pStyle w:val="36"/>
        <w:spacing w:beforeAutospacing="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十六、类似项目业绩一览表</w:t>
      </w:r>
    </w:p>
    <w:p w14:paraId="386E0B5B">
      <w:pPr>
        <w:pStyle w:val="36"/>
        <w:spacing w:beforeAutospacing="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十七、技术方案等</w:t>
      </w:r>
    </w:p>
    <w:p w14:paraId="09486E89">
      <w:pPr>
        <w:pStyle w:val="36"/>
        <w:spacing w:beforeAutospacing="0" w:afterAutospacing="0" w:line="50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十八、招标文件要求提供或投标人认为需要提供的其他材料等</w:t>
      </w:r>
    </w:p>
    <w:p w14:paraId="65519716">
      <w:pPr>
        <w:pStyle w:val="36"/>
        <w:spacing w:beforeAutospacing="0" w:afterAutospacing="0" w:line="50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九</w:t>
      </w:r>
      <w:r>
        <w:rPr>
          <w:rFonts w:hint="eastAsia" w:ascii="宋体" w:hAnsi="宋体" w:eastAsia="宋体" w:cs="宋体"/>
          <w:color w:val="auto"/>
          <w:highlight w:val="none"/>
        </w:rPr>
        <w:t>、盐城市政府采购事前信用承诺书</w:t>
      </w:r>
    </w:p>
    <w:p w14:paraId="0D928F5D">
      <w:pPr>
        <w:pStyle w:val="36"/>
        <w:spacing w:beforeAutospacing="0" w:afterAutospacing="0" w:line="0" w:lineRule="atLeast"/>
        <w:ind w:firstLine="480"/>
        <w:jc w:val="both"/>
        <w:rPr>
          <w:rFonts w:ascii="宋体" w:hAnsi="宋体" w:eastAsia="宋体" w:cs="宋体"/>
          <w:color w:val="auto"/>
          <w:highlight w:val="none"/>
        </w:rPr>
      </w:pPr>
    </w:p>
    <w:p w14:paraId="349D8499">
      <w:pPr>
        <w:pStyle w:val="36"/>
        <w:spacing w:beforeAutospacing="0" w:afterAutospacing="0" w:line="0" w:lineRule="atLeast"/>
        <w:ind w:firstLine="480"/>
        <w:jc w:val="both"/>
        <w:rPr>
          <w:rFonts w:ascii="宋体" w:hAnsi="宋体" w:eastAsia="宋体" w:cs="宋体"/>
          <w:color w:val="auto"/>
          <w:highlight w:val="none"/>
        </w:rPr>
      </w:pPr>
    </w:p>
    <w:p w14:paraId="4F1A9404">
      <w:pPr>
        <w:pStyle w:val="36"/>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 </w:t>
      </w:r>
    </w:p>
    <w:p w14:paraId="6C7834B0">
      <w:pPr>
        <w:pStyle w:val="36"/>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 </w:t>
      </w:r>
    </w:p>
    <w:p w14:paraId="562C689B">
      <w:pPr>
        <w:pStyle w:val="36"/>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 </w:t>
      </w:r>
    </w:p>
    <w:p w14:paraId="1220E9E6">
      <w:pPr>
        <w:pStyle w:val="36"/>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 </w:t>
      </w:r>
    </w:p>
    <w:p w14:paraId="600258CA">
      <w:pPr>
        <w:pStyle w:val="36"/>
        <w:spacing w:beforeAutospacing="0" w:afterAutospacing="0" w:line="0" w:lineRule="atLeast"/>
        <w:ind w:firstLine="480"/>
        <w:jc w:val="both"/>
        <w:rPr>
          <w:rFonts w:ascii="宋体" w:hAnsi="宋体" w:eastAsia="宋体" w:cs="宋体"/>
          <w:color w:val="auto"/>
          <w:highlight w:val="none"/>
        </w:rPr>
      </w:pPr>
    </w:p>
    <w:p w14:paraId="7B5ACFDE">
      <w:pPr>
        <w:pStyle w:val="36"/>
        <w:spacing w:beforeAutospacing="0" w:afterAutospacing="0" w:line="0" w:lineRule="atLeast"/>
        <w:ind w:firstLine="480"/>
        <w:jc w:val="both"/>
        <w:rPr>
          <w:rFonts w:ascii="宋体" w:hAnsi="宋体" w:eastAsia="宋体" w:cs="宋体"/>
          <w:color w:val="auto"/>
          <w:highlight w:val="none"/>
        </w:rPr>
      </w:pPr>
    </w:p>
    <w:p w14:paraId="655F28CD">
      <w:pPr>
        <w:outlineLvl w:val="1"/>
        <w:rPr>
          <w:rFonts w:ascii="宋体" w:hAnsi="宋体" w:eastAsia="宋体" w:cs="宋体"/>
          <w:color w:val="auto"/>
          <w:highlight w:val="none"/>
        </w:rPr>
      </w:pPr>
      <w:r>
        <w:rPr>
          <w:rFonts w:hint="eastAsia" w:ascii="宋体" w:hAnsi="宋体" w:eastAsia="宋体" w:cs="宋体"/>
          <w:i/>
          <w:color w:val="auto"/>
          <w:sz w:val="32"/>
          <w:szCs w:val="32"/>
          <w:highlight w:val="none"/>
          <w:u w:val="single"/>
        </w:rPr>
        <w:t>一、法人或者其他组织的营业执照等证明文件，自然人的身份证明</w:t>
      </w:r>
    </w:p>
    <w:p w14:paraId="710D66DD">
      <w:pPr>
        <w:pStyle w:val="36"/>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 </w:t>
      </w:r>
    </w:p>
    <w:p w14:paraId="57FAAFF3">
      <w:pPr>
        <w:pStyle w:val="36"/>
        <w:spacing w:beforeAutospacing="0" w:afterAutospacing="0"/>
        <w:jc w:val="both"/>
        <w:outlineLvl w:val="1"/>
        <w:rPr>
          <w:rFonts w:ascii="宋体" w:hAnsi="宋体" w:eastAsia="宋体" w:cs="宋体"/>
          <w:color w:val="auto"/>
          <w:highlight w:val="none"/>
        </w:rPr>
      </w:pPr>
      <w:r>
        <w:rPr>
          <w:rFonts w:hint="eastAsia" w:ascii="宋体" w:hAnsi="宋体" w:eastAsia="宋体" w:cs="宋体"/>
          <w:i/>
          <w:color w:val="auto"/>
          <w:sz w:val="32"/>
          <w:szCs w:val="32"/>
          <w:highlight w:val="none"/>
          <w:u w:val="single"/>
        </w:rPr>
        <w:t>二、上一年度的财务状况报表</w:t>
      </w:r>
    </w:p>
    <w:p w14:paraId="7B59D9E6">
      <w:pPr>
        <w:pStyle w:val="36"/>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投标人成立不满一年不需提供</w:t>
      </w:r>
    </w:p>
    <w:p w14:paraId="02011010">
      <w:pPr>
        <w:pStyle w:val="36"/>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535B0FE3">
      <w:pPr>
        <w:pStyle w:val="36"/>
        <w:spacing w:beforeAutospacing="0" w:afterAutospacing="0"/>
        <w:jc w:val="both"/>
        <w:outlineLvl w:val="1"/>
        <w:rPr>
          <w:rFonts w:ascii="宋体" w:hAnsi="宋体" w:eastAsia="宋体" w:cs="宋体"/>
          <w:color w:val="auto"/>
          <w:highlight w:val="none"/>
        </w:rPr>
      </w:pPr>
      <w:r>
        <w:rPr>
          <w:rFonts w:hint="eastAsia" w:ascii="宋体" w:hAnsi="宋体" w:eastAsia="宋体" w:cs="宋体"/>
          <w:i/>
          <w:color w:val="auto"/>
          <w:sz w:val="32"/>
          <w:szCs w:val="32"/>
          <w:highlight w:val="none"/>
          <w:u w:val="single"/>
        </w:rPr>
        <w:t>三、具备履行合同所必需的设备和专业技术能力的书面声明</w:t>
      </w:r>
    </w:p>
    <w:p w14:paraId="7864A089">
      <w:pPr>
        <w:pStyle w:val="36"/>
        <w:spacing w:beforeAutospacing="0" w:afterAutospacing="0" w:line="0" w:lineRule="atLeast"/>
        <w:ind w:firstLine="492"/>
        <w:jc w:val="both"/>
        <w:rPr>
          <w:rFonts w:ascii="宋体" w:hAnsi="宋体" w:eastAsia="宋体" w:cs="宋体"/>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7662DCF1">
      <w:pPr>
        <w:pStyle w:val="36"/>
        <w:spacing w:beforeAutospacing="0" w:afterAutospacing="0" w:line="0" w:lineRule="atLeast"/>
        <w:ind w:firstLine="492"/>
        <w:jc w:val="both"/>
        <w:rPr>
          <w:rFonts w:ascii="宋体" w:hAnsi="宋体" w:eastAsia="宋体" w:cs="宋体"/>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5E723800">
      <w:pPr>
        <w:pStyle w:val="36"/>
        <w:spacing w:beforeAutospacing="0" w:afterAutospacing="0"/>
        <w:ind w:firstLine="480"/>
        <w:jc w:val="both"/>
        <w:rPr>
          <w:rFonts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453F2D60">
      <w:pPr>
        <w:pStyle w:val="36"/>
        <w:spacing w:beforeAutospacing="0" w:afterAutospacing="0"/>
        <w:jc w:val="both"/>
        <w:rPr>
          <w:rFonts w:ascii="宋体" w:hAnsi="宋体" w:eastAsia="宋体" w:cs="宋体"/>
          <w:i/>
          <w:color w:val="auto"/>
          <w:sz w:val="32"/>
          <w:szCs w:val="32"/>
          <w:highlight w:val="none"/>
          <w:u w:val="single"/>
        </w:rPr>
      </w:pPr>
    </w:p>
    <w:p w14:paraId="778B0E4B">
      <w:pPr>
        <w:pStyle w:val="36"/>
        <w:spacing w:beforeAutospacing="0" w:afterAutospacing="0"/>
        <w:jc w:val="both"/>
        <w:outlineLvl w:val="1"/>
        <w:rPr>
          <w:rFonts w:ascii="宋体" w:hAnsi="宋体" w:eastAsia="宋体" w:cs="宋体"/>
          <w:color w:val="auto"/>
          <w:highlight w:val="none"/>
        </w:rPr>
      </w:pPr>
      <w:r>
        <w:rPr>
          <w:rFonts w:hint="eastAsia" w:ascii="宋体" w:hAnsi="宋体" w:eastAsia="宋体" w:cs="宋体"/>
          <w:i/>
          <w:color w:val="auto"/>
          <w:sz w:val="32"/>
          <w:szCs w:val="32"/>
          <w:highlight w:val="none"/>
          <w:u w:val="single"/>
        </w:rPr>
        <w:t>四、依法缴纳税收和社会保障资金的相关材料</w:t>
      </w:r>
    </w:p>
    <w:p w14:paraId="4BB58E34">
      <w:pPr>
        <w:pStyle w:val="36"/>
        <w:spacing w:beforeAutospacing="0" w:afterAutospacing="0"/>
        <w:ind w:firstLine="480"/>
        <w:jc w:val="both"/>
        <w:rPr>
          <w:rFonts w:ascii="宋体" w:hAnsi="宋体" w:eastAsia="宋体" w:cs="宋体"/>
          <w:color w:val="auto"/>
          <w:highlight w:val="none"/>
        </w:rPr>
      </w:pPr>
      <w:bookmarkStart w:id="198" w:name="_Toc120614284"/>
      <w:r>
        <w:rPr>
          <w:rFonts w:hint="eastAsia" w:ascii="宋体" w:hAnsi="宋体" w:eastAsia="宋体" w:cs="宋体"/>
          <w:color w:val="auto"/>
          <w:highlight w:val="none"/>
        </w:rPr>
        <w:t>提供提交投标文件截止时间前一年内至少一个月依法缴纳税收及缴纳社会保障资金的证明材料。投标人依法享受缓缴、免缴税收、社会保障资金的提供证明材料。</w:t>
      </w:r>
      <w:bookmarkEnd w:id="198"/>
    </w:p>
    <w:p w14:paraId="67A0C63F">
      <w:pPr>
        <w:pStyle w:val="36"/>
        <w:spacing w:beforeAutospacing="0" w:afterAutospacing="0"/>
        <w:jc w:val="both"/>
        <w:rPr>
          <w:rFonts w:ascii="宋体" w:hAnsi="宋体" w:eastAsia="宋体" w:cs="宋体"/>
          <w:i/>
          <w:color w:val="auto"/>
          <w:sz w:val="32"/>
          <w:szCs w:val="32"/>
          <w:highlight w:val="none"/>
          <w:u w:val="single"/>
        </w:rPr>
      </w:pPr>
    </w:p>
    <w:p w14:paraId="3F4F9C41">
      <w:pPr>
        <w:pStyle w:val="36"/>
        <w:spacing w:beforeAutospacing="0" w:afterAutospacing="0"/>
        <w:jc w:val="both"/>
        <w:outlineLvl w:val="1"/>
        <w:rPr>
          <w:rFonts w:ascii="宋体" w:hAnsi="宋体" w:eastAsia="宋体" w:cs="宋体"/>
          <w:color w:val="auto"/>
          <w:highlight w:val="none"/>
        </w:rPr>
      </w:pPr>
      <w:r>
        <w:rPr>
          <w:rFonts w:hint="eastAsia" w:ascii="宋体" w:hAnsi="宋体" w:eastAsia="宋体" w:cs="宋体"/>
          <w:i/>
          <w:color w:val="auto"/>
          <w:sz w:val="32"/>
          <w:szCs w:val="32"/>
          <w:highlight w:val="none"/>
          <w:u w:val="single"/>
        </w:rPr>
        <w:t>五、参加政府采购活动前 3 年内在经营活动中没有重大违法记录的书面声明</w:t>
      </w:r>
    </w:p>
    <w:p w14:paraId="3FE4F014">
      <w:pPr>
        <w:pStyle w:val="36"/>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b/>
          <w:color w:val="auto"/>
          <w:sz w:val="44"/>
          <w:szCs w:val="44"/>
          <w:highlight w:val="none"/>
        </w:rPr>
        <w:t>       声  明</w:t>
      </w:r>
    </w:p>
    <w:p w14:paraId="4DAD8DAE">
      <w:pPr>
        <w:pStyle w:val="36"/>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b/>
          <w:color w:val="auto"/>
          <w:highlight w:val="none"/>
        </w:rPr>
        <w:t>  </w:t>
      </w: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6EFD5DA9">
      <w:pPr>
        <w:pStyle w:val="36"/>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7AE86656">
      <w:pPr>
        <w:pStyle w:val="36"/>
        <w:spacing w:beforeAutospacing="0" w:afterAutospacing="0"/>
        <w:jc w:val="both"/>
        <w:outlineLvl w:val="1"/>
        <w:rPr>
          <w:rFonts w:ascii="宋体" w:hAnsi="宋体" w:eastAsia="宋体" w:cs="宋体"/>
          <w:color w:val="auto"/>
          <w:highlight w:val="none"/>
        </w:rPr>
      </w:pPr>
      <w:r>
        <w:rPr>
          <w:rFonts w:hint="eastAsia" w:ascii="宋体" w:hAnsi="宋体" w:eastAsia="宋体" w:cs="宋体"/>
          <w:i/>
          <w:color w:val="auto"/>
          <w:sz w:val="32"/>
          <w:szCs w:val="32"/>
          <w:highlight w:val="none"/>
          <w:u w:val="single"/>
        </w:rPr>
        <w:t>六、特定资格要求的证明文件</w:t>
      </w:r>
    </w:p>
    <w:p w14:paraId="6500B740">
      <w:pPr>
        <w:pStyle w:val="36"/>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color w:val="auto"/>
          <w:highlight w:val="none"/>
        </w:rPr>
        <w:t>   如果本项目申请人的特定资格要求中要求提供的，必须提供。</w:t>
      </w:r>
    </w:p>
    <w:p w14:paraId="495B486D">
      <w:pPr>
        <w:pStyle w:val="36"/>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color w:val="auto"/>
          <w:highlight w:val="none"/>
        </w:rPr>
        <w:t> </w:t>
      </w:r>
    </w:p>
    <w:p w14:paraId="04F9F120">
      <w:pPr>
        <w:pStyle w:val="36"/>
        <w:spacing w:beforeAutospacing="0" w:afterAutospacing="0"/>
        <w:jc w:val="center"/>
        <w:rPr>
          <w:rFonts w:ascii="宋体" w:hAnsi="宋体" w:eastAsia="宋体" w:cs="宋体"/>
          <w:i/>
          <w:color w:val="auto"/>
          <w:sz w:val="32"/>
          <w:szCs w:val="32"/>
          <w:highlight w:val="none"/>
          <w:u w:val="single"/>
        </w:rPr>
      </w:pPr>
    </w:p>
    <w:p w14:paraId="3AFF6BBB">
      <w:pPr>
        <w:pStyle w:val="36"/>
        <w:spacing w:beforeAutospacing="0" w:afterAutospacing="0"/>
        <w:jc w:val="center"/>
        <w:rPr>
          <w:rFonts w:ascii="宋体" w:hAnsi="宋体" w:eastAsia="宋体" w:cs="宋体"/>
          <w:i/>
          <w:color w:val="auto"/>
          <w:sz w:val="32"/>
          <w:szCs w:val="32"/>
          <w:highlight w:val="none"/>
          <w:u w:val="single"/>
        </w:rPr>
      </w:pPr>
    </w:p>
    <w:p w14:paraId="4F7C1F60">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p>
    <w:p w14:paraId="4F1AA968">
      <w:pPr>
        <w:jc w:val="center"/>
        <w:outlineLvl w:val="1"/>
        <w:rPr>
          <w:rFonts w:ascii="宋体" w:hAnsi="宋体" w:eastAsia="宋体" w:cs="宋体"/>
          <w:color w:val="auto"/>
          <w:highlight w:val="none"/>
        </w:rPr>
      </w:pPr>
      <w:r>
        <w:rPr>
          <w:rFonts w:hint="eastAsia" w:ascii="宋体" w:hAnsi="宋体" w:eastAsia="宋体" w:cs="宋体"/>
          <w:i/>
          <w:color w:val="auto"/>
          <w:sz w:val="32"/>
          <w:szCs w:val="32"/>
          <w:highlight w:val="none"/>
          <w:u w:val="single"/>
        </w:rPr>
        <w:t>七、法人授权书</w:t>
      </w:r>
    </w:p>
    <w:p w14:paraId="5CDCFCC6">
      <w:pPr>
        <w:pStyle w:val="36"/>
        <w:keepNext w:val="0"/>
        <w:keepLines w:val="0"/>
        <w:pageBreakBefore w:val="0"/>
        <w:widowControl w:val="0"/>
        <w:tabs>
          <w:tab w:val="left" w:pos="360"/>
        </w:tabs>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本授权书声明：____________（投标人名称）授权________________（被授权人的姓名）为我方就</w:t>
      </w:r>
      <w:r>
        <w:rPr>
          <w:rFonts w:hint="eastAsia" w:ascii="宋体" w:hAnsi="宋体" w:eastAsia="宋体" w:cs="宋体"/>
          <w:color w:val="auto"/>
          <w:highlight w:val="none"/>
          <w:u w:val="single"/>
          <w:lang w:eastAsia="zh-CN"/>
        </w:rPr>
        <w:t>JSZC-320900-YCLX-G2025-0005</w:t>
      </w:r>
      <w:r>
        <w:rPr>
          <w:rFonts w:hint="eastAsia" w:ascii="宋体" w:hAnsi="宋体" w:eastAsia="宋体" w:cs="宋体"/>
          <w:color w:val="auto"/>
          <w:highlight w:val="none"/>
          <w:u w:val="single"/>
        </w:rPr>
        <w:t xml:space="preserve"> 号</w:t>
      </w:r>
      <w:r>
        <w:rPr>
          <w:rFonts w:hint="eastAsia" w:ascii="宋体" w:hAnsi="宋体" w:eastAsia="宋体" w:cs="宋体"/>
          <w:color w:val="auto"/>
          <w:highlight w:val="none"/>
          <w:u w:val="single"/>
          <w:lang w:eastAsia="zh-CN"/>
        </w:rPr>
        <w:t>盐城市图书馆古籍数字化建设项目</w:t>
      </w:r>
      <w:r>
        <w:rPr>
          <w:rFonts w:hint="eastAsia" w:ascii="宋体" w:hAnsi="宋体" w:eastAsia="宋体" w:cs="宋体"/>
          <w:color w:val="auto"/>
          <w:highlight w:val="none"/>
        </w:rPr>
        <w:t>采购活动的合法代理人，以本单位名义全权处理一切与该项目采购有关的事务。</w:t>
      </w:r>
    </w:p>
    <w:p w14:paraId="30BE7180">
      <w:pPr>
        <w:pStyle w:val="36"/>
        <w:keepNext w:val="0"/>
        <w:keepLines w:val="0"/>
        <w:pageBreakBefore w:val="0"/>
        <w:widowControl w:val="0"/>
        <w:tabs>
          <w:tab w:val="left" w:pos="360"/>
        </w:tabs>
        <w:spacing w:beforeAutospacing="0" w:afterAutospacing="0" w:line="360" w:lineRule="auto"/>
        <w:ind w:firstLine="480"/>
        <w:jc w:val="both"/>
        <w:rPr>
          <w:rFonts w:ascii="宋体" w:hAnsi="宋体" w:eastAsia="宋体" w:cs="宋体"/>
          <w:color w:val="auto"/>
          <w:highlight w:val="none"/>
        </w:rPr>
      </w:pPr>
      <w:r>
        <w:rPr>
          <w:rFonts w:hint="eastAsia" w:ascii="宋体" w:hAnsi="宋体" w:eastAsia="宋体" w:cs="宋体"/>
          <w:color w:val="auto"/>
          <w:highlight w:val="none"/>
        </w:rPr>
        <w:t>本授权书于______年____月____日起生效，特此声明。</w:t>
      </w:r>
    </w:p>
    <w:p w14:paraId="7E372F45">
      <w:pPr>
        <w:pStyle w:val="36"/>
        <w:keepNext w:val="0"/>
        <w:keepLines w:val="0"/>
        <w:pageBreakBefore w:val="0"/>
        <w:widowControl w:val="0"/>
        <w:tabs>
          <w:tab w:val="left" w:pos="360"/>
        </w:tabs>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被授权人身份证号码：</w:t>
      </w:r>
      <w:r>
        <w:rPr>
          <w:rFonts w:hint="eastAsia" w:ascii="宋体" w:hAnsi="宋体" w:eastAsia="宋体" w:cs="宋体"/>
          <w:color w:val="auto"/>
          <w:highlight w:val="none"/>
          <w:u w:val="single"/>
        </w:rPr>
        <w:t xml:space="preserve">                 </w:t>
      </w:r>
    </w:p>
    <w:p w14:paraId="7C1EB4C9">
      <w:pPr>
        <w:pStyle w:val="36"/>
        <w:keepNext w:val="0"/>
        <w:keepLines w:val="0"/>
        <w:pageBreakBefore w:val="0"/>
        <w:widowControl w:val="0"/>
        <w:tabs>
          <w:tab w:val="left" w:pos="360"/>
        </w:tabs>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被授权人联系电话：（手机）</w:t>
      </w:r>
      <w:r>
        <w:rPr>
          <w:rFonts w:hint="eastAsia" w:ascii="宋体" w:hAnsi="宋体" w:eastAsia="宋体" w:cs="宋体"/>
          <w:color w:val="auto"/>
          <w:highlight w:val="none"/>
          <w:u w:val="single"/>
        </w:rPr>
        <w:t xml:space="preserve">                </w:t>
      </w:r>
    </w:p>
    <w:p w14:paraId="70B74419">
      <w:pPr>
        <w:pStyle w:val="36"/>
        <w:keepNext w:val="0"/>
        <w:keepLines w:val="0"/>
        <w:pageBreakBefore w:val="0"/>
        <w:widowControl w:val="0"/>
        <w:tabs>
          <w:tab w:val="left" w:pos="360"/>
        </w:tabs>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授权单位名称：</w:t>
      </w:r>
      <w:r>
        <w:rPr>
          <w:rFonts w:hint="eastAsia" w:ascii="宋体" w:hAnsi="宋体" w:eastAsia="宋体" w:cs="宋体"/>
          <w:color w:val="auto"/>
          <w:highlight w:val="none"/>
          <w:u w:val="single"/>
        </w:rPr>
        <w:t>（加盖CA电子公章）</w:t>
      </w:r>
    </w:p>
    <w:p w14:paraId="1F544CDC">
      <w:pPr>
        <w:pStyle w:val="36"/>
        <w:keepNext w:val="0"/>
        <w:keepLines w:val="0"/>
        <w:pageBreakBefore w:val="0"/>
        <w:widowControl w:val="0"/>
        <w:tabs>
          <w:tab w:val="left" w:pos="360"/>
        </w:tabs>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单位地址：</w:t>
      </w:r>
      <w:r>
        <w:rPr>
          <w:rFonts w:hint="eastAsia" w:ascii="宋体" w:hAnsi="宋体" w:eastAsia="宋体" w:cs="宋体"/>
          <w:color w:val="auto"/>
          <w:highlight w:val="none"/>
          <w:u w:val="single"/>
        </w:rPr>
        <w:t xml:space="preserve">                          </w:t>
      </w:r>
    </w:p>
    <w:p w14:paraId="47DAE147">
      <w:pPr>
        <w:pStyle w:val="36"/>
        <w:keepNext w:val="0"/>
        <w:keepLines w:val="0"/>
        <w:pageBreakBefore w:val="0"/>
        <w:widowControl w:val="0"/>
        <w:tabs>
          <w:tab w:val="left" w:pos="360"/>
        </w:tabs>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日期：</w:t>
      </w:r>
      <w:bookmarkStart w:id="199" w:name="_Hlt26955070"/>
      <w:bookmarkStart w:id="200" w:name="_Hlt26671380"/>
      <w:bookmarkStart w:id="201" w:name="_格式3__银行出具的资信证明"/>
      <w:r>
        <w:rPr>
          <w:rFonts w:hint="eastAsia" w:ascii="宋体" w:hAnsi="宋体" w:eastAsia="宋体" w:cs="宋体"/>
          <w:color w:val="auto"/>
          <w:highlight w:val="none"/>
          <w:u w:val="single"/>
        </w:rPr>
        <w:t xml:space="preserve">                                </w:t>
      </w:r>
    </w:p>
    <w:p w14:paraId="14FC9D4E">
      <w:pPr>
        <w:pStyle w:val="36"/>
        <w:spacing w:beforeAutospacing="0" w:afterAutospacing="0"/>
        <w:ind w:firstLine="420"/>
        <w:jc w:val="both"/>
        <w:rPr>
          <w:rFonts w:ascii="宋体" w:hAnsi="宋体" w:eastAsia="宋体" w:cs="宋体"/>
          <w:color w:val="auto"/>
          <w:highlight w:val="none"/>
        </w:rPr>
      </w:pPr>
      <w:r>
        <w:rPr>
          <w:rFonts w:hint="eastAsia" w:ascii="宋体" w:hAnsi="宋体" w:eastAsia="宋体" w:cs="宋体"/>
          <w:color w:val="auto"/>
          <w:highlight w:val="none"/>
        </w:rPr>
        <w:t> </w:t>
      </w:r>
    </w:p>
    <w:p w14:paraId="3F4A1A5A">
      <w:pPr>
        <w:pStyle w:val="36"/>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49F5D46C">
      <w:pPr>
        <w:pStyle w:val="36"/>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color w:val="auto"/>
          <w:highlight w:val="none"/>
        </w:rPr>
        <w:t> </w:t>
      </w:r>
    </w:p>
    <w:p w14:paraId="7D9923FB">
      <w:pPr>
        <w:pStyle w:val="36"/>
        <w:keepNext w:val="0"/>
        <w:keepLines w:val="0"/>
        <w:pageBreakBefore w:val="0"/>
        <w:widowControl/>
        <w:tabs>
          <w:tab w:val="left" w:pos="360"/>
        </w:tabs>
        <w:spacing w:beforeAutospacing="0" w:afterAutospacing="0" w:line="500" w:lineRule="exact"/>
        <w:jc w:val="both"/>
        <w:rPr>
          <w:rFonts w:ascii="Times New Roman" w:hAnsi="Times New Roman"/>
          <w:color w:val="auto"/>
          <w:highlight w:val="none"/>
        </w:rPr>
      </w:pPr>
      <w:r>
        <w:rPr>
          <w:rFonts w:hint="eastAsia" w:ascii="宋体" w:hAnsi="宋体" w:eastAsia="宋体" w:cs="宋体"/>
          <w:color w:val="auto"/>
          <w:highlight w:val="none"/>
        </w:rPr>
        <w:t> </w:t>
      </w:r>
      <w:r>
        <w:rPr>
          <w:rFonts w:ascii="Times New Roman" w:hAnsi="Times New Roman"/>
          <w:color w:val="auto"/>
          <w:highlight w:val="none"/>
        </w:rPr>
        <w:t>法定代表人及被授权人身份证</w:t>
      </w:r>
      <w:r>
        <w:rPr>
          <w:rFonts w:hint="eastAsia" w:ascii="Times New Roman" w:hAnsi="Times New Roman"/>
          <w:color w:val="auto"/>
          <w:highlight w:val="none"/>
          <w:lang w:val="en-US" w:eastAsia="zh-CN"/>
        </w:rPr>
        <w:t>复印件</w:t>
      </w:r>
      <w:r>
        <w:rPr>
          <w:rFonts w:ascii="Times New Roman" w:hAnsi="Times New Roman"/>
          <w:color w:val="auto"/>
          <w:highlight w:val="none"/>
        </w:rPr>
        <w:t>：</w:t>
      </w:r>
    </w:p>
    <w:p w14:paraId="1B1130ED">
      <w:pPr>
        <w:pStyle w:val="36"/>
        <w:spacing w:beforeAutospacing="0" w:afterAutospacing="0" w:line="0" w:lineRule="atLeast"/>
        <w:jc w:val="both"/>
        <w:rPr>
          <w:rFonts w:ascii="宋体" w:hAnsi="宋体" w:eastAsia="宋体" w:cs="宋体"/>
          <w:color w:val="auto"/>
          <w:highlight w:val="none"/>
        </w:rPr>
      </w:pPr>
    </w:p>
    <w:p w14:paraId="7FA45057">
      <w:pPr>
        <w:pStyle w:val="36"/>
        <w:keepNext/>
        <w:keepLines/>
        <w:spacing w:before="260" w:beforeAutospacing="0" w:after="260" w:afterAutospacing="0" w:line="415" w:lineRule="auto"/>
        <w:jc w:val="center"/>
        <w:outlineLvl w:val="1"/>
        <w:rPr>
          <w:rFonts w:ascii="宋体" w:hAnsi="宋体" w:eastAsia="宋体" w:cs="宋体"/>
          <w:b/>
          <w:color w:val="auto"/>
          <w:sz w:val="32"/>
          <w:szCs w:val="32"/>
          <w:highlight w:val="none"/>
        </w:rPr>
      </w:pPr>
      <w:r>
        <w:rPr>
          <w:rFonts w:hint="eastAsia" w:ascii="宋体" w:hAnsi="宋体" w:eastAsia="宋体" w:cs="宋体"/>
          <w:b/>
          <w:color w:val="auto"/>
          <w:highlight w:val="none"/>
        </w:rPr>
        <w:br w:type="page" w:clear="all"/>
      </w:r>
      <w:r>
        <w:rPr>
          <w:rFonts w:hint="eastAsia" w:ascii="宋体" w:hAnsi="宋体" w:eastAsia="宋体" w:cs="宋体"/>
          <w:b/>
          <w:i/>
          <w:iCs/>
          <w:color w:val="auto"/>
          <w:sz w:val="32"/>
          <w:szCs w:val="32"/>
          <w:highlight w:val="none"/>
          <w:u w:val="single"/>
        </w:rPr>
        <w:t>八、投标函</w:t>
      </w:r>
    </w:p>
    <w:p w14:paraId="2CA8C759">
      <w:pPr>
        <w:pStyle w:val="36"/>
        <w:keepNext w:val="0"/>
        <w:keepLines w:val="0"/>
        <w:pageBreakBefore w:val="0"/>
        <w:widowControl w:val="0"/>
        <w:spacing w:beforeAutospacing="0" w:afterAutospacing="0" w:line="46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致：</w:t>
      </w:r>
      <w:r>
        <w:rPr>
          <w:rFonts w:hint="eastAsia" w:ascii="宋体" w:hAnsi="宋体" w:eastAsia="宋体" w:cs="宋体"/>
          <w:color w:val="auto"/>
          <w:highlight w:val="none"/>
          <w:lang w:eastAsia="zh-CN"/>
        </w:rPr>
        <w:t>盐城市图书馆</w:t>
      </w:r>
    </w:p>
    <w:p w14:paraId="6E6D28F6">
      <w:pPr>
        <w:pStyle w:val="36"/>
        <w:keepNext w:val="0"/>
        <w:keepLines w:val="0"/>
        <w:pageBreakBefore w:val="0"/>
        <w:widowControl w:val="0"/>
        <w:spacing w:beforeAutospacing="0" w:afterAutospacing="0" w:line="460" w:lineRule="exact"/>
        <w:ind w:firstLine="480"/>
        <w:rPr>
          <w:rFonts w:ascii="宋体" w:hAnsi="宋体" w:eastAsia="宋体" w:cs="宋体"/>
          <w:color w:val="auto"/>
          <w:highlight w:val="none"/>
        </w:rPr>
      </w:pPr>
      <w:r>
        <w:rPr>
          <w:rFonts w:hint="eastAsia" w:ascii="宋体" w:hAnsi="宋体" w:eastAsia="宋体" w:cs="宋体"/>
          <w:color w:val="auto"/>
          <w:highlight w:val="none"/>
        </w:rPr>
        <w:t>根据贵方的</w:t>
      </w:r>
      <w:r>
        <w:rPr>
          <w:rFonts w:hint="eastAsia" w:ascii="宋体" w:hAnsi="宋体" w:eastAsia="宋体" w:cs="宋体"/>
          <w:color w:val="auto"/>
          <w:highlight w:val="none"/>
          <w:u w:val="single"/>
          <w:lang w:eastAsia="zh-CN"/>
        </w:rPr>
        <w:t>JSZC-320900-YCLX-G2025-0005</w:t>
      </w:r>
      <w:r>
        <w:rPr>
          <w:rFonts w:hint="eastAsia" w:ascii="宋体" w:hAnsi="宋体" w:eastAsia="宋体" w:cs="宋体"/>
          <w:color w:val="auto"/>
          <w:highlight w:val="none"/>
        </w:rPr>
        <w:t>号招标文件，正式授权下述签字人______(姓名)代表我方______________（投标人的名称），全权处理本次项目投标的有关事宜。</w:t>
      </w:r>
    </w:p>
    <w:p w14:paraId="686A423A">
      <w:pPr>
        <w:pStyle w:val="36"/>
        <w:keepNext w:val="0"/>
        <w:keepLines w:val="0"/>
        <w:pageBreakBefore w:val="0"/>
        <w:widowControl w:val="0"/>
        <w:spacing w:beforeAutospacing="0" w:afterAutospacing="0" w:line="460" w:lineRule="exact"/>
        <w:ind w:firstLine="480"/>
        <w:rPr>
          <w:rFonts w:ascii="宋体" w:hAnsi="宋体" w:eastAsia="宋体" w:cs="宋体"/>
          <w:color w:val="auto"/>
          <w:highlight w:val="none"/>
        </w:rPr>
      </w:pPr>
      <w:r>
        <w:rPr>
          <w:rFonts w:hint="eastAsia" w:ascii="宋体" w:hAnsi="宋体" w:eastAsia="宋体" w:cs="宋体"/>
          <w:color w:val="auto"/>
          <w:highlight w:val="none"/>
        </w:rPr>
        <w:t>据此函，__________签字人兹宣布同意如下：</w:t>
      </w:r>
    </w:p>
    <w:p w14:paraId="1A1F879A">
      <w:pPr>
        <w:pStyle w:val="36"/>
        <w:keepNext w:val="0"/>
        <w:keepLines w:val="0"/>
        <w:pageBreakBefore w:val="0"/>
        <w:widowControl w:val="0"/>
        <w:spacing w:beforeAutospacing="0" w:afterAutospacing="0" w:line="460" w:lineRule="exact"/>
        <w:ind w:firstLine="480"/>
        <w:rPr>
          <w:rFonts w:ascii="宋体" w:hAnsi="宋体" w:eastAsia="宋体" w:cs="宋体"/>
          <w:color w:val="auto"/>
          <w:highlight w:val="none"/>
        </w:rPr>
      </w:pPr>
      <w:r>
        <w:rPr>
          <w:rFonts w:hint="eastAsia" w:ascii="宋体" w:hAnsi="宋体" w:eastAsia="宋体" w:cs="宋体"/>
          <w:color w:val="auto"/>
          <w:highlight w:val="none"/>
        </w:rPr>
        <w:t>1.按招标文件规定的各项要求，向买方提供所需服务（包含与服务相关的货物）。</w:t>
      </w:r>
    </w:p>
    <w:p w14:paraId="37844594">
      <w:pPr>
        <w:pStyle w:val="36"/>
        <w:keepNext w:val="0"/>
        <w:keepLines w:val="0"/>
        <w:pageBreakBefore w:val="0"/>
        <w:widowControl w:val="0"/>
        <w:spacing w:beforeAutospacing="0" w:afterAutospacing="0" w:line="460" w:lineRule="exact"/>
        <w:ind w:firstLine="480"/>
        <w:rPr>
          <w:rFonts w:ascii="宋体" w:hAnsi="宋体" w:eastAsia="宋体" w:cs="宋体"/>
          <w:color w:val="auto"/>
          <w:highlight w:val="none"/>
        </w:rPr>
      </w:pPr>
      <w:r>
        <w:rPr>
          <w:rFonts w:hint="eastAsia" w:ascii="宋体" w:hAnsi="宋体" w:eastAsia="宋体" w:cs="宋体"/>
          <w:color w:val="auto"/>
          <w:highlight w:val="none"/>
        </w:rPr>
        <w:t>2.我们完全理解贵方不一定将合同授予最低报价的投标人。</w:t>
      </w:r>
    </w:p>
    <w:p w14:paraId="335BCB76">
      <w:pPr>
        <w:pStyle w:val="36"/>
        <w:keepNext w:val="0"/>
        <w:keepLines w:val="0"/>
        <w:pageBreakBefore w:val="0"/>
        <w:widowControl w:val="0"/>
        <w:spacing w:beforeAutospacing="0" w:afterAutospacing="0" w:line="460" w:lineRule="exact"/>
        <w:ind w:firstLine="480"/>
        <w:rPr>
          <w:rFonts w:ascii="宋体" w:hAnsi="宋体" w:eastAsia="宋体" w:cs="宋体"/>
          <w:color w:val="auto"/>
          <w:highlight w:val="none"/>
        </w:rPr>
      </w:pPr>
      <w:r>
        <w:rPr>
          <w:rFonts w:hint="eastAsia" w:ascii="宋体" w:hAnsi="宋体" w:eastAsia="宋体" w:cs="宋体"/>
          <w:color w:val="auto"/>
          <w:highlight w:val="none"/>
        </w:rPr>
        <w:t>3.我们已详细审核全部招标文件及其有效补充文件，我们知道必须放弃提出含糊不清或误解问题的权利。</w:t>
      </w:r>
    </w:p>
    <w:p w14:paraId="542F4AC5">
      <w:pPr>
        <w:pStyle w:val="36"/>
        <w:keepNext w:val="0"/>
        <w:keepLines w:val="0"/>
        <w:pageBreakBefore w:val="0"/>
        <w:widowControl w:val="0"/>
        <w:spacing w:beforeAutospacing="0" w:afterAutospacing="0" w:line="460" w:lineRule="exact"/>
        <w:ind w:firstLine="480"/>
        <w:rPr>
          <w:rFonts w:ascii="宋体" w:hAnsi="宋体" w:eastAsia="宋体" w:cs="宋体"/>
          <w:color w:val="auto"/>
          <w:highlight w:val="none"/>
        </w:rPr>
      </w:pPr>
      <w:r>
        <w:rPr>
          <w:rFonts w:hint="eastAsia" w:ascii="宋体" w:hAnsi="宋体" w:eastAsia="宋体" w:cs="宋体"/>
          <w:color w:val="auto"/>
          <w:highlight w:val="none"/>
        </w:rPr>
        <w:t>4.我们同意从规定的开标日期起遵循本投标文件，并在规定的投标有效期期满之前均具有约束力。</w:t>
      </w:r>
    </w:p>
    <w:p w14:paraId="224CECA4">
      <w:pPr>
        <w:pStyle w:val="36"/>
        <w:keepNext w:val="0"/>
        <w:keepLines w:val="0"/>
        <w:pageBreakBefore w:val="0"/>
        <w:widowControl w:val="0"/>
        <w:spacing w:beforeAutospacing="0" w:afterAutospacing="0" w:line="460" w:lineRule="exact"/>
        <w:ind w:firstLine="480"/>
        <w:rPr>
          <w:rFonts w:ascii="宋体" w:hAnsi="宋体" w:eastAsia="宋体" w:cs="宋体"/>
          <w:color w:val="auto"/>
          <w:highlight w:val="none"/>
        </w:rPr>
      </w:pPr>
      <w:r>
        <w:rPr>
          <w:rFonts w:hint="eastAsia" w:ascii="宋体" w:hAnsi="宋体" w:eastAsia="宋体" w:cs="宋体"/>
          <w:color w:val="auto"/>
          <w:highlight w:val="none"/>
        </w:rPr>
        <w:t>5.同意向贵方提供贵方可能另外要求的与投标有关的任何证据或资料，并保证我方已提供和将要提供的文件是真实的、准确的。</w:t>
      </w:r>
    </w:p>
    <w:p w14:paraId="13320760">
      <w:pPr>
        <w:pStyle w:val="36"/>
        <w:keepNext w:val="0"/>
        <w:keepLines w:val="0"/>
        <w:pageBreakBefore w:val="0"/>
        <w:widowControl w:val="0"/>
        <w:spacing w:beforeAutospacing="0" w:afterAutospacing="0" w:line="460" w:lineRule="exact"/>
        <w:ind w:firstLine="480"/>
        <w:rPr>
          <w:rFonts w:ascii="宋体" w:hAnsi="宋体" w:eastAsia="宋体" w:cs="宋体"/>
          <w:color w:val="auto"/>
          <w:highlight w:val="none"/>
        </w:rPr>
      </w:pPr>
      <w:r>
        <w:rPr>
          <w:rFonts w:hint="eastAsia" w:ascii="宋体" w:hAnsi="宋体" w:eastAsia="宋体" w:cs="宋体"/>
          <w:color w:val="auto"/>
          <w:highlight w:val="none"/>
        </w:rPr>
        <w:t>6.一旦我方中标,我方将根据招标文件的规定，严格履行合同的责任和义务,并保证在招标文件规定的时间完成项目，交付买方验收、使用。</w:t>
      </w:r>
    </w:p>
    <w:p w14:paraId="016FA30D">
      <w:pPr>
        <w:pStyle w:val="36"/>
        <w:keepNext w:val="0"/>
        <w:keepLines w:val="0"/>
        <w:pageBreakBefore w:val="0"/>
        <w:widowControl w:val="0"/>
        <w:spacing w:beforeAutospacing="0" w:afterAutospacing="0" w:line="460" w:lineRule="exact"/>
        <w:ind w:firstLine="480"/>
        <w:rPr>
          <w:rFonts w:ascii="宋体" w:hAnsi="宋体" w:eastAsia="宋体" w:cs="宋体"/>
          <w:color w:val="auto"/>
          <w:highlight w:val="none"/>
        </w:rPr>
      </w:pPr>
      <w:r>
        <w:rPr>
          <w:rFonts w:hint="eastAsia" w:ascii="宋体" w:hAnsi="宋体" w:eastAsia="宋体" w:cs="宋体"/>
          <w:color w:val="auto"/>
          <w:highlight w:val="none"/>
        </w:rPr>
        <w:t>7.与本投标有关的正式通讯地址为：</w:t>
      </w:r>
    </w:p>
    <w:p w14:paraId="727B321A">
      <w:pPr>
        <w:pStyle w:val="36"/>
        <w:keepNext w:val="0"/>
        <w:keepLines w:val="0"/>
        <w:pageBreakBefore w:val="0"/>
        <w:widowControl w:val="0"/>
        <w:spacing w:beforeAutospacing="0" w:afterAutospacing="0" w:line="460" w:lineRule="exact"/>
        <w:ind w:left="420" w:firstLine="480"/>
        <w:rPr>
          <w:rFonts w:ascii="宋体" w:hAnsi="宋体" w:eastAsia="宋体" w:cs="宋体"/>
          <w:color w:val="auto"/>
          <w:highlight w:val="none"/>
        </w:rPr>
      </w:pPr>
      <w:r>
        <w:rPr>
          <w:rFonts w:hint="eastAsia" w:ascii="宋体" w:hAnsi="宋体" w:eastAsia="宋体" w:cs="宋体"/>
          <w:color w:val="auto"/>
          <w:highlight w:val="none"/>
        </w:rPr>
        <w:t>地          址：</w:t>
      </w:r>
    </w:p>
    <w:p w14:paraId="0E1F1852">
      <w:pPr>
        <w:pStyle w:val="36"/>
        <w:keepNext w:val="0"/>
        <w:keepLines w:val="0"/>
        <w:pageBreakBefore w:val="0"/>
        <w:widowControl w:val="0"/>
        <w:spacing w:beforeAutospacing="0" w:afterAutospacing="0" w:line="460" w:lineRule="exact"/>
        <w:ind w:left="420" w:firstLine="480"/>
        <w:rPr>
          <w:rFonts w:ascii="宋体" w:hAnsi="宋体" w:eastAsia="宋体" w:cs="宋体"/>
          <w:color w:val="auto"/>
          <w:highlight w:val="none"/>
        </w:rPr>
      </w:pPr>
      <w:r>
        <w:rPr>
          <w:rFonts w:hint="eastAsia" w:ascii="宋体" w:hAnsi="宋体" w:eastAsia="宋体" w:cs="宋体"/>
          <w:color w:val="auto"/>
          <w:highlight w:val="none"/>
        </w:rPr>
        <w:t>邮          编：</w:t>
      </w:r>
    </w:p>
    <w:p w14:paraId="38BA2331">
      <w:pPr>
        <w:pStyle w:val="36"/>
        <w:keepNext w:val="0"/>
        <w:keepLines w:val="0"/>
        <w:pageBreakBefore w:val="0"/>
        <w:widowControl w:val="0"/>
        <w:spacing w:beforeAutospacing="0" w:afterAutospacing="0" w:line="460" w:lineRule="exact"/>
        <w:ind w:left="420" w:firstLine="480"/>
        <w:rPr>
          <w:rFonts w:ascii="宋体" w:hAnsi="宋体" w:eastAsia="宋体" w:cs="宋体"/>
          <w:color w:val="auto"/>
          <w:highlight w:val="none"/>
        </w:rPr>
      </w:pPr>
      <w:r>
        <w:rPr>
          <w:rFonts w:hint="eastAsia" w:ascii="宋体" w:hAnsi="宋体" w:eastAsia="宋体" w:cs="宋体"/>
          <w:color w:val="auto"/>
          <w:highlight w:val="none"/>
        </w:rPr>
        <w:t>电          话：</w:t>
      </w:r>
    </w:p>
    <w:p w14:paraId="1A26B8A8">
      <w:pPr>
        <w:pStyle w:val="36"/>
        <w:keepNext w:val="0"/>
        <w:keepLines w:val="0"/>
        <w:pageBreakBefore w:val="0"/>
        <w:widowControl w:val="0"/>
        <w:spacing w:beforeAutospacing="0" w:afterAutospacing="0" w:line="460" w:lineRule="exact"/>
        <w:ind w:left="420" w:firstLine="480"/>
        <w:rPr>
          <w:rFonts w:ascii="宋体" w:hAnsi="宋体" w:eastAsia="宋体" w:cs="宋体"/>
          <w:color w:val="auto"/>
          <w:highlight w:val="none"/>
        </w:rPr>
      </w:pPr>
      <w:r>
        <w:rPr>
          <w:rFonts w:hint="eastAsia" w:ascii="宋体" w:hAnsi="宋体" w:eastAsia="宋体" w:cs="宋体"/>
          <w:color w:val="auto"/>
          <w:highlight w:val="none"/>
        </w:rPr>
        <w:t>传          真：</w:t>
      </w:r>
    </w:p>
    <w:p w14:paraId="5524408D">
      <w:pPr>
        <w:pStyle w:val="36"/>
        <w:keepNext w:val="0"/>
        <w:keepLines w:val="0"/>
        <w:pageBreakBefore w:val="0"/>
        <w:widowControl w:val="0"/>
        <w:spacing w:beforeAutospacing="0" w:afterAutospacing="0" w:line="460" w:lineRule="exact"/>
        <w:ind w:left="420" w:firstLine="480"/>
        <w:rPr>
          <w:rFonts w:ascii="宋体" w:hAnsi="宋体" w:eastAsia="宋体" w:cs="宋体"/>
          <w:color w:val="auto"/>
          <w:highlight w:val="none"/>
        </w:rPr>
      </w:pPr>
      <w:r>
        <w:rPr>
          <w:rFonts w:hint="eastAsia" w:ascii="宋体" w:hAnsi="宋体" w:eastAsia="宋体" w:cs="宋体"/>
          <w:color w:val="auto"/>
          <w:highlight w:val="none"/>
        </w:rPr>
        <w:t>投标人开户行：</w:t>
      </w:r>
    </w:p>
    <w:p w14:paraId="11CB96DA">
      <w:pPr>
        <w:pStyle w:val="36"/>
        <w:keepNext w:val="0"/>
        <w:keepLines w:val="0"/>
        <w:pageBreakBefore w:val="0"/>
        <w:widowControl w:val="0"/>
        <w:spacing w:beforeAutospacing="0" w:afterAutospacing="0" w:line="460" w:lineRule="exact"/>
        <w:ind w:left="420" w:firstLine="480"/>
        <w:rPr>
          <w:rFonts w:ascii="宋体" w:hAnsi="宋体" w:eastAsia="宋体" w:cs="宋体"/>
          <w:color w:val="auto"/>
          <w:highlight w:val="none"/>
        </w:rPr>
      </w:pPr>
      <w:r>
        <w:rPr>
          <w:rFonts w:hint="eastAsia" w:ascii="宋体" w:hAnsi="宋体" w:eastAsia="宋体" w:cs="宋体"/>
          <w:color w:val="auto"/>
          <w:highlight w:val="none"/>
        </w:rPr>
        <w:t>账          号：</w:t>
      </w:r>
    </w:p>
    <w:p w14:paraId="7F21D616">
      <w:pPr>
        <w:pStyle w:val="36"/>
        <w:keepNext w:val="0"/>
        <w:keepLines w:val="0"/>
        <w:pageBreakBefore w:val="0"/>
        <w:widowControl w:val="0"/>
        <w:spacing w:beforeAutospacing="0" w:afterAutospacing="0" w:line="460" w:lineRule="exact"/>
        <w:ind w:left="420" w:firstLine="480"/>
        <w:rPr>
          <w:rFonts w:ascii="宋体" w:hAnsi="宋体" w:eastAsia="宋体" w:cs="宋体"/>
          <w:color w:val="auto"/>
          <w:highlight w:val="none"/>
        </w:rPr>
      </w:pPr>
      <w:r>
        <w:rPr>
          <w:rFonts w:hint="eastAsia" w:ascii="宋体" w:hAnsi="宋体" w:eastAsia="宋体" w:cs="宋体"/>
          <w:color w:val="auto"/>
          <w:highlight w:val="none"/>
        </w:rPr>
        <w:t>日           期：________年____月____日</w:t>
      </w:r>
    </w:p>
    <w:p w14:paraId="07D2D60B">
      <w:pPr>
        <w:pStyle w:val="36"/>
        <w:keepNext w:val="0"/>
        <w:keepLines w:val="0"/>
        <w:pageBreakBefore w:val="0"/>
        <w:widowControl w:val="0"/>
        <w:spacing w:beforeAutospacing="0" w:afterAutospacing="0" w:line="460" w:lineRule="exact"/>
        <w:ind w:firstLine="240"/>
        <w:jc w:val="center"/>
        <w:rPr>
          <w:rFonts w:ascii="宋体" w:hAnsi="宋体" w:eastAsia="宋体" w:cs="宋体"/>
          <w:color w:val="auto"/>
          <w:highlight w:val="none"/>
        </w:rPr>
      </w:pPr>
      <w:r>
        <w:rPr>
          <w:rFonts w:hint="eastAsia" w:ascii="宋体" w:hAnsi="宋体" w:eastAsia="宋体" w:cs="宋体"/>
          <w:color w:val="auto"/>
          <w:highlight w:val="none"/>
        </w:rPr>
        <w:t> </w:t>
      </w:r>
    </w:p>
    <w:p w14:paraId="0F2BBAD9">
      <w:pPr>
        <w:pStyle w:val="36"/>
        <w:keepNext w:val="0"/>
        <w:keepLines w:val="0"/>
        <w:pageBreakBefore w:val="0"/>
        <w:widowControl w:val="0"/>
        <w:spacing w:beforeAutospacing="0" w:afterAutospacing="0" w:line="460" w:lineRule="exact"/>
        <w:ind w:firstLine="240"/>
        <w:jc w:val="center"/>
        <w:rPr>
          <w:rFonts w:ascii="宋体" w:hAnsi="宋体" w:eastAsia="宋体" w:cs="宋体"/>
          <w:color w:val="auto"/>
          <w:highlight w:val="none"/>
        </w:rPr>
      </w:pPr>
      <w:r>
        <w:rPr>
          <w:rFonts w:hint="eastAsia" w:ascii="宋体" w:hAnsi="宋体" w:eastAsia="宋体" w:cs="宋体"/>
          <w:color w:val="auto"/>
          <w:highlight w:val="none"/>
        </w:rPr>
        <w:t> </w:t>
      </w:r>
    </w:p>
    <w:p w14:paraId="1FA017B6">
      <w:pPr>
        <w:pStyle w:val="36"/>
        <w:keepNext w:val="0"/>
        <w:keepLines w:val="0"/>
        <w:pageBreakBefore w:val="0"/>
        <w:widowControl w:val="0"/>
        <w:spacing w:beforeAutospacing="0" w:afterAutospacing="0" w:line="460" w:lineRule="exact"/>
        <w:ind w:firstLine="240"/>
        <w:jc w:val="center"/>
        <w:rPr>
          <w:rFonts w:ascii="宋体" w:hAnsi="宋体" w:eastAsia="宋体" w:cs="宋体"/>
          <w:color w:val="auto"/>
          <w:highlight w:val="none"/>
        </w:rPr>
      </w:pPr>
      <w:r>
        <w:rPr>
          <w:rFonts w:hint="eastAsia" w:ascii="宋体" w:hAnsi="宋体" w:eastAsia="宋体" w:cs="宋体"/>
          <w:color w:val="auto"/>
          <w:highlight w:val="none"/>
        </w:rPr>
        <w:t> </w:t>
      </w:r>
    </w:p>
    <w:p w14:paraId="63194B0C">
      <w:pPr>
        <w:pStyle w:val="36"/>
        <w:spacing w:beforeAutospacing="0" w:afterAutospacing="0" w:line="0" w:lineRule="atLeast"/>
        <w:ind w:firstLine="240"/>
        <w:jc w:val="center"/>
        <w:rPr>
          <w:rFonts w:ascii="宋体" w:hAnsi="宋体" w:eastAsia="宋体" w:cs="宋体"/>
          <w:color w:val="auto"/>
          <w:highlight w:val="none"/>
        </w:rPr>
      </w:pPr>
    </w:p>
    <w:p w14:paraId="3CBDF891">
      <w:pPr>
        <w:pStyle w:val="36"/>
        <w:spacing w:beforeAutospacing="0" w:afterAutospacing="0" w:line="0" w:lineRule="atLeast"/>
        <w:jc w:val="center"/>
        <w:rPr>
          <w:rFonts w:ascii="宋体" w:hAnsi="宋体" w:eastAsia="宋体" w:cs="宋体"/>
          <w:color w:val="auto"/>
          <w:highlight w:val="none"/>
        </w:rPr>
      </w:pPr>
      <w:r>
        <w:rPr>
          <w:rFonts w:hint="eastAsia" w:ascii="宋体" w:hAnsi="宋体" w:eastAsia="宋体" w:cs="宋体"/>
          <w:color w:val="auto"/>
          <w:highlight w:val="none"/>
        </w:rPr>
        <w:t> </w:t>
      </w:r>
    </w:p>
    <w:p w14:paraId="7B4F0498">
      <w:pPr>
        <w:pStyle w:val="36"/>
        <w:spacing w:beforeAutospacing="0" w:afterAutospacing="0" w:line="0" w:lineRule="atLeast"/>
        <w:jc w:val="center"/>
        <w:outlineLvl w:val="1"/>
        <w:rPr>
          <w:rFonts w:ascii="宋体" w:hAnsi="宋体" w:cs="宋体"/>
          <w:b/>
          <w:bCs/>
          <w:i/>
          <w:iCs/>
          <w:color w:val="auto"/>
          <w:sz w:val="28"/>
          <w:szCs w:val="28"/>
          <w:highlight w:val="none"/>
          <w:u w:val="single"/>
        </w:rPr>
      </w:pPr>
      <w:r>
        <w:rPr>
          <w:rFonts w:hint="eastAsia" w:ascii="宋体" w:hAnsi="宋体" w:cs="宋体"/>
          <w:b/>
          <w:bCs/>
          <w:i/>
          <w:iCs/>
          <w:color w:val="auto"/>
          <w:sz w:val="28"/>
          <w:szCs w:val="28"/>
          <w:highlight w:val="none"/>
          <w:u w:val="single"/>
        </w:rPr>
        <w:t>九、中小企业声明函（服务）</w:t>
      </w:r>
    </w:p>
    <w:p w14:paraId="3F37103A">
      <w:pPr>
        <w:spacing w:line="360" w:lineRule="auto"/>
        <w:rPr>
          <w:rFonts w:ascii="宋体" w:hAnsi="宋体" w:cs="宋体"/>
          <w:b/>
          <w:bCs/>
          <w:color w:val="auto"/>
          <w:sz w:val="24"/>
          <w:highlight w:val="none"/>
        </w:rPr>
      </w:pPr>
    </w:p>
    <w:p w14:paraId="1A2C1288">
      <w:pPr>
        <w:widowControl/>
        <w:spacing w:before="100" w:after="100"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本公司（联合体）郑重声明，根据《政府采购促进中小企业发展管理办法》(财库[2020]46号)的规定，本公司（联合体）参加</w:t>
      </w:r>
      <w:r>
        <w:rPr>
          <w:rFonts w:hint="eastAsia" w:ascii="宋体" w:hAnsi="宋体" w:cs="宋体"/>
          <w:bCs/>
          <w:color w:val="auto"/>
          <w:sz w:val="24"/>
          <w:szCs w:val="24"/>
          <w:highlight w:val="none"/>
          <w:u w:val="single"/>
        </w:rPr>
        <w:t xml:space="preserve"> （采购人名称）</w:t>
      </w:r>
      <w:r>
        <w:rPr>
          <w:rFonts w:ascii="宋体" w:hAnsi="宋体" w:cs="宋体"/>
          <w:bCs/>
          <w:color w:val="auto"/>
          <w:sz w:val="24"/>
          <w:szCs w:val="24"/>
          <w:highlight w:val="none"/>
          <w:u w:val="single"/>
        </w:rPr>
        <w:t xml:space="preserve"> </w:t>
      </w:r>
      <w:r>
        <w:rPr>
          <w:rFonts w:hint="eastAsia" w:ascii="宋体" w:hAnsi="宋体" w:cs="宋体"/>
          <w:color w:val="auto"/>
          <w:sz w:val="24"/>
          <w:szCs w:val="24"/>
          <w:highlight w:val="none"/>
        </w:rPr>
        <w:t>单位的采购文件编号为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r>
        <w:rPr>
          <w:rFonts w:hint="eastAsia" w:ascii="宋体" w:hAnsi="宋体" w:cs="宋体"/>
          <w:bCs/>
          <w:color w:val="auto"/>
          <w:sz w:val="24"/>
          <w:szCs w:val="24"/>
          <w:highlight w:val="none"/>
          <w:u w:val="single"/>
        </w:rPr>
        <w:t xml:space="preserve"> （项目名称）</w:t>
      </w:r>
      <w:r>
        <w:rPr>
          <w:rFonts w:hint="eastAsia" w:ascii="宋体" w:hAnsi="宋体" w:cs="宋体"/>
          <w:color w:val="auto"/>
          <w:sz w:val="24"/>
          <w:szCs w:val="24"/>
          <w:highlight w:val="none"/>
        </w:rPr>
        <w:t>的采购活动，服务全部由符合政策的中小微企业承接。根据《工业和信息化部、国家统计局、国家发展和改革委员会、财政部关于印发中小微企业划型标准规定的通知》(工信部联企业[2011]300号)的规定，相关企业（含联合体中的中小微企业、签订分包意向协议的中小微企业）的具体情况如下：</w:t>
      </w:r>
    </w:p>
    <w:p w14:paraId="1E663EDE">
      <w:pPr>
        <w:widowControl/>
        <w:spacing w:before="100" w:after="100" w:line="500" w:lineRule="exact"/>
        <w:ind w:firstLine="360"/>
        <w:rPr>
          <w:rFonts w:ascii="宋体" w:hAnsi="宋体" w:cs="宋体"/>
          <w:i/>
          <w:iCs/>
          <w:color w:val="auto"/>
          <w:sz w:val="24"/>
          <w:szCs w:val="24"/>
          <w:highlight w:val="none"/>
        </w:rPr>
      </w:pPr>
      <w:r>
        <w:rPr>
          <w:rFonts w:hint="eastAsia" w:ascii="宋体" w:hAnsi="宋体" w:cs="宋体"/>
          <w:i/>
          <w:iCs/>
          <w:color w:val="auto"/>
          <w:sz w:val="24"/>
          <w:szCs w:val="24"/>
          <w:highlight w:val="none"/>
        </w:rPr>
        <w:t>1.</w:t>
      </w:r>
      <w:r>
        <w:rPr>
          <w:rFonts w:hint="eastAsia" w:ascii="宋体" w:hAnsi="宋体" w:cs="宋体"/>
          <w:i/>
          <w:iCs/>
          <w:color w:val="auto"/>
          <w:sz w:val="24"/>
          <w:szCs w:val="24"/>
          <w:highlight w:val="none"/>
          <w:u w:val="single"/>
        </w:rPr>
        <w:t>（标的名称）</w:t>
      </w:r>
      <w:r>
        <w:rPr>
          <w:rFonts w:hint="eastAsia" w:ascii="宋体" w:hAnsi="宋体" w:cs="宋体"/>
          <w:i/>
          <w:iCs/>
          <w:color w:val="auto"/>
          <w:sz w:val="24"/>
          <w:szCs w:val="24"/>
          <w:highlight w:val="none"/>
        </w:rPr>
        <w:t>，属于</w:t>
      </w:r>
      <w:r>
        <w:rPr>
          <w:rFonts w:hint="eastAsia" w:ascii="宋体" w:hAnsi="宋体" w:cs="宋体"/>
          <w:i/>
          <w:iCs/>
          <w:color w:val="auto"/>
          <w:sz w:val="24"/>
          <w:szCs w:val="24"/>
          <w:highlight w:val="none"/>
          <w:u w:val="single"/>
        </w:rPr>
        <w:t xml:space="preserve">       </w:t>
      </w:r>
      <w:r>
        <w:rPr>
          <w:rFonts w:hint="eastAsia" w:ascii="宋体" w:hAnsi="宋体" w:cs="宋体"/>
          <w:i/>
          <w:iCs/>
          <w:color w:val="auto"/>
          <w:sz w:val="24"/>
          <w:szCs w:val="24"/>
          <w:highlight w:val="none"/>
        </w:rPr>
        <w:t>行业；承接企业为</w:t>
      </w:r>
      <w:r>
        <w:rPr>
          <w:rFonts w:hint="eastAsia" w:ascii="宋体" w:hAnsi="宋体" w:cs="宋体"/>
          <w:i/>
          <w:iCs/>
          <w:color w:val="auto"/>
          <w:sz w:val="24"/>
          <w:szCs w:val="24"/>
          <w:highlight w:val="none"/>
          <w:u w:val="single"/>
        </w:rPr>
        <w:t>（企业名称）</w:t>
      </w:r>
      <w:r>
        <w:rPr>
          <w:rFonts w:hint="eastAsia" w:ascii="宋体" w:hAnsi="宋体" w:cs="宋体"/>
          <w:i/>
          <w:iCs/>
          <w:color w:val="auto"/>
          <w:sz w:val="24"/>
          <w:szCs w:val="24"/>
          <w:highlight w:val="none"/>
        </w:rPr>
        <w:t>，从业人员</w:t>
      </w:r>
      <w:r>
        <w:rPr>
          <w:rFonts w:hint="eastAsia" w:ascii="宋体" w:hAnsi="宋体" w:cs="宋体"/>
          <w:i/>
          <w:iCs/>
          <w:color w:val="auto"/>
          <w:sz w:val="24"/>
          <w:szCs w:val="24"/>
          <w:highlight w:val="none"/>
          <w:u w:val="single"/>
        </w:rPr>
        <w:t xml:space="preserve">      </w:t>
      </w:r>
      <w:r>
        <w:rPr>
          <w:rFonts w:hint="eastAsia" w:ascii="宋体" w:hAnsi="宋体" w:cs="宋体"/>
          <w:i/>
          <w:iCs/>
          <w:color w:val="auto"/>
          <w:sz w:val="24"/>
          <w:szCs w:val="24"/>
          <w:highlight w:val="none"/>
        </w:rPr>
        <w:t>人，营业收入为</w:t>
      </w:r>
      <w:r>
        <w:rPr>
          <w:rFonts w:hint="eastAsia" w:ascii="宋体" w:hAnsi="宋体" w:cs="宋体"/>
          <w:i/>
          <w:iCs/>
          <w:color w:val="auto"/>
          <w:sz w:val="24"/>
          <w:szCs w:val="24"/>
          <w:highlight w:val="none"/>
          <w:u w:val="single"/>
        </w:rPr>
        <w:t xml:space="preserve">     </w:t>
      </w:r>
      <w:r>
        <w:rPr>
          <w:rFonts w:hint="eastAsia" w:ascii="宋体" w:hAnsi="宋体" w:cs="宋体"/>
          <w:i/>
          <w:iCs/>
          <w:color w:val="auto"/>
          <w:sz w:val="24"/>
          <w:szCs w:val="24"/>
          <w:highlight w:val="none"/>
        </w:rPr>
        <w:t>万元，资产总额为</w:t>
      </w:r>
      <w:r>
        <w:rPr>
          <w:rFonts w:hint="eastAsia" w:ascii="宋体" w:hAnsi="宋体" w:cs="宋体"/>
          <w:i/>
          <w:iCs/>
          <w:color w:val="auto"/>
          <w:sz w:val="24"/>
          <w:szCs w:val="24"/>
          <w:highlight w:val="none"/>
          <w:u w:val="single"/>
        </w:rPr>
        <w:t xml:space="preserve">      </w:t>
      </w:r>
      <w:r>
        <w:rPr>
          <w:rFonts w:hint="eastAsia" w:ascii="宋体" w:hAnsi="宋体" w:cs="宋体"/>
          <w:i/>
          <w:iCs/>
          <w:color w:val="auto"/>
          <w:sz w:val="24"/>
          <w:szCs w:val="24"/>
          <w:highlight w:val="none"/>
        </w:rPr>
        <w:t>万元</w:t>
      </w:r>
      <w:r>
        <w:rPr>
          <w:rFonts w:hint="eastAsia" w:ascii="宋体" w:hAnsi="宋体" w:cs="宋体"/>
          <w:i/>
          <w:iCs/>
          <w:color w:val="auto"/>
          <w:sz w:val="24"/>
          <w:szCs w:val="24"/>
          <w:highlight w:val="none"/>
          <w:vertAlign w:val="superscript"/>
        </w:rPr>
        <w:t>1</w:t>
      </w:r>
      <w:r>
        <w:rPr>
          <w:rFonts w:hint="eastAsia" w:ascii="宋体" w:hAnsi="宋体" w:cs="宋体"/>
          <w:i/>
          <w:iCs/>
          <w:color w:val="auto"/>
          <w:sz w:val="24"/>
          <w:szCs w:val="24"/>
          <w:highlight w:val="none"/>
        </w:rPr>
        <w:t>，属于</w:t>
      </w:r>
      <w:r>
        <w:rPr>
          <w:rFonts w:hint="eastAsia" w:ascii="宋体" w:hAnsi="宋体" w:cs="宋体"/>
          <w:i/>
          <w:iCs/>
          <w:color w:val="auto"/>
          <w:sz w:val="24"/>
          <w:szCs w:val="24"/>
          <w:highlight w:val="none"/>
          <w:u w:val="single"/>
        </w:rPr>
        <w:t>（中型企业、小型企业、微型企业）；</w:t>
      </w:r>
    </w:p>
    <w:p w14:paraId="02B62CBA">
      <w:pPr>
        <w:widowControl/>
        <w:spacing w:before="100" w:after="100" w:line="500" w:lineRule="exact"/>
        <w:ind w:firstLine="360"/>
        <w:rPr>
          <w:rFonts w:ascii="宋体" w:hAnsi="宋体" w:cs="宋体"/>
          <w:i/>
          <w:iCs/>
          <w:color w:val="auto"/>
          <w:sz w:val="24"/>
          <w:szCs w:val="24"/>
          <w:highlight w:val="none"/>
        </w:rPr>
      </w:pPr>
      <w:r>
        <w:rPr>
          <w:rFonts w:hint="eastAsia" w:ascii="宋体" w:hAnsi="宋体" w:cs="宋体"/>
          <w:i/>
          <w:iCs/>
          <w:color w:val="auto"/>
          <w:sz w:val="24"/>
          <w:szCs w:val="24"/>
          <w:highlight w:val="none"/>
        </w:rPr>
        <w:t>2.</w:t>
      </w:r>
      <w:r>
        <w:rPr>
          <w:rFonts w:hint="eastAsia" w:ascii="宋体" w:hAnsi="宋体" w:cs="宋体"/>
          <w:i/>
          <w:iCs/>
          <w:color w:val="auto"/>
          <w:sz w:val="24"/>
          <w:szCs w:val="24"/>
          <w:highlight w:val="none"/>
          <w:u w:val="single"/>
        </w:rPr>
        <w:t>（标的名称）</w:t>
      </w:r>
      <w:r>
        <w:rPr>
          <w:rFonts w:hint="eastAsia" w:ascii="宋体" w:hAnsi="宋体" w:cs="宋体"/>
          <w:i/>
          <w:iCs/>
          <w:color w:val="auto"/>
          <w:sz w:val="24"/>
          <w:szCs w:val="24"/>
          <w:highlight w:val="none"/>
        </w:rPr>
        <w:t>，属于</w:t>
      </w:r>
      <w:r>
        <w:rPr>
          <w:rFonts w:hint="eastAsia" w:ascii="宋体" w:hAnsi="宋体" w:cs="宋体"/>
          <w:i/>
          <w:iCs/>
          <w:color w:val="auto"/>
          <w:sz w:val="24"/>
          <w:szCs w:val="24"/>
          <w:highlight w:val="none"/>
          <w:u w:val="single"/>
        </w:rPr>
        <w:t xml:space="preserve">       </w:t>
      </w:r>
      <w:r>
        <w:rPr>
          <w:rFonts w:hint="eastAsia" w:ascii="宋体" w:hAnsi="宋体" w:cs="宋体"/>
          <w:i/>
          <w:iCs/>
          <w:color w:val="auto"/>
          <w:sz w:val="24"/>
          <w:szCs w:val="24"/>
          <w:highlight w:val="none"/>
        </w:rPr>
        <w:t>行业；承接企业为</w:t>
      </w:r>
      <w:r>
        <w:rPr>
          <w:rFonts w:hint="eastAsia" w:ascii="宋体" w:hAnsi="宋体" w:cs="宋体"/>
          <w:i/>
          <w:iCs/>
          <w:color w:val="auto"/>
          <w:sz w:val="24"/>
          <w:szCs w:val="24"/>
          <w:highlight w:val="none"/>
          <w:u w:val="single"/>
        </w:rPr>
        <w:t>（企业名称）</w:t>
      </w:r>
      <w:r>
        <w:rPr>
          <w:rFonts w:hint="eastAsia" w:ascii="宋体" w:hAnsi="宋体" w:cs="宋体"/>
          <w:i/>
          <w:iCs/>
          <w:color w:val="auto"/>
          <w:sz w:val="24"/>
          <w:szCs w:val="24"/>
          <w:highlight w:val="none"/>
        </w:rPr>
        <w:t>，从业人员</w:t>
      </w:r>
      <w:r>
        <w:rPr>
          <w:rFonts w:hint="eastAsia" w:ascii="宋体" w:hAnsi="宋体" w:cs="宋体"/>
          <w:i/>
          <w:iCs/>
          <w:color w:val="auto"/>
          <w:sz w:val="24"/>
          <w:szCs w:val="24"/>
          <w:highlight w:val="none"/>
          <w:u w:val="single"/>
        </w:rPr>
        <w:t xml:space="preserve">      </w:t>
      </w:r>
      <w:r>
        <w:rPr>
          <w:rFonts w:hint="eastAsia" w:ascii="宋体" w:hAnsi="宋体" w:cs="宋体"/>
          <w:i/>
          <w:iCs/>
          <w:color w:val="auto"/>
          <w:sz w:val="24"/>
          <w:szCs w:val="24"/>
          <w:highlight w:val="none"/>
        </w:rPr>
        <w:t>人，营业收入为</w:t>
      </w:r>
      <w:r>
        <w:rPr>
          <w:rFonts w:hint="eastAsia" w:ascii="宋体" w:hAnsi="宋体" w:cs="宋体"/>
          <w:i/>
          <w:iCs/>
          <w:color w:val="auto"/>
          <w:sz w:val="24"/>
          <w:szCs w:val="24"/>
          <w:highlight w:val="none"/>
          <w:u w:val="single"/>
        </w:rPr>
        <w:t xml:space="preserve">     </w:t>
      </w:r>
      <w:r>
        <w:rPr>
          <w:rFonts w:hint="eastAsia" w:ascii="宋体" w:hAnsi="宋体" w:cs="宋体"/>
          <w:i/>
          <w:iCs/>
          <w:color w:val="auto"/>
          <w:sz w:val="24"/>
          <w:szCs w:val="24"/>
          <w:highlight w:val="none"/>
        </w:rPr>
        <w:t>万元，资产总额为</w:t>
      </w:r>
      <w:r>
        <w:rPr>
          <w:rFonts w:hint="eastAsia" w:ascii="宋体" w:hAnsi="宋体" w:cs="宋体"/>
          <w:i/>
          <w:iCs/>
          <w:color w:val="auto"/>
          <w:sz w:val="24"/>
          <w:szCs w:val="24"/>
          <w:highlight w:val="none"/>
          <w:u w:val="single"/>
        </w:rPr>
        <w:t xml:space="preserve">      </w:t>
      </w:r>
      <w:r>
        <w:rPr>
          <w:rFonts w:hint="eastAsia" w:ascii="宋体" w:hAnsi="宋体" w:cs="宋体"/>
          <w:i/>
          <w:iCs/>
          <w:color w:val="auto"/>
          <w:sz w:val="24"/>
          <w:szCs w:val="24"/>
          <w:highlight w:val="none"/>
        </w:rPr>
        <w:t>万元</w:t>
      </w:r>
      <w:r>
        <w:rPr>
          <w:rFonts w:hint="eastAsia" w:ascii="宋体" w:hAnsi="宋体" w:cs="宋体"/>
          <w:i/>
          <w:iCs/>
          <w:color w:val="auto"/>
          <w:sz w:val="24"/>
          <w:szCs w:val="24"/>
          <w:highlight w:val="none"/>
          <w:vertAlign w:val="superscript"/>
        </w:rPr>
        <w:t>1</w:t>
      </w:r>
      <w:r>
        <w:rPr>
          <w:rFonts w:hint="eastAsia" w:ascii="宋体" w:hAnsi="宋体" w:cs="宋体"/>
          <w:i/>
          <w:iCs/>
          <w:color w:val="auto"/>
          <w:sz w:val="24"/>
          <w:szCs w:val="24"/>
          <w:highlight w:val="none"/>
        </w:rPr>
        <w:t>，属于</w:t>
      </w:r>
      <w:r>
        <w:rPr>
          <w:rFonts w:hint="eastAsia" w:ascii="宋体" w:hAnsi="宋体" w:cs="宋体"/>
          <w:i/>
          <w:iCs/>
          <w:color w:val="auto"/>
          <w:sz w:val="24"/>
          <w:szCs w:val="24"/>
          <w:highlight w:val="none"/>
          <w:u w:val="single"/>
        </w:rPr>
        <w:t>（中型企业、小型企业、微型企业）；</w:t>
      </w:r>
    </w:p>
    <w:p w14:paraId="02F839A4">
      <w:pPr>
        <w:widowControl/>
        <w:spacing w:before="100" w:after="100" w:line="500" w:lineRule="exact"/>
        <w:ind w:firstLine="360"/>
        <w:rPr>
          <w:rFonts w:ascii="宋体" w:hAnsi="宋体" w:cs="宋体"/>
          <w:color w:val="auto"/>
          <w:sz w:val="24"/>
          <w:szCs w:val="24"/>
          <w:highlight w:val="none"/>
        </w:rPr>
      </w:pPr>
      <w:r>
        <w:rPr>
          <w:rFonts w:hint="eastAsia" w:ascii="宋体" w:hAnsi="宋体" w:cs="宋体"/>
          <w:color w:val="auto"/>
          <w:sz w:val="24"/>
          <w:szCs w:val="24"/>
          <w:highlight w:val="none"/>
        </w:rPr>
        <w:t>……</w:t>
      </w:r>
    </w:p>
    <w:p w14:paraId="63ABFBDC">
      <w:pPr>
        <w:widowControl/>
        <w:spacing w:before="100" w:after="100" w:line="500" w:lineRule="exact"/>
        <w:ind w:firstLine="360"/>
        <w:rPr>
          <w:rFonts w:ascii="宋体" w:hAnsi="宋体" w:cs="宋体"/>
          <w:color w:val="auto"/>
          <w:sz w:val="24"/>
          <w:szCs w:val="24"/>
          <w:highlight w:val="none"/>
        </w:rPr>
      </w:pPr>
      <w:r>
        <w:rPr>
          <w:rFonts w:hint="eastAsia" w:ascii="宋体" w:hAnsi="宋体" w:cs="宋体"/>
          <w:color w:val="auto"/>
          <w:sz w:val="24"/>
          <w:szCs w:val="24"/>
          <w:highlight w:val="none"/>
        </w:rPr>
        <w:t>以上企业，不属于大企业的分支机构，不存在控股股东为大企业的情形，也不存在与大企业的负责人为同一人的情形。</w:t>
      </w:r>
    </w:p>
    <w:p w14:paraId="29DE5AC5">
      <w:pPr>
        <w:widowControl/>
        <w:spacing w:before="100" w:after="100" w:line="500" w:lineRule="exact"/>
        <w:ind w:firstLine="360"/>
        <w:rPr>
          <w:rFonts w:ascii="宋体" w:hAnsi="宋体" w:cs="宋体"/>
          <w:color w:val="auto"/>
          <w:sz w:val="24"/>
          <w:szCs w:val="24"/>
          <w:highlight w:val="none"/>
        </w:rPr>
      </w:pPr>
      <w:r>
        <w:rPr>
          <w:rFonts w:hint="eastAsia" w:ascii="宋体" w:hAnsi="宋体" w:cs="宋体"/>
          <w:color w:val="auto"/>
          <w:sz w:val="24"/>
          <w:szCs w:val="24"/>
          <w:highlight w:val="none"/>
        </w:rPr>
        <w:t>本企业对上述声明内容的真实性负责。如有虚假，将依法承担相应责任。</w:t>
      </w:r>
    </w:p>
    <w:p w14:paraId="10BAAF34">
      <w:pPr>
        <w:widowControl/>
        <w:spacing w:before="100" w:after="100" w:line="500" w:lineRule="exact"/>
        <w:ind w:right="720"/>
        <w:rPr>
          <w:rFonts w:ascii="宋体" w:hAnsi="宋体" w:cs="宋体"/>
          <w:color w:val="auto"/>
          <w:sz w:val="24"/>
          <w:szCs w:val="24"/>
          <w:highlight w:val="none"/>
        </w:rPr>
      </w:pPr>
      <w:r>
        <w:rPr>
          <w:rFonts w:ascii="宋体" w:hAnsi="宋体" w:cs="宋体"/>
          <w:color w:val="auto"/>
          <w:sz w:val="24"/>
          <w:szCs w:val="24"/>
          <w:highlight w:val="none"/>
        </w:rPr>
        <w:t> </w:t>
      </w:r>
    </w:p>
    <w:p w14:paraId="00BC089C">
      <w:pPr>
        <w:widowControl/>
        <w:spacing w:before="100" w:after="100" w:line="500" w:lineRule="exact"/>
        <w:ind w:right="180" w:firstLine="360"/>
        <w:jc w:val="right"/>
        <w:rPr>
          <w:rFonts w:ascii="宋体" w:hAnsi="宋体" w:cs="宋体"/>
          <w:color w:val="auto"/>
          <w:sz w:val="24"/>
          <w:szCs w:val="24"/>
          <w:highlight w:val="none"/>
        </w:rPr>
      </w:pPr>
      <w:r>
        <w:rPr>
          <w:rFonts w:hint="eastAsia" w:ascii="宋体" w:hAnsi="宋体" w:cs="宋体"/>
          <w:color w:val="auto"/>
          <w:sz w:val="24"/>
          <w:szCs w:val="24"/>
          <w:highlight w:val="none"/>
        </w:rPr>
        <w:t>企业名称（公章）：</w:t>
      </w:r>
    </w:p>
    <w:p w14:paraId="06BA757B">
      <w:pPr>
        <w:widowControl/>
        <w:spacing w:before="100" w:after="100" w:line="500" w:lineRule="exact"/>
        <w:ind w:right="480"/>
        <w:jc w:val="right"/>
        <w:rPr>
          <w:rFonts w:ascii="宋体" w:hAnsi="宋体" w:cs="宋体"/>
          <w:color w:val="auto"/>
          <w:sz w:val="24"/>
          <w:szCs w:val="24"/>
          <w:highlight w:val="none"/>
        </w:rPr>
      </w:pPr>
      <w:r>
        <w:rPr>
          <w:rFonts w:hint="eastAsia" w:ascii="宋体" w:hAnsi="宋体" w:cs="宋体"/>
          <w:color w:val="auto"/>
          <w:sz w:val="24"/>
          <w:szCs w:val="24"/>
          <w:highlight w:val="none"/>
        </w:rPr>
        <w:t>日  期：</w:t>
      </w:r>
    </w:p>
    <w:p w14:paraId="137CC501">
      <w:pPr>
        <w:spacing w:line="500" w:lineRule="exact"/>
        <w:ind w:firstLine="480"/>
        <w:rPr>
          <w:color w:val="auto"/>
          <w:sz w:val="24"/>
          <w:highlight w:val="none"/>
        </w:rPr>
      </w:pPr>
      <w:r>
        <w:rPr>
          <w:color w:val="auto"/>
          <w:highlight w:val="none"/>
        </w:rPr>
        <w:t> </w:t>
      </w:r>
      <w:r>
        <w:rPr>
          <w:rFonts w:hint="eastAsia"/>
          <w:color w:val="auto"/>
          <w:sz w:val="24"/>
          <w:highlight w:val="none"/>
        </w:rPr>
        <w:t>备注1：从业人员、营业收入、资产总额填报上一年度数据，无上一年度数据的新成立企业可不填报。</w:t>
      </w:r>
    </w:p>
    <w:p w14:paraId="2F9027D2">
      <w:pPr>
        <w:pStyle w:val="36"/>
        <w:keepNext w:val="0"/>
        <w:keepLines w:val="0"/>
        <w:pageBreakBefore w:val="0"/>
        <w:widowControl/>
        <w:spacing w:beforeAutospacing="0" w:afterAutospacing="0" w:line="440" w:lineRule="exact"/>
        <w:ind w:left="420" w:firstLine="480"/>
        <w:rPr>
          <w:rFonts w:hint="eastAsia"/>
          <w:color w:val="auto"/>
          <w:sz w:val="24"/>
          <w:highlight w:val="none"/>
        </w:rPr>
      </w:pPr>
      <w:r>
        <w:rPr>
          <w:rFonts w:hint="eastAsia"/>
          <w:color w:val="auto"/>
          <w:sz w:val="24"/>
          <w:highlight w:val="none"/>
        </w:rPr>
        <w:t>备注2：供应商如不提供此声明函，价格将不做相应扣除（如项目全面面向中小企业，则资格审查不通过）。</w:t>
      </w:r>
    </w:p>
    <w:p w14:paraId="2DEAEBE8">
      <w:pPr>
        <w:spacing w:line="460" w:lineRule="exact"/>
        <w:rPr>
          <w:rFonts w:ascii="宋体" w:hAnsi="宋体" w:cs="宋体"/>
          <w:color w:val="auto"/>
          <w:sz w:val="32"/>
          <w:szCs w:val="32"/>
          <w:highlight w:val="none"/>
        </w:rPr>
      </w:pPr>
    </w:p>
    <w:p w14:paraId="1905F28B">
      <w:pPr>
        <w:pStyle w:val="36"/>
        <w:spacing w:beforeAutospacing="0" w:afterAutospacing="0" w:line="0" w:lineRule="atLeast"/>
        <w:jc w:val="center"/>
        <w:outlineLvl w:val="1"/>
        <w:rPr>
          <w:rFonts w:ascii="宋体" w:hAnsi="宋体" w:eastAsia="宋体" w:cs="宋体"/>
          <w:color w:val="auto"/>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十、残疾人福利性单位声明函</w:t>
      </w:r>
    </w:p>
    <w:p w14:paraId="2B0BE1A0">
      <w:pPr>
        <w:pStyle w:val="36"/>
        <w:keepNext w:val="0"/>
        <w:keepLines w:val="0"/>
        <w:pageBreakBefore w:val="0"/>
        <w:widowControl w:val="0"/>
        <w:spacing w:beforeAutospacing="0" w:afterAutospacing="0" w:line="48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本单位郑重声明，根据《财政部民政部中国残疾人联合会关于促进残疾人就业政府采购政策的通知》（财库〔2017〕 141号）的规定，本单位为符合条件的残疾人福利性单位，且本单位参加</w:t>
      </w:r>
      <w:r>
        <w:rPr>
          <w:rFonts w:hint="eastAsia" w:ascii="宋体" w:hAnsi="宋体" w:eastAsia="宋体" w:cs="宋体"/>
          <w:color w:val="auto"/>
          <w:highlight w:val="none"/>
          <w:u w:val="single"/>
          <w:lang w:eastAsia="zh-CN"/>
        </w:rPr>
        <w:t>盐城市图书馆</w:t>
      </w:r>
      <w:r>
        <w:rPr>
          <w:rFonts w:hint="eastAsia" w:ascii="宋体" w:hAnsi="宋体" w:eastAsia="宋体" w:cs="宋体"/>
          <w:color w:val="auto"/>
          <w:highlight w:val="none"/>
        </w:rPr>
        <w:t>的采购文件编号为</w:t>
      </w:r>
      <w:r>
        <w:rPr>
          <w:rFonts w:hint="eastAsia" w:ascii="宋体" w:hAnsi="宋体" w:eastAsia="宋体" w:cs="宋体"/>
          <w:color w:val="auto"/>
          <w:highlight w:val="none"/>
          <w:lang w:eastAsia="zh-CN"/>
        </w:rPr>
        <w:t>JSZC-320900-YCLX-G2025-0005</w:t>
      </w:r>
      <w:r>
        <w:rPr>
          <w:rFonts w:hint="eastAsia" w:ascii="宋体" w:hAnsi="宋体" w:eastAsia="宋体" w:cs="宋体"/>
          <w:color w:val="auto"/>
          <w:highlight w:val="none"/>
        </w:rPr>
        <w:t xml:space="preserve"> 的</w:t>
      </w:r>
      <w:r>
        <w:rPr>
          <w:rFonts w:hint="eastAsia" w:ascii="宋体" w:hAnsi="宋体" w:eastAsia="宋体" w:cs="宋体"/>
          <w:color w:val="auto"/>
          <w:highlight w:val="none"/>
          <w:u w:val="single"/>
          <w:lang w:eastAsia="zh-CN"/>
        </w:rPr>
        <w:t>盐城市图书馆古籍数字化建设项目</w:t>
      </w:r>
      <w:r>
        <w:rPr>
          <w:rFonts w:hint="eastAsia" w:ascii="宋体" w:hAnsi="宋体" w:eastAsia="宋体" w:cs="宋体"/>
          <w:color w:val="auto"/>
          <w:highlight w:val="none"/>
        </w:rPr>
        <w:t>采购活动由本单位提供服务。</w:t>
      </w:r>
    </w:p>
    <w:p w14:paraId="3A8A2297">
      <w:pPr>
        <w:pStyle w:val="36"/>
        <w:keepNext w:val="0"/>
        <w:keepLines w:val="0"/>
        <w:pageBreakBefore w:val="0"/>
        <w:widowControl w:val="0"/>
        <w:spacing w:beforeAutospacing="0" w:afterAutospacing="0" w:line="48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本单位对上述声明的真实性负责。如有虚假，将依法承担相应责任。</w:t>
      </w:r>
    </w:p>
    <w:p w14:paraId="5D5627D9">
      <w:pPr>
        <w:pStyle w:val="36"/>
        <w:keepNext w:val="0"/>
        <w:keepLines w:val="0"/>
        <w:pageBreakBefore w:val="0"/>
        <w:widowControl w:val="0"/>
        <w:spacing w:beforeAutospacing="0" w:afterAutospacing="0" w:line="48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 </w:t>
      </w:r>
    </w:p>
    <w:p w14:paraId="08808394">
      <w:pPr>
        <w:pStyle w:val="36"/>
        <w:keepNext w:val="0"/>
        <w:keepLines w:val="0"/>
        <w:pageBreakBefore w:val="0"/>
        <w:widowControl w:val="0"/>
        <w:spacing w:beforeAutospacing="0" w:afterAutospacing="0" w:line="48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备注：1、供应商如不提供此声明函，价格将不做相应扣除（如项目全面面向中小企业，则资格审查不通过）。</w:t>
      </w:r>
    </w:p>
    <w:p w14:paraId="79BEC3C8">
      <w:pPr>
        <w:pStyle w:val="36"/>
        <w:keepNext w:val="0"/>
        <w:keepLines w:val="0"/>
        <w:pageBreakBefore w:val="0"/>
        <w:widowControl w:val="0"/>
        <w:spacing w:beforeAutospacing="0" w:afterAutospacing="0" w:line="48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2、中标人为残疾人福利单位的，此声明函将随中标结果同时公告，接受社会监督</w:t>
      </w:r>
    </w:p>
    <w:p w14:paraId="2153AFD4">
      <w:pPr>
        <w:pStyle w:val="36"/>
        <w:keepNext w:val="0"/>
        <w:keepLines w:val="0"/>
        <w:pageBreakBefore w:val="0"/>
        <w:widowControl w:val="0"/>
        <w:spacing w:beforeAutospacing="0" w:afterAutospacing="0" w:line="480" w:lineRule="exact"/>
        <w:ind w:firstLine="624"/>
        <w:jc w:val="both"/>
        <w:rPr>
          <w:rFonts w:ascii="宋体" w:hAnsi="宋体" w:eastAsia="宋体" w:cs="宋体"/>
          <w:color w:val="auto"/>
          <w:highlight w:val="none"/>
        </w:rPr>
      </w:pPr>
      <w:r>
        <w:rPr>
          <w:rFonts w:hint="eastAsia" w:ascii="宋体" w:hAnsi="宋体" w:eastAsia="宋体" w:cs="宋体"/>
          <w:color w:val="auto"/>
          <w:highlight w:val="none"/>
        </w:rPr>
        <w:t> </w:t>
      </w:r>
    </w:p>
    <w:p w14:paraId="5A5216F4">
      <w:pPr>
        <w:pStyle w:val="36"/>
        <w:keepNext w:val="0"/>
        <w:keepLines w:val="0"/>
        <w:pageBreakBefore w:val="0"/>
        <w:widowControl w:val="0"/>
        <w:tabs>
          <w:tab w:val="left" w:pos="4864"/>
        </w:tabs>
        <w:spacing w:beforeAutospacing="0" w:afterAutospacing="0" w:line="480" w:lineRule="exact"/>
        <w:ind w:right="1560" w:firstLine="624"/>
        <w:jc w:val="center"/>
        <w:rPr>
          <w:rFonts w:ascii="宋体" w:hAnsi="宋体" w:eastAsia="宋体" w:cs="宋体"/>
          <w:color w:val="auto"/>
          <w:highlight w:val="none"/>
        </w:rPr>
      </w:pPr>
      <w:r>
        <w:rPr>
          <w:rFonts w:hint="eastAsia" w:ascii="宋体" w:hAnsi="宋体" w:eastAsia="宋体" w:cs="宋体"/>
          <w:color w:val="auto"/>
          <w:sz w:val="30"/>
          <w:szCs w:val="30"/>
          <w:highlight w:val="none"/>
        </w:rPr>
        <w:t>       </w:t>
      </w:r>
      <w:r>
        <w:rPr>
          <w:rFonts w:hint="eastAsia" w:ascii="宋体" w:hAnsi="宋体" w:eastAsia="宋体" w:cs="宋体"/>
          <w:color w:val="auto"/>
          <w:sz w:val="30"/>
          <w:szCs w:val="30"/>
          <w:highlight w:val="none"/>
          <w:lang w:val="en-US" w:eastAsia="zh-CN"/>
        </w:rPr>
        <w:t xml:space="preserve">        </w:t>
      </w:r>
      <w:r>
        <w:rPr>
          <w:rFonts w:hint="eastAsia" w:ascii="宋体" w:hAnsi="宋体" w:eastAsia="宋体" w:cs="宋体"/>
          <w:color w:val="auto"/>
          <w:highlight w:val="none"/>
        </w:rPr>
        <w:t>供应商全称（加盖CA电子公章）：</w:t>
      </w:r>
    </w:p>
    <w:p w14:paraId="7351C4EC">
      <w:pPr>
        <w:pStyle w:val="36"/>
        <w:keepNext w:val="0"/>
        <w:keepLines w:val="0"/>
        <w:pageBreakBefore w:val="0"/>
        <w:widowControl w:val="0"/>
        <w:tabs>
          <w:tab w:val="left" w:pos="4864"/>
        </w:tabs>
        <w:spacing w:beforeAutospacing="0" w:afterAutospacing="0" w:line="480" w:lineRule="exact"/>
        <w:ind w:right="1560" w:firstLine="480"/>
        <w:jc w:val="center"/>
        <w:rPr>
          <w:rFonts w:ascii="宋体" w:hAnsi="宋体" w:eastAsia="宋体" w:cs="宋体"/>
          <w:color w:val="auto"/>
          <w:highlight w:val="none"/>
        </w:rPr>
      </w:pPr>
      <w:r>
        <w:rPr>
          <w:rFonts w:hint="eastAsia" w:ascii="宋体" w:hAnsi="宋体" w:eastAsia="宋体" w:cs="宋体"/>
          <w:color w:val="auto"/>
          <w:highlight w:val="none"/>
        </w:rPr>
        <w:t>       日  期：</w:t>
      </w:r>
    </w:p>
    <w:p w14:paraId="2C1868DC">
      <w:pPr>
        <w:pStyle w:val="36"/>
        <w:spacing w:beforeAutospacing="0" w:afterAutospacing="0" w:line="0" w:lineRule="atLeast"/>
        <w:jc w:val="center"/>
        <w:rPr>
          <w:rFonts w:ascii="宋体" w:hAnsi="宋体" w:eastAsia="宋体" w:cs="宋体"/>
          <w:color w:val="auto"/>
          <w:highlight w:val="none"/>
        </w:rPr>
      </w:pPr>
      <w:r>
        <w:rPr>
          <w:rFonts w:hint="eastAsia" w:ascii="宋体" w:hAnsi="宋体" w:eastAsia="宋体" w:cs="宋体"/>
          <w:color w:val="auto"/>
          <w:highlight w:val="none"/>
        </w:rPr>
        <w:t> </w:t>
      </w:r>
    </w:p>
    <w:p w14:paraId="137DBCAE">
      <w:pPr>
        <w:pStyle w:val="36"/>
        <w:spacing w:beforeAutospacing="0" w:afterAutospacing="0" w:line="0" w:lineRule="atLeast"/>
        <w:jc w:val="center"/>
        <w:rPr>
          <w:rFonts w:ascii="宋体" w:hAnsi="宋体" w:eastAsia="宋体" w:cs="宋体"/>
          <w:color w:val="auto"/>
          <w:highlight w:val="none"/>
        </w:rPr>
      </w:pPr>
      <w:r>
        <w:rPr>
          <w:rFonts w:hint="eastAsia" w:ascii="宋体" w:hAnsi="宋体" w:eastAsia="宋体" w:cs="宋体"/>
          <w:color w:val="auto"/>
          <w:highlight w:val="none"/>
        </w:rPr>
        <w:t> </w:t>
      </w:r>
    </w:p>
    <w:p w14:paraId="1837BD30">
      <w:pPr>
        <w:pStyle w:val="36"/>
        <w:spacing w:beforeAutospacing="0" w:afterAutospacing="0" w:line="0" w:lineRule="atLeast"/>
        <w:jc w:val="center"/>
        <w:rPr>
          <w:rFonts w:ascii="宋体" w:hAnsi="宋体" w:eastAsia="宋体" w:cs="宋体"/>
          <w:color w:val="auto"/>
          <w:highlight w:val="none"/>
        </w:rPr>
      </w:pPr>
      <w:r>
        <w:rPr>
          <w:rFonts w:hint="eastAsia" w:ascii="宋体" w:hAnsi="宋体" w:eastAsia="宋体" w:cs="宋体"/>
          <w:color w:val="auto"/>
          <w:highlight w:val="none"/>
        </w:rPr>
        <w:t> </w:t>
      </w:r>
    </w:p>
    <w:p w14:paraId="79E0535C">
      <w:pPr>
        <w:pStyle w:val="36"/>
        <w:spacing w:beforeAutospacing="0" w:afterAutospacing="0" w:line="0" w:lineRule="atLeast"/>
        <w:jc w:val="center"/>
        <w:rPr>
          <w:rFonts w:ascii="宋体" w:hAnsi="宋体" w:eastAsia="宋体" w:cs="宋体"/>
          <w:color w:val="auto"/>
          <w:highlight w:val="none"/>
        </w:rPr>
      </w:pPr>
      <w:r>
        <w:rPr>
          <w:rFonts w:hint="eastAsia" w:ascii="宋体" w:hAnsi="宋体" w:eastAsia="宋体" w:cs="宋体"/>
          <w:color w:val="auto"/>
          <w:highlight w:val="none"/>
        </w:rPr>
        <w:t> </w:t>
      </w:r>
    </w:p>
    <w:p w14:paraId="76868A77">
      <w:pPr>
        <w:pStyle w:val="36"/>
        <w:spacing w:beforeAutospacing="0" w:afterAutospacing="0" w:line="0" w:lineRule="atLeast"/>
        <w:jc w:val="center"/>
        <w:rPr>
          <w:rFonts w:ascii="宋体" w:hAnsi="宋体" w:eastAsia="宋体" w:cs="宋体"/>
          <w:color w:val="auto"/>
          <w:highlight w:val="none"/>
        </w:rPr>
      </w:pPr>
      <w:r>
        <w:rPr>
          <w:rFonts w:hint="eastAsia" w:ascii="宋体" w:hAnsi="宋体" w:eastAsia="宋体" w:cs="宋体"/>
          <w:color w:val="auto"/>
          <w:highlight w:val="none"/>
        </w:rPr>
        <w:t> </w:t>
      </w:r>
    </w:p>
    <w:p w14:paraId="631BDAFA">
      <w:pPr>
        <w:pStyle w:val="36"/>
        <w:spacing w:beforeAutospacing="0" w:afterAutospacing="0" w:line="0" w:lineRule="atLeast"/>
        <w:jc w:val="center"/>
        <w:rPr>
          <w:rFonts w:ascii="宋体" w:hAnsi="宋体" w:eastAsia="宋体" w:cs="宋体"/>
          <w:color w:val="auto"/>
          <w:highlight w:val="none"/>
        </w:rPr>
      </w:pPr>
      <w:r>
        <w:rPr>
          <w:rFonts w:hint="eastAsia" w:ascii="宋体" w:hAnsi="宋体" w:eastAsia="宋体" w:cs="宋体"/>
          <w:color w:val="auto"/>
          <w:highlight w:val="none"/>
        </w:rPr>
        <w:t> </w:t>
      </w:r>
    </w:p>
    <w:p w14:paraId="665ACE79">
      <w:pPr>
        <w:pStyle w:val="36"/>
        <w:spacing w:beforeAutospacing="0" w:afterAutospacing="0" w:line="0" w:lineRule="atLeast"/>
        <w:jc w:val="center"/>
        <w:rPr>
          <w:rFonts w:ascii="宋体" w:hAnsi="宋体" w:eastAsia="宋体" w:cs="宋体"/>
          <w:color w:val="auto"/>
          <w:highlight w:val="none"/>
        </w:rPr>
      </w:pPr>
      <w:r>
        <w:rPr>
          <w:rFonts w:hint="eastAsia" w:ascii="宋体" w:hAnsi="宋体" w:eastAsia="宋体" w:cs="宋体"/>
          <w:color w:val="auto"/>
          <w:highlight w:val="none"/>
        </w:rPr>
        <w:t> </w:t>
      </w:r>
    </w:p>
    <w:p w14:paraId="2419B0F9">
      <w:pPr>
        <w:pStyle w:val="36"/>
        <w:spacing w:beforeAutospacing="0" w:afterAutospacing="0" w:line="0" w:lineRule="atLeast"/>
        <w:jc w:val="center"/>
        <w:rPr>
          <w:rFonts w:ascii="宋体" w:hAnsi="宋体" w:eastAsia="宋体" w:cs="宋体"/>
          <w:color w:val="auto"/>
          <w:highlight w:val="none"/>
        </w:rPr>
      </w:pPr>
      <w:r>
        <w:rPr>
          <w:rFonts w:hint="eastAsia" w:ascii="宋体" w:hAnsi="宋体" w:eastAsia="宋体" w:cs="宋体"/>
          <w:color w:val="auto"/>
          <w:highlight w:val="none"/>
        </w:rPr>
        <w:t> </w:t>
      </w:r>
    </w:p>
    <w:p w14:paraId="3AAD4B82">
      <w:pPr>
        <w:pStyle w:val="36"/>
        <w:spacing w:beforeAutospacing="0" w:afterAutospacing="0" w:line="0" w:lineRule="atLeast"/>
        <w:jc w:val="center"/>
        <w:rPr>
          <w:rFonts w:ascii="宋体" w:hAnsi="宋体" w:eastAsia="宋体" w:cs="宋体"/>
          <w:color w:val="auto"/>
          <w:highlight w:val="none"/>
        </w:rPr>
      </w:pPr>
    </w:p>
    <w:p w14:paraId="7AD3C9CE">
      <w:pPr>
        <w:pStyle w:val="36"/>
        <w:spacing w:beforeAutospacing="0" w:afterAutospacing="0" w:line="0" w:lineRule="atLeast"/>
        <w:jc w:val="center"/>
        <w:rPr>
          <w:rFonts w:ascii="宋体" w:hAnsi="宋体" w:eastAsia="宋体" w:cs="宋体"/>
          <w:color w:val="auto"/>
          <w:highlight w:val="none"/>
        </w:rPr>
      </w:pPr>
    </w:p>
    <w:p w14:paraId="1C384451">
      <w:pPr>
        <w:pStyle w:val="36"/>
        <w:spacing w:beforeAutospacing="0" w:afterAutospacing="0" w:line="0" w:lineRule="atLeast"/>
        <w:jc w:val="center"/>
        <w:rPr>
          <w:rFonts w:ascii="宋体" w:hAnsi="宋体" w:eastAsia="宋体" w:cs="宋体"/>
          <w:color w:val="auto"/>
          <w:highlight w:val="none"/>
        </w:rPr>
      </w:pPr>
    </w:p>
    <w:p w14:paraId="75EC8D74">
      <w:pPr>
        <w:pStyle w:val="36"/>
        <w:spacing w:beforeAutospacing="0" w:afterAutospacing="0" w:line="0" w:lineRule="atLeast"/>
        <w:jc w:val="center"/>
        <w:rPr>
          <w:rFonts w:ascii="宋体" w:hAnsi="宋体" w:eastAsia="宋体" w:cs="宋体"/>
          <w:color w:val="auto"/>
          <w:highlight w:val="none"/>
        </w:rPr>
      </w:pPr>
    </w:p>
    <w:p w14:paraId="0D1F43E8">
      <w:pPr>
        <w:pStyle w:val="36"/>
        <w:spacing w:beforeAutospacing="0" w:afterAutospacing="0" w:line="0" w:lineRule="atLeast"/>
        <w:jc w:val="center"/>
        <w:rPr>
          <w:rFonts w:ascii="宋体" w:hAnsi="宋体" w:eastAsia="宋体" w:cs="宋体"/>
          <w:color w:val="auto"/>
          <w:highlight w:val="none"/>
        </w:rPr>
      </w:pPr>
    </w:p>
    <w:p w14:paraId="5D2242D5">
      <w:pPr>
        <w:pStyle w:val="36"/>
        <w:spacing w:beforeAutospacing="0" w:afterAutospacing="0" w:line="0" w:lineRule="atLeast"/>
        <w:jc w:val="center"/>
        <w:rPr>
          <w:rFonts w:ascii="宋体" w:hAnsi="宋体" w:eastAsia="宋体" w:cs="宋体"/>
          <w:color w:val="auto"/>
          <w:highlight w:val="none"/>
        </w:rPr>
      </w:pPr>
    </w:p>
    <w:p w14:paraId="552E000E">
      <w:pPr>
        <w:pStyle w:val="36"/>
        <w:spacing w:beforeAutospacing="0" w:afterAutospacing="0" w:line="0" w:lineRule="atLeast"/>
        <w:jc w:val="center"/>
        <w:rPr>
          <w:rFonts w:ascii="宋体" w:hAnsi="宋体" w:eastAsia="宋体" w:cs="宋体"/>
          <w:color w:val="auto"/>
          <w:highlight w:val="none"/>
        </w:rPr>
      </w:pPr>
    </w:p>
    <w:p w14:paraId="6EBC34D9">
      <w:pPr>
        <w:pStyle w:val="36"/>
        <w:spacing w:beforeAutospacing="0" w:afterAutospacing="0" w:line="0" w:lineRule="atLeast"/>
        <w:jc w:val="center"/>
        <w:rPr>
          <w:rFonts w:ascii="宋体" w:hAnsi="宋体" w:eastAsia="宋体" w:cs="宋体"/>
          <w:color w:val="auto"/>
          <w:highlight w:val="none"/>
        </w:rPr>
      </w:pPr>
    </w:p>
    <w:p w14:paraId="27729AFD">
      <w:pPr>
        <w:pStyle w:val="36"/>
        <w:spacing w:beforeAutospacing="0" w:afterAutospacing="0" w:line="0" w:lineRule="atLeast"/>
        <w:jc w:val="center"/>
        <w:rPr>
          <w:rFonts w:ascii="宋体" w:hAnsi="宋体" w:eastAsia="宋体" w:cs="宋体"/>
          <w:color w:val="auto"/>
          <w:highlight w:val="none"/>
        </w:rPr>
      </w:pPr>
    </w:p>
    <w:p w14:paraId="24F94B32">
      <w:pPr>
        <w:pStyle w:val="36"/>
        <w:spacing w:beforeAutospacing="0" w:afterAutospacing="0" w:line="0" w:lineRule="atLeast"/>
        <w:jc w:val="center"/>
        <w:rPr>
          <w:rFonts w:ascii="宋体" w:hAnsi="宋体" w:eastAsia="宋体" w:cs="宋体"/>
          <w:color w:val="auto"/>
          <w:highlight w:val="none"/>
        </w:rPr>
      </w:pPr>
    </w:p>
    <w:p w14:paraId="3D0C363E">
      <w:pPr>
        <w:pStyle w:val="36"/>
        <w:spacing w:beforeAutospacing="0" w:afterAutospacing="0" w:line="0" w:lineRule="atLeast"/>
        <w:jc w:val="center"/>
        <w:rPr>
          <w:rFonts w:ascii="宋体" w:hAnsi="宋体" w:eastAsia="宋体" w:cs="宋体"/>
          <w:color w:val="auto"/>
          <w:highlight w:val="none"/>
        </w:rPr>
      </w:pPr>
    </w:p>
    <w:p w14:paraId="18BEF37B">
      <w:pPr>
        <w:pStyle w:val="36"/>
        <w:spacing w:beforeAutospacing="0" w:afterAutospacing="0" w:line="0" w:lineRule="atLeast"/>
        <w:jc w:val="center"/>
        <w:rPr>
          <w:rFonts w:ascii="宋体" w:hAnsi="宋体" w:eastAsia="宋体" w:cs="宋体"/>
          <w:color w:val="auto"/>
          <w:highlight w:val="none"/>
        </w:rPr>
      </w:pPr>
    </w:p>
    <w:p w14:paraId="00026CBF">
      <w:pPr>
        <w:pStyle w:val="36"/>
        <w:spacing w:beforeAutospacing="0" w:afterAutospacing="0" w:line="0" w:lineRule="atLeast"/>
        <w:jc w:val="center"/>
        <w:rPr>
          <w:rFonts w:ascii="宋体" w:hAnsi="宋体" w:eastAsia="宋体" w:cs="宋体"/>
          <w:color w:val="auto"/>
          <w:highlight w:val="none"/>
        </w:rPr>
      </w:pPr>
    </w:p>
    <w:p w14:paraId="6A0F594D">
      <w:pPr>
        <w:pStyle w:val="36"/>
        <w:spacing w:beforeAutospacing="0" w:afterAutospacing="0" w:line="0" w:lineRule="atLeast"/>
        <w:jc w:val="center"/>
        <w:rPr>
          <w:rFonts w:ascii="宋体" w:hAnsi="宋体" w:eastAsia="宋体" w:cs="宋体"/>
          <w:color w:val="auto"/>
          <w:highlight w:val="none"/>
        </w:rPr>
      </w:pPr>
    </w:p>
    <w:p w14:paraId="7E79F61C">
      <w:pPr>
        <w:pStyle w:val="36"/>
        <w:spacing w:beforeAutospacing="0" w:afterAutospacing="0" w:line="0" w:lineRule="atLeast"/>
        <w:jc w:val="center"/>
        <w:rPr>
          <w:rFonts w:ascii="宋体" w:hAnsi="宋体" w:eastAsia="宋体" w:cs="宋体"/>
          <w:color w:val="auto"/>
          <w:highlight w:val="none"/>
        </w:rPr>
      </w:pPr>
    </w:p>
    <w:p w14:paraId="23C684FC">
      <w:pPr>
        <w:pStyle w:val="36"/>
        <w:spacing w:beforeAutospacing="0" w:afterAutospacing="0" w:line="0" w:lineRule="atLeast"/>
        <w:jc w:val="center"/>
        <w:rPr>
          <w:rFonts w:ascii="宋体" w:hAnsi="宋体" w:eastAsia="宋体" w:cs="宋体"/>
          <w:color w:val="auto"/>
          <w:highlight w:val="none"/>
        </w:rPr>
      </w:pPr>
    </w:p>
    <w:p w14:paraId="5713717D">
      <w:pPr>
        <w:pStyle w:val="36"/>
        <w:spacing w:beforeAutospacing="0" w:afterAutospacing="0"/>
        <w:jc w:val="center"/>
        <w:outlineLvl w:val="1"/>
        <w:rPr>
          <w:rFonts w:ascii="宋体" w:hAnsi="宋体" w:eastAsia="宋体" w:cs="宋体"/>
          <w:color w:val="auto"/>
          <w:highlight w:val="none"/>
        </w:rPr>
      </w:pPr>
      <w:r>
        <w:rPr>
          <w:rFonts w:hint="eastAsia" w:ascii="宋体" w:hAnsi="宋体" w:eastAsia="宋体" w:cs="宋体"/>
          <w:b/>
          <w:color w:val="auto"/>
          <w:sz w:val="32"/>
          <w:szCs w:val="32"/>
          <w:highlight w:val="none"/>
        </w:rPr>
        <w:t>十一、投标分项报价表</w:t>
      </w:r>
    </w:p>
    <w:p w14:paraId="30D53100">
      <w:pPr>
        <w:pStyle w:val="36"/>
        <w:keepNext w:val="0"/>
        <w:keepLines w:val="0"/>
        <w:pageBreakBefore w:val="0"/>
        <w:widowControl w:val="0"/>
        <w:spacing w:beforeAutospacing="0" w:afterAutospacing="0" w:line="500" w:lineRule="exact"/>
        <w:jc w:val="center"/>
        <w:outlineLvl w:val="9"/>
        <w:rPr>
          <w:rFonts w:hint="eastAsia" w:ascii="仿宋" w:hAnsi="仿宋" w:eastAsia="仿宋"/>
          <w:b/>
          <w:color w:val="auto"/>
          <w:sz w:val="24"/>
          <w:szCs w:val="24"/>
          <w:highlight w:val="none"/>
        </w:rPr>
      </w:pP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1274"/>
        <w:gridCol w:w="1288"/>
        <w:gridCol w:w="924"/>
        <w:gridCol w:w="1203"/>
        <w:gridCol w:w="1618"/>
        <w:gridCol w:w="1798"/>
      </w:tblGrid>
      <w:tr w14:paraId="7B153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948" w:type="dxa"/>
            <w:noWrap w:val="0"/>
            <w:vAlign w:val="center"/>
          </w:tcPr>
          <w:p w14:paraId="6D239BF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274" w:type="dxa"/>
            <w:noWrap w:val="0"/>
            <w:vAlign w:val="center"/>
          </w:tcPr>
          <w:p w14:paraId="5FFBE6E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分项服务名称</w:t>
            </w:r>
          </w:p>
        </w:tc>
        <w:tc>
          <w:tcPr>
            <w:tcW w:w="1288" w:type="dxa"/>
            <w:noWrap w:val="0"/>
            <w:vAlign w:val="center"/>
          </w:tcPr>
          <w:p w14:paraId="28B93D4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分项单位</w:t>
            </w:r>
          </w:p>
        </w:tc>
        <w:tc>
          <w:tcPr>
            <w:tcW w:w="924" w:type="dxa"/>
            <w:noWrap w:val="0"/>
            <w:vAlign w:val="center"/>
          </w:tcPr>
          <w:p w14:paraId="6397976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203" w:type="dxa"/>
            <w:noWrap w:val="0"/>
            <w:vAlign w:val="center"/>
          </w:tcPr>
          <w:p w14:paraId="344EBEC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w:t>
            </w:r>
          </w:p>
          <w:p w14:paraId="65F306F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w:t>
            </w:r>
          </w:p>
        </w:tc>
        <w:tc>
          <w:tcPr>
            <w:tcW w:w="1618" w:type="dxa"/>
            <w:noWrap w:val="0"/>
            <w:vAlign w:val="center"/>
          </w:tcPr>
          <w:p w14:paraId="7415DAB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w:t>
            </w:r>
          </w:p>
          <w:p w14:paraId="1FFAF3E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w:t>
            </w:r>
          </w:p>
        </w:tc>
        <w:tc>
          <w:tcPr>
            <w:tcW w:w="1798" w:type="dxa"/>
            <w:noWrap w:val="0"/>
            <w:vAlign w:val="center"/>
          </w:tcPr>
          <w:p w14:paraId="20108BE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服务期</w:t>
            </w:r>
          </w:p>
        </w:tc>
      </w:tr>
      <w:tr w14:paraId="50A97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948" w:type="dxa"/>
            <w:noWrap w:val="0"/>
            <w:vAlign w:val="center"/>
          </w:tcPr>
          <w:p w14:paraId="46FE5A5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274" w:type="dxa"/>
            <w:noWrap w:val="0"/>
            <w:vAlign w:val="center"/>
          </w:tcPr>
          <w:p w14:paraId="50273326">
            <w:pPr>
              <w:jc w:val="center"/>
              <w:rPr>
                <w:rFonts w:hint="eastAsia" w:ascii="宋体" w:hAnsi="宋体" w:eastAsia="宋体" w:cs="宋体"/>
                <w:color w:val="auto"/>
                <w:sz w:val="24"/>
                <w:szCs w:val="24"/>
                <w:highlight w:val="none"/>
              </w:rPr>
            </w:pPr>
          </w:p>
        </w:tc>
        <w:tc>
          <w:tcPr>
            <w:tcW w:w="1288" w:type="dxa"/>
            <w:noWrap w:val="0"/>
            <w:vAlign w:val="center"/>
          </w:tcPr>
          <w:p w14:paraId="05860BE7">
            <w:pPr>
              <w:jc w:val="center"/>
              <w:rPr>
                <w:rFonts w:hint="eastAsia" w:ascii="宋体" w:hAnsi="宋体" w:eastAsia="宋体" w:cs="宋体"/>
                <w:color w:val="auto"/>
                <w:sz w:val="24"/>
                <w:szCs w:val="24"/>
                <w:highlight w:val="none"/>
              </w:rPr>
            </w:pPr>
          </w:p>
        </w:tc>
        <w:tc>
          <w:tcPr>
            <w:tcW w:w="924" w:type="dxa"/>
            <w:noWrap w:val="0"/>
            <w:vAlign w:val="center"/>
          </w:tcPr>
          <w:p w14:paraId="70222BE9">
            <w:pPr>
              <w:jc w:val="center"/>
              <w:rPr>
                <w:rFonts w:hint="eastAsia" w:ascii="宋体" w:hAnsi="宋体" w:eastAsia="宋体" w:cs="宋体"/>
                <w:color w:val="auto"/>
                <w:sz w:val="24"/>
                <w:szCs w:val="24"/>
                <w:highlight w:val="none"/>
              </w:rPr>
            </w:pPr>
          </w:p>
        </w:tc>
        <w:tc>
          <w:tcPr>
            <w:tcW w:w="1203" w:type="dxa"/>
            <w:noWrap w:val="0"/>
            <w:vAlign w:val="center"/>
          </w:tcPr>
          <w:p w14:paraId="020EF2B5">
            <w:pPr>
              <w:jc w:val="center"/>
              <w:rPr>
                <w:rFonts w:hint="eastAsia" w:ascii="宋体" w:hAnsi="宋体" w:eastAsia="宋体" w:cs="宋体"/>
                <w:color w:val="auto"/>
                <w:sz w:val="24"/>
                <w:szCs w:val="24"/>
                <w:highlight w:val="none"/>
              </w:rPr>
            </w:pPr>
          </w:p>
        </w:tc>
        <w:tc>
          <w:tcPr>
            <w:tcW w:w="1618" w:type="dxa"/>
            <w:noWrap w:val="0"/>
            <w:vAlign w:val="center"/>
          </w:tcPr>
          <w:p w14:paraId="6E8D9C96">
            <w:pPr>
              <w:jc w:val="center"/>
              <w:rPr>
                <w:rFonts w:hint="eastAsia" w:ascii="宋体" w:hAnsi="宋体" w:eastAsia="宋体" w:cs="宋体"/>
                <w:color w:val="auto"/>
                <w:sz w:val="24"/>
                <w:szCs w:val="24"/>
                <w:highlight w:val="none"/>
              </w:rPr>
            </w:pPr>
          </w:p>
        </w:tc>
        <w:tc>
          <w:tcPr>
            <w:tcW w:w="1798" w:type="dxa"/>
            <w:noWrap w:val="0"/>
            <w:vAlign w:val="center"/>
          </w:tcPr>
          <w:p w14:paraId="39C55F5B">
            <w:pPr>
              <w:jc w:val="center"/>
              <w:rPr>
                <w:rFonts w:hint="eastAsia" w:ascii="宋体" w:hAnsi="宋体" w:eastAsia="宋体" w:cs="宋体"/>
                <w:color w:val="auto"/>
                <w:sz w:val="24"/>
                <w:szCs w:val="24"/>
                <w:highlight w:val="none"/>
              </w:rPr>
            </w:pPr>
          </w:p>
        </w:tc>
      </w:tr>
      <w:tr w14:paraId="667B2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948" w:type="dxa"/>
            <w:noWrap w:val="0"/>
            <w:vAlign w:val="center"/>
          </w:tcPr>
          <w:p w14:paraId="6919E6D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274" w:type="dxa"/>
            <w:noWrap w:val="0"/>
            <w:vAlign w:val="center"/>
          </w:tcPr>
          <w:p w14:paraId="3DB00C1C">
            <w:pPr>
              <w:jc w:val="center"/>
              <w:rPr>
                <w:rFonts w:hint="eastAsia" w:ascii="宋体" w:hAnsi="宋体" w:eastAsia="宋体" w:cs="宋体"/>
                <w:color w:val="auto"/>
                <w:sz w:val="24"/>
                <w:szCs w:val="24"/>
                <w:highlight w:val="none"/>
              </w:rPr>
            </w:pPr>
          </w:p>
        </w:tc>
        <w:tc>
          <w:tcPr>
            <w:tcW w:w="1288" w:type="dxa"/>
            <w:noWrap w:val="0"/>
            <w:vAlign w:val="center"/>
          </w:tcPr>
          <w:p w14:paraId="633886EE">
            <w:pPr>
              <w:jc w:val="center"/>
              <w:rPr>
                <w:rFonts w:hint="eastAsia" w:ascii="宋体" w:hAnsi="宋体" w:eastAsia="宋体" w:cs="宋体"/>
                <w:color w:val="auto"/>
                <w:sz w:val="24"/>
                <w:szCs w:val="24"/>
                <w:highlight w:val="none"/>
              </w:rPr>
            </w:pPr>
          </w:p>
        </w:tc>
        <w:tc>
          <w:tcPr>
            <w:tcW w:w="924" w:type="dxa"/>
            <w:noWrap w:val="0"/>
            <w:vAlign w:val="center"/>
          </w:tcPr>
          <w:p w14:paraId="59EB2F59">
            <w:pPr>
              <w:jc w:val="center"/>
              <w:rPr>
                <w:rFonts w:hint="eastAsia" w:ascii="宋体" w:hAnsi="宋体" w:eastAsia="宋体" w:cs="宋体"/>
                <w:color w:val="auto"/>
                <w:sz w:val="24"/>
                <w:szCs w:val="24"/>
                <w:highlight w:val="none"/>
              </w:rPr>
            </w:pPr>
          </w:p>
        </w:tc>
        <w:tc>
          <w:tcPr>
            <w:tcW w:w="1203" w:type="dxa"/>
            <w:noWrap w:val="0"/>
            <w:vAlign w:val="center"/>
          </w:tcPr>
          <w:p w14:paraId="2EEBD36B">
            <w:pPr>
              <w:jc w:val="center"/>
              <w:rPr>
                <w:rFonts w:hint="eastAsia" w:ascii="宋体" w:hAnsi="宋体" w:eastAsia="宋体" w:cs="宋体"/>
                <w:color w:val="auto"/>
                <w:sz w:val="24"/>
                <w:szCs w:val="24"/>
                <w:highlight w:val="none"/>
              </w:rPr>
            </w:pPr>
          </w:p>
        </w:tc>
        <w:tc>
          <w:tcPr>
            <w:tcW w:w="1618" w:type="dxa"/>
            <w:noWrap w:val="0"/>
            <w:vAlign w:val="center"/>
          </w:tcPr>
          <w:p w14:paraId="6A08DC13">
            <w:pPr>
              <w:jc w:val="center"/>
              <w:rPr>
                <w:rFonts w:hint="eastAsia" w:ascii="宋体" w:hAnsi="宋体" w:eastAsia="宋体" w:cs="宋体"/>
                <w:color w:val="auto"/>
                <w:sz w:val="24"/>
                <w:szCs w:val="24"/>
                <w:highlight w:val="none"/>
              </w:rPr>
            </w:pPr>
          </w:p>
        </w:tc>
        <w:tc>
          <w:tcPr>
            <w:tcW w:w="1798" w:type="dxa"/>
            <w:noWrap w:val="0"/>
            <w:vAlign w:val="center"/>
          </w:tcPr>
          <w:p w14:paraId="6EED6A02">
            <w:pPr>
              <w:jc w:val="center"/>
              <w:rPr>
                <w:rFonts w:hint="eastAsia" w:ascii="宋体" w:hAnsi="宋体" w:eastAsia="宋体" w:cs="宋体"/>
                <w:color w:val="auto"/>
                <w:sz w:val="24"/>
                <w:szCs w:val="24"/>
                <w:highlight w:val="none"/>
              </w:rPr>
            </w:pPr>
          </w:p>
        </w:tc>
      </w:tr>
      <w:tr w14:paraId="7F7C4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948" w:type="dxa"/>
            <w:noWrap w:val="0"/>
            <w:vAlign w:val="center"/>
          </w:tcPr>
          <w:p w14:paraId="3D05816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274" w:type="dxa"/>
            <w:noWrap w:val="0"/>
            <w:vAlign w:val="center"/>
          </w:tcPr>
          <w:p w14:paraId="03C50EA6">
            <w:pPr>
              <w:jc w:val="center"/>
              <w:rPr>
                <w:rFonts w:hint="eastAsia" w:ascii="宋体" w:hAnsi="宋体" w:eastAsia="宋体" w:cs="宋体"/>
                <w:color w:val="auto"/>
                <w:sz w:val="24"/>
                <w:szCs w:val="24"/>
                <w:highlight w:val="none"/>
              </w:rPr>
            </w:pPr>
          </w:p>
        </w:tc>
        <w:tc>
          <w:tcPr>
            <w:tcW w:w="1288" w:type="dxa"/>
            <w:noWrap w:val="0"/>
            <w:vAlign w:val="center"/>
          </w:tcPr>
          <w:p w14:paraId="2C3359E4">
            <w:pPr>
              <w:jc w:val="center"/>
              <w:rPr>
                <w:rFonts w:hint="eastAsia" w:ascii="宋体" w:hAnsi="宋体" w:eastAsia="宋体" w:cs="宋体"/>
                <w:color w:val="auto"/>
                <w:sz w:val="24"/>
                <w:szCs w:val="24"/>
                <w:highlight w:val="none"/>
              </w:rPr>
            </w:pPr>
          </w:p>
        </w:tc>
        <w:tc>
          <w:tcPr>
            <w:tcW w:w="924" w:type="dxa"/>
            <w:noWrap w:val="0"/>
            <w:vAlign w:val="center"/>
          </w:tcPr>
          <w:p w14:paraId="2ECF80AF">
            <w:pPr>
              <w:jc w:val="center"/>
              <w:rPr>
                <w:rFonts w:hint="eastAsia" w:ascii="宋体" w:hAnsi="宋体" w:eastAsia="宋体" w:cs="宋体"/>
                <w:color w:val="auto"/>
                <w:sz w:val="24"/>
                <w:szCs w:val="24"/>
                <w:highlight w:val="none"/>
              </w:rPr>
            </w:pPr>
          </w:p>
        </w:tc>
        <w:tc>
          <w:tcPr>
            <w:tcW w:w="1203" w:type="dxa"/>
            <w:noWrap w:val="0"/>
            <w:vAlign w:val="center"/>
          </w:tcPr>
          <w:p w14:paraId="7A381433">
            <w:pPr>
              <w:jc w:val="center"/>
              <w:rPr>
                <w:rFonts w:hint="eastAsia" w:ascii="宋体" w:hAnsi="宋体" w:eastAsia="宋体" w:cs="宋体"/>
                <w:color w:val="auto"/>
                <w:sz w:val="24"/>
                <w:szCs w:val="24"/>
                <w:highlight w:val="none"/>
              </w:rPr>
            </w:pPr>
          </w:p>
        </w:tc>
        <w:tc>
          <w:tcPr>
            <w:tcW w:w="1618" w:type="dxa"/>
            <w:noWrap w:val="0"/>
            <w:vAlign w:val="center"/>
          </w:tcPr>
          <w:p w14:paraId="2EABD82E">
            <w:pPr>
              <w:jc w:val="center"/>
              <w:rPr>
                <w:rFonts w:hint="eastAsia" w:ascii="宋体" w:hAnsi="宋体" w:eastAsia="宋体" w:cs="宋体"/>
                <w:color w:val="auto"/>
                <w:sz w:val="24"/>
                <w:szCs w:val="24"/>
                <w:highlight w:val="none"/>
              </w:rPr>
            </w:pPr>
          </w:p>
        </w:tc>
        <w:tc>
          <w:tcPr>
            <w:tcW w:w="1798" w:type="dxa"/>
            <w:noWrap w:val="0"/>
            <w:vAlign w:val="center"/>
          </w:tcPr>
          <w:p w14:paraId="3D9AF21A">
            <w:pPr>
              <w:jc w:val="center"/>
              <w:rPr>
                <w:rFonts w:hint="eastAsia" w:ascii="宋体" w:hAnsi="宋体" w:eastAsia="宋体" w:cs="宋体"/>
                <w:color w:val="auto"/>
                <w:sz w:val="24"/>
                <w:szCs w:val="24"/>
                <w:highlight w:val="none"/>
              </w:rPr>
            </w:pPr>
          </w:p>
        </w:tc>
      </w:tr>
      <w:tr w14:paraId="4D496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948" w:type="dxa"/>
            <w:noWrap w:val="0"/>
            <w:vAlign w:val="center"/>
          </w:tcPr>
          <w:p w14:paraId="7C694D8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274" w:type="dxa"/>
            <w:noWrap w:val="0"/>
            <w:vAlign w:val="center"/>
          </w:tcPr>
          <w:p w14:paraId="5E30E1B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288" w:type="dxa"/>
            <w:noWrap w:val="0"/>
            <w:vAlign w:val="center"/>
          </w:tcPr>
          <w:p w14:paraId="4010AF59">
            <w:pPr>
              <w:jc w:val="center"/>
              <w:rPr>
                <w:rFonts w:hint="eastAsia" w:ascii="宋体" w:hAnsi="宋体" w:eastAsia="宋体" w:cs="宋体"/>
                <w:color w:val="auto"/>
                <w:sz w:val="24"/>
                <w:szCs w:val="24"/>
                <w:highlight w:val="none"/>
              </w:rPr>
            </w:pPr>
          </w:p>
        </w:tc>
        <w:tc>
          <w:tcPr>
            <w:tcW w:w="924" w:type="dxa"/>
            <w:noWrap w:val="0"/>
            <w:vAlign w:val="center"/>
          </w:tcPr>
          <w:p w14:paraId="4510BCCD">
            <w:pPr>
              <w:jc w:val="center"/>
              <w:rPr>
                <w:rFonts w:hint="eastAsia" w:ascii="宋体" w:hAnsi="宋体" w:eastAsia="宋体" w:cs="宋体"/>
                <w:color w:val="auto"/>
                <w:sz w:val="24"/>
                <w:szCs w:val="24"/>
                <w:highlight w:val="none"/>
              </w:rPr>
            </w:pPr>
          </w:p>
        </w:tc>
        <w:tc>
          <w:tcPr>
            <w:tcW w:w="1203" w:type="dxa"/>
            <w:noWrap w:val="0"/>
            <w:vAlign w:val="center"/>
          </w:tcPr>
          <w:p w14:paraId="3EADAFAA">
            <w:pPr>
              <w:jc w:val="center"/>
              <w:rPr>
                <w:rFonts w:hint="eastAsia" w:ascii="宋体" w:hAnsi="宋体" w:eastAsia="宋体" w:cs="宋体"/>
                <w:color w:val="auto"/>
                <w:sz w:val="24"/>
                <w:szCs w:val="24"/>
                <w:highlight w:val="none"/>
              </w:rPr>
            </w:pPr>
          </w:p>
        </w:tc>
        <w:tc>
          <w:tcPr>
            <w:tcW w:w="1618" w:type="dxa"/>
            <w:noWrap w:val="0"/>
            <w:vAlign w:val="center"/>
          </w:tcPr>
          <w:p w14:paraId="2056826E">
            <w:pPr>
              <w:jc w:val="center"/>
              <w:rPr>
                <w:rFonts w:hint="eastAsia" w:ascii="宋体" w:hAnsi="宋体" w:eastAsia="宋体" w:cs="宋体"/>
                <w:color w:val="auto"/>
                <w:sz w:val="24"/>
                <w:szCs w:val="24"/>
                <w:highlight w:val="none"/>
              </w:rPr>
            </w:pPr>
          </w:p>
        </w:tc>
        <w:tc>
          <w:tcPr>
            <w:tcW w:w="1798" w:type="dxa"/>
            <w:noWrap w:val="0"/>
            <w:vAlign w:val="center"/>
          </w:tcPr>
          <w:p w14:paraId="6AC762CB">
            <w:pPr>
              <w:jc w:val="center"/>
              <w:rPr>
                <w:rFonts w:hint="eastAsia" w:ascii="宋体" w:hAnsi="宋体" w:eastAsia="宋体" w:cs="宋体"/>
                <w:color w:val="auto"/>
                <w:sz w:val="24"/>
                <w:szCs w:val="24"/>
                <w:highlight w:val="none"/>
              </w:rPr>
            </w:pPr>
          </w:p>
        </w:tc>
      </w:tr>
      <w:tr w14:paraId="134D3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trPr>
        <w:tc>
          <w:tcPr>
            <w:tcW w:w="7255" w:type="dxa"/>
            <w:gridSpan w:val="6"/>
            <w:noWrap w:val="0"/>
            <w:vAlign w:val="center"/>
          </w:tcPr>
          <w:p w14:paraId="5AB580C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投标总报价（人民币：元）</w:t>
            </w:r>
          </w:p>
        </w:tc>
        <w:tc>
          <w:tcPr>
            <w:tcW w:w="1798" w:type="dxa"/>
            <w:noWrap w:val="0"/>
            <w:vAlign w:val="top"/>
          </w:tcPr>
          <w:p w14:paraId="75210BD5">
            <w:pPr>
              <w:rPr>
                <w:rFonts w:hint="eastAsia" w:ascii="宋体" w:hAnsi="宋体" w:eastAsia="宋体" w:cs="宋体"/>
                <w:color w:val="auto"/>
                <w:sz w:val="24"/>
                <w:szCs w:val="24"/>
                <w:highlight w:val="none"/>
              </w:rPr>
            </w:pPr>
          </w:p>
        </w:tc>
      </w:tr>
    </w:tbl>
    <w:p w14:paraId="379F9BFF">
      <w:pPr>
        <w:widowControl/>
        <w:adjustRightInd w:val="0"/>
        <w:spacing w:line="360" w:lineRule="auto"/>
        <w:jc w:val="left"/>
        <w:rPr>
          <w:rFonts w:hint="eastAsia" w:ascii="宋体" w:hAnsi="宋体" w:eastAsia="宋体" w:cs="宋体"/>
          <w:color w:val="auto"/>
          <w:highlight w:val="none"/>
        </w:rPr>
      </w:pPr>
      <w:r>
        <w:rPr>
          <w:rFonts w:hint="eastAsia" w:ascii="宋体" w:hAnsi="宋体" w:eastAsia="宋体" w:cs="宋体"/>
          <w:b/>
          <w:bCs/>
          <w:color w:val="auto"/>
          <w:highlight w:val="none"/>
        </w:rPr>
        <w:t>备注：</w:t>
      </w:r>
      <w:r>
        <w:rPr>
          <w:rFonts w:hint="eastAsia" w:ascii="宋体" w:hAnsi="宋体" w:eastAsia="宋体" w:cs="宋体"/>
          <w:color w:val="auto"/>
          <w:highlight w:val="none"/>
        </w:rPr>
        <w:t xml:space="preserve"> </w:t>
      </w:r>
    </w:p>
    <w:p w14:paraId="2567E65B">
      <w:pPr>
        <w:widowControl/>
        <w:adjustRightInd w:val="0"/>
        <w:spacing w:line="360" w:lineRule="auto"/>
        <w:ind w:firstLine="420" w:firstLineChars="200"/>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本表可根据项目实际</w:t>
      </w:r>
      <w:r>
        <w:rPr>
          <w:rFonts w:hint="eastAsia" w:ascii="宋体" w:hAnsi="宋体" w:eastAsia="宋体" w:cs="宋体"/>
          <w:color w:val="auto"/>
          <w:highlight w:val="none"/>
          <w:lang w:val="en-US" w:eastAsia="zh-CN"/>
        </w:rPr>
        <w:t>需求</w:t>
      </w:r>
      <w:r>
        <w:rPr>
          <w:rFonts w:hint="eastAsia" w:ascii="宋体" w:hAnsi="宋体" w:eastAsia="宋体" w:cs="宋体"/>
          <w:color w:val="auto"/>
          <w:highlight w:val="none"/>
        </w:rPr>
        <w:t>，自行调整</w:t>
      </w:r>
      <w:r>
        <w:rPr>
          <w:rFonts w:hint="eastAsia" w:ascii="宋体" w:hAnsi="宋体" w:eastAsia="宋体" w:cs="宋体"/>
          <w:color w:val="auto"/>
          <w:highlight w:val="none"/>
          <w:lang w:eastAsia="zh-CN"/>
        </w:rPr>
        <w:t>。</w:t>
      </w:r>
    </w:p>
    <w:p w14:paraId="0392AFA8">
      <w:pPr>
        <w:widowControl/>
        <w:adjustRightIn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投标报价采用总承包方式，投标人的报价应包括采购人需求的服务（包含与服务相关的产品）价格、质量保证费用、培训费用及售后服务费用，项目在指定地点、环境交付、安装、调试、验收所需费用和所有相关税金费用及为完成整个项目所产生的其它所有费用。</w:t>
      </w:r>
    </w:p>
    <w:p w14:paraId="515FA029">
      <w:pPr>
        <w:numPr>
          <w:ilvl w:val="0"/>
          <w:numId w:val="0"/>
        </w:numPr>
        <w:spacing w:line="360" w:lineRule="auto"/>
        <w:ind w:firstLine="480"/>
        <w:rPr>
          <w:rFonts w:hint="eastAsia" w:ascii="宋体" w:hAnsi="宋体" w:eastAsia="宋体" w:cs="宋体"/>
          <w:color w:val="auto"/>
          <w:sz w:val="24"/>
          <w:szCs w:val="24"/>
          <w:highlight w:val="none"/>
          <w:lang w:eastAsia="zh-CN"/>
        </w:rPr>
      </w:pPr>
    </w:p>
    <w:p w14:paraId="65BD250F">
      <w:pPr>
        <w:numPr>
          <w:ilvl w:val="0"/>
          <w:numId w:val="0"/>
        </w:num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供应商（加盖CA电子公章）：                      </w:t>
      </w:r>
    </w:p>
    <w:p w14:paraId="51965C64">
      <w:pPr>
        <w:pStyle w:val="39"/>
        <w:ind w:left="0" w:firstLine="480"/>
        <w:jc w:val="both"/>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法定代表人</w:t>
      </w:r>
      <w:r>
        <w:rPr>
          <w:rFonts w:hint="eastAsia" w:ascii="宋体" w:hAnsi="宋体" w:eastAsia="宋体" w:cs="Times New Roman"/>
          <w:color w:val="auto"/>
          <w:sz w:val="24"/>
          <w:szCs w:val="24"/>
          <w:highlight w:val="none"/>
          <w:lang w:val="en-US" w:eastAsia="zh-CN"/>
        </w:rPr>
        <w:t>或</w:t>
      </w:r>
      <w:r>
        <w:rPr>
          <w:rFonts w:hint="eastAsia" w:ascii="宋体" w:hAnsi="宋体" w:eastAsia="宋体" w:cs="Times New Roman"/>
          <w:color w:val="auto"/>
          <w:sz w:val="24"/>
          <w:szCs w:val="24"/>
          <w:highlight w:val="none"/>
        </w:rPr>
        <w:t>委托代理人（签字或签章）：</w:t>
      </w:r>
    </w:p>
    <w:p w14:paraId="7626C2DB">
      <w:pPr>
        <w:pStyle w:val="39"/>
        <w:ind w:left="0" w:firstLine="480"/>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日期：</w:t>
      </w:r>
    </w:p>
    <w:p w14:paraId="72CA10D8">
      <w:pPr>
        <w:pStyle w:val="39"/>
        <w:keepNext w:val="0"/>
        <w:keepLines w:val="0"/>
        <w:pageBreakBefore w:val="0"/>
        <w:widowControl w:val="0"/>
        <w:ind w:left="0" w:firstLine="0"/>
        <w:jc w:val="both"/>
        <w:outlineLvl w:val="9"/>
        <w:rPr>
          <w:rFonts w:hint="eastAsia" w:ascii="宋体" w:hAnsi="宋体" w:eastAsia="宋体" w:cs="宋体"/>
          <w:b/>
          <w:color w:val="auto"/>
          <w:sz w:val="24"/>
          <w:szCs w:val="24"/>
          <w:highlight w:val="none"/>
          <w:lang w:val="en-US" w:eastAsia="zh-CN"/>
        </w:rPr>
      </w:pPr>
    </w:p>
    <w:p w14:paraId="04A75925">
      <w:pP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clear="all"/>
      </w:r>
    </w:p>
    <w:p w14:paraId="296FD882">
      <w:pPr>
        <w:rPr>
          <w:rFonts w:hint="eastAsia" w:ascii="宋体" w:hAnsi="宋体" w:eastAsia="宋体" w:cs="宋体"/>
          <w:b/>
          <w:color w:val="auto"/>
          <w:sz w:val="32"/>
          <w:szCs w:val="32"/>
          <w:highlight w:val="none"/>
        </w:rPr>
      </w:pPr>
    </w:p>
    <w:p w14:paraId="09BC282A">
      <w:pPr>
        <w:pStyle w:val="36"/>
        <w:spacing w:beforeAutospacing="0" w:afterAutospacing="0"/>
        <w:jc w:val="center"/>
        <w:outlineLvl w:val="1"/>
        <w:rPr>
          <w:rFonts w:ascii="宋体" w:hAnsi="宋体" w:eastAsia="宋体" w:cs="宋体"/>
          <w:color w:val="auto"/>
          <w:highlight w:val="none"/>
        </w:rPr>
      </w:pPr>
      <w:r>
        <w:rPr>
          <w:rFonts w:hint="eastAsia" w:ascii="宋体" w:hAnsi="宋体" w:eastAsia="宋体" w:cs="宋体"/>
          <w:b/>
          <w:color w:val="auto"/>
          <w:sz w:val="32"/>
          <w:szCs w:val="32"/>
          <w:highlight w:val="none"/>
        </w:rPr>
        <w:t>十二、技术要求响应及偏离表</w:t>
      </w:r>
    </w:p>
    <w:tbl>
      <w:tblPr>
        <w:tblStyle w:val="40"/>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7A979BDE">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629E06">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18D975">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A31DA0">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6C0EC6">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0AF674">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证明</w:t>
            </w:r>
          </w:p>
          <w:p w14:paraId="442032A6">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材料</w:t>
            </w:r>
          </w:p>
        </w:tc>
      </w:tr>
      <w:tr w14:paraId="450D303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717EB0">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996C8D">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230548">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309938">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359A1F">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74F2FD5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4BEBF5">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532831">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705190">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6485BC">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4B8B2B">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6DE2895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F75A1E">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FB8E27">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7FAED8">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F6617A">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3FEAC0">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2386CEE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E812D0">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472375">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C3FC58">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F5C4BB">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EA81CB">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4A3C16D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F6D257">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3A9E36">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38C7CB">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74EA75">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EE4298">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33FF056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5172B2">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4D2010">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5A3DA2">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47C8EA">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41D70F">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35C1F0C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1F4E00">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96D77C">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FBE10F">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6B9AEB">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16B0AB">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4D86E85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2E7B67">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971E84">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D69784">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69DB7D">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F2CC5A">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bl>
    <w:p w14:paraId="18E5EBC7">
      <w:pPr>
        <w:pStyle w:val="36"/>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注：行数不够，可自行添加。</w:t>
      </w:r>
    </w:p>
    <w:p w14:paraId="05C69A43">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p w14:paraId="162113F7">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p w14:paraId="02F3A5FD">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p w14:paraId="2B8DC0BE">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p w14:paraId="475DD553">
      <w:pPr>
        <w:pStyle w:val="36"/>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73127683">
      <w:pPr>
        <w:pStyle w:val="36"/>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694C5627">
      <w:pPr>
        <w:pStyle w:val="36"/>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7575647C">
      <w:pPr>
        <w:pStyle w:val="36"/>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3647596D">
      <w:pPr>
        <w:pStyle w:val="36"/>
        <w:spacing w:beforeAutospacing="0" w:afterAutospacing="0"/>
        <w:jc w:val="both"/>
        <w:rPr>
          <w:rFonts w:ascii="宋体" w:hAnsi="宋体" w:eastAsia="宋体" w:cs="宋体"/>
          <w:color w:val="auto"/>
          <w:highlight w:val="none"/>
        </w:rPr>
      </w:pPr>
    </w:p>
    <w:p w14:paraId="2D6B7402">
      <w:pPr>
        <w:pStyle w:val="36"/>
        <w:spacing w:beforeAutospacing="0" w:afterAutospacing="0"/>
        <w:jc w:val="both"/>
        <w:rPr>
          <w:rFonts w:ascii="宋体" w:hAnsi="宋体" w:eastAsia="宋体" w:cs="宋体"/>
          <w:color w:val="auto"/>
          <w:highlight w:val="none"/>
        </w:rPr>
      </w:pPr>
    </w:p>
    <w:p w14:paraId="14810418">
      <w:pPr>
        <w:pStyle w:val="36"/>
        <w:spacing w:beforeAutospacing="0" w:afterAutospacing="0"/>
        <w:jc w:val="both"/>
        <w:rPr>
          <w:rFonts w:ascii="宋体" w:hAnsi="宋体" w:eastAsia="宋体" w:cs="宋体"/>
          <w:color w:val="auto"/>
          <w:highlight w:val="none"/>
        </w:rPr>
      </w:pPr>
    </w:p>
    <w:p w14:paraId="4EBCEB3A">
      <w:pPr>
        <w:pStyle w:val="36"/>
        <w:spacing w:beforeAutospacing="0" w:afterAutospacing="0"/>
        <w:jc w:val="both"/>
        <w:rPr>
          <w:rFonts w:ascii="宋体" w:hAnsi="宋体" w:eastAsia="宋体" w:cs="宋体"/>
          <w:color w:val="auto"/>
          <w:highlight w:val="none"/>
        </w:rPr>
      </w:pPr>
    </w:p>
    <w:p w14:paraId="48C4D0EE">
      <w:pPr>
        <w:pStyle w:val="36"/>
        <w:spacing w:beforeAutospacing="0" w:afterAutospacing="0"/>
        <w:jc w:val="both"/>
        <w:rPr>
          <w:rFonts w:ascii="宋体" w:hAnsi="宋体" w:eastAsia="宋体" w:cs="宋体"/>
          <w:color w:val="auto"/>
          <w:highlight w:val="none"/>
        </w:rPr>
      </w:pPr>
    </w:p>
    <w:p w14:paraId="4CE5470A">
      <w:pPr>
        <w:pStyle w:val="36"/>
        <w:spacing w:beforeAutospacing="0" w:afterAutospacing="0"/>
        <w:jc w:val="both"/>
        <w:rPr>
          <w:rFonts w:ascii="宋体" w:hAnsi="宋体" w:eastAsia="宋体" w:cs="宋体"/>
          <w:color w:val="auto"/>
          <w:highlight w:val="none"/>
        </w:rPr>
      </w:pPr>
    </w:p>
    <w:p w14:paraId="29F0D229">
      <w:pPr>
        <w:pStyle w:val="36"/>
        <w:spacing w:beforeAutospacing="0" w:afterAutospacing="0"/>
        <w:jc w:val="both"/>
        <w:rPr>
          <w:rFonts w:ascii="宋体" w:hAnsi="宋体" w:eastAsia="宋体" w:cs="宋体"/>
          <w:color w:val="auto"/>
          <w:highlight w:val="none"/>
        </w:rPr>
      </w:pPr>
    </w:p>
    <w:p w14:paraId="1217E82C">
      <w:pPr>
        <w:pStyle w:val="36"/>
        <w:spacing w:beforeAutospacing="0" w:afterAutospacing="0"/>
        <w:jc w:val="both"/>
        <w:rPr>
          <w:rFonts w:ascii="宋体" w:hAnsi="宋体" w:eastAsia="宋体" w:cs="宋体"/>
          <w:color w:val="auto"/>
          <w:highlight w:val="none"/>
        </w:rPr>
      </w:pPr>
    </w:p>
    <w:p w14:paraId="46F08A1D">
      <w:pPr>
        <w:pStyle w:val="36"/>
        <w:spacing w:beforeAutospacing="0" w:afterAutospacing="0"/>
        <w:jc w:val="both"/>
        <w:rPr>
          <w:rFonts w:ascii="宋体" w:hAnsi="宋体" w:eastAsia="宋体" w:cs="宋体"/>
          <w:color w:val="auto"/>
          <w:highlight w:val="none"/>
        </w:rPr>
      </w:pPr>
    </w:p>
    <w:p w14:paraId="3A16FB9E">
      <w:pPr>
        <w:pStyle w:val="36"/>
        <w:spacing w:beforeAutospacing="0" w:afterAutospacing="0"/>
        <w:jc w:val="both"/>
        <w:rPr>
          <w:rFonts w:ascii="宋体" w:hAnsi="宋体" w:eastAsia="宋体" w:cs="宋体"/>
          <w:color w:val="auto"/>
          <w:highlight w:val="none"/>
        </w:rPr>
      </w:pPr>
    </w:p>
    <w:p w14:paraId="294285A9">
      <w:pPr>
        <w:pStyle w:val="36"/>
        <w:spacing w:beforeAutospacing="0" w:afterAutospacing="0"/>
        <w:jc w:val="both"/>
        <w:rPr>
          <w:rFonts w:ascii="宋体" w:hAnsi="宋体" w:eastAsia="宋体" w:cs="宋体"/>
          <w:color w:val="auto"/>
          <w:highlight w:val="none"/>
        </w:rPr>
      </w:pPr>
    </w:p>
    <w:p w14:paraId="3C8F4953">
      <w:pPr>
        <w:pStyle w:val="36"/>
        <w:spacing w:beforeAutospacing="0" w:afterAutospacing="0"/>
        <w:jc w:val="both"/>
        <w:rPr>
          <w:rFonts w:ascii="宋体" w:hAnsi="宋体" w:eastAsia="宋体" w:cs="宋体"/>
          <w:color w:val="auto"/>
          <w:highlight w:val="none"/>
        </w:rPr>
      </w:pPr>
    </w:p>
    <w:p w14:paraId="08E3F4C8">
      <w:pPr>
        <w:pStyle w:val="36"/>
        <w:spacing w:beforeAutospacing="0" w:afterAutospacing="0"/>
        <w:jc w:val="both"/>
        <w:rPr>
          <w:rFonts w:ascii="宋体" w:hAnsi="宋体" w:eastAsia="宋体" w:cs="宋体"/>
          <w:color w:val="auto"/>
          <w:highlight w:val="none"/>
        </w:rPr>
      </w:pPr>
    </w:p>
    <w:p w14:paraId="77DCF91A">
      <w:pPr>
        <w:pStyle w:val="36"/>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4E1EF1F2">
      <w:pPr>
        <w:pStyle w:val="36"/>
        <w:spacing w:beforeAutospacing="0" w:afterAutospacing="0"/>
        <w:jc w:val="center"/>
        <w:outlineLvl w:val="1"/>
        <w:rPr>
          <w:rFonts w:ascii="宋体" w:hAnsi="宋体" w:eastAsia="宋体" w:cs="宋体"/>
          <w:color w:val="auto"/>
          <w:highlight w:val="none"/>
        </w:rPr>
      </w:pPr>
      <w:bookmarkStart w:id="202" w:name="_Hlt26955054"/>
      <w:r>
        <w:rPr>
          <w:rFonts w:hint="eastAsia" w:ascii="宋体" w:hAnsi="宋体" w:eastAsia="宋体" w:cs="宋体"/>
          <w:b/>
          <w:color w:val="auto"/>
          <w:sz w:val="32"/>
          <w:szCs w:val="32"/>
          <w:highlight w:val="none"/>
        </w:rPr>
        <w:t>十三、商务要求响应及偏离表</w:t>
      </w:r>
    </w:p>
    <w:tbl>
      <w:tblPr>
        <w:tblStyle w:val="40"/>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5E5FD816">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5A46C7">
            <w:pPr>
              <w:pStyle w:val="36"/>
              <w:spacing w:beforeAutospacing="0" w:afterAutospacing="0"/>
              <w:jc w:val="center"/>
              <w:rPr>
                <w:rFonts w:ascii="宋体" w:hAnsi="宋体" w:eastAsia="宋体" w:cs="宋体"/>
                <w:color w:val="auto"/>
                <w:highlight w:val="none"/>
              </w:rPr>
            </w:pPr>
            <w:bookmarkStart w:id="203" w:name="_Hlt24879081"/>
            <w:bookmarkStart w:id="204" w:name="_Hlt26671343"/>
            <w:bookmarkStart w:id="205" w:name="_Hlt26580838"/>
            <w:bookmarkStart w:id="206" w:name="_Hlt26955056"/>
            <w:bookmarkStart w:id="207" w:name="_Hlt26782999"/>
            <w:bookmarkStart w:id="208" w:name="_Hlt26609391"/>
            <w:bookmarkStart w:id="209" w:name="_Hlt26671372"/>
            <w:bookmarkStart w:id="210" w:name="_Hlt26955064"/>
            <w:r>
              <w:rPr>
                <w:rFonts w:hint="eastAsia" w:ascii="宋体" w:hAnsi="宋体" w:eastAsia="宋体" w:cs="宋体"/>
                <w:color w:val="auto"/>
                <w:highlight w:val="none"/>
              </w:rPr>
              <w:t>序号</w:t>
            </w:r>
            <w:bookmarkEnd w:id="203"/>
            <w:bookmarkEnd w:id="204"/>
            <w:bookmarkEnd w:id="205"/>
            <w:bookmarkEnd w:id="206"/>
            <w:bookmarkEnd w:id="207"/>
            <w:bookmarkEnd w:id="208"/>
            <w:bookmarkEnd w:id="209"/>
            <w:bookmarkEnd w:id="210"/>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A6A55A">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86DCDE">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61386E">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916080">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证明</w:t>
            </w:r>
          </w:p>
          <w:p w14:paraId="5A8B14C2">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材料</w:t>
            </w:r>
          </w:p>
        </w:tc>
      </w:tr>
      <w:tr w14:paraId="2981DAA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6083B8">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3ABAE7">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F5A66F">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7E43AF">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4C426A">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0F36838A">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9773A5">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26C75B">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098CC1">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316EAC">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EF2DFA">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3764ADEA">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800497">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55FB08">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33171A">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79F39C">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5E0DFC">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3CF327AD">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6EB500">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F9B716">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4365C9">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8826E2">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34FE7B">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5F6CDF44">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60AFF4">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8D0B26">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782EAF">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F0C093">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FBCCC3">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1A7D842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526E47">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9EBCB2">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F442CE">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7F096D">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92EC99">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6387C2B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68A2A1">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793D5B">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43E656">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8482E9">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FBEDFD">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r w14:paraId="312C15C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949276">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7EB35C">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10764C">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133652">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201350">
            <w:pPr>
              <w:pStyle w:val="36"/>
              <w:spacing w:beforeAutospacing="0" w:afterAutospacing="0"/>
              <w:jc w:val="center"/>
              <w:rPr>
                <w:rFonts w:ascii="宋体" w:hAnsi="宋体" w:eastAsia="宋体" w:cs="宋体"/>
                <w:color w:val="auto"/>
                <w:highlight w:val="none"/>
              </w:rPr>
            </w:pPr>
            <w:r>
              <w:rPr>
                <w:rFonts w:hint="eastAsia" w:ascii="宋体" w:hAnsi="宋体" w:eastAsia="宋体" w:cs="宋体"/>
                <w:color w:val="auto"/>
                <w:highlight w:val="none"/>
              </w:rPr>
              <w:t> </w:t>
            </w:r>
          </w:p>
        </w:tc>
      </w:tr>
    </w:tbl>
    <w:p w14:paraId="36A7B4C4">
      <w:pPr>
        <w:pStyle w:val="36"/>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注：行数不够，可自行添加。</w:t>
      </w:r>
    </w:p>
    <w:p w14:paraId="6706D2C9">
      <w:pPr>
        <w:pStyle w:val="36"/>
        <w:spacing w:beforeAutospacing="0" w:afterAutospacing="0" w:line="480" w:lineRule="auto"/>
        <w:jc w:val="both"/>
        <w:rPr>
          <w:rFonts w:ascii="宋体" w:hAnsi="宋体" w:eastAsia="宋体" w:cs="宋体"/>
          <w:color w:val="auto"/>
          <w:highlight w:val="none"/>
        </w:rPr>
      </w:pPr>
      <w:r>
        <w:rPr>
          <w:rFonts w:hint="eastAsia" w:ascii="宋体" w:hAnsi="宋体" w:eastAsia="宋体" w:cs="宋体"/>
          <w:color w:val="auto"/>
          <w:highlight w:val="none"/>
        </w:rPr>
        <w:t> </w:t>
      </w:r>
    </w:p>
    <w:p w14:paraId="04CB35FF">
      <w:pPr>
        <w:pStyle w:val="36"/>
        <w:spacing w:beforeAutospacing="0" w:afterAutospacing="0" w:line="480" w:lineRule="auto"/>
        <w:jc w:val="both"/>
        <w:rPr>
          <w:rFonts w:ascii="宋体" w:hAnsi="宋体" w:eastAsia="宋体" w:cs="宋体"/>
          <w:color w:val="auto"/>
          <w:highlight w:val="none"/>
        </w:rPr>
      </w:pPr>
      <w:r>
        <w:rPr>
          <w:rFonts w:hint="eastAsia" w:ascii="宋体" w:hAnsi="宋体" w:eastAsia="宋体" w:cs="宋体"/>
          <w:color w:val="auto"/>
          <w:highlight w:val="none"/>
        </w:rPr>
        <w:t> </w:t>
      </w:r>
    </w:p>
    <w:p w14:paraId="7355DD6B">
      <w:pPr>
        <w:pStyle w:val="36"/>
        <w:spacing w:beforeAutospacing="0" w:afterAutospacing="0"/>
        <w:jc w:val="center"/>
        <w:rPr>
          <w:rFonts w:ascii="宋体" w:hAnsi="宋体" w:eastAsia="宋体" w:cs="宋体"/>
          <w:color w:val="auto"/>
          <w:highlight w:val="none"/>
        </w:rPr>
      </w:pPr>
      <w:bookmarkStart w:id="211" w:name="_Hlt26955066"/>
      <w:bookmarkStart w:id="212" w:name="_格式2__法定代表人授权书"/>
      <w:bookmarkStart w:id="213" w:name="_Hlt26609389"/>
      <w:bookmarkStart w:id="214" w:name="_Toc462564146"/>
      <w:bookmarkStart w:id="215" w:name="_Hlt26671374"/>
      <w:r>
        <w:rPr>
          <w:rFonts w:hint="eastAsia" w:ascii="宋体" w:hAnsi="宋体" w:eastAsia="宋体" w:cs="宋体"/>
          <w:color w:val="auto"/>
          <w:highlight w:val="none"/>
        </w:rPr>
        <w:t> </w:t>
      </w:r>
    </w:p>
    <w:p w14:paraId="22CD1019">
      <w:pPr>
        <w:pStyle w:val="36"/>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723FDF7A">
      <w:pPr>
        <w:pStyle w:val="36"/>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w:t>
      </w:r>
    </w:p>
    <w:p w14:paraId="50FE8066">
      <w:pPr>
        <w:pStyle w:val="36"/>
        <w:spacing w:beforeAutospacing="0" w:afterAutospacing="0"/>
        <w:jc w:val="both"/>
        <w:rPr>
          <w:rFonts w:ascii="宋体" w:hAnsi="宋体" w:eastAsia="宋体" w:cs="宋体"/>
          <w:color w:val="auto"/>
          <w:highlight w:val="none"/>
        </w:rPr>
      </w:pPr>
    </w:p>
    <w:p w14:paraId="73D2E867">
      <w:pPr>
        <w:pStyle w:val="36"/>
        <w:spacing w:beforeAutospacing="0" w:afterAutospacing="0"/>
        <w:jc w:val="both"/>
        <w:rPr>
          <w:rFonts w:ascii="宋体" w:hAnsi="宋体" w:eastAsia="宋体" w:cs="宋体"/>
          <w:color w:val="auto"/>
          <w:highlight w:val="none"/>
        </w:rPr>
      </w:pPr>
    </w:p>
    <w:p w14:paraId="7D7105D8">
      <w:pPr>
        <w:pStyle w:val="36"/>
        <w:spacing w:beforeAutospacing="0" w:afterAutospacing="0"/>
        <w:jc w:val="both"/>
        <w:rPr>
          <w:rFonts w:ascii="宋体" w:hAnsi="宋体" w:eastAsia="宋体" w:cs="宋体"/>
          <w:color w:val="auto"/>
          <w:highlight w:val="none"/>
        </w:rPr>
      </w:pPr>
    </w:p>
    <w:p w14:paraId="1C2B200D">
      <w:pPr>
        <w:pStyle w:val="36"/>
        <w:spacing w:beforeAutospacing="0" w:afterAutospacing="0"/>
        <w:jc w:val="both"/>
        <w:rPr>
          <w:rFonts w:ascii="宋体" w:hAnsi="宋体" w:eastAsia="宋体" w:cs="宋体"/>
          <w:color w:val="auto"/>
          <w:highlight w:val="none"/>
        </w:rPr>
      </w:pPr>
    </w:p>
    <w:p w14:paraId="1E96BB20">
      <w:pPr>
        <w:pStyle w:val="36"/>
        <w:spacing w:beforeAutospacing="0" w:afterAutospacing="0"/>
        <w:jc w:val="both"/>
        <w:rPr>
          <w:rFonts w:ascii="宋体" w:hAnsi="宋体" w:eastAsia="宋体" w:cs="宋体"/>
          <w:color w:val="auto"/>
          <w:highlight w:val="none"/>
        </w:rPr>
      </w:pPr>
    </w:p>
    <w:p w14:paraId="3D5C1E39">
      <w:pPr>
        <w:pStyle w:val="36"/>
        <w:spacing w:beforeAutospacing="0" w:afterAutospacing="0"/>
        <w:jc w:val="both"/>
        <w:rPr>
          <w:rFonts w:ascii="宋体" w:hAnsi="宋体" w:eastAsia="宋体" w:cs="宋体"/>
          <w:color w:val="auto"/>
          <w:highlight w:val="none"/>
        </w:rPr>
      </w:pPr>
    </w:p>
    <w:p w14:paraId="7AA67041">
      <w:pPr>
        <w:pStyle w:val="36"/>
        <w:spacing w:beforeAutospacing="0" w:afterAutospacing="0"/>
        <w:jc w:val="both"/>
        <w:rPr>
          <w:rFonts w:ascii="宋体" w:hAnsi="宋体" w:eastAsia="宋体" w:cs="宋体"/>
          <w:color w:val="auto"/>
          <w:highlight w:val="none"/>
        </w:rPr>
      </w:pPr>
    </w:p>
    <w:p w14:paraId="22BB6850">
      <w:pPr>
        <w:pStyle w:val="36"/>
        <w:spacing w:beforeAutospacing="0" w:afterAutospacing="0"/>
        <w:jc w:val="both"/>
        <w:rPr>
          <w:rFonts w:ascii="宋体" w:hAnsi="宋体" w:eastAsia="宋体" w:cs="宋体"/>
          <w:color w:val="auto"/>
          <w:highlight w:val="none"/>
        </w:rPr>
      </w:pPr>
    </w:p>
    <w:p w14:paraId="60A93062">
      <w:pPr>
        <w:pStyle w:val="36"/>
        <w:spacing w:beforeAutospacing="0" w:afterAutospacing="0"/>
        <w:jc w:val="both"/>
        <w:rPr>
          <w:rFonts w:ascii="宋体" w:hAnsi="宋体" w:eastAsia="宋体" w:cs="宋体"/>
          <w:color w:val="auto"/>
          <w:highlight w:val="none"/>
        </w:rPr>
      </w:pPr>
    </w:p>
    <w:p w14:paraId="356F84D9">
      <w:pPr>
        <w:pStyle w:val="36"/>
        <w:spacing w:beforeAutospacing="0" w:afterAutospacing="0"/>
        <w:jc w:val="both"/>
        <w:rPr>
          <w:rFonts w:ascii="宋体" w:hAnsi="宋体" w:eastAsia="宋体" w:cs="宋体"/>
          <w:color w:val="auto"/>
          <w:highlight w:val="none"/>
        </w:rPr>
      </w:pPr>
    </w:p>
    <w:p w14:paraId="51AD51C7">
      <w:pPr>
        <w:pStyle w:val="36"/>
        <w:spacing w:beforeAutospacing="0" w:afterAutospacing="0"/>
        <w:jc w:val="both"/>
        <w:rPr>
          <w:rFonts w:ascii="宋体" w:hAnsi="宋体" w:eastAsia="宋体" w:cs="宋体"/>
          <w:color w:val="auto"/>
          <w:highlight w:val="none"/>
        </w:rPr>
      </w:pPr>
    </w:p>
    <w:p w14:paraId="1A2A75D2">
      <w:pPr>
        <w:pStyle w:val="36"/>
        <w:spacing w:beforeAutospacing="0" w:afterAutospacing="0"/>
        <w:jc w:val="both"/>
        <w:rPr>
          <w:rFonts w:ascii="宋体" w:hAnsi="宋体" w:eastAsia="宋体" w:cs="宋体"/>
          <w:color w:val="auto"/>
          <w:highlight w:val="none"/>
        </w:rPr>
      </w:pPr>
    </w:p>
    <w:p w14:paraId="70621AC0">
      <w:pPr>
        <w:pStyle w:val="36"/>
        <w:spacing w:beforeAutospacing="0" w:afterAutospacing="0"/>
        <w:jc w:val="both"/>
        <w:rPr>
          <w:rFonts w:ascii="宋体" w:hAnsi="宋体" w:eastAsia="宋体" w:cs="宋体"/>
          <w:color w:val="auto"/>
          <w:highlight w:val="none"/>
        </w:rPr>
      </w:pPr>
    </w:p>
    <w:p w14:paraId="20F9C7CA">
      <w:pPr>
        <w:pStyle w:val="36"/>
        <w:spacing w:beforeAutospacing="0" w:afterAutospacing="0"/>
        <w:jc w:val="both"/>
        <w:rPr>
          <w:rFonts w:ascii="宋体" w:hAnsi="宋体" w:eastAsia="宋体" w:cs="宋体"/>
          <w:color w:val="auto"/>
          <w:highlight w:val="none"/>
        </w:rPr>
      </w:pPr>
    </w:p>
    <w:p w14:paraId="786DBB7A">
      <w:pPr>
        <w:pStyle w:val="36"/>
        <w:spacing w:beforeAutospacing="0" w:afterAutospacing="0"/>
        <w:jc w:val="both"/>
        <w:rPr>
          <w:rFonts w:ascii="宋体" w:hAnsi="宋体" w:eastAsia="宋体" w:cs="宋体"/>
          <w:color w:val="auto"/>
          <w:highlight w:val="none"/>
        </w:rPr>
      </w:pPr>
    </w:p>
    <w:p w14:paraId="4338E616">
      <w:pPr>
        <w:pStyle w:val="36"/>
        <w:spacing w:beforeAutospacing="0" w:afterAutospacing="0"/>
        <w:jc w:val="center"/>
        <w:outlineLvl w:val="1"/>
        <w:rPr>
          <w:rFonts w:ascii="宋体" w:hAnsi="宋体" w:eastAsia="宋体" w:cs="宋体"/>
          <w:color w:val="auto"/>
          <w:highlight w:val="none"/>
        </w:rPr>
      </w:pPr>
      <w:r>
        <w:rPr>
          <w:rFonts w:hint="eastAsia" w:ascii="宋体" w:hAnsi="宋体" w:eastAsia="宋体" w:cs="宋体"/>
          <w:b/>
          <w:i/>
          <w:color w:val="auto"/>
          <w:sz w:val="32"/>
          <w:szCs w:val="32"/>
          <w:highlight w:val="none"/>
          <w:u w:val="single"/>
        </w:rPr>
        <w:t>十四、开标一览表</w:t>
      </w:r>
    </w:p>
    <w:p w14:paraId="525C68ED">
      <w:pPr>
        <w:pStyle w:val="36"/>
        <w:spacing w:beforeAutospacing="0" w:afterAutospacing="0"/>
        <w:ind w:firstLine="480"/>
        <w:jc w:val="both"/>
        <w:rPr>
          <w:rFonts w:hint="eastAsia" w:ascii="宋体" w:hAnsi="宋体" w:eastAsia="宋体" w:cs="宋体"/>
          <w:color w:val="auto"/>
          <w:highlight w:val="none"/>
          <w:lang w:eastAsia="zh-CN"/>
        </w:rPr>
      </w:pPr>
    </w:p>
    <w:p w14:paraId="38E0CD65">
      <w:pPr>
        <w:pStyle w:val="200"/>
        <w:spacing w:beforeAutospacing="0" w:afterAutospacing="0" w:line="400" w:lineRule="exact"/>
        <w:ind w:firstLine="480"/>
        <w:jc w:val="both"/>
        <w:rPr>
          <w:rFonts w:hint="eastAsia"/>
          <w:color w:val="auto"/>
          <w:highlight w:val="none"/>
        </w:rPr>
      </w:pPr>
      <w:r>
        <w:rPr>
          <w:rFonts w:hint="eastAsia"/>
          <w:color w:val="auto"/>
          <w:highlight w:val="none"/>
        </w:rPr>
        <w:t>项目编号：JSZC-320900-YCLX-G2025-0005 </w:t>
      </w:r>
    </w:p>
    <w:p w14:paraId="2F2B3319">
      <w:pPr>
        <w:pStyle w:val="200"/>
        <w:spacing w:beforeAutospacing="0" w:afterAutospacing="0" w:line="400" w:lineRule="exact"/>
        <w:ind w:firstLine="480"/>
        <w:jc w:val="both"/>
        <w:rPr>
          <w:rFonts w:hint="eastAsia"/>
          <w:color w:val="auto"/>
          <w:highlight w:val="none"/>
        </w:rPr>
      </w:pPr>
      <w:r>
        <w:rPr>
          <w:rFonts w:hint="eastAsia"/>
          <w:color w:val="auto"/>
          <w:highlight w:val="none"/>
        </w:rPr>
        <w:t>货币单位：人民币元    </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94"/>
        <w:gridCol w:w="2198"/>
        <w:gridCol w:w="3096"/>
      </w:tblGrid>
      <w:tr w14:paraId="4343C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trPr>
        <w:tc>
          <w:tcPr>
            <w:tcW w:w="3994" w:type="dxa"/>
            <w:vAlign w:val="center"/>
          </w:tcPr>
          <w:p w14:paraId="4FB55477">
            <w:pPr>
              <w:pStyle w:val="200"/>
              <w:spacing w:beforeAutospacing="0" w:afterAutospacing="0" w:line="400" w:lineRule="exact"/>
              <w:jc w:val="center"/>
              <w:rPr>
                <w:rFonts w:hint="eastAsia"/>
                <w:color w:val="auto"/>
                <w:highlight w:val="none"/>
                <w:vertAlign w:val="baseline"/>
              </w:rPr>
            </w:pPr>
            <w:r>
              <w:rPr>
                <w:rFonts w:hint="eastAsia"/>
                <w:color w:val="auto"/>
                <w:highlight w:val="none"/>
                <w:vertAlign w:val="baseline"/>
              </w:rPr>
              <w:t>项目名称</w:t>
            </w:r>
          </w:p>
        </w:tc>
        <w:tc>
          <w:tcPr>
            <w:tcW w:w="2198" w:type="dxa"/>
            <w:vAlign w:val="center"/>
          </w:tcPr>
          <w:p w14:paraId="34050A2D">
            <w:pPr>
              <w:pStyle w:val="200"/>
              <w:spacing w:beforeAutospacing="0" w:afterAutospacing="0" w:line="400" w:lineRule="exact"/>
              <w:jc w:val="center"/>
              <w:rPr>
                <w:rFonts w:hint="eastAsia"/>
                <w:color w:val="auto"/>
                <w:highlight w:val="none"/>
                <w:vertAlign w:val="baseline"/>
              </w:rPr>
            </w:pPr>
            <w:r>
              <w:rPr>
                <w:rFonts w:ascii="宋体" w:hAnsi="宋体" w:eastAsia="宋体" w:cs="宋体"/>
                <w:sz w:val="24"/>
                <w:szCs w:val="24"/>
                <w:highlight w:val="none"/>
              </w:rPr>
              <w:t>项目内容</w:t>
            </w:r>
          </w:p>
        </w:tc>
        <w:tc>
          <w:tcPr>
            <w:tcW w:w="3096" w:type="dxa"/>
            <w:vAlign w:val="center"/>
          </w:tcPr>
          <w:p w14:paraId="71FE2406">
            <w:pPr>
              <w:pStyle w:val="200"/>
              <w:spacing w:beforeAutospacing="0" w:afterAutospacing="0" w:line="400" w:lineRule="exact"/>
              <w:jc w:val="center"/>
              <w:rPr>
                <w:rFonts w:hint="eastAsia"/>
                <w:color w:val="auto"/>
                <w:highlight w:val="none"/>
                <w:vertAlign w:val="baseline"/>
              </w:rPr>
            </w:pPr>
            <w:r>
              <w:rPr>
                <w:rFonts w:ascii="宋体" w:hAnsi="宋体" w:eastAsia="宋体" w:cs="宋体"/>
                <w:sz w:val="24"/>
                <w:szCs w:val="24"/>
                <w:highlight w:val="none"/>
              </w:rPr>
              <w:t>总价（小写）</w:t>
            </w:r>
          </w:p>
        </w:tc>
      </w:tr>
      <w:tr w14:paraId="2B387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7" w:hRule="atLeast"/>
        </w:trPr>
        <w:tc>
          <w:tcPr>
            <w:tcW w:w="3994" w:type="dxa"/>
            <w:vAlign w:val="center"/>
          </w:tcPr>
          <w:p w14:paraId="79B022E2">
            <w:pPr>
              <w:pStyle w:val="200"/>
              <w:spacing w:beforeAutospacing="0" w:afterAutospacing="0" w:line="400" w:lineRule="exact"/>
              <w:jc w:val="both"/>
              <w:rPr>
                <w:rFonts w:hint="eastAsia"/>
                <w:color w:val="auto"/>
                <w:highlight w:val="none"/>
                <w:vertAlign w:val="baseline"/>
              </w:rPr>
            </w:pPr>
            <w:r>
              <w:rPr>
                <w:rFonts w:hint="eastAsia" w:ascii="宋体" w:hAnsi="宋体" w:eastAsia="宋体" w:cs="宋体"/>
                <w:color w:val="auto"/>
                <w:highlight w:val="none"/>
                <w:lang w:eastAsia="zh-CN"/>
              </w:rPr>
              <w:t>盐城市图书馆古籍数字化建设项目</w:t>
            </w:r>
          </w:p>
        </w:tc>
        <w:tc>
          <w:tcPr>
            <w:tcW w:w="2198" w:type="dxa"/>
            <w:vAlign w:val="center"/>
          </w:tcPr>
          <w:p w14:paraId="19B9FA2E">
            <w:pPr>
              <w:pStyle w:val="200"/>
              <w:spacing w:beforeAutospacing="0" w:afterAutospacing="0" w:line="400" w:lineRule="exact"/>
              <w:jc w:val="both"/>
              <w:rPr>
                <w:rFonts w:hint="eastAsia"/>
                <w:color w:val="auto"/>
                <w:highlight w:val="none"/>
                <w:vertAlign w:val="baseline"/>
              </w:rPr>
            </w:pPr>
            <w:r>
              <w:rPr>
                <w:rFonts w:ascii="宋体" w:hAnsi="宋体" w:eastAsia="宋体" w:cs="宋体"/>
                <w:sz w:val="24"/>
                <w:szCs w:val="24"/>
                <w:highlight w:val="none"/>
              </w:rPr>
              <w:t>详见投标文件</w:t>
            </w:r>
          </w:p>
        </w:tc>
        <w:tc>
          <w:tcPr>
            <w:tcW w:w="3096" w:type="dxa"/>
            <w:vAlign w:val="center"/>
          </w:tcPr>
          <w:p w14:paraId="1C5C7932">
            <w:pPr>
              <w:pStyle w:val="200"/>
              <w:spacing w:beforeAutospacing="0" w:afterAutospacing="0" w:line="400" w:lineRule="exact"/>
              <w:jc w:val="both"/>
              <w:rPr>
                <w:rFonts w:hint="default" w:eastAsia="宋体"/>
                <w:color w:val="auto"/>
                <w:highlight w:val="none"/>
                <w:vertAlign w:val="baseline"/>
                <w:lang w:val="en-US" w:eastAsia="zh-CN"/>
              </w:rPr>
            </w:pPr>
            <w:r>
              <w:rPr>
                <w:rFonts w:hint="eastAsia" w:eastAsia="宋体"/>
                <w:color w:val="auto"/>
                <w:highlight w:val="none"/>
                <w:vertAlign w:val="baseline"/>
                <w:lang w:val="en-US" w:eastAsia="zh-CN"/>
              </w:rPr>
              <w:t xml:space="preserve">      元</w:t>
            </w:r>
          </w:p>
        </w:tc>
      </w:tr>
      <w:tr w14:paraId="5A2C7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trPr>
        <w:tc>
          <w:tcPr>
            <w:tcW w:w="3994" w:type="dxa"/>
            <w:vAlign w:val="center"/>
          </w:tcPr>
          <w:p w14:paraId="35673BAA">
            <w:pPr>
              <w:pStyle w:val="200"/>
              <w:spacing w:beforeAutospacing="0" w:afterAutospacing="0" w:line="400" w:lineRule="exact"/>
              <w:jc w:val="both"/>
              <w:rPr>
                <w:rFonts w:hint="eastAsia"/>
                <w:color w:val="auto"/>
                <w:highlight w:val="none"/>
                <w:vertAlign w:val="baseline"/>
              </w:rPr>
            </w:pPr>
            <w:r>
              <w:rPr>
                <w:rFonts w:ascii="宋体" w:hAnsi="宋体" w:eastAsia="宋体" w:cs="宋体"/>
                <w:sz w:val="24"/>
                <w:szCs w:val="24"/>
                <w:highlight w:val="none"/>
              </w:rPr>
              <w:t>总价（大写）：</w:t>
            </w:r>
          </w:p>
        </w:tc>
        <w:tc>
          <w:tcPr>
            <w:tcW w:w="5294" w:type="dxa"/>
            <w:gridSpan w:val="2"/>
            <w:vAlign w:val="center"/>
          </w:tcPr>
          <w:p w14:paraId="4CD907FB">
            <w:pPr>
              <w:pStyle w:val="200"/>
              <w:spacing w:beforeAutospacing="0" w:afterAutospacing="0" w:line="400" w:lineRule="exact"/>
              <w:jc w:val="both"/>
              <w:rPr>
                <w:rFonts w:hint="eastAsia"/>
                <w:color w:val="auto"/>
                <w:highlight w:val="none"/>
                <w:vertAlign w:val="baseline"/>
              </w:rPr>
            </w:pPr>
            <w:r>
              <w:rPr>
                <w:rFonts w:hint="eastAsia"/>
                <w:color w:val="auto"/>
                <w:highlight w:val="none"/>
                <w:vertAlign w:val="baseline"/>
              </w:rPr>
              <w:t>金额大写  </w:t>
            </w:r>
          </w:p>
        </w:tc>
      </w:tr>
    </w:tbl>
    <w:p w14:paraId="6FF89BD5">
      <w:pPr>
        <w:pStyle w:val="200"/>
        <w:spacing w:beforeAutospacing="0" w:afterAutospacing="0" w:line="400" w:lineRule="exact"/>
        <w:ind w:firstLine="480"/>
        <w:jc w:val="both"/>
        <w:rPr>
          <w:color w:val="auto"/>
          <w:highlight w:val="none"/>
        </w:rPr>
      </w:pPr>
      <w:r>
        <w:rPr>
          <w:rFonts w:hint="eastAsia"/>
          <w:color w:val="auto"/>
          <w:highlight w:val="none"/>
        </w:rPr>
        <w:t>     </w:t>
      </w:r>
    </w:p>
    <w:p w14:paraId="22F7B1FF">
      <w:pPr>
        <w:pStyle w:val="3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B5D8D87">
      <w:pPr>
        <w:pStyle w:val="36"/>
        <w:keepNext w:val="0"/>
        <w:keepLines w:val="0"/>
        <w:pageBreakBefore w:val="0"/>
        <w:widowControl w:val="0"/>
        <w:spacing w:beforeAutospacing="0" w:afterAutospacing="0"/>
        <w:jc w:val="both"/>
        <w:rPr>
          <w:rFonts w:ascii="宋体" w:hAnsi="宋体" w:eastAsia="宋体" w:cs="宋体"/>
          <w:color w:val="auto"/>
          <w:sz w:val="24"/>
          <w:szCs w:val="24"/>
          <w:highlight w:val="none"/>
        </w:rPr>
      </w:pPr>
    </w:p>
    <w:p w14:paraId="1903DADB">
      <w:pPr>
        <w:pStyle w:val="36"/>
        <w:keepNext w:val="0"/>
        <w:keepLines w:val="0"/>
        <w:pageBreakBefore w:val="0"/>
        <w:widowControl w:val="0"/>
        <w:spacing w:beforeAutospacing="0" w:afterAutospacing="0"/>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投标人公章：  </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（电子签章）                             </w:t>
      </w:r>
    </w:p>
    <w:p w14:paraId="1404D112">
      <w:pPr>
        <w:pStyle w:val="36"/>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p>
    <w:p w14:paraId="5301C5DC">
      <w:pPr>
        <w:pStyle w:val="36"/>
        <w:spacing w:beforeAutospacing="0" w:afterAutospacing="0"/>
        <w:jc w:val="right"/>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F3453EA">
      <w:pPr>
        <w:widowControl/>
        <w:spacing w:before="50" w:after="50"/>
        <w:jc w:val="center"/>
        <w:rPr>
          <w:rFonts w:ascii="宋体" w:hAnsi="宋体" w:eastAsia="宋体" w:cs="宋体"/>
          <w:color w:val="auto"/>
          <w:highlight w:val="none"/>
        </w:rPr>
      </w:pPr>
      <w:r>
        <w:rPr>
          <w:rFonts w:hint="eastAsia" w:ascii="宋体" w:hAnsi="宋体" w:eastAsia="宋体" w:cs="宋体"/>
          <w:color w:val="auto"/>
          <w:highlight w:val="none"/>
        </w:rPr>
        <w:tab/>
      </w:r>
    </w:p>
    <w:p w14:paraId="322E0F4A">
      <w:pPr>
        <w:widowControl/>
        <w:spacing w:before="50" w:after="50"/>
        <w:jc w:val="center"/>
        <w:rPr>
          <w:rFonts w:ascii="宋体" w:hAnsi="宋体" w:eastAsia="宋体" w:cs="宋体"/>
          <w:color w:val="auto"/>
          <w:highlight w:val="none"/>
        </w:rPr>
      </w:pPr>
    </w:p>
    <w:p w14:paraId="59407FCC">
      <w:pPr>
        <w:widowControl/>
        <w:spacing w:before="50" w:after="50"/>
        <w:jc w:val="center"/>
        <w:rPr>
          <w:rFonts w:ascii="宋体" w:hAnsi="宋体" w:eastAsia="宋体" w:cs="宋体"/>
          <w:color w:val="auto"/>
          <w:highlight w:val="none"/>
        </w:rPr>
      </w:pPr>
    </w:p>
    <w:p w14:paraId="2F73485B">
      <w:pPr>
        <w:widowControl/>
        <w:spacing w:before="50" w:after="50"/>
        <w:jc w:val="center"/>
        <w:rPr>
          <w:rFonts w:ascii="宋体" w:hAnsi="宋体" w:eastAsia="宋体" w:cs="宋体"/>
          <w:color w:val="auto"/>
          <w:highlight w:val="none"/>
        </w:rPr>
      </w:pPr>
    </w:p>
    <w:p w14:paraId="1CA9915B">
      <w:pPr>
        <w:widowControl/>
        <w:spacing w:before="50" w:after="50"/>
        <w:jc w:val="center"/>
        <w:rPr>
          <w:rFonts w:ascii="宋体" w:hAnsi="宋体" w:eastAsia="宋体" w:cs="宋体"/>
          <w:color w:val="auto"/>
          <w:highlight w:val="none"/>
        </w:rPr>
      </w:pPr>
    </w:p>
    <w:p w14:paraId="574C4281">
      <w:pPr>
        <w:widowControl/>
        <w:spacing w:before="50" w:after="50"/>
        <w:jc w:val="center"/>
        <w:rPr>
          <w:rFonts w:ascii="宋体" w:hAnsi="宋体" w:eastAsia="宋体" w:cs="宋体"/>
          <w:color w:val="auto"/>
          <w:highlight w:val="none"/>
        </w:rPr>
      </w:pPr>
    </w:p>
    <w:p w14:paraId="5C717D99">
      <w:pPr>
        <w:widowControl/>
        <w:spacing w:before="50" w:after="50"/>
        <w:jc w:val="center"/>
        <w:rPr>
          <w:rFonts w:ascii="宋体" w:hAnsi="宋体" w:eastAsia="宋体" w:cs="宋体"/>
          <w:color w:val="auto"/>
          <w:highlight w:val="none"/>
        </w:rPr>
      </w:pPr>
    </w:p>
    <w:p w14:paraId="4DC0FD34">
      <w:pP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p>
    <w:p w14:paraId="2526C66C">
      <w:pPr>
        <w:pStyle w:val="39"/>
        <w:ind w:left="0" w:firstLine="0"/>
        <w:jc w:val="center"/>
        <w:outlineLvl w:val="1"/>
        <w:rPr>
          <w:rFonts w:hint="eastAsia" w:ascii="黑体" w:eastAsia="黑体" w:cs="黑体"/>
          <w:b/>
          <w:color w:val="auto"/>
          <w:sz w:val="32"/>
          <w:szCs w:val="32"/>
          <w:highlight w:val="none"/>
        </w:rPr>
      </w:pPr>
      <w:r>
        <w:rPr>
          <w:rFonts w:hint="eastAsia" w:ascii="黑体" w:eastAsia="黑体" w:cs="黑体"/>
          <w:b/>
          <w:color w:val="auto"/>
          <w:sz w:val="32"/>
          <w:szCs w:val="32"/>
          <w:highlight w:val="none"/>
        </w:rPr>
        <w:t>十</w:t>
      </w:r>
      <w:r>
        <w:rPr>
          <w:rFonts w:hint="eastAsia" w:ascii="黑体" w:eastAsia="黑体" w:cs="黑体"/>
          <w:b/>
          <w:color w:val="auto"/>
          <w:sz w:val="32"/>
          <w:szCs w:val="32"/>
          <w:highlight w:val="none"/>
          <w:lang w:val="en-US" w:eastAsia="zh-CN"/>
        </w:rPr>
        <w:t>五</w:t>
      </w:r>
      <w:r>
        <w:rPr>
          <w:rFonts w:hint="eastAsia" w:ascii="黑体" w:eastAsia="黑体" w:cs="黑体"/>
          <w:b/>
          <w:color w:val="auto"/>
          <w:sz w:val="32"/>
          <w:szCs w:val="32"/>
          <w:highlight w:val="none"/>
        </w:rPr>
        <w:t>、项目团队人员一览表</w:t>
      </w:r>
    </w:p>
    <w:p w14:paraId="717B8356">
      <w:pPr>
        <w:pStyle w:val="39"/>
        <w:ind w:left="0" w:firstLine="0"/>
        <w:jc w:val="both"/>
        <w:outlineLvl w:val="9"/>
        <w:rPr>
          <w:rFonts w:hint="eastAsia" w:ascii="宋体" w:hAnsi="宋体" w:eastAsia="宋体" w:cs="宋体"/>
          <w:b/>
          <w:color w:val="auto"/>
          <w:sz w:val="24"/>
          <w:szCs w:val="24"/>
          <w:highlight w:val="none"/>
          <w:lang w:val="en-US" w:eastAsia="zh-CN"/>
        </w:rPr>
      </w:pPr>
    </w:p>
    <w:p w14:paraId="495E5794">
      <w:pPr>
        <w:pStyle w:val="39"/>
        <w:ind w:left="0" w:firstLine="0"/>
        <w:jc w:val="both"/>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项目名称：盐城市图书馆古籍数字化建设项目</w:t>
      </w:r>
    </w:p>
    <w:p w14:paraId="08371ADE">
      <w:pPr>
        <w:pStyle w:val="39"/>
        <w:ind w:left="0" w:firstLine="0"/>
        <w:jc w:val="both"/>
        <w:outlineLvl w:val="9"/>
        <w:rPr>
          <w:rFonts w:hint="eastAsia" w:ascii="宋体" w:hAnsi="宋体" w:eastAsia="宋体" w:cs="宋体"/>
          <w:b/>
          <w:color w:val="auto"/>
          <w:sz w:val="24"/>
          <w:szCs w:val="24"/>
          <w:highlight w:val="none"/>
          <w:lang w:val="en-US" w:eastAsia="zh-CN"/>
        </w:rPr>
      </w:pPr>
    </w:p>
    <w:tbl>
      <w:tblPr>
        <w:tblStyle w:val="40"/>
        <w:tblW w:w="89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2"/>
        <w:gridCol w:w="795"/>
        <w:gridCol w:w="796"/>
        <w:gridCol w:w="857"/>
        <w:gridCol w:w="1267"/>
        <w:gridCol w:w="1147"/>
        <w:gridCol w:w="738"/>
        <w:gridCol w:w="1683"/>
        <w:gridCol w:w="931"/>
      </w:tblGrid>
      <w:tr w14:paraId="308DB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722" w:type="dxa"/>
            <w:noWrap/>
            <w:vAlign w:val="center"/>
          </w:tcPr>
          <w:p w14:paraId="4782A6B1">
            <w:pPr>
              <w:spacing w:line="360" w:lineRule="auto"/>
              <w:jc w:val="center"/>
              <w:rPr>
                <w:color w:val="auto"/>
                <w:szCs w:val="21"/>
                <w:highlight w:val="none"/>
              </w:rPr>
            </w:pPr>
            <w:r>
              <w:rPr>
                <w:rFonts w:hint="eastAsia"/>
                <w:color w:val="auto"/>
                <w:szCs w:val="21"/>
                <w:highlight w:val="none"/>
              </w:rPr>
              <w:t>序号</w:t>
            </w:r>
          </w:p>
        </w:tc>
        <w:tc>
          <w:tcPr>
            <w:tcW w:w="795" w:type="dxa"/>
            <w:noWrap/>
            <w:vAlign w:val="center"/>
          </w:tcPr>
          <w:p w14:paraId="67FB152A">
            <w:pPr>
              <w:spacing w:line="360" w:lineRule="auto"/>
              <w:jc w:val="center"/>
              <w:rPr>
                <w:color w:val="auto"/>
                <w:szCs w:val="21"/>
                <w:highlight w:val="none"/>
              </w:rPr>
            </w:pPr>
            <w:r>
              <w:rPr>
                <w:rFonts w:hint="eastAsia"/>
                <w:color w:val="auto"/>
                <w:szCs w:val="21"/>
                <w:highlight w:val="none"/>
              </w:rPr>
              <w:t>岗位</w:t>
            </w:r>
          </w:p>
        </w:tc>
        <w:tc>
          <w:tcPr>
            <w:tcW w:w="796" w:type="dxa"/>
            <w:noWrap/>
            <w:vAlign w:val="center"/>
          </w:tcPr>
          <w:p w14:paraId="2ACD083F">
            <w:pPr>
              <w:spacing w:line="360" w:lineRule="auto"/>
              <w:jc w:val="center"/>
              <w:rPr>
                <w:color w:val="auto"/>
                <w:szCs w:val="21"/>
                <w:highlight w:val="none"/>
              </w:rPr>
            </w:pPr>
            <w:r>
              <w:rPr>
                <w:rFonts w:hint="eastAsia"/>
                <w:color w:val="auto"/>
                <w:szCs w:val="21"/>
                <w:highlight w:val="none"/>
              </w:rPr>
              <w:t>姓 名</w:t>
            </w:r>
          </w:p>
        </w:tc>
        <w:tc>
          <w:tcPr>
            <w:tcW w:w="857" w:type="dxa"/>
            <w:shd w:val="clear"/>
            <w:noWrap/>
            <w:vAlign w:val="center"/>
          </w:tcPr>
          <w:p w14:paraId="3DE4BE59">
            <w:pPr>
              <w:spacing w:line="360" w:lineRule="auto"/>
              <w:jc w:val="center"/>
              <w:rPr>
                <w:rFonts w:hint="default" w:asciiTheme="minorHAnsi" w:hAnsiTheme="minorHAnsi" w:eastAsiaTheme="minorEastAsia" w:cstheme="minorBidi"/>
                <w:color w:val="auto"/>
                <w:sz w:val="21"/>
                <w:szCs w:val="21"/>
                <w:highlight w:val="none"/>
                <w:lang w:val="en-US" w:eastAsia="zh-CN" w:bidi="ar-SA"/>
              </w:rPr>
            </w:pPr>
            <w:r>
              <w:rPr>
                <w:rFonts w:hint="eastAsia"/>
                <w:color w:val="auto"/>
                <w:szCs w:val="21"/>
                <w:highlight w:val="none"/>
              </w:rPr>
              <w:t>学历</w:t>
            </w:r>
          </w:p>
        </w:tc>
        <w:tc>
          <w:tcPr>
            <w:tcW w:w="1267" w:type="dxa"/>
            <w:shd w:val="clear"/>
            <w:noWrap/>
            <w:vAlign w:val="center"/>
          </w:tcPr>
          <w:p w14:paraId="3BFBD2C4">
            <w:pPr>
              <w:spacing w:line="360" w:lineRule="auto"/>
              <w:jc w:val="center"/>
              <w:rPr>
                <w:rFonts w:hint="default" w:eastAsia="宋体" w:asciiTheme="minorHAnsi" w:hAnsiTheme="minorHAnsi" w:cstheme="minorBidi"/>
                <w:color w:val="auto"/>
                <w:sz w:val="21"/>
                <w:szCs w:val="21"/>
                <w:highlight w:val="none"/>
                <w:lang w:val="en-US" w:eastAsia="zh-CN" w:bidi="ar-SA"/>
              </w:rPr>
            </w:pPr>
            <w:r>
              <w:rPr>
                <w:rFonts w:hint="eastAsia" w:eastAsia="宋体"/>
                <w:color w:val="auto"/>
                <w:szCs w:val="21"/>
                <w:highlight w:val="none"/>
                <w:lang w:val="en-US" w:eastAsia="zh-CN"/>
              </w:rPr>
              <w:t>职称证书</w:t>
            </w:r>
          </w:p>
        </w:tc>
        <w:tc>
          <w:tcPr>
            <w:tcW w:w="1147" w:type="dxa"/>
            <w:shd w:val="clear"/>
            <w:noWrap/>
            <w:vAlign w:val="center"/>
          </w:tcPr>
          <w:p w14:paraId="0F834EA8">
            <w:pPr>
              <w:spacing w:line="360" w:lineRule="auto"/>
              <w:jc w:val="center"/>
              <w:rPr>
                <w:rFonts w:hint="default" w:asciiTheme="minorHAnsi" w:hAnsiTheme="minorHAnsi" w:eastAsiaTheme="minorEastAsia" w:cstheme="minorBidi"/>
                <w:color w:val="auto"/>
                <w:sz w:val="21"/>
                <w:szCs w:val="21"/>
                <w:highlight w:val="none"/>
                <w:lang w:val="en-US" w:eastAsia="zh-CN" w:bidi="ar-SA"/>
              </w:rPr>
            </w:pPr>
            <w:r>
              <w:rPr>
                <w:rFonts w:hint="eastAsia" w:eastAsia="宋体"/>
                <w:color w:val="auto"/>
                <w:szCs w:val="21"/>
                <w:highlight w:val="none"/>
                <w:lang w:val="en-US" w:eastAsia="zh-CN"/>
              </w:rPr>
              <w:t>工作年限</w:t>
            </w:r>
          </w:p>
        </w:tc>
        <w:tc>
          <w:tcPr>
            <w:tcW w:w="738" w:type="dxa"/>
            <w:shd w:val="clear"/>
            <w:noWrap/>
            <w:vAlign w:val="center"/>
          </w:tcPr>
          <w:p w14:paraId="2A764CBD">
            <w:pPr>
              <w:spacing w:line="360" w:lineRule="auto"/>
              <w:jc w:val="center"/>
              <w:rPr>
                <w:rFonts w:hint="default" w:asciiTheme="minorHAnsi" w:hAnsiTheme="minorHAnsi" w:eastAsiaTheme="minorEastAsia" w:cstheme="minorBidi"/>
                <w:color w:val="auto"/>
                <w:sz w:val="21"/>
                <w:szCs w:val="21"/>
                <w:highlight w:val="none"/>
                <w:lang w:val="en-US" w:eastAsia="zh-CN" w:bidi="ar-SA"/>
              </w:rPr>
            </w:pPr>
            <w:r>
              <w:rPr>
                <w:rFonts w:hint="eastAsia"/>
                <w:color w:val="auto"/>
                <w:szCs w:val="21"/>
                <w:highlight w:val="none"/>
              </w:rPr>
              <w:t>专业</w:t>
            </w:r>
          </w:p>
        </w:tc>
        <w:tc>
          <w:tcPr>
            <w:tcW w:w="1683" w:type="dxa"/>
            <w:noWrap/>
            <w:vAlign w:val="center"/>
          </w:tcPr>
          <w:p w14:paraId="067FF6EB">
            <w:pPr>
              <w:spacing w:line="360" w:lineRule="auto"/>
              <w:jc w:val="center"/>
              <w:rPr>
                <w:color w:val="auto"/>
                <w:szCs w:val="21"/>
                <w:highlight w:val="none"/>
              </w:rPr>
            </w:pPr>
            <w:r>
              <w:rPr>
                <w:rFonts w:hint="eastAsia" w:eastAsia="宋体"/>
                <w:color w:val="auto"/>
                <w:szCs w:val="21"/>
                <w:highlight w:val="none"/>
                <w:lang w:val="en-US" w:eastAsia="zh-CN"/>
              </w:rPr>
              <w:t>其他</w:t>
            </w:r>
            <w:r>
              <w:rPr>
                <w:rFonts w:hint="eastAsia"/>
                <w:color w:val="auto"/>
                <w:szCs w:val="21"/>
                <w:highlight w:val="none"/>
              </w:rPr>
              <w:t>证书</w:t>
            </w:r>
          </w:p>
        </w:tc>
        <w:tc>
          <w:tcPr>
            <w:tcW w:w="931" w:type="dxa"/>
            <w:noWrap/>
            <w:vAlign w:val="center"/>
          </w:tcPr>
          <w:p w14:paraId="1B5D533A">
            <w:pPr>
              <w:spacing w:line="360" w:lineRule="auto"/>
              <w:jc w:val="center"/>
              <w:rPr>
                <w:rFonts w:hint="eastAsia"/>
                <w:color w:val="auto"/>
                <w:szCs w:val="21"/>
                <w:highlight w:val="none"/>
              </w:rPr>
            </w:pPr>
            <w:r>
              <w:rPr>
                <w:rFonts w:hint="eastAsia"/>
                <w:color w:val="auto"/>
                <w:szCs w:val="21"/>
                <w:highlight w:val="none"/>
              </w:rPr>
              <w:t>备注</w:t>
            </w:r>
          </w:p>
        </w:tc>
      </w:tr>
      <w:tr w14:paraId="04777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722" w:type="dxa"/>
            <w:noWrap/>
            <w:vAlign w:val="center"/>
          </w:tcPr>
          <w:p w14:paraId="5D52CCF2">
            <w:pPr>
              <w:spacing w:line="360" w:lineRule="auto"/>
              <w:jc w:val="center"/>
              <w:rPr>
                <w:color w:val="auto"/>
                <w:szCs w:val="21"/>
                <w:highlight w:val="none"/>
              </w:rPr>
            </w:pPr>
          </w:p>
        </w:tc>
        <w:tc>
          <w:tcPr>
            <w:tcW w:w="795" w:type="dxa"/>
            <w:noWrap/>
            <w:vAlign w:val="center"/>
          </w:tcPr>
          <w:p w14:paraId="047DC462">
            <w:pPr>
              <w:spacing w:line="360" w:lineRule="auto"/>
              <w:jc w:val="center"/>
              <w:rPr>
                <w:color w:val="auto"/>
                <w:szCs w:val="21"/>
                <w:highlight w:val="none"/>
              </w:rPr>
            </w:pPr>
          </w:p>
        </w:tc>
        <w:tc>
          <w:tcPr>
            <w:tcW w:w="796" w:type="dxa"/>
            <w:noWrap/>
            <w:vAlign w:val="center"/>
          </w:tcPr>
          <w:p w14:paraId="21857271">
            <w:pPr>
              <w:spacing w:line="360" w:lineRule="auto"/>
              <w:jc w:val="center"/>
              <w:rPr>
                <w:color w:val="auto"/>
                <w:szCs w:val="21"/>
                <w:highlight w:val="none"/>
              </w:rPr>
            </w:pPr>
          </w:p>
        </w:tc>
        <w:tc>
          <w:tcPr>
            <w:tcW w:w="857" w:type="dxa"/>
            <w:noWrap/>
            <w:vAlign w:val="center"/>
          </w:tcPr>
          <w:p w14:paraId="5E673630">
            <w:pPr>
              <w:spacing w:line="360" w:lineRule="auto"/>
              <w:jc w:val="center"/>
              <w:rPr>
                <w:color w:val="auto"/>
                <w:szCs w:val="21"/>
                <w:highlight w:val="none"/>
              </w:rPr>
            </w:pPr>
          </w:p>
        </w:tc>
        <w:tc>
          <w:tcPr>
            <w:tcW w:w="1267" w:type="dxa"/>
            <w:noWrap/>
            <w:vAlign w:val="center"/>
          </w:tcPr>
          <w:p w14:paraId="7A0530F9">
            <w:pPr>
              <w:spacing w:line="360" w:lineRule="auto"/>
              <w:jc w:val="center"/>
              <w:rPr>
                <w:color w:val="auto"/>
                <w:szCs w:val="21"/>
                <w:highlight w:val="none"/>
              </w:rPr>
            </w:pPr>
          </w:p>
        </w:tc>
        <w:tc>
          <w:tcPr>
            <w:tcW w:w="1147" w:type="dxa"/>
            <w:noWrap/>
            <w:vAlign w:val="center"/>
          </w:tcPr>
          <w:p w14:paraId="2A463812">
            <w:pPr>
              <w:spacing w:line="360" w:lineRule="auto"/>
              <w:jc w:val="center"/>
              <w:rPr>
                <w:color w:val="auto"/>
                <w:szCs w:val="21"/>
                <w:highlight w:val="none"/>
              </w:rPr>
            </w:pPr>
          </w:p>
        </w:tc>
        <w:tc>
          <w:tcPr>
            <w:tcW w:w="738" w:type="dxa"/>
            <w:noWrap/>
            <w:vAlign w:val="center"/>
          </w:tcPr>
          <w:p w14:paraId="4B4345C2">
            <w:pPr>
              <w:spacing w:line="360" w:lineRule="auto"/>
              <w:jc w:val="center"/>
              <w:rPr>
                <w:color w:val="auto"/>
                <w:szCs w:val="21"/>
                <w:highlight w:val="none"/>
              </w:rPr>
            </w:pPr>
          </w:p>
        </w:tc>
        <w:tc>
          <w:tcPr>
            <w:tcW w:w="1683" w:type="dxa"/>
            <w:noWrap/>
            <w:vAlign w:val="center"/>
          </w:tcPr>
          <w:p w14:paraId="2A9111B8">
            <w:pPr>
              <w:spacing w:line="360" w:lineRule="auto"/>
              <w:jc w:val="center"/>
              <w:rPr>
                <w:color w:val="auto"/>
                <w:szCs w:val="21"/>
                <w:highlight w:val="none"/>
              </w:rPr>
            </w:pPr>
          </w:p>
        </w:tc>
        <w:tc>
          <w:tcPr>
            <w:tcW w:w="931" w:type="dxa"/>
            <w:noWrap/>
            <w:vAlign w:val="center"/>
          </w:tcPr>
          <w:p w14:paraId="56DA61C3">
            <w:pPr>
              <w:spacing w:line="360" w:lineRule="auto"/>
              <w:jc w:val="center"/>
              <w:rPr>
                <w:color w:val="auto"/>
                <w:szCs w:val="21"/>
                <w:highlight w:val="none"/>
              </w:rPr>
            </w:pPr>
          </w:p>
        </w:tc>
      </w:tr>
      <w:tr w14:paraId="39F67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722" w:type="dxa"/>
            <w:noWrap/>
            <w:vAlign w:val="center"/>
          </w:tcPr>
          <w:p w14:paraId="43403225">
            <w:pPr>
              <w:spacing w:line="360" w:lineRule="auto"/>
              <w:jc w:val="center"/>
              <w:rPr>
                <w:color w:val="auto"/>
                <w:szCs w:val="21"/>
                <w:highlight w:val="none"/>
              </w:rPr>
            </w:pPr>
          </w:p>
        </w:tc>
        <w:tc>
          <w:tcPr>
            <w:tcW w:w="795" w:type="dxa"/>
            <w:noWrap/>
            <w:vAlign w:val="center"/>
          </w:tcPr>
          <w:p w14:paraId="665294F1">
            <w:pPr>
              <w:spacing w:line="360" w:lineRule="auto"/>
              <w:jc w:val="center"/>
              <w:rPr>
                <w:color w:val="auto"/>
                <w:szCs w:val="21"/>
                <w:highlight w:val="none"/>
              </w:rPr>
            </w:pPr>
          </w:p>
        </w:tc>
        <w:tc>
          <w:tcPr>
            <w:tcW w:w="796" w:type="dxa"/>
            <w:noWrap/>
            <w:vAlign w:val="center"/>
          </w:tcPr>
          <w:p w14:paraId="5679696A">
            <w:pPr>
              <w:spacing w:line="360" w:lineRule="auto"/>
              <w:jc w:val="center"/>
              <w:rPr>
                <w:color w:val="auto"/>
                <w:szCs w:val="21"/>
                <w:highlight w:val="none"/>
              </w:rPr>
            </w:pPr>
          </w:p>
        </w:tc>
        <w:tc>
          <w:tcPr>
            <w:tcW w:w="857" w:type="dxa"/>
            <w:noWrap/>
            <w:vAlign w:val="center"/>
          </w:tcPr>
          <w:p w14:paraId="7373EF61">
            <w:pPr>
              <w:spacing w:line="360" w:lineRule="auto"/>
              <w:jc w:val="center"/>
              <w:rPr>
                <w:color w:val="auto"/>
                <w:szCs w:val="21"/>
                <w:highlight w:val="none"/>
              </w:rPr>
            </w:pPr>
          </w:p>
        </w:tc>
        <w:tc>
          <w:tcPr>
            <w:tcW w:w="1267" w:type="dxa"/>
            <w:noWrap/>
            <w:vAlign w:val="center"/>
          </w:tcPr>
          <w:p w14:paraId="4303000B">
            <w:pPr>
              <w:spacing w:line="360" w:lineRule="auto"/>
              <w:jc w:val="center"/>
              <w:rPr>
                <w:color w:val="auto"/>
                <w:szCs w:val="21"/>
                <w:highlight w:val="none"/>
              </w:rPr>
            </w:pPr>
          </w:p>
        </w:tc>
        <w:tc>
          <w:tcPr>
            <w:tcW w:w="1147" w:type="dxa"/>
            <w:noWrap/>
            <w:vAlign w:val="center"/>
          </w:tcPr>
          <w:p w14:paraId="38108CB9">
            <w:pPr>
              <w:spacing w:line="360" w:lineRule="auto"/>
              <w:jc w:val="center"/>
              <w:rPr>
                <w:color w:val="auto"/>
                <w:szCs w:val="21"/>
                <w:highlight w:val="none"/>
              </w:rPr>
            </w:pPr>
          </w:p>
        </w:tc>
        <w:tc>
          <w:tcPr>
            <w:tcW w:w="738" w:type="dxa"/>
            <w:noWrap/>
            <w:vAlign w:val="center"/>
          </w:tcPr>
          <w:p w14:paraId="3A2F4FDA">
            <w:pPr>
              <w:spacing w:line="360" w:lineRule="auto"/>
              <w:jc w:val="center"/>
              <w:rPr>
                <w:color w:val="auto"/>
                <w:szCs w:val="21"/>
                <w:highlight w:val="none"/>
              </w:rPr>
            </w:pPr>
          </w:p>
        </w:tc>
        <w:tc>
          <w:tcPr>
            <w:tcW w:w="1683" w:type="dxa"/>
            <w:noWrap/>
            <w:vAlign w:val="center"/>
          </w:tcPr>
          <w:p w14:paraId="67E300AD">
            <w:pPr>
              <w:spacing w:line="360" w:lineRule="auto"/>
              <w:jc w:val="center"/>
              <w:rPr>
                <w:color w:val="auto"/>
                <w:szCs w:val="21"/>
                <w:highlight w:val="none"/>
              </w:rPr>
            </w:pPr>
          </w:p>
        </w:tc>
        <w:tc>
          <w:tcPr>
            <w:tcW w:w="931" w:type="dxa"/>
            <w:noWrap/>
            <w:vAlign w:val="center"/>
          </w:tcPr>
          <w:p w14:paraId="1C9012AD">
            <w:pPr>
              <w:spacing w:line="360" w:lineRule="auto"/>
              <w:jc w:val="center"/>
              <w:rPr>
                <w:color w:val="auto"/>
                <w:szCs w:val="21"/>
                <w:highlight w:val="none"/>
              </w:rPr>
            </w:pPr>
          </w:p>
        </w:tc>
      </w:tr>
      <w:tr w14:paraId="0F391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722" w:type="dxa"/>
            <w:noWrap/>
            <w:vAlign w:val="center"/>
          </w:tcPr>
          <w:p w14:paraId="7880AD59">
            <w:pPr>
              <w:spacing w:line="360" w:lineRule="auto"/>
              <w:jc w:val="center"/>
              <w:rPr>
                <w:color w:val="auto"/>
                <w:szCs w:val="21"/>
                <w:highlight w:val="none"/>
              </w:rPr>
            </w:pPr>
          </w:p>
        </w:tc>
        <w:tc>
          <w:tcPr>
            <w:tcW w:w="795" w:type="dxa"/>
            <w:noWrap/>
            <w:vAlign w:val="center"/>
          </w:tcPr>
          <w:p w14:paraId="7D93D3AD">
            <w:pPr>
              <w:spacing w:line="360" w:lineRule="auto"/>
              <w:jc w:val="center"/>
              <w:rPr>
                <w:color w:val="auto"/>
                <w:szCs w:val="21"/>
                <w:highlight w:val="none"/>
              </w:rPr>
            </w:pPr>
          </w:p>
        </w:tc>
        <w:tc>
          <w:tcPr>
            <w:tcW w:w="796" w:type="dxa"/>
            <w:noWrap/>
            <w:vAlign w:val="center"/>
          </w:tcPr>
          <w:p w14:paraId="6735E9CA">
            <w:pPr>
              <w:spacing w:line="360" w:lineRule="auto"/>
              <w:jc w:val="center"/>
              <w:rPr>
                <w:color w:val="auto"/>
                <w:szCs w:val="21"/>
                <w:highlight w:val="none"/>
              </w:rPr>
            </w:pPr>
          </w:p>
        </w:tc>
        <w:tc>
          <w:tcPr>
            <w:tcW w:w="857" w:type="dxa"/>
            <w:noWrap/>
            <w:vAlign w:val="center"/>
          </w:tcPr>
          <w:p w14:paraId="54BEE356">
            <w:pPr>
              <w:spacing w:line="360" w:lineRule="auto"/>
              <w:jc w:val="center"/>
              <w:rPr>
                <w:color w:val="auto"/>
                <w:szCs w:val="21"/>
                <w:highlight w:val="none"/>
              </w:rPr>
            </w:pPr>
          </w:p>
        </w:tc>
        <w:tc>
          <w:tcPr>
            <w:tcW w:w="1267" w:type="dxa"/>
            <w:noWrap/>
            <w:vAlign w:val="center"/>
          </w:tcPr>
          <w:p w14:paraId="7DF986C6">
            <w:pPr>
              <w:spacing w:line="360" w:lineRule="auto"/>
              <w:jc w:val="center"/>
              <w:rPr>
                <w:color w:val="auto"/>
                <w:szCs w:val="21"/>
                <w:highlight w:val="none"/>
              </w:rPr>
            </w:pPr>
          </w:p>
        </w:tc>
        <w:tc>
          <w:tcPr>
            <w:tcW w:w="1147" w:type="dxa"/>
            <w:noWrap/>
            <w:vAlign w:val="center"/>
          </w:tcPr>
          <w:p w14:paraId="7CDB2325">
            <w:pPr>
              <w:spacing w:line="360" w:lineRule="auto"/>
              <w:jc w:val="center"/>
              <w:rPr>
                <w:color w:val="auto"/>
                <w:szCs w:val="21"/>
                <w:highlight w:val="none"/>
              </w:rPr>
            </w:pPr>
          </w:p>
        </w:tc>
        <w:tc>
          <w:tcPr>
            <w:tcW w:w="738" w:type="dxa"/>
            <w:noWrap/>
            <w:vAlign w:val="center"/>
          </w:tcPr>
          <w:p w14:paraId="1D07E1C0">
            <w:pPr>
              <w:spacing w:line="360" w:lineRule="auto"/>
              <w:jc w:val="center"/>
              <w:rPr>
                <w:color w:val="auto"/>
                <w:szCs w:val="21"/>
                <w:highlight w:val="none"/>
              </w:rPr>
            </w:pPr>
          </w:p>
        </w:tc>
        <w:tc>
          <w:tcPr>
            <w:tcW w:w="1683" w:type="dxa"/>
            <w:noWrap/>
            <w:vAlign w:val="center"/>
          </w:tcPr>
          <w:p w14:paraId="4B0902C6">
            <w:pPr>
              <w:spacing w:line="360" w:lineRule="auto"/>
              <w:jc w:val="center"/>
              <w:rPr>
                <w:color w:val="auto"/>
                <w:szCs w:val="21"/>
                <w:highlight w:val="none"/>
              </w:rPr>
            </w:pPr>
          </w:p>
        </w:tc>
        <w:tc>
          <w:tcPr>
            <w:tcW w:w="931" w:type="dxa"/>
            <w:noWrap/>
            <w:vAlign w:val="center"/>
          </w:tcPr>
          <w:p w14:paraId="36E201FC">
            <w:pPr>
              <w:spacing w:line="360" w:lineRule="auto"/>
              <w:jc w:val="center"/>
              <w:rPr>
                <w:color w:val="auto"/>
                <w:szCs w:val="21"/>
                <w:highlight w:val="none"/>
              </w:rPr>
            </w:pPr>
          </w:p>
        </w:tc>
      </w:tr>
      <w:tr w14:paraId="3F271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722" w:type="dxa"/>
            <w:noWrap/>
            <w:vAlign w:val="center"/>
          </w:tcPr>
          <w:p w14:paraId="2D2216A0">
            <w:pPr>
              <w:spacing w:line="360" w:lineRule="auto"/>
              <w:jc w:val="center"/>
              <w:rPr>
                <w:color w:val="auto"/>
                <w:szCs w:val="21"/>
                <w:highlight w:val="none"/>
              </w:rPr>
            </w:pPr>
          </w:p>
        </w:tc>
        <w:tc>
          <w:tcPr>
            <w:tcW w:w="795" w:type="dxa"/>
            <w:noWrap/>
            <w:vAlign w:val="center"/>
          </w:tcPr>
          <w:p w14:paraId="555FA7FD">
            <w:pPr>
              <w:spacing w:line="360" w:lineRule="auto"/>
              <w:jc w:val="center"/>
              <w:rPr>
                <w:color w:val="auto"/>
                <w:szCs w:val="21"/>
                <w:highlight w:val="none"/>
              </w:rPr>
            </w:pPr>
          </w:p>
        </w:tc>
        <w:tc>
          <w:tcPr>
            <w:tcW w:w="796" w:type="dxa"/>
            <w:noWrap/>
            <w:vAlign w:val="center"/>
          </w:tcPr>
          <w:p w14:paraId="5895BE57">
            <w:pPr>
              <w:spacing w:line="360" w:lineRule="auto"/>
              <w:jc w:val="center"/>
              <w:rPr>
                <w:color w:val="auto"/>
                <w:szCs w:val="21"/>
                <w:highlight w:val="none"/>
              </w:rPr>
            </w:pPr>
          </w:p>
        </w:tc>
        <w:tc>
          <w:tcPr>
            <w:tcW w:w="857" w:type="dxa"/>
            <w:noWrap/>
            <w:vAlign w:val="center"/>
          </w:tcPr>
          <w:p w14:paraId="37C378BE">
            <w:pPr>
              <w:spacing w:line="360" w:lineRule="auto"/>
              <w:jc w:val="center"/>
              <w:rPr>
                <w:color w:val="auto"/>
                <w:szCs w:val="21"/>
                <w:highlight w:val="none"/>
              </w:rPr>
            </w:pPr>
          </w:p>
        </w:tc>
        <w:tc>
          <w:tcPr>
            <w:tcW w:w="1267" w:type="dxa"/>
            <w:noWrap/>
            <w:vAlign w:val="center"/>
          </w:tcPr>
          <w:p w14:paraId="06FDED31">
            <w:pPr>
              <w:spacing w:line="360" w:lineRule="auto"/>
              <w:jc w:val="center"/>
              <w:rPr>
                <w:color w:val="auto"/>
                <w:szCs w:val="21"/>
                <w:highlight w:val="none"/>
              </w:rPr>
            </w:pPr>
          </w:p>
        </w:tc>
        <w:tc>
          <w:tcPr>
            <w:tcW w:w="1147" w:type="dxa"/>
            <w:noWrap/>
            <w:vAlign w:val="center"/>
          </w:tcPr>
          <w:p w14:paraId="3626B106">
            <w:pPr>
              <w:spacing w:line="360" w:lineRule="auto"/>
              <w:jc w:val="center"/>
              <w:rPr>
                <w:color w:val="auto"/>
                <w:szCs w:val="21"/>
                <w:highlight w:val="none"/>
              </w:rPr>
            </w:pPr>
          </w:p>
        </w:tc>
        <w:tc>
          <w:tcPr>
            <w:tcW w:w="738" w:type="dxa"/>
            <w:noWrap/>
            <w:vAlign w:val="center"/>
          </w:tcPr>
          <w:p w14:paraId="2197F8EB">
            <w:pPr>
              <w:spacing w:line="360" w:lineRule="auto"/>
              <w:jc w:val="center"/>
              <w:rPr>
                <w:color w:val="auto"/>
                <w:szCs w:val="21"/>
                <w:highlight w:val="none"/>
              </w:rPr>
            </w:pPr>
          </w:p>
        </w:tc>
        <w:tc>
          <w:tcPr>
            <w:tcW w:w="1683" w:type="dxa"/>
            <w:noWrap/>
            <w:vAlign w:val="center"/>
          </w:tcPr>
          <w:p w14:paraId="69B4C5A7">
            <w:pPr>
              <w:spacing w:line="360" w:lineRule="auto"/>
              <w:jc w:val="center"/>
              <w:rPr>
                <w:color w:val="auto"/>
                <w:szCs w:val="21"/>
                <w:highlight w:val="none"/>
              </w:rPr>
            </w:pPr>
          </w:p>
        </w:tc>
        <w:tc>
          <w:tcPr>
            <w:tcW w:w="931" w:type="dxa"/>
            <w:noWrap/>
            <w:vAlign w:val="center"/>
          </w:tcPr>
          <w:p w14:paraId="1BB26600">
            <w:pPr>
              <w:spacing w:line="360" w:lineRule="auto"/>
              <w:jc w:val="center"/>
              <w:rPr>
                <w:color w:val="auto"/>
                <w:szCs w:val="21"/>
                <w:highlight w:val="none"/>
              </w:rPr>
            </w:pPr>
          </w:p>
        </w:tc>
      </w:tr>
      <w:tr w14:paraId="7E913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722" w:type="dxa"/>
            <w:noWrap/>
            <w:vAlign w:val="center"/>
          </w:tcPr>
          <w:p w14:paraId="379F621D">
            <w:pPr>
              <w:spacing w:line="360" w:lineRule="auto"/>
              <w:jc w:val="center"/>
              <w:rPr>
                <w:color w:val="auto"/>
                <w:szCs w:val="21"/>
                <w:highlight w:val="none"/>
              </w:rPr>
            </w:pPr>
          </w:p>
        </w:tc>
        <w:tc>
          <w:tcPr>
            <w:tcW w:w="795" w:type="dxa"/>
            <w:noWrap/>
            <w:vAlign w:val="center"/>
          </w:tcPr>
          <w:p w14:paraId="2CDF8CE9">
            <w:pPr>
              <w:spacing w:line="360" w:lineRule="auto"/>
              <w:jc w:val="center"/>
              <w:rPr>
                <w:color w:val="auto"/>
                <w:szCs w:val="21"/>
                <w:highlight w:val="none"/>
              </w:rPr>
            </w:pPr>
          </w:p>
        </w:tc>
        <w:tc>
          <w:tcPr>
            <w:tcW w:w="796" w:type="dxa"/>
            <w:noWrap/>
            <w:vAlign w:val="center"/>
          </w:tcPr>
          <w:p w14:paraId="08A63DDA">
            <w:pPr>
              <w:spacing w:line="360" w:lineRule="auto"/>
              <w:jc w:val="center"/>
              <w:rPr>
                <w:color w:val="auto"/>
                <w:szCs w:val="21"/>
                <w:highlight w:val="none"/>
              </w:rPr>
            </w:pPr>
          </w:p>
        </w:tc>
        <w:tc>
          <w:tcPr>
            <w:tcW w:w="857" w:type="dxa"/>
            <w:noWrap/>
            <w:vAlign w:val="center"/>
          </w:tcPr>
          <w:p w14:paraId="042E1288">
            <w:pPr>
              <w:spacing w:line="360" w:lineRule="auto"/>
              <w:jc w:val="center"/>
              <w:rPr>
                <w:color w:val="auto"/>
                <w:szCs w:val="21"/>
                <w:highlight w:val="none"/>
              </w:rPr>
            </w:pPr>
          </w:p>
        </w:tc>
        <w:tc>
          <w:tcPr>
            <w:tcW w:w="1267" w:type="dxa"/>
            <w:noWrap/>
            <w:vAlign w:val="center"/>
          </w:tcPr>
          <w:p w14:paraId="1A804ACC">
            <w:pPr>
              <w:spacing w:line="360" w:lineRule="auto"/>
              <w:jc w:val="center"/>
              <w:rPr>
                <w:color w:val="auto"/>
                <w:szCs w:val="21"/>
                <w:highlight w:val="none"/>
              </w:rPr>
            </w:pPr>
          </w:p>
        </w:tc>
        <w:tc>
          <w:tcPr>
            <w:tcW w:w="1147" w:type="dxa"/>
            <w:noWrap/>
            <w:vAlign w:val="center"/>
          </w:tcPr>
          <w:p w14:paraId="565F851A">
            <w:pPr>
              <w:spacing w:line="360" w:lineRule="auto"/>
              <w:jc w:val="center"/>
              <w:rPr>
                <w:color w:val="auto"/>
                <w:szCs w:val="21"/>
                <w:highlight w:val="none"/>
              </w:rPr>
            </w:pPr>
          </w:p>
        </w:tc>
        <w:tc>
          <w:tcPr>
            <w:tcW w:w="738" w:type="dxa"/>
            <w:noWrap/>
            <w:vAlign w:val="center"/>
          </w:tcPr>
          <w:p w14:paraId="7E5F3FE4">
            <w:pPr>
              <w:spacing w:line="360" w:lineRule="auto"/>
              <w:jc w:val="center"/>
              <w:rPr>
                <w:color w:val="auto"/>
                <w:szCs w:val="21"/>
                <w:highlight w:val="none"/>
              </w:rPr>
            </w:pPr>
          </w:p>
        </w:tc>
        <w:tc>
          <w:tcPr>
            <w:tcW w:w="1683" w:type="dxa"/>
            <w:noWrap/>
            <w:vAlign w:val="center"/>
          </w:tcPr>
          <w:p w14:paraId="550B4555">
            <w:pPr>
              <w:spacing w:line="360" w:lineRule="auto"/>
              <w:jc w:val="center"/>
              <w:rPr>
                <w:color w:val="auto"/>
                <w:szCs w:val="21"/>
                <w:highlight w:val="none"/>
              </w:rPr>
            </w:pPr>
          </w:p>
        </w:tc>
        <w:tc>
          <w:tcPr>
            <w:tcW w:w="931" w:type="dxa"/>
            <w:noWrap/>
            <w:vAlign w:val="center"/>
          </w:tcPr>
          <w:p w14:paraId="2BD1A840">
            <w:pPr>
              <w:spacing w:line="360" w:lineRule="auto"/>
              <w:jc w:val="center"/>
              <w:rPr>
                <w:color w:val="auto"/>
                <w:szCs w:val="21"/>
                <w:highlight w:val="none"/>
              </w:rPr>
            </w:pPr>
          </w:p>
        </w:tc>
      </w:tr>
      <w:tr w14:paraId="50BAD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722" w:type="dxa"/>
            <w:noWrap/>
            <w:vAlign w:val="center"/>
          </w:tcPr>
          <w:p w14:paraId="72069CE6">
            <w:pPr>
              <w:spacing w:line="360" w:lineRule="auto"/>
              <w:jc w:val="center"/>
              <w:rPr>
                <w:color w:val="auto"/>
                <w:szCs w:val="21"/>
                <w:highlight w:val="none"/>
              </w:rPr>
            </w:pPr>
          </w:p>
        </w:tc>
        <w:tc>
          <w:tcPr>
            <w:tcW w:w="795" w:type="dxa"/>
            <w:noWrap/>
            <w:vAlign w:val="center"/>
          </w:tcPr>
          <w:p w14:paraId="08E787E5">
            <w:pPr>
              <w:spacing w:line="360" w:lineRule="auto"/>
              <w:jc w:val="center"/>
              <w:rPr>
                <w:color w:val="auto"/>
                <w:szCs w:val="21"/>
                <w:highlight w:val="none"/>
              </w:rPr>
            </w:pPr>
          </w:p>
        </w:tc>
        <w:tc>
          <w:tcPr>
            <w:tcW w:w="796" w:type="dxa"/>
            <w:noWrap/>
            <w:vAlign w:val="center"/>
          </w:tcPr>
          <w:p w14:paraId="5E3718A7">
            <w:pPr>
              <w:spacing w:line="360" w:lineRule="auto"/>
              <w:jc w:val="center"/>
              <w:rPr>
                <w:color w:val="auto"/>
                <w:szCs w:val="21"/>
                <w:highlight w:val="none"/>
              </w:rPr>
            </w:pPr>
          </w:p>
        </w:tc>
        <w:tc>
          <w:tcPr>
            <w:tcW w:w="857" w:type="dxa"/>
            <w:noWrap/>
            <w:vAlign w:val="center"/>
          </w:tcPr>
          <w:p w14:paraId="7962383D">
            <w:pPr>
              <w:spacing w:line="360" w:lineRule="auto"/>
              <w:jc w:val="center"/>
              <w:rPr>
                <w:color w:val="auto"/>
                <w:szCs w:val="21"/>
                <w:highlight w:val="none"/>
              </w:rPr>
            </w:pPr>
          </w:p>
        </w:tc>
        <w:tc>
          <w:tcPr>
            <w:tcW w:w="1267" w:type="dxa"/>
            <w:noWrap/>
            <w:vAlign w:val="center"/>
          </w:tcPr>
          <w:p w14:paraId="010E84CB">
            <w:pPr>
              <w:spacing w:line="360" w:lineRule="auto"/>
              <w:jc w:val="center"/>
              <w:rPr>
                <w:color w:val="auto"/>
                <w:szCs w:val="21"/>
                <w:highlight w:val="none"/>
              </w:rPr>
            </w:pPr>
          </w:p>
        </w:tc>
        <w:tc>
          <w:tcPr>
            <w:tcW w:w="1147" w:type="dxa"/>
            <w:noWrap/>
            <w:vAlign w:val="center"/>
          </w:tcPr>
          <w:p w14:paraId="7D503D9E">
            <w:pPr>
              <w:spacing w:line="360" w:lineRule="auto"/>
              <w:jc w:val="center"/>
              <w:rPr>
                <w:color w:val="auto"/>
                <w:szCs w:val="21"/>
                <w:highlight w:val="none"/>
              </w:rPr>
            </w:pPr>
          </w:p>
        </w:tc>
        <w:tc>
          <w:tcPr>
            <w:tcW w:w="738" w:type="dxa"/>
            <w:noWrap/>
            <w:vAlign w:val="center"/>
          </w:tcPr>
          <w:p w14:paraId="3C045CCF">
            <w:pPr>
              <w:spacing w:line="360" w:lineRule="auto"/>
              <w:jc w:val="center"/>
              <w:rPr>
                <w:color w:val="auto"/>
                <w:szCs w:val="21"/>
                <w:highlight w:val="none"/>
              </w:rPr>
            </w:pPr>
          </w:p>
        </w:tc>
        <w:tc>
          <w:tcPr>
            <w:tcW w:w="1683" w:type="dxa"/>
            <w:noWrap/>
            <w:vAlign w:val="center"/>
          </w:tcPr>
          <w:p w14:paraId="6F5C35AF">
            <w:pPr>
              <w:spacing w:line="360" w:lineRule="auto"/>
              <w:jc w:val="center"/>
              <w:rPr>
                <w:color w:val="auto"/>
                <w:szCs w:val="21"/>
                <w:highlight w:val="none"/>
              </w:rPr>
            </w:pPr>
          </w:p>
        </w:tc>
        <w:tc>
          <w:tcPr>
            <w:tcW w:w="931" w:type="dxa"/>
            <w:noWrap/>
            <w:vAlign w:val="center"/>
          </w:tcPr>
          <w:p w14:paraId="648B70F2">
            <w:pPr>
              <w:spacing w:line="360" w:lineRule="auto"/>
              <w:jc w:val="center"/>
              <w:rPr>
                <w:color w:val="auto"/>
                <w:szCs w:val="21"/>
                <w:highlight w:val="none"/>
              </w:rPr>
            </w:pPr>
          </w:p>
        </w:tc>
      </w:tr>
      <w:tr w14:paraId="29438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722" w:type="dxa"/>
            <w:noWrap/>
            <w:vAlign w:val="center"/>
          </w:tcPr>
          <w:p w14:paraId="035B87CD">
            <w:pPr>
              <w:spacing w:line="360" w:lineRule="auto"/>
              <w:jc w:val="center"/>
              <w:rPr>
                <w:color w:val="auto"/>
                <w:szCs w:val="21"/>
                <w:highlight w:val="none"/>
              </w:rPr>
            </w:pPr>
          </w:p>
        </w:tc>
        <w:tc>
          <w:tcPr>
            <w:tcW w:w="795" w:type="dxa"/>
            <w:noWrap/>
            <w:vAlign w:val="center"/>
          </w:tcPr>
          <w:p w14:paraId="5D635BFF">
            <w:pPr>
              <w:spacing w:line="360" w:lineRule="auto"/>
              <w:jc w:val="center"/>
              <w:rPr>
                <w:color w:val="auto"/>
                <w:szCs w:val="21"/>
                <w:highlight w:val="none"/>
              </w:rPr>
            </w:pPr>
          </w:p>
        </w:tc>
        <w:tc>
          <w:tcPr>
            <w:tcW w:w="796" w:type="dxa"/>
            <w:noWrap/>
            <w:vAlign w:val="center"/>
          </w:tcPr>
          <w:p w14:paraId="042E5BFF">
            <w:pPr>
              <w:spacing w:line="360" w:lineRule="auto"/>
              <w:jc w:val="center"/>
              <w:rPr>
                <w:color w:val="auto"/>
                <w:szCs w:val="21"/>
                <w:highlight w:val="none"/>
              </w:rPr>
            </w:pPr>
          </w:p>
        </w:tc>
        <w:tc>
          <w:tcPr>
            <w:tcW w:w="857" w:type="dxa"/>
            <w:noWrap/>
            <w:vAlign w:val="center"/>
          </w:tcPr>
          <w:p w14:paraId="57D4DCEB">
            <w:pPr>
              <w:spacing w:line="360" w:lineRule="auto"/>
              <w:jc w:val="center"/>
              <w:rPr>
                <w:color w:val="auto"/>
                <w:szCs w:val="21"/>
                <w:highlight w:val="none"/>
              </w:rPr>
            </w:pPr>
          </w:p>
        </w:tc>
        <w:tc>
          <w:tcPr>
            <w:tcW w:w="1267" w:type="dxa"/>
            <w:noWrap/>
            <w:vAlign w:val="center"/>
          </w:tcPr>
          <w:p w14:paraId="20FF335A">
            <w:pPr>
              <w:spacing w:line="360" w:lineRule="auto"/>
              <w:jc w:val="center"/>
              <w:rPr>
                <w:color w:val="auto"/>
                <w:szCs w:val="21"/>
                <w:highlight w:val="none"/>
              </w:rPr>
            </w:pPr>
          </w:p>
        </w:tc>
        <w:tc>
          <w:tcPr>
            <w:tcW w:w="1147" w:type="dxa"/>
            <w:noWrap/>
            <w:vAlign w:val="center"/>
          </w:tcPr>
          <w:p w14:paraId="1CD33847">
            <w:pPr>
              <w:spacing w:line="360" w:lineRule="auto"/>
              <w:jc w:val="center"/>
              <w:rPr>
                <w:color w:val="auto"/>
                <w:szCs w:val="21"/>
                <w:highlight w:val="none"/>
              </w:rPr>
            </w:pPr>
          </w:p>
        </w:tc>
        <w:tc>
          <w:tcPr>
            <w:tcW w:w="738" w:type="dxa"/>
            <w:noWrap/>
            <w:vAlign w:val="center"/>
          </w:tcPr>
          <w:p w14:paraId="5C768323">
            <w:pPr>
              <w:spacing w:line="360" w:lineRule="auto"/>
              <w:jc w:val="center"/>
              <w:rPr>
                <w:color w:val="auto"/>
                <w:szCs w:val="21"/>
                <w:highlight w:val="none"/>
              </w:rPr>
            </w:pPr>
          </w:p>
        </w:tc>
        <w:tc>
          <w:tcPr>
            <w:tcW w:w="1683" w:type="dxa"/>
            <w:noWrap/>
            <w:vAlign w:val="center"/>
          </w:tcPr>
          <w:p w14:paraId="579F84E0">
            <w:pPr>
              <w:spacing w:line="360" w:lineRule="auto"/>
              <w:jc w:val="center"/>
              <w:rPr>
                <w:color w:val="auto"/>
                <w:szCs w:val="21"/>
                <w:highlight w:val="none"/>
              </w:rPr>
            </w:pPr>
          </w:p>
        </w:tc>
        <w:tc>
          <w:tcPr>
            <w:tcW w:w="931" w:type="dxa"/>
            <w:noWrap/>
            <w:vAlign w:val="center"/>
          </w:tcPr>
          <w:p w14:paraId="14BAAF6A">
            <w:pPr>
              <w:spacing w:line="360" w:lineRule="auto"/>
              <w:jc w:val="center"/>
              <w:rPr>
                <w:color w:val="auto"/>
                <w:szCs w:val="21"/>
                <w:highlight w:val="none"/>
              </w:rPr>
            </w:pPr>
          </w:p>
        </w:tc>
      </w:tr>
      <w:tr w14:paraId="3FC31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722" w:type="dxa"/>
            <w:noWrap/>
            <w:vAlign w:val="center"/>
          </w:tcPr>
          <w:p w14:paraId="28A5DE3D">
            <w:pPr>
              <w:spacing w:line="360" w:lineRule="auto"/>
              <w:jc w:val="center"/>
              <w:rPr>
                <w:color w:val="auto"/>
                <w:szCs w:val="21"/>
                <w:highlight w:val="none"/>
              </w:rPr>
            </w:pPr>
          </w:p>
        </w:tc>
        <w:tc>
          <w:tcPr>
            <w:tcW w:w="795" w:type="dxa"/>
            <w:noWrap/>
            <w:vAlign w:val="center"/>
          </w:tcPr>
          <w:p w14:paraId="15A4688D">
            <w:pPr>
              <w:spacing w:line="360" w:lineRule="auto"/>
              <w:jc w:val="center"/>
              <w:rPr>
                <w:color w:val="auto"/>
                <w:szCs w:val="21"/>
                <w:highlight w:val="none"/>
              </w:rPr>
            </w:pPr>
          </w:p>
        </w:tc>
        <w:tc>
          <w:tcPr>
            <w:tcW w:w="796" w:type="dxa"/>
            <w:noWrap/>
            <w:vAlign w:val="center"/>
          </w:tcPr>
          <w:p w14:paraId="6786AA0D">
            <w:pPr>
              <w:spacing w:line="360" w:lineRule="auto"/>
              <w:jc w:val="center"/>
              <w:rPr>
                <w:color w:val="auto"/>
                <w:szCs w:val="21"/>
                <w:highlight w:val="none"/>
              </w:rPr>
            </w:pPr>
          </w:p>
        </w:tc>
        <w:tc>
          <w:tcPr>
            <w:tcW w:w="857" w:type="dxa"/>
            <w:noWrap/>
            <w:vAlign w:val="center"/>
          </w:tcPr>
          <w:p w14:paraId="3E6FB3DD">
            <w:pPr>
              <w:spacing w:line="360" w:lineRule="auto"/>
              <w:jc w:val="center"/>
              <w:rPr>
                <w:color w:val="auto"/>
                <w:szCs w:val="21"/>
                <w:highlight w:val="none"/>
              </w:rPr>
            </w:pPr>
          </w:p>
        </w:tc>
        <w:tc>
          <w:tcPr>
            <w:tcW w:w="1267" w:type="dxa"/>
            <w:noWrap/>
            <w:vAlign w:val="center"/>
          </w:tcPr>
          <w:p w14:paraId="18C37725">
            <w:pPr>
              <w:spacing w:line="360" w:lineRule="auto"/>
              <w:jc w:val="center"/>
              <w:rPr>
                <w:color w:val="auto"/>
                <w:szCs w:val="21"/>
                <w:highlight w:val="none"/>
              </w:rPr>
            </w:pPr>
          </w:p>
        </w:tc>
        <w:tc>
          <w:tcPr>
            <w:tcW w:w="1147" w:type="dxa"/>
            <w:noWrap/>
            <w:vAlign w:val="center"/>
          </w:tcPr>
          <w:p w14:paraId="08EDE60D">
            <w:pPr>
              <w:spacing w:line="360" w:lineRule="auto"/>
              <w:jc w:val="center"/>
              <w:rPr>
                <w:color w:val="auto"/>
                <w:szCs w:val="21"/>
                <w:highlight w:val="none"/>
              </w:rPr>
            </w:pPr>
          </w:p>
        </w:tc>
        <w:tc>
          <w:tcPr>
            <w:tcW w:w="738" w:type="dxa"/>
            <w:noWrap/>
            <w:vAlign w:val="center"/>
          </w:tcPr>
          <w:p w14:paraId="6866DD40">
            <w:pPr>
              <w:spacing w:line="360" w:lineRule="auto"/>
              <w:jc w:val="center"/>
              <w:rPr>
                <w:color w:val="auto"/>
                <w:szCs w:val="21"/>
                <w:highlight w:val="none"/>
              </w:rPr>
            </w:pPr>
          </w:p>
        </w:tc>
        <w:tc>
          <w:tcPr>
            <w:tcW w:w="1683" w:type="dxa"/>
            <w:noWrap/>
            <w:vAlign w:val="center"/>
          </w:tcPr>
          <w:p w14:paraId="219186DD">
            <w:pPr>
              <w:spacing w:line="360" w:lineRule="auto"/>
              <w:jc w:val="center"/>
              <w:rPr>
                <w:color w:val="auto"/>
                <w:szCs w:val="21"/>
                <w:highlight w:val="none"/>
              </w:rPr>
            </w:pPr>
          </w:p>
        </w:tc>
        <w:tc>
          <w:tcPr>
            <w:tcW w:w="931" w:type="dxa"/>
            <w:noWrap/>
            <w:vAlign w:val="center"/>
          </w:tcPr>
          <w:p w14:paraId="586476CA">
            <w:pPr>
              <w:spacing w:line="360" w:lineRule="auto"/>
              <w:jc w:val="center"/>
              <w:rPr>
                <w:color w:val="auto"/>
                <w:szCs w:val="21"/>
                <w:highlight w:val="none"/>
              </w:rPr>
            </w:pPr>
          </w:p>
        </w:tc>
      </w:tr>
      <w:tr w14:paraId="31F5E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722" w:type="dxa"/>
            <w:noWrap/>
            <w:vAlign w:val="center"/>
          </w:tcPr>
          <w:p w14:paraId="7BAEAEF5">
            <w:pPr>
              <w:spacing w:line="360" w:lineRule="auto"/>
              <w:jc w:val="center"/>
              <w:rPr>
                <w:color w:val="auto"/>
                <w:szCs w:val="21"/>
                <w:highlight w:val="none"/>
              </w:rPr>
            </w:pPr>
          </w:p>
        </w:tc>
        <w:tc>
          <w:tcPr>
            <w:tcW w:w="795" w:type="dxa"/>
            <w:noWrap/>
            <w:vAlign w:val="center"/>
          </w:tcPr>
          <w:p w14:paraId="655D46A0">
            <w:pPr>
              <w:spacing w:line="360" w:lineRule="auto"/>
              <w:jc w:val="center"/>
              <w:rPr>
                <w:color w:val="auto"/>
                <w:szCs w:val="21"/>
                <w:highlight w:val="none"/>
              </w:rPr>
            </w:pPr>
          </w:p>
        </w:tc>
        <w:tc>
          <w:tcPr>
            <w:tcW w:w="796" w:type="dxa"/>
            <w:noWrap/>
            <w:vAlign w:val="center"/>
          </w:tcPr>
          <w:p w14:paraId="412C3037">
            <w:pPr>
              <w:spacing w:line="360" w:lineRule="auto"/>
              <w:jc w:val="center"/>
              <w:rPr>
                <w:color w:val="auto"/>
                <w:szCs w:val="21"/>
                <w:highlight w:val="none"/>
              </w:rPr>
            </w:pPr>
          </w:p>
        </w:tc>
        <w:tc>
          <w:tcPr>
            <w:tcW w:w="857" w:type="dxa"/>
            <w:noWrap/>
            <w:vAlign w:val="center"/>
          </w:tcPr>
          <w:p w14:paraId="03E3CE61">
            <w:pPr>
              <w:spacing w:line="360" w:lineRule="auto"/>
              <w:jc w:val="center"/>
              <w:rPr>
                <w:color w:val="auto"/>
                <w:szCs w:val="21"/>
                <w:highlight w:val="none"/>
              </w:rPr>
            </w:pPr>
          </w:p>
        </w:tc>
        <w:tc>
          <w:tcPr>
            <w:tcW w:w="1267" w:type="dxa"/>
            <w:noWrap/>
            <w:vAlign w:val="center"/>
          </w:tcPr>
          <w:p w14:paraId="1CD300D7">
            <w:pPr>
              <w:spacing w:line="360" w:lineRule="auto"/>
              <w:jc w:val="center"/>
              <w:rPr>
                <w:color w:val="auto"/>
                <w:szCs w:val="21"/>
                <w:highlight w:val="none"/>
              </w:rPr>
            </w:pPr>
          </w:p>
        </w:tc>
        <w:tc>
          <w:tcPr>
            <w:tcW w:w="1147" w:type="dxa"/>
            <w:noWrap/>
            <w:vAlign w:val="center"/>
          </w:tcPr>
          <w:p w14:paraId="6A04C27B">
            <w:pPr>
              <w:spacing w:line="360" w:lineRule="auto"/>
              <w:jc w:val="center"/>
              <w:rPr>
                <w:color w:val="auto"/>
                <w:szCs w:val="21"/>
                <w:highlight w:val="none"/>
              </w:rPr>
            </w:pPr>
          </w:p>
        </w:tc>
        <w:tc>
          <w:tcPr>
            <w:tcW w:w="738" w:type="dxa"/>
            <w:noWrap/>
            <w:vAlign w:val="center"/>
          </w:tcPr>
          <w:p w14:paraId="13F5A53A">
            <w:pPr>
              <w:spacing w:line="360" w:lineRule="auto"/>
              <w:jc w:val="center"/>
              <w:rPr>
                <w:color w:val="auto"/>
                <w:szCs w:val="21"/>
                <w:highlight w:val="none"/>
              </w:rPr>
            </w:pPr>
          </w:p>
        </w:tc>
        <w:tc>
          <w:tcPr>
            <w:tcW w:w="1683" w:type="dxa"/>
            <w:noWrap/>
            <w:vAlign w:val="center"/>
          </w:tcPr>
          <w:p w14:paraId="449EABB9">
            <w:pPr>
              <w:spacing w:line="360" w:lineRule="auto"/>
              <w:jc w:val="center"/>
              <w:rPr>
                <w:color w:val="auto"/>
                <w:szCs w:val="21"/>
                <w:highlight w:val="none"/>
              </w:rPr>
            </w:pPr>
          </w:p>
        </w:tc>
        <w:tc>
          <w:tcPr>
            <w:tcW w:w="931" w:type="dxa"/>
            <w:noWrap/>
            <w:vAlign w:val="center"/>
          </w:tcPr>
          <w:p w14:paraId="37934124">
            <w:pPr>
              <w:spacing w:line="360" w:lineRule="auto"/>
              <w:jc w:val="center"/>
              <w:rPr>
                <w:color w:val="auto"/>
                <w:szCs w:val="21"/>
                <w:highlight w:val="none"/>
              </w:rPr>
            </w:pPr>
          </w:p>
        </w:tc>
      </w:tr>
    </w:tbl>
    <w:p w14:paraId="22048798">
      <w:pPr>
        <w:spacing w:line="360" w:lineRule="auto"/>
        <w:ind w:firstLine="480"/>
        <w:rPr>
          <w:rFonts w:hint="eastAsia" w:ascii="宋体" w:hAnsi="宋体" w:eastAsia="宋体" w:cs="宋体"/>
          <w:color w:val="auto"/>
          <w:sz w:val="24"/>
          <w:szCs w:val="24"/>
          <w:highlight w:val="none"/>
        </w:rPr>
      </w:pPr>
    </w:p>
    <w:p w14:paraId="027C8542">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特别说明：</w:t>
      </w:r>
    </w:p>
    <w:p w14:paraId="2E9B84DA">
      <w:pP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本表为参考格式，供应商可根据实际情况自行调整。</w:t>
      </w:r>
    </w:p>
    <w:p w14:paraId="155F1D38">
      <w:pPr>
        <w:spacing w:line="360" w:lineRule="auto"/>
        <w:ind w:firstLine="480"/>
        <w:rPr>
          <w:rFonts w:hint="eastAsia"/>
          <w:color w:val="auto"/>
          <w:sz w:val="24"/>
          <w:szCs w:val="24"/>
          <w:highlight w:val="none"/>
        </w:rPr>
      </w:pPr>
    </w:p>
    <w:p w14:paraId="3B537939">
      <w:pPr>
        <w:spacing w:line="360" w:lineRule="auto"/>
        <w:ind w:firstLine="480"/>
        <w:rPr>
          <w:color w:val="auto"/>
          <w:sz w:val="24"/>
          <w:szCs w:val="24"/>
          <w:highlight w:val="none"/>
        </w:rPr>
      </w:pPr>
      <w:r>
        <w:rPr>
          <w:rFonts w:hint="eastAsia"/>
          <w:color w:val="auto"/>
          <w:sz w:val="24"/>
          <w:szCs w:val="24"/>
          <w:highlight w:val="none"/>
        </w:rPr>
        <w:t>供应商（加盖CA电子公章）：</w:t>
      </w:r>
    </w:p>
    <w:p w14:paraId="39F052BC">
      <w:pPr>
        <w:spacing w:line="360" w:lineRule="auto"/>
        <w:ind w:firstLine="480"/>
        <w:rPr>
          <w:color w:val="auto"/>
          <w:sz w:val="24"/>
          <w:szCs w:val="24"/>
          <w:highlight w:val="none"/>
        </w:rPr>
      </w:pPr>
      <w:r>
        <w:rPr>
          <w:rFonts w:hint="eastAsia"/>
          <w:color w:val="auto"/>
          <w:sz w:val="24"/>
          <w:szCs w:val="24"/>
          <w:highlight w:val="none"/>
        </w:rPr>
        <w:t>法定代表人或委托代理人（签字或</w:t>
      </w:r>
      <w:r>
        <w:rPr>
          <w:rFonts w:hint="eastAsia"/>
          <w:color w:val="auto"/>
          <w:sz w:val="24"/>
          <w:szCs w:val="24"/>
          <w:highlight w:val="none"/>
          <w:lang w:val="en-US" w:eastAsia="zh-CN"/>
        </w:rPr>
        <w:t>签</w:t>
      </w:r>
      <w:r>
        <w:rPr>
          <w:rFonts w:hint="eastAsia"/>
          <w:color w:val="auto"/>
          <w:sz w:val="24"/>
          <w:szCs w:val="24"/>
          <w:highlight w:val="none"/>
        </w:rPr>
        <w:t>章）：</w:t>
      </w:r>
    </w:p>
    <w:p w14:paraId="1F14D4CE">
      <w:pPr>
        <w:spacing w:line="500" w:lineRule="exact"/>
        <w:ind w:firstLine="480"/>
        <w:rPr>
          <w:color w:val="auto"/>
          <w:sz w:val="24"/>
          <w:szCs w:val="24"/>
          <w:highlight w:val="none"/>
        </w:rPr>
      </w:pPr>
      <w:r>
        <w:rPr>
          <w:rFonts w:hint="eastAsia"/>
          <w:color w:val="auto"/>
          <w:sz w:val="24"/>
          <w:szCs w:val="24"/>
          <w:highlight w:val="none"/>
        </w:rPr>
        <w:t>日期：    年     月     日</w:t>
      </w:r>
    </w:p>
    <w:p w14:paraId="6178AF51">
      <w:pP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clear="all"/>
      </w:r>
    </w:p>
    <w:p w14:paraId="221A566E">
      <w:pPr>
        <w:keepNext/>
        <w:keepLines/>
        <w:spacing w:before="360" w:after="200" w:line="360" w:lineRule="auto"/>
        <w:jc w:val="center"/>
        <w:outlineLvl w:val="1"/>
        <w:rPr>
          <w:rFonts w:ascii="Arial" w:hAnsi="Arial" w:cs="Arial"/>
          <w:iCs/>
          <w:color w:val="auto"/>
          <w:sz w:val="36"/>
          <w:highlight w:val="none"/>
        </w:rPr>
      </w:pPr>
      <w:bookmarkStart w:id="216" w:name="_GoBack"/>
      <w:bookmarkEnd w:id="216"/>
      <w:r>
        <w:rPr>
          <w:rFonts w:hint="eastAsia" w:ascii="黑体" w:hAnsi="Times New Roman" w:eastAsia="黑体" w:cs="黑体"/>
          <w:b/>
          <w:color w:val="auto"/>
          <w:sz w:val="32"/>
          <w:szCs w:val="32"/>
          <w:highlight w:val="none"/>
        </w:rPr>
        <w:t>十</w:t>
      </w:r>
      <w:r>
        <w:rPr>
          <w:rFonts w:hint="eastAsia" w:ascii="黑体" w:hAnsi="Times New Roman" w:eastAsia="黑体" w:cs="黑体"/>
          <w:b/>
          <w:color w:val="auto"/>
          <w:sz w:val="32"/>
          <w:szCs w:val="32"/>
          <w:highlight w:val="none"/>
          <w:lang w:val="en-US" w:eastAsia="zh-CN"/>
        </w:rPr>
        <w:t>六</w:t>
      </w:r>
      <w:r>
        <w:rPr>
          <w:rFonts w:hint="eastAsia" w:ascii="黑体" w:hAnsi="Times New Roman" w:eastAsia="黑体" w:cs="黑体"/>
          <w:b/>
          <w:color w:val="auto"/>
          <w:sz w:val="32"/>
          <w:szCs w:val="32"/>
          <w:highlight w:val="none"/>
        </w:rPr>
        <w:t>、类似项目业绩一览表</w:t>
      </w:r>
    </w:p>
    <w:p w14:paraId="7263F860">
      <w:pPr>
        <w:tabs>
          <w:tab w:val="left" w:pos="360"/>
        </w:tabs>
        <w:spacing w:line="360" w:lineRule="auto"/>
        <w:jc w:val="both"/>
        <w:rPr>
          <w:rFonts w:ascii="黑体" w:hAnsi="黑体" w:eastAsia="黑体" w:cs="宋体"/>
          <w:bCs/>
          <w:color w:val="auto"/>
          <w:sz w:val="36"/>
          <w:szCs w:val="28"/>
          <w:highlight w:val="none"/>
        </w:rPr>
      </w:pPr>
      <w:r>
        <w:rPr>
          <w:rFonts w:hint="eastAsia" w:ascii="宋体" w:hAnsi="宋体" w:eastAsia="宋体" w:cs="宋体"/>
          <w:b/>
          <w:color w:val="auto"/>
          <w:sz w:val="24"/>
          <w:szCs w:val="24"/>
          <w:highlight w:val="none"/>
          <w:lang w:val="en-US" w:eastAsia="zh-CN"/>
        </w:rPr>
        <w:t>项目名称：盐城市图书馆古籍数字化建设项目</w:t>
      </w:r>
    </w:p>
    <w:tbl>
      <w:tblPr>
        <w:tblStyle w:val="4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24E053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42DBD6FB">
            <w:pPr>
              <w:jc w:val="center"/>
              <w:rPr>
                <w:rFonts w:ascii="宋体" w:hAnsi="宋体"/>
                <w:color w:val="auto"/>
                <w:sz w:val="24"/>
                <w:szCs w:val="24"/>
                <w:highlight w:val="none"/>
              </w:rPr>
            </w:pPr>
            <w:r>
              <w:rPr>
                <w:rFonts w:ascii="宋体" w:hAnsi="宋体"/>
                <w:color w:val="auto"/>
                <w:sz w:val="24"/>
                <w:szCs w:val="24"/>
                <w:highlight w:val="none"/>
              </w:rPr>
              <w:t>序号</w:t>
            </w:r>
          </w:p>
        </w:tc>
        <w:tc>
          <w:tcPr>
            <w:tcW w:w="2686" w:type="dxa"/>
            <w:noWrap w:val="0"/>
            <w:vAlign w:val="center"/>
          </w:tcPr>
          <w:p w14:paraId="579DF4CD">
            <w:pPr>
              <w:jc w:val="center"/>
              <w:rPr>
                <w:rFonts w:ascii="宋体" w:hAnsi="宋体"/>
                <w:color w:val="auto"/>
                <w:sz w:val="24"/>
                <w:szCs w:val="24"/>
                <w:highlight w:val="none"/>
              </w:rPr>
            </w:pPr>
            <w:r>
              <w:rPr>
                <w:rFonts w:ascii="宋体" w:hAnsi="宋体"/>
                <w:color w:val="auto"/>
                <w:sz w:val="24"/>
                <w:szCs w:val="24"/>
                <w:highlight w:val="none"/>
              </w:rPr>
              <w:t>项目名称</w:t>
            </w:r>
          </w:p>
        </w:tc>
        <w:tc>
          <w:tcPr>
            <w:tcW w:w="1850" w:type="dxa"/>
            <w:noWrap w:val="0"/>
            <w:vAlign w:val="center"/>
          </w:tcPr>
          <w:p w14:paraId="60DBB24C">
            <w:pPr>
              <w:jc w:val="center"/>
              <w:rPr>
                <w:rFonts w:ascii="宋体" w:hAnsi="宋体"/>
                <w:color w:val="auto"/>
                <w:sz w:val="24"/>
                <w:szCs w:val="24"/>
                <w:highlight w:val="none"/>
              </w:rPr>
            </w:pPr>
            <w:r>
              <w:rPr>
                <w:rFonts w:ascii="宋体" w:hAnsi="宋体"/>
                <w:color w:val="auto"/>
                <w:sz w:val="24"/>
                <w:szCs w:val="24"/>
                <w:highlight w:val="none"/>
              </w:rPr>
              <w:t>签订时间</w:t>
            </w:r>
          </w:p>
        </w:tc>
        <w:tc>
          <w:tcPr>
            <w:tcW w:w="1985" w:type="dxa"/>
            <w:noWrap w:val="0"/>
            <w:vAlign w:val="center"/>
          </w:tcPr>
          <w:p w14:paraId="5987B9BC">
            <w:pPr>
              <w:jc w:val="center"/>
              <w:rPr>
                <w:rFonts w:ascii="宋体" w:hAnsi="宋体"/>
                <w:color w:val="auto"/>
                <w:sz w:val="24"/>
                <w:szCs w:val="24"/>
                <w:highlight w:val="none"/>
              </w:rPr>
            </w:pPr>
            <w:r>
              <w:rPr>
                <w:rFonts w:ascii="宋体" w:hAnsi="宋体"/>
                <w:color w:val="auto"/>
                <w:sz w:val="24"/>
                <w:szCs w:val="24"/>
                <w:highlight w:val="none"/>
              </w:rPr>
              <w:t>采购单位</w:t>
            </w:r>
          </w:p>
        </w:tc>
        <w:tc>
          <w:tcPr>
            <w:tcW w:w="1309" w:type="dxa"/>
            <w:noWrap w:val="0"/>
            <w:vAlign w:val="center"/>
          </w:tcPr>
          <w:p w14:paraId="43AC39C6">
            <w:pPr>
              <w:jc w:val="center"/>
              <w:rPr>
                <w:rFonts w:ascii="宋体" w:hAnsi="宋体"/>
                <w:color w:val="auto"/>
                <w:sz w:val="24"/>
                <w:szCs w:val="24"/>
                <w:highlight w:val="none"/>
              </w:rPr>
            </w:pPr>
            <w:r>
              <w:rPr>
                <w:rFonts w:ascii="宋体" w:hAnsi="宋体"/>
                <w:color w:val="auto"/>
                <w:sz w:val="24"/>
                <w:szCs w:val="24"/>
                <w:highlight w:val="none"/>
              </w:rPr>
              <w:t>主要标的</w:t>
            </w:r>
          </w:p>
        </w:tc>
      </w:tr>
      <w:tr w14:paraId="7EEE77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4B497807">
            <w:pPr>
              <w:jc w:val="center"/>
              <w:rPr>
                <w:rFonts w:ascii="宋体" w:hAnsi="宋体"/>
                <w:color w:val="auto"/>
                <w:sz w:val="24"/>
                <w:szCs w:val="24"/>
                <w:highlight w:val="none"/>
              </w:rPr>
            </w:pPr>
          </w:p>
        </w:tc>
        <w:tc>
          <w:tcPr>
            <w:tcW w:w="2686" w:type="dxa"/>
            <w:noWrap w:val="0"/>
            <w:vAlign w:val="center"/>
          </w:tcPr>
          <w:p w14:paraId="74BF5797">
            <w:pPr>
              <w:jc w:val="center"/>
              <w:rPr>
                <w:rFonts w:ascii="宋体" w:hAnsi="宋体"/>
                <w:color w:val="auto"/>
                <w:sz w:val="24"/>
                <w:szCs w:val="24"/>
                <w:highlight w:val="none"/>
              </w:rPr>
            </w:pPr>
          </w:p>
        </w:tc>
        <w:tc>
          <w:tcPr>
            <w:tcW w:w="1850" w:type="dxa"/>
            <w:noWrap w:val="0"/>
            <w:vAlign w:val="top"/>
          </w:tcPr>
          <w:p w14:paraId="195E4938">
            <w:pPr>
              <w:jc w:val="center"/>
              <w:rPr>
                <w:rFonts w:ascii="宋体" w:hAnsi="宋体"/>
                <w:color w:val="auto"/>
                <w:sz w:val="24"/>
                <w:szCs w:val="24"/>
                <w:highlight w:val="none"/>
              </w:rPr>
            </w:pPr>
          </w:p>
        </w:tc>
        <w:tc>
          <w:tcPr>
            <w:tcW w:w="1985" w:type="dxa"/>
            <w:noWrap w:val="0"/>
            <w:vAlign w:val="center"/>
          </w:tcPr>
          <w:p w14:paraId="29B120F6">
            <w:pPr>
              <w:jc w:val="center"/>
              <w:rPr>
                <w:rFonts w:ascii="宋体" w:hAnsi="宋体"/>
                <w:color w:val="auto"/>
                <w:sz w:val="24"/>
                <w:szCs w:val="24"/>
                <w:highlight w:val="none"/>
              </w:rPr>
            </w:pPr>
          </w:p>
        </w:tc>
        <w:tc>
          <w:tcPr>
            <w:tcW w:w="1309" w:type="dxa"/>
            <w:noWrap w:val="0"/>
            <w:vAlign w:val="center"/>
          </w:tcPr>
          <w:p w14:paraId="19AB6633">
            <w:pPr>
              <w:jc w:val="center"/>
              <w:rPr>
                <w:rFonts w:ascii="宋体" w:hAnsi="宋体"/>
                <w:color w:val="auto"/>
                <w:sz w:val="24"/>
                <w:szCs w:val="24"/>
                <w:highlight w:val="none"/>
              </w:rPr>
            </w:pPr>
          </w:p>
        </w:tc>
      </w:tr>
      <w:tr w14:paraId="67CE43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4ED3CF13">
            <w:pPr>
              <w:jc w:val="center"/>
              <w:rPr>
                <w:rFonts w:ascii="宋体" w:hAnsi="宋体"/>
                <w:color w:val="auto"/>
                <w:sz w:val="24"/>
                <w:szCs w:val="24"/>
                <w:highlight w:val="none"/>
              </w:rPr>
            </w:pPr>
          </w:p>
        </w:tc>
        <w:tc>
          <w:tcPr>
            <w:tcW w:w="2686" w:type="dxa"/>
            <w:noWrap w:val="0"/>
            <w:vAlign w:val="center"/>
          </w:tcPr>
          <w:p w14:paraId="777912F6">
            <w:pPr>
              <w:jc w:val="center"/>
              <w:rPr>
                <w:rFonts w:ascii="宋体" w:hAnsi="宋体"/>
                <w:color w:val="auto"/>
                <w:sz w:val="24"/>
                <w:szCs w:val="24"/>
                <w:highlight w:val="none"/>
              </w:rPr>
            </w:pPr>
          </w:p>
        </w:tc>
        <w:tc>
          <w:tcPr>
            <w:tcW w:w="1850" w:type="dxa"/>
            <w:noWrap w:val="0"/>
            <w:vAlign w:val="top"/>
          </w:tcPr>
          <w:p w14:paraId="46C7A14A">
            <w:pPr>
              <w:jc w:val="center"/>
              <w:rPr>
                <w:rFonts w:ascii="宋体" w:hAnsi="宋体"/>
                <w:color w:val="auto"/>
                <w:sz w:val="24"/>
                <w:szCs w:val="24"/>
                <w:highlight w:val="none"/>
              </w:rPr>
            </w:pPr>
          </w:p>
        </w:tc>
        <w:tc>
          <w:tcPr>
            <w:tcW w:w="1985" w:type="dxa"/>
            <w:noWrap w:val="0"/>
            <w:vAlign w:val="center"/>
          </w:tcPr>
          <w:p w14:paraId="1AB31252">
            <w:pPr>
              <w:jc w:val="center"/>
              <w:rPr>
                <w:rFonts w:ascii="宋体" w:hAnsi="宋体"/>
                <w:color w:val="auto"/>
                <w:sz w:val="24"/>
                <w:szCs w:val="24"/>
                <w:highlight w:val="none"/>
              </w:rPr>
            </w:pPr>
          </w:p>
        </w:tc>
        <w:tc>
          <w:tcPr>
            <w:tcW w:w="1309" w:type="dxa"/>
            <w:noWrap w:val="0"/>
            <w:vAlign w:val="center"/>
          </w:tcPr>
          <w:p w14:paraId="59323FF8">
            <w:pPr>
              <w:jc w:val="center"/>
              <w:rPr>
                <w:rFonts w:ascii="宋体" w:hAnsi="宋体"/>
                <w:color w:val="auto"/>
                <w:sz w:val="24"/>
                <w:szCs w:val="24"/>
                <w:highlight w:val="none"/>
              </w:rPr>
            </w:pPr>
          </w:p>
        </w:tc>
      </w:tr>
      <w:tr w14:paraId="1B4018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577D0C68">
            <w:pPr>
              <w:jc w:val="center"/>
              <w:rPr>
                <w:rFonts w:ascii="宋体" w:hAnsi="宋体"/>
                <w:color w:val="auto"/>
                <w:sz w:val="24"/>
                <w:szCs w:val="24"/>
                <w:highlight w:val="none"/>
              </w:rPr>
            </w:pPr>
          </w:p>
        </w:tc>
        <w:tc>
          <w:tcPr>
            <w:tcW w:w="2686" w:type="dxa"/>
            <w:noWrap w:val="0"/>
            <w:vAlign w:val="center"/>
          </w:tcPr>
          <w:p w14:paraId="711B914E">
            <w:pPr>
              <w:jc w:val="center"/>
              <w:rPr>
                <w:rFonts w:ascii="宋体" w:hAnsi="宋体"/>
                <w:color w:val="auto"/>
                <w:sz w:val="24"/>
                <w:szCs w:val="24"/>
                <w:highlight w:val="none"/>
              </w:rPr>
            </w:pPr>
          </w:p>
        </w:tc>
        <w:tc>
          <w:tcPr>
            <w:tcW w:w="1850" w:type="dxa"/>
            <w:noWrap w:val="0"/>
            <w:vAlign w:val="top"/>
          </w:tcPr>
          <w:p w14:paraId="582019F2">
            <w:pPr>
              <w:jc w:val="center"/>
              <w:rPr>
                <w:rFonts w:ascii="宋体" w:hAnsi="宋体"/>
                <w:color w:val="auto"/>
                <w:sz w:val="24"/>
                <w:szCs w:val="24"/>
                <w:highlight w:val="none"/>
              </w:rPr>
            </w:pPr>
          </w:p>
        </w:tc>
        <w:tc>
          <w:tcPr>
            <w:tcW w:w="1985" w:type="dxa"/>
            <w:noWrap w:val="0"/>
            <w:vAlign w:val="center"/>
          </w:tcPr>
          <w:p w14:paraId="42F618A9">
            <w:pPr>
              <w:jc w:val="center"/>
              <w:rPr>
                <w:rFonts w:ascii="宋体" w:hAnsi="宋体"/>
                <w:color w:val="auto"/>
                <w:sz w:val="24"/>
                <w:szCs w:val="24"/>
                <w:highlight w:val="none"/>
              </w:rPr>
            </w:pPr>
          </w:p>
        </w:tc>
        <w:tc>
          <w:tcPr>
            <w:tcW w:w="1309" w:type="dxa"/>
            <w:noWrap w:val="0"/>
            <w:vAlign w:val="center"/>
          </w:tcPr>
          <w:p w14:paraId="72C8FE34">
            <w:pPr>
              <w:jc w:val="center"/>
              <w:rPr>
                <w:rFonts w:ascii="宋体" w:hAnsi="宋体"/>
                <w:color w:val="auto"/>
                <w:sz w:val="24"/>
                <w:szCs w:val="24"/>
                <w:highlight w:val="none"/>
              </w:rPr>
            </w:pPr>
          </w:p>
        </w:tc>
      </w:tr>
    </w:tbl>
    <w:p w14:paraId="584C50A2">
      <w:pPr>
        <w:spacing w:line="360" w:lineRule="auto"/>
        <w:ind w:firstLine="480"/>
        <w:rPr>
          <w:rFonts w:hint="eastAsia"/>
          <w:color w:val="auto"/>
          <w:sz w:val="24"/>
          <w:szCs w:val="24"/>
          <w:highlight w:val="none"/>
        </w:rPr>
      </w:pPr>
    </w:p>
    <w:p w14:paraId="38646804">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特别说明：</w:t>
      </w:r>
    </w:p>
    <w:p w14:paraId="7E1F7D68">
      <w:pP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本表为参考格式，供应商可根据实际情况自行调整。</w:t>
      </w:r>
    </w:p>
    <w:p w14:paraId="0D8DA016">
      <w:pPr>
        <w:spacing w:line="360" w:lineRule="auto"/>
        <w:ind w:firstLine="480"/>
        <w:rPr>
          <w:rFonts w:hint="eastAsia"/>
          <w:color w:val="auto"/>
          <w:sz w:val="24"/>
          <w:szCs w:val="24"/>
          <w:highlight w:val="none"/>
        </w:rPr>
      </w:pPr>
    </w:p>
    <w:p w14:paraId="7C010717">
      <w:pPr>
        <w:spacing w:line="360" w:lineRule="auto"/>
        <w:ind w:firstLine="480"/>
        <w:rPr>
          <w:color w:val="auto"/>
          <w:sz w:val="24"/>
          <w:szCs w:val="24"/>
          <w:highlight w:val="none"/>
        </w:rPr>
      </w:pPr>
      <w:r>
        <w:rPr>
          <w:rFonts w:hint="eastAsia"/>
          <w:color w:val="auto"/>
          <w:sz w:val="24"/>
          <w:szCs w:val="24"/>
          <w:highlight w:val="none"/>
        </w:rPr>
        <w:t>供应商（加盖CA电子公章）：</w:t>
      </w:r>
    </w:p>
    <w:p w14:paraId="0CF76273">
      <w:pPr>
        <w:spacing w:line="360" w:lineRule="auto"/>
        <w:ind w:firstLine="480"/>
        <w:rPr>
          <w:color w:val="auto"/>
          <w:sz w:val="24"/>
          <w:szCs w:val="24"/>
          <w:highlight w:val="none"/>
        </w:rPr>
      </w:pPr>
      <w:r>
        <w:rPr>
          <w:rFonts w:hint="eastAsia"/>
          <w:color w:val="auto"/>
          <w:sz w:val="24"/>
          <w:szCs w:val="24"/>
          <w:highlight w:val="none"/>
        </w:rPr>
        <w:t>法定代表人或委托代理人（签字或</w:t>
      </w:r>
      <w:r>
        <w:rPr>
          <w:rFonts w:hint="eastAsia"/>
          <w:color w:val="auto"/>
          <w:sz w:val="24"/>
          <w:szCs w:val="24"/>
          <w:highlight w:val="none"/>
          <w:lang w:val="en-US" w:eastAsia="zh-CN"/>
        </w:rPr>
        <w:t>签</w:t>
      </w:r>
      <w:r>
        <w:rPr>
          <w:rFonts w:hint="eastAsia"/>
          <w:color w:val="auto"/>
          <w:sz w:val="24"/>
          <w:szCs w:val="24"/>
          <w:highlight w:val="none"/>
        </w:rPr>
        <w:t>章）：</w:t>
      </w:r>
    </w:p>
    <w:p w14:paraId="1CFBFC9F">
      <w:pPr>
        <w:spacing w:line="500" w:lineRule="exact"/>
        <w:ind w:firstLine="480"/>
        <w:rPr>
          <w:color w:val="auto"/>
          <w:sz w:val="24"/>
          <w:szCs w:val="24"/>
          <w:highlight w:val="none"/>
        </w:rPr>
      </w:pPr>
      <w:r>
        <w:rPr>
          <w:rFonts w:hint="eastAsia"/>
          <w:color w:val="auto"/>
          <w:sz w:val="24"/>
          <w:szCs w:val="24"/>
          <w:highlight w:val="none"/>
        </w:rPr>
        <w:t>日期：    年     月     日</w:t>
      </w:r>
    </w:p>
    <w:p w14:paraId="3CDE0324">
      <w:pP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clear="all"/>
      </w:r>
    </w:p>
    <w:p w14:paraId="3A448E8A">
      <w:pPr>
        <w:keepNext/>
        <w:keepLines/>
        <w:spacing w:before="360" w:after="200" w:line="360" w:lineRule="auto"/>
        <w:jc w:val="center"/>
        <w:outlineLvl w:val="1"/>
        <w:rPr>
          <w:rFonts w:hint="eastAsia" w:ascii="黑体" w:hAnsi="Times New Roman" w:eastAsia="黑体" w:cs="黑体"/>
          <w:b/>
          <w:color w:val="auto"/>
          <w:sz w:val="32"/>
          <w:szCs w:val="32"/>
          <w:highlight w:val="none"/>
          <w:lang w:val="en-US" w:eastAsia="zh-CN"/>
        </w:rPr>
      </w:pPr>
      <w:r>
        <w:rPr>
          <w:rFonts w:hint="eastAsia" w:ascii="黑体" w:hAnsi="Times New Roman" w:eastAsia="黑体" w:cs="黑体"/>
          <w:b/>
          <w:color w:val="auto"/>
          <w:sz w:val="32"/>
          <w:szCs w:val="32"/>
          <w:highlight w:val="none"/>
        </w:rPr>
        <w:t>十</w:t>
      </w:r>
      <w:r>
        <w:rPr>
          <w:rFonts w:hint="eastAsia" w:ascii="黑体" w:hAnsi="Times New Roman" w:eastAsia="黑体" w:cs="黑体"/>
          <w:b/>
          <w:color w:val="auto"/>
          <w:sz w:val="32"/>
          <w:szCs w:val="32"/>
          <w:highlight w:val="none"/>
          <w:lang w:val="en-US" w:eastAsia="zh-CN"/>
        </w:rPr>
        <w:t>七</w:t>
      </w:r>
      <w:r>
        <w:rPr>
          <w:rFonts w:hint="eastAsia" w:ascii="黑体" w:hAnsi="Times New Roman" w:eastAsia="黑体" w:cs="黑体"/>
          <w:b/>
          <w:color w:val="auto"/>
          <w:sz w:val="32"/>
          <w:szCs w:val="32"/>
          <w:highlight w:val="none"/>
        </w:rPr>
        <w:t>、</w:t>
      </w:r>
      <w:r>
        <w:rPr>
          <w:rFonts w:hint="eastAsia" w:ascii="黑体" w:hAnsi="Times New Roman" w:eastAsia="黑体" w:cs="黑体"/>
          <w:b/>
          <w:color w:val="auto"/>
          <w:sz w:val="32"/>
          <w:szCs w:val="32"/>
          <w:highlight w:val="none"/>
          <w:lang w:val="en-US" w:eastAsia="zh-CN"/>
        </w:rPr>
        <w:t>技术</w:t>
      </w:r>
      <w:r>
        <w:rPr>
          <w:rFonts w:hint="eastAsia" w:ascii="黑体" w:hAnsi="Times New Roman" w:eastAsia="黑体" w:cs="黑体"/>
          <w:b/>
          <w:color w:val="auto"/>
          <w:sz w:val="32"/>
          <w:szCs w:val="32"/>
          <w:highlight w:val="none"/>
        </w:rPr>
        <w:t>方案</w:t>
      </w:r>
      <w:r>
        <w:rPr>
          <w:rFonts w:hint="eastAsia" w:ascii="黑体" w:eastAsia="黑体" w:cs="黑体"/>
          <w:b/>
          <w:color w:val="auto"/>
          <w:sz w:val="32"/>
          <w:szCs w:val="32"/>
          <w:highlight w:val="none"/>
          <w:lang w:val="en-US" w:eastAsia="zh-CN"/>
        </w:rPr>
        <w:t>等</w:t>
      </w:r>
    </w:p>
    <w:p w14:paraId="0F9FE7CD">
      <w:pPr>
        <w:pStyle w:val="39"/>
        <w:ind w:left="0" w:firstLine="0"/>
        <w:jc w:val="center"/>
        <w:outlineLvl w:val="1"/>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（内容主要为评分要素的相关技术资料等）</w:t>
      </w:r>
    </w:p>
    <w:p w14:paraId="18DA16FB">
      <w:pPr>
        <w:rPr>
          <w:rFonts w:hint="eastAsia" w:ascii="宋体" w:hAnsi="宋体" w:eastAsia="宋体" w:cs="宋体"/>
          <w:color w:val="auto"/>
          <w:sz w:val="28"/>
          <w:szCs w:val="24"/>
          <w:highlight w:val="none"/>
          <w:lang w:val="en-US" w:eastAsia="zh-CN"/>
        </w:rPr>
      </w:pPr>
      <w:r>
        <w:rPr>
          <w:rFonts w:hint="eastAsia" w:ascii="宋体" w:hAnsi="宋体" w:eastAsia="宋体" w:cs="宋体"/>
          <w:color w:val="auto"/>
          <w:sz w:val="28"/>
          <w:szCs w:val="24"/>
          <w:highlight w:val="none"/>
          <w:lang w:val="en-US" w:eastAsia="zh-CN"/>
        </w:rPr>
        <w:br w:type="page" w:clear="all"/>
      </w:r>
    </w:p>
    <w:p w14:paraId="189A872D">
      <w:pPr>
        <w:widowControl/>
        <w:spacing w:before="50" w:after="50"/>
        <w:jc w:val="center"/>
        <w:outlineLvl w:val="9"/>
        <w:rPr>
          <w:rFonts w:hint="eastAsia" w:ascii="宋体" w:hAnsi="宋体" w:eastAsia="宋体" w:cs="宋体"/>
          <w:color w:val="auto"/>
          <w:sz w:val="32"/>
          <w:szCs w:val="32"/>
          <w:highlight w:val="none"/>
        </w:rPr>
      </w:pPr>
    </w:p>
    <w:p w14:paraId="019B0C98">
      <w:pPr>
        <w:widowControl/>
        <w:spacing w:before="50" w:after="50"/>
        <w:jc w:val="center"/>
        <w:outlineLvl w:val="1"/>
        <w:rPr>
          <w:rFonts w:ascii="宋体" w:hAnsi="宋体" w:eastAsia="宋体" w:cs="宋体"/>
          <w:color w:val="auto"/>
          <w:sz w:val="24"/>
          <w:highlight w:val="none"/>
        </w:rPr>
      </w:pPr>
      <w:r>
        <w:rPr>
          <w:rFonts w:hint="eastAsia" w:ascii="黑体" w:hAnsi="Times New Roman" w:eastAsia="黑体" w:cs="黑体"/>
          <w:b/>
          <w:color w:val="auto"/>
          <w:sz w:val="32"/>
          <w:szCs w:val="32"/>
          <w:highlight w:val="none"/>
        </w:rPr>
        <w:t>十</w:t>
      </w:r>
      <w:r>
        <w:rPr>
          <w:rFonts w:hint="eastAsia" w:ascii="黑体" w:hAnsi="Times New Roman" w:eastAsia="黑体" w:cs="黑体"/>
          <w:b/>
          <w:color w:val="auto"/>
          <w:sz w:val="32"/>
          <w:szCs w:val="32"/>
          <w:highlight w:val="none"/>
          <w:lang w:val="en-US" w:eastAsia="zh-CN"/>
        </w:rPr>
        <w:t>八</w:t>
      </w:r>
      <w:r>
        <w:rPr>
          <w:rFonts w:hint="eastAsia" w:ascii="黑体" w:hAnsi="Times New Roman" w:eastAsia="黑体" w:cs="黑体"/>
          <w:b/>
          <w:color w:val="auto"/>
          <w:sz w:val="32"/>
          <w:szCs w:val="32"/>
          <w:highlight w:val="none"/>
        </w:rPr>
        <w:t>、招标文件要求提供或投标人认为需要提供的其他材料等</w:t>
      </w:r>
    </w:p>
    <w:p w14:paraId="44AFFBB7">
      <w:pPr>
        <w:pStyle w:val="36"/>
        <w:tabs>
          <w:tab w:val="left" w:pos="2160"/>
        </w:tabs>
        <w:spacing w:beforeAutospacing="0" w:afterAutospacing="0"/>
        <w:jc w:val="both"/>
        <w:rPr>
          <w:rFonts w:ascii="宋体" w:hAnsi="宋体" w:eastAsia="宋体" w:cs="宋体"/>
          <w:color w:val="auto"/>
          <w:highlight w:val="none"/>
        </w:rPr>
      </w:pPr>
    </w:p>
    <w:p w14:paraId="215CBCBF">
      <w:pPr>
        <w:widowControl/>
        <w:spacing w:line="499" w:lineRule="atLeast"/>
        <w:ind w:firstLine="1600"/>
        <w:rPr>
          <w:rFonts w:ascii="宋体" w:hAnsi="宋体" w:eastAsia="宋体" w:cs="宋体"/>
          <w:color w:val="auto"/>
          <w:sz w:val="32"/>
          <w:szCs w:val="32"/>
          <w:highlight w:val="none"/>
        </w:rPr>
      </w:pPr>
    </w:p>
    <w:p w14:paraId="2103C1CB">
      <w:pPr>
        <w:widowControl/>
        <w:spacing w:line="499" w:lineRule="atLeast"/>
        <w:ind w:firstLine="1600"/>
        <w:rPr>
          <w:rFonts w:ascii="宋体" w:hAnsi="宋体" w:eastAsia="宋体" w:cs="宋体"/>
          <w:color w:val="auto"/>
          <w:sz w:val="32"/>
          <w:szCs w:val="32"/>
          <w:highlight w:val="none"/>
        </w:rPr>
      </w:pPr>
    </w:p>
    <w:p w14:paraId="662DBFFD">
      <w:pPr>
        <w:widowControl/>
        <w:spacing w:line="499" w:lineRule="atLeast"/>
        <w:ind w:firstLine="1600"/>
        <w:rPr>
          <w:rFonts w:ascii="宋体" w:hAnsi="宋体" w:eastAsia="宋体" w:cs="宋体"/>
          <w:color w:val="auto"/>
          <w:sz w:val="32"/>
          <w:szCs w:val="32"/>
          <w:highlight w:val="none"/>
        </w:rPr>
      </w:pPr>
    </w:p>
    <w:p w14:paraId="5FE2CFC1">
      <w:pPr>
        <w:widowControl/>
        <w:spacing w:line="499" w:lineRule="atLeast"/>
        <w:ind w:firstLine="1600"/>
        <w:rPr>
          <w:rFonts w:ascii="宋体" w:hAnsi="宋体" w:eastAsia="宋体" w:cs="宋体"/>
          <w:color w:val="auto"/>
          <w:sz w:val="32"/>
          <w:szCs w:val="32"/>
          <w:highlight w:val="none"/>
        </w:rPr>
      </w:pPr>
    </w:p>
    <w:p w14:paraId="0C01082C">
      <w:pPr>
        <w:widowControl/>
        <w:spacing w:line="499" w:lineRule="atLeast"/>
        <w:ind w:firstLine="1600"/>
        <w:rPr>
          <w:rFonts w:ascii="宋体" w:hAnsi="宋体" w:eastAsia="宋体" w:cs="宋体"/>
          <w:color w:val="auto"/>
          <w:sz w:val="32"/>
          <w:szCs w:val="32"/>
          <w:highlight w:val="none"/>
        </w:rPr>
      </w:pPr>
    </w:p>
    <w:p w14:paraId="3F0AB1BB">
      <w:pPr>
        <w:widowControl/>
        <w:spacing w:line="499" w:lineRule="atLeast"/>
        <w:ind w:firstLine="1600"/>
        <w:rPr>
          <w:rFonts w:ascii="宋体" w:hAnsi="宋体" w:eastAsia="宋体" w:cs="宋体"/>
          <w:color w:val="auto"/>
          <w:sz w:val="32"/>
          <w:szCs w:val="32"/>
          <w:highlight w:val="none"/>
        </w:rPr>
      </w:pPr>
    </w:p>
    <w:p w14:paraId="3E64ABA4">
      <w:pPr>
        <w:widowControl/>
        <w:spacing w:line="499" w:lineRule="atLeast"/>
        <w:ind w:firstLine="1600"/>
        <w:rPr>
          <w:rFonts w:ascii="宋体" w:hAnsi="宋体" w:eastAsia="宋体" w:cs="宋体"/>
          <w:color w:val="auto"/>
          <w:sz w:val="32"/>
          <w:szCs w:val="32"/>
          <w:highlight w:val="none"/>
        </w:rPr>
      </w:pPr>
    </w:p>
    <w:p w14:paraId="4A9900E9">
      <w:pPr>
        <w:widowControl/>
        <w:spacing w:line="499" w:lineRule="atLeast"/>
        <w:ind w:firstLine="1600"/>
        <w:rPr>
          <w:rFonts w:ascii="宋体" w:hAnsi="宋体" w:eastAsia="宋体" w:cs="宋体"/>
          <w:color w:val="auto"/>
          <w:sz w:val="32"/>
          <w:szCs w:val="32"/>
          <w:highlight w:val="none"/>
        </w:rPr>
      </w:pPr>
    </w:p>
    <w:p w14:paraId="419C8D56">
      <w:pPr>
        <w:widowControl/>
        <w:spacing w:line="499" w:lineRule="atLeast"/>
        <w:ind w:firstLine="1600"/>
        <w:rPr>
          <w:rFonts w:ascii="宋体" w:hAnsi="宋体" w:eastAsia="宋体" w:cs="宋体"/>
          <w:color w:val="auto"/>
          <w:sz w:val="32"/>
          <w:szCs w:val="32"/>
          <w:highlight w:val="none"/>
        </w:rPr>
      </w:pPr>
    </w:p>
    <w:p w14:paraId="6B2D0AF0">
      <w:pPr>
        <w:widowControl/>
        <w:spacing w:line="499" w:lineRule="atLeast"/>
        <w:ind w:firstLine="1600"/>
        <w:rPr>
          <w:rFonts w:ascii="宋体" w:hAnsi="宋体" w:eastAsia="宋体" w:cs="宋体"/>
          <w:color w:val="auto"/>
          <w:sz w:val="32"/>
          <w:szCs w:val="32"/>
          <w:highlight w:val="none"/>
        </w:rPr>
      </w:pPr>
    </w:p>
    <w:p w14:paraId="1849E03C">
      <w:pPr>
        <w:widowControl/>
        <w:spacing w:line="499" w:lineRule="atLeast"/>
        <w:ind w:firstLine="1600"/>
        <w:rPr>
          <w:rFonts w:ascii="宋体" w:hAnsi="宋体" w:eastAsia="宋体" w:cs="宋体"/>
          <w:color w:val="auto"/>
          <w:sz w:val="32"/>
          <w:szCs w:val="32"/>
          <w:highlight w:val="none"/>
        </w:rPr>
      </w:pPr>
    </w:p>
    <w:p w14:paraId="0E0DF928">
      <w:pPr>
        <w:widowControl/>
        <w:spacing w:line="499" w:lineRule="atLeast"/>
        <w:ind w:firstLine="1600"/>
        <w:rPr>
          <w:rFonts w:ascii="宋体" w:hAnsi="宋体" w:eastAsia="宋体" w:cs="宋体"/>
          <w:color w:val="auto"/>
          <w:sz w:val="32"/>
          <w:szCs w:val="32"/>
          <w:highlight w:val="none"/>
        </w:rPr>
      </w:pPr>
    </w:p>
    <w:p w14:paraId="2DBF3495">
      <w:pPr>
        <w:widowControl/>
        <w:spacing w:line="499" w:lineRule="atLeast"/>
        <w:ind w:firstLine="1600"/>
        <w:rPr>
          <w:rFonts w:ascii="宋体" w:hAnsi="宋体" w:eastAsia="宋体" w:cs="宋体"/>
          <w:color w:val="auto"/>
          <w:sz w:val="32"/>
          <w:szCs w:val="32"/>
          <w:highlight w:val="none"/>
        </w:rPr>
      </w:pPr>
    </w:p>
    <w:p w14:paraId="1FAB353D">
      <w:pPr>
        <w:widowControl/>
        <w:spacing w:line="499" w:lineRule="atLeast"/>
        <w:ind w:firstLine="1600"/>
        <w:rPr>
          <w:rFonts w:ascii="宋体" w:hAnsi="宋体" w:eastAsia="宋体" w:cs="宋体"/>
          <w:color w:val="auto"/>
          <w:sz w:val="32"/>
          <w:szCs w:val="32"/>
          <w:highlight w:val="none"/>
        </w:rPr>
      </w:pPr>
    </w:p>
    <w:p w14:paraId="60EB2E6C">
      <w:pPr>
        <w:widowControl/>
        <w:spacing w:line="499" w:lineRule="atLeast"/>
        <w:ind w:firstLine="1600"/>
        <w:rPr>
          <w:rFonts w:ascii="宋体" w:hAnsi="宋体" w:eastAsia="宋体" w:cs="宋体"/>
          <w:color w:val="auto"/>
          <w:sz w:val="32"/>
          <w:szCs w:val="32"/>
          <w:highlight w:val="none"/>
        </w:rPr>
      </w:pPr>
    </w:p>
    <w:p w14:paraId="6E82766D">
      <w:pPr>
        <w:widowControl/>
        <w:spacing w:line="499" w:lineRule="atLeast"/>
        <w:ind w:firstLine="1600"/>
        <w:rPr>
          <w:rFonts w:ascii="宋体" w:hAnsi="宋体" w:eastAsia="宋体" w:cs="宋体"/>
          <w:color w:val="auto"/>
          <w:sz w:val="32"/>
          <w:szCs w:val="32"/>
          <w:highlight w:val="none"/>
        </w:rPr>
      </w:pPr>
    </w:p>
    <w:p w14:paraId="45E834D4">
      <w:pPr>
        <w:widowControl/>
        <w:spacing w:line="499" w:lineRule="atLeast"/>
        <w:ind w:firstLine="1600"/>
        <w:rPr>
          <w:rFonts w:ascii="宋体" w:hAnsi="宋体" w:eastAsia="宋体" w:cs="宋体"/>
          <w:color w:val="auto"/>
          <w:sz w:val="32"/>
          <w:szCs w:val="32"/>
          <w:highlight w:val="none"/>
        </w:rPr>
      </w:pPr>
    </w:p>
    <w:p w14:paraId="35AD7F02">
      <w:pPr>
        <w:widowControl/>
        <w:spacing w:line="499" w:lineRule="atLeast"/>
        <w:ind w:firstLine="1600"/>
        <w:rPr>
          <w:rFonts w:ascii="宋体" w:hAnsi="宋体" w:eastAsia="宋体" w:cs="宋体"/>
          <w:color w:val="auto"/>
          <w:sz w:val="32"/>
          <w:szCs w:val="32"/>
          <w:highlight w:val="none"/>
        </w:rPr>
      </w:pPr>
    </w:p>
    <w:p w14:paraId="67B05269">
      <w:pPr>
        <w:widowControl/>
        <w:spacing w:line="499" w:lineRule="atLeast"/>
        <w:ind w:firstLine="1600"/>
        <w:rPr>
          <w:rFonts w:ascii="宋体" w:hAnsi="宋体" w:eastAsia="宋体" w:cs="宋体"/>
          <w:color w:val="auto"/>
          <w:sz w:val="32"/>
          <w:szCs w:val="32"/>
          <w:highlight w:val="none"/>
        </w:rPr>
      </w:pPr>
    </w:p>
    <w:p w14:paraId="3C14AF2F">
      <w:pPr>
        <w:rPr>
          <w:rFonts w:hint="eastAsia" w:ascii="黑体" w:hAnsi="Times New Roman" w:eastAsia="黑体" w:cs="黑体"/>
          <w:b/>
          <w:color w:val="auto"/>
          <w:sz w:val="32"/>
          <w:szCs w:val="32"/>
          <w:highlight w:val="none"/>
        </w:rPr>
      </w:pPr>
      <w:r>
        <w:rPr>
          <w:rFonts w:hint="eastAsia" w:ascii="黑体" w:hAnsi="Times New Roman" w:eastAsia="黑体" w:cs="黑体"/>
          <w:b/>
          <w:color w:val="auto"/>
          <w:sz w:val="32"/>
          <w:szCs w:val="32"/>
          <w:highlight w:val="none"/>
        </w:rPr>
        <w:br w:type="page" w:clear="all"/>
      </w:r>
    </w:p>
    <w:p w14:paraId="1822CD49">
      <w:pPr>
        <w:widowControl/>
        <w:spacing w:line="499" w:lineRule="atLeast"/>
        <w:ind w:firstLine="1600"/>
        <w:outlineLvl w:val="1"/>
        <w:rPr>
          <w:rFonts w:ascii="宋体" w:hAnsi="宋体" w:eastAsia="宋体" w:cs="宋体"/>
          <w:color w:val="auto"/>
          <w:sz w:val="24"/>
          <w:highlight w:val="none"/>
        </w:rPr>
      </w:pPr>
      <w:r>
        <w:rPr>
          <w:rFonts w:hint="eastAsia" w:ascii="黑体" w:hAnsi="Times New Roman" w:eastAsia="黑体" w:cs="黑体"/>
          <w:b/>
          <w:color w:val="auto"/>
          <w:sz w:val="32"/>
          <w:szCs w:val="32"/>
          <w:highlight w:val="none"/>
        </w:rPr>
        <w:t>十</w:t>
      </w:r>
      <w:r>
        <w:rPr>
          <w:rFonts w:hint="eastAsia" w:ascii="黑体" w:hAnsi="Times New Roman" w:eastAsia="黑体" w:cs="黑体"/>
          <w:b/>
          <w:color w:val="auto"/>
          <w:sz w:val="32"/>
          <w:szCs w:val="32"/>
          <w:highlight w:val="none"/>
          <w:lang w:val="en-US" w:eastAsia="zh-CN"/>
        </w:rPr>
        <w:t>九</w:t>
      </w:r>
      <w:r>
        <w:rPr>
          <w:rFonts w:hint="eastAsia" w:ascii="黑体" w:hAnsi="Times New Roman" w:eastAsia="黑体" w:cs="黑体"/>
          <w:b/>
          <w:color w:val="auto"/>
          <w:sz w:val="32"/>
          <w:szCs w:val="32"/>
          <w:highlight w:val="none"/>
        </w:rPr>
        <w:t>、盐城市政府采购事前信用承诺书</w:t>
      </w:r>
    </w:p>
    <w:p w14:paraId="3D11670E">
      <w:pPr>
        <w:widowControl/>
        <w:spacing w:line="499" w:lineRule="atLeast"/>
        <w:ind w:firstLine="640"/>
        <w:jc w:val="left"/>
        <w:rPr>
          <w:rFonts w:ascii="宋体" w:hAnsi="宋体" w:eastAsia="宋体" w:cs="宋体"/>
          <w:color w:val="auto"/>
          <w:sz w:val="24"/>
          <w:highlight w:val="none"/>
        </w:rPr>
      </w:pPr>
      <w:r>
        <w:rPr>
          <w:rFonts w:hint="eastAsia" w:ascii="宋体" w:hAnsi="宋体" w:eastAsia="宋体" w:cs="宋体"/>
          <w:color w:val="auto"/>
          <w:sz w:val="32"/>
          <w:szCs w:val="32"/>
          <w:highlight w:val="none"/>
        </w:rPr>
        <w:t> </w:t>
      </w:r>
    </w:p>
    <w:p w14:paraId="1F091189">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04DD2383">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0879938A">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1207A2AF">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（三）严格依照国家和省、市关于政府采购的法律、法规、规章、规范性文件，参加政府采购投标活动；积极履行社会责任，促进廉政建设；</w:t>
      </w:r>
    </w:p>
    <w:p w14:paraId="2A5DF5BC">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（四）严格遵守即时信息公示规定，及时维护和更新维护和更新盐城市政府采购网中与本单位相关的信息；</w:t>
      </w:r>
    </w:p>
    <w:p w14:paraId="0DC788A1">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7E907C8D">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（六）自觉接受政府、行业组织、社会公众、新闻舆论的监督；</w:t>
      </w:r>
    </w:p>
    <w:p w14:paraId="19CF7CAA">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5E8A7FA">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（八）本人已认真阅读了上述承诺，并向本单位员工作了宣传教育。</w:t>
      </w:r>
    </w:p>
    <w:p w14:paraId="7A6F10B7">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法定代表人签名：</w:t>
      </w:r>
    </w:p>
    <w:p w14:paraId="4E9FD4EF">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单位名称（盖章）：</w:t>
      </w:r>
    </w:p>
    <w:p w14:paraId="504EC3F8">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年月日</w:t>
      </w:r>
      <w:bookmarkEnd w:id="26"/>
      <w:bookmarkEnd w:id="43"/>
      <w:bookmarkEnd w:id="88"/>
      <w:bookmarkEnd w:id="89"/>
      <w:bookmarkEnd w:id="90"/>
      <w:bookmarkEnd w:id="93"/>
      <w:bookmarkEnd w:id="94"/>
      <w:bookmarkEnd w:id="95"/>
      <w:bookmarkEnd w:id="96"/>
      <w:bookmarkEnd w:id="97"/>
      <w:bookmarkEnd w:id="98"/>
      <w:bookmarkEnd w:id="99"/>
      <w:bookmarkEnd w:id="100"/>
      <w:bookmarkEnd w:id="101"/>
      <w:bookmarkEnd w:id="102"/>
      <w:bookmarkEnd w:id="103"/>
      <w:bookmarkEnd w:id="104"/>
      <w:bookmarkEnd w:id="105"/>
      <w:bookmarkEnd w:id="110"/>
      <w:bookmarkEnd w:id="111"/>
      <w:bookmarkEnd w:id="112"/>
      <w:bookmarkEnd w:id="117"/>
      <w:bookmarkEnd w:id="118"/>
      <w:bookmarkEnd w:id="125"/>
      <w:bookmarkEnd w:id="177"/>
      <w:bookmarkEnd w:id="184"/>
      <w:bookmarkEnd w:id="196"/>
      <w:bookmarkEnd w:id="197"/>
      <w:bookmarkEnd w:id="199"/>
      <w:bookmarkEnd w:id="200"/>
      <w:bookmarkEnd w:id="201"/>
      <w:bookmarkEnd w:id="202"/>
      <w:bookmarkEnd w:id="211"/>
      <w:bookmarkEnd w:id="212"/>
      <w:bookmarkEnd w:id="213"/>
      <w:bookmarkEnd w:id="214"/>
      <w:bookmarkEnd w:id="215"/>
    </w:p>
    <w:p w14:paraId="563A8F53">
      <w:pPr>
        <w:pStyle w:val="36"/>
        <w:spacing w:beforeAutospacing="0" w:afterAutospacing="0"/>
        <w:jc w:val="center"/>
        <w:rPr>
          <w:rFonts w:ascii="宋体" w:hAnsi="宋体" w:eastAsia="宋体" w:cs="宋体"/>
          <w:color w:val="auto"/>
          <w:highlight w:val="none"/>
        </w:rPr>
      </w:pPr>
    </w:p>
    <w:p w14:paraId="3EE6D5E9">
      <w:pPr>
        <w:rPr>
          <w:rFonts w:ascii="宋体" w:hAnsi="宋体" w:eastAsia="宋体" w:cs="宋体"/>
          <w:color w:val="auto"/>
          <w:highlight w:val="none"/>
        </w:rPr>
      </w:pPr>
    </w:p>
    <w:p w14:paraId="6CE8D097">
      <w:pPr>
        <w:pStyle w:val="36"/>
        <w:spacing w:beforeAutospacing="0" w:afterAutospacing="0"/>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1B346E86">
      <w:pPr>
        <w:pStyle w:val="36"/>
        <w:spacing w:before="290"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一、质疑供应商基本信息</w:t>
      </w:r>
    </w:p>
    <w:p w14:paraId="0C781DA8">
      <w:pPr>
        <w:pStyle w:val="36"/>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826C369">
      <w:pPr>
        <w:pStyle w:val="36"/>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39E56EC4">
      <w:pPr>
        <w:pStyle w:val="36"/>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ACEBBEC">
      <w:pPr>
        <w:pStyle w:val="36"/>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78710417">
      <w:pPr>
        <w:pStyle w:val="36"/>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69D1E61F">
      <w:pPr>
        <w:pStyle w:val="36"/>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A565AB3">
      <w:pPr>
        <w:pStyle w:val="36"/>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08B8CFC">
      <w:pPr>
        <w:pStyle w:val="36"/>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97DB39C">
      <w:pPr>
        <w:pStyle w:val="36"/>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76B8BBE3">
      <w:pPr>
        <w:pStyle w:val="36"/>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二、质疑项目基本情况</w:t>
      </w:r>
    </w:p>
    <w:p w14:paraId="05A2899B">
      <w:pPr>
        <w:pStyle w:val="36"/>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42054DA7">
      <w:pPr>
        <w:pStyle w:val="36"/>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7F8F9C41">
      <w:pPr>
        <w:pStyle w:val="36"/>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233ECDD">
      <w:pPr>
        <w:pStyle w:val="36"/>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137837E4">
      <w:pPr>
        <w:pStyle w:val="36"/>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14:paraId="461417A3">
      <w:pPr>
        <w:pStyle w:val="36"/>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三、质疑事项具体内容</w:t>
      </w:r>
    </w:p>
    <w:p w14:paraId="4C035E26">
      <w:pPr>
        <w:pStyle w:val="36"/>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78796929">
      <w:pPr>
        <w:pStyle w:val="36"/>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75AEF4BE">
      <w:pPr>
        <w:pStyle w:val="36"/>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0A3271EA">
      <w:pPr>
        <w:pStyle w:val="36"/>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质疑事项2</w:t>
      </w:r>
    </w:p>
    <w:p w14:paraId="52E8E291">
      <w:pPr>
        <w:pStyle w:val="36"/>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w:t>
      </w:r>
    </w:p>
    <w:p w14:paraId="040434F0">
      <w:pPr>
        <w:pStyle w:val="36"/>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0EA0A395">
      <w:pPr>
        <w:pStyle w:val="36"/>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1B5A0445">
      <w:pPr>
        <w:pStyle w:val="36"/>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0713814D">
      <w:pPr>
        <w:pStyle w:val="36"/>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b/>
          <w:color w:val="auto"/>
          <w:highlight w:val="none"/>
        </w:rPr>
        <w:t>质疑函制作说明：</w:t>
      </w:r>
    </w:p>
    <w:p w14:paraId="2A24BCFB">
      <w:pPr>
        <w:pStyle w:val="36"/>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151019E4">
      <w:pPr>
        <w:pStyle w:val="36"/>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694904A">
      <w:pPr>
        <w:pStyle w:val="36"/>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3C33F393">
      <w:pPr>
        <w:pStyle w:val="36"/>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2EA4DC49">
      <w:pPr>
        <w:pStyle w:val="36"/>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23B5361D">
      <w:pPr>
        <w:pStyle w:val="36"/>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679F5A00">
      <w:pPr>
        <w:pStyle w:val="36"/>
        <w:spacing w:beforeAutospacing="0" w:afterAutospacing="0"/>
        <w:ind w:firstLine="420"/>
        <w:jc w:val="both"/>
        <w:rPr>
          <w:rFonts w:ascii="宋体" w:hAnsi="宋体" w:eastAsia="宋体" w:cs="宋体"/>
          <w:color w:val="auto"/>
          <w:highlight w:val="none"/>
        </w:rPr>
      </w:pPr>
      <w:r>
        <w:rPr>
          <w:rFonts w:hint="eastAsia" w:ascii="宋体" w:hAnsi="宋体" w:eastAsia="宋体" w:cs="宋体"/>
          <w:color w:val="auto"/>
          <w:highlight w:val="none"/>
        </w:rPr>
        <w:t> </w:t>
      </w:r>
    </w:p>
    <w:p w14:paraId="4B27650E">
      <w:pPr>
        <w:rPr>
          <w:rFonts w:ascii="宋体" w:hAnsi="宋体" w:eastAsia="宋体" w:cs="宋体"/>
          <w:color w:val="auto"/>
          <w:highlight w:val="none"/>
        </w:rPr>
      </w:pPr>
    </w:p>
    <w:sectPr>
      <w:footerReference r:id="rId3" w:type="default"/>
      <w:pgSz w:w="11906" w:h="16838"/>
      <w:pgMar w:top="1559" w:right="1417" w:bottom="1440" w:left="1417"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C121BF">
    <w:pPr>
      <w:pStyle w:val="2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39120F">
                          <w:pPr>
                            <w:pStyle w:val="2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5639120F">
                    <w:pPr>
                      <w:pStyle w:val="25"/>
                    </w:pPr>
                    <w:r>
                      <w:fldChar w:fldCharType="begin"/>
                    </w:r>
                    <w:r>
                      <w:instrText xml:space="preserve"> PAGE  \* MERGEFORMAT </w:instrText>
                    </w:r>
                    <w:r>
                      <w:fldChar w:fldCharType="separate"/>
                    </w:r>
                    <w:r>
                      <w:t>3</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643638"/>
    <w:rsid w:val="027A149C"/>
    <w:rsid w:val="04525F39"/>
    <w:rsid w:val="07D717D0"/>
    <w:rsid w:val="10E32902"/>
    <w:rsid w:val="119017EA"/>
    <w:rsid w:val="13AB089B"/>
    <w:rsid w:val="15A44320"/>
    <w:rsid w:val="161C2572"/>
    <w:rsid w:val="166511CC"/>
    <w:rsid w:val="173702F5"/>
    <w:rsid w:val="1B235CD3"/>
    <w:rsid w:val="1EF37632"/>
    <w:rsid w:val="20BB1C88"/>
    <w:rsid w:val="27BF1A0A"/>
    <w:rsid w:val="289266E8"/>
    <w:rsid w:val="28A950B7"/>
    <w:rsid w:val="29752CE2"/>
    <w:rsid w:val="2C004D86"/>
    <w:rsid w:val="2CD55BAC"/>
    <w:rsid w:val="2FBC47FC"/>
    <w:rsid w:val="323B09D0"/>
    <w:rsid w:val="345F0D83"/>
    <w:rsid w:val="35366794"/>
    <w:rsid w:val="35F563E8"/>
    <w:rsid w:val="36827434"/>
    <w:rsid w:val="37A4078E"/>
    <w:rsid w:val="3BC93FB9"/>
    <w:rsid w:val="40D65D03"/>
    <w:rsid w:val="45C53801"/>
    <w:rsid w:val="4695038C"/>
    <w:rsid w:val="46C415E7"/>
    <w:rsid w:val="49760E4E"/>
    <w:rsid w:val="4ACC049E"/>
    <w:rsid w:val="519A693C"/>
    <w:rsid w:val="529C1971"/>
    <w:rsid w:val="530A21DF"/>
    <w:rsid w:val="535D4D34"/>
    <w:rsid w:val="53E7109C"/>
    <w:rsid w:val="552C2EC0"/>
    <w:rsid w:val="58607961"/>
    <w:rsid w:val="5A2F4A11"/>
    <w:rsid w:val="5B5F2152"/>
    <w:rsid w:val="5B7C2CEA"/>
    <w:rsid w:val="5B7E7ED0"/>
    <w:rsid w:val="5C6F7FD8"/>
    <w:rsid w:val="5E147AFE"/>
    <w:rsid w:val="615255EB"/>
    <w:rsid w:val="622E12CE"/>
    <w:rsid w:val="62FC10AF"/>
    <w:rsid w:val="63580DF9"/>
    <w:rsid w:val="651661A4"/>
    <w:rsid w:val="67307A99"/>
    <w:rsid w:val="687F1DFC"/>
    <w:rsid w:val="6A630A3E"/>
    <w:rsid w:val="70251764"/>
    <w:rsid w:val="71EF5396"/>
    <w:rsid w:val="752A0A8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qFormat="1" w:uiPriority="99" w:semiHidden="0"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link w:val="4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styleId="4">
    <w:name w:val="heading 3"/>
    <w:basedOn w:val="1"/>
    <w:next w:val="1"/>
    <w:link w:val="4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5"/>
    <w:unhideWhenUsed/>
    <w:qFormat/>
    <w:uiPriority w:val="9"/>
    <w:pPr>
      <w:keepNext/>
      <w:keepLines/>
      <w:spacing w:before="320" w:after="200"/>
      <w:outlineLvl w:val="8"/>
    </w:pPr>
    <w:rPr>
      <w:rFonts w:ascii="Arial" w:hAnsi="Arial" w:eastAsia="Arial" w:cs="Arial"/>
      <w:i/>
      <w:iCs/>
      <w:sz w:val="21"/>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te Heading"/>
    <w:basedOn w:val="1"/>
    <w:next w:val="1"/>
    <w:unhideWhenUsed/>
    <w:qFormat/>
    <w:uiPriority w:val="99"/>
    <w:rPr>
      <w:rFonts w:ascii="Verdana" w:hAnsi="Verdana" w:eastAsia="等线" w:cs="Times New Roman"/>
      <w:szCs w:val="20"/>
    </w:rPr>
  </w:style>
  <w:style w:type="paragraph" w:styleId="13">
    <w:name w:val="Normal Indent"/>
    <w:basedOn w:val="1"/>
    <w:unhideWhenUsed/>
    <w:qFormat/>
    <w:uiPriority w:val="99"/>
    <w:pPr>
      <w:ind w:firstLine="420"/>
    </w:pPr>
  </w:style>
  <w:style w:type="paragraph" w:styleId="14">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5">
    <w:name w:val="toa heading"/>
    <w:basedOn w:val="1"/>
    <w:next w:val="1"/>
    <w:unhideWhenUsed/>
    <w:qFormat/>
    <w:uiPriority w:val="99"/>
    <w:pPr>
      <w:spacing w:before="120"/>
    </w:pPr>
    <w:rPr>
      <w:rFonts w:ascii="Cambria" w:hAnsi="Cambria"/>
      <w:sz w:val="24"/>
    </w:rPr>
  </w:style>
  <w:style w:type="paragraph" w:styleId="16">
    <w:name w:val="annotation text"/>
    <w:basedOn w:val="1"/>
    <w:qFormat/>
    <w:uiPriority w:val="0"/>
    <w:pPr>
      <w:jc w:val="left"/>
    </w:pPr>
  </w:style>
  <w:style w:type="paragraph" w:styleId="17">
    <w:name w:val="Body Text Indent"/>
    <w:basedOn w:val="1"/>
    <w:next w:val="18"/>
    <w:qFormat/>
    <w:uiPriority w:val="0"/>
    <w:pPr>
      <w:ind w:firstLine="645"/>
    </w:pPr>
    <w:rPr>
      <w:rFonts w:ascii="楷体_GB2312" w:eastAsia="楷体_GB2312"/>
      <w:sz w:val="32"/>
      <w:szCs w:val="20"/>
    </w:rPr>
  </w:style>
  <w:style w:type="paragraph" w:styleId="18">
    <w:name w:val="envelope return"/>
    <w:basedOn w:val="1"/>
    <w:qFormat/>
    <w:uiPriority w:val="99"/>
    <w:rPr>
      <w:rFonts w:ascii="Arial" w:hAnsi="Arial" w:cs="Arial"/>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Plain Text"/>
    <w:basedOn w:val="1"/>
    <w:next w:val="1"/>
    <w:qFormat/>
    <w:uiPriority w:val="0"/>
    <w:rPr>
      <w:rFonts w:ascii="宋体" w:hAnsi="Courier New"/>
    </w:rPr>
  </w:style>
  <w:style w:type="paragraph" w:styleId="22">
    <w:name w:val="toc 8"/>
    <w:basedOn w:val="1"/>
    <w:next w:val="1"/>
    <w:unhideWhenUsed/>
    <w:qFormat/>
    <w:uiPriority w:val="39"/>
    <w:pPr>
      <w:spacing w:after="57"/>
      <w:ind w:left="1984" w:right="0" w:firstLine="0"/>
    </w:pPr>
  </w:style>
  <w:style w:type="paragraph" w:styleId="23">
    <w:name w:val="endnote text"/>
    <w:basedOn w:val="1"/>
    <w:link w:val="192"/>
    <w:semiHidden/>
    <w:unhideWhenUsed/>
    <w:qFormat/>
    <w:uiPriority w:val="99"/>
    <w:pPr>
      <w:spacing w:after="0" w:line="240" w:lineRule="auto"/>
    </w:pPr>
    <w:rPr>
      <w:sz w:val="20"/>
    </w:rPr>
  </w:style>
  <w:style w:type="paragraph" w:styleId="24">
    <w:name w:val="Balloon Text"/>
    <w:basedOn w:val="1"/>
    <w:link w:val="198"/>
    <w:qFormat/>
    <w:uiPriority w:val="0"/>
    <w:rPr>
      <w:sz w:val="18"/>
      <w:szCs w:val="18"/>
    </w:rPr>
  </w:style>
  <w:style w:type="paragraph" w:styleId="25">
    <w:name w:val="footer"/>
    <w:basedOn w:val="1"/>
    <w:link w:val="195"/>
    <w:qFormat/>
    <w:uiPriority w:val="0"/>
    <w:pPr>
      <w:tabs>
        <w:tab w:val="center" w:pos="4153"/>
        <w:tab w:val="right" w:pos="8306"/>
      </w:tabs>
      <w:jc w:val="left"/>
    </w:pPr>
    <w:rPr>
      <w:sz w:val="18"/>
      <w:szCs w:val="18"/>
    </w:rPr>
  </w:style>
  <w:style w:type="paragraph" w:styleId="26">
    <w:name w:val="header"/>
    <w:basedOn w:val="1"/>
    <w:link w:val="194"/>
    <w:qFormat/>
    <w:uiPriority w:val="0"/>
    <w:pPr>
      <w:pBdr>
        <w:bottom w:val="single" w:color="auto" w:sz="6" w:space="1"/>
      </w:pBdr>
      <w:tabs>
        <w:tab w:val="center" w:pos="4153"/>
        <w:tab w:val="right" w:pos="8306"/>
      </w:tabs>
      <w:jc w:val="center"/>
    </w:pPr>
    <w:rPr>
      <w:sz w:val="18"/>
      <w:szCs w:val="18"/>
    </w:rPr>
  </w:style>
  <w:style w:type="paragraph" w:styleId="27">
    <w:name w:val="toc 1"/>
    <w:basedOn w:val="1"/>
    <w:next w:val="1"/>
    <w:unhideWhenUsed/>
    <w:qFormat/>
    <w:uiPriority w:val="39"/>
    <w:pPr>
      <w:spacing w:after="57"/>
      <w:ind w:left="0" w:right="0" w:firstLine="0"/>
    </w:pPr>
  </w:style>
  <w:style w:type="paragraph" w:styleId="28">
    <w:name w:val="toc 4"/>
    <w:basedOn w:val="1"/>
    <w:next w:val="1"/>
    <w:unhideWhenUsed/>
    <w:qFormat/>
    <w:uiPriority w:val="39"/>
    <w:pPr>
      <w:spacing w:after="57"/>
      <w:ind w:left="850" w:right="0" w:firstLine="0"/>
    </w:pPr>
  </w:style>
  <w:style w:type="paragraph" w:styleId="29">
    <w:name w:val="Subtitle"/>
    <w:basedOn w:val="1"/>
    <w:next w:val="1"/>
    <w:link w:val="58"/>
    <w:qFormat/>
    <w:uiPriority w:val="11"/>
    <w:pPr>
      <w:spacing w:before="200" w:after="200"/>
    </w:pPr>
    <w:rPr>
      <w:sz w:val="24"/>
      <w:szCs w:val="24"/>
    </w:rPr>
  </w:style>
  <w:style w:type="paragraph" w:styleId="30">
    <w:name w:val="footnote text"/>
    <w:basedOn w:val="1"/>
    <w:link w:val="191"/>
    <w:semiHidden/>
    <w:unhideWhenUsed/>
    <w:qFormat/>
    <w:uiPriority w:val="99"/>
    <w:pPr>
      <w:spacing w:after="40" w:line="240" w:lineRule="auto"/>
    </w:pPr>
    <w:rPr>
      <w:sz w:val="18"/>
    </w:rPr>
  </w:style>
  <w:style w:type="paragraph" w:styleId="31">
    <w:name w:val="toc 6"/>
    <w:basedOn w:val="1"/>
    <w:next w:val="1"/>
    <w:unhideWhenUsed/>
    <w:qFormat/>
    <w:uiPriority w:val="39"/>
    <w:pPr>
      <w:spacing w:after="57"/>
      <w:ind w:left="1417" w:right="0" w:firstLine="0"/>
    </w:pPr>
  </w:style>
  <w:style w:type="paragraph" w:styleId="32">
    <w:name w:val="table of figures"/>
    <w:basedOn w:val="1"/>
    <w:next w:val="1"/>
    <w:unhideWhenUsed/>
    <w:qFormat/>
    <w:uiPriority w:val="99"/>
    <w:pPr>
      <w:spacing w:after="0" w:afterAutospacing="0"/>
    </w:pPr>
  </w:style>
  <w:style w:type="paragraph" w:styleId="33">
    <w:name w:val="toc 2"/>
    <w:basedOn w:val="1"/>
    <w:next w:val="1"/>
    <w:unhideWhenUsed/>
    <w:qFormat/>
    <w:uiPriority w:val="39"/>
    <w:pPr>
      <w:spacing w:after="57"/>
      <w:ind w:left="283" w:right="0" w:firstLine="0"/>
    </w:pPr>
  </w:style>
  <w:style w:type="paragraph" w:styleId="34">
    <w:name w:val="toc 9"/>
    <w:basedOn w:val="1"/>
    <w:next w:val="1"/>
    <w:unhideWhenUsed/>
    <w:qFormat/>
    <w:uiPriority w:val="39"/>
    <w:pPr>
      <w:spacing w:after="57"/>
      <w:ind w:left="2268" w:right="0" w:firstLine="0"/>
    </w:pPr>
  </w:style>
  <w:style w:type="paragraph" w:styleId="35">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rPr>
  </w:style>
  <w:style w:type="paragraph" w:styleId="36">
    <w:name w:val="Normal (Web)"/>
    <w:basedOn w:val="1"/>
    <w:qFormat/>
    <w:uiPriority w:val="0"/>
    <w:pPr>
      <w:spacing w:beforeAutospacing="1" w:afterAutospacing="1"/>
      <w:jc w:val="left"/>
    </w:pPr>
    <w:rPr>
      <w:rFonts w:cs="Times New Roman"/>
      <w:sz w:val="24"/>
    </w:rPr>
  </w:style>
  <w:style w:type="paragraph" w:styleId="37">
    <w:name w:val="Title"/>
    <w:basedOn w:val="1"/>
    <w:next w:val="1"/>
    <w:link w:val="57"/>
    <w:qFormat/>
    <w:uiPriority w:val="10"/>
    <w:pPr>
      <w:spacing w:before="300" w:after="200"/>
      <w:contextualSpacing/>
    </w:pPr>
    <w:rPr>
      <w:sz w:val="48"/>
      <w:szCs w:val="48"/>
    </w:rPr>
  </w:style>
  <w:style w:type="paragraph" w:styleId="38">
    <w:name w:val="Body Text First Indent"/>
    <w:basedOn w:val="1"/>
    <w:qFormat/>
    <w:uiPriority w:val="0"/>
    <w:pPr>
      <w:spacing w:line="360" w:lineRule="auto"/>
      <w:ind w:firstLine="200"/>
    </w:pPr>
    <w:rPr>
      <w:rFonts w:ascii="仿宋_GB2312" w:eastAsia="仿宋_GB2312"/>
      <w:sz w:val="30"/>
      <w:szCs w:val="30"/>
    </w:rPr>
  </w:style>
  <w:style w:type="paragraph" w:styleId="39">
    <w:name w:val="Body Text First Indent 2"/>
    <w:basedOn w:val="17"/>
    <w:qFormat/>
    <w:uiPriority w:val="0"/>
    <w:pPr>
      <w:spacing w:after="120"/>
      <w:ind w:left="420" w:firstLine="420"/>
    </w:pPr>
    <w:rPr>
      <w:sz w:val="21"/>
    </w:rPr>
  </w:style>
  <w:style w:type="table" w:styleId="41">
    <w:name w:val="Table Grid"/>
    <w:basedOn w:val="40"/>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endnote reference"/>
    <w:basedOn w:val="42"/>
    <w:semiHidden/>
    <w:unhideWhenUsed/>
    <w:qFormat/>
    <w:uiPriority w:val="99"/>
    <w:rPr>
      <w:vertAlign w:val="superscript"/>
    </w:rPr>
  </w:style>
  <w:style w:type="character" w:styleId="44">
    <w:name w:val="FollowedHyperlink"/>
    <w:basedOn w:val="42"/>
    <w:qFormat/>
    <w:uiPriority w:val="0"/>
    <w:rPr>
      <w:color w:val="000000"/>
      <w:u w:val="none"/>
    </w:rPr>
  </w:style>
  <w:style w:type="character" w:styleId="45">
    <w:name w:val="Hyperlink"/>
    <w:basedOn w:val="42"/>
    <w:qFormat/>
    <w:uiPriority w:val="0"/>
    <w:rPr>
      <w:color w:val="000000"/>
      <w:u w:val="none"/>
    </w:rPr>
  </w:style>
  <w:style w:type="character" w:styleId="46">
    <w:name w:val="footnote reference"/>
    <w:basedOn w:val="42"/>
    <w:unhideWhenUsed/>
    <w:qFormat/>
    <w:uiPriority w:val="99"/>
    <w:rPr>
      <w:vertAlign w:val="superscript"/>
    </w:rPr>
  </w:style>
  <w:style w:type="character" w:customStyle="1" w:styleId="47">
    <w:name w:val="Heading 1 Char"/>
    <w:basedOn w:val="42"/>
    <w:link w:val="2"/>
    <w:qFormat/>
    <w:uiPriority w:val="9"/>
    <w:rPr>
      <w:rFonts w:ascii="Arial" w:hAnsi="Arial" w:eastAsia="Arial" w:cs="Arial"/>
      <w:sz w:val="40"/>
      <w:szCs w:val="40"/>
    </w:rPr>
  </w:style>
  <w:style w:type="character" w:customStyle="1" w:styleId="48">
    <w:name w:val="Heading 2 Char"/>
    <w:basedOn w:val="42"/>
    <w:qFormat/>
    <w:uiPriority w:val="9"/>
    <w:rPr>
      <w:rFonts w:ascii="Arial" w:hAnsi="Arial" w:eastAsia="Arial" w:cs="Arial"/>
      <w:sz w:val="34"/>
    </w:rPr>
  </w:style>
  <w:style w:type="character" w:customStyle="1" w:styleId="49">
    <w:name w:val="Heading 3 Char"/>
    <w:basedOn w:val="42"/>
    <w:link w:val="4"/>
    <w:qFormat/>
    <w:uiPriority w:val="9"/>
    <w:rPr>
      <w:rFonts w:ascii="Arial" w:hAnsi="Arial" w:eastAsia="Arial" w:cs="Arial"/>
      <w:sz w:val="30"/>
      <w:szCs w:val="30"/>
    </w:rPr>
  </w:style>
  <w:style w:type="character" w:customStyle="1" w:styleId="50">
    <w:name w:val="Heading 4 Char"/>
    <w:basedOn w:val="42"/>
    <w:link w:val="5"/>
    <w:qFormat/>
    <w:uiPriority w:val="9"/>
    <w:rPr>
      <w:rFonts w:ascii="Arial" w:hAnsi="Arial" w:eastAsia="Arial" w:cs="Arial"/>
      <w:b/>
      <w:bCs/>
      <w:sz w:val="26"/>
      <w:szCs w:val="26"/>
    </w:rPr>
  </w:style>
  <w:style w:type="character" w:customStyle="1" w:styleId="51">
    <w:name w:val="Heading 5 Char"/>
    <w:basedOn w:val="42"/>
    <w:link w:val="6"/>
    <w:qFormat/>
    <w:uiPriority w:val="9"/>
    <w:rPr>
      <w:rFonts w:ascii="Arial" w:hAnsi="Arial" w:eastAsia="Arial" w:cs="Arial"/>
      <w:b/>
      <w:bCs/>
      <w:sz w:val="24"/>
      <w:szCs w:val="24"/>
    </w:rPr>
  </w:style>
  <w:style w:type="character" w:customStyle="1" w:styleId="52">
    <w:name w:val="Heading 6 Char"/>
    <w:basedOn w:val="42"/>
    <w:link w:val="7"/>
    <w:qFormat/>
    <w:uiPriority w:val="9"/>
    <w:rPr>
      <w:rFonts w:ascii="Arial" w:hAnsi="Arial" w:eastAsia="Arial" w:cs="Arial"/>
      <w:b/>
      <w:bCs/>
      <w:sz w:val="22"/>
      <w:szCs w:val="22"/>
    </w:rPr>
  </w:style>
  <w:style w:type="character" w:customStyle="1" w:styleId="53">
    <w:name w:val="Heading 7 Char"/>
    <w:basedOn w:val="42"/>
    <w:link w:val="8"/>
    <w:qFormat/>
    <w:uiPriority w:val="9"/>
    <w:rPr>
      <w:rFonts w:ascii="Arial" w:hAnsi="Arial" w:eastAsia="Arial" w:cs="Arial"/>
      <w:b/>
      <w:bCs/>
      <w:i/>
      <w:iCs/>
      <w:sz w:val="22"/>
      <w:szCs w:val="22"/>
    </w:rPr>
  </w:style>
  <w:style w:type="character" w:customStyle="1" w:styleId="54">
    <w:name w:val="Heading 8 Char"/>
    <w:basedOn w:val="42"/>
    <w:link w:val="9"/>
    <w:qFormat/>
    <w:uiPriority w:val="9"/>
    <w:rPr>
      <w:rFonts w:ascii="Arial" w:hAnsi="Arial" w:eastAsia="Arial" w:cs="Arial"/>
      <w:i/>
      <w:iCs/>
      <w:sz w:val="22"/>
      <w:szCs w:val="22"/>
    </w:rPr>
  </w:style>
  <w:style w:type="character" w:customStyle="1" w:styleId="55">
    <w:name w:val="Heading 9 Char"/>
    <w:basedOn w:val="42"/>
    <w:link w:val="10"/>
    <w:qFormat/>
    <w:uiPriority w:val="9"/>
    <w:rPr>
      <w:rFonts w:ascii="Arial" w:hAnsi="Arial" w:eastAsia="Arial" w:cs="Arial"/>
      <w:i/>
      <w:iCs/>
      <w:sz w:val="21"/>
      <w:szCs w:val="21"/>
    </w:rPr>
  </w:style>
  <w:style w:type="paragraph" w:styleId="56">
    <w:name w:val="No Spacing"/>
    <w:qFormat/>
    <w:uiPriority w:val="1"/>
    <w:pPr>
      <w:spacing w:before="0" w:after="0" w:line="240" w:lineRule="auto"/>
    </w:pPr>
    <w:rPr>
      <w:rFonts w:hint="default" w:ascii="Times New Roman" w:hAnsi="Times New Roman" w:eastAsia="宋体" w:cs="Times New Roman"/>
    </w:rPr>
  </w:style>
  <w:style w:type="character" w:customStyle="1" w:styleId="57">
    <w:name w:val="Title Char"/>
    <w:basedOn w:val="42"/>
    <w:link w:val="37"/>
    <w:qFormat/>
    <w:uiPriority w:val="10"/>
    <w:rPr>
      <w:sz w:val="48"/>
      <w:szCs w:val="48"/>
    </w:rPr>
  </w:style>
  <w:style w:type="character" w:customStyle="1" w:styleId="58">
    <w:name w:val="Subtitle Char"/>
    <w:basedOn w:val="42"/>
    <w:link w:val="29"/>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Quote Char"/>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2">
    <w:name w:val="Intense Quote Char"/>
    <w:link w:val="61"/>
    <w:qFormat/>
    <w:uiPriority w:val="30"/>
    <w:rPr>
      <w:i/>
    </w:rPr>
  </w:style>
  <w:style w:type="character" w:customStyle="1" w:styleId="63">
    <w:name w:val="Header Char"/>
    <w:basedOn w:val="42"/>
    <w:qFormat/>
    <w:uiPriority w:val="99"/>
  </w:style>
  <w:style w:type="character" w:customStyle="1" w:styleId="64">
    <w:name w:val="Footer Char"/>
    <w:basedOn w:val="42"/>
    <w:qFormat/>
    <w:uiPriority w:val="99"/>
  </w:style>
  <w:style w:type="character" w:customStyle="1" w:styleId="65">
    <w:name w:val="Caption Char"/>
    <w:qFormat/>
    <w:uiPriority w:val="99"/>
  </w:style>
  <w:style w:type="table" w:customStyle="1" w:styleId="66">
    <w:name w:val="Table Grid Light"/>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basedOn w:val="40"/>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4">
    <w:name w:val="Grid Table 1 Light - Accent 2"/>
    <w:basedOn w:val="40"/>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5">
    <w:name w:val="Grid Table 1 Light - Accent 3"/>
    <w:basedOn w:val="40"/>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6">
    <w:name w:val="Grid Table 1 Light - Accent 4"/>
    <w:basedOn w:val="40"/>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7">
    <w:name w:val="Grid Table 1 Light - Accent 5"/>
    <w:basedOn w:val="40"/>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8">
    <w:name w:val="Grid Table 1 Light - Accent 6"/>
    <w:basedOn w:val="40"/>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9">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basedOn w:val="40"/>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1">
    <w:name w:val="Grid Table 2 - Accent 2"/>
    <w:basedOn w:val="40"/>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2">
    <w:name w:val="Grid Table 2 - Accent 3"/>
    <w:basedOn w:val="40"/>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3">
    <w:name w:val="Grid Table 2 - Accent 4"/>
    <w:basedOn w:val="40"/>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4">
    <w:name w:val="Grid Table 2 - Accent 5"/>
    <w:basedOn w:val="40"/>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5">
    <w:name w:val="Grid Table 2 - Accent 6"/>
    <w:basedOn w:val="40"/>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6">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basedOn w:val="40"/>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8">
    <w:name w:val="Grid Table 3 - Accent 2"/>
    <w:basedOn w:val="40"/>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9">
    <w:name w:val="Grid Table 3 - Accent 3"/>
    <w:basedOn w:val="40"/>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0">
    <w:name w:val="Grid Table 3 - Accent 4"/>
    <w:basedOn w:val="40"/>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1">
    <w:name w:val="Grid Table 3 - Accent 5"/>
    <w:basedOn w:val="40"/>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2">
    <w:name w:val="Grid Table 3 - Accent 6"/>
    <w:basedOn w:val="40"/>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3">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basedOn w:val="40"/>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5">
    <w:name w:val="Grid Table 4 - Accent 2"/>
    <w:basedOn w:val="40"/>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6">
    <w:name w:val="Grid Table 4 - Accent 3"/>
    <w:basedOn w:val="40"/>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7">
    <w:name w:val="Grid Table 4 - Accent 4"/>
    <w:basedOn w:val="40"/>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8">
    <w:name w:val="Grid Table 4 - Accent 5"/>
    <w:basedOn w:val="40"/>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9">
    <w:name w:val="Grid Table 4 - Accent 6"/>
    <w:basedOn w:val="40"/>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0">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2">
    <w:name w:val="Grid Table 5 Dark - Accent 2"/>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3">
    <w:name w:val="Grid Table 5 Dark - Accent 3"/>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4">
    <w:name w:val="Grid Table 5 Dark- Accent 4"/>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5">
    <w:name w:val="Grid Table 5 Dark - Accent 5"/>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6">
    <w:name w:val="Grid Table 5 Dark - Accent 6"/>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7">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basedOn w:val="40"/>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basedOn w:val="40"/>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basedOn w:val="40"/>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1">
    <w:name w:val="Grid Table 6 Colorful - Accent 4"/>
    <w:basedOn w:val="40"/>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basedOn w:val="40"/>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3">
    <w:name w:val="Grid Table 6 Colorful - Accent 6"/>
    <w:basedOn w:val="40"/>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4">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basedOn w:val="40"/>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basedOn w:val="40"/>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basedOn w:val="40"/>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8">
    <w:name w:val="Grid Table 7 Colorful - Accent 4"/>
    <w:basedOn w:val="40"/>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basedOn w:val="40"/>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0">
    <w:name w:val="Grid Table 7 Colorful - Accent 6"/>
    <w:basedOn w:val="40"/>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1">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basedOn w:val="40"/>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3">
    <w:name w:val="List Table 1 Light - Accent 2"/>
    <w:basedOn w:val="40"/>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4">
    <w:name w:val="List Table 1 Light - Accent 3"/>
    <w:basedOn w:val="40"/>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5">
    <w:name w:val="List Table 1 Light - Accent 4"/>
    <w:basedOn w:val="40"/>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6">
    <w:name w:val="List Table 1 Light - Accent 5"/>
    <w:basedOn w:val="40"/>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7">
    <w:name w:val="List Table 1 Light - Accent 6"/>
    <w:basedOn w:val="40"/>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8">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basedOn w:val="40"/>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0">
    <w:name w:val="List Table 2 - Accent 2"/>
    <w:basedOn w:val="40"/>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1">
    <w:name w:val="List Table 2 - Accent 3"/>
    <w:basedOn w:val="40"/>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2">
    <w:name w:val="List Table 2 - Accent 4"/>
    <w:basedOn w:val="40"/>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3">
    <w:name w:val="List Table 2 - Accent 5"/>
    <w:basedOn w:val="40"/>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4">
    <w:name w:val="List Table 2 - Accent 6"/>
    <w:basedOn w:val="40"/>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5">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basedOn w:val="40"/>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7">
    <w:name w:val="List Table 3 - Accent 2"/>
    <w:basedOn w:val="40"/>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8">
    <w:name w:val="List Table 3 - Accent 3"/>
    <w:basedOn w:val="40"/>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9">
    <w:name w:val="List Table 3 - Accent 4"/>
    <w:basedOn w:val="40"/>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0">
    <w:name w:val="List Table 3 - Accent 5"/>
    <w:basedOn w:val="40"/>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1">
    <w:name w:val="List Table 3 - Accent 6"/>
    <w:basedOn w:val="40"/>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2">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basedOn w:val="40"/>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4">
    <w:name w:val="List Table 4 - Accent 2"/>
    <w:basedOn w:val="40"/>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5">
    <w:name w:val="List Table 4 - Accent 3"/>
    <w:basedOn w:val="40"/>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6">
    <w:name w:val="List Table 4 - Accent 4"/>
    <w:basedOn w:val="40"/>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7">
    <w:name w:val="List Table 4 - Accent 5"/>
    <w:basedOn w:val="40"/>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8">
    <w:name w:val="List Table 4 - Accent 6"/>
    <w:basedOn w:val="40"/>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9">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basedOn w:val="40"/>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1">
    <w:name w:val="List Table 5 Dark - Accent 2"/>
    <w:basedOn w:val="40"/>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2">
    <w:name w:val="List Table 5 Dark - Accent 3"/>
    <w:basedOn w:val="40"/>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3">
    <w:name w:val="List Table 5 Dark - Accent 4"/>
    <w:basedOn w:val="40"/>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4">
    <w:name w:val="List Table 5 Dark - Accent 5"/>
    <w:basedOn w:val="40"/>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5">
    <w:name w:val="List Table 5 Dark - Accent 6"/>
    <w:basedOn w:val="40"/>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6">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basedOn w:val="40"/>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8">
    <w:name w:val="List Table 6 Colorful - Accent 2"/>
    <w:basedOn w:val="40"/>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basedOn w:val="40"/>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basedOn w:val="40"/>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basedOn w:val="40"/>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basedOn w:val="40"/>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3">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basedOn w:val="40"/>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5">
    <w:name w:val="List Table 7 Colorful - Accent 2"/>
    <w:basedOn w:val="40"/>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basedOn w:val="40"/>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basedOn w:val="40"/>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basedOn w:val="40"/>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basedOn w:val="40"/>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0">
    <w:name w:val="Lined - Accent"/>
    <w:basedOn w:val="40"/>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basedOn w:val="40"/>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2">
    <w:name w:val="Lined - Accent 2"/>
    <w:basedOn w:val="40"/>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3">
    <w:name w:val="Lined - Accent 3"/>
    <w:basedOn w:val="40"/>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4">
    <w:name w:val="Lined - Accent 4"/>
    <w:basedOn w:val="40"/>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5">
    <w:name w:val="Lined - Accent 5"/>
    <w:basedOn w:val="40"/>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6">
    <w:name w:val="Lined - Accent 6"/>
    <w:basedOn w:val="40"/>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7">
    <w:name w:val="Bordered &amp; Lined - Accent"/>
    <w:basedOn w:val="40"/>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basedOn w:val="40"/>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9">
    <w:name w:val="Bordered &amp; Lined - Accent 2"/>
    <w:basedOn w:val="40"/>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0">
    <w:name w:val="Bordered &amp; Lined - Accent 3"/>
    <w:basedOn w:val="40"/>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1">
    <w:name w:val="Bordered &amp; Lined - Accent 4"/>
    <w:basedOn w:val="40"/>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2">
    <w:name w:val="Bordered &amp; Lined - Accent 5"/>
    <w:basedOn w:val="40"/>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3">
    <w:name w:val="Bordered &amp; Lined - Accent 6"/>
    <w:basedOn w:val="40"/>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4">
    <w:name w:val="Bordered"/>
    <w:basedOn w:val="40"/>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basedOn w:val="40"/>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6">
    <w:name w:val="Bordered - Accent 2"/>
    <w:basedOn w:val="40"/>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7">
    <w:name w:val="Bordered - Accent 3"/>
    <w:basedOn w:val="40"/>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8">
    <w:name w:val="Bordered - Accent 4"/>
    <w:basedOn w:val="40"/>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9">
    <w:name w:val="Bordered - Accent 5"/>
    <w:basedOn w:val="40"/>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0">
    <w:name w:val="Bordered - Accent 6"/>
    <w:basedOn w:val="40"/>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1">
    <w:name w:val="Footnote Text Char"/>
    <w:link w:val="30"/>
    <w:qFormat/>
    <w:uiPriority w:val="99"/>
    <w:rPr>
      <w:sz w:val="18"/>
    </w:rPr>
  </w:style>
  <w:style w:type="character" w:customStyle="1" w:styleId="192">
    <w:name w:val="Endnote Text Char"/>
    <w:link w:val="23"/>
    <w:qFormat/>
    <w:uiPriority w:val="99"/>
    <w:rPr>
      <w:sz w:val="20"/>
    </w:rPr>
  </w:style>
  <w:style w:type="paragraph" w:customStyle="1" w:styleId="193">
    <w:name w:val="TOC Heading"/>
    <w:unhideWhenUsed/>
    <w:qFormat/>
    <w:uiPriority w:val="39"/>
    <w:rPr>
      <w:rFonts w:hint="default" w:ascii="Times New Roman" w:hAnsi="Times New Roman" w:eastAsia="宋体" w:cs="Times New Roman"/>
    </w:rPr>
  </w:style>
  <w:style w:type="character" w:customStyle="1" w:styleId="194">
    <w:name w:val="页眉 Char"/>
    <w:basedOn w:val="42"/>
    <w:link w:val="26"/>
    <w:qFormat/>
    <w:uiPriority w:val="0"/>
    <w:rPr>
      <w:rFonts w:asciiTheme="minorHAnsi" w:hAnsiTheme="minorHAnsi" w:eastAsiaTheme="minorEastAsia" w:cstheme="minorBidi"/>
      <w:sz w:val="18"/>
      <w:szCs w:val="18"/>
    </w:rPr>
  </w:style>
  <w:style w:type="character" w:customStyle="1" w:styleId="195">
    <w:name w:val="页脚 Char"/>
    <w:basedOn w:val="42"/>
    <w:link w:val="25"/>
    <w:qFormat/>
    <w:uiPriority w:val="0"/>
    <w:rPr>
      <w:rFonts w:asciiTheme="minorHAnsi" w:hAnsiTheme="minorHAnsi" w:eastAsiaTheme="minorEastAsia" w:cstheme="minorBidi"/>
      <w:sz w:val="18"/>
      <w:szCs w:val="18"/>
    </w:rPr>
  </w:style>
  <w:style w:type="paragraph" w:customStyle="1" w:styleId="196">
    <w:name w:val="普通正文"/>
    <w:basedOn w:val="1"/>
    <w:qFormat/>
    <w:uiPriority w:val="0"/>
    <w:pPr>
      <w:spacing w:before="120" w:after="120" w:line="360" w:lineRule="auto"/>
      <w:ind w:firstLine="480"/>
      <w:jc w:val="left"/>
    </w:pPr>
    <w:rPr>
      <w:rFonts w:ascii="Arial" w:hAnsi="Arial" w:eastAsia="等线" w:cs="Arial"/>
      <w:sz w:val="24"/>
    </w:rPr>
  </w:style>
  <w:style w:type="paragraph" w:customStyle="1" w:styleId="197">
    <w:name w:val="列出段落3"/>
    <w:basedOn w:val="1"/>
    <w:qFormat/>
    <w:uiPriority w:val="0"/>
    <w:pPr>
      <w:ind w:firstLine="420"/>
    </w:pPr>
    <w:rPr>
      <w:rFonts w:ascii="Calibri" w:hAnsi="Calibri"/>
      <w:szCs w:val="22"/>
    </w:rPr>
  </w:style>
  <w:style w:type="character" w:customStyle="1" w:styleId="198">
    <w:name w:val="批注框文本 Char"/>
    <w:basedOn w:val="42"/>
    <w:link w:val="24"/>
    <w:qFormat/>
    <w:uiPriority w:val="0"/>
    <w:rPr>
      <w:rFonts w:asciiTheme="minorHAnsi" w:hAnsiTheme="minorHAnsi" w:eastAsiaTheme="minorEastAsia" w:cstheme="minorBidi"/>
      <w:sz w:val="18"/>
      <w:szCs w:val="18"/>
    </w:rPr>
  </w:style>
  <w:style w:type="paragraph" w:styleId="199">
    <w:name w:val="List Paragraph"/>
    <w:basedOn w:val="1"/>
    <w:unhideWhenUsed/>
    <w:qFormat/>
    <w:uiPriority w:val="99"/>
    <w:pPr>
      <w:ind w:firstLine="420"/>
    </w:pPr>
  </w:style>
  <w:style w:type="paragraph" w:customStyle="1" w:styleId="200">
    <w:name w:val="普通(网站)1"/>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201">
    <w:name w:val="纯文本1"/>
    <w:basedOn w:val="1"/>
    <w:qFormat/>
    <w:uiPriority w:val="0"/>
    <w:rPr>
      <w:rFonts w:ascii="宋体" w:hAnsi="Courier New"/>
      <w:szCs w:val="20"/>
    </w:rPr>
  </w:style>
  <w:style w:type="character" w:customStyle="1" w:styleId="202">
    <w:name w:val="font11"/>
    <w:basedOn w:val="42"/>
    <w:qFormat/>
    <w:uiPriority w:val="0"/>
    <w:rPr>
      <w:rFonts w:hint="eastAsia" w:ascii="仿宋" w:hAnsi="仿宋" w:eastAsia="仿宋" w:cs="仿宋"/>
      <w:b/>
      <w:bCs/>
      <w:color w:val="000000"/>
      <w:sz w:val="22"/>
      <w:szCs w:val="22"/>
      <w:u w:val="none"/>
    </w:rPr>
  </w:style>
  <w:style w:type="character" w:customStyle="1" w:styleId="203">
    <w:name w:val="font31"/>
    <w:basedOn w:val="42"/>
    <w:qFormat/>
    <w:uiPriority w:val="0"/>
    <w:rPr>
      <w:rFonts w:hint="eastAsia" w:ascii="仿宋" w:hAnsi="仿宋" w:eastAsia="仿宋" w:cs="仿宋"/>
      <w:color w:val="000000"/>
      <w:sz w:val="24"/>
      <w:szCs w:val="24"/>
      <w:u w:val="none"/>
    </w:rPr>
  </w:style>
  <w:style w:type="paragraph" w:customStyle="1" w:styleId="204">
    <w:name w:val="正文首行缩进 21"/>
    <w:basedOn w:val="17"/>
    <w:semiHidden/>
    <w:qFormat/>
    <w:uiPriority w:val="0"/>
    <w:pPr>
      <w:ind w:firstLine="420"/>
    </w:pPr>
  </w:style>
  <w:style w:type="character" w:customStyle="1" w:styleId="205">
    <w:name w:val="font21"/>
    <w:basedOn w:val="42"/>
    <w:qFormat/>
    <w:uiPriority w:val="0"/>
    <w:rPr>
      <w:rFonts w:hint="eastAsia" w:ascii="仿宋" w:hAnsi="仿宋" w:eastAsia="仿宋" w:cs="仿宋"/>
      <w:color w:val="000000"/>
      <w:sz w:val="24"/>
      <w:szCs w:val="24"/>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54</Pages>
  <Words>20800</Words>
  <Characters>22145</Characters>
  <TotalTime>2</TotalTime>
  <ScaleCrop>false</ScaleCrop>
  <LinksUpToDate>false</LinksUpToDate>
  <CharactersWithSpaces>22494</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2024-10-11T00:16:00Z</dcterms:created>
  <dc:creator>正式环境陈艳测试账号</dc:creator>
  <cp:lastModifiedBy>回到家八点多</cp:lastModifiedBy>
  <dcterms:modified xsi:type="dcterms:W3CDTF">2025-02-13T04:10:45Z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7392443BBC064BFE8ACA729B066181A6_13</vt:lpwstr>
  </property>
  <property fmtid="{D5CDD505-2E9C-101B-9397-08002B2CF9AE}" pid="4" name="KSOTemplateDocerSaveRecord">
    <vt:lpwstr>eyJoZGlkIjoiNmUyMGI5M2JhYzYyYTk2OTFjNzZhNmUyMDIwZjkyOGYiLCJ1c2VySWQiOiI1MDc3NTIxMjUifQ==</vt:lpwstr>
  </property>
</Properties>
</file>