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5"/>
        <w:rPr>
          <w:rFonts w:hint="eastAsia"/>
          <w:highlight w:val="none"/>
        </w:rPr>
      </w:pPr>
      <w:r>
        <w:rPr>
          <w:rFonts w:hint="eastAsia"/>
          <w:highlight w:val="none"/>
        </w:rPr>
        <w:t xml:space="preserve">    </w:t>
      </w:r>
      <w:r/>
    </w:p>
    <w:p>
      <w:pPr>
        <w:pStyle w:val="1115"/>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1115"/>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p>
    <w:p>
      <w:pPr>
        <w:pStyle w:val="1115"/>
        <w:jc w:val="center"/>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ind w:firstLine="643"/>
        <w:jc w:val="both"/>
        <w:rPr>
          <w:rFonts w:hint="eastAsia"/>
          <w:b/>
          <w:bCs/>
          <w:caps w:val="0"/>
          <w:color w:val="000000"/>
          <w:sz w:val="32"/>
          <w:szCs w:val="32"/>
          <w:highlight w:val="none"/>
          <w:u w:val="none"/>
          <w:lang w:eastAsia="zh-CN"/>
        </w:rPr>
        <w:outlineLvl w:val="0"/>
      </w:pPr>
      <w:r>
        <w:rPr>
          <w:rFonts w:hint="eastAsia" w:ascii="Times New Roman" w:hAnsi="Times New Roman"/>
          <w:b/>
          <w:bCs/>
          <w:caps w:val="0"/>
          <w:color w:val="000000"/>
          <w:sz w:val="32"/>
          <w:highlight w:val="none"/>
        </w:rPr>
        <w:t xml:space="preserve">项目名称：</w:t>
      </w:r>
      <w:bookmarkStart w:id="0" w:name="_Toc12479"/>
      <w:r>
        <w:rPr>
          <w:rFonts w:hint="eastAsia"/>
          <w:b/>
          <w:bCs/>
          <w:caps w:val="0"/>
          <w:color w:val="000000"/>
          <w:sz w:val="32"/>
          <w:szCs w:val="32"/>
          <w:highlight w:val="none"/>
          <w:u w:val="none"/>
          <w:lang w:eastAsia="zh-CN"/>
        </w:rPr>
        <w:t xml:space="preserve">宿迁市中心血站献血屋采购项目</w:t>
      </w:r>
      <w:r/>
    </w:p>
    <w:p>
      <w:pPr>
        <w:ind w:firstLine="643"/>
        <w:jc w:val="both"/>
        <w:rPr>
          <w:rFonts w:hint="eastAsia"/>
          <w:b/>
          <w:bCs/>
          <w:caps w:val="0"/>
          <w:color w:val="000000"/>
          <w:sz w:val="32"/>
          <w:szCs w:val="32"/>
          <w:highlight w:val="none"/>
          <w:u w:val="none"/>
          <w:lang w:eastAsia="zh-CN"/>
        </w:rPr>
        <w:outlineLvl w:val="0"/>
      </w:pPr>
      <w:r>
        <w:rPr>
          <w:rFonts w:hint="eastAsia"/>
          <w:b/>
          <w:bCs/>
          <w:caps w:val="0"/>
          <w:color w:val="000000"/>
          <w:sz w:val="32"/>
          <w:szCs w:val="32"/>
          <w:highlight w:val="none"/>
          <w:u w:val="none"/>
          <w:lang w:eastAsia="zh-CN"/>
        </w:rPr>
      </w:r>
      <w:r/>
    </w:p>
    <w:p>
      <w:pPr>
        <w:ind w:firstLine="643"/>
        <w:jc w:val="both"/>
        <w:rPr>
          <w:rFonts w:hint="default"/>
          <w:b/>
          <w:bCs/>
          <w:caps w:val="0"/>
          <w:color w:val="000000"/>
          <w:sz w:val="32"/>
          <w:szCs w:val="32"/>
          <w:highlight w:val="none"/>
          <w:u w:val="none"/>
          <w:lang w:val="en-US" w:eastAsia="zh-CN"/>
        </w:rPr>
        <w:outlineLvl w:val="0"/>
      </w:pPr>
      <w:r>
        <w:rPr>
          <w:rFonts w:hint="eastAsia" w:ascii="Times New Roman" w:hAnsi="Times New Roman"/>
          <w:b/>
          <w:bCs/>
          <w:caps w:val="0"/>
          <w:color w:val="000000"/>
          <w:sz w:val="32"/>
          <w:highlight w:val="none"/>
        </w:rPr>
        <w:t xml:space="preserve">项目编号：</w:t>
      </w:r>
      <w:bookmarkEnd w:id="0"/>
      <w:r/>
      <w:bookmarkStart w:id="1" w:name="_Toc23137"/>
      <w:r>
        <w:rPr>
          <w:rFonts w:hint="eastAsia"/>
          <w:b/>
          <w:bCs/>
          <w:caps w:val="0"/>
          <w:color w:val="000000"/>
          <w:sz w:val="32"/>
          <w:szCs w:val="32"/>
          <w:highlight w:val="none"/>
          <w:u w:val="none"/>
          <w:lang w:eastAsia="zh-CN"/>
        </w:rPr>
        <w:t xml:space="preserve">JSZC-321300-ZGXM-G2025-0001</w:t>
      </w:r>
      <w:r/>
    </w:p>
    <w:p>
      <w:pPr>
        <w:jc w:val="center"/>
        <w:rPr>
          <w:rFonts w:hint="eastAsia" w:ascii="Times New Roman" w:hAnsi="Times New Roman"/>
          <w:b/>
          <w:caps w:val="0"/>
          <w:color w:val="000000"/>
          <w:sz w:val="30"/>
          <w:szCs w:val="30"/>
          <w:highlight w:val="none"/>
        </w:rPr>
        <w:outlineLvl w:val="0"/>
      </w:pPr>
      <w:r>
        <w:rPr>
          <w:rFonts w:hint="eastAsia" w:ascii="Times New Roman" w:hAnsi="Times New Roman"/>
          <w:b/>
          <w:caps w:val="0"/>
          <w:color w:val="000000"/>
          <w:sz w:val="30"/>
          <w:szCs w:val="30"/>
          <w:highlight w:val="none"/>
        </w:rPr>
      </w:r>
      <w:r/>
    </w:p>
    <w:p>
      <w:pPr>
        <w:jc w:val="center"/>
        <w:rPr>
          <w:rFonts w:hint="eastAsia" w:ascii="Times New Roman" w:hAnsi="Times New Roman"/>
          <w:b/>
          <w:caps w:val="0"/>
          <w:color w:val="000000"/>
          <w:sz w:val="30"/>
          <w:szCs w:val="30"/>
          <w:highlight w:val="none"/>
        </w:rPr>
        <w:outlineLvl w:val="0"/>
      </w:pPr>
      <w:r>
        <w:rPr>
          <w:rFonts w:hint="eastAsia" w:ascii="Times New Roman" w:hAnsi="Times New Roman"/>
          <w:b/>
          <w:caps w:val="0"/>
          <w:color w:val="000000"/>
          <w:sz w:val="30"/>
          <w:szCs w:val="30"/>
          <w:highlight w:val="none"/>
        </w:rPr>
        <w:t xml:space="preserve">（</w:t>
      </w:r>
      <w:r>
        <w:rPr>
          <w:rFonts w:hint="eastAsia"/>
          <w:b/>
          <w:caps w:val="0"/>
          <w:color w:val="000000"/>
          <w:sz w:val="30"/>
          <w:szCs w:val="30"/>
          <w:highlight w:val="none"/>
          <w:u w:val="single"/>
          <w:lang w:val="en-US" w:eastAsia="zh-CN"/>
        </w:rPr>
        <w:t xml:space="preserve">货物</w:t>
      </w:r>
      <w:r>
        <w:rPr>
          <w:rFonts w:hint="eastAsia" w:ascii="Times New Roman" w:hAnsi="Times New Roman"/>
          <w:b/>
          <w:caps w:val="0"/>
          <w:color w:val="000000"/>
          <w:sz w:val="30"/>
          <w:szCs w:val="30"/>
          <w:highlight w:val="none"/>
          <w:u w:val="single"/>
        </w:rPr>
        <w:t xml:space="preserve">类</w:t>
      </w:r>
      <w:r>
        <w:rPr>
          <w:rFonts w:hint="eastAsia" w:ascii="Times New Roman" w:hAnsi="Times New Roman"/>
          <w:b/>
          <w:caps w:val="0"/>
          <w:color w:val="000000"/>
          <w:sz w:val="30"/>
          <w:szCs w:val="30"/>
          <w:highlight w:val="none"/>
        </w:rPr>
        <w:t xml:space="preserve">项目</w:t>
      </w:r>
      <w:r>
        <w:rPr>
          <w:rFonts w:ascii="Times New Roman" w:hAnsi="Times New Roman"/>
          <w:b/>
          <w:caps w:val="0"/>
          <w:color w:val="000000"/>
          <w:sz w:val="30"/>
          <w:szCs w:val="30"/>
          <w:highlight w:val="none"/>
        </w:rPr>
        <w:t xml:space="preserve">，</w:t>
      </w:r>
      <w:r>
        <w:rPr>
          <w:rFonts w:hint="eastAsia"/>
          <w:b/>
          <w:caps w:val="0"/>
          <w:color w:val="000000"/>
          <w:sz w:val="30"/>
          <w:szCs w:val="30"/>
          <w:highlight w:val="none"/>
          <w:lang w:val="en-US" w:eastAsia="zh-CN"/>
        </w:rPr>
        <w:t xml:space="preserve">不</w:t>
      </w:r>
      <w:r>
        <w:rPr>
          <w:rFonts w:hint="eastAsia" w:ascii="Times New Roman" w:hAnsi="Times New Roman"/>
          <w:b/>
          <w:caps w:val="0"/>
          <w:color w:val="000000"/>
          <w:sz w:val="30"/>
          <w:szCs w:val="30"/>
          <w:highlight w:val="none"/>
        </w:rPr>
        <w:t xml:space="preserve">专门面向中小企业</w:t>
      </w:r>
      <w:r>
        <w:rPr>
          <w:rFonts w:hint="eastAsia"/>
          <w:b/>
          <w:caps w:val="0"/>
          <w:color w:val="000000"/>
          <w:sz w:val="30"/>
          <w:szCs w:val="30"/>
          <w:highlight w:val="none"/>
          <w:lang w:val="en-US" w:eastAsia="zh-CN"/>
        </w:rPr>
        <w:t xml:space="preserve">采购</w:t>
      </w:r>
      <w:r>
        <w:rPr>
          <w:rFonts w:hint="eastAsia" w:ascii="Times New Roman" w:hAnsi="Times New Roman"/>
          <w:b/>
          <w:caps w:val="0"/>
          <w:color w:val="000000"/>
          <w:sz w:val="30"/>
          <w:szCs w:val="30"/>
          <w:highlight w:val="none"/>
        </w:rPr>
        <w:t xml:space="preserve">）</w:t>
      </w:r>
      <w:bookmarkEnd w:id="1"/>
      <w:r/>
      <w:r/>
    </w:p>
    <w:p>
      <w:pPr>
        <w:pStyle w:val="111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11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11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11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11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11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11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11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ind w:firstLine="1606"/>
        <w:rPr>
          <w:rFonts w:ascii="Times New Roman" w:hAnsi="Times New Roman" w:eastAsia="宋体" w:cs="Times New Roman"/>
          <w:b/>
          <w:bCs/>
          <w:caps w:val="0"/>
          <w:color w:val="000000"/>
          <w:sz w:val="32"/>
          <w:highlight w:val="none"/>
          <w:u w:val="single"/>
          <w:lang w:val="en-US" w:eastAsia="zh-CN"/>
        </w:rPr>
      </w:pPr>
      <w:r/>
      <w:bookmarkStart w:id="2" w:name="_Toc20140"/>
      <w:r>
        <w:rPr>
          <w:rFonts w:hint="eastAsia" w:ascii="Times New Roman" w:hAnsi="Times New Roman" w:eastAsia="宋体" w:cs="Times New Roman"/>
          <w:b/>
          <w:bCs/>
          <w:caps w:val="0"/>
          <w:color w:val="000000"/>
          <w:sz w:val="32"/>
          <w:highlight w:val="none"/>
          <w:lang w:val="en-US" w:eastAsia="zh-CN"/>
        </w:rPr>
        <w:t xml:space="preserve">采购人：</w:t>
      </w:r>
      <w:bookmarkEnd w:id="2"/>
      <w:r>
        <w:rPr>
          <w:rFonts w:hint="eastAsia" w:cs="Times New Roman"/>
          <w:b/>
          <w:bCs/>
          <w:caps w:val="0"/>
          <w:color w:val="000000"/>
          <w:sz w:val="32"/>
          <w:szCs w:val="24"/>
          <w:highlight w:val="none"/>
          <w:u w:val="single"/>
          <w:lang w:val="en-US" w:eastAsia="zh-CN" w:bidi="ar-SA"/>
        </w:rPr>
        <w:t xml:space="preserve">宿迁市中心血站</w:t>
      </w:r>
      <w:r>
        <w:rPr>
          <w:rFonts w:hint="eastAsia" w:ascii="Times New Roman" w:hAnsi="Times New Roman" w:eastAsia="宋体" w:cs="Times New Roman"/>
          <w:b/>
          <w:bCs/>
          <w:caps w:val="0"/>
          <w:color w:val="000000"/>
          <w:sz w:val="32"/>
          <w:highlight w:val="none"/>
          <w:u w:val="single"/>
          <w:lang w:val="en-US" w:eastAsia="zh-CN"/>
        </w:rPr>
        <w:t xml:space="preserve"> </w:t>
      </w:r>
      <w:r/>
    </w:p>
    <w:p>
      <w:pPr>
        <w:pStyle w:val="1115"/>
        <w:ind w:firstLine="1606"/>
        <w:jc w:val="both"/>
        <w:rPr>
          <w:rFonts w:hint="eastAsia" w:ascii="Times New Roman" w:hAnsi="Times New Roman" w:eastAsia="宋体" w:cs="Times New Roman"/>
          <w:b/>
          <w:bCs/>
          <w:caps w:val="0"/>
          <w:color w:val="000000"/>
          <w:sz w:val="32"/>
          <w:highlight w:val="none"/>
          <w:lang w:val="en-US" w:eastAsia="zh-CN"/>
        </w:rPr>
      </w:pPr>
      <w:r>
        <w:rPr>
          <w:rFonts w:hint="eastAsia" w:ascii="Times New Roman" w:hAnsi="Times New Roman" w:eastAsia="宋体" w:cs="Times New Roman"/>
          <w:b/>
          <w:bCs/>
          <w:caps w:val="0"/>
          <w:color w:val="000000"/>
          <w:sz w:val="32"/>
          <w:highlight w:val="none"/>
          <w:lang w:val="en-US" w:eastAsia="zh-CN"/>
        </w:rPr>
      </w:r>
      <w:r/>
    </w:p>
    <w:p>
      <w:pPr>
        <w:pStyle w:val="1115"/>
        <w:ind w:firstLine="1606"/>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b/>
          <w:bCs/>
          <w:sz w:val="32"/>
          <w:highlight w:val="none"/>
          <w:u w:val="single"/>
          <w:lang w:eastAsia="zh-CN"/>
        </w:rPr>
        <w:t xml:space="preserve">江苏志高项目管理有限公司</w:t>
      </w:r>
      <w:r>
        <w:rPr>
          <w:rFonts w:hint="eastAsia" w:ascii="Times New Roman" w:hAnsi="Times New Roman" w:eastAsia="宋体" w:cs="Times New Roman"/>
          <w:b/>
          <w:bCs/>
          <w:caps w:val="0"/>
          <w:color w:val="000000"/>
          <w:sz w:val="32"/>
          <w:highlight w:val="none"/>
          <w:u w:val="single"/>
          <w:lang w:val="en-US" w:eastAsia="zh-CN"/>
        </w:rPr>
        <w:t xml:space="preserve"> </w:t>
      </w:r>
      <w:r/>
    </w:p>
    <w:p>
      <w:pPr>
        <w:pStyle w:val="1115"/>
        <w:jc w:val="center"/>
        <w:rPr>
          <w:rFonts w:hint="eastAsia" w:ascii="Times New Roman" w:hAnsi="Times New Roman"/>
          <w:caps w:val="0"/>
          <w:color w:val="000000"/>
          <w:highlight w:val="none"/>
          <w:u w:val="single"/>
        </w:rPr>
      </w:pPr>
      <w:r>
        <w:rPr>
          <w:rFonts w:hint="eastAsia" w:ascii="Times New Roman" w:hAnsi="Times New Roman"/>
          <w:b/>
          <w:bCs/>
          <w:caps w:val="0"/>
          <w:color w:val="000000"/>
          <w:sz w:val="32"/>
          <w:highlight w:val="none"/>
          <w:u w:val="single"/>
          <w:lang w:val="en-US" w:eastAsia="zh-CN"/>
        </w:rPr>
        <w:t xml:space="preserve">2025</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u w:val="single"/>
          <w:lang w:val="en-US" w:eastAsia="zh-CN"/>
        </w:rPr>
        <w:t xml:space="preserve">10</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u w:val="single"/>
          <w:lang w:val="en-US" w:eastAsia="zh-CN"/>
        </w:rPr>
        <w:t xml:space="preserve">27</w:t>
      </w:r>
      <w:r>
        <w:rPr>
          <w:rFonts w:hint="eastAsia" w:ascii="Times New Roman" w:hAnsi="Times New Roman"/>
          <w:b/>
          <w:bCs/>
          <w:caps w:val="0"/>
          <w:color w:val="000000"/>
          <w:sz w:val="32"/>
          <w:highlight w:val="none"/>
        </w:rPr>
        <w:t xml:space="preserve">日</w:t>
      </w:r>
      <w:r>
        <w:rPr>
          <w:rFonts w:hint="eastAsia" w:ascii="Times New Roman" w:hAnsi="Times New Roman"/>
          <w:caps w:val="0"/>
          <w:color w:val="000000"/>
          <w:highlight w:val="none"/>
        </w:rPr>
        <w:t xml:space="preserve">  </w:t>
      </w:r>
      <w:r/>
    </w:p>
    <w:p>
      <w:pPr>
        <w:pStyle w:val="1115"/>
        <w:ind w:firstLine="0"/>
        <w:jc w:val="cente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color w:val="000000"/>
          <w:highlight w:val="none"/>
        </w:rPr>
      </w:pPr>
      <w:r>
        <w:rPr>
          <w:color w:val="000000"/>
          <w:highlight w:val="none"/>
        </w:rPr>
        <w:t xml:space="preserve"> </w:t>
      </w:r>
      <w:r/>
    </w:p>
    <w:p>
      <w:pPr>
        <w:rPr>
          <w:color w:val="000000"/>
          <w:highlight w:val="none"/>
        </w:rPr>
      </w:pPr>
      <w:r/>
      <w:bookmarkStart w:id="3" w:name="_Toc120614210"/>
      <w:r/>
      <w:bookmarkStart w:id="4" w:name="_Toc16938516"/>
      <w:r/>
      <w:bookmarkStart w:id="5" w:name="_Toc513029200"/>
      <w:r/>
      <w:bookmarkStart w:id="6" w:name="_Toc20823272"/>
      <w:r/>
      <w:bookmarkStart w:id="7" w:name="_Toc523127445"/>
      <w:r/>
      <w:bookmarkStart w:id="8" w:name="_Toc479757206"/>
      <w:r/>
      <w:r/>
    </w:p>
    <w:p>
      <w:pPr>
        <w:jc w:val="center"/>
        <w:spacing w:line="480" w:lineRule="auto"/>
        <w:rPr>
          <w:rFonts w:hint="eastAsia" w:ascii="Times New Roman" w:hAnsi="Times New Roman" w:eastAsia="黑体"/>
          <w:b/>
          <w:caps w:val="0"/>
          <w:color w:val="000000"/>
          <w:sz w:val="44"/>
          <w:highlight w:val="none"/>
        </w:rPr>
        <w:outlineLvl w:val="0"/>
      </w:pPr>
      <w:r/>
      <w:bookmarkStart w:id="9" w:name="_Toc30181"/>
      <w:r>
        <w:rPr>
          <w:rFonts w:hint="eastAsia" w:ascii="Times New Roman" w:hAnsi="Times New Roman" w:eastAsia="黑体"/>
          <w:b/>
          <w:caps w:val="0"/>
          <w:color w:val="000000"/>
          <w:sz w:val="44"/>
          <w:highlight w:val="none"/>
        </w:rPr>
        <w:t xml:space="preserve">总  目  录</w:t>
      </w:r>
      <w:bookmarkEnd w:id="9"/>
      <w:r/>
      <w:r/>
    </w:p>
    <w:p>
      <w:pPr>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numPr>
          <w:ilvl w:val="0"/>
          <w:numId w:val="4"/>
        </w:numPr>
        <w:spacing w:line="480" w:lineRule="auto"/>
        <w:rPr>
          <w:rFonts w:hint="eastAsia" w:ascii="Times New Roman" w:hAnsi="Times New Roman" w:eastAsia="黑体"/>
          <w:caps w:val="0"/>
          <w:color w:val="000000"/>
          <w:sz w:val="32"/>
          <w:highlight w:val="none"/>
        </w:rPr>
        <w:outlineLvl w:val="0"/>
      </w:pPr>
      <w:r/>
      <w:bookmarkStart w:id="10" w:name="_Toc11486"/>
      <w:r>
        <w:rPr>
          <w:rFonts w:hint="eastAsia" w:ascii="Times New Roman" w:hAnsi="Times New Roman" w:eastAsia="黑体"/>
          <w:caps w:val="0"/>
          <w:color w:val="000000"/>
          <w:sz w:val="36"/>
          <w:highlight w:val="none"/>
        </w:rPr>
        <w:t xml:space="preserve">投标邀请……………………………………</w:t>
      </w:r>
      <w:bookmarkEnd w:id="10"/>
      <w:r>
        <w:rPr>
          <w:rFonts w:hint="eastAsia" w:eastAsia="黑体"/>
          <w:caps w:val="0"/>
          <w:color w:val="000000"/>
          <w:sz w:val="36"/>
          <w:highlight w:val="none"/>
          <w:lang w:val="en-US" w:eastAsia="zh-CN"/>
        </w:rPr>
        <w:t xml:space="preserve">1</w:t>
      </w:r>
      <w:r>
        <w:rPr>
          <w:rFonts w:hint="eastAsia" w:ascii="Times New Roman" w:hAnsi="Times New Roman" w:eastAsia="黑体"/>
          <w:caps w:val="0"/>
          <w:color w:val="000000"/>
          <w:sz w:val="36"/>
          <w:highlight w:val="none"/>
        </w:rPr>
        <w:t xml:space="preserve"> </w:t>
      </w:r>
      <w:r/>
    </w:p>
    <w:p>
      <w:pPr>
        <w:numPr>
          <w:ilvl w:val="0"/>
          <w:numId w:val="4"/>
        </w:numPr>
        <w:keepLines w:val="0"/>
        <w:keepNext w:val="0"/>
        <w:pageBreakBefore w:val="0"/>
        <w:spacing w:line="480" w:lineRule="auto"/>
        <w:widowControl w:val="off"/>
        <w:rPr>
          <w:rFonts w:hint="eastAsia" w:ascii="Times New Roman" w:hAnsi="Times New Roman" w:eastAsia="黑体"/>
          <w:caps w:val="0"/>
          <w:color w:val="000000"/>
          <w:sz w:val="36"/>
          <w:highlight w:val="none"/>
        </w:rPr>
        <w:outlineLvl w:val="0"/>
      </w:pPr>
      <w:r/>
      <w:bookmarkStart w:id="11" w:name="_Toc5944"/>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w:t>
      </w:r>
      <w:bookmarkEnd w:id="11"/>
      <w:r>
        <w:rPr>
          <w:rFonts w:hint="eastAsia" w:eastAsia="黑体"/>
          <w:caps w:val="0"/>
          <w:color w:val="000000"/>
          <w:sz w:val="36"/>
          <w:highlight w:val="none"/>
          <w:lang w:val="en-US" w:eastAsia="zh-CN"/>
        </w:rPr>
        <w:t xml:space="preserve">4</w:t>
      </w:r>
      <w:r>
        <w:rPr>
          <w:rFonts w:hint="eastAsia" w:ascii="Times New Roman" w:hAnsi="Times New Roman" w:eastAsia="黑体"/>
          <w:caps w:val="0"/>
          <w:color w:val="000000"/>
          <w:sz w:val="36"/>
          <w:highlight w:val="none"/>
        </w:rPr>
        <w:t xml:space="preserve">  </w:t>
      </w:r>
      <w:r/>
    </w:p>
    <w:p>
      <w:pPr>
        <w:numPr>
          <w:ilvl w:val="0"/>
          <w:numId w:val="4"/>
        </w:numPr>
        <w:spacing w:line="480" w:lineRule="auto"/>
        <w:rPr>
          <w:rFonts w:hint="eastAsia" w:ascii="Times New Roman" w:hAnsi="Times New Roman" w:eastAsia="黑体"/>
          <w:caps w:val="0"/>
          <w:color w:val="000000"/>
          <w:sz w:val="36"/>
          <w:highlight w:val="none"/>
        </w:rPr>
        <w:outlineLvl w:val="0"/>
      </w:pPr>
      <w:r/>
      <w:bookmarkStart w:id="12" w:name="_Toc10953"/>
      <w:r>
        <w:rPr>
          <w:rFonts w:hint="eastAsia" w:ascii="Times New Roman" w:hAnsi="Times New Roman" w:eastAsia="黑体"/>
          <w:caps w:val="0"/>
          <w:color w:val="000000"/>
          <w:sz w:val="36"/>
          <w:highlight w:val="none"/>
        </w:rPr>
        <w:t xml:space="preserve">合同文本……………………………………</w:t>
      </w:r>
      <w:bookmarkEnd w:id="12"/>
      <w:r>
        <w:rPr>
          <w:rFonts w:hint="eastAsia" w:eastAsia="黑体"/>
          <w:caps w:val="0"/>
          <w:color w:val="000000"/>
          <w:sz w:val="36"/>
          <w:highlight w:val="none"/>
          <w:lang w:val="en-US" w:eastAsia="zh-CN"/>
        </w:rPr>
        <w:t xml:space="preserve">21</w:t>
      </w:r>
      <w:r/>
    </w:p>
    <w:p>
      <w:pPr>
        <w:numPr>
          <w:ilvl w:val="0"/>
          <w:numId w:val="4"/>
        </w:numPr>
        <w:spacing w:line="480" w:lineRule="auto"/>
        <w:rPr>
          <w:rFonts w:hint="eastAsia" w:ascii="Times New Roman" w:hAnsi="Times New Roman" w:eastAsia="黑体"/>
          <w:caps w:val="0"/>
          <w:color w:val="000000"/>
          <w:sz w:val="36"/>
          <w:highlight w:val="none"/>
        </w:rPr>
        <w:outlineLvl w:val="0"/>
      </w:pPr>
      <w:r/>
      <w:bookmarkStart w:id="13" w:name="_Toc14055"/>
      <w:r>
        <w:rPr>
          <w:rFonts w:hint="eastAsia" w:ascii="Times New Roman" w:hAnsi="Times New Roman" w:eastAsia="黑体"/>
          <w:caps w:val="0"/>
          <w:color w:val="000000"/>
          <w:sz w:val="36"/>
          <w:highlight w:val="none"/>
        </w:rPr>
        <w:t xml:space="preserve">采购需求……………………………………</w:t>
      </w:r>
      <w:bookmarkEnd w:id="13"/>
      <w:r>
        <w:rPr>
          <w:rFonts w:hint="eastAsia" w:eastAsia="黑体"/>
          <w:caps w:val="0"/>
          <w:color w:val="000000"/>
          <w:sz w:val="36"/>
          <w:highlight w:val="none"/>
          <w:lang w:val="en-US" w:eastAsia="zh-CN"/>
        </w:rPr>
        <w:t xml:space="preserve">33</w:t>
      </w:r>
      <w:r/>
    </w:p>
    <w:p>
      <w:pPr>
        <w:numPr>
          <w:ilvl w:val="0"/>
          <w:numId w:val="4"/>
        </w:numPr>
        <w:spacing w:line="480" w:lineRule="auto"/>
        <w:rPr>
          <w:rFonts w:hint="eastAsia" w:ascii="Times New Roman" w:hAnsi="Times New Roman" w:eastAsia="黑体"/>
          <w:caps w:val="0"/>
          <w:color w:val="000000"/>
          <w:sz w:val="36"/>
          <w:highlight w:val="none"/>
        </w:rPr>
        <w:outlineLvl w:val="0"/>
      </w:pPr>
      <w:r/>
      <w:bookmarkStart w:id="14" w:name="_Toc16907"/>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bookmarkEnd w:id="14"/>
      <w:r>
        <w:rPr>
          <w:rFonts w:hint="eastAsia" w:eastAsia="黑体"/>
          <w:caps w:val="0"/>
          <w:color w:val="000000"/>
          <w:sz w:val="36"/>
          <w:highlight w:val="none"/>
          <w:lang w:val="en-US" w:eastAsia="zh-CN"/>
        </w:rPr>
        <w:t xml:space="preserve">4</w:t>
      </w:r>
      <w:bookmarkStart w:id="252" w:name="_GoBack"/>
      <w:r/>
      <w:bookmarkEnd w:id="252"/>
      <w:r>
        <w:rPr>
          <w:rFonts w:hint="eastAsia" w:eastAsia="黑体"/>
          <w:caps w:val="0"/>
          <w:color w:val="000000"/>
          <w:sz w:val="36"/>
          <w:highlight w:val="none"/>
          <w:lang w:val="en-US" w:eastAsia="zh-CN"/>
        </w:rPr>
        <w:t xml:space="preserve">1</w:t>
      </w:r>
      <w:r/>
    </w:p>
    <w:p>
      <w:pPr>
        <w:numPr>
          <w:ilvl w:val="0"/>
          <w:numId w:val="4"/>
        </w:numPr>
        <w:spacing w:line="480" w:lineRule="auto"/>
        <w:rPr>
          <w:rFonts w:hint="eastAsia" w:ascii="Times New Roman" w:hAnsi="Times New Roman" w:eastAsia="黑体"/>
          <w:caps w:val="0"/>
          <w:color w:val="000000"/>
          <w:sz w:val="36"/>
          <w:highlight w:val="none"/>
        </w:rPr>
        <w:outlineLvl w:val="0"/>
      </w:pPr>
      <w:r/>
      <w:bookmarkStart w:id="15" w:name="_Toc18001"/>
      <w:r>
        <w:rPr>
          <w:rFonts w:hint="eastAsia" w:ascii="Times New Roman" w:hAnsi="Times New Roman" w:eastAsia="黑体"/>
          <w:caps w:val="0"/>
          <w:color w:val="000000"/>
          <w:sz w:val="36"/>
          <w:highlight w:val="none"/>
        </w:rPr>
        <w:t xml:space="preserve">投标文件格式………………………………</w:t>
      </w:r>
      <w:bookmarkEnd w:id="15"/>
      <w:r>
        <w:rPr>
          <w:rFonts w:hint="eastAsia" w:eastAsia="黑体"/>
          <w:caps w:val="0"/>
          <w:color w:val="000000"/>
          <w:sz w:val="36"/>
          <w:highlight w:val="none"/>
          <w:lang w:val="en-US" w:eastAsia="zh-CN"/>
        </w:rPr>
        <w:t xml:space="preserve">46</w:t>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27"/>
        <w:rPr>
          <w:rFonts w:hint="eastAsia" w:ascii="Times New Roman" w:hAnsi="Times New Roman" w:eastAsia="黑体"/>
          <w:caps w:val="0"/>
          <w:color w:val="000000"/>
          <w:sz w:val="44"/>
          <w:szCs w:val="44"/>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sectPr>
        <w:outlineLvl w:val="0"/>
      </w:pPr>
      <w:r/>
      <w:bookmarkStart w:id="16" w:name="_Toc27610"/>
      <w:r/>
      <w:r/>
    </w:p>
    <w:p>
      <w:pPr>
        <w:pStyle w:val="1027"/>
        <w:keepLines w:val="0"/>
        <w:keepNext/>
        <w:pageBreakBefore w:val="0"/>
        <w:spacing w:line="560" w:lineRule="exact"/>
        <w:widowControl w:val="off"/>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第一章  </w:t>
      </w:r>
      <w:bookmarkEnd w:id="3"/>
      <w:r>
        <w:rPr>
          <w:rFonts w:hint="eastAsia" w:ascii="Times New Roman" w:hAnsi="Times New Roman" w:eastAsia="黑体"/>
          <w:caps w:val="0"/>
          <w:color w:val="000000"/>
          <w:sz w:val="44"/>
          <w:szCs w:val="44"/>
          <w:highlight w:val="none"/>
        </w:rPr>
        <w:t xml:space="preserve">投标邀请</w:t>
      </w:r>
      <w:bookmarkEnd w:id="16"/>
      <w:r/>
      <w:r/>
    </w:p>
    <w:p>
      <w:pPr>
        <w:ind w:firstLine="643"/>
        <w:jc w:val="both"/>
        <w:rPr>
          <w:rFonts w:ascii="Times New Roman" w:hAnsi="Times New Roman"/>
          <w:caps w:val="0"/>
          <w:color w:val="000000"/>
          <w:sz w:val="24"/>
          <w:szCs w:val="24"/>
          <w:highlight w:val="none"/>
        </w:rPr>
        <w:outlineLvl w:val="0"/>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w:t>
      </w:r>
      <w:r>
        <w:rPr>
          <w:rFonts w:hint="eastAsia" w:cs="Times New Roman"/>
          <w:caps w:val="0"/>
          <w:color w:val="000000"/>
          <w:sz w:val="24"/>
          <w:szCs w:val="24"/>
          <w:highlight w:val="none"/>
          <w:u w:val="single"/>
          <w:lang w:val="en-US" w:eastAsia="zh-CN"/>
        </w:rPr>
        <w:t xml:space="preserve">宿迁市中心血站</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w:t>
      </w:r>
      <w:r>
        <w:rPr>
          <w:rFonts w:hint="eastAsia" w:cs="宋体"/>
          <w:sz w:val="24"/>
          <w:szCs w:val="24"/>
          <w:highlight w:val="none"/>
          <w:u w:val="single"/>
          <w:lang w:eastAsia="zh-CN"/>
        </w:rPr>
        <w:t xml:space="preserve">江苏志高项目管理有限公司</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宿迁市中心血站献血屋采购项目</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JSZC-321300-ZGXM-G2025-0001</w:t>
      </w:r>
      <w:r>
        <w:rPr>
          <w:rFonts w:hint="eastAsia" w:ascii="Times New Roman" w:hAnsi="Times New Roman" w:eastAsia="宋体" w:cs="Times New Roman"/>
          <w:caps w:val="0"/>
          <w:color w:val="000000"/>
          <w:sz w:val="24"/>
          <w:szCs w:val="24"/>
          <w:highlight w:val="none"/>
          <w:u w:val="single"/>
          <w:lang w:eastAsia="zh-CN"/>
        </w:rPr>
        <w:t xml:space="preserve">]</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p>
    <w:p>
      <w:pPr>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p>
    <w:p>
      <w:pPr>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highlight w:val="none"/>
          <w:u w:val="single"/>
          <w:lang w:eastAsia="zh-CN"/>
        </w:rPr>
        <w:t xml:space="preserve">宿迁市中心血站献血屋采购项目</w:t>
      </w:r>
      <w:r>
        <w:rPr>
          <w:rFonts w:hint="eastAsia" w:ascii="Times New Roman" w:hAnsi="Times New Roman"/>
          <w:caps w:val="0"/>
          <w:color w:val="000000"/>
          <w:sz w:val="24"/>
          <w:szCs w:val="24"/>
          <w:highlight w:val="none"/>
        </w:rPr>
        <w:t xml:space="preserve"> 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hint="eastAsia"/>
          <w:caps w:val="0"/>
          <w:color w:val="000000"/>
          <w:sz w:val="24"/>
          <w:szCs w:val="24"/>
          <w:highlight w:val="none"/>
          <w:u w:val="single"/>
          <w:lang w:val="en-US" w:eastAsia="zh-CN"/>
        </w:rPr>
        <w:t xml:space="preserve">2025</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11</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18</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p>
    <w:p>
      <w:pPr>
        <w:pStyle w:val="1029"/>
        <w:ind w:left="0" w:firstLine="643"/>
        <w:pageBreakBefore w:val="0"/>
        <w:spacing w:before="0" w:after="0" w:line="560" w:lineRule="exact"/>
        <w:rPr>
          <w:rFonts w:ascii="Times New Roman" w:hAnsi="Times New Roman"/>
          <w:caps w:val="0"/>
          <w:color w:val="000000"/>
          <w:highlight w:val="none"/>
        </w:rPr>
      </w:pPr>
      <w:r/>
      <w:bookmarkStart w:id="17" w:name="_Toc28359002"/>
      <w:r/>
      <w:bookmarkStart w:id="18" w:name="_Toc35393790"/>
      <w:r/>
      <w:bookmarkStart w:id="19" w:name="_Toc38985263"/>
      <w:r/>
      <w:bookmarkStart w:id="20" w:name="_Toc35393621"/>
      <w:r/>
      <w:bookmarkStart w:id="21" w:name="_Toc28359079"/>
      <w:r/>
      <w:bookmarkStart w:id="22" w:name="_Hlk24379207"/>
      <w:r>
        <w:rPr>
          <w:rFonts w:hint="eastAsia" w:ascii="Times New Roman" w:hAnsi="Times New Roman"/>
          <w:caps w:val="0"/>
          <w:color w:val="000000"/>
          <w:highlight w:val="none"/>
        </w:rPr>
        <w:t xml:space="preserve">一、项目基本情况</w:t>
      </w:r>
      <w:bookmarkEnd w:id="17"/>
      <w:r/>
      <w:bookmarkEnd w:id="18"/>
      <w:r/>
      <w:bookmarkEnd w:id="19"/>
      <w:r/>
      <w:bookmarkEnd w:id="20"/>
      <w:r/>
      <w:bookmarkEnd w:id="21"/>
      <w:r/>
      <w:r/>
    </w:p>
    <w:p>
      <w:pPr>
        <w:ind w:firstLine="480"/>
        <w:jc w:val="both"/>
        <w:rPr>
          <w:rFonts w:hint="default" w:ascii="Times New Roman" w:hAnsi="Times New Roman" w:eastAsia="宋体"/>
          <w:caps w:val="0"/>
          <w:color w:val="000000"/>
          <w:sz w:val="24"/>
          <w:szCs w:val="24"/>
          <w:highlight w:val="none"/>
          <w:lang w:val="en-US" w:eastAsia="zh-CN"/>
        </w:rPr>
        <w:outlineLvl w:val="0"/>
      </w:pPr>
      <w:r>
        <w:rPr>
          <w:rFonts w:hint="eastAsia" w:ascii="Times New Roman" w:hAnsi="Times New Roman" w:eastAsia="宋体"/>
          <w:caps w:val="0"/>
          <w:color w:val="000000"/>
          <w:sz w:val="24"/>
          <w:szCs w:val="24"/>
          <w:highlight w:val="none"/>
        </w:rPr>
        <w:t xml:space="preserve">1.项目编号：</w:t>
      </w:r>
      <w:r>
        <w:rPr>
          <w:rFonts w:hint="eastAsia" w:ascii="Times New Roman" w:hAnsi="Times New Roman" w:eastAsia="宋体"/>
          <w:caps w:val="0"/>
          <w:color w:val="000000"/>
          <w:sz w:val="24"/>
          <w:szCs w:val="24"/>
          <w:highlight w:val="none"/>
          <w:lang w:eastAsia="zh-CN"/>
        </w:rPr>
        <w:t xml:space="preserve">JSZC-321300-ZGXM-G2025-0001</w:t>
      </w:r>
      <w:r/>
    </w:p>
    <w:p>
      <w:pPr>
        <w:ind w:left="0" w:firstLine="480"/>
        <w:keepLines w:val="0"/>
        <w:keepNext w:val="0"/>
        <w:pageBreakBefore w:val="0"/>
        <w:spacing w:line="560" w:lineRule="exact"/>
        <w:widowControl w:val="off"/>
        <w:rPr>
          <w:rFonts w:hint="eastAsia" w:cs="Times New Roman"/>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2.项目名称：</w:t>
      </w:r>
      <w:bookmarkEnd w:id="22"/>
      <w:r>
        <w:rPr>
          <w:rFonts w:hint="eastAsia" w:cs="Times New Roman"/>
          <w:caps w:val="0"/>
          <w:color w:val="000000"/>
          <w:sz w:val="24"/>
          <w:szCs w:val="24"/>
          <w:highlight w:val="none"/>
          <w:lang w:eastAsia="zh-CN"/>
        </w:rPr>
        <w:t xml:space="preserve">宿迁市中心血站献血屋采购项目</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3.预算金额：</w:t>
      </w:r>
      <w:r>
        <w:rPr>
          <w:rFonts w:hint="eastAsia"/>
          <w:caps w:val="0"/>
          <w:color w:val="000000"/>
          <w:sz w:val="24"/>
          <w:szCs w:val="24"/>
          <w:highlight w:val="none"/>
          <w:lang w:val="en-US" w:eastAsia="zh-CN"/>
        </w:rPr>
        <w:t xml:space="preserve">65</w:t>
      </w:r>
      <w:r>
        <w:rPr>
          <w:rFonts w:hint="eastAsia" w:eastAsia="宋体"/>
          <w:caps w:val="0"/>
          <w:color w:val="000000"/>
          <w:sz w:val="24"/>
          <w:szCs w:val="24"/>
          <w:highlight w:val="none"/>
          <w:lang w:val="en-US" w:eastAsia="zh-CN"/>
        </w:rPr>
        <w:t xml:space="preserve">万元</w:t>
      </w:r>
      <w:r>
        <w:rPr>
          <w:rFonts w:hint="eastAsia" w:eastAsia="宋体"/>
          <w:caps w:val="0"/>
          <w:color w:val="000000"/>
          <w:sz w:val="24"/>
          <w:szCs w:val="24"/>
          <w:highlight w:val="none"/>
          <w:lang w:eastAsia="zh-CN"/>
        </w:rPr>
        <w:t xml:space="preserve">。</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single"/>
        </w:rPr>
        <w:t xml:space="preserve"> 设定 </w:t>
      </w:r>
      <w:r>
        <w:rPr>
          <w:rFonts w:hint="eastAsia" w:ascii="Times New Roman" w:hAnsi="Times New Roman" w:eastAsia="宋体"/>
          <w:caps w:val="0"/>
          <w:color w:val="000000"/>
          <w:sz w:val="24"/>
          <w:szCs w:val="24"/>
          <w:highlight w:val="none"/>
        </w:rPr>
        <w:t xml:space="preserve">（设定/不设定）最高限价，最高限价为</w:t>
      </w:r>
      <w:r>
        <w:rPr>
          <w:rFonts w:hint="eastAsia"/>
          <w:caps w:val="0"/>
          <w:color w:val="000000"/>
          <w:sz w:val="24"/>
          <w:szCs w:val="24"/>
          <w:highlight w:val="none"/>
          <w:u w:val="single"/>
          <w:lang w:val="en-US" w:eastAsia="zh-CN"/>
        </w:rPr>
        <w:t xml:space="preserve">65</w:t>
      </w:r>
      <w:r>
        <w:rPr>
          <w:rFonts w:hint="eastAsia" w:eastAsia="宋体"/>
          <w:caps w:val="0"/>
          <w:color w:val="000000"/>
          <w:sz w:val="24"/>
          <w:szCs w:val="24"/>
          <w:highlight w:val="none"/>
          <w:u w:val="single"/>
          <w:lang w:val="en-US" w:eastAsia="zh-CN"/>
        </w:rPr>
        <w:t xml:space="preserve">万元</w:t>
      </w:r>
      <w:r>
        <w:rPr>
          <w:rFonts w:hint="eastAsia" w:ascii="Times New Roman" w:hAnsi="Times New Roman" w:eastAsia="宋体"/>
          <w:caps w:val="0"/>
          <w:color w:val="000000"/>
          <w:sz w:val="24"/>
          <w:szCs w:val="24"/>
          <w:highlight w:val="none"/>
        </w:rPr>
        <w:t xml:space="preserve">。</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u w:val="single"/>
        </w:rPr>
      </w:pPr>
      <w:r>
        <w:rPr>
          <w:rFonts w:hint="eastAsia" w:ascii="Times New Roman" w:hAnsi="Times New Roman" w:eastAsia="宋体"/>
          <w:caps w:val="0"/>
          <w:color w:val="000000"/>
          <w:sz w:val="24"/>
          <w:szCs w:val="24"/>
          <w:highlight w:val="none"/>
        </w:rPr>
        <w:t xml:space="preserve">5.采购需求（简介）：</w:t>
      </w:r>
      <w:r>
        <w:rPr>
          <w:rFonts w:hint="eastAsia" w:cs="Times New Roman"/>
          <w:caps w:val="0"/>
          <w:color w:val="000000"/>
          <w:sz w:val="24"/>
          <w:szCs w:val="24"/>
          <w:highlight w:val="none"/>
          <w:lang w:eastAsia="zh-CN"/>
        </w:rPr>
        <w:t xml:space="preserve">宿迁市中心血站献血屋采购项目</w:t>
      </w:r>
      <w:r>
        <w:rPr>
          <w:rStyle w:val="1037"/>
          <w:rFonts w:hint="eastAsia" w:ascii="宋体" w:hAnsi="宋体" w:eastAsia="宋体"/>
          <w:sz w:val="24"/>
          <w:szCs w:val="24"/>
          <w:highlight w:val="none"/>
          <w:lang w:eastAsia="zh-CN"/>
        </w:rPr>
        <w:t xml:space="preserve">，</w:t>
      </w:r>
      <w:r>
        <w:rPr>
          <w:rStyle w:val="1037"/>
          <w:rFonts w:hint="eastAsia" w:ascii="宋体" w:hAnsi="宋体"/>
          <w:sz w:val="24"/>
          <w:szCs w:val="24"/>
          <w:highlight w:val="none"/>
          <w:lang w:eastAsia="zh-CN"/>
        </w:rPr>
        <w:t xml:space="preserve">本次采购献血屋，</w:t>
      </w:r>
      <w:r>
        <w:rPr>
          <w:rFonts w:hint="eastAsia" w:ascii="Times New Roman" w:hAnsi="Times New Roman" w:eastAsia="宋体" w:cs="宋体"/>
          <w:caps w:val="0"/>
          <w:color w:val="000000"/>
          <w:sz w:val="24"/>
          <w:szCs w:val="24"/>
          <w:highlight w:val="none"/>
        </w:rPr>
        <w:t xml:space="preserve">详细内容见本招标文件</w:t>
      </w:r>
      <w:r>
        <w:rPr>
          <w:rFonts w:hint="eastAsia" w:cs="宋体"/>
          <w:caps w:val="0"/>
          <w:color w:val="000000"/>
          <w:sz w:val="24"/>
          <w:szCs w:val="24"/>
          <w:highlight w:val="none"/>
          <w:lang w:eastAsia="zh-CN"/>
        </w:rPr>
        <w:t xml:space="preserve">采购需求。</w:t>
      </w:r>
      <w:r>
        <w:rPr>
          <w:rFonts w:hint="eastAsia" w:ascii="Times New Roman" w:hAnsi="Times New Roman" w:eastAsia="宋体" w:cs="宋体"/>
          <w:caps w:val="0"/>
          <w:color w:val="000000"/>
          <w:sz w:val="24"/>
          <w:szCs w:val="24"/>
          <w:highlight w:val="none"/>
        </w:rPr>
        <w:t xml:space="preserve"> </w:t>
      </w:r>
      <w:r/>
    </w:p>
    <w:p>
      <w:pPr>
        <w:pStyle w:val="1183"/>
        <w:ind w:firstLine="480"/>
        <w:spacing w:line="500" w:lineRule="exact"/>
        <w:rPr>
          <w:rFonts w:hint="eastAsia" w:ascii="Times New Roman" w:hAnsi="Times New Roman" w:eastAsia="宋体" w:cs="Times New Roman"/>
          <w:caps w:val="0"/>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rPr>
        <w:t xml:space="preserve">6.合同履行期限：</w:t>
      </w:r>
      <w:r>
        <w:rPr>
          <w:rFonts w:hint="eastAsia" w:cs="Times New Roman"/>
          <w:caps w:val="0"/>
          <w:color w:val="auto"/>
          <w:sz w:val="24"/>
          <w:szCs w:val="24"/>
          <w:highlight w:val="none"/>
          <w:lang w:val="en-US" w:eastAsia="zh-CN"/>
        </w:rPr>
        <w:t xml:space="preserve">合同签订后</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en-US" w:eastAsia="zh-CN"/>
        </w:rPr>
        <w:t xml:space="preserve">日历天内完成</w:t>
      </w:r>
      <w:r>
        <w:rPr>
          <w:rFonts w:hint="eastAsia" w:ascii="Times New Roman" w:hAnsi="Times New Roman" w:eastAsia="宋体" w:cs="Times New Roman"/>
          <w:color w:val="auto"/>
          <w:sz w:val="24"/>
          <w:szCs w:val="24"/>
          <w:lang w:val="en-US" w:eastAsia="zh-CN"/>
        </w:rPr>
        <w:t xml:space="preserve">供货安装调试并经验收合格交付采购人使用</w:t>
      </w:r>
      <w:r>
        <w:rPr>
          <w:rFonts w:hint="eastAsia" w:ascii="宋体" w:hAnsi="宋体" w:cs="宋体"/>
          <w:color w:val="auto"/>
          <w:sz w:val="24"/>
          <w:highlight w:val="none"/>
          <w:lang w:val="en-US" w:eastAsia="zh-CN"/>
        </w:rPr>
        <w:t xml:space="preserve">。</w:t>
      </w:r>
      <w:r>
        <w:rPr>
          <w:rFonts w:hint="eastAsia" w:ascii="Times New Roman" w:hAnsi="Times New Roman" w:eastAsia="宋体" w:cs="Times New Roman"/>
          <w:caps w:val="0"/>
          <w:color w:val="auto"/>
          <w:sz w:val="24"/>
          <w:szCs w:val="24"/>
          <w:highlight w:val="none"/>
          <w:lang w:val="en-US" w:eastAsia="zh-CN"/>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u w:val="single"/>
          <w:lang w:val="en-US" w:eastAsia="zh-CN"/>
        </w:rPr>
        <w:t xml:space="preserve"> 不接受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p>
    <w:p>
      <w:pPr>
        <w:pStyle w:val="1029"/>
        <w:ind w:left="0" w:firstLine="643"/>
        <w:pageBreakBefore w:val="0"/>
        <w:spacing w:before="0" w:after="0" w:line="560" w:lineRule="exact"/>
        <w:rPr>
          <w:rFonts w:ascii="Times New Roman" w:hAnsi="Times New Roman"/>
          <w:caps w:val="0"/>
          <w:color w:val="000000"/>
          <w:highlight w:val="none"/>
        </w:rPr>
      </w:pPr>
      <w:r/>
      <w:bookmarkStart w:id="23" w:name="_Toc35393791"/>
      <w:r/>
      <w:bookmarkStart w:id="24" w:name="_Toc38985264"/>
      <w:r/>
      <w:bookmarkStart w:id="25" w:name="_Toc28359003"/>
      <w:r/>
      <w:bookmarkStart w:id="26" w:name="_Toc35393622"/>
      <w:r/>
      <w:bookmarkStart w:id="27" w:name="_Toc28359080"/>
      <w:r>
        <w:rPr>
          <w:rFonts w:hint="eastAsia" w:ascii="Times New Roman" w:hAnsi="Times New Roman"/>
          <w:caps w:val="0"/>
          <w:color w:val="000000"/>
          <w:highlight w:val="none"/>
        </w:rPr>
        <w:t xml:space="preserve">二、申请人的资格要求：</w:t>
      </w:r>
      <w:bookmarkEnd w:id="23"/>
      <w:r/>
      <w:bookmarkEnd w:id="24"/>
      <w:r/>
      <w:bookmarkEnd w:id="25"/>
      <w:r/>
      <w:bookmarkEnd w:id="26"/>
      <w:r/>
      <w:bookmarkEnd w:id="27"/>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bookmarkStart w:id="28" w:name="_Toc28359004"/>
      <w:r/>
      <w:bookmarkStart w:id="29" w:name="_Toc28359081"/>
      <w:r/>
      <w:bookmarkStart w:id="30" w:name="_Toc35393792"/>
      <w:r/>
      <w:bookmarkStart w:id="31" w:name="_Toc35393623"/>
      <w:r/>
      <w:bookmarkStart w:id="32" w:name="_Toc38985265"/>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bookmarkStart w:id="33" w:name="OLE_LINK7"/>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bookmarkEnd w:id="33"/>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bookmarkStart w:id="34" w:name="OLE_LINK8"/>
      <w:r>
        <w:rPr>
          <w:rFonts w:hint="eastAsia" w:ascii="Times New Roman" w:hAnsi="Times New Roman" w:eastAsia="宋体"/>
          <w:caps w:val="0"/>
          <w:color w:val="000000"/>
          <w:sz w:val="24"/>
          <w:szCs w:val="24"/>
          <w:highlight w:val="none"/>
        </w:rPr>
        <w:t xml:space="preserve">信用信息。信用信息查询渠道：“信用中国”网（www.creditchina.gov.cn）</w:t>
      </w:r>
      <w:r>
        <w:rPr>
          <w:rFonts w:hint="eastAsia"/>
          <w:caps w:val="0"/>
          <w:color w:val="000000"/>
          <w:sz w:val="24"/>
          <w:szCs w:val="24"/>
          <w:highlight w:val="none"/>
          <w:lang w:val="en-US" w:eastAsia="zh-CN"/>
        </w:rPr>
        <w:t xml:space="preserve">查询</w:t>
      </w:r>
      <w:r>
        <w:rPr>
          <w:rFonts w:hint="eastAsia"/>
          <w:caps w:val="0"/>
          <w:color w:val="000000"/>
          <w:sz w:val="24"/>
          <w:szCs w:val="24"/>
          <w:highlight w:val="none"/>
          <w:lang w:eastAsia="zh-CN"/>
        </w:rPr>
        <w:t xml:space="preserve">，</w:t>
      </w: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w:t>
      </w:r>
      <w:r>
        <w:rPr>
          <w:rFonts w:hint="eastAsia" w:eastAsia="宋体"/>
          <w:caps w:val="0"/>
          <w:color w:val="000000"/>
          <w:sz w:val="24"/>
          <w:szCs w:val="24"/>
          <w:highlight w:val="none"/>
          <w:lang w:val="en-US" w:eastAsia="zh-CN"/>
        </w:rPr>
        <w:t xml:space="preserve">无</w:t>
      </w:r>
      <w:r>
        <w:rPr>
          <w:rFonts w:hint="eastAsia" w:ascii="Times New Roman" w:hAnsi="Times New Roman" w:eastAsia="宋体"/>
          <w:caps w:val="0"/>
          <w:color w:val="000000"/>
          <w:sz w:val="24"/>
          <w:szCs w:val="24"/>
          <w:highlight w:val="none"/>
        </w:rPr>
        <w:t xml:space="preserve">需提供证明材料）</w:t>
      </w:r>
      <w:bookmarkEnd w:id="34"/>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spacing w:line="500" w:lineRule="exact"/>
        <w:rPr>
          <w:rFonts w:hint="eastAsia" w:cs="Times New Roman"/>
          <w:caps w:val="0"/>
          <w:color w:val="000000"/>
          <w:sz w:val="24"/>
          <w:szCs w:val="24"/>
          <w:highlight w:val="none"/>
          <w:lang w:eastAsia="zh-CN"/>
        </w:rPr>
      </w:pPr>
      <w:r>
        <w:rPr>
          <w:rFonts w:hint="eastAsia"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val="en-US" w:eastAsia="zh-CN"/>
        </w:rPr>
        <w:t xml:space="preserve">落实政府</w:t>
      </w:r>
      <w:r>
        <w:rPr>
          <w:rFonts w:hint="eastAsia" w:ascii="Times New Roman" w:hAnsi="Times New Roman" w:eastAsia="宋体" w:cs="Times New Roman"/>
          <w:caps w:val="0"/>
          <w:color w:val="000000"/>
          <w:sz w:val="24"/>
          <w:szCs w:val="24"/>
          <w:highlight w:val="none"/>
        </w:rPr>
        <w:t xml:space="preserve">采购政策需满足的资格要求：</w:t>
      </w:r>
      <w:r>
        <w:rPr>
          <w:rFonts w:hint="eastAsia" w:ascii="宋体" w:hAnsi="宋体"/>
          <w:b w:val="0"/>
          <w:bCs/>
          <w:sz w:val="24"/>
          <w:szCs w:val="24"/>
          <w:highlight w:val="white"/>
          <w:lang w:val="en-US" w:eastAsia="zh-CN"/>
        </w:rPr>
        <w:t xml:space="preserve">投标人提供的货物、工程或者服务符合规定情形的，对小微企业报价给予10%扣除，用扣除后的价格参加评审。 </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（二）本项目的特定资格要求</w:t>
      </w:r>
      <w:r>
        <w:rPr>
          <w:rFonts w:hint="eastAsia"/>
          <w:caps w:val="0"/>
          <w:color w:val="000000"/>
          <w:sz w:val="24"/>
          <w:szCs w:val="24"/>
          <w:highlight w:val="none"/>
          <w:lang w:eastAsia="zh-CN"/>
        </w:rPr>
        <w:t xml:space="preserve">：</w:t>
      </w:r>
      <w:r>
        <w:rPr>
          <w:rFonts w:hint="eastAsia" w:eastAsia="宋体"/>
          <w:caps w:val="0"/>
          <w:color w:val="000000"/>
          <w:sz w:val="24"/>
          <w:szCs w:val="24"/>
          <w:highlight w:val="none"/>
          <w:lang w:val="en-US" w:eastAsia="zh-CN"/>
        </w:rPr>
        <w:t xml:space="preserve">无。</w:t>
      </w:r>
      <w:r/>
    </w:p>
    <w:p>
      <w:pPr>
        <w:pStyle w:val="102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28"/>
      <w:r/>
      <w:bookmarkEnd w:id="29"/>
      <w:r/>
      <w:bookmarkEnd w:id="30"/>
      <w:r/>
      <w:bookmarkEnd w:id="31"/>
      <w:r/>
      <w:bookmarkEnd w:id="32"/>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35" w:name="_Toc28359005"/>
      <w:r/>
      <w:bookmarkStart w:id="36" w:name="_Toc28359082"/>
      <w:r/>
      <w:bookmarkStart w:id="37" w:name="_Toc38985266"/>
      <w:r/>
      <w:bookmarkStart w:id="38" w:name="_Toc35393793"/>
      <w:r/>
      <w:bookmarkStart w:id="39" w:name="_Toc35393624"/>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ascii="宋体" w:hAnsi="宋体" w:eastAsia="宋体" w:cs="宋体"/>
          <w:color w:val="000000"/>
          <w:sz w:val="24"/>
          <w:highlight w:val="none"/>
        </w:rPr>
        <w:t xml:space="preserve">自招标文件公告发布之日起</w:t>
      </w:r>
      <w:r>
        <w:rPr>
          <w:rFonts w:ascii="Times New Roman" w:hAnsi="Times New Roman" w:eastAsia="Times New Roman" w:cs="Times New Roman"/>
          <w:color w:val="000000"/>
          <w:sz w:val="24"/>
          <w:highlight w:val="none"/>
        </w:rPr>
        <w:t xml:space="preserve">5</w:t>
      </w:r>
      <w:r>
        <w:rPr>
          <w:rFonts w:ascii="宋体" w:hAnsi="宋体" w:eastAsia="宋体" w:cs="宋体"/>
          <w:color w:val="000000"/>
          <w:sz w:val="24"/>
          <w:highlight w:val="none"/>
        </w:rPr>
        <w:t xml:space="preserve">个工作日</w:t>
      </w:r>
      <w:r>
        <w:rPr>
          <w:rFonts w:ascii="Times New Roman" w:hAnsi="Times New Roman" w:eastAsia="Times New Roman" w:cs="Times New Roman"/>
          <w:color w:val="000000"/>
          <w:sz w:val="24"/>
          <w:highlight w:val="none"/>
        </w:rPr>
        <w:t xml:space="preserve"> </w:t>
      </w:r>
      <w:r>
        <w:rPr>
          <w:rFonts w:hint="eastAsia" w:ascii="Times New Roman" w:hAnsi="Times New Roman" w:eastAsia="宋体" w:cs="宋体"/>
          <w:caps w:val="0"/>
          <w:color w:val="000000"/>
          <w:sz w:val="24"/>
          <w:szCs w:val="24"/>
          <w:highlight w:val="none"/>
        </w:rPr>
        <w:t xml:space="preserve">。</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40"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本项目共分一个包。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40"/>
      <w:r/>
      <w:r/>
    </w:p>
    <w:p>
      <w:pPr>
        <w:pStyle w:val="102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35"/>
      <w:r/>
      <w:bookmarkEnd w:id="36"/>
      <w:r>
        <w:rPr>
          <w:rFonts w:hint="eastAsia" w:ascii="Times New Roman" w:hAnsi="Times New Roman"/>
          <w:caps w:val="0"/>
          <w:color w:val="000000"/>
          <w:highlight w:val="none"/>
        </w:rPr>
        <w:t xml:space="preserve">截止时间、开标时间和地点</w:t>
      </w:r>
      <w:bookmarkEnd w:id="37"/>
      <w:r/>
      <w:bookmarkEnd w:id="38"/>
      <w:r/>
      <w:bookmarkEnd w:id="39"/>
      <w:r/>
      <w:r/>
    </w:p>
    <w:p>
      <w:pPr>
        <w:ind w:left="0" w:firstLine="480"/>
        <w:keepLines w:val="0"/>
        <w:keepNext w:val="0"/>
        <w:pageBreakBefore w:val="0"/>
        <w:spacing w:line="560" w:lineRule="exact"/>
        <w:widowControl w:val="off"/>
        <w:rPr>
          <w:rFonts w:ascii="Times New Roman" w:hAnsi="Times New Roman" w:eastAsia="宋体"/>
          <w:bCs/>
          <w:caps w:val="0"/>
          <w:color w:val="000000"/>
          <w:sz w:val="24"/>
          <w:szCs w:val="24"/>
          <w:highlight w:val="none"/>
          <w:u w:val="single"/>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eastAsia="宋体"/>
          <w:bCs/>
          <w:caps w:val="0"/>
          <w:color w:val="000000"/>
          <w:sz w:val="24"/>
          <w:szCs w:val="24"/>
          <w:highlight w:val="none"/>
          <w:u w:val="single"/>
          <w:lang w:val="en-US" w:eastAsia="zh-CN"/>
        </w:rPr>
        <w:t xml:space="preserve">2025</w:t>
      </w:r>
      <w:r>
        <w:rPr>
          <w:rFonts w:hint="eastAsia" w:ascii="Times New Roman" w:hAnsi="Times New Roman" w:eastAsia="宋体"/>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11</w:t>
      </w:r>
      <w:r>
        <w:rPr>
          <w:rFonts w:hint="eastAsia" w:ascii="Times New Roman" w:hAnsi="Times New Roman" w:eastAsia="宋体"/>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18</w:t>
      </w:r>
      <w:r>
        <w:rPr>
          <w:rFonts w:hint="eastAsia" w:ascii="Times New Roman" w:hAnsi="Times New Roman" w:eastAsia="宋体"/>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（北京时间）</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p>
    <w:p>
      <w:pPr>
        <w:pStyle w:val="1029"/>
        <w:ind w:left="0" w:firstLine="643"/>
        <w:pageBreakBefore w:val="0"/>
        <w:spacing w:before="0" w:after="0" w:line="560" w:lineRule="exact"/>
        <w:rPr>
          <w:rFonts w:ascii="Times New Roman" w:hAnsi="Times New Roman"/>
          <w:caps w:val="0"/>
          <w:color w:val="000000"/>
          <w:highlight w:val="none"/>
        </w:rPr>
      </w:pPr>
      <w:r/>
      <w:bookmarkStart w:id="41" w:name="_Toc35393625"/>
      <w:r/>
      <w:bookmarkStart w:id="42" w:name="_Toc38985267"/>
      <w:r/>
      <w:bookmarkStart w:id="43" w:name="_Toc35393794"/>
      <w:r/>
      <w:bookmarkStart w:id="44" w:name="_Toc28359084"/>
      <w:r/>
      <w:bookmarkStart w:id="45" w:name="_Toc28359007"/>
      <w:r>
        <w:rPr>
          <w:rFonts w:hint="eastAsia" w:ascii="Times New Roman" w:hAnsi="Times New Roman"/>
          <w:caps w:val="0"/>
          <w:color w:val="000000"/>
          <w:highlight w:val="none"/>
        </w:rPr>
        <w:t xml:space="preserve">五、公告期限</w:t>
      </w:r>
      <w:bookmarkEnd w:id="41"/>
      <w:r/>
      <w:bookmarkEnd w:id="42"/>
      <w:r/>
      <w:bookmarkEnd w:id="43"/>
      <w:r/>
      <w:bookmarkEnd w:id="44"/>
      <w:r/>
      <w:bookmarkEnd w:id="45"/>
      <w:r/>
      <w:r/>
    </w:p>
    <w:p>
      <w:pPr>
        <w:ind w:left="0" w:firstLine="480"/>
        <w:keepLines w:val="0"/>
        <w:keepNext w:val="0"/>
        <w:pageBreakBefore w:val="0"/>
        <w:spacing w:line="560" w:lineRule="exact"/>
        <w:widowControl w:val="off"/>
        <w:rPr>
          <w:rFonts w:ascii="Times New Roman" w:hAnsi="Times New Roman" w:eastAsia="宋体" w:cs="宋体"/>
          <w:caps w:val="0"/>
          <w:color w:val="000000"/>
          <w:sz w:val="24"/>
          <w:szCs w:val="24"/>
          <w:highlight w:val="none"/>
        </w:rPr>
      </w:pPr>
      <w:r/>
      <w:bookmarkStart w:id="46" w:name="_Toc38985268"/>
      <w:r/>
      <w:bookmarkStart w:id="47" w:name="_Toc35393795"/>
      <w:r/>
      <w:bookmarkStart w:id="48" w:name="_Toc35393626"/>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公告发布媒体：宿迁市政府采购网、江苏省财政部门指定的媒体</w:t>
      </w:r>
      <w:r>
        <w:rPr>
          <w:rFonts w:hint="eastAsia" w:ascii="Times New Roman" w:hAnsi="Times New Roman" w:eastAsia="宋体" w:cs="宋体"/>
          <w:caps w:val="0"/>
          <w:color w:val="000000"/>
          <w:sz w:val="24"/>
          <w:szCs w:val="24"/>
          <w:highlight w:val="none"/>
        </w:rPr>
        <w:t xml:space="preserve">。</w:t>
      </w:r>
      <w:r/>
    </w:p>
    <w:p>
      <w:pPr>
        <w:pStyle w:val="102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46"/>
      <w:r/>
      <w:bookmarkEnd w:id="47"/>
      <w:r/>
      <w:bookmarkEnd w:id="48"/>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bookmarkStart w:id="49" w:name="EB64e1f522fd8c43fcb4d3ba471386b3e7"/>
      <w:r/>
      <w:bookmarkStart w:id="50" w:name="_Toc35393627"/>
      <w:r/>
      <w:bookmarkStart w:id="51" w:name="_Toc38985269"/>
      <w:r/>
      <w:bookmarkStart w:id="52" w:name="_Toc28359085"/>
      <w:r/>
      <w:bookmarkStart w:id="53" w:name="_Toc28359008"/>
      <w:r/>
      <w:bookmarkStart w:id="54" w:name="_Toc35393796"/>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w:t>
      </w:r>
      <w:r>
        <w:rPr>
          <w:rFonts w:hint="eastAsia" w:ascii="宋体" w:hAnsi="宋体" w:eastAsia="宋体" w:cs="宋体"/>
          <w:sz w:val="24"/>
          <w:szCs w:val="24"/>
          <w:highlight w:val="none"/>
        </w:rPr>
        <w:t xml:space="preserve">0527-82963292</w:t>
      </w:r>
      <w:r>
        <w:rPr>
          <w:rFonts w:hint="eastAsia" w:ascii="Times New Roman" w:hAnsi="Times New Roman" w:eastAsia="宋体" w:cs="Times New Roman"/>
          <w:caps w:val="0"/>
          <w:color w:val="000000"/>
          <w:sz w:val="24"/>
          <w:highlight w:val="none"/>
          <w:lang w:eastAsia="zh-CN"/>
        </w:rPr>
        <w:t xml:space="preserve">。</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110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p>
    <w:p>
      <w:pPr>
        <w:pStyle w:val="1102"/>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bookmarkEnd w:id="49"/>
      <w:r/>
      <w:r/>
    </w:p>
    <w:p>
      <w:pPr>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p>
    <w:p>
      <w:pPr>
        <w:pStyle w:val="102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50"/>
      <w:r/>
      <w:bookmarkEnd w:id="51"/>
      <w:r/>
      <w:bookmarkEnd w:id="52"/>
      <w:r/>
      <w:bookmarkEnd w:id="53"/>
      <w:r/>
      <w:bookmarkEnd w:id="54"/>
      <w:r/>
      <w:r/>
    </w:p>
    <w:p>
      <w:pPr>
        <w:ind w:left="0" w:firstLine="48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1.采购人信息</w:t>
      </w:r>
      <w:r/>
    </w:p>
    <w:p>
      <w:pPr>
        <w:ind w:left="0" w:firstLine="480"/>
        <w:jc w:val="left"/>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名 称：</w:t>
      </w:r>
      <w:r>
        <w:rPr>
          <w:rFonts w:hint="eastAsia" w:ascii="Times New Roman" w:hAnsi="Times New Roman"/>
          <w:caps w:val="0"/>
          <w:color w:val="000000"/>
          <w:sz w:val="24"/>
          <w:szCs w:val="24"/>
          <w:highlight w:val="none"/>
          <w:u w:val="single"/>
        </w:rPr>
        <w:t xml:space="preserve">　</w:t>
      </w:r>
      <w:r>
        <w:rPr>
          <w:rFonts w:hint="eastAsia" w:cs="Times New Roman"/>
          <w:caps w:val="0"/>
          <w:color w:val="000000"/>
          <w:sz w:val="24"/>
          <w:szCs w:val="24"/>
          <w:highlight w:val="none"/>
          <w:u w:val="single"/>
          <w:lang w:val="en-US" w:eastAsia="zh-CN"/>
        </w:rPr>
        <w:t xml:space="preserve">宿迁市中心血站</w:t>
      </w:r>
      <w:r>
        <w:rPr>
          <w:rFonts w:hint="eastAsia" w:ascii="Times New Roman" w:hAnsi="Times New Roman"/>
          <w:caps w:val="0"/>
          <w:color w:val="000000"/>
          <w:sz w:val="24"/>
          <w:szCs w:val="24"/>
          <w:highlight w:val="none"/>
          <w:u w:val="single"/>
        </w:rPr>
        <w:t xml:space="preserve">　</w:t>
      </w:r>
      <w:r/>
    </w:p>
    <w:p>
      <w:pPr>
        <w:ind w:firstLine="480"/>
        <w:jc w:val="left"/>
        <w:spacing w:line="440" w:lineRule="exact"/>
        <w:rPr>
          <w:rFonts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地址：</w:t>
      </w:r>
      <w:r>
        <w:rPr>
          <w:rFonts w:hint="eastAsia" w:ascii="Times New Roman" w:hAnsi="Times New Roman"/>
          <w:caps w:val="0"/>
          <w:color w:val="000000"/>
          <w:sz w:val="24"/>
          <w:szCs w:val="24"/>
          <w:highlight w:val="none"/>
          <w:u w:val="single"/>
        </w:rPr>
        <w:t xml:space="preserve">　</w:t>
      </w:r>
      <w:r>
        <w:rPr>
          <w:rFonts w:hint="eastAsia"/>
          <w:sz w:val="24"/>
          <w:szCs w:val="24"/>
          <w:u w:val="single"/>
        </w:rPr>
        <w:t xml:space="preserve">宿迁市宿城区人民大道8号</w:t>
      </w:r>
      <w:r/>
    </w:p>
    <w:p>
      <w:pPr>
        <w:ind w:left="0" w:firstLine="480"/>
        <w:jc w:val="left"/>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联系人：</w:t>
      </w:r>
      <w:r>
        <w:rPr>
          <w:rFonts w:hint="eastAsia"/>
          <w:sz w:val="24"/>
          <w:szCs w:val="24"/>
          <w:u w:val="single"/>
        </w:rPr>
        <w:t xml:space="preserve">陈立勇</w:t>
      </w:r>
      <w:r>
        <w:rPr>
          <w:rFonts w:hint="eastAsia" w:ascii="Times New Roman" w:hAnsi="Times New Roman"/>
          <w:caps w:val="0"/>
          <w:color w:val="000000"/>
          <w:sz w:val="24"/>
          <w:szCs w:val="24"/>
          <w:highlight w:val="none"/>
          <w:u w:val="single"/>
        </w:rPr>
        <w:t xml:space="preserve">         </w:t>
      </w:r>
      <w:r/>
    </w:p>
    <w:p>
      <w:pPr>
        <w:ind w:left="0" w:firstLine="480"/>
        <w:jc w:val="left"/>
        <w:keepLines w:val="0"/>
        <w:keepNext w:val="0"/>
        <w:pageBreakBefore w:val="0"/>
        <w:spacing w:line="560" w:lineRule="exact"/>
        <w:rPr>
          <w:rFonts w:hint="default" w:ascii="Times New Roman" w:hAnsi="Times New Roman" w:eastAsia="宋体"/>
          <w:caps w:val="0"/>
          <w:color w:val="000000"/>
          <w:sz w:val="24"/>
          <w:szCs w:val="24"/>
          <w:highlight w:val="none"/>
          <w:u w:val="single"/>
          <w:lang w:val="en-US" w:eastAsia="zh-CN"/>
        </w:rPr>
      </w:pPr>
      <w:r>
        <w:rPr>
          <w:rFonts w:hint="eastAsia" w:ascii="Times New Roman" w:hAnsi="Times New Roman"/>
          <w:caps w:val="0"/>
          <w:color w:val="000000"/>
          <w:sz w:val="24"/>
          <w:szCs w:val="24"/>
          <w:highlight w:val="none"/>
        </w:rPr>
        <w:t xml:space="preserve">联系方式：</w:t>
      </w:r>
      <w:bookmarkStart w:id="55" w:name="_Toc28359086"/>
      <w:r/>
      <w:bookmarkStart w:id="56" w:name="_Toc28359009"/>
      <w:r>
        <w:rPr>
          <w:rFonts w:hint="eastAsia"/>
          <w:sz w:val="24"/>
          <w:szCs w:val="24"/>
          <w:u w:val="single"/>
        </w:rPr>
        <w:t xml:space="preserve">1</w:t>
      </w:r>
      <w:r>
        <w:rPr>
          <w:sz w:val="24"/>
          <w:szCs w:val="24"/>
          <w:u w:val="single"/>
        </w:rPr>
        <w:t xml:space="preserve">5996785606</w:t>
      </w:r>
      <w:r/>
    </w:p>
    <w:p>
      <w:pPr>
        <w:ind w:left="0" w:firstLine="48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w:t>
      </w:r>
      <w:bookmarkEnd w:id="55"/>
      <w:r/>
      <w:bookmarkEnd w:id="56"/>
      <w:r>
        <w:rPr>
          <w:rFonts w:hint="eastAsia" w:ascii="Times New Roman" w:hAnsi="Times New Roman" w:eastAsia="宋体" w:cs="宋体"/>
          <w:caps w:val="0"/>
          <w:color w:val="000000"/>
          <w:sz w:val="24"/>
          <w:szCs w:val="24"/>
          <w:highlight w:val="none"/>
        </w:rPr>
        <w:t xml:space="preserve">采购代理机构信息</w:t>
      </w:r>
      <w:r/>
    </w:p>
    <w:p>
      <w:pPr>
        <w:ind w:left="0" w:firstLine="480"/>
        <w:jc w:val="left"/>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名 称：</w:t>
      </w:r>
      <w:r>
        <w:rPr>
          <w:rFonts w:hint="eastAsia" w:ascii="Times New Roman" w:hAnsi="Times New Roman"/>
          <w:caps w:val="0"/>
          <w:color w:val="000000"/>
          <w:sz w:val="24"/>
          <w:szCs w:val="24"/>
          <w:highlight w:val="none"/>
          <w:u w:val="single"/>
        </w:rPr>
        <w:t xml:space="preserve">　</w:t>
      </w:r>
      <w:r>
        <w:rPr>
          <w:rFonts w:hint="eastAsia" w:cs="Times New Roman"/>
          <w:caps w:val="0"/>
          <w:color w:val="000000"/>
          <w:sz w:val="24"/>
          <w:szCs w:val="24"/>
          <w:highlight w:val="none"/>
          <w:u w:val="single"/>
          <w:lang w:eastAsia="zh-CN"/>
        </w:rPr>
        <w:t xml:space="preserve">江苏志高项目管理有限公司</w:t>
      </w:r>
      <w:r>
        <w:rPr>
          <w:rFonts w:hint="eastAsia" w:ascii="Times New Roman" w:hAnsi="Times New Roman" w:eastAsia="宋体" w:cs="Times New Roman"/>
          <w:caps w:val="0"/>
          <w:color w:val="000000"/>
          <w:sz w:val="24"/>
          <w:szCs w:val="24"/>
          <w:highlight w:val="none"/>
          <w:u w:val="single"/>
        </w:rPr>
        <w:t xml:space="preserve">　</w:t>
      </w:r>
      <w:r/>
    </w:p>
    <w:p>
      <w:pPr>
        <w:ind w:left="0" w:firstLine="480"/>
        <w:keepLines w:val="0"/>
        <w:keepNext w:val="0"/>
        <w:pageBreakBefore w:val="0"/>
        <w:spacing w:line="560" w:lineRule="exact"/>
        <w:rPr>
          <w:rFonts w:hint="default" w:ascii="Times New Roman" w:hAnsi="Times New Roman" w:eastAsia="宋体" w:cs="Times New Roman"/>
          <w:caps w:val="0"/>
          <w:color w:val="000000"/>
          <w:sz w:val="24"/>
          <w:szCs w:val="24"/>
          <w:highlight w:val="none"/>
          <w:u w:val="single"/>
          <w:lang w:val="en-US" w:eastAsia="zh-CN"/>
        </w:rPr>
      </w:pPr>
      <w:r>
        <w:rPr>
          <w:rFonts w:hint="eastAsia" w:ascii="Times New Roman" w:hAnsi="Times New Roman"/>
          <w:caps w:val="0"/>
          <w:color w:val="000000"/>
          <w:sz w:val="24"/>
          <w:szCs w:val="24"/>
          <w:highlight w:val="none"/>
        </w:rPr>
        <w:t xml:space="preserve">地　址：</w:t>
      </w:r>
      <w:r>
        <w:rPr>
          <w:rFonts w:hint="eastAsia" w:cs="Times New Roman"/>
          <w:caps w:val="0"/>
          <w:color w:val="000000"/>
          <w:sz w:val="24"/>
          <w:szCs w:val="24"/>
          <w:highlight w:val="none"/>
          <w:u w:val="single"/>
          <w:lang w:eastAsia="zh-CN"/>
        </w:rPr>
        <w:t xml:space="preserve">宿迁市苏宿园区苏州街</w:t>
      </w:r>
      <w:r>
        <w:rPr>
          <w:rFonts w:hint="eastAsia" w:cs="Times New Roman"/>
          <w:caps w:val="0"/>
          <w:color w:val="000000"/>
          <w:sz w:val="24"/>
          <w:szCs w:val="24"/>
          <w:highlight w:val="none"/>
          <w:u w:val="single"/>
          <w:lang w:val="en-US" w:eastAsia="zh-CN"/>
        </w:rPr>
        <w:t xml:space="preserve">17栋102室</w:t>
      </w:r>
      <w:r/>
    </w:p>
    <w:p>
      <w:pPr>
        <w:ind w:left="0" w:firstLine="480"/>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联系人：</w:t>
      </w:r>
      <w:r>
        <w:rPr>
          <w:rFonts w:hint="eastAsia"/>
          <w:caps w:val="0"/>
          <w:color w:val="000000"/>
          <w:sz w:val="24"/>
          <w:szCs w:val="24"/>
          <w:highlight w:val="none"/>
          <w:u w:val="single"/>
          <w:lang w:val="en-US" w:eastAsia="zh-CN"/>
        </w:rPr>
        <w:t xml:space="preserve">曹淑文</w:t>
      </w:r>
      <w:r/>
    </w:p>
    <w:p>
      <w:pPr>
        <w:ind w:left="0" w:firstLine="480"/>
        <w:keepLines w:val="0"/>
        <w:keepNext w:val="0"/>
        <w:pageBreakBefore w:val="0"/>
        <w:spacing w:line="560" w:lineRule="exact"/>
        <w:rPr>
          <w:rFonts w:hint="default"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联系方式：</w:t>
      </w:r>
      <w:bookmarkStart w:id="57" w:name="_Toc28359087"/>
      <w:r/>
      <w:bookmarkStart w:id="58" w:name="_Toc28359010"/>
      <w:r>
        <w:rPr>
          <w:rFonts w:hint="eastAsia"/>
          <w:caps w:val="0"/>
          <w:color w:val="000000"/>
          <w:sz w:val="24"/>
          <w:szCs w:val="24"/>
          <w:highlight w:val="none"/>
          <w:u w:val="single"/>
          <w:lang w:val="en-US" w:eastAsia="zh-CN"/>
        </w:rPr>
        <w:t xml:space="preserve">18</w:t>
      </w:r>
      <w:bookmarkEnd w:id="57"/>
      <w:r/>
      <w:bookmarkEnd w:id="58"/>
      <w:r>
        <w:rPr>
          <w:rFonts w:hint="eastAsia"/>
          <w:caps w:val="0"/>
          <w:color w:val="000000"/>
          <w:sz w:val="24"/>
          <w:szCs w:val="24"/>
          <w:highlight w:val="none"/>
          <w:u w:val="single"/>
          <w:lang w:val="en-US" w:eastAsia="zh-CN"/>
        </w:rPr>
        <w:t xml:space="preserve">724199196</w:t>
      </w:r>
      <w:r/>
    </w:p>
    <w:p>
      <w:pPr>
        <w:pStyle w:val="102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八、其他</w:t>
      </w:r>
      <w:r/>
    </w:p>
    <w:p>
      <w:pPr>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w:t>
      </w:r>
      <w:r>
        <w:rPr>
          <w:rFonts w:hint="eastAsia" w:eastAsia="宋体" w:cs="仿宋_GB2312"/>
          <w:b w:val="0"/>
          <w:bCs w:val="0"/>
          <w:iCs/>
          <w:caps w:val="0"/>
          <w:color w:val="000000"/>
          <w:sz w:val="24"/>
          <w:highlight w:val="none"/>
          <w:lang w:val="en-US" w:eastAsia="zh-CN"/>
        </w:rPr>
        <w:t xml:space="preserve">.</w:t>
      </w:r>
      <w:r>
        <w:rPr>
          <w:rFonts w:hint="eastAsia" w:ascii="Times New Roman" w:hAnsi="Times New Roman" w:eastAsia="宋体" w:cs="仿宋_GB2312"/>
          <w:b w:val="0"/>
          <w:bCs w:val="0"/>
          <w:iCs/>
          <w:caps w:val="0"/>
          <w:color w:val="000000"/>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none"/>
          <w:lang w:val="en-US" w:eastAsia="zh-CN"/>
        </w:rPr>
        <w:t xml:space="preserve">等平台</w:t>
      </w:r>
      <w:r>
        <w:rPr>
          <w:rFonts w:hint="eastAsia" w:ascii="Times New Roman" w:hAnsi="Times New Roman" w:eastAsia="宋体" w:cs="仿宋_GB2312"/>
          <w:b w:val="0"/>
          <w:bCs w:val="0"/>
          <w:iCs/>
          <w:caps w:val="0"/>
          <w:color w:val="000000"/>
          <w:sz w:val="24"/>
          <w:highlight w:val="none"/>
          <w:lang w:val="en-US" w:eastAsia="zh-CN"/>
        </w:rPr>
        <w:t xml:space="preserve">更正公告。</w:t>
      </w:r>
      <w:r/>
    </w:p>
    <w:p>
      <w:pPr>
        <w:ind w:left="0" w:firstLine="482"/>
        <w:keepLines w:val="0"/>
        <w:keepNext w:val="0"/>
        <w:pageBreakBefore w:val="0"/>
        <w:spacing w:line="560" w:lineRule="exact"/>
        <w:widowControl w:val="off"/>
        <w:tabs>
          <w:tab w:val="left" w:pos="900" w:leader="none"/>
        </w:tabs>
        <w:rPr>
          <w:rFonts w:hint="eastAsia" w:ascii="Times New Roman" w:hAnsi="Times New Roman" w:eastAsia="黑体" w:cs="Times New Roman"/>
          <w:caps w:val="0"/>
          <w:color w:val="000000"/>
          <w:sz w:val="44"/>
          <w:szCs w:val="4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bookmarkStart w:id="59" w:name="_Toc120614211"/>
      <w:r/>
      <w:bookmarkStart w:id="60" w:name="_Toc14818"/>
      <w:r/>
      <w:r/>
    </w:p>
    <w:p>
      <w:pPr>
        <w:pStyle w:val="1027"/>
        <w:jc w:val="both"/>
        <w:rPr>
          <w:rFonts w:hint="eastAsia" w:ascii="Times New Roman" w:hAnsi="Times New Roman" w:eastAsia="黑体" w:cs="Times New Roman"/>
          <w:caps w:val="0"/>
          <w:color w:val="000000"/>
          <w:sz w:val="44"/>
          <w:szCs w:val="44"/>
          <w:highlight w:val="none"/>
        </w:rPr>
      </w:pPr>
      <w:r>
        <w:rPr>
          <w:rFonts w:hint="eastAsia" w:ascii="Times New Roman" w:hAnsi="Times New Roman" w:eastAsia="黑体" w:cs="Times New Roman"/>
          <w:caps w:val="0"/>
          <w:color w:val="000000"/>
          <w:sz w:val="44"/>
          <w:szCs w:val="44"/>
          <w:highlight w:val="none"/>
        </w:rPr>
      </w:r>
      <w:r/>
    </w:p>
    <w:p>
      <w:pPr>
        <w:rPr>
          <w:rFonts w:hint="eastAsia"/>
          <w:highlight w:val="none"/>
        </w:rPr>
      </w:pPr>
      <w:r>
        <w:rPr>
          <w:rFonts w:hint="eastAsia"/>
          <w:highlight w:val="none"/>
        </w:rPr>
      </w:r>
      <w:r/>
    </w:p>
    <w:p>
      <w:pPr>
        <w:pStyle w:val="1027"/>
        <w:rPr>
          <w:rFonts w:hint="eastAsia" w:ascii="Times New Roman" w:hAnsi="Times New Roman" w:eastAsia="黑体"/>
          <w:b/>
          <w:bCs/>
          <w:caps w:val="0"/>
          <w:color w:val="000000"/>
          <w:highlight w:val="none"/>
        </w:rPr>
      </w:pPr>
      <w:r>
        <w:rPr>
          <w:rFonts w:hint="eastAsia" w:ascii="Times New Roman" w:hAnsi="Times New Roman" w:eastAsia="黑体" w:cs="Times New Roman"/>
          <w:caps w:val="0"/>
          <w:color w:val="000000"/>
          <w:sz w:val="44"/>
          <w:szCs w:val="44"/>
          <w:highlight w:val="none"/>
        </w:rPr>
        <w:t xml:space="preserve">第二章  </w:t>
      </w:r>
      <w:bookmarkEnd w:id="4"/>
      <w:r/>
      <w:bookmarkEnd w:id="5"/>
      <w:r/>
      <w:bookmarkEnd w:id="6"/>
      <w:r/>
      <w:bookmarkEnd w:id="7"/>
      <w:r/>
      <w:bookmarkEnd w:id="8"/>
      <w:r/>
      <w:bookmarkEnd w:id="59"/>
      <w:r/>
      <w:bookmarkStart w:id="61" w:name="_Toc20823274"/>
      <w:r/>
      <w:bookmarkStart w:id="62" w:name="_Toc513029202"/>
      <w:r/>
      <w:bookmarkStart w:id="63" w:name="_Toc16938518"/>
      <w:r/>
      <w:bookmarkStart w:id="64" w:name="_Toc120614213"/>
      <w:r>
        <w:rPr>
          <w:rFonts w:hint="eastAsia" w:ascii="Times New Roman" w:hAnsi="Times New Roman" w:eastAsia="黑体" w:cs="Times New Roman"/>
          <w:caps w:val="0"/>
          <w:color w:val="000000"/>
          <w:sz w:val="44"/>
          <w:szCs w:val="44"/>
          <w:highlight w:val="none"/>
        </w:rPr>
        <w:t xml:space="preserve">投标人须知</w:t>
      </w:r>
      <w:bookmarkEnd w:id="60"/>
      <w:r/>
      <w:bookmarkEnd w:id="61"/>
      <w:r/>
      <w:bookmarkEnd w:id="62"/>
      <w:r/>
      <w:bookmarkEnd w:id="63"/>
      <w:r/>
      <w:bookmarkEnd w:id="64"/>
      <w:r/>
      <w:r/>
    </w:p>
    <w:p>
      <w:pPr>
        <w:pStyle w:val="1029"/>
        <w:ind w:left="0" w:firstLine="643"/>
        <w:pageBreakBefore w:val="0"/>
        <w:spacing w:before="0" w:after="0" w:line="560" w:lineRule="exact"/>
        <w:widowControl w:val="off"/>
        <w:rPr>
          <w:rFonts w:hint="eastAsia" w:ascii="Times New Roman" w:hAnsi="Times New Roman"/>
          <w:caps w:val="0"/>
          <w:color w:val="000000"/>
          <w:highlight w:val="none"/>
        </w:rPr>
      </w:pPr>
      <w:r/>
      <w:bookmarkStart w:id="65" w:name="_Toc120614214"/>
      <w:r/>
      <w:bookmarkStart w:id="66" w:name="_Toc20823275"/>
      <w:r/>
      <w:bookmarkStart w:id="67" w:name="_Toc16938519"/>
      <w:r/>
      <w:bookmarkStart w:id="68" w:name="_Toc513029203"/>
      <w:r>
        <w:rPr>
          <w:rFonts w:hint="eastAsia" w:ascii="Times New Roman" w:hAnsi="Times New Roman"/>
          <w:caps w:val="0"/>
          <w:color w:val="000000"/>
          <w:highlight w:val="none"/>
        </w:rPr>
        <w:t xml:space="preserve">一、总则</w:t>
      </w:r>
      <w:bookmarkEnd w:id="65"/>
      <w:r/>
      <w:bookmarkEnd w:id="66"/>
      <w:r/>
      <w:bookmarkEnd w:id="67"/>
      <w:r/>
      <w:bookmarkEnd w:id="68"/>
      <w:r/>
      <w:r/>
    </w:p>
    <w:p>
      <w:pPr>
        <w:pStyle w:val="10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69" w:name="_Hlt16619475"/>
      <w:r/>
      <w:bookmarkEnd w:id="69"/>
      <w:r/>
      <w:bookmarkStart w:id="70" w:name="_Toc458694821"/>
      <w:r/>
      <w:bookmarkStart w:id="71" w:name="_Toc16938520"/>
      <w:r/>
      <w:bookmarkStart w:id="72" w:name="_Toc20823276"/>
      <w:r/>
      <w:bookmarkStart w:id="73" w:name="_Toc513029204"/>
      <w:r>
        <w:rPr>
          <w:rFonts w:hint="eastAsia" w:ascii="Times New Roman" w:hAnsi="Times New Roman"/>
          <w:b w:val="0"/>
          <w:bCs w:val="0"/>
          <w:caps w:val="0"/>
          <w:color w:val="000000"/>
          <w:highlight w:val="none"/>
        </w:rPr>
        <w:t xml:space="preserve">1</w:t>
      </w:r>
      <w:bookmarkEnd w:id="70"/>
      <w:r>
        <w:rPr>
          <w:rFonts w:hint="eastAsia" w:ascii="Times New Roman" w:hAnsi="Times New Roman"/>
          <w:b w:val="0"/>
          <w:bCs w:val="0"/>
          <w:caps w:val="0"/>
          <w:color w:val="000000"/>
          <w:highlight w:val="none"/>
        </w:rPr>
        <w:t xml:space="preserve">、招标方式</w:t>
      </w:r>
      <w:bookmarkEnd w:id="71"/>
      <w:r/>
      <w:bookmarkEnd w:id="72"/>
      <w:r/>
      <w:bookmarkEnd w:id="73"/>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p>
    <w:p>
      <w:pPr>
        <w:pStyle w:val="10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4" w:name="_Toc16938521"/>
      <w:r/>
      <w:bookmarkStart w:id="75" w:name="_Toc513029205"/>
      <w:r/>
      <w:bookmarkStart w:id="76" w:name="_Toc20823277"/>
      <w:r>
        <w:rPr>
          <w:rFonts w:hint="eastAsia" w:ascii="Times New Roman" w:hAnsi="Times New Roman"/>
          <w:b w:val="0"/>
          <w:bCs w:val="0"/>
          <w:caps w:val="0"/>
          <w:color w:val="000000"/>
          <w:highlight w:val="none"/>
        </w:rPr>
        <w:t xml:space="preserve">2、合格的投标人</w:t>
      </w:r>
      <w:bookmarkEnd w:id="74"/>
      <w:r/>
      <w:bookmarkEnd w:id="75"/>
      <w:r/>
      <w:bookmarkEnd w:id="76"/>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p>
    <w:p>
      <w:pPr>
        <w:pStyle w:val="10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7" w:name="_Toc20823278"/>
      <w:r/>
      <w:bookmarkStart w:id="78" w:name="_Toc513029206"/>
      <w:r/>
      <w:bookmarkStart w:id="79" w:name="_Toc16938522"/>
      <w:r>
        <w:rPr>
          <w:rFonts w:hint="eastAsia" w:ascii="Times New Roman" w:hAnsi="Times New Roman"/>
          <w:b w:val="0"/>
          <w:bCs w:val="0"/>
          <w:caps w:val="0"/>
          <w:color w:val="000000"/>
          <w:highlight w:val="none"/>
        </w:rPr>
        <w:t xml:space="preserve">3、适用法律</w:t>
      </w:r>
      <w:bookmarkEnd w:id="77"/>
      <w:r/>
      <w:bookmarkEnd w:id="78"/>
      <w:r/>
      <w:bookmarkEnd w:id="79"/>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p>
    <w:p>
      <w:pPr>
        <w:pStyle w:val="10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80" w:name="_Toc462564067"/>
      <w:r/>
      <w:bookmarkStart w:id="81" w:name="_Toc16938523"/>
      <w:r/>
      <w:bookmarkStart w:id="82" w:name="_Toc513029207"/>
      <w:r/>
      <w:bookmarkStart w:id="83" w:name="_Toc20823279"/>
      <w:r>
        <w:rPr>
          <w:rFonts w:hint="eastAsia" w:ascii="Times New Roman" w:hAnsi="Times New Roman"/>
          <w:b w:val="0"/>
          <w:bCs w:val="0"/>
          <w:caps w:val="0"/>
          <w:color w:val="000000"/>
          <w:highlight w:val="none"/>
        </w:rPr>
        <w:t xml:space="preserve">4、投标费用</w:t>
      </w:r>
      <w:bookmarkEnd w:id="80"/>
      <w:r/>
      <w:bookmarkEnd w:id="81"/>
      <w:r/>
      <w:bookmarkEnd w:id="82"/>
      <w:r/>
      <w:bookmarkEnd w:id="83"/>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cs="Times New Roman"/>
          <w:caps w:val="0"/>
          <w:color w:val="000000"/>
          <w:sz w:val="24"/>
          <w:szCs w:val="24"/>
          <w:highlight w:val="none"/>
          <w:u w:val="single"/>
          <w:lang w:eastAsia="zh-CN"/>
        </w:rPr>
        <w:t xml:space="preserve">江苏志高项目管理有限公司</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highlight w:val="none"/>
        </w:rPr>
        <w:t xml:space="preserve">种方式执行</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p>
    <w:p>
      <w:pPr>
        <w:pStyle w:val="1102"/>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4.2.2具体方式及标准为：</w:t>
      </w:r>
      <w:r>
        <w:rPr>
          <w:rFonts w:hint="eastAsia" w:ascii="宋体" w:hAnsi="宋体" w:eastAsia="宋体" w:cs="宋体"/>
          <w:sz w:val="24"/>
          <w:highlight w:val="white"/>
        </w:rPr>
        <w:t xml:space="preserve">按国家计委计价格【2002】1980号文</w:t>
      </w:r>
      <w:r>
        <w:rPr>
          <w:rFonts w:hint="eastAsia" w:ascii="Times New Roman" w:hAnsi="Times New Roman" w:eastAsia="宋体" w:cs="Times New Roman"/>
          <w:caps w:val="0"/>
          <w:color w:val="000000"/>
          <w:sz w:val="24"/>
          <w:szCs w:val="21"/>
          <w:highlight w:val="none"/>
          <w:lang w:val="zh-CN"/>
        </w:rPr>
        <w:t xml:space="preserve">规定的</w:t>
      </w:r>
      <w:r>
        <w:rPr>
          <w:rFonts w:hint="eastAsia" w:ascii="Times New Roman" w:hAnsi="Times New Roman" w:eastAsia="宋体" w:cs="Times New Roman"/>
          <w:caps w:val="0"/>
          <w:color w:val="000000"/>
          <w:sz w:val="24"/>
          <w:szCs w:val="21"/>
          <w:highlight w:val="none"/>
          <w:lang w:val="en-US" w:eastAsia="zh-CN"/>
        </w:rPr>
        <w:t xml:space="preserve">40%</w:t>
      </w:r>
      <w:r>
        <w:rPr>
          <w:rFonts w:hint="eastAsia" w:ascii="Times New Roman" w:hAnsi="Times New Roman" w:eastAsia="宋体" w:cs="Times New Roman"/>
          <w:caps w:val="0"/>
          <w:color w:val="000000"/>
          <w:sz w:val="24"/>
          <w:szCs w:val="21"/>
          <w:highlight w:val="none"/>
          <w:lang w:val="zh-CN"/>
        </w:rPr>
        <w:t xml:space="preserve">向代理单位支付代理服务费，评审费按实支付。支付方式可以通过转账或数字人民币等方式</w:t>
      </w:r>
      <w:r>
        <w:rPr>
          <w:rFonts w:hint="eastAsia" w:ascii="Times New Roman" w:hAnsi="Times New Roman" w:eastAsia="宋体" w:cs="Times New Roman"/>
          <w:caps w:val="0"/>
          <w:color w:val="000000"/>
          <w:sz w:val="24"/>
          <w:szCs w:val="21"/>
          <w:highlight w:val="none"/>
          <w:lang w:val="en-US" w:eastAsia="zh-CN"/>
        </w:rPr>
        <w:t xml:space="preserve">。</w:t>
      </w:r>
      <w:r/>
    </w:p>
    <w:p>
      <w:pPr>
        <w:pStyle w:val="1102"/>
        <w:ind w:left="0" w:firstLine="480"/>
        <w:pageBreakBefore w:val="0"/>
        <w:spacing w:line="560" w:lineRule="exact"/>
        <w:widowControl w:val="off"/>
        <w:rPr>
          <w:rFonts w:hint="default" w:ascii="Times New Roman" w:hAnsi="Times New Roman" w:eastAsia="宋体" w:cs="Times New Roman"/>
          <w:caps w:val="0"/>
          <w:color w:val="auto"/>
          <w:sz w:val="24"/>
          <w:szCs w:val="21"/>
          <w:highlight w:val="none"/>
          <w:lang w:val="en-US" w:eastAsia="zh-CN"/>
        </w:rPr>
      </w:pPr>
      <w:r>
        <w:rPr>
          <w:rFonts w:hint="eastAsia" w:ascii="Times New Roman" w:hAnsi="Times New Roman" w:eastAsia="宋体" w:cs="Times New Roman"/>
          <w:caps w:val="0"/>
          <w:color w:val="auto"/>
          <w:sz w:val="24"/>
          <w:szCs w:val="21"/>
          <w:highlight w:val="none"/>
          <w:lang w:val="en-US" w:eastAsia="zh-CN"/>
        </w:rPr>
        <w:t xml:space="preserve">4.3本次招标货物设计服务费</w:t>
      </w:r>
      <w:r>
        <w:rPr>
          <w:rFonts w:hint="eastAsia" w:ascii="Times New Roman" w:hAnsi="Times New Roman" w:eastAsia="宋体" w:cs="Times New Roman"/>
          <w:caps w:val="0"/>
          <w:color w:val="auto"/>
          <w:sz w:val="24"/>
          <w:szCs w:val="21"/>
          <w:highlight w:val="none"/>
          <w:u w:val="single"/>
          <w:lang w:val="en-US" w:eastAsia="zh-CN"/>
        </w:rPr>
        <w:t xml:space="preserve"> 12000元  </w:t>
      </w:r>
      <w:r>
        <w:rPr>
          <w:rFonts w:hint="eastAsia" w:ascii="Times New Roman" w:hAnsi="Times New Roman" w:eastAsia="宋体" w:cs="Times New Roman"/>
          <w:caps w:val="0"/>
          <w:color w:val="auto"/>
          <w:sz w:val="24"/>
          <w:szCs w:val="21"/>
          <w:highlight w:val="none"/>
          <w:lang w:val="en-US" w:eastAsia="zh-CN"/>
        </w:rPr>
        <w:t xml:space="preserve">，由成交供应商按实支付。</w:t>
      </w:r>
      <w:r/>
    </w:p>
    <w:p>
      <w:pPr>
        <w:pStyle w:val="1031"/>
        <w:ind w:left="0" w:firstLine="602"/>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p>
    <w:p>
      <w:pPr>
        <w:pStyle w:val="1029"/>
        <w:ind w:left="0" w:firstLine="643"/>
        <w:pageBreakBefore w:val="0"/>
        <w:spacing w:before="0" w:after="0" w:line="560" w:lineRule="exact"/>
        <w:rPr>
          <w:rFonts w:hint="eastAsia" w:ascii="Times New Roman" w:hAnsi="Times New Roman"/>
          <w:caps w:val="0"/>
          <w:color w:val="000000"/>
          <w:highlight w:val="none"/>
        </w:rPr>
      </w:pPr>
      <w:r/>
      <w:bookmarkStart w:id="84" w:name="_Toc120614215"/>
      <w:r/>
      <w:bookmarkStart w:id="85" w:name="_Toc513029209"/>
      <w:r/>
      <w:bookmarkStart w:id="86" w:name="_Toc20823281"/>
      <w:r/>
      <w:bookmarkStart w:id="87" w:name="_Toc16938525"/>
      <w:r>
        <w:rPr>
          <w:rFonts w:hint="eastAsia" w:ascii="Times New Roman" w:hAnsi="Times New Roman"/>
          <w:caps w:val="0"/>
          <w:color w:val="000000"/>
          <w:highlight w:val="none"/>
        </w:rPr>
        <w:t xml:space="preserve">二、招标文件</w:t>
      </w:r>
      <w:bookmarkEnd w:id="84"/>
      <w:r/>
      <w:bookmarkEnd w:id="85"/>
      <w:r/>
      <w:bookmarkEnd w:id="86"/>
      <w:r/>
      <w:bookmarkEnd w:id="87"/>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88" w:name="_Toc20823282"/>
      <w:r/>
      <w:bookmarkStart w:id="89" w:name="_Toc513029210"/>
      <w:r/>
      <w:bookmarkStart w:id="90" w:name="_Toc16938526"/>
      <w:r>
        <w:rPr>
          <w:rFonts w:hint="eastAsia" w:ascii="Times New Roman" w:hAnsi="Times New Roman"/>
          <w:b w:val="0"/>
          <w:bCs w:val="0"/>
          <w:caps w:val="0"/>
          <w:color w:val="000000"/>
          <w:highlight w:val="none"/>
        </w:rPr>
        <w:t xml:space="preserve">6、招标文件构成</w:t>
      </w:r>
      <w:bookmarkEnd w:id="88"/>
      <w:r/>
      <w:bookmarkEnd w:id="89"/>
      <w:r/>
      <w:bookmarkEnd w:id="90"/>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91" w:name="_Toc462564070"/>
      <w:r/>
      <w:bookmarkStart w:id="92" w:name="_Toc16938527"/>
      <w:r/>
      <w:bookmarkStart w:id="93" w:name="_Toc20823283"/>
      <w:r/>
      <w:bookmarkStart w:id="94" w:name="_Toc513029211"/>
      <w:r>
        <w:rPr>
          <w:rFonts w:hint="eastAsia" w:ascii="Times New Roman" w:hAnsi="Times New Roman"/>
          <w:b w:val="0"/>
          <w:bCs w:val="0"/>
          <w:caps w:val="0"/>
          <w:color w:val="000000"/>
          <w:highlight w:val="none"/>
        </w:rPr>
        <w:t xml:space="preserve">7、招标文件的澄清</w:t>
      </w:r>
      <w:bookmarkEnd w:id="91"/>
      <w:r/>
      <w:bookmarkEnd w:id="92"/>
      <w:r/>
      <w:bookmarkEnd w:id="93"/>
      <w:r/>
      <w:bookmarkEnd w:id="94"/>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95" w:name="_Toc462564071"/>
      <w:r/>
      <w:bookmarkStart w:id="96" w:name="_Toc20823284"/>
      <w:r/>
      <w:bookmarkStart w:id="97" w:name="_Toc16938528"/>
      <w:r/>
      <w:bookmarkStart w:id="98" w:name="_Toc513029212"/>
      <w:r>
        <w:rPr>
          <w:rFonts w:hint="eastAsia" w:ascii="Times New Roman" w:hAnsi="Times New Roman"/>
          <w:b w:val="0"/>
          <w:bCs w:val="0"/>
          <w:caps w:val="0"/>
          <w:color w:val="000000"/>
          <w:highlight w:val="none"/>
        </w:rPr>
        <w:t xml:space="preserve">8、招标文件的修改</w:t>
      </w:r>
      <w:bookmarkEnd w:id="95"/>
      <w:r/>
      <w:bookmarkEnd w:id="96"/>
      <w:r/>
      <w:bookmarkEnd w:id="97"/>
      <w:r/>
      <w:bookmarkEnd w:id="98"/>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1029"/>
        <w:ind w:left="0" w:firstLine="643"/>
        <w:pageBreakBefore w:val="0"/>
        <w:spacing w:before="0" w:after="0" w:line="560" w:lineRule="exact"/>
        <w:rPr>
          <w:rFonts w:hint="eastAsia" w:ascii="Times New Roman" w:hAnsi="Times New Roman"/>
          <w:caps w:val="0"/>
          <w:color w:val="000000"/>
          <w:highlight w:val="none"/>
        </w:rPr>
      </w:pPr>
      <w:r/>
      <w:bookmarkStart w:id="99" w:name="_Toc16938529"/>
      <w:r/>
      <w:bookmarkStart w:id="100" w:name="_Toc20823285"/>
      <w:r/>
      <w:bookmarkStart w:id="101" w:name="_Toc462564072"/>
      <w:r/>
      <w:bookmarkStart w:id="102" w:name="_Toc120614216"/>
      <w:r/>
      <w:bookmarkStart w:id="103" w:name="_Toc513029213"/>
      <w:r>
        <w:rPr>
          <w:rFonts w:hint="eastAsia" w:ascii="Times New Roman" w:hAnsi="Times New Roman"/>
          <w:caps w:val="0"/>
          <w:color w:val="000000"/>
          <w:highlight w:val="none"/>
        </w:rPr>
        <w:t xml:space="preserve">三、投标文件的编制</w:t>
      </w:r>
      <w:bookmarkEnd w:id="99"/>
      <w:r/>
      <w:bookmarkEnd w:id="100"/>
      <w:r/>
      <w:bookmarkEnd w:id="101"/>
      <w:r/>
      <w:bookmarkEnd w:id="102"/>
      <w:r/>
      <w:bookmarkEnd w:id="103"/>
      <w:r/>
      <w:r/>
    </w:p>
    <w:p>
      <w:pPr>
        <w:pStyle w:val="1031"/>
        <w:ind w:left="0" w:firstLine="560"/>
        <w:pageBreakBefore w:val="0"/>
        <w:spacing w:before="0" w:after="0" w:line="560" w:lineRule="exact"/>
        <w:rPr>
          <w:rFonts w:hint="eastAsia" w:ascii="Times New Roman" w:hAnsi="Times New Roman"/>
          <w:bCs w:val="0"/>
          <w:caps w:val="0"/>
          <w:color w:val="000000"/>
          <w:highlight w:val="none"/>
        </w:rPr>
      </w:pPr>
      <w:r/>
      <w:bookmarkStart w:id="104" w:name="_Toc462564073"/>
      <w:r/>
      <w:bookmarkStart w:id="105" w:name="_Toc16938530"/>
      <w:r/>
      <w:bookmarkStart w:id="106" w:name="_Toc513029214"/>
      <w:r/>
      <w:bookmarkStart w:id="107" w:name="_Toc20823286"/>
      <w:r>
        <w:rPr>
          <w:rFonts w:hint="eastAsia" w:ascii="Times New Roman" w:hAnsi="Times New Roman"/>
          <w:b w:val="0"/>
          <w:bCs w:val="0"/>
          <w:caps w:val="0"/>
          <w:color w:val="000000"/>
          <w:highlight w:val="none"/>
        </w:rPr>
        <w:t xml:space="preserve">9、投标文件的语言及度量衡单位</w:t>
      </w:r>
      <w:bookmarkEnd w:id="104"/>
      <w:r/>
      <w:bookmarkEnd w:id="105"/>
      <w:r/>
      <w:bookmarkEnd w:id="106"/>
      <w:r/>
      <w:bookmarkEnd w:id="107"/>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108" w:name="_Toc513029215"/>
      <w:r/>
      <w:bookmarkStart w:id="109" w:name="_Toc16938531"/>
      <w:r/>
      <w:bookmarkStart w:id="110" w:name="_Toc20823287"/>
      <w:r/>
      <w:bookmarkStart w:id="111" w:name="_Toc462564074"/>
      <w:r>
        <w:rPr>
          <w:rFonts w:hint="eastAsia" w:ascii="Times New Roman" w:hAnsi="Times New Roman"/>
          <w:b w:val="0"/>
          <w:bCs w:val="0"/>
          <w:caps w:val="0"/>
          <w:color w:val="000000"/>
          <w:highlight w:val="none"/>
        </w:rPr>
        <w:t xml:space="preserve">10、投标文件构成</w:t>
      </w:r>
      <w:bookmarkEnd w:id="108"/>
      <w:r/>
      <w:bookmarkEnd w:id="109"/>
      <w:r/>
      <w:bookmarkEnd w:id="110"/>
      <w:r/>
      <w:bookmarkEnd w:id="111"/>
      <w:r/>
      <w:r/>
    </w:p>
    <w:p>
      <w:pPr>
        <w:ind w:left="0" w:firstLine="480"/>
        <w:jc w:val="left"/>
        <w:keepLines w:val="0"/>
        <w:keepNext w:val="0"/>
        <w:pageBreakBefore w:val="0"/>
        <w:spacing w:line="560" w:lineRule="exact"/>
        <w:widowControl/>
        <w:rPr>
          <w:rFonts w:hint="eastAsia" w:ascii="Times New Roman" w:hAnsi="Times New Roman" w:eastAsia="宋体" w:cs="Times New Roman"/>
          <w:bCs/>
          <w:caps w:val="0"/>
          <w:color w:val="000000"/>
          <w:sz w:val="24"/>
          <w:highlight w:val="none"/>
          <w:lang w:val="en-US" w:eastAsia="zh-CN"/>
        </w:rPr>
        <w:suppressLineNumbers w:val="0"/>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w:t>
      </w:r>
      <w:r>
        <w:rPr>
          <w:rFonts w:hint="eastAsia"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份。 </w:t>
      </w:r>
      <w:r/>
    </w:p>
    <w:p>
      <w:pPr>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bookmarkStart w:id="112"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2"/>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113" w:name="_Hlt26954838"/>
      <w:r/>
      <w:bookmarkEnd w:id="113"/>
      <w:r/>
      <w:bookmarkStart w:id="114" w:name="_Hlt26668975"/>
      <w:r/>
      <w:bookmarkEnd w:id="114"/>
      <w:r/>
      <w:bookmarkStart w:id="115" w:name="_Hlt26670360"/>
      <w:r/>
      <w:bookmarkEnd w:id="115"/>
      <w:r/>
      <w:bookmarkStart w:id="116" w:name="_Toc14577354"/>
      <w:r/>
      <w:bookmarkStart w:id="117" w:name="_Toc49090507"/>
      <w:r/>
      <w:bookmarkStart w:id="118" w:name="_Toc513029216"/>
      <w:r/>
      <w:bookmarkStart w:id="119" w:name="_Toc14577357"/>
      <w:r/>
      <w:bookmarkStart w:id="120" w:name="_Toc49090509"/>
      <w:r/>
      <w:bookmarkStart w:id="121" w:name="_Toc513029219"/>
      <w:r>
        <w:rPr>
          <w:rFonts w:hint="eastAsia" w:ascii="Times New Roman" w:hAnsi="Times New Roman"/>
          <w:b w:val="0"/>
          <w:bCs w:val="0"/>
          <w:caps w:val="0"/>
          <w:color w:val="000000"/>
          <w:highlight w:val="none"/>
        </w:rPr>
        <w:t xml:space="preserve">11、证明投标人及投标标的符合招标文件规定的文件</w:t>
      </w:r>
      <w:bookmarkEnd w:id="116"/>
      <w:r/>
      <w:bookmarkEnd w:id="117"/>
      <w:r/>
      <w:bookmarkEnd w:id="118"/>
      <w:r/>
      <w:bookmarkEnd w:id="119"/>
      <w:r/>
      <w:bookmarkEnd w:id="120"/>
      <w:r/>
      <w:bookmarkEnd w:id="121"/>
      <w:r/>
      <w:r/>
    </w:p>
    <w:p>
      <w:pPr>
        <w:ind w:left="0" w:firstLine="480"/>
        <w:pageBreakBefore w:val="0"/>
        <w:spacing w:line="560" w:lineRule="exact"/>
        <w:rPr>
          <w:rFonts w:hint="eastAsia" w:ascii="Times New Roman" w:hAnsi="Times New Roman"/>
          <w:caps w:val="0"/>
          <w:color w:val="000000"/>
          <w:sz w:val="24"/>
          <w:szCs w:val="24"/>
          <w:highlight w:val="none"/>
        </w:rPr>
      </w:pPr>
      <w:r/>
      <w:bookmarkStart w:id="122" w:name="_Toc14577355"/>
      <w:r/>
      <w:bookmarkStart w:id="123" w:name="_Toc49090508"/>
      <w:r>
        <w:rPr>
          <w:rFonts w:hint="eastAsia" w:ascii="Times New Roman" w:hAnsi="Times New Roman"/>
          <w:caps w:val="0"/>
          <w:color w:val="000000"/>
          <w:sz w:val="24"/>
          <w:szCs w:val="24"/>
          <w:highlight w:val="none"/>
        </w:rPr>
        <w:t xml:space="preserve">11.1 投标人应按照法律、法规、规章和规范性文件以及招标文件要求提交证明文件，证明其及投标标的符合招标文件规定。</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22"/>
      <w:r/>
      <w:bookmarkStart w:id="124" w:name="_Hlt26670373"/>
      <w:r/>
      <w:bookmarkEnd w:id="124"/>
      <w:r>
        <w:rPr>
          <w:rFonts w:hint="eastAsia" w:ascii="Times New Roman" w:hAnsi="Times New Roman"/>
          <w:b w:val="0"/>
          <w:bCs w:val="0"/>
          <w:caps w:val="0"/>
          <w:color w:val="000000"/>
          <w:highlight w:val="none"/>
        </w:rPr>
        <w:t xml:space="preserve">表</w:t>
      </w:r>
      <w:bookmarkEnd w:id="123"/>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25" w:name="_Hlt26954840"/>
      <w:r/>
      <w:bookmarkEnd w:id="125"/>
      <w:r>
        <w:rPr>
          <w:rFonts w:hint="eastAsia" w:ascii="Times New Roman" w:hAnsi="Times New Roman"/>
          <w:caps w:val="0"/>
          <w:color w:val="000000"/>
          <w:sz w:val="24"/>
          <w:highlight w:val="none"/>
        </w:rPr>
        <w:t xml:space="preserve">标人应按照招标文件规定格式填报投标分项报价表</w:t>
      </w:r>
      <w:bookmarkStart w:id="126" w:name="_Hlt26670399"/>
      <w:r/>
      <w:bookmarkEnd w:id="126"/>
      <w:r>
        <w:rPr>
          <w:rFonts w:hint="eastAsia" w:ascii="Times New Roman" w:hAnsi="Times New Roman"/>
          <w:caps w:val="0"/>
          <w:color w:val="000000"/>
          <w:sz w:val="24"/>
          <w:highlight w:val="none"/>
        </w:rPr>
        <w:t xml:space="preserve">。</w:t>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p>
    <w:p>
      <w:pPr>
        <w:ind w:left="0" w:firstLine="480"/>
        <w:pageBreakBefore w:val="0"/>
        <w:spacing w:line="560" w:lineRule="exact"/>
        <w:rPr>
          <w:rFonts w:hint="eastAsia" w:ascii="Times New Roman" w:hAnsi="Times New Roman" w:eastAsia="宋体" w:cs="Times New Roman"/>
          <w:b/>
          <w:bCs w:val="0"/>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w:t>
      </w:r>
      <w:r>
        <w:rPr>
          <w:rFonts w:hint="eastAsia" w:ascii="Times New Roman" w:hAnsi="Times New Roman"/>
          <w:bCs/>
          <w:caps w:val="0"/>
          <w:color w:val="000000"/>
          <w:sz w:val="24"/>
          <w:highlight w:val="none"/>
        </w:rPr>
        <w:t xml:space="preserve">投标报价内容包括：</w:t>
      </w:r>
      <w:r>
        <w:rPr>
          <w:rFonts w:hint="eastAsia"/>
          <w:b/>
          <w:bCs w:val="0"/>
          <w:sz w:val="24"/>
        </w:rPr>
        <w:t xml:space="preserve">货物本身价格</w:t>
      </w:r>
      <w:r>
        <w:rPr>
          <w:rFonts w:hint="eastAsia" w:ascii="Times New Roman" w:hAnsi="Times New Roman" w:eastAsia="宋体" w:cs="Times New Roman"/>
          <w:b/>
          <w:bCs w:val="0"/>
          <w:caps w:val="0"/>
          <w:color w:val="000000"/>
          <w:sz w:val="24"/>
          <w:highlight w:val="none"/>
          <w:lang w:val="en-US" w:eastAsia="zh-CN"/>
        </w:rPr>
        <w:t xml:space="preserve">、标准附件、备品备件、</w:t>
      </w:r>
      <w:r>
        <w:rPr>
          <w:rFonts w:hint="eastAsia" w:cs="Times New Roman"/>
          <w:b/>
          <w:bCs w:val="0"/>
          <w:caps w:val="0"/>
          <w:color w:val="000000"/>
          <w:sz w:val="24"/>
          <w:highlight w:val="none"/>
          <w:lang w:val="en-US" w:eastAsia="zh-CN"/>
        </w:rPr>
        <w:t xml:space="preserve">辅材</w:t>
      </w:r>
      <w:r>
        <w:rPr>
          <w:rFonts w:hint="eastAsia" w:ascii="Times New Roman" w:hAnsi="Times New Roman" w:eastAsia="宋体" w:cs="Times New Roman"/>
          <w:b/>
          <w:bCs w:val="0"/>
          <w:caps w:val="0"/>
          <w:color w:val="000000"/>
          <w:sz w:val="24"/>
          <w:highlight w:val="none"/>
          <w:lang w:val="en-US" w:eastAsia="zh-CN"/>
        </w:rPr>
        <w:t xml:space="preserve">、包装、运输、装卸、</w:t>
      </w:r>
      <w:r>
        <w:rPr>
          <w:rFonts w:hint="eastAsia"/>
          <w:b/>
          <w:bCs w:val="0"/>
          <w:sz w:val="24"/>
        </w:rPr>
        <w:t xml:space="preserve">人工费、</w:t>
      </w:r>
      <w:r>
        <w:rPr>
          <w:rFonts w:hint="eastAsia"/>
          <w:b/>
          <w:bCs w:val="0"/>
          <w:sz w:val="24"/>
          <w:lang w:eastAsia="zh-CN"/>
        </w:rPr>
        <w:t xml:space="preserve">设计费、</w:t>
      </w:r>
      <w:r>
        <w:rPr>
          <w:rFonts w:hint="eastAsia" w:ascii="Times New Roman" w:hAnsi="Times New Roman" w:eastAsia="宋体" w:cs="Times New Roman"/>
          <w:b/>
          <w:bCs w:val="0"/>
          <w:caps w:val="0"/>
          <w:color w:val="000000"/>
          <w:sz w:val="24"/>
          <w:highlight w:val="none"/>
          <w:lang w:val="en-US" w:eastAsia="zh-CN"/>
        </w:rPr>
        <w:t xml:space="preserve">税金、货到就位以及安装、调试、培训、保修等完成本项目所涉及到的一切相关费用。</w:t>
      </w:r>
      <w:r/>
    </w:p>
    <w:p>
      <w:pPr>
        <w:pStyle w:val="1031"/>
        <w:ind w:left="0" w:firstLine="560"/>
        <w:pageBreakBefore w:val="0"/>
        <w:spacing w:before="0" w:after="0" w:line="560" w:lineRule="exact"/>
        <w:widowControl w:val="off"/>
        <w:rPr>
          <w:rFonts w:hint="eastAsia"/>
          <w:b w:val="0"/>
          <w:bCs w:val="0"/>
          <w:color w:val="000000"/>
          <w:highlight w:val="none"/>
        </w:rPr>
      </w:pPr>
      <w:r/>
      <w:bookmarkStart w:id="127" w:name="_Hlt26668983"/>
      <w:r/>
      <w:bookmarkEnd w:id="127"/>
      <w:r/>
      <w:bookmarkStart w:id="128" w:name="_Hlt26670425"/>
      <w:r/>
      <w:bookmarkEnd w:id="128"/>
      <w:r/>
      <w:bookmarkStart w:id="129" w:name="_Hlt26670403"/>
      <w:r/>
      <w:bookmarkEnd w:id="129"/>
      <w:r/>
      <w:bookmarkStart w:id="130" w:name="_Hlt26954848"/>
      <w:r/>
      <w:bookmarkEnd w:id="130"/>
      <w:r/>
      <w:bookmarkStart w:id="131" w:name="_Hlt26670482"/>
      <w:r/>
      <w:bookmarkEnd w:id="131"/>
      <w:r/>
      <w:bookmarkStart w:id="132" w:name="_Hlt26954846"/>
      <w:r/>
      <w:bookmarkEnd w:id="132"/>
      <w:r/>
      <w:bookmarkStart w:id="133" w:name="_Hlt26670486"/>
      <w:r/>
      <w:bookmarkEnd w:id="133"/>
      <w:r/>
      <w:bookmarkStart w:id="134" w:name="_Hlt26954731"/>
      <w:r/>
      <w:bookmarkEnd w:id="134"/>
      <w:r/>
      <w:bookmarkStart w:id="135" w:name="_Hlt26954844"/>
      <w:r/>
      <w:bookmarkEnd w:id="135"/>
      <w:r/>
      <w:bookmarkStart w:id="136" w:name="_Hlt26954842"/>
      <w:r/>
      <w:bookmarkEnd w:id="136"/>
      <w:r/>
      <w:bookmarkStart w:id="137" w:name="_Toc14577359"/>
      <w:r/>
      <w:bookmarkStart w:id="138" w:name="_Toc49090510"/>
      <w:r>
        <w:rPr>
          <w:rFonts w:hint="eastAsia"/>
          <w:b w:val="0"/>
          <w:bCs w:val="0"/>
          <w:color w:val="000000"/>
          <w:highlight w:val="none"/>
        </w:rPr>
        <w:t xml:space="preserve">13、技术要求响应及偏离表、商务要求响应及偏离表</w:t>
      </w:r>
      <w:r/>
    </w:p>
    <w:p>
      <w:pPr>
        <w:ind w:left="0" w:firstLine="480"/>
        <w:pageBreakBefore w:val="0"/>
        <w:spacing w:line="560" w:lineRule="exact"/>
        <w:widowControl w:val="off"/>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p>
    <w:p>
      <w:pPr>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p>
    <w:p>
      <w:pPr>
        <w:ind w:left="0" w:firstLine="480"/>
        <w:pageBreakBefore w:val="0"/>
        <w:spacing w:line="560" w:lineRule="exact"/>
        <w:rPr>
          <w:rFonts w:hint="eastAsia" w:ascii="Times New Roman" w:hAnsi="Times New Roman"/>
          <w:b/>
          <w:bCs/>
          <w:caps w:val="0"/>
          <w:color w:val="000000"/>
          <w:highlight w:val="none"/>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p>
    <w:p>
      <w:pPr>
        <w:pStyle w:val="1031"/>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Times New Roman" w:hAnsi="Times New Roman"/>
          <w:b/>
          <w:bCs/>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bookmarkEnd w:id="137"/>
      <w:r/>
      <w:bookmarkEnd w:id="138"/>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139" w:name="_Hlt26670489"/>
      <w:r/>
      <w:bookmarkEnd w:id="139"/>
      <w:r/>
      <w:bookmarkStart w:id="140" w:name="_Hlt26954850"/>
      <w:r/>
      <w:bookmarkEnd w:id="140"/>
      <w:r/>
      <w:bookmarkStart w:id="141" w:name="_Hlt26954734"/>
      <w:r/>
      <w:bookmarkEnd w:id="141"/>
      <w:r/>
      <w:bookmarkStart w:id="142" w:name="_Toc14577360"/>
      <w:r/>
      <w:bookmarkStart w:id="143" w:name="_Toc49090511"/>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42"/>
      <w:r/>
      <w:bookmarkEnd w:id="143"/>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p>
    <w:p>
      <w:pPr>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17.2中标人的投标文件作为项目合同的附件，其有效期至中标人全部合同义务履行完毕为止。 </w:t>
      </w:r>
      <w:r/>
    </w:p>
    <w:p>
      <w:pPr>
        <w:pStyle w:val="1029"/>
        <w:ind w:left="0" w:firstLine="643"/>
        <w:pageBreakBefore w:val="0"/>
        <w:spacing w:before="0" w:after="0" w:line="560" w:lineRule="exact"/>
        <w:rPr>
          <w:rFonts w:hint="eastAsia" w:ascii="Times New Roman" w:hAnsi="Times New Roman"/>
          <w:caps w:val="0"/>
          <w:color w:val="000000"/>
          <w:highlight w:val="none"/>
        </w:rPr>
      </w:pPr>
      <w:r/>
      <w:bookmarkStart w:id="144" w:name="_Hlt26954739"/>
      <w:r/>
      <w:bookmarkEnd w:id="144"/>
      <w:r/>
      <w:bookmarkStart w:id="145" w:name="_Hlt26954852"/>
      <w:r/>
      <w:bookmarkEnd w:id="145"/>
      <w:r/>
      <w:bookmarkStart w:id="146" w:name="_Toc513029224"/>
      <w:r/>
      <w:bookmarkStart w:id="147" w:name="_Toc16938540"/>
      <w:r/>
      <w:bookmarkStart w:id="148" w:name="_Toc120614217"/>
      <w:r/>
      <w:bookmarkStart w:id="149" w:name="_Toc20823296"/>
      <w:r>
        <w:rPr>
          <w:rFonts w:hint="eastAsia" w:ascii="Times New Roman" w:hAnsi="Times New Roman"/>
          <w:caps w:val="0"/>
          <w:color w:val="000000"/>
          <w:highlight w:val="none"/>
        </w:rPr>
        <w:t xml:space="preserve">四、投标文件的递交</w:t>
      </w:r>
      <w:bookmarkEnd w:id="146"/>
      <w:r/>
      <w:bookmarkEnd w:id="147"/>
      <w:r/>
      <w:bookmarkEnd w:id="148"/>
      <w:r/>
      <w:bookmarkEnd w:id="149"/>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150" w:name="_Toc462564084"/>
      <w:r/>
      <w:bookmarkStart w:id="151" w:name="_Toc20823297"/>
      <w:r/>
      <w:bookmarkStart w:id="152" w:name="_Toc513029225"/>
      <w:r/>
      <w:bookmarkStart w:id="153" w:name="_Toc16938541"/>
      <w:r>
        <w:rPr>
          <w:rFonts w:hint="eastAsia" w:ascii="Times New Roman" w:hAnsi="Times New Roman"/>
          <w:b w:val="0"/>
          <w:bCs w:val="0"/>
          <w:caps w:val="0"/>
          <w:color w:val="000000"/>
          <w:highlight w:val="none"/>
          <w:lang w:val="en-US" w:eastAsia="zh-CN"/>
        </w:rPr>
        <w:t xml:space="preserve">18</w:t>
      </w:r>
      <w:r>
        <w:rPr>
          <w:rFonts w:hint="eastAsia" w:ascii="Times New Roman" w:hAnsi="Times New Roman"/>
          <w:b w:val="0"/>
          <w:bCs w:val="0"/>
          <w:caps w:val="0"/>
          <w:color w:val="000000"/>
          <w:highlight w:val="none"/>
        </w:rPr>
        <w:t xml:space="preserve">、投标文件</w:t>
      </w:r>
      <w:bookmarkEnd w:id="150"/>
      <w:r/>
      <w:bookmarkEnd w:id="151"/>
      <w:r/>
      <w:bookmarkEnd w:id="152"/>
      <w:r/>
      <w:bookmarkEnd w:id="153"/>
      <w:r>
        <w:rPr>
          <w:rFonts w:hint="eastAsia" w:ascii="Times New Roman" w:hAnsi="Times New Roman"/>
          <w:b w:val="0"/>
          <w:bCs w:val="0"/>
          <w:caps w:val="0"/>
          <w:color w:val="000000"/>
          <w:highlight w:val="none"/>
        </w:rPr>
        <w:t xml:space="preserve">的递交</w:t>
      </w:r>
      <w:r/>
    </w:p>
    <w:p>
      <w:pPr>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18.1投标人应当按照《操作手册》规定，在投标截止时间前制作并上传电子投标文件。</w:t>
      </w:r>
      <w:bookmarkStart w:id="154" w:name="_Toc20823298"/>
      <w:r/>
      <w:bookmarkStart w:id="155" w:name="_Toc513029226"/>
      <w:r/>
      <w:bookmarkStart w:id="156" w:name="_Toc16938542"/>
      <w:r/>
      <w:r/>
    </w:p>
    <w:p>
      <w:pPr>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p>
    <w:p>
      <w:pPr>
        <w:pStyle w:val="1031"/>
        <w:ind w:left="0" w:firstLine="560"/>
        <w:pageBreakBefore w:val="0"/>
        <w:spacing w:before="0" w:after="0" w:line="560" w:lineRule="exact"/>
        <w:rPr>
          <w:rFonts w:hint="eastAsia" w:ascii="Times New Roman" w:hAnsi="Times New Roman"/>
          <w:b w:val="0"/>
          <w:caps w:val="0"/>
          <w:color w:val="000000"/>
          <w:highlight w:val="none"/>
        </w:rPr>
      </w:pPr>
      <w:r>
        <w:rPr>
          <w:rFonts w:hint="eastAsia" w:ascii="Times New Roman" w:hAnsi="Times New Roman"/>
          <w:b w:val="0"/>
          <w:caps w:val="0"/>
          <w:color w:val="000000"/>
          <w:highlight w:val="none"/>
          <w:lang w:val="en-US" w:eastAsia="zh-CN"/>
        </w:rPr>
        <w:t xml:space="preserve">19</w:t>
      </w:r>
      <w:r>
        <w:rPr>
          <w:rFonts w:hint="eastAsia" w:ascii="Times New Roman" w:hAnsi="Times New Roman"/>
          <w:b w:val="0"/>
          <w:caps w:val="0"/>
          <w:color w:val="000000"/>
          <w:highlight w:val="none"/>
        </w:rPr>
        <w:t xml:space="preserve">、投标截止</w:t>
      </w:r>
      <w:bookmarkEnd w:id="154"/>
      <w:r/>
      <w:bookmarkEnd w:id="155"/>
      <w:r/>
      <w:bookmarkEnd w:id="156"/>
      <w:r>
        <w:rPr>
          <w:rFonts w:hint="eastAsia" w:ascii="Times New Roman" w:hAnsi="Times New Roman"/>
          <w:b w:val="0"/>
          <w:caps w:val="0"/>
          <w:color w:val="000000"/>
          <w:highlight w:val="none"/>
        </w:rPr>
        <w:t xml:space="preserve">时间</w:t>
      </w:r>
      <w:r/>
    </w:p>
    <w:p>
      <w:pPr>
        <w:ind w:left="0" w:firstLine="480"/>
        <w:pageBreakBefore w:val="0"/>
        <w:spacing w:line="560" w:lineRule="exact"/>
        <w:widowControl w:val="off"/>
        <w:rPr>
          <w:rFonts w:hint="eastAsia" w:ascii="Times New Roman" w:hAnsi="Times New Roman" w:eastAsia="宋体" w:cs="Times New Roman"/>
          <w:i w:val="0"/>
          <w:iCs/>
          <w:caps w:val="0"/>
          <w:color w:val="000000"/>
          <w:sz w:val="24"/>
          <w:highlight w:val="none"/>
          <w:u w:val="none"/>
        </w:rPr>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p>
    <w:p>
      <w:pPr>
        <w:ind w:left="0" w:firstLine="480"/>
        <w:pageBreakBefore w:val="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157" w:name="_Toc513029227"/>
      <w:r/>
      <w:bookmarkStart w:id="158" w:name="_Toc20823299"/>
      <w:r/>
      <w:bookmarkStart w:id="159" w:name="_Toc16938543"/>
      <w:r>
        <w:rPr>
          <w:rFonts w:hint="eastAsia" w:ascii="Times New Roman" w:hAnsi="Times New Roman"/>
          <w:b w:val="0"/>
          <w:bCs w:val="0"/>
          <w:caps w:val="0"/>
          <w:color w:val="000000"/>
          <w:highlight w:val="none"/>
          <w:lang w:val="en-US" w:eastAsia="zh-CN"/>
        </w:rPr>
        <w:t xml:space="preserve">20</w:t>
      </w:r>
      <w:r>
        <w:rPr>
          <w:rFonts w:hint="eastAsia" w:ascii="Times New Roman" w:hAnsi="Times New Roman"/>
          <w:b w:val="0"/>
          <w:bCs w:val="0"/>
          <w:caps w:val="0"/>
          <w:color w:val="000000"/>
          <w:highlight w:val="none"/>
        </w:rPr>
        <w:t xml:space="preserve">、投标文件</w:t>
      </w:r>
      <w:bookmarkEnd w:id="157"/>
      <w:r/>
      <w:bookmarkEnd w:id="158"/>
      <w:r/>
      <w:bookmarkEnd w:id="159"/>
      <w:r>
        <w:rPr>
          <w:rFonts w:hint="eastAsia" w:ascii="Times New Roman" w:hAnsi="Times New Roman"/>
          <w:b w:val="0"/>
          <w:bCs w:val="0"/>
          <w:caps w:val="0"/>
          <w:color w:val="000000"/>
          <w:highlight w:val="none"/>
        </w:rPr>
        <w:t xml:space="preserve">的拒收</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p>
    <w:p>
      <w:pPr>
        <w:pStyle w:val="10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60" w:name="_Toc16938544"/>
      <w:r/>
      <w:bookmarkStart w:id="161" w:name="_Toc20823300"/>
      <w:r/>
      <w:bookmarkStart w:id="162" w:name="_Toc513029228"/>
      <w:r/>
      <w:bookmarkStart w:id="163" w:name="_Toc513029229"/>
      <w:r/>
      <w:bookmarkStart w:id="164" w:name="_Toc20823301"/>
      <w:r/>
      <w:bookmarkStart w:id="165" w:name="_Toc16938545"/>
      <w:r/>
      <w:bookmarkStart w:id="166" w:name="_Toc120614218"/>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60"/>
      <w:r/>
      <w:bookmarkEnd w:id="161"/>
      <w:r/>
      <w:bookmarkEnd w:id="162"/>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.2.1投标人可在投标截止时间前，对其电子投标文件进行修改，具体操作方法见《操作手册》。</w:t>
      </w:r>
      <w:r/>
    </w:p>
    <w:p>
      <w:pPr>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p>
    <w:p>
      <w:pPr>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p>
    <w:p>
      <w:pPr>
        <w:pStyle w:val="1029"/>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五、开标与评标</w:t>
      </w:r>
      <w:bookmarkEnd w:id="163"/>
      <w:r/>
      <w:bookmarkEnd w:id="164"/>
      <w:r/>
      <w:bookmarkEnd w:id="165"/>
      <w:r/>
      <w:bookmarkEnd w:id="166"/>
      <w:r/>
      <w:r/>
    </w:p>
    <w:p>
      <w:pPr>
        <w:pStyle w:val="10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67" w:name="_Toc16938546"/>
      <w:r/>
      <w:bookmarkStart w:id="168" w:name="_Toc20823302"/>
      <w:r/>
      <w:bookmarkStart w:id="169" w:name="_Toc513029230"/>
      <w:r/>
      <w:bookmarkStart w:id="170" w:name="_Toc20823303"/>
      <w:r/>
      <w:bookmarkStart w:id="171" w:name="_Toc16938547"/>
      <w:r/>
      <w:bookmarkStart w:id="172" w:name="_Toc513029231"/>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67"/>
      <w:r/>
      <w:bookmarkEnd w:id="168"/>
      <w:r/>
      <w:bookmarkEnd w:id="169"/>
      <w:r/>
      <w:r/>
    </w:p>
    <w:p>
      <w:pPr>
        <w:pStyle w:val="1152"/>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p>
    <w:p>
      <w:pPr>
        <w:pStyle w:val="1152"/>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.3投标人在开标过程中涉及到的投标文件解密、开标结果确认等工作，应按照《操作手册》规定执行。</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p>
    <w:p>
      <w:pPr>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p>
    <w:p>
      <w:pPr>
        <w:ind w:left="0" w:firstLine="480"/>
        <w:keepLines/>
        <w:keepNext/>
        <w:pageBreakBefore w:val="0"/>
        <w:spacing w:line="560" w:lineRule="exact"/>
        <w:rPr>
          <w:rFonts w:hint="eastAsia" w:ascii="Times New Roman" w:hAnsi="Times New Roman"/>
          <w:b/>
          <w:caps w:val="0"/>
          <w:color w:val="000000"/>
          <w:sz w:val="24"/>
          <w:szCs w:val="24"/>
          <w:highlight w:val="none"/>
        </w:rPr>
        <w:outlineLvl w:val="3"/>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 评委会由采购人代表和有关技术、经济等方面的专家组成，且人员构成符合政府采购有关规定。</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.3评委会独立工作，负责评审所有投标文件并确定中标侯选人。</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bookmarkEnd w:id="170"/>
      <w:r/>
      <w:bookmarkEnd w:id="171"/>
      <w:r/>
      <w:bookmarkEnd w:id="172"/>
      <w:r/>
      <w:r/>
    </w:p>
    <w:p>
      <w:pPr>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p>
    <w:p>
      <w:pPr>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173" w:name="_Toc20823304"/>
      <w:r/>
      <w:bookmarkStart w:id="174" w:name="_Toc16938548"/>
      <w:r/>
      <w:bookmarkStart w:id="175" w:name="_Toc513029232"/>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73"/>
      <w:r/>
      <w:bookmarkEnd w:id="174"/>
      <w:r/>
      <w:bookmarkEnd w:id="175"/>
      <w:r/>
      <w:r/>
    </w:p>
    <w:p>
      <w:pPr>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p>
    <w:p>
      <w:pPr>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p>
    <w:p>
      <w:pPr>
        <w:pStyle w:val="1152"/>
        <w:ind w:left="0" w:firstLine="48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bookmarkStart w:id="176" w:name="_Toc513029233"/>
      <w:r/>
      <w:bookmarkStart w:id="177" w:name="_Toc16938549"/>
      <w:r/>
      <w:bookmarkStart w:id="178" w:name="_Toc20823305"/>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76"/>
      <w:r/>
      <w:bookmarkEnd w:id="177"/>
      <w:r/>
      <w:bookmarkEnd w:id="178"/>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ascii="Times New Roman" w:hAnsi="Times New Roman" w:eastAsia="宋体"/>
          <w:bCs/>
          <w:caps w:val="0"/>
          <w:color w:val="000000"/>
          <w:sz w:val="24"/>
          <w:highlight w:val="none"/>
        </w:rPr>
        <w:t xml:space="preserve">投标文件初审分为资格审查和符合性审查。</w:t>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26.1.3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p>
    <w:p>
      <w:pPr>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p>
    <w:p>
      <w:pPr>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p>
    <w:p>
      <w:pPr>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p>
    <w:p>
      <w:pPr>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p>
    <w:p>
      <w:pPr>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p>
    <w:p>
      <w:pPr>
        <w:ind w:left="0" w:firstLine="480"/>
        <w:pageBreakBefore w:val="0"/>
        <w:spacing w:line="560" w:lineRule="exact"/>
        <w:rPr>
          <w:rFonts w:hint="eastAsia" w:ascii="Times New Roman" w:hAnsi="Times New Roman"/>
          <w:bCs/>
          <w:caps w:val="0"/>
          <w:color w:val="000000"/>
          <w:sz w:val="24"/>
          <w:highlight w:val="none"/>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p>
    <w:p>
      <w:pPr>
        <w:ind w:left="0" w:firstLine="480"/>
        <w:pageBreakBefore w:val="0"/>
        <w:spacing w:line="560" w:lineRule="exact"/>
        <w:rPr>
          <w:rFonts w:hint="eastAsia" w:ascii="Times New Roman" w:hAnsi="Times New Roman"/>
          <w:caps w:val="0"/>
          <w:color w:val="000000"/>
          <w:sz w:val="24"/>
          <w:highlight w:val="none"/>
        </w:rPr>
      </w:pPr>
      <w:r/>
      <w:bookmarkStart w:id="179" w:name="_Toc513029234"/>
      <w:r/>
      <w:bookmarkStart w:id="180" w:name="_Toc16938550"/>
      <w:r/>
      <w:bookmarkStart w:id="181" w:name="_Toc20823306"/>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投标人在开、评标全过程中应</w:t>
      </w:r>
      <w:r>
        <w:rPr>
          <w:rFonts w:hint="eastAsia" w:ascii="Times New Roman" w:hAnsi="Times New Roman"/>
          <w:caps w:val="0"/>
          <w:color w:val="000000"/>
          <w:sz w:val="24"/>
          <w:highlight w:val="none"/>
          <w:lang w:val="en-US" w:eastAsia="zh-CN"/>
        </w:rPr>
        <w:t xml:space="preserve">随时保持系统在线</w:t>
      </w:r>
      <w:r>
        <w:rPr>
          <w:rFonts w:hint="eastAsia" w:ascii="Times New Roman" w:hAnsi="Times New Roman"/>
          <w:caps w:val="0"/>
          <w:color w:val="000000"/>
          <w:sz w:val="24"/>
          <w:highlight w:val="none"/>
        </w:rPr>
        <w:t xml:space="preserve">，及时</w:t>
      </w:r>
      <w:r>
        <w:rPr>
          <w:rFonts w:hint="eastAsia" w:ascii="Times New Roman" w:hAnsi="Times New Roman"/>
          <w:caps w:val="0"/>
          <w:color w:val="000000"/>
          <w:sz w:val="24"/>
          <w:highlight w:val="none"/>
          <w:lang w:val="en-US" w:eastAsia="zh-CN"/>
        </w:rPr>
        <w:t xml:space="preserve">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highlight w:val="none"/>
        </w:rPr>
        <w:t xml:space="preserve">查阅</w:t>
      </w:r>
      <w:r>
        <w:rPr>
          <w:rFonts w:ascii="Times New Roman" w:hAnsi="Times New Roman"/>
          <w:caps w:val="0"/>
          <w:color w:val="000000"/>
          <w:sz w:val="24"/>
          <w:highlight w:val="none"/>
        </w:rPr>
        <w:t xml:space="preserve">、答复相关</w:t>
      </w:r>
      <w:r>
        <w:rPr>
          <w:rFonts w:hint="eastAsia" w:ascii="Times New Roman" w:hAnsi="Times New Roman"/>
          <w:caps w:val="0"/>
          <w:color w:val="000000"/>
          <w:sz w:val="24"/>
          <w:highlight w:val="none"/>
        </w:rPr>
        <w:t xml:space="preserve">信息。</w:t>
      </w:r>
      <w:r/>
    </w:p>
    <w:p>
      <w:pPr>
        <w:pStyle w:val="103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79"/>
      <w:r/>
      <w:bookmarkEnd w:id="180"/>
      <w:r/>
      <w:bookmarkEnd w:id="181"/>
      <w:r>
        <w:rPr>
          <w:rFonts w:hint="eastAsia" w:ascii="Times New Roman" w:hAnsi="Times New Roman"/>
          <w:b w:val="0"/>
          <w:bCs w:val="0"/>
          <w:caps w:val="0"/>
          <w:color w:val="000000"/>
          <w:highlight w:val="none"/>
        </w:rPr>
        <w:t xml:space="preserve">无效投标条款和废标条款</w:t>
      </w:r>
      <w:r/>
    </w:p>
    <w:p>
      <w:pPr>
        <w:ind w:left="0" w:firstLine="480"/>
        <w:pageBreakBefore w:val="0"/>
        <w:spacing w:line="560" w:lineRule="exact"/>
        <w:rPr>
          <w:rFonts w:hint="eastAsia" w:ascii="Times New Roman" w:hAnsi="Times New Roman"/>
          <w:bCs/>
          <w:caps w:val="0"/>
          <w:color w:val="000000"/>
          <w:sz w:val="24"/>
          <w:highlight w:val="none"/>
        </w:rPr>
      </w:pPr>
      <w:r/>
      <w:bookmarkStart w:id="182" w:name="_Toc20823307"/>
      <w:r/>
      <w:bookmarkStart w:id="183" w:name="_Toc513029235"/>
      <w:r/>
      <w:bookmarkStart w:id="184" w:name="_Toc16938551"/>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.1无效投标条款</w:t>
      </w:r>
      <w:r/>
    </w:p>
    <w:p>
      <w:pPr>
        <w:ind w:left="0" w:firstLine="480"/>
        <w:pageBreakBefore w:val="0"/>
        <w:spacing w:line="560" w:lineRule="exact"/>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.1.2 投标人未按照招标文件要求上传电子投标文件的。</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.1.3同一投标人提交两个（含两个）以上不同的投标报价的。</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.1.4投标人不具备招标文件中规定资格要求的。</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.1.5投标人的报价超过了采购预算或最高限价的。</w:t>
      </w:r>
      <w:r/>
    </w:p>
    <w:p>
      <w:pPr>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p>
    <w:p>
      <w:pPr>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.1.9 投标文件含有采购人不能接受的附加条件的。</w:t>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p>
    <w:p>
      <w:pPr>
        <w:ind w:left="0" w:firstLine="48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highlight w:val="none"/>
          <w:lang w:val="en-US" w:eastAsia="zh-CN"/>
        </w:rPr>
        <w:t xml:space="preserve">投标人</w:t>
      </w:r>
      <w:r>
        <w:rPr>
          <w:rFonts w:hint="eastAsia" w:ascii="Times New Roman" w:hAnsi="Times New Roman" w:eastAsia="宋体" w:cs="Times New Roman"/>
          <w:caps w:val="0"/>
          <w:color w:val="000000"/>
          <w:sz w:val="24"/>
          <w:highlight w:val="none"/>
          <w:lang w:val="zh-CN"/>
        </w:rPr>
        <w:t xml:space="preserve">所</w:t>
      </w:r>
      <w:r>
        <w:rPr>
          <w:rFonts w:hint="eastAsia" w:ascii="Times New Roman" w:hAnsi="Times New Roman"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en-US" w:eastAsia="zh-CN"/>
        </w:rPr>
        <w:t xml:space="preserve">所投</w:t>
      </w:r>
      <w:r>
        <w:rPr>
          <w:rFonts w:hint="eastAsia" w:ascii="Times New Roman" w:hAnsi="Times New Roman" w:eastAsia="宋体" w:cs="Times New Roman"/>
          <w:caps w:val="0"/>
          <w:color w:val="000000"/>
          <w:sz w:val="24"/>
          <w:highlight w:val="none"/>
          <w:lang w:val="zh-CN"/>
        </w:rPr>
        <w:t xml:space="preserve">产品如属于政府强制采购节能产品品目清单范围内，</w:t>
      </w:r>
      <w:r>
        <w:rPr>
          <w:rFonts w:hint="eastAsia" w:ascii="Times New Roman" w:hAnsi="Times New Roman"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.2废标条款</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.2.2出现影响采购公正的违法、违规行为的。</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.2.3因重大变故，采购任务取消的。</w:t>
      </w:r>
      <w:r/>
    </w:p>
    <w:p>
      <w:pPr>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p>
    <w:p>
      <w:pPr>
        <w:pStyle w:val="1029"/>
        <w:ind w:left="0" w:firstLine="643"/>
        <w:pageBreakBefore w:val="0"/>
        <w:spacing w:before="0" w:after="0" w:line="560" w:lineRule="exact"/>
        <w:rPr>
          <w:rFonts w:hint="eastAsia" w:ascii="Times New Roman" w:hAnsi="Times New Roman"/>
          <w:caps w:val="0"/>
          <w:color w:val="000000"/>
          <w:highlight w:val="none"/>
        </w:rPr>
      </w:pPr>
      <w:r/>
      <w:bookmarkStart w:id="185" w:name="_Toc120614219"/>
      <w:r>
        <w:rPr>
          <w:rFonts w:hint="eastAsia" w:ascii="Times New Roman" w:hAnsi="Times New Roman"/>
          <w:caps w:val="0"/>
          <w:color w:val="000000"/>
          <w:highlight w:val="none"/>
        </w:rPr>
        <w:t xml:space="preserve">六、</w:t>
      </w:r>
      <w:bookmarkEnd w:id="182"/>
      <w:r/>
      <w:bookmarkEnd w:id="183"/>
      <w:r/>
      <w:bookmarkEnd w:id="184"/>
      <w:r>
        <w:rPr>
          <w:rFonts w:hint="eastAsia" w:ascii="Times New Roman" w:hAnsi="Times New Roman"/>
          <w:caps w:val="0"/>
          <w:color w:val="000000"/>
          <w:highlight w:val="none"/>
        </w:rPr>
        <w:t xml:space="preserve">定标</w:t>
      </w:r>
      <w:bookmarkEnd w:id="185"/>
      <w:r/>
      <w:r/>
    </w:p>
    <w:p>
      <w:pPr>
        <w:pStyle w:val="103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Start w:id="186" w:name="_Toc513029238"/>
      <w:r/>
      <w:bookmarkStart w:id="187" w:name="_Toc16938554"/>
      <w:r/>
      <w:bookmarkStart w:id="188" w:name="_Toc20823310"/>
      <w:r>
        <w:rPr>
          <w:rFonts w:hint="eastAsia" w:ascii="Times New Roman" w:hAnsi="Times New Roman" w:cs="Times New Roman"/>
          <w:b w:val="0"/>
          <w:caps w:val="0"/>
          <w:color w:val="000000"/>
          <w:sz w:val="30"/>
          <w:szCs w:val="30"/>
          <w:highlight w:val="none"/>
          <w:lang w:val="en-US" w:eastAsia="zh-CN"/>
        </w:rPr>
        <w:t xml:space="preserve">28</w:t>
      </w:r>
      <w:r>
        <w:rPr>
          <w:rFonts w:hint="eastAsia" w:ascii="Times New Roman" w:hAnsi="Times New Roman" w:cs="Times New Roman"/>
          <w:b w:val="0"/>
          <w:caps w:val="0"/>
          <w:color w:val="000000"/>
          <w:sz w:val="30"/>
          <w:szCs w:val="30"/>
          <w:highlight w:val="none"/>
        </w:rPr>
        <w:t xml:space="preserve">、</w:t>
      </w:r>
      <w:bookmarkEnd w:id="186"/>
      <w:r>
        <w:rPr>
          <w:rFonts w:hint="eastAsia" w:ascii="Times New Roman" w:hAnsi="Times New Roman" w:cs="Times New Roman"/>
          <w:b w:val="0"/>
          <w:caps w:val="0"/>
          <w:color w:val="000000"/>
          <w:sz w:val="30"/>
          <w:szCs w:val="30"/>
          <w:highlight w:val="none"/>
        </w:rPr>
        <w:t xml:space="preserve">确定</w:t>
      </w:r>
      <w:bookmarkEnd w:id="187"/>
      <w:r/>
      <w:bookmarkEnd w:id="188"/>
      <w:r>
        <w:rPr>
          <w:rFonts w:hint="eastAsia" w:ascii="Times New Roman" w:hAnsi="Times New Roman" w:cs="Times New Roman"/>
          <w:b w:val="0"/>
          <w:caps w:val="0"/>
          <w:color w:val="000000"/>
          <w:sz w:val="30"/>
          <w:szCs w:val="30"/>
          <w:highlight w:val="none"/>
        </w:rPr>
        <w:t xml:space="preserve">中标单位</w:t>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.1中标候选人的选取原则和数量见招标文件第五章规定。 </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 </w:t>
      </w:r>
      <w:r>
        <w:rPr>
          <w:rFonts w:hint="eastAsia"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p>
    <w:p>
      <w:pPr>
        <w:ind w:left="0" w:firstLine="480"/>
        <w:pageBreakBefore w:val="0"/>
        <w:spacing w:line="560" w:lineRule="exact"/>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.4.1提供虚假材料谋取中标的。</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.4.3属于本文件规定的无效条件，但在评标过程中又未被评委会发现的。</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p>
    <w:p>
      <w:pPr>
        <w:ind w:left="0" w:firstLine="480"/>
        <w:pageBreakBefore w:val="0"/>
        <w:spacing w:line="560" w:lineRule="exact"/>
        <w:rPr>
          <w:rFonts w:ascii="Times New Roman" w:hAnsi="Times New Roman"/>
          <w:caps w:val="0"/>
          <w:color w:val="000000"/>
          <w:sz w:val="24"/>
          <w:szCs w:val="24"/>
          <w:highlight w:val="none"/>
        </w:rPr>
      </w:pPr>
      <w:r/>
      <w:bookmarkStart w:id="189"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.5.1不同投标人的投标文件由同一单位或者个人编制。</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.5.2不同投标人委托同一单位或者个人办理投标事宜。</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p>
    <w:p>
      <w:pPr>
        <w:ind w:left="0" w:firstLine="480"/>
        <w:pageBreakBefore w:val="0"/>
        <w:spacing w:line="560" w:lineRule="exact"/>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.5.4不同投标人的投标文件异常一致或者投标报价呈规律性差异。</w:t>
      </w:r>
      <w:r/>
    </w:p>
    <w:p>
      <w:pPr>
        <w:pStyle w:val="103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89"/>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p>
    <w:p>
      <w:pPr>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p>
    <w:p>
      <w:pPr>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.2.2</w:t>
      </w:r>
      <w:r>
        <w:rPr>
          <w:rFonts w:ascii="Times New Roman" w:hAnsi="Times New Roman" w:cs="宋体"/>
          <w:caps w:val="0"/>
          <w:color w:val="000000"/>
          <w:sz w:val="24"/>
          <w:szCs w:val="24"/>
          <w:highlight w:val="none"/>
        </w:rPr>
        <w:t xml:space="preserve">对采购过程提出质疑的，为各采购程序环节结束之日；</w:t>
      </w:r>
      <w:r/>
    </w:p>
    <w:p>
      <w:pPr>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.2.3</w:t>
      </w:r>
      <w:r>
        <w:rPr>
          <w:rFonts w:ascii="Times New Roman" w:hAnsi="Times New Roman" w:cs="宋体"/>
          <w:caps w:val="0"/>
          <w:color w:val="000000"/>
          <w:sz w:val="24"/>
          <w:szCs w:val="24"/>
          <w:highlight w:val="none"/>
        </w:rPr>
        <w:t xml:space="preserve">对中标或者成交结果提出质疑的，为中标或者成交结果公告期限届满之日。</w:t>
      </w:r>
      <w:r/>
    </w:p>
    <w:p>
      <w:pPr>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4"/>
          <w:highlight w:val="none"/>
          <w:lang w:val="en-US" w:eastAsia="zh-CN"/>
        </w:rPr>
        <w:t xml:space="preserve">投标人应</w:t>
      </w:r>
      <w:r>
        <w:rPr>
          <w:rFonts w:hint="eastAsia"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en-US" w:eastAsia="zh-CN"/>
        </w:rPr>
        <w:t xml:space="preserve">应当向采购人提出。</w:t>
      </w:r>
      <w:r/>
    </w:p>
    <w:p>
      <w:pPr>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接收质疑函的方式：将质疑函以书面形式由法定代表人或法人授权代表邮寄或现场送达采购人或委托的采购代理机构。</w:t>
      </w:r>
      <w:r/>
    </w:p>
    <w:p>
      <w:pPr>
        <w:ind w:left="0" w:firstLine="480"/>
        <w:pageBreakBefore w:val="0"/>
        <w:spacing w:line="56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联系部门： </w:t>
      </w:r>
      <w:r>
        <w:rPr>
          <w:rFonts w:hint="eastAsia" w:ascii="Times New Roman" w:hAnsi="Times New Roman"/>
          <w:color w:val="000000"/>
          <w:sz w:val="24"/>
          <w:szCs w:val="24"/>
          <w:highlight w:val="none"/>
          <w:u w:val="single"/>
          <w:lang w:val="en-US" w:eastAsia="zh-CN"/>
        </w:rPr>
        <w:t xml:space="preserve"> </w:t>
      </w:r>
      <w:r>
        <w:rPr>
          <w:rFonts w:hint="eastAsia"/>
          <w:color w:val="000000"/>
          <w:sz w:val="24"/>
          <w:szCs w:val="24"/>
          <w:highlight w:val="none"/>
          <w:u w:val="single"/>
          <w:lang w:val="en-US" w:eastAsia="zh-CN"/>
        </w:rPr>
        <w:t xml:space="preserve">宿迁市中心血站</w:t>
      </w:r>
      <w:r>
        <w:rPr>
          <w:rFonts w:hint="eastAsia" w:ascii="Times New Roman" w:hAnsi="Times New Roman" w:eastAsia="宋体" w:cs="Times New Roman"/>
          <w:color w:val="000000"/>
          <w:sz w:val="24"/>
          <w:szCs w:val="24"/>
          <w:highlight w:val="none"/>
          <w:u w:val="single"/>
          <w:lang w:val="en-US" w:eastAsia="zh-CN"/>
        </w:rPr>
        <w:t xml:space="preserve">/</w:t>
      </w:r>
      <w:r>
        <w:rPr>
          <w:rFonts w:hint="eastAsia" w:cs="Times New Roman"/>
          <w:color w:val="000000"/>
          <w:sz w:val="24"/>
          <w:szCs w:val="24"/>
          <w:highlight w:val="none"/>
          <w:u w:val="single"/>
          <w:lang w:val="en-US" w:eastAsia="zh-CN"/>
        </w:rPr>
        <w:t xml:space="preserve">江苏志高项目管理有限公司</w:t>
      </w:r>
      <w:r>
        <w:rPr>
          <w:rFonts w:hint="eastAsia" w:ascii="Times New Roman" w:hAnsi="Times New Roman"/>
          <w:color w:val="000000"/>
          <w:sz w:val="24"/>
          <w:szCs w:val="24"/>
          <w:highlight w:val="none"/>
          <w:u w:val="single"/>
          <w:lang w:val="en-US" w:eastAsia="zh-CN"/>
        </w:rPr>
        <w:t xml:space="preserve"> </w:t>
      </w:r>
      <w:r/>
    </w:p>
    <w:p>
      <w:pPr>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 </w:t>
      </w:r>
      <w:r>
        <w:rPr>
          <w:rFonts w:hint="eastAsia"/>
          <w:caps w:val="0"/>
          <w:color w:val="000000"/>
          <w:sz w:val="24"/>
          <w:szCs w:val="24"/>
          <w:highlight w:val="none"/>
          <w:u w:val="single"/>
          <w:lang w:val="en-US" w:eastAsia="zh-CN"/>
        </w:rPr>
        <w:t xml:space="preserve">15996785606</w:t>
      </w:r>
      <w:r>
        <w:rPr>
          <w:rFonts w:hint="eastAsia" w:ascii="Times New Roman" w:hAnsi="Times New Roman"/>
          <w:color w:val="000000"/>
          <w:sz w:val="24"/>
          <w:szCs w:val="24"/>
          <w:highlight w:val="none"/>
          <w:u w:val="single"/>
          <w:lang w:val="en-US" w:eastAsia="zh-CN"/>
        </w:rPr>
        <w:t xml:space="preserve">/</w:t>
      </w:r>
      <w:r>
        <w:rPr>
          <w:rFonts w:hint="eastAsia"/>
          <w:color w:val="000000"/>
          <w:sz w:val="24"/>
          <w:szCs w:val="24"/>
          <w:highlight w:val="none"/>
          <w:u w:val="single"/>
          <w:lang w:val="en-US" w:eastAsia="zh-CN"/>
        </w:rPr>
        <w:t xml:space="preserve">18712499196</w:t>
      </w:r>
      <w:r>
        <w:rPr>
          <w:rFonts w:hint="eastAsia" w:ascii="Times New Roman" w:hAnsi="Times New Roman"/>
          <w:color w:val="000000"/>
          <w:sz w:val="24"/>
          <w:szCs w:val="24"/>
          <w:highlight w:val="none"/>
          <w:u w:val="single"/>
          <w:lang w:val="en-US" w:eastAsia="zh-CN"/>
        </w:rPr>
        <w:t xml:space="preserve"> </w:t>
      </w:r>
      <w:r/>
    </w:p>
    <w:p>
      <w:pPr>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通讯地址： </w:t>
      </w:r>
      <w:r>
        <w:rPr>
          <w:rFonts w:hint="eastAsia" w:ascii="Times New Roman" w:hAnsi="Times New Roman"/>
          <w:color w:val="000000"/>
          <w:sz w:val="24"/>
          <w:szCs w:val="24"/>
          <w:highlight w:val="none"/>
          <w:u w:val="single"/>
          <w:lang w:val="en-US" w:eastAsia="zh-CN"/>
        </w:rPr>
        <w:t xml:space="preserve"> 宿迁市</w:t>
      </w:r>
      <w:r>
        <w:rPr>
          <w:rFonts w:hint="eastAsia"/>
          <w:color w:val="000000"/>
          <w:sz w:val="24"/>
          <w:szCs w:val="24"/>
          <w:highlight w:val="none"/>
          <w:u w:val="single"/>
          <w:lang w:val="en-US" w:eastAsia="zh-CN"/>
        </w:rPr>
        <w:t xml:space="preserve">宿城区人民大道8号</w:t>
      </w:r>
      <w:r>
        <w:rPr>
          <w:rFonts w:hint="eastAsia" w:ascii="Times New Roman" w:hAnsi="Times New Roman"/>
          <w:color w:val="000000"/>
          <w:sz w:val="24"/>
          <w:szCs w:val="24"/>
          <w:highlight w:val="none"/>
          <w:u w:val="single"/>
          <w:lang w:val="en-US" w:eastAsia="zh-CN"/>
        </w:rPr>
        <w:t xml:space="preserve">/</w:t>
      </w:r>
      <w:r>
        <w:rPr>
          <w:rFonts w:hint="eastAsia" w:cs="Times New Roman"/>
          <w:caps w:val="0"/>
          <w:color w:val="000000"/>
          <w:sz w:val="24"/>
          <w:szCs w:val="24"/>
          <w:highlight w:val="none"/>
          <w:u w:val="single"/>
          <w:lang w:eastAsia="zh-CN"/>
        </w:rPr>
        <w:t xml:space="preserve">宿迁市苏宿园区苏州街</w:t>
      </w:r>
      <w:r>
        <w:rPr>
          <w:rFonts w:hint="eastAsia" w:cs="Times New Roman"/>
          <w:caps w:val="0"/>
          <w:color w:val="000000"/>
          <w:sz w:val="24"/>
          <w:szCs w:val="24"/>
          <w:highlight w:val="none"/>
          <w:u w:val="single"/>
          <w:lang w:val="en-US" w:eastAsia="zh-CN"/>
        </w:rPr>
        <w:t xml:space="preserve">17栋102室</w:t>
      </w:r>
      <w:r>
        <w:rPr>
          <w:rFonts w:hint="eastAsia" w:ascii="Times New Roman" w:hAnsi="Times New Roman"/>
          <w:color w:val="000000"/>
          <w:sz w:val="24"/>
          <w:szCs w:val="24"/>
          <w:highlight w:val="none"/>
          <w:u w:val="single"/>
          <w:lang w:val="en-US" w:eastAsia="zh-CN"/>
        </w:rPr>
        <w:t xml:space="preserve"> </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p>
    <w:p>
      <w:pPr>
        <w:ind w:left="0"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103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lang w:val="en-US" w:eastAsia="zh-CN"/>
        </w:rPr>
        <w:t xml:space="preserve">30</w:t>
      </w:r>
      <w:r>
        <w:rPr>
          <w:rFonts w:hint="eastAsia" w:ascii="Times New Roman" w:hAnsi="Times New Roman" w:cs="Times New Roman"/>
          <w:b w:val="0"/>
          <w:caps w:val="0"/>
          <w:color w:val="000000"/>
          <w:sz w:val="30"/>
          <w:szCs w:val="30"/>
          <w:highlight w:val="none"/>
        </w:rPr>
        <w:t xml:space="preserve">、中标通知书</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bookmarkStart w:id="190" w:name="_Toc120614220"/>
      <w:r/>
      <w:bookmarkStart w:id="191" w:name="_Toc513029236"/>
      <w:r/>
      <w:bookmarkStart w:id="192" w:name="_Toc16938552"/>
      <w:r/>
      <w:bookmarkStart w:id="193" w:name="_Toc20823308"/>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ascii="Times New Roman" w:hAnsi="Times New Roman"/>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29"/>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七、授予合同</w:t>
      </w:r>
      <w:bookmarkEnd w:id="190"/>
      <w:r/>
      <w:bookmarkEnd w:id="191"/>
      <w:r/>
      <w:bookmarkEnd w:id="192"/>
      <w:r/>
      <w:bookmarkEnd w:id="193"/>
      <w:r/>
      <w:r/>
    </w:p>
    <w:p>
      <w:pPr>
        <w:pStyle w:val="103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Start w:id="194" w:name="_Toc20823309"/>
      <w:r/>
      <w:bookmarkStart w:id="195" w:name="_Toc16938553"/>
      <w:r/>
      <w:bookmarkStart w:id="196" w:name="_Toc51302923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p>
    <w:p>
      <w:pPr>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p>
    <w:p>
      <w:pPr>
        <w:ind w:left="0" w:firstLine="48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p>
    <w:p>
      <w:pPr>
        <w:ind w:left="0" w:firstLine="480"/>
        <w:pageBreakBefore w:val="0"/>
        <w:spacing w:line="56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不允许分包。未经采购人同意，</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应承担相应赔偿责任。</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31.4履约保证金</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lang w:val="zh-CN"/>
        </w:rPr>
        <w:t xml:space="preserve">方式确定履约保证收取方式。</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(2)履约保证金应在采购合同签订前提交，履约保证金按采购合同总价的</w:t>
      </w:r>
      <w:r>
        <w:rPr>
          <w:rFonts w:hint="eastAsia"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履约保证金退还的条件：按以下方式实行：</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600"/>
        <w:keepLines/>
        <w:keepNext/>
        <w:pageBreakBefore w:val="0"/>
        <w:spacing w:line="56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4"/>
      <w:r/>
      <w:bookmarkEnd w:id="195"/>
      <w:r/>
      <w:bookmarkEnd w:id="196"/>
      <w:r/>
      <w:r/>
    </w:p>
    <w:p>
      <w:pPr>
        <w:pStyle w:val="1031"/>
        <w:ind w:left="0" w:firstLine="600"/>
        <w:pageBreakBefore w:val="0"/>
        <w:spacing w:before="0" w:after="0" w:line="560" w:lineRule="exact"/>
        <w:rPr>
          <w:rFonts w:ascii="Times New Roman" w:hAnsi="Times New Roman" w:cs="Times New Roman"/>
          <w:b w:val="0"/>
          <w:caps w:val="0"/>
          <w:color w:val="000000"/>
          <w:sz w:val="30"/>
          <w:szCs w:val="30"/>
          <w:highlight w:val="none"/>
        </w:rPr>
      </w:pPr>
      <w:r/>
      <w:bookmarkStart w:id="197" w:name="_Toc479757207"/>
      <w:r/>
      <w:bookmarkStart w:id="198" w:name="_Toc16938558"/>
      <w:r/>
      <w:bookmarkStart w:id="199" w:name="_Toc20823314"/>
      <w:r/>
      <w:bookmarkStart w:id="200" w:name="_Toc120614221"/>
      <w:r/>
      <w:bookmarkStart w:id="201" w:name="_Toc513029242"/>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p>
    <w:p>
      <w:pPr>
        <w:pStyle w:val="1030"/>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33.1根据江苏省财政厅 中国人民银行南京分行《关于深入推进政府采购线上合同信用融资工作的通知》（苏财购〔2021〕82号）</w:t>
      </w:r>
      <w:r>
        <w:rPr>
          <w:rFonts w:hint="eastAsia" w:ascii="Times New Roman" w:hAnsi="Times New Roman" w:eastAsia="宋体" w:cs="Times New Roman"/>
          <w:bCs/>
          <w:caps w:val="0"/>
          <w:color w:val="000000"/>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031"/>
        <w:ind w:left="0" w:firstLine="602"/>
        <w:pageBreakBefore w:val="0"/>
        <w:spacing w:before="0" w:after="0" w:line="560" w:lineRule="exact"/>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pageBreakBefore w:val="0"/>
        <w:spacing w:line="560" w:lineRule="exact"/>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 </w:t>
      </w:r>
      <w:bookmarkStart w:id="202"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202"/>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ascii="Times New Roman" w:hAnsi="Times New Roman"/>
          <w:caps w:val="0"/>
          <w:color w:val="000000"/>
          <w:highlight w:val="none"/>
        </w:rPr>
      </w:pPr>
      <w:r>
        <w:rPr>
          <w:rFonts w:ascii="Times New Roman" w:hAnsi="Times New Roman"/>
          <w:caps w:val="0"/>
          <w:color w:val="000000"/>
          <w:highlight w:val="none"/>
        </w:rPr>
      </w:r>
      <w:r/>
    </w:p>
    <w:p>
      <w:pPr>
        <w:rPr>
          <w:rFonts w:ascii="Times New Roman" w:hAnsi="Times New Roman"/>
          <w:caps w:val="0"/>
          <w:color w:val="000000"/>
          <w:highlight w:val="none"/>
        </w:rPr>
      </w:pPr>
      <w:r>
        <w:rPr>
          <w:rFonts w:ascii="Times New Roman" w:hAnsi="Times New Roman"/>
          <w:caps w:val="0"/>
          <w:color w:val="000000"/>
          <w:highlight w:val="none"/>
        </w:rPr>
      </w:r>
      <w:r/>
    </w:p>
    <w:p>
      <w:pPr>
        <w:rPr>
          <w:rFonts w:ascii="Times New Roman" w:hAnsi="Times New Roman"/>
          <w:caps w:val="0"/>
          <w:color w:val="000000"/>
          <w:highlight w:val="none"/>
        </w:rPr>
      </w:pPr>
      <w:r>
        <w:rPr>
          <w:rFonts w:ascii="Times New Roman" w:hAnsi="Times New Roman"/>
          <w:caps w:val="0"/>
          <w:color w:val="000000"/>
          <w:highlight w:val="none"/>
        </w:rPr>
      </w:r>
      <w:r/>
    </w:p>
    <w:p>
      <w:pPr>
        <w:rPr>
          <w:rFonts w:ascii="Times New Roman" w:hAnsi="Times New Roman"/>
          <w:caps w:val="0"/>
          <w:color w:val="000000"/>
          <w:highlight w:val="none"/>
        </w:rPr>
      </w:pPr>
      <w:r>
        <w:rPr>
          <w:rFonts w:ascii="Times New Roman" w:hAnsi="Times New Roman"/>
          <w:caps w:val="0"/>
          <w:color w:val="000000"/>
          <w:highlight w:val="none"/>
        </w:rPr>
      </w:r>
      <w:r/>
    </w:p>
    <w:p>
      <w:pPr>
        <w:pStyle w:val="1027"/>
        <w:jc w:val="left"/>
        <w:rPr>
          <w:rFonts w:ascii="Times New Roman" w:hAnsi="Times New Roman" w:eastAsia="黑体"/>
          <w:bCs/>
          <w:caps w:val="0"/>
          <w:color w:val="000000"/>
          <w:sz w:val="44"/>
          <w:highlight w:val="none"/>
        </w:rPr>
        <w:outlineLvl w:val="9"/>
      </w:pPr>
      <w:r>
        <w:rPr>
          <w:rFonts w:ascii="Times New Roman" w:hAnsi="Times New Roman" w:eastAsia="黑体"/>
          <w:bCs/>
          <w:caps w:val="0"/>
          <w:color w:val="000000"/>
          <w:sz w:val="44"/>
          <w:highlight w:val="none"/>
        </w:rPr>
        <w:br w:type="page" w:clear="all"/>
      </w:r>
      <w:bookmarkEnd w:id="197"/>
      <w:r/>
      <w:bookmarkEnd w:id="198"/>
      <w:r/>
      <w:bookmarkEnd w:id="199"/>
      <w:r/>
      <w:bookmarkEnd w:id="200"/>
      <w:r/>
      <w:bookmarkEnd w:id="201"/>
      <w:r/>
      <w:r/>
    </w:p>
    <w:p>
      <w:pPr>
        <w:ind w:firstLine="2640"/>
        <w:keepNext/>
        <w:rPr>
          <w:rFonts w:ascii="Times New Roman" w:hAnsi="Times New Roman" w:eastAsia="黑体"/>
          <w:bCs/>
          <w:caps w:val="0"/>
          <w:color w:val="000000"/>
          <w:sz w:val="44"/>
          <w:szCs w:val="28"/>
          <w:highlight w:val="none"/>
        </w:rPr>
        <w:outlineLvl w:val="0"/>
      </w:pPr>
      <w:r/>
      <w:bookmarkStart w:id="203" w:name="_Toc118461986"/>
      <w:r/>
      <w:bookmarkStart w:id="204" w:name="_Toc21201"/>
      <w:r/>
      <w:bookmarkStart w:id="205" w:name="_Toc104802328"/>
      <w:r/>
      <w:bookmarkStart w:id="206" w:name="_Toc155086566"/>
      <w:r/>
      <w:bookmarkStart w:id="207" w:name="_Hlt16619350"/>
      <w:r/>
      <w:bookmarkStart w:id="208" w:name="_Toc120614244"/>
      <w:r/>
      <w:bookmarkStart w:id="209" w:name="_Toc16938590"/>
      <w:r/>
      <w:bookmarkStart w:id="210" w:name="_Toc20823346"/>
      <w:r/>
      <w:bookmarkStart w:id="211" w:name="_Toc479757211"/>
      <w:r/>
      <w:bookmarkStart w:id="212" w:name="_Toc462564139"/>
      <w:r>
        <w:rPr>
          <w:rFonts w:hint="eastAsia" w:ascii="Times New Roman" w:hAnsi="Times New Roman" w:eastAsia="黑体"/>
          <w:bCs/>
          <w:caps w:val="0"/>
          <w:color w:val="000000"/>
          <w:sz w:val="44"/>
          <w:szCs w:val="28"/>
          <w:highlight w:val="none"/>
        </w:rPr>
        <w:t xml:space="preserve">第三章  合同文本</w:t>
      </w:r>
      <w:bookmarkEnd w:id="203"/>
      <w:r/>
      <w:bookmarkEnd w:id="204"/>
      <w:r/>
      <w:bookmarkEnd w:id="205"/>
      <w:r/>
      <w:bookmarkEnd w:id="206"/>
      <w:r/>
      <w:r/>
    </w:p>
    <w:p>
      <w:pPr>
        <w:pStyle w:val="1027"/>
        <w:numPr>
          <w:ilvl w:val="0"/>
          <w:numId w:val="1"/>
        </w:numPr>
        <w:jc w:val="center"/>
        <w:keepLines/>
        <w:keepNext/>
        <w:pageBreakBefore w:val="0"/>
        <w:spacing w:before="0" w:after="0" w:line="600" w:lineRule="exact"/>
        <w:widowControl w:val="off"/>
        <w:rPr>
          <w:rFonts w:hint="eastAsia" w:ascii="宋体" w:hAnsi="宋体" w:eastAsia="宋体" w:cs="宋体"/>
          <w:highlight w:val="none"/>
        </w:rPr>
      </w:pPr>
      <w:r/>
      <w:bookmarkStart w:id="213" w:name="_Toc13567"/>
      <w:r>
        <w:rPr>
          <w:rFonts w:hint="eastAsia" w:ascii="宋体" w:hAnsi="宋体" w:eastAsia="宋体" w:cs="宋体"/>
          <w:highlight w:val="none"/>
        </w:rPr>
        <w:t xml:space="preserve">合同格式及条款</w:t>
      </w:r>
      <w:bookmarkEnd w:id="213"/>
      <w:r/>
      <w:r/>
    </w:p>
    <w:p>
      <w:pPr>
        <w:numPr>
          <w:ilvl w:val="0"/>
          <w:numId w:val="0"/>
        </w:numPr>
        <w:jc w:val="both"/>
        <w:widowControl w:val="off"/>
        <w:rPr>
          <w:rFonts w:hint="eastAsia" w:ascii="宋体" w:hAnsi="宋体" w:eastAsia="宋体" w:cs="宋体"/>
          <w:highlight w:val="none"/>
        </w:rPr>
      </w:pPr>
      <w:r>
        <w:rPr>
          <w:rFonts w:hint="eastAsia" w:ascii="宋体" w:hAnsi="宋体" w:eastAsia="宋体" w:cs="宋体"/>
          <w:highlight w:val="none"/>
        </w:rPr>
      </w:r>
      <w:r/>
    </w:p>
    <w:p>
      <w:pPr>
        <w:spacing w:line="500" w:lineRule="exact"/>
        <w:rPr>
          <w:rFonts w:hint="eastAsia" w:ascii="宋体" w:hAnsi="宋体" w:eastAsia="宋体" w:cs="宋体"/>
          <w:bCs/>
          <w:sz w:val="24"/>
          <w:highlight w:val="none"/>
        </w:rPr>
      </w:pPr>
      <w:r/>
      <w:bookmarkStart w:id="214" w:name="_Toc513029243"/>
      <w:r/>
      <w:bookmarkStart w:id="215" w:name="_Toc16938559"/>
      <w:r/>
      <w:bookmarkStart w:id="216" w:name="_Toc20823315"/>
      <w:r>
        <w:rPr>
          <w:rFonts w:hint="eastAsia" w:ascii="宋体" w:hAnsi="宋体" w:eastAsia="宋体" w:cs="宋体"/>
          <w:bCs/>
          <w:sz w:val="24"/>
          <w:highlight w:val="none"/>
        </w:rPr>
        <w:t xml:space="preserve">以下为中标后签</w:t>
      </w:r>
      <w:r>
        <w:rPr>
          <w:rFonts w:hint="eastAsia" w:ascii="宋体" w:hAnsi="宋体" w:cs="宋体"/>
          <w:bCs/>
          <w:sz w:val="24"/>
          <w:highlight w:val="none"/>
          <w:lang w:eastAsia="zh-CN"/>
        </w:rPr>
        <w:t xml:space="preserve">订</w:t>
      </w:r>
      <w:r>
        <w:rPr>
          <w:rFonts w:hint="eastAsia" w:ascii="宋体" w:hAnsi="宋体" w:eastAsia="宋体" w:cs="宋体"/>
          <w:bCs/>
          <w:sz w:val="24"/>
          <w:highlight w:val="none"/>
        </w:rPr>
        <w:t xml:space="preserve">本项目合同的通用条款，投标人不得提出实质性的修改。</w:t>
      </w:r>
      <w:r/>
    </w:p>
    <w:p>
      <w:pPr>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关于专用条款将由采购人与投标人结合本项目具体情况协商后签订。</w:t>
      </w:r>
      <w:bookmarkEnd w:id="214"/>
      <w:r/>
      <w:bookmarkEnd w:id="215"/>
      <w:r/>
      <w:bookmarkEnd w:id="216"/>
      <w:r/>
      <w:r/>
    </w:p>
    <w:p>
      <w:pPr>
        <w:ind w:firstLine="482"/>
        <w:jc w:val="center"/>
        <w:spacing w:line="360" w:lineRule="auto"/>
        <w:rPr>
          <w:rFonts w:hint="eastAsia" w:ascii="宋体" w:hAnsi="宋体" w:eastAsia="宋体" w:cs="宋体"/>
          <w:sz w:val="24"/>
          <w:szCs w:val="24"/>
          <w:highlight w:val="none"/>
          <w:lang w:eastAsia="zh-CN"/>
        </w:rPr>
      </w:pPr>
      <w:r/>
      <w:bookmarkStart w:id="217" w:name="_Hlt16619369"/>
      <w:r/>
      <w:bookmarkEnd w:id="217"/>
      <w:r/>
      <w:r/>
    </w:p>
    <w:p>
      <w:pPr>
        <w:ind w:firstLine="482"/>
        <w:jc w:val="center"/>
        <w:spacing w:line="360" w:lineRule="auto"/>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eastAsia="zh-CN"/>
        </w:rPr>
        <w:t xml:space="preserve">采购及安装项目</w:t>
      </w:r>
      <w:r>
        <w:rPr>
          <w:rFonts w:hint="eastAsia" w:ascii="宋体" w:hAnsi="宋体" w:eastAsia="宋体" w:cs="宋体"/>
          <w:b/>
          <w:sz w:val="24"/>
          <w:szCs w:val="24"/>
          <w:highlight w:val="none"/>
          <w:lang w:val="en-US" w:eastAsia="zh-CN"/>
        </w:rPr>
        <w:t xml:space="preserve">采购合同</w:t>
      </w:r>
      <w:r/>
    </w:p>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专用条款</w:t>
      </w:r>
      <w:r/>
    </w:p>
    <w:p>
      <w:pPr>
        <w:ind w:firstLine="48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采购单位（全称）：（简称甲方）</w:t>
      </w:r>
      <w:r>
        <w:rPr>
          <w:rFonts w:hint="eastAsia" w:ascii="宋体" w:hAnsi="宋体" w:eastAsia="宋体" w:cs="宋体"/>
          <w:sz w:val="24"/>
          <w:szCs w:val="24"/>
          <w:highlight w:val="none"/>
          <w:u w:val="single"/>
          <w:lang w:val="en-US" w:eastAsia="zh-CN"/>
        </w:rPr>
        <w:t xml:space="preserve">                    </w:t>
      </w:r>
      <w:r/>
    </w:p>
    <w:p>
      <w:pPr>
        <w:ind w:firstLine="48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中标供应商（全称）：（简称乙方）</w:t>
      </w:r>
      <w:r>
        <w:rPr>
          <w:rFonts w:hint="eastAsia" w:ascii="宋体" w:hAnsi="宋体" w:eastAsia="宋体" w:cs="宋体"/>
          <w:sz w:val="24"/>
          <w:szCs w:val="24"/>
          <w:highlight w:val="none"/>
          <w:u w:val="single"/>
          <w:lang w:val="en-US" w:eastAsia="zh-CN"/>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依照《中华人民共和国政府采购法》及其实施条例、《中华人民共和国民法典（第三编合同）》及其他有关法律、行政法规，遵循平等、自愿、公平和诚实信用的原则，双方就</w:t>
      </w:r>
      <w:r>
        <w:rPr>
          <w:rFonts w:hint="eastAsia" w:ascii="宋体" w:hAnsi="宋体" w:eastAsia="宋体" w:cs="宋体"/>
          <w:sz w:val="24"/>
          <w:szCs w:val="24"/>
          <w:highlight w:val="none"/>
          <w:u w:val="single"/>
          <w:lang w:val="en-US" w:eastAsia="zh-CN"/>
        </w:rPr>
        <w:t xml:space="preserve">项目编号</w:t>
      </w:r>
      <w:r>
        <w:rPr>
          <w:rFonts w:hint="eastAsia" w:ascii="宋体" w:hAnsi="宋体" w:eastAsia="宋体" w:cs="宋体"/>
          <w:sz w:val="24"/>
          <w:szCs w:val="24"/>
          <w:highlight w:val="none"/>
          <w:lang w:val="en-US" w:eastAsia="zh-CN"/>
        </w:rPr>
        <w:t xml:space="preserve">，项目名称：</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相关事项协商一致，达成如下合同条款：</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一、乙方向甲方提供</w:t>
      </w:r>
      <w:r>
        <w:rPr>
          <w:rFonts w:hint="eastAsia" w:ascii="宋体" w:hAnsi="宋体" w:cs="宋体"/>
          <w:b/>
          <w:sz w:val="24"/>
          <w:szCs w:val="24"/>
          <w:highlight w:val="none"/>
          <w:lang w:eastAsia="zh-CN"/>
        </w:rPr>
        <w:t xml:space="preserve">含税</w:t>
      </w:r>
      <w:r>
        <w:rPr>
          <w:rFonts w:hint="eastAsia" w:ascii="宋体" w:hAnsi="宋体" w:eastAsia="宋体" w:cs="宋体"/>
          <w:b/>
          <w:sz w:val="24"/>
          <w:szCs w:val="24"/>
          <w:highlight w:val="none"/>
        </w:rPr>
        <w:t xml:space="preserve">总价值为元的标的物（货物</w:t>
      </w:r>
      <w:r>
        <w:rPr>
          <w:rFonts w:hint="eastAsia" w:ascii="宋体" w:hAnsi="宋体" w:cs="宋体"/>
          <w:b/>
          <w:sz w:val="24"/>
          <w:szCs w:val="24"/>
          <w:highlight w:val="none"/>
          <w:lang w:val="en-US" w:eastAsia="zh-CN"/>
        </w:rPr>
        <w:t xml:space="preserve">/服务</w:t>
      </w:r>
      <w:r>
        <w:rPr>
          <w:rFonts w:hint="eastAsia" w:ascii="宋体" w:hAnsi="宋体" w:eastAsia="宋体" w:cs="宋体"/>
          <w:b/>
          <w:sz w:val="24"/>
          <w:szCs w:val="24"/>
          <w:highlight w:val="none"/>
        </w:rPr>
        <w:t xml:space="preserve">）。</w:t>
      </w:r>
      <w:r/>
    </w:p>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主要标的物清单（详细列明）</w:t>
      </w:r>
      <w:r/>
    </w:p>
    <w:tbl>
      <w:tblPr>
        <w:tblStyle w:val="849"/>
        <w:tblW w:w="8600" w:type="dxa"/>
        <w:tblInd w:w="-17" w:type="dxa"/>
        <w:tblLayout w:type="fixed"/>
        <w:tblCellMar>
          <w:left w:w="108" w:type="dxa"/>
          <w:top w:w="0" w:type="dxa"/>
          <w:right w:w="108" w:type="dxa"/>
          <w:bottom w:w="0" w:type="dxa"/>
        </w:tblCellMar>
        <w:tblLook w:val="04A0" w:firstRow="1" w:lastRow="0" w:firstColumn="1" w:lastColumn="0" w:noHBand="0" w:noVBand="1"/>
      </w:tblPr>
      <w:tblGrid>
        <w:gridCol w:w="1080"/>
        <w:gridCol w:w="3040"/>
        <w:gridCol w:w="1240"/>
        <w:gridCol w:w="1080"/>
        <w:gridCol w:w="1080"/>
        <w:gridCol w:w="1080"/>
      </w:tblGrid>
      <w:tr>
        <w:trPr>
          <w:trHeight w:val="5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0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名称.品牌.规格</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型号</w:t>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p>
        </w:tc>
      </w:tr>
      <w:tr>
        <w:trPr>
          <w:trHeight w:val="547"/>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rHeight w:val="540"/>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rHeight w:val="570"/>
        </w:trPr>
        <w:tc>
          <w:tcPr>
            <w:gridSpan w:val="6"/>
            <w:tcBorders>
              <w:top w:val="single" w:color="000000" w:sz="4" w:space="0"/>
              <w:left w:val="single" w:color="000000" w:sz="4" w:space="0"/>
              <w:bottom w:val="single" w:color="000000" w:sz="4" w:space="0"/>
              <w:right w:val="single" w:color="000000" w:sz="4" w:space="0"/>
            </w:tcBorders>
            <w:tcW w:w="860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合计：人民币金额（大写）：                  （￥：       ）</w:t>
            </w:r>
            <w:r/>
          </w:p>
        </w:tc>
      </w:tr>
    </w:tbl>
    <w:p>
      <w:pPr>
        <w:ind w:firstLine="482"/>
        <w:spacing w:line="360" w:lineRule="auto"/>
        <w:rPr>
          <w:rFonts w:hint="eastAsia" w:ascii="宋体" w:hAnsi="宋体" w:eastAsia="宋体" w:cs="宋体"/>
          <w:b/>
          <w:sz w:val="24"/>
          <w:szCs w:val="24"/>
          <w:highlight w:val="none"/>
          <w:lang w:eastAsia="zh-CN"/>
        </w:rPr>
      </w:pPr>
      <w:r>
        <w:rPr>
          <w:rFonts w:hint="eastAsia" w:ascii="宋体" w:hAnsi="宋体" w:eastAsia="宋体" w:cs="宋体"/>
          <w:b w:val="0"/>
          <w:sz w:val="24"/>
          <w:szCs w:val="24"/>
          <w:highlight w:val="none"/>
        </w:rPr>
        <w:t xml:space="preserve">本合同价款包含</w:t>
      </w:r>
      <w:r>
        <w:rPr>
          <w:rFonts w:hint="eastAsia" w:ascii="宋体" w:hAnsi="宋体" w:eastAsia="宋体" w:cs="宋体"/>
          <w:b w:val="0"/>
          <w:sz w:val="24"/>
          <w:szCs w:val="24"/>
          <w:highlight w:val="none"/>
          <w:lang w:val="en-US" w:eastAsia="zh-CN"/>
        </w:rPr>
        <w:t xml:space="preserve">税金、</w:t>
      </w:r>
      <w:r>
        <w:rPr>
          <w:rFonts w:hint="eastAsia" w:ascii="宋体" w:hAnsi="宋体" w:eastAsia="宋体" w:cs="宋体"/>
          <w:b w:val="0"/>
          <w:sz w:val="24"/>
          <w:szCs w:val="24"/>
          <w:highlight w:val="none"/>
        </w:rPr>
        <w:t xml:space="preserve">乙方提供合同约定的</w:t>
      </w:r>
      <w:r>
        <w:rPr>
          <w:rFonts w:hint="eastAsia" w:ascii="宋体" w:hAnsi="宋体" w:cs="宋体"/>
          <w:b w:val="0"/>
          <w:sz w:val="24"/>
          <w:szCs w:val="24"/>
          <w:highlight w:val="none"/>
          <w:lang w:val="en-US" w:eastAsia="zh-CN"/>
        </w:rPr>
        <w:t xml:space="preserve">货物及</w:t>
      </w:r>
      <w:r>
        <w:rPr>
          <w:rFonts w:hint="eastAsia" w:ascii="宋体" w:hAnsi="宋体" w:eastAsia="宋体" w:cs="宋体"/>
          <w:b w:val="0"/>
          <w:sz w:val="24"/>
          <w:szCs w:val="24"/>
          <w:highlight w:val="none"/>
        </w:rPr>
        <w:t xml:space="preserve">服务所支出的所有费用，甲方在上述合同价款之外不再向乙方支付其他任何费用</w:t>
      </w:r>
      <w:r>
        <w:rPr>
          <w:rFonts w:hint="eastAsia" w:ascii="宋体" w:hAnsi="宋体" w:cs="宋体"/>
          <w:b w:val="0"/>
          <w:sz w:val="24"/>
          <w:szCs w:val="24"/>
          <w:highlight w:val="none"/>
          <w:lang w:eastAsia="zh-CN"/>
        </w:rPr>
        <w:t xml:space="preserve">。</w:t>
      </w:r>
      <w:r/>
    </w:p>
    <w:p>
      <w:pPr>
        <w:ind w:firstLine="482"/>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二、供货期限、地点</w:t>
      </w:r>
      <w:r>
        <w:rPr>
          <w:rFonts w:hint="eastAsia" w:ascii="宋体" w:hAnsi="宋体" w:cs="宋体"/>
          <w:b/>
          <w:sz w:val="24"/>
          <w:szCs w:val="24"/>
          <w:highlight w:val="none"/>
          <w:lang w:eastAsia="zh-CN"/>
        </w:rPr>
        <w:t xml:space="preserve">、方式</w:t>
      </w:r>
      <w:r/>
    </w:p>
    <w:p>
      <w:pPr>
        <w:pStyle w:val="1183"/>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（一）供货期限：</w:t>
      </w:r>
      <w:r>
        <w:rPr>
          <w:rFonts w:hint="eastAsia" w:cs="Times New Roman"/>
          <w:caps w:val="0"/>
          <w:color w:val="auto"/>
          <w:sz w:val="24"/>
          <w:szCs w:val="24"/>
          <w:highlight w:val="none"/>
          <w:lang w:val="en-US" w:eastAsia="zh-CN"/>
        </w:rPr>
        <w:t xml:space="preserve">合同签订后3</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日历天内完成</w:t>
      </w:r>
      <w:r>
        <w:rPr>
          <w:rFonts w:hint="eastAsia" w:ascii="Times New Roman" w:hAnsi="Times New Roman" w:eastAsia="宋体" w:cs="Times New Roman"/>
          <w:color w:val="auto"/>
          <w:sz w:val="24"/>
          <w:szCs w:val="24"/>
          <w:lang w:val="en-US" w:eastAsia="zh-CN"/>
        </w:rPr>
        <w:t xml:space="preserve">供货安装调试并经验收合格交付甲方使用</w:t>
      </w:r>
      <w:r>
        <w:rPr>
          <w:rFonts w:hint="eastAsia" w:ascii="宋体" w:hAnsi="宋体" w:cs="宋体"/>
          <w:color w:val="auto"/>
          <w:sz w:val="24"/>
          <w:highlight w:val="none"/>
          <w:lang w:val="en-US" w:eastAsia="zh-CN"/>
        </w:rPr>
        <w:t xml:space="preserve">。</w:t>
      </w:r>
      <w:r>
        <w:rPr>
          <w:rFonts w:hint="eastAsia" w:ascii="Times New Roman" w:hAnsi="Times New Roman" w:eastAsia="宋体" w:cs="Times New Roman"/>
          <w:caps w:val="0"/>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szCs w:val="24"/>
          <w:highlight w:val="none"/>
        </w:rPr>
        <w:t xml:space="preserve">（二）供货地点：</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指定地点</w:t>
      </w:r>
      <w:r>
        <w:rPr>
          <w:rFonts w:hint="eastAsia" w:ascii="宋体" w:hAnsi="宋体" w:cs="宋体"/>
          <w:color w:val="auto"/>
          <w:sz w:val="24"/>
          <w:highlight w:val="none"/>
          <w:lang w:eastAsia="zh-CN"/>
        </w:rPr>
        <w:t xml:space="preserve">。</w:t>
      </w:r>
      <w:r/>
    </w:p>
    <w:p>
      <w:pPr>
        <w:pStyle w:val="851"/>
        <w:rPr>
          <w:rFonts w:hint="eastAsia"/>
          <w:color w:val="ff0000"/>
          <w:sz w:val="24"/>
          <w:szCs w:val="24"/>
          <w:lang w:val="en-US" w:eastAsia="zh-CN"/>
        </w:rPr>
      </w:pPr>
      <w:r>
        <w:rPr>
          <w:rFonts w:hint="eastAsia" w:ascii="宋体" w:hAnsi="宋体" w:eastAsia="宋体" w:cs="宋体"/>
          <w:sz w:val="24"/>
          <w:szCs w:val="24"/>
          <w:highlight w:val="none"/>
          <w:lang w:val="en-US" w:eastAsia="zh-CN"/>
        </w:rPr>
        <w:t xml:space="preserve"> </w:t>
      </w:r>
      <w:r>
        <w:rPr>
          <w:rFonts w:hint="eastAsia" w:ascii="Times New Roman" w:hAnsi="Times New Roman" w:cs="Times New Roman"/>
          <w:color w:val="auto"/>
          <w:sz w:val="24"/>
          <w:szCs w:val="24"/>
          <w:lang w:val="en-US" w:eastAsia="zh-CN"/>
        </w:rPr>
        <w:t xml:space="preserve">（</w:t>
      </w:r>
      <w:r>
        <w:rPr>
          <w:rFonts w:hint="eastAsia" w:ascii="宋体" w:hAnsi="宋体" w:eastAsia="宋体" w:cs="宋体"/>
          <w:sz w:val="24"/>
          <w:szCs w:val="24"/>
          <w:highlight w:val="none"/>
          <w:lang w:val="en-US" w:eastAsia="zh-CN" w:bidi="ar-SA"/>
        </w:rPr>
        <w:t xml:space="preserve">三）供货方式：乙方按甲方采购要求及合同约定提供货物及服务，实施过程中的各种风险由乙方承担；实施方式由乙方视情况自定，费用自负。</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三、质量技术标准</w:t>
      </w:r>
      <w:r/>
    </w:p>
    <w:p>
      <w:pPr>
        <w:pStyle w:val="1186"/>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1、乙方必须提供符合国家质量检测标准的全新、未使用过的货物(包括所有零配件、专用工具等)，表而无划伤，无碰撞，无任何</w:t>
      </w:r>
      <w:r>
        <w:rPr>
          <w:rFonts w:hint="eastAsia" w:ascii="宋体" w:hAnsi="宋体" w:cs="宋体"/>
          <w:sz w:val="24"/>
          <w:szCs w:val="24"/>
          <w:highlight w:val="none"/>
          <w:lang w:val="en-US" w:eastAsia="zh-CN" w:bidi="ar-SA"/>
        </w:rPr>
        <w:t xml:space="preserve">缺陷</w:t>
      </w:r>
      <w:r>
        <w:rPr>
          <w:rFonts w:hint="eastAsia" w:ascii="宋体" w:hAnsi="宋体" w:eastAsia="宋体" w:cs="宋体"/>
          <w:sz w:val="24"/>
          <w:szCs w:val="24"/>
          <w:highlight w:val="none"/>
          <w:lang w:val="en-US" w:eastAsia="zh-CN" w:bidi="ar-SA"/>
        </w:rPr>
        <w:t xml:space="preserve">隐患，在中国境内可依常规安全合法使用，并附有原始厂商的装箱单、完整的技术资料及相应的中文说明等相关资料，必须提供设备的供货配置清单。若</w:t>
      </w:r>
      <w:r>
        <w:rPr>
          <w:rFonts w:hint="eastAsia" w:ascii="宋体" w:hAnsi="宋体" w:cs="宋体"/>
          <w:sz w:val="24"/>
          <w:szCs w:val="24"/>
          <w:highlight w:val="none"/>
          <w:lang w:val="en-US" w:eastAsia="zh-CN" w:bidi="ar-SA"/>
        </w:rPr>
        <w:t xml:space="preserve">乙方</w:t>
      </w:r>
      <w:r>
        <w:rPr>
          <w:rFonts w:hint="eastAsia" w:ascii="宋体" w:hAnsi="宋体" w:eastAsia="宋体" w:cs="宋体"/>
          <w:sz w:val="24"/>
          <w:szCs w:val="24"/>
          <w:highlight w:val="none"/>
          <w:lang w:val="en-US" w:eastAsia="zh-CN" w:bidi="ar-SA"/>
        </w:rPr>
        <w:t xml:space="preserve">货物质量不符合招标文件要求，</w:t>
      </w:r>
      <w:r>
        <w:rPr>
          <w:rFonts w:hint="eastAsia" w:ascii="宋体" w:hAnsi="宋体" w:cs="宋体"/>
          <w:sz w:val="24"/>
          <w:szCs w:val="24"/>
          <w:highlight w:val="none"/>
          <w:lang w:val="en-US" w:eastAsia="zh-CN" w:bidi="ar-SA"/>
        </w:rPr>
        <w:t xml:space="preserve">甲方</w:t>
      </w:r>
      <w:r>
        <w:rPr>
          <w:rFonts w:hint="eastAsia" w:ascii="宋体" w:hAnsi="宋体" w:eastAsia="宋体" w:cs="宋体"/>
          <w:sz w:val="24"/>
          <w:szCs w:val="24"/>
          <w:highlight w:val="none"/>
          <w:lang w:val="en-US" w:eastAsia="zh-CN" w:bidi="ar-SA"/>
        </w:rPr>
        <w:t xml:space="preserve">有权拒收货物。乙方货物若与标书上列明的货物型号、技术指标等不相符，有造假现象的，一经查出，终止合同，并承担由此给</w:t>
      </w:r>
      <w:r>
        <w:rPr>
          <w:rFonts w:hint="eastAsia" w:ascii="宋体" w:hAnsi="宋体" w:cs="宋体"/>
          <w:sz w:val="24"/>
          <w:szCs w:val="24"/>
          <w:highlight w:val="none"/>
          <w:lang w:val="en-US" w:eastAsia="zh-CN" w:bidi="ar-SA"/>
        </w:rPr>
        <w:t xml:space="preserve">甲方</w:t>
      </w:r>
      <w:r>
        <w:rPr>
          <w:rFonts w:hint="eastAsia" w:ascii="宋体" w:hAnsi="宋体" w:eastAsia="宋体" w:cs="宋体"/>
          <w:sz w:val="24"/>
          <w:szCs w:val="24"/>
          <w:highlight w:val="none"/>
          <w:lang w:val="en-US" w:eastAsia="zh-CN" w:bidi="ar-SA"/>
        </w:rPr>
        <w:t xml:space="preserve">带来的</w:t>
      </w:r>
      <w:r>
        <w:rPr>
          <w:rFonts w:hint="eastAsia" w:ascii="宋体" w:hAnsi="宋体" w:cs="宋体"/>
          <w:sz w:val="24"/>
          <w:szCs w:val="24"/>
          <w:highlight w:val="none"/>
          <w:lang w:val="en-US" w:eastAsia="zh-CN" w:bidi="ar-SA"/>
        </w:rPr>
        <w:t xml:space="preserve">全部</w:t>
      </w:r>
      <w:r>
        <w:rPr>
          <w:rFonts w:hint="eastAsia" w:ascii="宋体" w:hAnsi="宋体" w:eastAsia="宋体" w:cs="宋体"/>
          <w:sz w:val="24"/>
          <w:szCs w:val="24"/>
          <w:highlight w:val="none"/>
          <w:lang w:val="en-US" w:eastAsia="zh-CN" w:bidi="ar-SA"/>
        </w:rPr>
        <w:t xml:space="preserve">损失。</w:t>
      </w:r>
      <w:r/>
    </w:p>
    <w:p>
      <w:pPr>
        <w:pStyle w:val="118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履约期间，如发生乙方工作人员工伤或遇乙方工作人员人身伤亡事故，均由乙方负责；由于乙方人员在相关操作过程中安全防护不当导致工人或其他人员发生人身安全损害及事故的，一切后果与法律责任均由乙方承担。</w:t>
      </w:r>
      <w:r/>
    </w:p>
    <w:p>
      <w:pPr>
        <w:pStyle w:val="1145"/>
        <w:ind w:firstLine="482"/>
        <w:jc w:val="left"/>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3、设备达不到招标文件质量和规格要求的，甲方有权解除合同，所有责任由中标人乙方承担。</w:t>
      </w:r>
      <w:r/>
    </w:p>
    <w:p>
      <w:pPr>
        <w:pStyle w:val="1145"/>
        <w:ind w:firstLine="482"/>
        <w:jc w:val="left"/>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4、乙方应保证提供的设备经过正确调试、正常使用和保养条件下，在其使用寿命内应具有满意的性能。项目整体最终验收后，在售后服务期内，乙方应对由于设计、工艺或材料的缺陷以及其他由于生产厂家或</w:t>
      </w:r>
      <w:r>
        <w:rPr>
          <w:rFonts w:hint="eastAsia" w:ascii="宋体" w:hAnsi="宋体" w:cs="宋体"/>
          <w:sz w:val="24"/>
          <w:szCs w:val="24"/>
          <w:highlight w:val="none"/>
          <w:lang w:val="en-US" w:eastAsia="zh-CN" w:bidi="ar-SA"/>
        </w:rPr>
        <w:t xml:space="preserve">乙方</w:t>
      </w:r>
      <w:r>
        <w:rPr>
          <w:rFonts w:hint="eastAsia" w:ascii="宋体" w:hAnsi="宋体" w:eastAsia="宋体" w:cs="宋体"/>
          <w:sz w:val="24"/>
          <w:szCs w:val="24"/>
          <w:highlight w:val="none"/>
          <w:lang w:val="en-US" w:eastAsia="zh-CN" w:bidi="ar-SA"/>
        </w:rPr>
        <w:t xml:space="preserve">的原因而发生的任何不足或故障负责，费用由乙方负担。</w:t>
      </w:r>
      <w:r/>
    </w:p>
    <w:p>
      <w:pPr>
        <w:pStyle w:val="1145"/>
        <w:ind w:firstLine="482"/>
        <w:jc w:val="left"/>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5、根据当地法定检验机构的检验结果或者在售后服务期内，如果设备的质量或规格型号与合同不符，或证明货物是有缺陷的，包括潜在的缺陷或使用不符合要求的材料等，甲方有权向乙方发出索赔通知。</w:t>
      </w:r>
      <w:r/>
    </w:p>
    <w:p>
      <w:pPr>
        <w:pStyle w:val="1145"/>
        <w:ind w:firstLine="482"/>
        <w:jc w:val="left"/>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6、乙方在收到通知后，应在合同所附服务承诺约定的时间内维修、更换有缺陷的设备或部件。</w:t>
      </w:r>
      <w:r/>
    </w:p>
    <w:p>
      <w:pPr>
        <w:pStyle w:val="118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7、如果乙方在收到通知后，在合同所附服务承诺约定的时间内没有弥补缺陷，</w:t>
      </w:r>
      <w:r>
        <w:rPr>
          <w:rFonts w:hint="eastAsia" w:cs="宋体"/>
          <w:sz w:val="24"/>
          <w:szCs w:val="24"/>
          <w:highlight w:val="none"/>
          <w:lang w:val="en-US" w:eastAsia="zh-CN" w:bidi="ar-SA"/>
        </w:rPr>
        <w:t xml:space="preserve">甲方</w:t>
      </w:r>
      <w:r>
        <w:rPr>
          <w:rFonts w:hint="eastAsia" w:ascii="宋体" w:hAnsi="宋体" w:eastAsia="宋体" w:cs="宋体"/>
          <w:sz w:val="24"/>
          <w:szCs w:val="24"/>
          <w:highlight w:val="none"/>
          <w:lang w:val="en-US" w:eastAsia="zh-CN" w:bidi="ar-SA"/>
        </w:rPr>
        <w:t xml:space="preserve">可采取必要的补救措施，但风险和费用将由乙方承担。</w:t>
      </w:r>
      <w:r/>
    </w:p>
    <w:p>
      <w:pPr>
        <w:pStyle w:val="1187"/>
        <w:ind w:firstLine="480"/>
        <w:spacing w:line="360" w:lineRule="auto"/>
        <w:rPr>
          <w:rFonts w:hint="eastAsia" w:ascii="宋体" w:hAnsi="宋体" w:eastAsia="宋体" w:cs="宋体"/>
          <w:sz w:val="24"/>
          <w:szCs w:val="24"/>
          <w:highlight w:val="none"/>
          <w:lang w:val="en-US" w:eastAsia="zh-CN" w:bidi="ar-SA"/>
        </w:rPr>
      </w:pPr>
      <w:r>
        <w:rPr>
          <w:rFonts w:hint="eastAsia" w:cs="宋体"/>
          <w:sz w:val="24"/>
          <w:szCs w:val="24"/>
          <w:highlight w:val="none"/>
          <w:lang w:val="en-US" w:eastAsia="zh-CN" w:bidi="ar-SA"/>
        </w:rPr>
        <w:t xml:space="preserve">8、在合同履行期间，因非可归于甲方的原因造成的乙方自身或者他人人身损害及财产损失，均由乙方自行承担。</w:t>
      </w:r>
      <w:r/>
    </w:p>
    <w:p>
      <w:pPr>
        <w:pStyle w:val="1186"/>
        <w:ind w:firstLine="482"/>
        <w:keepLines w:val="0"/>
        <w:keepNext w:val="0"/>
        <w:pageBreakBefore w:val="0"/>
        <w:spacing w:line="360" w:lineRule="auto"/>
        <w:rPr>
          <w:rStyle w:val="848"/>
          <w:rFonts w:hint="eastAsia" w:ascii="仿宋" w:hAnsi="仿宋" w:eastAsia="仿宋" w:cs="仿宋"/>
          <w:b/>
          <w:sz w:val="24"/>
          <w:szCs w:val="24"/>
        </w:rPr>
      </w:pPr>
      <w:r>
        <w:rPr>
          <w:rFonts w:hint="eastAsia" w:ascii="宋体" w:hAnsi="宋体" w:eastAsia="宋体" w:cs="宋体"/>
          <w:b/>
          <w:sz w:val="24"/>
          <w:szCs w:val="24"/>
          <w:highlight w:val="none"/>
        </w:rPr>
        <w:t xml:space="preserve">四、</w:t>
      </w:r>
      <w:r>
        <w:rPr>
          <w:rStyle w:val="848"/>
          <w:rFonts w:hint="eastAsia" w:ascii="仿宋" w:hAnsi="仿宋" w:eastAsia="仿宋" w:cs="仿宋"/>
          <w:b/>
          <w:sz w:val="24"/>
          <w:szCs w:val="24"/>
        </w:rPr>
        <w:t xml:space="preserve">货物的发运及运输</w:t>
      </w:r>
      <w:r/>
    </w:p>
    <w:p>
      <w:pPr>
        <w:pStyle w:val="1186"/>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1、由乙方视情况自定实施方式，费用自负。</w:t>
      </w:r>
      <w:r/>
    </w:p>
    <w:p>
      <w:pPr>
        <w:pStyle w:val="1145"/>
        <w:ind w:firstLine="482"/>
        <w:jc w:val="left"/>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2、乙方应在设备发运前对其进行满足运输距离、防潮、防震、防锈和防破损装卸等要求包装，以保证设备安全运达甲方指定地点。</w:t>
      </w:r>
      <w:r/>
    </w:p>
    <w:p>
      <w:pPr>
        <w:pStyle w:val="1145"/>
        <w:ind w:firstLine="482"/>
        <w:jc w:val="left"/>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3、使用说明书、质量检验证明书、随配附件和工具以及清单一并附于货物内。</w:t>
      </w:r>
      <w:r/>
    </w:p>
    <w:p>
      <w:pPr>
        <w:pStyle w:val="1145"/>
        <w:ind w:firstLine="482"/>
        <w:jc w:val="left"/>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4、设备在交付甲方前发生的风险均由乙方负责。</w:t>
      </w:r>
      <w:r/>
    </w:p>
    <w:p>
      <w:pPr>
        <w:pStyle w:val="1145"/>
        <w:ind w:firstLine="482"/>
        <w:jc w:val="left"/>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bidi="ar-SA"/>
        </w:rPr>
        <w:t xml:space="preserve">5、设备在规定的交付期限内由乙方送达甲方指定的地点并调试合格，乙方需同时通知甲方，双方办理移交手续。</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五、验收</w:t>
      </w:r>
      <w:r>
        <w:rPr>
          <w:rFonts w:hint="eastAsia" w:ascii="宋体" w:hAnsi="宋体" w:cs="宋体"/>
          <w:b/>
          <w:color w:val="auto"/>
          <w:sz w:val="24"/>
          <w:szCs w:val="24"/>
          <w:highlight w:val="none"/>
          <w:lang w:val="en-US" w:eastAsia="zh-CN"/>
        </w:rPr>
        <w:t xml:space="preserve">要求</w:t>
      </w:r>
      <w:r/>
    </w:p>
    <w:p>
      <w:pPr>
        <w:ind w:left="0" w:firstLine="480"/>
        <w:keepLines w:val="0"/>
        <w:keepNext w:val="0"/>
        <w:pageBreakBefore w:val="0"/>
        <w:spacing w:line="560" w:lineRule="exact"/>
        <w:widowControl w:val="off"/>
        <w:rPr>
          <w:rStyle w:val="1037"/>
          <w:rFonts w:hint="eastAsia" w:ascii="宋体" w:hAnsi="宋体"/>
          <w:color w:val="auto"/>
          <w:sz w:val="24"/>
          <w:highlight w:val="none"/>
        </w:rPr>
      </w:pPr>
      <w:r>
        <w:rPr>
          <w:rFonts w:hint="eastAsia" w:ascii="宋体" w:hAnsi="宋体" w:cs="宋体"/>
          <w:color w:val="auto"/>
          <w:sz w:val="24"/>
          <w:highlight w:val="none"/>
          <w:lang w:val="en-US" w:eastAsia="zh-CN"/>
        </w:rPr>
        <w:t xml:space="preserve">（一）</w:t>
      </w:r>
      <w:r>
        <w:rPr>
          <w:rStyle w:val="1037"/>
          <w:rFonts w:hint="eastAsia" w:ascii="宋体" w:hAnsi="宋体"/>
          <w:color w:val="auto"/>
          <w:sz w:val="24"/>
          <w:highlight w:val="none"/>
        </w:rPr>
        <w:t xml:space="preserve">乙方货物送达后，</w:t>
      </w:r>
      <w:r>
        <w:rPr>
          <w:rStyle w:val="1037"/>
          <w:rFonts w:hint="eastAsia" w:ascii="宋体" w:hAnsi="宋体"/>
          <w:color w:val="auto"/>
          <w:sz w:val="24"/>
          <w:highlight w:val="none"/>
          <w:lang w:val="en-US" w:eastAsia="zh-CN"/>
        </w:rPr>
        <w:t xml:space="preserve">甲方</w:t>
      </w:r>
      <w:r>
        <w:rPr>
          <w:rStyle w:val="1037"/>
          <w:rFonts w:hint="eastAsia" w:ascii="宋体" w:hAnsi="宋体"/>
          <w:color w:val="auto"/>
          <w:sz w:val="24"/>
          <w:highlight w:val="none"/>
        </w:rPr>
        <w:t xml:space="preserve">对其数量、规格、运输保存方式等进行检查验收，如不合格应无条件退货或换货。</w:t>
      </w:r>
      <w:r>
        <w:rPr>
          <w:rStyle w:val="1037"/>
          <w:rFonts w:hint="eastAsia" w:ascii="宋体" w:hAnsi="宋体"/>
          <w:color w:val="auto"/>
          <w:sz w:val="24"/>
          <w:highlight w:val="none"/>
          <w:lang w:val="en-US" w:eastAsia="zh-CN"/>
        </w:rPr>
        <w:t xml:space="preserve">验收时所有物品以现场测量为准（含部分破坏性测量和称重），为了保证产品质量，所供产品在达到参数的同时，还必须保证甲方能够正常使用 。</w:t>
      </w:r>
      <w:r/>
    </w:p>
    <w:p>
      <w:pPr>
        <w:pStyle w:val="1145"/>
        <w:ind w:firstLine="482"/>
        <w:jc w:val="left"/>
        <w:spacing w:line="500" w:lineRule="exact"/>
        <w:rPr>
          <w:rStyle w:val="1037"/>
          <w:rFonts w:hint="eastAsia" w:ascii="宋体" w:hAnsi="宋体" w:eastAsia="宋体" w:cs="Times New Roman"/>
          <w:color w:val="auto"/>
          <w:sz w:val="24"/>
          <w:szCs w:val="21"/>
          <w:highlight w:val="none"/>
          <w:lang w:val="en-US" w:eastAsia="zh-CN" w:bidi="ar-SA"/>
        </w:rPr>
      </w:pPr>
      <w:r>
        <w:rPr>
          <w:rStyle w:val="1037"/>
          <w:rFonts w:hint="eastAsia" w:ascii="宋体" w:hAnsi="宋体" w:eastAsia="宋体" w:cs="Times New Roman"/>
          <w:color w:val="auto"/>
          <w:sz w:val="24"/>
          <w:szCs w:val="21"/>
          <w:highlight w:val="none"/>
          <w:lang w:val="en-US" w:eastAsia="zh-CN" w:bidi="ar-SA"/>
        </w:rPr>
        <w:t xml:space="preserve">（二）设备经调试完毕并且技术性能必须达到本招标文件所述的技术要求，乙方向甲方提交项目验收技术资料以及验收申请单，甲方组织验收且验收无问题后签署验收单。</w:t>
      </w:r>
      <w:r/>
    </w:p>
    <w:p>
      <w:pPr>
        <w:ind w:left="0" w:firstLine="480"/>
        <w:keepLines w:val="0"/>
        <w:keepNext w:val="0"/>
        <w:pageBreakBefore w:val="0"/>
        <w:spacing w:line="560" w:lineRule="exact"/>
        <w:widowControl w:val="off"/>
        <w:rPr>
          <w:rFonts w:hint="eastAsia" w:ascii="Times New Roman" w:hAnsi="Times New Roman" w:cs="Courier New"/>
          <w:caps w:val="0"/>
          <w:color w:val="auto"/>
          <w:sz w:val="24"/>
          <w:szCs w:val="24"/>
          <w:highlight w:val="none"/>
        </w:rPr>
      </w:pP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lang w:val="en-US" w:eastAsia="zh-CN"/>
        </w:rPr>
        <w:t xml:space="preserve">甲方</w:t>
      </w:r>
      <w:r>
        <w:rPr>
          <w:rStyle w:val="1037"/>
          <w:rFonts w:hint="eastAsia" w:ascii="宋体" w:hAnsi="宋体"/>
          <w:color w:val="auto"/>
          <w:sz w:val="24"/>
          <w:highlight w:val="none"/>
        </w:rPr>
        <w:t xml:space="preserve">按国家有关规定、规范</w:t>
      </w:r>
      <w:r>
        <w:rPr>
          <w:rStyle w:val="1037"/>
          <w:rFonts w:hint="eastAsia" w:ascii="宋体" w:hAnsi="宋体"/>
          <w:color w:val="auto"/>
          <w:sz w:val="24"/>
          <w:highlight w:val="none"/>
          <w:lang w:val="en-US" w:eastAsia="zh-CN"/>
        </w:rPr>
        <w:t xml:space="preserve">以及招标文件、投标文件、技术资料、质量要求和双方签订的合同规定的条款组织验收，</w:t>
      </w:r>
      <w:r>
        <w:rPr>
          <w:rStyle w:val="1037"/>
          <w:rFonts w:hint="eastAsia" w:ascii="宋体" w:hAnsi="宋体"/>
          <w:color w:val="auto"/>
          <w:sz w:val="24"/>
          <w:highlight w:val="none"/>
        </w:rPr>
        <w:t xml:space="preserve">必要时邀请相关的专业人员或机构参与验收。</w:t>
      </w:r>
      <w:r>
        <w:rPr>
          <w:rStyle w:val="848"/>
          <w:rFonts w:hint="eastAsia" w:ascii="宋体" w:hAnsi="宋体" w:eastAsia="宋体"/>
          <w:bCs/>
          <w:color w:val="auto"/>
          <w:sz w:val="24"/>
          <w:highlight w:val="none"/>
        </w:rPr>
        <w:t xml:space="preserve">若因</w:t>
      </w:r>
      <w:r>
        <w:rPr>
          <w:rStyle w:val="848"/>
          <w:rFonts w:hint="eastAsia" w:ascii="宋体" w:hAnsi="宋体"/>
          <w:bCs/>
          <w:color w:val="auto"/>
          <w:sz w:val="24"/>
          <w:highlight w:val="none"/>
          <w:lang w:val="en-US" w:eastAsia="zh-CN"/>
        </w:rPr>
        <w:t xml:space="preserve">乙方</w:t>
      </w:r>
      <w:r>
        <w:rPr>
          <w:rStyle w:val="848"/>
          <w:rFonts w:hint="eastAsia" w:ascii="宋体" w:hAnsi="宋体" w:eastAsia="宋体"/>
          <w:bCs/>
          <w:color w:val="auto"/>
          <w:sz w:val="24"/>
          <w:highlight w:val="none"/>
        </w:rPr>
        <w:t xml:space="preserve">原因造成无法验收通过的，</w:t>
      </w:r>
      <w:r>
        <w:rPr>
          <w:rStyle w:val="848"/>
          <w:rFonts w:hint="eastAsia" w:ascii="宋体" w:hAnsi="宋体"/>
          <w:bCs/>
          <w:color w:val="auto"/>
          <w:sz w:val="24"/>
          <w:highlight w:val="none"/>
          <w:lang w:val="en-US" w:eastAsia="zh-CN"/>
        </w:rPr>
        <w:t xml:space="preserve">甲方</w:t>
      </w:r>
      <w:r>
        <w:rPr>
          <w:rStyle w:val="848"/>
          <w:rFonts w:hint="eastAsia" w:ascii="宋体" w:hAnsi="宋体" w:eastAsia="宋体"/>
          <w:bCs/>
          <w:color w:val="auto"/>
          <w:sz w:val="24"/>
          <w:highlight w:val="none"/>
        </w:rPr>
        <w:t xml:space="preserve">将拒绝付款，并追究</w:t>
      </w:r>
      <w:r>
        <w:rPr>
          <w:rStyle w:val="848"/>
          <w:rFonts w:hint="eastAsia" w:ascii="宋体" w:hAnsi="宋体"/>
          <w:bCs/>
          <w:color w:val="auto"/>
          <w:sz w:val="24"/>
          <w:highlight w:val="none"/>
          <w:lang w:val="en-US" w:eastAsia="zh-CN"/>
        </w:rPr>
        <w:t xml:space="preserve">乙方</w:t>
      </w:r>
      <w:r>
        <w:rPr>
          <w:rStyle w:val="848"/>
          <w:rFonts w:hint="eastAsia" w:ascii="宋体" w:hAnsi="宋体" w:eastAsia="宋体"/>
          <w:bCs/>
          <w:color w:val="auto"/>
          <w:sz w:val="24"/>
          <w:highlight w:val="none"/>
        </w:rPr>
        <w:t xml:space="preserve">的违约责任。</w:t>
      </w:r>
      <w:r>
        <w:rPr>
          <w:rStyle w:val="1037"/>
          <w:rFonts w:hint="eastAsia" w:ascii="宋体" w:hAnsi="宋体"/>
          <w:color w:val="auto"/>
          <w:sz w:val="24"/>
          <w:highlight w:val="none"/>
        </w:rPr>
        <w:t xml:space="preserve">因货物质量问题发生争议时，由本地质量技术监督部门鉴定。鉴定费由</w:t>
      </w:r>
      <w:r>
        <w:rPr>
          <w:rStyle w:val="1037"/>
          <w:rFonts w:hint="eastAsia" w:ascii="宋体" w:hAnsi="宋体"/>
          <w:color w:val="auto"/>
          <w:sz w:val="24"/>
          <w:highlight w:val="none"/>
          <w:lang w:eastAsia="zh-CN"/>
        </w:rPr>
        <w:t xml:space="preserve">乙方</w:t>
      </w:r>
      <w:r>
        <w:rPr>
          <w:rStyle w:val="1037"/>
          <w:rFonts w:hint="eastAsia" w:ascii="宋体" w:hAnsi="宋体"/>
          <w:color w:val="auto"/>
          <w:sz w:val="24"/>
          <w:highlight w:val="none"/>
        </w:rPr>
        <w:t xml:space="preserve">承担</w:t>
      </w:r>
      <w:r>
        <w:rPr>
          <w:rFonts w:hint="eastAsia" w:ascii="Times New Roman" w:hAnsi="Times New Roman" w:cs="Courier New"/>
          <w:caps w:val="0"/>
          <w:color w:val="auto"/>
          <w:sz w:val="24"/>
          <w:szCs w:val="24"/>
          <w:highlight w:val="none"/>
        </w:rPr>
        <w:t xml:space="preserve">。</w:t>
      </w:r>
      <w:r/>
    </w:p>
    <w:p>
      <w:pPr>
        <w:ind w:left="0" w:firstLine="48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lang w:val="en-US" w:eastAsia="zh-CN"/>
        </w:rPr>
      </w:pPr>
      <w:r>
        <w:rPr>
          <w:rFonts w:hint="eastAsia" w:cs="Courier New"/>
          <w:caps w:val="0"/>
          <w:color w:val="auto"/>
          <w:sz w:val="24"/>
          <w:szCs w:val="24"/>
          <w:highlight w:val="none"/>
          <w:lang w:val="en-US" w:eastAsia="zh-CN"/>
        </w:rPr>
        <w:t xml:space="preserve">（四）如果验收不合格,甲方有权拒绝付款，乙方应在甲方限定时间内按采购要求及标准予以重新提供货物及服务，乙方自行承担由此产生的所有费用。</w:t>
      </w:r>
      <w:r/>
    </w:p>
    <w:p>
      <w:pPr>
        <w:pStyle w:val="874"/>
        <w:rPr>
          <w:rFonts w:hint="default" w:eastAsia="宋体"/>
          <w:lang w:val="en-US" w:eastAsia="zh-CN"/>
        </w:rPr>
      </w:pPr>
      <w:r>
        <w:rPr>
          <w:rFonts w:hint="default" w:eastAsia="宋体"/>
          <w:lang w:val="en-US" w:eastAsia="zh-CN"/>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六、付款方式：</w:t>
      </w:r>
      <w:r/>
    </w:p>
    <w:p>
      <w:pPr>
        <w:ind w:left="0" w:firstLine="480"/>
        <w:pageBreakBefore w:val="0"/>
        <w:spacing w:line="560" w:lineRule="exact"/>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预付款：合同金额的</w:t>
      </w:r>
      <w:r>
        <w:rPr>
          <w:rFonts w:hint="eastAsia" w:ascii="Times New Roman" w:hAnsi="Times New Roman" w:eastAsia="宋体" w:cs="Times New Roman"/>
          <w:b w:val="0"/>
          <w:bCs/>
          <w:caps w:val="0"/>
          <w:color w:val="auto"/>
          <w:sz w:val="24"/>
          <w:highlight w:val="none"/>
          <w:u w:val="single"/>
          <w:lang w:val="en-US" w:eastAsia="zh-CN"/>
        </w:rPr>
        <w:t xml:space="preserve"> </w:t>
      </w:r>
      <w:r>
        <w:rPr>
          <w:rFonts w:hint="eastAsia" w:eastAsia="宋体" w:cs="Times New Roman"/>
          <w:b w:val="0"/>
          <w:bCs/>
          <w:caps w:val="0"/>
          <w:color w:val="auto"/>
          <w:sz w:val="24"/>
          <w:highlight w:val="none"/>
          <w:u w:val="single"/>
          <w:lang w:val="en-US" w:eastAsia="zh-CN"/>
        </w:rPr>
        <w:t xml:space="preserve">30%</w:t>
      </w:r>
      <w:r>
        <w:rPr>
          <w:rFonts w:hint="eastAsia" w:ascii="Times New Roman" w:hAnsi="Times New Roman" w:eastAsia="宋体" w:cs="Times New Roman"/>
          <w:b w:val="0"/>
          <w:bCs/>
          <w:caps w:val="0"/>
          <w:color w:val="auto"/>
          <w:sz w:val="24"/>
          <w:highlight w:val="none"/>
          <w:u w:val="single"/>
          <w:lang w:val="en-US" w:eastAsia="zh-CN"/>
        </w:rPr>
        <w:t xml:space="preserve"> </w:t>
      </w:r>
      <w:r>
        <w:rPr>
          <w:rFonts w:hint="eastAsia" w:ascii="Times New Roman" w:hAnsi="Times New Roman" w:eastAsia="宋体" w:cs="Times New Roman"/>
          <w:b w:val="0"/>
          <w:bCs/>
          <w:caps w:val="0"/>
          <w:color w:val="auto"/>
          <w:sz w:val="24"/>
          <w:highlight w:val="none"/>
          <w:lang w:val="en-US" w:eastAsia="zh-CN"/>
        </w:rPr>
        <w:t xml:space="preserve"> ，合同签订后按规定支付； </w:t>
      </w:r>
      <w:r/>
    </w:p>
    <w:p>
      <w:pPr>
        <w:pStyle w:val="1174"/>
        <w:ind w:firstLine="480"/>
        <w:keepLines w:val="0"/>
        <w:keepNext w:val="0"/>
        <w:pageBreakBefore w:val="0"/>
        <w:spacing w:line="560" w:lineRule="exact"/>
        <w:rPr>
          <w:rStyle w:val="848"/>
          <w:rFonts w:hint="eastAsia" w:ascii="宋体" w:hAnsi="宋体" w:eastAsia="宋体"/>
          <w:sz w:val="24"/>
          <w:szCs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进度款：</w:t>
      </w:r>
      <w:r>
        <w:rPr>
          <w:rFonts w:hint="eastAsia" w:ascii="Times New Roman" w:hAnsi="Times New Roman" w:eastAsia="宋体" w:cs="Times New Roman"/>
          <w:color w:val="000000"/>
          <w:sz w:val="24"/>
          <w:lang w:val="zh-CN"/>
        </w:rPr>
        <w:t xml:space="preserve">货物安装调试完毕稳定运行，并经甲方验收合格后付至合同总价款的100%（无息）</w:t>
      </w:r>
      <w:r>
        <w:rPr>
          <w:rStyle w:val="848"/>
          <w:rFonts w:hint="eastAsia" w:ascii="宋体" w:hAnsi="宋体" w:eastAsia="宋体"/>
          <w:sz w:val="24"/>
          <w:szCs w:val="24"/>
          <w:highlight w:val="none"/>
          <w:lang w:val="en-US" w:eastAsia="zh-CN"/>
        </w:rPr>
        <w:t xml:space="preserve">。</w:t>
      </w:r>
      <w:r/>
    </w:p>
    <w:p>
      <w:pPr>
        <w:ind w:firstLine="480"/>
        <w:spacing w:line="500" w:lineRule="exact"/>
        <w:rPr>
          <w:rStyle w:val="848"/>
          <w:rFonts w:hint="eastAsia" w:ascii="宋体" w:hAnsi="宋体" w:eastAsia="宋体"/>
          <w:sz w:val="24"/>
          <w:szCs w:val="24"/>
          <w:highlight w:val="none"/>
          <w:lang w:val="en-US" w:eastAsia="zh-CN"/>
        </w:rPr>
      </w:pPr>
      <w:r>
        <w:rPr>
          <w:rFonts w:hint="eastAsia" w:ascii="Times New Roman" w:hAnsi="Times New Roman" w:eastAsia="宋体" w:cs="Times New Roman"/>
          <w:color w:val="000000"/>
          <w:sz w:val="24"/>
          <w:lang w:val="en-US" w:eastAsia="zh-CN"/>
        </w:rPr>
        <w:t xml:space="preserve">付款前，乙方应向甲方提供符合要求的增值税发票，否则，甲方有权拒绝付款，同时不免除乙方合同履行义务。甲方可从应付款中直接扣除乙方应承担的违约金或其他费用。</w:t>
      </w:r>
      <w:r/>
    </w:p>
    <w:p>
      <w:pPr>
        <w:ind w:left="0" w:firstLine="480"/>
        <w:pageBreakBefore w:val="0"/>
        <w:spacing w:line="560" w:lineRule="exact"/>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注：在签订合同时，</w:t>
      </w:r>
      <w:r>
        <w:rPr>
          <w:rFonts w:hint="eastAsia" w:cs="Times New Roman"/>
          <w:b w:val="0"/>
          <w:bCs/>
          <w:caps w:val="0"/>
          <w:color w:val="auto"/>
          <w:sz w:val="24"/>
          <w:highlight w:val="none"/>
          <w:lang w:val="en-US" w:eastAsia="zh-CN"/>
        </w:rPr>
        <w:t xml:space="preserve">乙方</w:t>
      </w:r>
      <w:r>
        <w:rPr>
          <w:rFonts w:hint="eastAsia" w:ascii="Times New Roman" w:hAnsi="Times New Roman" w:eastAsia="宋体" w:cs="Times New Roman"/>
          <w:b w:val="0"/>
          <w:bCs/>
          <w:caps w:val="0"/>
          <w:color w:val="auto"/>
          <w:sz w:val="24"/>
          <w:highlight w:val="none"/>
          <w:lang w:val="en-US" w:eastAsia="zh-CN"/>
        </w:rPr>
        <w:t xml:space="preserve">明确表示无需预付款或者主动要求降低预付款比例的金额，</w:t>
      </w:r>
      <w:r>
        <w:rPr>
          <w:rFonts w:hint="eastAsia" w:cs="Times New Roman"/>
          <w:b w:val="0"/>
          <w:bCs/>
          <w:caps w:val="0"/>
          <w:color w:val="auto"/>
          <w:sz w:val="24"/>
          <w:highlight w:val="none"/>
          <w:lang w:val="en-US" w:eastAsia="zh-CN"/>
        </w:rPr>
        <w:t xml:space="preserve">甲方</w:t>
      </w:r>
      <w:r>
        <w:rPr>
          <w:rFonts w:hint="eastAsia" w:ascii="Times New Roman" w:hAnsi="Times New Roman" w:eastAsia="宋体" w:cs="Times New Roman"/>
          <w:b w:val="0"/>
          <w:bCs/>
          <w:caps w:val="0"/>
          <w:color w:val="auto"/>
          <w:sz w:val="24"/>
          <w:highlight w:val="none"/>
          <w:lang w:val="en-US" w:eastAsia="zh-CN"/>
        </w:rPr>
        <w:t xml:space="preserve">可不适用预付款规定。</w:t>
      </w:r>
      <w:r/>
    </w:p>
    <w:p>
      <w:pPr>
        <w:ind w:firstLine="480"/>
        <w:spacing w:line="360" w:lineRule="auto"/>
        <w:rPr>
          <w:rFonts w:hint="eastAsia" w:ascii="Times New Roman" w:hAnsi="Times New Roman" w:eastAsia="宋体" w:cs="Times New Roman"/>
          <w:b/>
          <w:caps w:val="0"/>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Times New Roman" w:hAnsi="Times New Roman" w:eastAsia="宋体" w:cs="Times New Roman"/>
          <w:b/>
          <w:caps w:val="0"/>
          <w:color w:val="auto"/>
          <w:sz w:val="24"/>
          <w:szCs w:val="24"/>
          <w:highlight w:val="none"/>
        </w:rPr>
        <w:t xml:space="preserve">质量保修范围和保修期及售后服务</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 乙方应按招标文件规定的货物性能、技术要求、质量标准向甲方提供未经使用的全新产品。</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CN"/>
        </w:rPr>
        <w:t xml:space="preserve"> 乙方提供的货物在质量期内因货物本身的质量问题发生故障，乙方应负责更换。对达不到技术要求者，根据实际情况，经双方协商，可按以下办法处理：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⑴更换：由乙方承担所发生的全部费用。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⑵贬值处理：由甲乙双方合议定价。</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⑶退货处理：乙方应退还甲方支付的合同款，同时应承担该货物的直接费用（运输、保险、检验、货款利息及银行手续费等）。</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 如在使用过程中发生质量问题，乙方在接到甲方通知后在_</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___小时内到达甲方现场。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在质保期内，乙方应对货物出现的质量及安全问题负责处理解决并承担一切费用。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上述的货物</w:t>
      </w:r>
      <w:r>
        <w:rPr>
          <w:rFonts w:hint="eastAsia" w:ascii="宋体" w:hAnsi="宋体" w:eastAsia="宋体" w:cs="宋体"/>
          <w:color w:val="auto"/>
          <w:sz w:val="24"/>
          <w:szCs w:val="24"/>
          <w:highlight w:val="none"/>
          <w:lang w:val="en-US" w:eastAsia="zh-CN"/>
        </w:rPr>
        <w:t xml:space="preserve">售后服务期</w:t>
      </w:r>
      <w:r>
        <w:rPr>
          <w:rFonts w:hint="eastAsia" w:ascii="宋体" w:hAnsi="宋体" w:eastAsia="宋体" w:cs="宋体"/>
          <w:color w:val="auto"/>
          <w:sz w:val="24"/>
          <w:szCs w:val="24"/>
          <w:highlight w:val="none"/>
          <w:lang w:val="zh-CN"/>
        </w:rPr>
        <w:t xml:space="preserve">为</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年</w:t>
      </w:r>
      <w:r>
        <w:rPr>
          <w:rFonts w:hint="eastAsia" w:ascii="Times New Roman" w:hAnsi="Times New Roman" w:cs="Courier New"/>
          <w:caps w:val="0"/>
          <w:color w:val="auto"/>
          <w:sz w:val="24"/>
          <w:szCs w:val="24"/>
          <w:highlight w:val="none"/>
        </w:rPr>
        <w:t xml:space="preserve">（费用含在本次报价中，自安装调试验收合格之日起计算）</w:t>
      </w:r>
      <w:r>
        <w:rPr>
          <w:rFonts w:hint="eastAsia" w:ascii="宋体" w:hAnsi="宋体" w:eastAsia="宋体" w:cs="宋体"/>
          <w:color w:val="auto"/>
          <w:sz w:val="24"/>
          <w:szCs w:val="24"/>
          <w:highlight w:val="none"/>
          <w:lang w:val="zh-CN"/>
        </w:rPr>
        <w:t xml:space="preserve">，因人为因素出现的故障不在保修范围内。超过保修期的机器设备，终生维修，维修时只收部件成本费。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八、违约条款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（一）</w:t>
      </w:r>
      <w:r>
        <w:rPr>
          <w:rFonts w:hint="eastAsia" w:ascii="宋体" w:hAnsi="宋体" w:eastAsia="宋体" w:cs="宋体"/>
          <w:color w:val="auto"/>
          <w:sz w:val="24"/>
          <w:szCs w:val="24"/>
          <w:highlight w:val="none"/>
          <w:lang w:val="en-US" w:eastAsia="zh-CN"/>
        </w:rPr>
        <w:t xml:space="preserve">乙方不按期完成合同约定的内容，应向甲方支付违约金，除甲方或不可抗力造成原因外，如果乙方没有按照合同规定的时间交货和提供服务，甲方将从货款中扣除误期赔偿费而不免除乙方继续履行合同的义务，赔偿费按每天迟交货物交货价或未提供服务费用的0.5%计收，直至交货或提供服务为止。如乙方逾期履行达15日，甲方有权单方解除合同，解除合同的通知自送达乙方时生效，甲方选择解除合同的，乙方须返还已付款项，并按合同总价30%支付违约金，</w:t>
      </w:r>
      <w:r>
        <w:rPr>
          <w:rFonts w:hint="eastAsia" w:ascii="宋体" w:hAnsi="宋体" w:cs="宋体"/>
          <w:color w:val="auto"/>
          <w:sz w:val="24"/>
          <w:szCs w:val="24"/>
          <w:highlight w:val="none"/>
          <w:lang w:val="en-US" w:eastAsia="zh-CN"/>
        </w:rPr>
        <w:t xml:space="preserve">同时有权要求乙方赔偿由此给甲方造成的全部损失（包括但不限于因追究违约责任而产生的律师费和诉讼费等一切费用、重新采购的差价等）</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乙方未按本合同约定提供售后服务的，甲方可选择是否委托第三方代为处理，由此产生的费用及损失均由乙方承担，每出现一次，乙方应按</w:t>
      </w:r>
      <w:r>
        <w:rPr>
          <w:rFonts w:hint="eastAsia" w:ascii="宋体" w:hAnsi="宋体" w:eastAsia="宋体" w:cs="宋体"/>
          <w:color w:val="auto"/>
          <w:sz w:val="24"/>
          <w:szCs w:val="24"/>
          <w:highlight w:val="none"/>
          <w:lang w:val="en-US" w:eastAsia="zh-CN"/>
        </w:rPr>
        <w:t xml:space="preserve">合同总价</w:t>
      </w:r>
      <w:r>
        <w:rPr>
          <w:rFonts w:hint="eastAsia" w:ascii="宋体" w:hAnsi="宋体" w:eastAsia="宋体" w:cs="宋体"/>
          <w:color w:val="auto"/>
          <w:sz w:val="24"/>
          <w:szCs w:val="24"/>
          <w:highlight w:val="none"/>
        </w:rPr>
        <w:t xml:space="preserve">10%向甲方支付违约金，并承担非乙方提供的售后服务产生的所有费用。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合同签订后，乙方单方终止或解除合同的，除应退还甲方已付款项外，还应支付</w:t>
      </w:r>
      <w:r>
        <w:rPr>
          <w:rFonts w:hint="eastAsia" w:ascii="宋体" w:hAnsi="宋体" w:eastAsia="宋体" w:cs="宋体"/>
          <w:color w:val="auto"/>
          <w:sz w:val="24"/>
          <w:szCs w:val="24"/>
          <w:highlight w:val="none"/>
          <w:lang w:val="en-US" w:eastAsia="zh-CN"/>
        </w:rPr>
        <w:t xml:space="preserve">合同总价</w:t>
      </w:r>
      <w:r>
        <w:rPr>
          <w:rFonts w:hint="eastAsia" w:ascii="宋体" w:hAnsi="宋体" w:eastAsia="宋体" w:cs="宋体"/>
          <w:color w:val="auto"/>
          <w:sz w:val="24"/>
          <w:szCs w:val="24"/>
          <w:highlight w:val="none"/>
        </w:rPr>
        <w:t xml:space="preserve">30%违约金。</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甲方验收不合格的,有权拒绝付款，乙方应在甲方限定时间内按服务要求及标准予以重新提供服务，乙方自行承担由此产生的所有费用，造成逾期的按本条第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款承担逾期违约责任。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rPr>
        <w:t xml:space="preserve">非因甲方原因，乙方</w:t>
      </w:r>
      <w:r>
        <w:rPr>
          <w:rFonts w:hint="eastAsia" w:ascii="宋体" w:hAnsi="宋体" w:eastAsia="宋体" w:cs="宋体"/>
          <w:color w:val="auto"/>
          <w:sz w:val="24"/>
          <w:szCs w:val="24"/>
          <w:highlight w:val="none"/>
        </w:rPr>
        <w:t xml:space="preserve">未全面</w:t>
      </w:r>
      <w:r>
        <w:rPr>
          <w:rFonts w:hint="eastAsia" w:ascii="宋体" w:hAnsi="宋体" w:eastAsia="宋体" w:cs="宋体"/>
          <w:color w:val="auto"/>
          <w:sz w:val="24"/>
          <w:szCs w:val="24"/>
          <w:highlight w:val="none"/>
          <w:lang w:val="en-US"/>
        </w:rPr>
        <w:t xml:space="preserve">履行本合同</w:t>
      </w:r>
      <w:r>
        <w:rPr>
          <w:rFonts w:hint="eastAsia" w:ascii="宋体" w:hAnsi="宋体" w:eastAsia="宋体" w:cs="宋体"/>
          <w:color w:val="auto"/>
          <w:sz w:val="24"/>
          <w:szCs w:val="24"/>
          <w:highlight w:val="none"/>
        </w:rPr>
        <w:t xml:space="preserve">约定或其他义务的</w:t>
      </w:r>
      <w:r>
        <w:rPr>
          <w:rFonts w:hint="eastAsia" w:ascii="宋体" w:hAnsi="宋体" w:eastAsia="宋体" w:cs="宋体"/>
          <w:color w:val="auto"/>
          <w:sz w:val="24"/>
          <w:szCs w:val="24"/>
          <w:highlight w:val="none"/>
          <w:lang w:val="en-US"/>
        </w:rPr>
        <w:t xml:space="preserve">，甲方有权要求其</w:t>
      </w:r>
      <w:r>
        <w:rPr>
          <w:rFonts w:hint="eastAsia" w:ascii="宋体" w:hAnsi="宋体" w:eastAsia="宋体" w:cs="宋体"/>
          <w:color w:val="auto"/>
          <w:sz w:val="24"/>
          <w:szCs w:val="24"/>
          <w:highlight w:val="none"/>
        </w:rPr>
        <w:t xml:space="preserve">继续履行或解除合同。甲方要求继续履行的</w:t>
      </w:r>
      <w:r>
        <w:rPr>
          <w:rFonts w:hint="eastAsia" w:ascii="宋体" w:hAnsi="宋体" w:eastAsia="宋体" w:cs="宋体"/>
          <w:color w:val="auto"/>
          <w:sz w:val="24"/>
          <w:szCs w:val="24"/>
          <w:highlight w:val="none"/>
          <w:lang w:val="en-US"/>
        </w:rPr>
        <w:t xml:space="preserve">，乙方应支付</w:t>
      </w:r>
      <w:r>
        <w:rPr>
          <w:rFonts w:hint="eastAsia" w:ascii="宋体" w:hAnsi="宋体" w:eastAsia="宋体" w:cs="宋体"/>
          <w:color w:val="auto"/>
          <w:sz w:val="24"/>
          <w:szCs w:val="24"/>
          <w:highlight w:val="none"/>
          <w:lang w:val="en-US" w:eastAsia="zh-CN"/>
        </w:rPr>
        <w:t xml:space="preserve">合同总价</w:t>
      </w:r>
      <w:r>
        <w:rPr>
          <w:rFonts w:hint="eastAsia" w:ascii="宋体" w:hAnsi="宋体" w:eastAsia="宋体" w:cs="宋体"/>
          <w:color w:val="auto"/>
          <w:sz w:val="24"/>
          <w:szCs w:val="24"/>
          <w:highlight w:val="none"/>
          <w:lang w:val="en-US"/>
        </w:rPr>
        <w:t xml:space="preserve">10%违约金；</w:t>
      </w:r>
      <w:r>
        <w:rPr>
          <w:rFonts w:hint="eastAsia" w:ascii="宋体" w:hAnsi="宋体" w:eastAsia="宋体" w:cs="宋体"/>
          <w:color w:val="auto"/>
          <w:sz w:val="24"/>
          <w:szCs w:val="24"/>
          <w:highlight w:val="none"/>
        </w:rPr>
        <w:t xml:space="preserve">甲方选择解除本合同的或乙方仍未全面履行的</w:t>
      </w:r>
      <w:r>
        <w:rPr>
          <w:rFonts w:hint="eastAsia" w:ascii="宋体" w:hAnsi="宋体" w:eastAsia="宋体" w:cs="宋体"/>
          <w:color w:val="auto"/>
          <w:sz w:val="24"/>
          <w:szCs w:val="24"/>
          <w:highlight w:val="none"/>
          <w:lang w:val="en-US"/>
        </w:rPr>
        <w:t xml:space="preserve">，甲方均有权解除本合同，</w:t>
      </w:r>
      <w:r>
        <w:rPr>
          <w:rFonts w:hint="eastAsia" w:ascii="宋体" w:hAnsi="宋体" w:eastAsia="宋体" w:cs="宋体"/>
          <w:color w:val="auto"/>
          <w:sz w:val="24"/>
          <w:szCs w:val="24"/>
          <w:highlight w:val="none"/>
        </w:rPr>
        <w:t xml:space="preserve">乙方须返还已付款项，并</w:t>
      </w:r>
      <w:r>
        <w:rPr>
          <w:rFonts w:hint="eastAsia" w:ascii="宋体" w:hAnsi="宋体" w:eastAsia="宋体" w:cs="宋体"/>
          <w:color w:val="auto"/>
          <w:sz w:val="24"/>
          <w:szCs w:val="24"/>
          <w:highlight w:val="none"/>
          <w:lang w:val="en-US"/>
        </w:rPr>
        <w:t xml:space="preserve">应支付</w:t>
      </w:r>
      <w:r>
        <w:rPr>
          <w:rFonts w:hint="eastAsia" w:ascii="宋体" w:hAnsi="宋体" w:eastAsia="宋体" w:cs="宋体"/>
          <w:color w:val="auto"/>
          <w:sz w:val="24"/>
          <w:szCs w:val="24"/>
          <w:highlight w:val="none"/>
          <w:lang w:val="en-US" w:eastAsia="zh-CN"/>
        </w:rPr>
        <w:t xml:space="preserve">合同总价</w:t>
      </w:r>
      <w:r>
        <w:rPr>
          <w:rFonts w:hint="eastAsia" w:ascii="宋体" w:hAnsi="宋体" w:eastAsia="宋体" w:cs="宋体"/>
          <w:color w:val="auto"/>
          <w:sz w:val="24"/>
          <w:szCs w:val="24"/>
          <w:highlight w:val="none"/>
          <w:lang w:val="en-US"/>
        </w:rPr>
        <w:t xml:space="preserve">30%的违约金。不足弥补甲方损失的，仍需赔偿。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甲方未按约定期限付款的，应就逾期部分向乙方支付按全国银行间同业拆借中心公布的一年期贷款市场报价利率计算的逾期付款违约金。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违约方应承担守约方主张权益产生的包括但不限于交通费、误工费、律师费、鉴定费、保全费、保全保险费、诉讼费等相关费用。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如果出现政府采购监督管理部门在处理投诉事项期间，通知甲方暂停采购活动的情形，或者询问或质疑事项可能影响中标结果的，导致甲方终止履行合同的情形，均不视为甲方违约。</w:t>
      </w:r>
      <w:r/>
    </w:p>
    <w:p>
      <w:pPr>
        <w:ind w:firstLine="48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（九）本项目不得转让分包，如有发生，无条件清理退场，甲方有权解除合同，有权要求乙方退还甲方已付款项，并由乙方向甲方支付合同总价30%违约金，所造成的一切损失由乙方负责。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九、知识产权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乙方所提供的</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rPr>
        <w:t xml:space="preserve">（含</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val="en-US"/>
        </w:rPr>
        <w:t xml:space="preserve">软件</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en-US"/>
        </w:rPr>
        <w:t xml:space="preserve">）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本合同经甲方、乙方签字盖章后生效，合同签订的内容不能超出</w:t>
      </w:r>
      <w:r>
        <w:rPr>
          <w:rFonts w:hint="eastAsia" w:ascii="宋体" w:hAnsi="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文件和</w:t>
      </w:r>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文件的实质性内容。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本合同条款、成交通知书、采购文件、响应文件及供应商在报价时的书面承诺等构成合同的组成部分。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十二、合同份数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本合同一式陆份，以中文书写，甲方执肆份、乙方各执贰份。</w:t>
      </w:r>
      <w:r/>
    </w:p>
    <w:p>
      <w:pPr>
        <w:numPr>
          <w:ilvl w:val="0"/>
          <w:numId w:val="5"/>
        </w:numPr>
        <w:ind w:firstLine="482"/>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其他约定</w:t>
      </w:r>
      <w:r/>
    </w:p>
    <w:p>
      <w:pPr>
        <w:numPr>
          <w:ilvl w:val="0"/>
          <w:numId w:val="6"/>
        </w:numPr>
        <w:ind w:firstLine="480"/>
        <w:spacing w:line="360" w:lineRule="auto"/>
        <w:rPr>
          <w:rFonts w:hint="eastAsia" w:ascii="宋体" w:hAnsi="宋体" w:eastAsia="宋体" w:cs="宋体"/>
          <w:b/>
          <w:color w:val="auto"/>
          <w:sz w:val="24"/>
          <w:szCs w:val="24"/>
          <w:highlight w:val="none"/>
        </w:rPr>
      </w:pPr>
      <w:r>
        <w:rPr>
          <w:rFonts w:hint="eastAsia" w:ascii="宋体" w:hAnsi="宋体" w:cs="宋体"/>
          <w:b w:val="0"/>
          <w:bCs/>
          <w:color w:val="auto"/>
          <w:sz w:val="24"/>
          <w:szCs w:val="24"/>
          <w:highlight w:val="none"/>
          <w:lang w:eastAsia="zh-CN"/>
        </w:rPr>
        <w:t xml:space="preserve">本</w:t>
      </w:r>
      <w:r>
        <w:rPr>
          <w:rFonts w:hint="eastAsia" w:ascii="宋体" w:hAnsi="宋体" w:cs="宋体"/>
          <w:b w:val="0"/>
          <w:bCs/>
          <w:color w:val="auto"/>
          <w:sz w:val="24"/>
          <w:szCs w:val="24"/>
          <w:highlight w:val="none"/>
          <w:lang w:val="en-US" w:eastAsia="zh-CN"/>
        </w:rPr>
        <w:t xml:space="preserve">合同</w:t>
      </w:r>
      <w:r>
        <w:rPr>
          <w:rFonts w:hint="eastAsia" w:ascii="宋体" w:hAnsi="宋体" w:cs="宋体"/>
          <w:b w:val="0"/>
          <w:bCs/>
          <w:color w:val="auto"/>
          <w:sz w:val="24"/>
          <w:szCs w:val="24"/>
          <w:highlight w:val="none"/>
          <w:lang w:eastAsia="zh-CN"/>
        </w:rPr>
        <w:t xml:space="preserve">履行中发生争议，双方应</w:t>
      </w:r>
      <w:r>
        <w:rPr>
          <w:rFonts w:hint="eastAsia" w:ascii="宋体" w:hAnsi="宋体" w:cs="宋体"/>
          <w:b w:val="0"/>
          <w:bCs/>
          <w:color w:val="auto"/>
          <w:sz w:val="24"/>
          <w:szCs w:val="24"/>
          <w:highlight w:val="none"/>
          <w:lang w:val="en-US" w:eastAsia="zh-CN"/>
        </w:rPr>
        <w:t xml:space="preserve">优先</w:t>
      </w:r>
      <w:r>
        <w:rPr>
          <w:rFonts w:hint="eastAsia" w:ascii="宋体" w:hAnsi="宋体" w:cs="宋体"/>
          <w:b w:val="0"/>
          <w:bCs/>
          <w:color w:val="auto"/>
          <w:sz w:val="24"/>
          <w:szCs w:val="24"/>
          <w:highlight w:val="none"/>
          <w:lang w:eastAsia="zh-CN"/>
        </w:rPr>
        <w:t xml:space="preserve">协商解决；协商不成</w:t>
      </w:r>
      <w:r>
        <w:rPr>
          <w:rFonts w:hint="eastAsia" w:ascii="宋体" w:hAnsi="宋体" w:cs="宋体"/>
          <w:b w:val="0"/>
          <w:bCs/>
          <w:color w:val="auto"/>
          <w:sz w:val="24"/>
          <w:szCs w:val="24"/>
          <w:highlight w:val="none"/>
          <w:lang w:val="en-US" w:eastAsia="zh-CN"/>
        </w:rPr>
        <w:t xml:space="preserve">的</w:t>
      </w:r>
      <w:r>
        <w:rPr>
          <w:rFonts w:hint="eastAsia" w:ascii="宋体" w:hAnsi="宋体" w:cs="宋体"/>
          <w:b w:val="0"/>
          <w:bCs/>
          <w:color w:val="auto"/>
          <w:sz w:val="24"/>
          <w:szCs w:val="24"/>
          <w:highlight w:val="none"/>
          <w:lang w:eastAsia="zh-CN"/>
        </w:rPr>
        <w:t xml:space="preserve">，任何一方均有权向甲方所在地有管辖权的人民法院提起诉讼。</w:t>
      </w:r>
      <w:r>
        <w:rPr>
          <w:rFonts w:hint="eastAsia" w:ascii="宋体" w:hAnsi="宋体" w:eastAsia="宋体" w:cs="宋体"/>
          <w:b/>
          <w:color w:val="auto"/>
          <w:sz w:val="24"/>
          <w:szCs w:val="24"/>
          <w:highlight w:val="none"/>
        </w:rPr>
        <w:t xml:space="preserve">本合同一切未尽事宜，按民法典有关规定执行，无相关规定的，由甲乙双方协商解决。</w:t>
      </w:r>
      <w:r/>
    </w:p>
    <w:p>
      <w:pPr>
        <w:pStyle w:val="874"/>
        <w:numPr>
          <w:ilvl w:val="0"/>
          <w:numId w:val="0"/>
        </w:num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二）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通用条款</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十四、词语涵义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（一）合同：甲乙双方签署的、合同格式中载明的甲方与乙方所达成的协议，包括所有的附件、附录和构成合同的所有文件。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（二）合同价：根据合同规定，乙方在正确地完全履行合同义务后甲方应支付给卖方的价格。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（三）货物：乙方根据合同规定须向买方提供的一切设备、机械、仪表、备件、工具、手册和其他技术资料及其他材料。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（四）服务：根据合同规定甲方承担与供货有关的辅助服务，如运输、保险以及其它的伴随服务，比如安装、调试、提供技术援助、培训和其他类似的乙方应承担的义务。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（五）甲方：采购单位，即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（六）乙方：提供货物和服务的公司或实体，即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十五、技术规格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乙方所提供货物的技术规格应与采购文件规定的技术规格以及所附的技术规格响应表相一致。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十六、专利权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乙方应保证甲方在使用该货物或其任何一部分时不受第三方提出侵犯其专利权、商标权和工业设计权的起诉。一旦出现专利侵权，乙方应负全部责任。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十七、包装要求</w:t>
      </w:r>
      <w:r/>
    </w:p>
    <w:p>
      <w:pPr>
        <w:pStyle w:val="114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约验收时按照本条款执行，违反本约定的对照合同违约条款追究违约责任。供应商一旦参与本项目投标，即完全响应本条款要求。</w:t>
      </w:r>
      <w:r/>
    </w:p>
    <w:p>
      <w:pPr>
        <w:ind w:firstLine="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firstLine="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firstLine="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）货物在交付甲方前发生的风险均由乙方负责。</w:t>
      </w:r>
      <w:r/>
    </w:p>
    <w:p>
      <w:pPr>
        <w:ind w:firstLine="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十八、装运条件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根据采购人指定地点，乙方负责安排运输，并承担运费。货物的现场拆卸、安装、调试运行等项目实施过程中产生的一切安全问题由乙方负责。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十九、付款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（一）本合同以人民币付款。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应按照与甲方签订的合同规定交货。交货后乙方向甲方提供下列单据，按合同规定审核后付款：1、发票；2、制造厂家出具的质量检验证书等；3、装箱单；4、验收合格证书；5、买方加盖公章证明货物交付使用合格的验收合格报告。</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二十、伴随服务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乙方应按照国家有关规定和合同中所附的服务承诺提供服务，主要包括：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（一）货物的现场安装；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（二）提供货物组装和维修所需的工具；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（三）在合同中乙方承诺的期限内对所提供货物实施运行监督、维修，该服务并不能免除乙方在质量保证期内应承担的义务；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（四）在项目交货现场就货物的安装、启动、运行、维护对使用方人员进行培训。</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二十一、质量保证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（一）乙方所提供的产品必须符合最新的国家标准和行业标准。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、履约保证金</w:t>
      </w:r>
      <w:r/>
    </w:p>
    <w:p>
      <w:pPr>
        <w:pStyle w:val="851"/>
        <w:rPr>
          <w:rFonts w:hint="eastAsia"/>
          <w:lang w:val="zh-CN"/>
        </w:rPr>
      </w:pPr>
      <w:r>
        <w:rPr>
          <w:rFonts w:hint="eastAsia"/>
          <w:lang w:val="zh-CN"/>
        </w:rPr>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不收取履约保证金</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、检验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、索赔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2、根据货物的低劣程度、损坏程度以及买方所遭损失的数额，乙方须降低货物的价格。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（二）在甲方发出索赔通知后20天内，如乙方未作答复，上述索赔应视为已被接受，按照本合同规定的任何一种方法解决索赔事宜，甲方将采用法律手段解决索赔事宜。</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、税费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、合同争议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甲乙双方应通过友好协商，解决在执行本合同中所发生的或与本合同有关的一切争议。如果协商仍得不到解决，任何一方均可向甲方所在地有管辖权的人民法院提起诉讼。</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、适用法律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本合同应按照中华人民共和国的现行法律进行解释。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  （盖章）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法定（授权）代表人：                 法定（授权）代表人：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联系人：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联系电话：</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年    月   日                    202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年   月   日</w:t>
      </w:r>
      <w:r/>
    </w:p>
    <w:p>
      <w:pPr>
        <w:pStyle w:val="1181"/>
        <w:jc w:val="center"/>
        <w:spacing w:before="120" w:after="120" w:line="0" w:lineRule="atLeas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182"/>
        <w:jc w:val="both"/>
        <w:spacing w:after="240" w:line="500" w:lineRule="atLeast"/>
        <w:rPr>
          <w:rFonts w:hint="eastAsia" w:ascii="宋体" w:hAnsi="宋体" w:eastAsia="宋体" w:cs="宋体"/>
          <w:sz w:val="28"/>
          <w:szCs w:val="28"/>
          <w:highlight w:val="none"/>
          <w:lang w:val="en-US" w:eastAsia="zh-CN"/>
        </w:rPr>
        <w:outlineLvl w:val="1"/>
      </w:pPr>
      <w:r>
        <w:rPr>
          <w:rFonts w:hint="eastAsia" w:ascii="宋体" w:hAnsi="宋体" w:eastAsia="宋体" w:cs="宋体"/>
          <w:sz w:val="28"/>
          <w:szCs w:val="28"/>
          <w:highlight w:val="none"/>
          <w:lang w:val="en-US" w:eastAsia="zh-CN"/>
        </w:rPr>
      </w:r>
      <w:r/>
    </w:p>
    <w:p>
      <w:pPr>
        <w:pStyle w:val="1182"/>
        <w:jc w:val="both"/>
        <w:spacing w:after="240" w:line="500" w:lineRule="atLeast"/>
        <w:rPr>
          <w:rFonts w:hint="eastAsia" w:ascii="宋体" w:hAnsi="宋体" w:eastAsia="宋体" w:cs="宋体"/>
          <w:sz w:val="28"/>
          <w:szCs w:val="28"/>
          <w:highlight w:val="none"/>
          <w:lang w:val="en-US" w:eastAsia="zh-CN"/>
        </w:rPr>
        <w:outlineLvl w:val="1"/>
      </w:pPr>
      <w:r>
        <w:rPr>
          <w:rFonts w:hint="eastAsia" w:ascii="宋体" w:hAnsi="宋体" w:eastAsia="宋体" w:cs="宋体"/>
          <w:sz w:val="28"/>
          <w:szCs w:val="28"/>
          <w:highlight w:val="none"/>
          <w:lang w:val="en-US" w:eastAsia="zh-CN"/>
        </w:rPr>
      </w:r>
      <w:r/>
    </w:p>
    <w:p>
      <w:pPr>
        <w:pStyle w:val="1064"/>
        <w:jc w:val="center"/>
        <w:spacing w:before="120" w:after="120" w:line="0" w:lineRule="atLeast"/>
        <w:rPr>
          <w:rFonts w:hint="eastAsia" w:ascii="Times New Roman" w:hAnsi="Times New Roman"/>
          <w:caps w:val="0"/>
          <w:color w:val="000000"/>
          <w:sz w:val="24"/>
          <w:szCs w:val="24"/>
          <w:highlight w:val="none"/>
        </w:rPr>
        <w:outlineLvl w:val="0"/>
      </w:pPr>
      <w:r>
        <w:rPr>
          <w:rFonts w:hint="eastAsia" w:ascii="Times New Roman" w:hAnsi="Times New Roman" w:eastAsia="黑体"/>
          <w:bCs/>
          <w:caps w:val="0"/>
          <w:color w:val="000000"/>
          <w:sz w:val="44"/>
          <w:highlight w:val="none"/>
        </w:rPr>
        <w:br w:type="page" w:clear="all"/>
      </w:r>
      <w:bookmarkStart w:id="218" w:name="_Toc15443"/>
      <w:r>
        <w:rPr>
          <w:rFonts w:hint="eastAsia" w:ascii="Times New Roman" w:hAnsi="Times New Roman" w:eastAsia="黑体"/>
          <w:bCs/>
          <w:caps w:val="0"/>
          <w:color w:val="000000"/>
          <w:sz w:val="44"/>
          <w:highlight w:val="none"/>
        </w:rPr>
        <w:t xml:space="preserve">第</w:t>
      </w:r>
      <w:bookmarkEnd w:id="207"/>
      <w:r>
        <w:rPr>
          <w:rFonts w:hint="eastAsia" w:ascii="Times New Roman" w:hAnsi="Times New Roman" w:eastAsia="黑体"/>
          <w:bCs/>
          <w:caps w:val="0"/>
          <w:color w:val="000000"/>
          <w:sz w:val="44"/>
          <w:highlight w:val="none"/>
        </w:rPr>
        <w:t xml:space="preserve">四章 </w:t>
      </w:r>
      <w:bookmarkEnd w:id="208"/>
      <w:r/>
      <w:bookmarkEnd w:id="209"/>
      <w:r/>
      <w:bookmarkEnd w:id="210"/>
      <w:r/>
      <w:bookmarkEnd w:id="218"/>
      <w:r/>
      <w:bookmarkStart w:id="219" w:name="_Toc26554093"/>
      <w:r/>
      <w:bookmarkStart w:id="220" w:name="_Toc49090575"/>
      <w:r/>
      <w:bookmarkStart w:id="221" w:name="_Toc120614281"/>
      <w:r>
        <w:rPr>
          <w:rFonts w:hint="eastAsia" w:ascii="Times New Roman" w:hAnsi="Times New Roman" w:eastAsia="黑体"/>
          <w:bCs/>
          <w:caps w:val="0"/>
          <w:color w:val="000000"/>
          <w:sz w:val="44"/>
          <w:highlight w:val="none"/>
        </w:rPr>
        <w:t xml:space="preserve">采购需求</w:t>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项目属性：货物类项目</w:t>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w:t>
      </w:r>
      <w:r>
        <w:rPr>
          <w:rFonts w:hint="eastAsia" w:cs="Courier New"/>
          <w:color w:val="000000"/>
          <w:sz w:val="24"/>
          <w:szCs w:val="24"/>
          <w:highlight w:val="none"/>
          <w:u w:val="single"/>
          <w:lang w:val="en-US" w:eastAsia="zh-CN"/>
        </w:rPr>
        <w:t xml:space="preserve">（制造业）</w:t>
      </w:r>
      <w:r>
        <w:rPr>
          <w:rFonts w:hint="eastAsia" w:ascii="Times New Roman" w:hAnsi="Times New Roman" w:eastAsia="宋体" w:cs="Courier New"/>
          <w:color w:val="000000"/>
          <w:sz w:val="24"/>
          <w:szCs w:val="24"/>
          <w:highlight w:val="none"/>
          <w:u w:val="single"/>
          <w:lang w:val="en-US" w:eastAsia="zh-CN"/>
        </w:rPr>
        <w:t xml:space="preserve"> </w:t>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 不接受 </w:t>
      </w:r>
      <w:r>
        <w:rPr>
          <w:rFonts w:hint="eastAsia" w:ascii="Times New Roman" w:hAnsi="Times New Roman" w:eastAsia="宋体" w:cs="Courier New"/>
          <w:color w:val="000000"/>
          <w:sz w:val="24"/>
          <w:szCs w:val="24"/>
          <w:highlight w:val="none"/>
          <w:lang w:val="en-US" w:eastAsia="zh-CN"/>
        </w:rPr>
        <w:t xml:space="preserve">（接受/不接受）进口产品。</w:t>
      </w:r>
      <w:r/>
    </w:p>
    <w:p>
      <w:pPr>
        <w:pStyle w:val="1174"/>
        <w:numPr>
          <w:ilvl w:val="0"/>
          <w:numId w:val="0"/>
        </w:numPr>
        <w:ind w:firstLine="482"/>
        <w:keepLines w:val="0"/>
        <w:keepNext w:val="0"/>
        <w:pageBreakBefore w:val="0"/>
        <w:spacing w:line="560" w:lineRule="exact"/>
        <w:widowControl/>
        <w:rPr>
          <w:rStyle w:val="1037"/>
          <w:rFonts w:hint="eastAsia" w:ascii="宋体" w:hAnsi="宋体" w:eastAsia="宋体" w:cs="宋体"/>
          <w:b/>
          <w:bCs/>
          <w:sz w:val="24"/>
          <w:szCs w:val="22"/>
          <w:highlight w:val="none"/>
        </w:rPr>
      </w:pPr>
      <w:r/>
      <w:bookmarkStart w:id="222" w:name="_Toc256000014"/>
      <w:r/>
      <w:bookmarkStart w:id="223" w:name="_Toc31498"/>
      <w:r/>
      <w:bookmarkStart w:id="224" w:name="_Toc111564910"/>
      <w:r/>
      <w:bookmarkStart w:id="225" w:name="_Toc760"/>
      <w:r>
        <w:rPr>
          <w:rFonts w:hint="eastAsia" w:ascii="宋体" w:hAnsi="宋体" w:eastAsia="宋体" w:cs="宋体"/>
          <w:b/>
          <w:bCs/>
          <w:sz w:val="24"/>
          <w:szCs w:val="22"/>
          <w:highlight w:val="none"/>
          <w:lang w:val="en-US" w:eastAsia="zh-CN" w:bidi="ar-SA"/>
        </w:rPr>
        <w:t xml:space="preserve">一、</w:t>
      </w:r>
      <w:r>
        <w:rPr>
          <w:rStyle w:val="1037"/>
          <w:rFonts w:hint="eastAsia" w:ascii="宋体" w:hAnsi="宋体" w:eastAsia="宋体" w:cs="宋体"/>
          <w:b/>
          <w:bCs/>
          <w:sz w:val="24"/>
          <w:szCs w:val="22"/>
          <w:highlight w:val="none"/>
        </w:rPr>
        <w:t xml:space="preserve">项目概况</w:t>
      </w:r>
      <w:bookmarkEnd w:id="222"/>
      <w:r/>
      <w:bookmarkEnd w:id="223"/>
      <w:r/>
      <w:bookmarkEnd w:id="224"/>
      <w:r/>
      <w:bookmarkEnd w:id="225"/>
      <w:r/>
      <w:r/>
    </w:p>
    <w:p>
      <w:pPr>
        <w:pStyle w:val="1174"/>
        <w:numPr>
          <w:ilvl w:val="0"/>
          <w:numId w:val="0"/>
        </w:numPr>
        <w:ind w:firstLine="480"/>
        <w:keepLines w:val="0"/>
        <w:keepNext w:val="0"/>
        <w:pageBreakBefore w:val="0"/>
        <w:spacing w:line="560" w:lineRule="exact"/>
        <w:widowControl/>
        <w:rPr>
          <w:rStyle w:val="848"/>
          <w:rFonts w:ascii="宋体" w:hAnsi="宋体" w:eastAsia="宋体"/>
          <w:sz w:val="24"/>
          <w:szCs w:val="24"/>
          <w:highlight w:val="none"/>
        </w:rPr>
      </w:pPr>
      <w:r>
        <w:rPr>
          <w:rStyle w:val="848"/>
          <w:rFonts w:hint="eastAsia" w:ascii="宋体" w:hAnsi="宋体" w:eastAsia="宋体"/>
          <w:sz w:val="24"/>
          <w:szCs w:val="24"/>
          <w:highlight w:val="none"/>
        </w:rPr>
        <w:t xml:space="preserve">（一）</w:t>
      </w:r>
      <w:r>
        <w:rPr>
          <w:rStyle w:val="848"/>
          <w:rFonts w:hint="eastAsia" w:ascii="宋体" w:hAnsi="宋体" w:eastAsia="宋体"/>
          <w:sz w:val="24"/>
          <w:szCs w:val="24"/>
          <w:highlight w:val="none"/>
          <w:lang w:val="en-US" w:eastAsia="zh-CN"/>
        </w:rPr>
        <w:t xml:space="preserve">宿迁市中心血站献血屋采购项目</w:t>
      </w:r>
      <w:r>
        <w:rPr>
          <w:rStyle w:val="848"/>
          <w:rFonts w:hint="eastAsia" w:ascii="宋体" w:hAnsi="宋体" w:eastAsia="宋体"/>
          <w:sz w:val="24"/>
          <w:szCs w:val="24"/>
          <w:highlight w:val="none"/>
        </w:rPr>
        <w:t xml:space="preserve">，</w:t>
      </w:r>
      <w:r>
        <w:rPr>
          <w:rStyle w:val="848"/>
          <w:rFonts w:hint="eastAsia" w:ascii="宋体" w:hAnsi="宋体" w:eastAsia="宋体"/>
          <w:sz w:val="24"/>
          <w:szCs w:val="24"/>
          <w:highlight w:val="none"/>
          <w:lang w:val="en-US" w:eastAsia="zh-CN"/>
        </w:rPr>
        <w:t xml:space="preserve">本次采购献血屋，项目预算及最高限价为65万元</w:t>
      </w:r>
      <w:r>
        <w:rPr>
          <w:rStyle w:val="848"/>
          <w:rFonts w:hint="eastAsia" w:ascii="宋体" w:hAnsi="宋体" w:eastAsia="宋体" w:cs="Times New Roman"/>
          <w:sz w:val="24"/>
          <w:szCs w:val="24"/>
          <w:highlight w:val="none"/>
          <w:lang w:eastAsia="zh-CN"/>
        </w:rPr>
        <w:t xml:space="preserve">。</w:t>
      </w:r>
      <w:r/>
    </w:p>
    <w:p>
      <w:pPr>
        <w:pStyle w:val="1183"/>
        <w:ind w:firstLine="480"/>
        <w:spacing w:line="500" w:lineRule="exact"/>
        <w:rPr>
          <w:rFonts w:hint="eastAsia" w:ascii="宋体" w:hAnsi="宋体"/>
          <w:sz w:val="22"/>
          <w:szCs w:val="24"/>
          <w:highlight w:val="yellow"/>
        </w:rPr>
      </w:pPr>
      <w:r>
        <w:rPr>
          <w:rStyle w:val="848"/>
          <w:rFonts w:hint="eastAsia" w:ascii="宋体" w:hAnsi="宋体" w:eastAsia="宋体"/>
          <w:b/>
          <w:sz w:val="24"/>
          <w:szCs w:val="24"/>
          <w:highlight w:val="none"/>
        </w:rPr>
        <w:t xml:space="preserve">（二）</w:t>
      </w:r>
      <w:r>
        <w:rPr>
          <w:rFonts w:hint="eastAsia" w:ascii="宋体" w:hAnsi="宋体" w:eastAsia="宋体" w:cs="宋体"/>
          <w:sz w:val="24"/>
          <w:szCs w:val="24"/>
        </w:rPr>
        <w:t xml:space="preserve">供货期：自合同签订之日起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0日历天内完成供货安装调试并经验收合格交付采购人使用；  </w:t>
      </w:r>
      <w:r/>
    </w:p>
    <w:p>
      <w:pPr>
        <w:ind w:firstLine="489"/>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）免费质保期：</w:t>
      </w:r>
      <w:r>
        <w:rPr>
          <w:rFonts w:hint="eastAsia" w:ascii="宋体" w:hAnsi="宋体" w:eastAsia="宋体" w:cs="宋体"/>
          <w:sz w:val="24"/>
          <w:szCs w:val="24"/>
          <w:lang w:val="en-US" w:eastAsia="zh-CN" w:bidi="ar-SA"/>
        </w:rPr>
        <w:t xml:space="preserve">献血屋主体5年，</w:t>
      </w:r>
      <w:r>
        <w:rPr>
          <w:rFonts w:hint="eastAsia" w:ascii="宋体" w:hAnsi="宋体" w:cs="宋体"/>
          <w:sz w:val="24"/>
          <w:szCs w:val="24"/>
          <w:lang w:val="en-US" w:eastAsia="zh-CN" w:bidi="ar-SA"/>
        </w:rPr>
        <w:t xml:space="preserve">其他</w:t>
      </w:r>
      <w:r>
        <w:rPr>
          <w:rFonts w:hint="eastAsia" w:ascii="宋体" w:hAnsi="宋体" w:eastAsia="宋体" w:cs="宋体"/>
          <w:sz w:val="24"/>
          <w:szCs w:val="24"/>
          <w:lang w:val="en-US" w:eastAsia="zh-CN" w:bidi="ar-SA"/>
        </w:rPr>
        <w:t xml:space="preserve">相关设备3年（自验</w:t>
      </w:r>
      <w:r>
        <w:rPr>
          <w:rFonts w:hint="eastAsia" w:ascii="宋体" w:hAnsi="宋体" w:eastAsia="宋体" w:cs="宋体"/>
          <w:sz w:val="24"/>
          <w:szCs w:val="24"/>
        </w:rPr>
        <w:t xml:space="preserve">收合格之日起算）；</w:t>
      </w:r>
      <w:r/>
    </w:p>
    <w:p>
      <w:pPr>
        <w:pStyle w:val="1183"/>
        <w:ind w:firstLine="480"/>
        <w:spacing w:line="500" w:lineRule="exact"/>
        <w:rPr>
          <w:rFonts w:ascii="宋体" w:hAnsi="宋体" w:eastAsia="宋体" w:cs="宋体"/>
          <w:sz w:val="24"/>
          <w:szCs w:val="24"/>
        </w:rPr>
      </w:pPr>
      <w:r/>
      <w:bookmarkStart w:id="226" w:name="_Hlk159162341"/>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w:t>
      </w:r>
      <w:bookmarkEnd w:id="226"/>
      <w:r>
        <w:rPr>
          <w:rFonts w:hint="eastAsia" w:ascii="宋体" w:hAnsi="宋体" w:eastAsia="宋体" w:cs="宋体"/>
          <w:sz w:val="24"/>
          <w:szCs w:val="24"/>
        </w:rPr>
        <w:t xml:space="preserve">实施地点：招标人指定地点。</w:t>
      </w:r>
      <w:r/>
    </w:p>
    <w:p>
      <w:pPr>
        <w:ind w:firstLine="480"/>
        <w:spacing w:line="500" w:lineRule="exact"/>
        <w:rPr>
          <w:rFonts w:hint="eastAsia" w:ascii="宋体" w:hAnsi="宋体" w:eastAsia="宋体" w:cs="宋体"/>
          <w:b/>
          <w:bCs/>
          <w:sz w:val="24"/>
          <w:szCs w:val="22"/>
          <w:highlight w:val="none"/>
          <w:lang w:val="en-US" w:eastAsia="zh-CN" w:bidi="ar-SA"/>
        </w:rPr>
      </w:pPr>
      <w:r>
        <w:rPr>
          <w:rFonts w:hint="eastAsia"/>
          <w:color w:val="000000"/>
          <w:sz w:val="24"/>
        </w:rPr>
        <w:t xml:space="preserve">（</w:t>
      </w:r>
      <w:r>
        <w:rPr>
          <w:rFonts w:hint="eastAsia"/>
          <w:color w:val="000000"/>
          <w:sz w:val="24"/>
          <w:lang w:eastAsia="zh-CN"/>
        </w:rPr>
        <w:t xml:space="preserve">五</w:t>
      </w:r>
      <w:r>
        <w:rPr>
          <w:rFonts w:hint="eastAsia"/>
          <w:color w:val="000000"/>
          <w:sz w:val="24"/>
        </w:rPr>
        <w:t xml:space="preserve">）质量要求：合格；</w:t>
      </w:r>
      <w:r>
        <w:rPr>
          <w:rFonts w:hint="eastAsia"/>
          <w:color w:val="000000"/>
          <w:sz w:val="24"/>
          <w:lang w:val="en-US" w:eastAsia="zh-CN"/>
        </w:rPr>
        <w:t xml:space="preserve">供应商</w:t>
      </w:r>
      <w:r>
        <w:rPr>
          <w:rFonts w:hint="eastAsia"/>
          <w:color w:val="000000"/>
          <w:sz w:val="24"/>
        </w:rPr>
        <w:t xml:space="preserve">提供的产品性能及质量有国家标准的应符合国家标准。无国家标准的应符合行业标准或企业标准，并满足招标文件要求，实现投标文件承诺条款，且以满足项目验收为准，项目须满足采购需求。</w:t>
      </w:r>
      <w:r/>
    </w:p>
    <w:p>
      <w:pPr>
        <w:pStyle w:val="1174"/>
        <w:numPr>
          <w:ilvl w:val="0"/>
          <w:numId w:val="0"/>
        </w:numPr>
        <w:ind w:firstLine="482"/>
        <w:keepLines w:val="0"/>
        <w:keepNext w:val="0"/>
        <w:pageBreakBefore w:val="0"/>
        <w:spacing w:line="560" w:lineRule="exact"/>
        <w:rPr>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t xml:space="preserve">二、付款方式</w:t>
      </w:r>
      <w:r/>
    </w:p>
    <w:p>
      <w:pPr>
        <w:pStyle w:val="1174"/>
        <w:ind w:firstLine="480"/>
        <w:keepLines w:val="0"/>
        <w:keepNext w:val="0"/>
        <w:pageBreakBefore w:val="0"/>
        <w:spacing w:line="560" w:lineRule="exact"/>
        <w:rPr>
          <w:rStyle w:val="848"/>
          <w:rFonts w:hint="eastAsia" w:ascii="宋体" w:hAnsi="宋体" w:eastAsia="宋体"/>
          <w:sz w:val="24"/>
          <w:szCs w:val="24"/>
          <w:highlight w:val="none"/>
        </w:rPr>
      </w:pPr>
      <w:r>
        <w:rPr>
          <w:rStyle w:val="848"/>
          <w:rFonts w:hint="eastAsia" w:ascii="宋体" w:hAnsi="宋体" w:eastAsia="宋体"/>
          <w:sz w:val="24"/>
          <w:szCs w:val="24"/>
          <w:highlight w:val="none"/>
        </w:rPr>
        <w:t xml:space="preserve">对于满足合同约定支付条件的，自收到发票后</w:t>
      </w:r>
      <w:r>
        <w:rPr>
          <w:rStyle w:val="848"/>
          <w:rFonts w:hint="eastAsia" w:ascii="宋体" w:hAnsi="宋体" w:eastAsia="宋体"/>
          <w:sz w:val="24"/>
          <w:szCs w:val="24"/>
          <w:highlight w:val="none"/>
          <w:lang w:val="en-US" w:eastAsia="zh-CN"/>
        </w:rPr>
        <w:t xml:space="preserve">10个工作日</w:t>
      </w:r>
      <w:r>
        <w:rPr>
          <w:rStyle w:val="848"/>
          <w:rFonts w:hint="eastAsia" w:ascii="宋体" w:hAnsi="宋体" w:eastAsia="宋体"/>
          <w:sz w:val="24"/>
          <w:szCs w:val="24"/>
          <w:highlight w:val="none"/>
        </w:rPr>
        <w:t xml:space="preserve">内将资金支付到合同约定的投标人账户或投标人数字人民币账户。</w:t>
      </w:r>
      <w:r/>
    </w:p>
    <w:p>
      <w:pPr>
        <w:pStyle w:val="1174"/>
        <w:ind w:firstLine="480"/>
        <w:keepLines w:val="0"/>
        <w:keepNext w:val="0"/>
        <w:pageBreakBefore w:val="0"/>
        <w:spacing w:line="560" w:lineRule="exact"/>
        <w:rPr>
          <w:rStyle w:val="848"/>
          <w:rFonts w:ascii="宋体" w:hAnsi="宋体" w:eastAsia="宋体"/>
          <w:color w:val="auto"/>
          <w:sz w:val="24"/>
          <w:szCs w:val="24"/>
          <w:highlight w:val="none"/>
        </w:rPr>
      </w:pPr>
      <w:r>
        <w:rPr>
          <w:rStyle w:val="848"/>
          <w:rFonts w:hint="eastAsia" w:ascii="宋体" w:hAnsi="宋体" w:eastAsia="宋体"/>
          <w:color w:val="auto"/>
          <w:sz w:val="24"/>
          <w:szCs w:val="24"/>
          <w:highlight w:val="none"/>
          <w:lang w:val="en-US" w:eastAsia="zh-CN"/>
        </w:rPr>
        <w:t xml:space="preserve">1、</w:t>
      </w:r>
      <w:r>
        <w:rPr>
          <w:rStyle w:val="848"/>
          <w:rFonts w:hint="eastAsia" w:ascii="宋体" w:hAnsi="宋体" w:eastAsia="宋体"/>
          <w:color w:val="auto"/>
          <w:sz w:val="24"/>
          <w:szCs w:val="24"/>
          <w:highlight w:val="none"/>
        </w:rPr>
        <w:t xml:space="preserve">合同签订后自收到供应商发票之日起</w:t>
      </w:r>
      <w:r>
        <w:rPr>
          <w:rStyle w:val="848"/>
          <w:rFonts w:hint="eastAsia" w:ascii="宋体" w:hAnsi="宋体" w:eastAsia="宋体"/>
          <w:color w:val="auto"/>
          <w:sz w:val="24"/>
          <w:szCs w:val="24"/>
          <w:highlight w:val="none"/>
          <w:lang w:val="en-US" w:eastAsia="zh-CN"/>
        </w:rPr>
        <w:t xml:space="preserve">10个工作日</w:t>
      </w:r>
      <w:r>
        <w:rPr>
          <w:rStyle w:val="848"/>
          <w:rFonts w:hint="eastAsia" w:ascii="宋体" w:hAnsi="宋体" w:eastAsia="宋体"/>
          <w:color w:val="auto"/>
          <w:sz w:val="24"/>
          <w:szCs w:val="24"/>
          <w:highlight w:val="none"/>
        </w:rPr>
        <w:t xml:space="preserve">内，采购人向中标人支付合同总价款的30%作为预付款。</w:t>
      </w:r>
      <w:r/>
    </w:p>
    <w:p>
      <w:pPr>
        <w:pStyle w:val="1174"/>
        <w:ind w:firstLine="480"/>
        <w:keepLines w:val="0"/>
        <w:keepNext w:val="0"/>
        <w:pageBreakBefore w:val="0"/>
        <w:spacing w:line="560" w:lineRule="exact"/>
        <w:rPr>
          <w:rStyle w:val="848"/>
          <w:rFonts w:ascii="宋体" w:hAnsi="宋体" w:eastAsia="宋体"/>
          <w:color w:val="auto"/>
          <w:sz w:val="24"/>
          <w:szCs w:val="24"/>
          <w:highlight w:val="none"/>
        </w:rPr>
      </w:pPr>
      <w:r>
        <w:rPr>
          <w:rStyle w:val="848"/>
          <w:rFonts w:hint="eastAsia" w:ascii="宋体" w:hAnsi="宋体" w:eastAsia="宋体"/>
          <w:color w:val="auto"/>
          <w:sz w:val="24"/>
          <w:szCs w:val="24"/>
          <w:highlight w:val="none"/>
          <w:lang w:val="en-US" w:eastAsia="zh-CN"/>
        </w:rPr>
        <w:t xml:space="preserve">2、</w:t>
      </w:r>
      <w:r>
        <w:rPr>
          <w:rFonts w:hint="eastAsia" w:ascii="Times New Roman" w:hAnsi="Times New Roman" w:eastAsia="宋体" w:cs="Times New Roman"/>
          <w:color w:val="auto"/>
          <w:sz w:val="24"/>
          <w:highlight w:val="none"/>
          <w:lang w:val="zh-CN"/>
        </w:rPr>
        <w:t xml:space="preserve">货物安装调试完毕稳定运行，并经招标人验收合格后付至合同总价款的100%（无息）</w:t>
      </w:r>
      <w:r>
        <w:rPr>
          <w:rStyle w:val="848"/>
          <w:rFonts w:hint="eastAsia" w:ascii="宋体" w:hAnsi="宋体" w:eastAsia="宋体"/>
          <w:color w:val="auto"/>
          <w:sz w:val="24"/>
          <w:szCs w:val="24"/>
          <w:highlight w:val="none"/>
          <w:lang w:val="en-US" w:eastAsia="zh-CN"/>
        </w:rPr>
        <w:t xml:space="preserve">。</w:t>
      </w:r>
      <w:r/>
    </w:p>
    <w:p>
      <w:pPr>
        <w:ind w:firstLine="480"/>
        <w:spacing w:line="50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付款前，</w:t>
      </w:r>
      <w:r>
        <w:rPr>
          <w:rFonts w:hint="eastAsia" w:cs="Times New Roman"/>
          <w:color w:val="auto"/>
          <w:sz w:val="24"/>
          <w:highlight w:val="none"/>
          <w:lang w:val="en-US" w:eastAsia="zh-CN"/>
        </w:rPr>
        <w:t xml:space="preserve">中标人</w:t>
      </w:r>
      <w:r>
        <w:rPr>
          <w:rFonts w:hint="eastAsia" w:ascii="Times New Roman" w:hAnsi="Times New Roman" w:eastAsia="宋体" w:cs="Times New Roman"/>
          <w:color w:val="auto"/>
          <w:sz w:val="24"/>
          <w:highlight w:val="none"/>
          <w:lang w:val="en-US" w:eastAsia="zh-CN"/>
        </w:rPr>
        <w:t xml:space="preserve">应向</w:t>
      </w:r>
      <w:r>
        <w:rPr>
          <w:rFonts w:hint="eastAsia" w:cs="Times New Roman"/>
          <w:color w:val="auto"/>
          <w:sz w:val="24"/>
          <w:highlight w:val="none"/>
          <w:lang w:val="en-US" w:eastAsia="zh-CN"/>
        </w:rPr>
        <w:t xml:space="preserve">招标人</w:t>
      </w:r>
      <w:r>
        <w:rPr>
          <w:rFonts w:hint="eastAsia" w:ascii="Times New Roman" w:hAnsi="Times New Roman" w:eastAsia="宋体" w:cs="Times New Roman"/>
          <w:color w:val="auto"/>
          <w:sz w:val="24"/>
          <w:highlight w:val="none"/>
          <w:lang w:val="en-US" w:eastAsia="zh-CN"/>
        </w:rPr>
        <w:t xml:space="preserve">提供符合要求的增值税发票，否则，</w:t>
      </w:r>
      <w:r>
        <w:rPr>
          <w:rFonts w:hint="eastAsia" w:cs="Times New Roman"/>
          <w:color w:val="auto"/>
          <w:sz w:val="24"/>
          <w:highlight w:val="none"/>
          <w:lang w:val="en-US" w:eastAsia="zh-CN"/>
        </w:rPr>
        <w:t xml:space="preserve">招标人</w:t>
      </w:r>
      <w:r>
        <w:rPr>
          <w:rFonts w:hint="eastAsia" w:ascii="Times New Roman" w:hAnsi="Times New Roman" w:eastAsia="宋体" w:cs="Times New Roman"/>
          <w:color w:val="auto"/>
          <w:sz w:val="24"/>
          <w:highlight w:val="none"/>
          <w:lang w:val="en-US" w:eastAsia="zh-CN"/>
        </w:rPr>
        <w:t xml:space="preserve">有权拒绝付款，同时不免除</w:t>
      </w:r>
      <w:r>
        <w:rPr>
          <w:rFonts w:hint="eastAsia" w:cs="Times New Roman"/>
          <w:color w:val="auto"/>
          <w:sz w:val="24"/>
          <w:highlight w:val="none"/>
          <w:lang w:val="en-US" w:eastAsia="zh-CN"/>
        </w:rPr>
        <w:t xml:space="preserve">中标人</w:t>
      </w:r>
      <w:r>
        <w:rPr>
          <w:rFonts w:hint="eastAsia" w:ascii="Times New Roman" w:hAnsi="Times New Roman" w:eastAsia="宋体" w:cs="Times New Roman"/>
          <w:color w:val="auto"/>
          <w:sz w:val="24"/>
          <w:highlight w:val="none"/>
          <w:lang w:val="en-US" w:eastAsia="zh-CN"/>
        </w:rPr>
        <w:t xml:space="preserve">合同履行义务。</w:t>
      </w:r>
      <w:r>
        <w:rPr>
          <w:rFonts w:hint="eastAsia" w:cs="Times New Roman"/>
          <w:color w:val="auto"/>
          <w:sz w:val="24"/>
          <w:highlight w:val="none"/>
          <w:lang w:val="en-US" w:eastAsia="zh-CN"/>
        </w:rPr>
        <w:t xml:space="preserve">招标人</w:t>
      </w:r>
      <w:r>
        <w:rPr>
          <w:rFonts w:hint="eastAsia" w:ascii="Times New Roman" w:hAnsi="Times New Roman" w:eastAsia="宋体" w:cs="Times New Roman"/>
          <w:color w:val="auto"/>
          <w:sz w:val="24"/>
          <w:highlight w:val="none"/>
          <w:lang w:val="en-US" w:eastAsia="zh-CN"/>
        </w:rPr>
        <w:t xml:space="preserve">可从应付款中直接扣除</w:t>
      </w:r>
      <w:r>
        <w:rPr>
          <w:rFonts w:hint="eastAsia" w:cs="Times New Roman"/>
          <w:color w:val="auto"/>
          <w:sz w:val="24"/>
          <w:highlight w:val="none"/>
          <w:lang w:val="en-US" w:eastAsia="zh-CN"/>
        </w:rPr>
        <w:t xml:space="preserve">中标人</w:t>
      </w:r>
      <w:r>
        <w:rPr>
          <w:rFonts w:hint="eastAsia" w:ascii="Times New Roman" w:hAnsi="Times New Roman" w:eastAsia="宋体" w:cs="Times New Roman"/>
          <w:color w:val="auto"/>
          <w:sz w:val="24"/>
          <w:highlight w:val="none"/>
          <w:lang w:val="en-US" w:eastAsia="zh-CN"/>
        </w:rPr>
        <w:t xml:space="preserve">应承担的违约金或其他费用。</w:t>
      </w:r>
      <w:r/>
    </w:p>
    <w:p>
      <w:pPr>
        <w:ind w:firstLine="482"/>
        <w:spacing w:line="500" w:lineRule="exact"/>
        <w:rPr>
          <w:rStyle w:val="848"/>
          <w:rFonts w:hint="eastAsia" w:ascii="宋体" w:hAnsi="宋体" w:eastAsia="宋体"/>
          <w:b/>
          <w:color w:val="auto"/>
          <w:sz w:val="24"/>
          <w:szCs w:val="24"/>
          <w:highlight w:val="none"/>
        </w:rPr>
      </w:pPr>
      <w:r>
        <w:rPr>
          <w:rStyle w:val="848"/>
          <w:rFonts w:hint="eastAsia" w:ascii="宋体" w:hAnsi="宋体" w:eastAsia="宋体"/>
          <w:b/>
          <w:color w:val="auto"/>
          <w:sz w:val="24"/>
          <w:szCs w:val="24"/>
          <w:highlight w:val="none"/>
        </w:rPr>
        <w:t xml:space="preserve">注：在签订合同时，中标人明确表示无需预付款或者主动要求降低付款比例的金额，采购人可不适用前述规定。</w:t>
      </w:r>
      <w:r/>
    </w:p>
    <w:p>
      <w:pPr>
        <w:numPr>
          <w:ilvl w:val="0"/>
          <w:numId w:val="7"/>
        </w:numPr>
        <w:ind w:firstLine="482"/>
        <w:spacing w:line="500" w:lineRule="exact"/>
        <w:rPr>
          <w:rFonts w:hint="eastAsia" w:ascii="宋体" w:hAnsi="宋体" w:eastAsia="宋体" w:cs="宋体"/>
          <w:b/>
          <w:bCs/>
          <w:sz w:val="24"/>
          <w:szCs w:val="22"/>
          <w:highlight w:val="none"/>
          <w:lang w:val="en-US" w:eastAsia="zh-CN" w:bidi="ar-SA"/>
        </w:rPr>
        <w:outlineLvl w:val="1"/>
      </w:pPr>
      <w:r>
        <w:rPr>
          <w:rFonts w:hint="eastAsia" w:ascii="宋体" w:hAnsi="宋体" w:eastAsia="宋体" w:cs="宋体"/>
          <w:b/>
          <w:bCs/>
          <w:sz w:val="24"/>
          <w:szCs w:val="22"/>
          <w:highlight w:val="none"/>
          <w:lang w:val="en-US" w:eastAsia="zh-CN" w:bidi="ar-SA"/>
        </w:rPr>
        <w:t xml:space="preserve">采购清单及技术参数</w:t>
      </w:r>
      <w:r/>
    </w:p>
    <w:tbl>
      <w:tblPr>
        <w:tblStyle w:val="849"/>
        <w:tblpPr w:horzAnchor="page" w:tblpX="847" w:vertAnchor="text" w:tblpY="1098" w:leftFromText="180" w:topFromText="0" w:rightFromText="180" w:bottomFromText="0"/>
        <w:tblW w:w="10455" w:type="dxa"/>
        <w:tblInd w:w="0" w:type="dxa"/>
        <w:tblLayout w:type="autofit"/>
        <w:tblCellMar>
          <w:left w:w="10" w:type="dxa"/>
          <w:top w:w="0" w:type="dxa"/>
          <w:right w:w="10" w:type="dxa"/>
          <w:bottom w:w="0" w:type="dxa"/>
        </w:tblCellMar>
        <w:tblLook w:val="04A0" w:firstRow="1" w:lastRow="0" w:firstColumn="1" w:lastColumn="0" w:noHBand="0" w:noVBand="1"/>
      </w:tblPr>
      <w:tblGrid>
        <w:gridCol w:w="654"/>
        <w:gridCol w:w="1236"/>
        <w:gridCol w:w="1029"/>
        <w:gridCol w:w="7536"/>
      </w:tblGrid>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i w:val="0"/>
                <w:caps w:val="0"/>
                <w:color w:val="000000"/>
                <w:spacing w:val="0"/>
                <w:sz w:val="24"/>
                <w:szCs w:val="24"/>
                <w:shd w:val="clear" w:color="auto" w:fill="auto"/>
              </w:rPr>
              <w:t xml:space="preserve">序号</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i w:val="0"/>
                <w:caps w:val="0"/>
                <w:color w:val="000000"/>
                <w:spacing w:val="0"/>
                <w:sz w:val="24"/>
                <w:szCs w:val="24"/>
                <w:shd w:val="clear" w:color="auto" w:fill="auto"/>
              </w:rPr>
              <w:t xml:space="preserve">名称</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i w:val="0"/>
                <w:caps w:val="0"/>
                <w:color w:val="000000"/>
                <w:spacing w:val="0"/>
                <w:sz w:val="24"/>
                <w:szCs w:val="24"/>
                <w:shd w:val="clear" w:color="auto" w:fill="auto"/>
              </w:rPr>
              <w:t xml:space="preserve">数量</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 xml:space="preserve">技术参数</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ind w:left="0" w:right="0" w:firstLine="0"/>
              <w:jc w:val="both"/>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eastAsia="zh-CN"/>
              </w:rPr>
            </w:pPr>
            <w:r>
              <w:rPr>
                <w:rFonts w:hint="eastAsia" w:ascii="宋体" w:hAnsi="宋体" w:eastAsia="宋体" w:cs="宋体"/>
                <w:b w:val="0"/>
                <w:i w:val="0"/>
                <w:caps w:val="0"/>
                <w:color w:val="000000"/>
                <w:spacing w:val="0"/>
                <w:sz w:val="24"/>
                <w:szCs w:val="24"/>
                <w:shd w:val="clear" w:color="auto" w:fill="auto"/>
              </w:rPr>
              <w:t xml:space="preserve">献</w:t>
            </w:r>
            <w:r>
              <w:rPr>
                <w:rFonts w:hint="eastAsia" w:ascii="宋体" w:hAnsi="宋体" w:eastAsia="宋体" w:cs="宋体"/>
                <w:b w:val="0"/>
                <w:i w:val="0"/>
                <w:caps w:val="0"/>
                <w:color w:val="000000"/>
                <w:spacing w:val="0"/>
                <w:sz w:val="24"/>
                <w:szCs w:val="24"/>
              </w:rPr>
              <w:t xml:space="preserve">血屋主体</w:t>
            </w:r>
            <w:r>
              <w:rPr>
                <w:rFonts w:hint="eastAsia" w:ascii="宋体" w:hAnsi="宋体" w:eastAsia="宋体" w:cs="宋体"/>
                <w:b w:val="0"/>
                <w:i w:val="0"/>
                <w:caps w:val="0"/>
                <w:color w:val="000000"/>
                <w:spacing w:val="0"/>
                <w:sz w:val="24"/>
                <w:szCs w:val="24"/>
                <w:lang w:eastAsia="zh-CN"/>
              </w:rPr>
              <w:t xml:space="preserve">（</w:t>
            </w:r>
            <w:r>
              <w:rPr>
                <w:rFonts w:hint="eastAsia" w:ascii="宋体" w:hAnsi="宋体" w:eastAsia="宋体" w:cs="宋体"/>
                <w:b w:val="0"/>
                <w:i w:val="0"/>
                <w:caps w:val="0"/>
                <w:color w:val="000000"/>
                <w:spacing w:val="0"/>
                <w:sz w:val="24"/>
                <w:szCs w:val="24"/>
                <w:lang w:val="en-US" w:eastAsia="zh-CN"/>
              </w:rPr>
              <w:t xml:space="preserve">核心产品</w:t>
            </w:r>
            <w:r>
              <w:rPr>
                <w:rFonts w:hint="eastAsia" w:ascii="宋体" w:hAnsi="宋体" w:eastAsia="宋体" w:cs="宋体"/>
                <w:b w:val="0"/>
                <w:i w:val="0"/>
                <w:caps w:val="0"/>
                <w:color w:val="000000"/>
                <w:spacing w:val="0"/>
                <w:sz w:val="24"/>
                <w:szCs w:val="24"/>
                <w:lang w:eastAsia="zh-CN"/>
              </w:rPr>
              <w:t xml:space="preserve">）</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1个</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center"/>
            <w:textDirection w:val="lrTb"/>
            <w:noWrap w:val="false"/>
          </w:tcPr>
          <w:p>
            <w:pPr>
              <w:numPr>
                <w:ilvl w:val="0"/>
                <w:numId w:val="8"/>
              </w:numPr>
              <w:ind w:left="0" w:right="0" w:firstLine="0"/>
              <w:jc w:val="both"/>
              <w:keepLines w:val="0"/>
              <w:spacing w:before="156" w:beforeAutospacing="0" w:after="156" w:afterAutospacing="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bidi="ar-SA"/>
              </w:rPr>
              <w:t xml:space="preserve">一层尺寸：长*宽*高≥14m*4.5m</w:t>
            </w:r>
            <w:r>
              <w:rPr>
                <w:rFonts w:hint="eastAsia" w:ascii="宋体" w:hAnsi="宋体" w:eastAsia="宋体" w:cs="宋体"/>
                <w:color w:val="auto"/>
                <w:sz w:val="24"/>
                <w:szCs w:val="24"/>
                <w:lang w:val="en-US" w:eastAsia="zh-CN" w:bidi="ar-SA"/>
              </w:rPr>
              <w:t xml:space="preserve">*3.3m（不含支撑高度），面积≥63㎡。房屋内均高≥2.8m；二层尺寸：长*宽*高≥8.5m*4.5m*3.3m，面积约≥38.25㎡，房屋内均高≥2.8m</w:t>
            </w:r>
            <w:r>
              <w:rPr>
                <w:rFonts w:hint="eastAsia" w:ascii="宋体" w:hAnsi="宋体" w:cs="宋体"/>
                <w:color w:val="auto"/>
                <w:sz w:val="24"/>
                <w:szCs w:val="24"/>
                <w:lang w:val="en-US" w:eastAsia="zh-CN" w:bidi="ar-SA"/>
              </w:rPr>
              <w:t xml:space="preserve">。</w:t>
            </w:r>
            <w:r/>
          </w:p>
          <w:p>
            <w:pPr>
              <w:numPr>
                <w:ilvl w:val="0"/>
                <w:numId w:val="8"/>
              </w:numPr>
              <w:ind w:left="0" w:right="0" w:firstLine="0"/>
              <w:jc w:val="both"/>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color w:val="auto"/>
                <w:sz w:val="24"/>
                <w:szCs w:val="24"/>
                <w:lang w:val="en-US" w:eastAsia="zh-CN" w:bidi="ar-SA"/>
              </w:rPr>
              <w:t xml:space="preserve">献血屋外型与现场周边环境及景观协调（提供</w:t>
            </w:r>
            <w:r>
              <w:rPr>
                <w:rFonts w:hint="eastAsia" w:ascii="宋体" w:hAnsi="宋体" w:cs="宋体"/>
                <w:color w:val="auto"/>
                <w:sz w:val="24"/>
                <w:szCs w:val="24"/>
                <w:lang w:val="en-US" w:eastAsia="zh-CN" w:bidi="ar-SA"/>
              </w:rPr>
              <w:t xml:space="preserve">如下</w:t>
            </w:r>
            <w:r>
              <w:rPr>
                <w:rFonts w:hint="eastAsia" w:ascii="宋体" w:hAnsi="宋体" w:eastAsia="宋体" w:cs="宋体"/>
                <w:color w:val="auto"/>
                <w:sz w:val="24"/>
                <w:szCs w:val="24"/>
                <w:lang w:val="en-US" w:eastAsia="zh-CN" w:bidi="ar-SA"/>
              </w:rPr>
              <w:t xml:space="preserve">效果图），</w:t>
            </w:r>
            <w:r>
              <w:rPr>
                <w:rFonts w:hint="eastAsia" w:ascii="宋体" w:hAnsi="宋体" w:eastAsia="宋体" w:cs="宋体"/>
                <w:color w:val="auto"/>
                <w:sz w:val="24"/>
                <w:szCs w:val="24"/>
                <w:lang w:val="en-US" w:eastAsia="en-US" w:bidi="ar-SA"/>
              </w:rPr>
              <w:t xml:space="preserve">整体结构最大限度利用空间</w:t>
            </w:r>
            <w:r>
              <w:rPr>
                <w:rFonts w:hint="eastAsia" w:ascii="宋体" w:hAnsi="宋体" w:eastAsia="宋体" w:cs="宋体"/>
                <w:color w:val="auto"/>
                <w:sz w:val="24"/>
                <w:szCs w:val="24"/>
                <w:lang w:val="en-US" w:eastAsia="zh-CN" w:bidi="ar-SA"/>
              </w:rPr>
              <w:t xml:space="preserve">,献血屋整体热传导系数不大于0.07，内部空气质量（甲醛、苯、可挥发性有机物、氡等）符合GB/T18883-2022《室</w:t>
            </w:r>
            <w:r>
              <w:rPr>
                <w:rFonts w:hint="eastAsia" w:ascii="宋体" w:hAnsi="宋体" w:eastAsia="宋体" w:cs="宋体"/>
                <w:sz w:val="24"/>
                <w:szCs w:val="24"/>
                <w:lang w:val="en-US" w:eastAsia="zh-CN" w:bidi="ar-SA"/>
              </w:rPr>
              <w:t xml:space="preserve">内空气质量标准》，献血屋按GB50016-2006《建筑设计防火规范》设计施工。内部装修符合GB50222-95《建筑内部装修防火设计规范》的规定设计施工。供电系统符合JGJ242-2011《住宅建筑电气设计规范》。玻璃幕墙按GB/T11944-2002《中空玻璃》设计。</w:t>
            </w:r>
            <w:r/>
          </w:p>
          <w:p>
            <w:pPr>
              <w:numPr>
                <w:ilvl w:val="0"/>
                <w:numId w:val="8"/>
              </w:numPr>
              <w:ind w:left="0" w:right="0" w:firstLine="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主体采用钢结构框架，屋体主框架采用Q235材质200*150*6.0mm热镀锌方管，整体满焊确保无虚焊，焊接点打磨平整，框架表面喷涂防锈底漆，白色面漆防止腐蚀生锈。长度方向每边各有2个吊装孔满足整体吊装要求。</w:t>
            </w:r>
            <w:r/>
          </w:p>
          <w:p>
            <w:pPr>
              <w:numPr>
                <w:ilvl w:val="0"/>
                <w:numId w:val="8"/>
              </w:numPr>
              <w:ind w:left="0" w:right="0" w:firstLine="0"/>
              <w:jc w:val="both"/>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sz w:val="24"/>
                <w:szCs w:val="24"/>
                <w:lang w:val="en-US" w:eastAsia="zh-CN" w:bidi="ar-SA"/>
              </w:rPr>
              <w:t xml:space="preserve">献血屋主体设计</w:t>
            </w:r>
            <w:r>
              <w:rPr>
                <w:rFonts w:hint="eastAsia" w:ascii="宋体" w:hAnsi="宋体" w:eastAsia="宋体" w:cs="宋体"/>
                <w:color w:val="auto"/>
                <w:sz w:val="24"/>
                <w:szCs w:val="24"/>
                <w:lang w:val="zh-CN" w:eastAsia="en-US" w:bidi="ar-SA"/>
              </w:rPr>
              <w:t xml:space="preserve">抗风等级不低于10级，抗震等级不低于7级，</w:t>
            </w:r>
            <w:r>
              <w:rPr>
                <w:rFonts w:hint="eastAsia" w:ascii="宋体" w:hAnsi="宋体" w:eastAsia="宋体" w:cs="宋体"/>
                <w:sz w:val="24"/>
                <w:szCs w:val="24"/>
                <w:lang w:val="en-US" w:eastAsia="zh-CN" w:bidi="ar-SA"/>
              </w:rPr>
              <w:t xml:space="preserve">使用寿命大于10年，质保5年。</w:t>
            </w:r>
            <w:r>
              <w:rPr>
                <w:rFonts w:hint="eastAsia" w:ascii="宋体" w:hAnsi="宋体" w:cs="宋体"/>
                <w:color w:val="auto"/>
                <w:sz w:val="24"/>
                <w:szCs w:val="24"/>
                <w:lang w:val="en-US" w:eastAsia="zh-CN" w:bidi="ar-SA"/>
              </w:rPr>
              <w:t xml:space="preserve">（</w:t>
            </w:r>
            <w:r>
              <w:rPr>
                <w:rFonts w:hint="eastAsia" w:ascii="宋体" w:hAnsi="宋体" w:eastAsia="宋体" w:cs="宋体"/>
                <w:b w:val="0"/>
                <w:i w:val="0"/>
                <w:caps w:val="0"/>
                <w:color w:val="auto"/>
                <w:spacing w:val="0"/>
                <w:sz w:val="24"/>
                <w:szCs w:val="24"/>
                <w:shd w:val="clear" w:color="auto" w:fill="auto"/>
                <w:lang w:val="en-US" w:eastAsia="zh-CN"/>
              </w:rPr>
              <w:t xml:space="preserve">采血台、柜</w:t>
            </w:r>
            <w:r>
              <w:rPr>
                <w:rFonts w:hint="eastAsia" w:ascii="宋体" w:hAnsi="宋体" w:cs="宋体"/>
                <w:b w:val="0"/>
                <w:i w:val="0"/>
                <w:caps w:val="0"/>
                <w:color w:val="auto"/>
                <w:spacing w:val="0"/>
                <w:sz w:val="24"/>
                <w:szCs w:val="24"/>
                <w:shd w:val="clear" w:color="auto" w:fill="auto"/>
                <w:lang w:val="en-US" w:eastAsia="zh-CN"/>
              </w:rPr>
              <w:t xml:space="preserve">子</w:t>
            </w:r>
            <w:r>
              <w:rPr>
                <w:rFonts w:hint="eastAsia" w:ascii="宋体" w:hAnsi="宋体" w:eastAsia="宋体" w:cs="宋体"/>
                <w:b w:val="0"/>
                <w:i w:val="0"/>
                <w:caps w:val="0"/>
                <w:color w:val="auto"/>
                <w:spacing w:val="0"/>
                <w:sz w:val="24"/>
                <w:szCs w:val="24"/>
                <w:shd w:val="clear" w:color="auto" w:fill="auto"/>
                <w:lang w:val="en-US" w:eastAsia="zh-CN"/>
              </w:rPr>
              <w:t xml:space="preserve">、</w:t>
            </w:r>
            <w:r>
              <w:rPr>
                <w:rFonts w:hint="eastAsia" w:ascii="宋体" w:hAnsi="宋体" w:cs="宋体"/>
                <w:b w:val="0"/>
                <w:i w:val="0"/>
                <w:caps w:val="0"/>
                <w:color w:val="auto"/>
                <w:spacing w:val="0"/>
                <w:sz w:val="24"/>
                <w:szCs w:val="24"/>
                <w:shd w:val="clear" w:color="auto" w:fill="auto"/>
                <w:lang w:val="en-US" w:eastAsia="zh-CN"/>
              </w:rPr>
              <w:t xml:space="preserve">圆凳</w:t>
            </w:r>
            <w:r>
              <w:rPr>
                <w:rFonts w:hint="eastAsia" w:ascii="宋体" w:hAnsi="宋体" w:eastAsia="宋体" w:cs="宋体"/>
                <w:b w:val="0"/>
                <w:i w:val="0"/>
                <w:caps w:val="0"/>
                <w:color w:val="auto"/>
                <w:spacing w:val="0"/>
                <w:sz w:val="24"/>
                <w:szCs w:val="24"/>
                <w:shd w:val="clear" w:color="auto" w:fill="auto"/>
                <w:lang w:val="en-US" w:eastAsia="zh-CN"/>
              </w:rPr>
              <w:t xml:space="preserve">、LED屏等）</w:t>
            </w:r>
            <w:r>
              <w:rPr>
                <w:rFonts w:hint="eastAsia" w:ascii="宋体" w:hAnsi="宋体" w:cs="宋体"/>
                <w:b w:val="0"/>
                <w:i w:val="0"/>
                <w:caps w:val="0"/>
                <w:color w:val="auto"/>
                <w:spacing w:val="0"/>
                <w:sz w:val="24"/>
                <w:szCs w:val="24"/>
                <w:shd w:val="clear" w:color="auto" w:fill="auto"/>
                <w:lang w:val="en-US" w:eastAsia="zh-CN"/>
              </w:rPr>
              <w:t xml:space="preserve">其他</w:t>
            </w:r>
            <w:r>
              <w:rPr>
                <w:rFonts w:hint="eastAsia" w:ascii="宋体" w:hAnsi="宋体" w:eastAsia="宋体" w:cs="宋体"/>
                <w:b w:val="0"/>
                <w:i w:val="0"/>
                <w:caps w:val="0"/>
                <w:color w:val="auto"/>
                <w:spacing w:val="0"/>
                <w:sz w:val="24"/>
                <w:szCs w:val="24"/>
                <w:shd w:val="clear" w:color="auto" w:fill="auto"/>
                <w:lang w:val="en-US" w:eastAsia="zh-CN"/>
              </w:rPr>
              <w:t xml:space="preserve">相关设备质保3年。</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2</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ind w:left="0" w:right="0" w:firstLine="0"/>
              <w:jc w:val="both"/>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sz w:val="24"/>
                <w:szCs w:val="24"/>
                <w:lang w:val="en-US" w:eastAsia="en-US" w:bidi="ar-SA"/>
              </w:rPr>
              <w:t xml:space="preserve">屋顶及吊顶</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center"/>
            <w:textDirection w:val="lrTb"/>
            <w:noWrap w:val="false"/>
          </w:tcPr>
          <w:p>
            <w:pPr>
              <w:numPr>
                <w:ilvl w:val="0"/>
                <w:numId w:val="9"/>
              </w:numPr>
              <w:ind w:left="0" w:right="0" w:firstLine="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屋顶系统采用钢结构框架材料：≥100*150*5.0mm、50*100*5.0mm，内部支撑：≥50*50*3.0mm热镀锌方管整体焊接，框架内做防火保温处理，框架上铺设≥25mm厚硅酸钙纤维板，屋面一层2mm厚冷轧板满焊，屋面一体化防水处理，排水通畅，无渗漏。屋顶喷防锈底漆，白色面漆防止腐蚀生锈。室内吊顶采用蜂窝铝板吊顶，</w:t>
            </w:r>
            <w:r>
              <w:rPr>
                <w:rFonts w:hint="eastAsia" w:ascii="宋体" w:hAnsi="宋体" w:eastAsia="宋体" w:cs="宋体"/>
                <w:sz w:val="24"/>
                <w:szCs w:val="24"/>
                <w:lang w:val="en-US" w:eastAsia="en-US" w:bidi="ar-SA"/>
              </w:rPr>
              <w:t xml:space="preserve">达到整体防雨、防漏、保温、隔热、抗氧化、耐腐蚀、隔音效果。</w:t>
            </w:r>
            <w:r/>
          </w:p>
          <w:p>
            <w:pPr>
              <w:numPr>
                <w:ilvl w:val="0"/>
                <w:numId w:val="9"/>
              </w:numPr>
              <w:ind w:left="0" w:right="0" w:firstLine="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天花板、幕墙用岩棉板</w:t>
            </w:r>
            <w:r>
              <w:rPr>
                <w:rFonts w:hint="eastAsia" w:ascii="宋体" w:hAnsi="宋体" w:eastAsia="宋体" w:cs="宋体"/>
                <w:sz w:val="24"/>
                <w:szCs w:val="24"/>
                <w:lang w:val="en-US" w:eastAsia="en-US" w:bidi="ar-SA"/>
              </w:rPr>
              <w:t xml:space="preserve">应采用燃烧性能等级为国家标准GB8624中A级的材料</w:t>
            </w:r>
            <w:r>
              <w:rPr>
                <w:rFonts w:hint="eastAsia" w:ascii="宋体" w:hAnsi="宋体" w:eastAsia="宋体" w:cs="宋体"/>
                <w:sz w:val="24"/>
                <w:szCs w:val="24"/>
                <w:lang w:val="en-US" w:eastAsia="zh-CN" w:bidi="ar-SA"/>
              </w:rPr>
              <w:t xml:space="preserve">。</w:t>
            </w:r>
            <w:r/>
          </w:p>
          <w:p>
            <w:pPr>
              <w:numPr>
                <w:ilvl w:val="0"/>
                <w:numId w:val="9"/>
              </w:numPr>
              <w:ind w:left="0" w:right="0" w:firstLine="0"/>
              <w:jc w:val="both"/>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Times New Roman" w:hAnsi="Times New Roman" w:cs="Times New Roman"/>
                <w:highlight w:val="none"/>
                <w:rtl w:val="0"/>
                <w:lang w:val="en-US" w:eastAsia="zh-CN"/>
              </w:rPr>
              <w:t xml:space="preserve">▲</w:t>
            </w:r>
            <w:r>
              <w:rPr>
                <w:rFonts w:hint="eastAsia" w:ascii="宋体" w:hAnsi="宋体" w:eastAsia="宋体" w:cs="宋体"/>
                <w:sz w:val="24"/>
                <w:szCs w:val="24"/>
                <w:lang w:val="en-US" w:eastAsia="zh-CN" w:bidi="ar-SA"/>
              </w:rPr>
              <w:t xml:space="preserve">献血屋设置雷电防护装置，符合 GB50057-2010《建筑物防雷设计规范》、GB/T 21431-2023《建筑物雷电防护装置检测技术规范》。</w:t>
            </w:r>
            <w:r>
              <w:rPr>
                <w:rFonts w:hint="eastAsia" w:ascii="宋体" w:hAnsi="宋体" w:eastAsia="宋体" w:cs="宋体"/>
                <w:b/>
                <w:bCs/>
                <w:sz w:val="24"/>
                <w:szCs w:val="24"/>
                <w:lang w:val="en-US" w:eastAsia="zh-CN" w:bidi="ar-SA"/>
              </w:rPr>
              <w:t xml:space="preserve">（投标时需提供承诺函，验收时需提供第三方检测机构出具的检测报告</w:t>
            </w:r>
            <w:r>
              <w:rPr>
                <w:rFonts w:hint="eastAsia" w:ascii="宋体" w:hAnsi="宋体" w:eastAsia="宋体" w:cs="宋体"/>
                <w:sz w:val="24"/>
                <w:szCs w:val="24"/>
                <w:lang w:val="en-US" w:eastAsia="zh-CN" w:bidi="ar-SA"/>
              </w:rPr>
              <w:t xml:space="preserve">）</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3</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ind w:left="0" w:right="0" w:firstLine="0"/>
              <w:jc w:val="both"/>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sz w:val="24"/>
                <w:szCs w:val="24"/>
                <w:lang w:val="en-US" w:eastAsia="en-US" w:bidi="ar-SA"/>
              </w:rPr>
              <w:t xml:space="preserve">玻璃幕墙</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center"/>
            <w:textDirection w:val="lrTb"/>
            <w:noWrap w:val="false"/>
          </w:tcPr>
          <w:p>
            <w:pPr>
              <w:numPr>
                <w:ilvl w:val="0"/>
                <w:numId w:val="10"/>
              </w:numPr>
              <w:ind w:left="0" w:right="0" w:firstLine="0"/>
              <w:jc w:val="both"/>
              <w:keepLines w:val="0"/>
              <w:spacing w:before="156" w:beforeAutospacing="0" w:after="156" w:afterAutospacing="0"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墙面部分为玻璃幕墙（玻璃规格8</w:t>
            </w:r>
            <w:r>
              <w:rPr>
                <w:rFonts w:hint="eastAsia" w:ascii="宋体" w:hAnsi="宋体" w:eastAsia="宋体" w:cs="宋体"/>
                <w:sz w:val="24"/>
                <w:szCs w:val="24"/>
                <w:lang w:val="en-US" w:eastAsia="zh-CN" w:bidi="ar-SA"/>
              </w:rPr>
              <w:t xml:space="preserve">mm</w:t>
            </w:r>
            <w:r>
              <w:rPr>
                <w:rFonts w:hint="eastAsia" w:ascii="宋体" w:hAnsi="宋体" w:eastAsia="宋体" w:cs="宋体"/>
                <w:sz w:val="24"/>
                <w:szCs w:val="24"/>
                <w:lang w:val="en-US" w:eastAsia="en-US" w:bidi="ar-SA"/>
              </w:rPr>
              <w:t xml:space="preserve">+12A+8mm），玻璃为钢化双层中空玻璃，内充氩气，气密性好；整体防寒、隔热处理，透光性好。</w:t>
            </w:r>
            <w:r/>
          </w:p>
          <w:p>
            <w:pPr>
              <w:numPr>
                <w:ilvl w:val="0"/>
                <w:numId w:val="10"/>
              </w:numPr>
              <w:ind w:left="0" w:right="0" w:firstLine="0"/>
              <w:jc w:val="both"/>
              <w:keepLines w:val="0"/>
              <w:spacing w:before="156" w:beforeAutospacing="0" w:after="156" w:afterAutospacing="0"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外墙采用定制不锈钢外墙板或带保温层的金属外墙挂板（保温层为阻燃材料），内部为合金复合保温板或竹木纤维板面板。</w:t>
            </w:r>
            <w:r/>
          </w:p>
          <w:p>
            <w:pPr>
              <w:numPr>
                <w:ilvl w:val="0"/>
                <w:numId w:val="10"/>
              </w:numPr>
              <w:ind w:left="0" w:right="0" w:firstLine="0"/>
              <w:jc w:val="both"/>
              <w:keepLines w:val="0"/>
              <w:spacing w:before="156" w:beforeAutospacing="0" w:after="156" w:afterAutospacing="0"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献血屋铝合金包角、饰条。整体隔热、保温，隔音效果良好。</w:t>
            </w:r>
            <w:r/>
          </w:p>
          <w:p>
            <w:pPr>
              <w:numPr>
                <w:ilvl w:val="0"/>
                <w:numId w:val="10"/>
              </w:numPr>
              <w:ind w:left="0" w:right="0" w:firstLine="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en-US" w:bidi="ar-SA"/>
              </w:rPr>
              <w:t xml:space="preserve">窗：按实际要求设计，断桥铝材质与幕墙一体。所有窗户配套标准纱窗网。</w:t>
            </w:r>
            <w:r/>
          </w:p>
        </w:tc>
      </w:tr>
      <w:tr>
        <w:trPr>
          <w:trHeight w:val="489"/>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 xml:space="preserve">4</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b w:val="0"/>
                <w:i w:val="0"/>
                <w:caps w:val="0"/>
                <w:color w:val="000000"/>
                <w:spacing w:val="0"/>
                <w:sz w:val="24"/>
                <w:szCs w:val="24"/>
              </w:rPr>
            </w:pPr>
            <w:r>
              <w:rPr>
                <w:rFonts w:hint="eastAsia" w:ascii="宋体" w:hAnsi="宋体" w:eastAsia="宋体" w:cs="宋体"/>
                <w:sz w:val="24"/>
                <w:szCs w:val="24"/>
                <w:lang w:val="en-US" w:eastAsia="en-US" w:bidi="ar-SA"/>
              </w:rPr>
              <w:t xml:space="preserve">门</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子母门</w:t>
            </w:r>
            <w:r>
              <w:rPr>
                <w:rFonts w:hint="eastAsia" w:ascii="宋体" w:hAnsi="宋体" w:eastAsia="宋体" w:cs="宋体"/>
                <w:sz w:val="24"/>
                <w:szCs w:val="24"/>
                <w:lang w:val="en-US" w:eastAsia="en-US" w:bidi="ar-SA"/>
              </w:rPr>
              <w:t xml:space="preserve">，</w:t>
            </w:r>
            <w:r>
              <w:rPr>
                <w:rFonts w:hint="eastAsia" w:ascii="宋体" w:hAnsi="宋体" w:eastAsia="宋体" w:cs="宋体"/>
                <w:sz w:val="24"/>
                <w:szCs w:val="24"/>
                <w:lang w:val="en-US" w:eastAsia="zh-CN" w:bidi="ar-SA"/>
              </w:rPr>
              <w:t xml:space="preserve">合金型材和 6mm+12A+6mm 的钢化双层中空安全玻璃， </w:t>
            </w:r>
            <w:r>
              <w:rPr>
                <w:rFonts w:hint="eastAsia" w:ascii="宋体" w:hAnsi="宋体" w:eastAsia="宋体" w:cs="宋体"/>
                <w:sz w:val="24"/>
                <w:szCs w:val="24"/>
                <w:lang w:val="en-US" w:eastAsia="en-US" w:bidi="ar-SA"/>
              </w:rPr>
              <w:t xml:space="preserve">门上装（</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en-US" w:bidi="ar-SA"/>
              </w:rPr>
              <w:t xml:space="preserve">180°）限位器，配备智能密码锁，采用优质门窗五金配件，防盗性能优良，造型时尚，整体结构安全可靠，使用方便</w:t>
            </w:r>
            <w:r>
              <w:rPr>
                <w:rFonts w:hint="eastAsia" w:ascii="宋体" w:hAnsi="宋体" w:eastAsia="宋体" w:cs="宋体"/>
                <w:sz w:val="24"/>
                <w:szCs w:val="24"/>
                <w:lang w:val="en-US" w:eastAsia="zh-CN" w:bidi="ar-SA"/>
              </w:rPr>
              <w:t xml:space="preserve">。</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 xml:space="preserve">5</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b w:val="0"/>
                <w:i w:val="0"/>
                <w:caps w:val="0"/>
                <w:color w:val="000000"/>
                <w:spacing w:val="0"/>
                <w:sz w:val="24"/>
                <w:szCs w:val="24"/>
                <w:lang w:val="en-US" w:eastAsia="zh-Hans"/>
              </w:rPr>
            </w:pPr>
            <w:r>
              <w:rPr>
                <w:rFonts w:hint="eastAsia" w:ascii="宋体" w:hAnsi="宋体" w:eastAsia="宋体" w:cs="宋体"/>
                <w:sz w:val="24"/>
                <w:szCs w:val="24"/>
                <w:lang w:val="en-US" w:eastAsia="en-US" w:bidi="ar-SA"/>
              </w:rPr>
              <w:t xml:space="preserve">地板</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en-US" w:bidi="ar-SA"/>
              </w:rPr>
              <w:t xml:space="preserve">材质：底部采用</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en-US" w:bidi="ar-SA"/>
              </w:rPr>
              <w:t xml:space="preserve">16mm厚度车用级竹胶板衬底+采用聚氨酯发泡材料做隔热保温处理+18mm厚度水泥纤维板找平+阻燃B1级PVC同质透心塑胶地板整体焊接做地板基层铺设水泥压力板，达到防水防潮效果。</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6</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ind w:left="0" w:right="0" w:firstLine="0"/>
              <w:jc w:val="both"/>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sz w:val="24"/>
                <w:szCs w:val="24"/>
                <w:lang w:val="en-US" w:eastAsia="en-US" w:bidi="ar-SA"/>
              </w:rPr>
              <w:t xml:space="preserve">主墙体</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1.献血屋前、后面墙体有部分双层中空玻璃幕墙，厚度</w:t>
            </w:r>
            <w:r>
              <w:rPr>
                <w:rFonts w:hint="eastAsia" w:ascii="宋体" w:hAnsi="宋体" w:eastAsia="宋体" w:cs="宋体"/>
                <w:sz w:val="24"/>
                <w:szCs w:val="24"/>
                <w:lang w:val="en-US" w:eastAsia="en-US" w:bidi="ar-SA"/>
              </w:rPr>
              <w:t xml:space="preserve">玻璃规格8+1</w:t>
            </w:r>
            <w:r>
              <w:rPr>
                <w:rFonts w:hint="eastAsia" w:ascii="宋体" w:hAnsi="宋体" w:eastAsia="宋体" w:cs="宋体"/>
                <w:sz w:val="24"/>
                <w:szCs w:val="24"/>
                <w:lang w:val="en-US" w:eastAsia="zh-CN" w:bidi="ar-SA"/>
              </w:rPr>
              <w:t xml:space="preserve">0</w:t>
            </w:r>
            <w:r>
              <w:rPr>
                <w:rFonts w:hint="eastAsia" w:ascii="宋体" w:hAnsi="宋体" w:eastAsia="宋体" w:cs="宋体"/>
                <w:sz w:val="24"/>
                <w:szCs w:val="24"/>
                <w:lang w:val="en-US" w:eastAsia="en-US" w:bidi="ar-SA"/>
              </w:rPr>
              <w:t xml:space="preserve">+8mm</w:t>
            </w:r>
            <w:r>
              <w:rPr>
                <w:rFonts w:hint="eastAsia" w:ascii="宋体" w:hAnsi="宋体" w:eastAsia="宋体" w:cs="宋体"/>
                <w:sz w:val="24"/>
                <w:szCs w:val="24"/>
                <w:lang w:val="en-US" w:eastAsia="zh-CN" w:bidi="ar-SA"/>
              </w:rPr>
              <w:t xml:space="preserve">，外层玻璃，内、外层钢化。采用铝合金璃幕墙安装结构。</w:t>
            </w:r>
            <w:r/>
          </w:p>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b/>
                <w:bCs/>
                <w:sz w:val="24"/>
                <w:szCs w:val="24"/>
                <w:lang w:val="en-US" w:eastAsia="en-US" w:bidi="ar-SA"/>
              </w:rPr>
            </w:pPr>
            <w:r>
              <w:rPr>
                <w:rFonts w:hint="eastAsia" w:ascii="宋体" w:hAnsi="宋体" w:eastAsia="宋体" w:cs="宋体"/>
                <w:sz w:val="24"/>
                <w:szCs w:val="24"/>
                <w:lang w:val="en-US" w:eastAsia="zh-CN" w:bidi="ar-SA"/>
              </w:rPr>
              <w:t xml:space="preserve">2.</w:t>
            </w:r>
            <w:r>
              <w:rPr>
                <w:rFonts w:hint="eastAsia" w:ascii="Times New Roman" w:hAnsi="Times New Roman" w:cs="Times New Roman"/>
                <w:highlight w:val="none"/>
                <w:rtl w:val="0"/>
                <w:lang w:val="en-US" w:eastAsia="zh-CN"/>
              </w:rPr>
              <w:t xml:space="preserve">▲</w:t>
            </w:r>
            <w:r>
              <w:rPr>
                <w:rFonts w:hint="eastAsia" w:ascii="宋体" w:hAnsi="宋体" w:eastAsia="宋体" w:cs="宋体"/>
                <w:sz w:val="24"/>
                <w:szCs w:val="24"/>
                <w:lang w:val="en-US" w:eastAsia="en-US" w:bidi="ar-SA"/>
              </w:rPr>
              <w:t xml:space="preserve">内外墙板安装用胶及粘合剂均要求为绿色环保材料，氧化抗风雨能力强。产品必须符合GB/T18883-2022&lt;室内空气质量标准&gt;（</w:t>
            </w:r>
            <w:r>
              <w:rPr>
                <w:rFonts w:hint="eastAsia" w:ascii="宋体" w:hAnsi="宋体" w:eastAsia="宋体" w:cs="宋体"/>
                <w:b/>
                <w:bCs/>
                <w:sz w:val="24"/>
                <w:szCs w:val="24"/>
                <w:lang w:val="en-US" w:eastAsia="en-US" w:bidi="ar-SA"/>
              </w:rPr>
              <w:t xml:space="preserve">提供有合法资质的室内第三方空气检测报告复印件)。</w:t>
            </w:r>
            <w:r/>
          </w:p>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en-US"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en-US" w:bidi="ar-SA"/>
              </w:rPr>
              <w:t xml:space="preserve">献血屋必须具备足够的刚性和强度，屋顶顶部预设4处高强度吊点（单环承载能力≥5000kg），可安全可靠、便捷地实现献血屋的整体吊装，方便日后移动时装卸，并确保献血屋整体不变形不损坏。</w:t>
            </w:r>
            <w:r/>
          </w:p>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cs="宋体"/>
                <w:b/>
                <w:bCs/>
                <w:sz w:val="24"/>
                <w:szCs w:val="24"/>
                <w:lang w:val="en-US" w:eastAsia="zh-CN" w:bidi="ar-SA"/>
              </w:rPr>
              <w:t xml:space="preserve">4.</w:t>
            </w:r>
            <w:r>
              <w:rPr>
                <w:rFonts w:hint="eastAsia" w:ascii="Times New Roman" w:hAnsi="Times New Roman" w:cs="Times New Roman"/>
                <w:highlight w:val="none"/>
                <w:rtl w:val="0"/>
                <w:lang w:val="en-US" w:eastAsia="zh-CN"/>
              </w:rPr>
              <w:t xml:space="preserve">▲</w:t>
            </w:r>
            <w:r>
              <w:rPr>
                <w:rFonts w:hint="eastAsia" w:ascii="宋体" w:hAnsi="宋体" w:eastAsia="宋体" w:cs="宋体"/>
                <w:b/>
                <w:bCs/>
                <w:sz w:val="24"/>
                <w:szCs w:val="24"/>
                <w:lang w:val="en-US" w:eastAsia="zh-CN" w:bidi="ar-SA"/>
              </w:rPr>
              <w:t xml:space="preserve">实体墙用岩棉板</w:t>
            </w:r>
            <w:r>
              <w:rPr>
                <w:rFonts w:hint="eastAsia" w:ascii="宋体" w:hAnsi="宋体" w:eastAsia="宋体" w:cs="宋体"/>
                <w:b/>
                <w:bCs/>
                <w:sz w:val="24"/>
                <w:szCs w:val="24"/>
                <w:lang w:val="en-US" w:eastAsia="en-US" w:bidi="ar-SA"/>
              </w:rPr>
              <w:t xml:space="preserve">应采用燃烧性能等级为国家标准GB8624中A级的材料</w:t>
            </w:r>
            <w:r>
              <w:rPr>
                <w:rFonts w:hint="eastAsia" w:ascii="宋体" w:hAnsi="宋体" w:eastAsia="宋体" w:cs="宋体"/>
                <w:b/>
                <w:bCs/>
                <w:sz w:val="24"/>
                <w:szCs w:val="24"/>
                <w:lang w:val="en-US" w:eastAsia="zh-CN" w:bidi="ar-SA"/>
              </w:rPr>
              <w:t xml:space="preserve">。（需提供检验报告）</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7</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b w:val="0"/>
                <w:i w:val="0"/>
                <w:caps w:val="0"/>
                <w:color w:val="000000"/>
                <w:spacing w:val="0"/>
                <w:sz w:val="24"/>
                <w:szCs w:val="24"/>
              </w:rPr>
            </w:pPr>
            <w:r>
              <w:rPr>
                <w:rFonts w:hint="eastAsia" w:ascii="宋体" w:hAnsi="宋体" w:eastAsia="宋体" w:cs="宋体"/>
                <w:color w:val="auto"/>
                <w:sz w:val="24"/>
                <w:szCs w:val="24"/>
                <w:lang w:val="en-US" w:eastAsia="en-US" w:bidi="ar-SA"/>
              </w:rPr>
              <w:t xml:space="preserve">窗帘</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下拉式手拉卷式窗帘，耐脏、易清洁，米色阳光面料。</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 xml:space="preserve">8</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numPr>
                <w:ilvl w:val="0"/>
                <w:numId w:val="0"/>
              </w:numPr>
              <w:ind w:left="0" w:firstLine="0"/>
              <w:keepLines w:val="0"/>
              <w:keepNext w:val="0"/>
              <w:pageBreakBefore w:val="0"/>
              <w:spacing w:line="560" w:lineRule="exact"/>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sz w:val="24"/>
                <w:szCs w:val="24"/>
                <w:lang w:val="en-US" w:eastAsia="en-US" w:bidi="ar-SA"/>
              </w:rPr>
              <w:t xml:space="preserve">电路系统</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1</w:t>
            </w:r>
            <w:r>
              <w:rPr>
                <w:rFonts w:hint="eastAsia" w:ascii="宋体" w:hAnsi="宋体" w:eastAsia="宋体" w:cs="宋体"/>
                <w:sz w:val="21"/>
                <w:szCs w:val="21"/>
                <w:lang w:val="en-US" w:eastAsia="en-US" w:bidi="ar-SA"/>
              </w:rPr>
              <w:t xml:space="preserve">.</w:t>
            </w:r>
            <w:r>
              <w:rPr>
                <w:rFonts w:hint="eastAsia" w:ascii="宋体" w:hAnsi="宋体" w:eastAsia="宋体" w:cs="宋体"/>
                <w:sz w:val="24"/>
                <w:szCs w:val="24"/>
                <w:lang w:val="en-US" w:eastAsia="en-US" w:bidi="ar-SA"/>
              </w:rPr>
              <w:t xml:space="preserve">整体电源进线均采用隐藏式，总电箱设置空气漏电开关，所有线路需穿金属管敷设，规范布线管，不容许布明线，禁止强弱电共用线管和底盒，设专用电井管道，开关插座合理。</w:t>
            </w:r>
            <w:r/>
          </w:p>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2.电器、照明、网络：配电箱、电器、照明、开关、线路、管路满足采供血正常使用，并符合国家消防安全相关要求。</w:t>
            </w:r>
            <w:r/>
          </w:p>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en-US" w:bidi="ar-SA"/>
              </w:rPr>
              <w:t xml:space="preserve">布线、用电插座及照明灯：220V市电接入，屋内所有工作台边根据所需仪器设备要求配备足够数量开关、插座、网线接口，空调、插座、照明分路控制，确保科学合理，环保节能安全。室内墙壁上安装若干个五孔电源插座。入户线路为</w:t>
            </w:r>
            <w:r>
              <w:rPr>
                <w:rFonts w:hint="eastAsia" w:ascii="宋体" w:hAnsi="宋体" w:eastAsia="宋体" w:cs="宋体"/>
                <w:sz w:val="24"/>
                <w:szCs w:val="24"/>
                <w:lang w:val="en-US" w:eastAsia="zh-CN" w:bidi="ar-SA"/>
              </w:rPr>
              <w:t xml:space="preserve">16</w:t>
            </w:r>
            <w:r>
              <w:rPr>
                <w:rFonts w:hint="eastAsia" w:ascii="宋体" w:hAnsi="宋体" w:eastAsia="宋体" w:cs="宋体"/>
                <w:sz w:val="24"/>
                <w:szCs w:val="24"/>
                <w:lang w:val="en-US" w:eastAsia="en-US" w:bidi="ar-SA"/>
              </w:rPr>
              <w:t xml:space="preserve">平方，空调线路为6平方，专业设备线路为4平方，其他为2.5平方铜芯线。根据功能布置线路及插座。屋内照明系统齐全，照明系统分区控制独立开关，内墙无裸露电线及接口，国标电源线、国标电源插座，确保安全性、可靠性。顶置式 LED 灯，LED 射灯，符合《建筑照明设计标准》GB50034-2004。</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9</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numPr>
                <w:ilvl w:val="0"/>
                <w:numId w:val="0"/>
              </w:numPr>
              <w:ind w:left="0" w:firstLine="0"/>
              <w:keepLines w:val="0"/>
              <w:keepNext w:val="0"/>
              <w:pageBreakBefore w:val="0"/>
              <w:spacing w:line="560" w:lineRule="exact"/>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sz w:val="24"/>
                <w:szCs w:val="24"/>
                <w:lang w:val="en-US" w:eastAsia="zh-CN" w:bidi="ar-SA"/>
              </w:rPr>
              <w:t xml:space="preserve">发光字</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ind w:left="0" w:firstLine="0"/>
              <w:keepLines w:val="0"/>
              <w:keepNext w:val="0"/>
              <w:pageBreakBefore w:val="0"/>
              <w:spacing w:line="560" w:lineRule="exact"/>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sz w:val="24"/>
                <w:szCs w:val="24"/>
                <w:lang w:val="en-US" w:eastAsia="zh-CN" w:bidi="ar-SA"/>
              </w:rPr>
              <w:t xml:space="preserve">发光字：正面、后面：爱心献血屋</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10</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b w:val="0"/>
                <w:i w:val="0"/>
                <w:caps w:val="0"/>
                <w:color w:val="000000"/>
                <w:spacing w:val="0"/>
                <w:sz w:val="24"/>
                <w:szCs w:val="24"/>
              </w:rPr>
            </w:pPr>
            <w:r>
              <w:rPr>
                <w:rFonts w:hint="eastAsia" w:ascii="宋体" w:hAnsi="宋体" w:eastAsia="宋体" w:cs="宋体"/>
                <w:sz w:val="24"/>
                <w:szCs w:val="24"/>
                <w:lang w:val="en-US" w:eastAsia="zh-CN" w:bidi="ar-SA"/>
              </w:rPr>
              <w:t xml:space="preserve">底盘和支撑</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zh-CN" w:bidi="ar-SA"/>
              </w:rPr>
              <w:t xml:space="preserve">底盘:底部主梁采用H型钢250*125*6*9制作，边梁采用16#槽钢，中梁采用50*100镀锌方管制作，满焊制作，底部支撑垫≥24个，做防锈处理。</w:t>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eastAsia="zh-CN"/>
              </w:rPr>
            </w:pPr>
            <w:r>
              <w:rPr>
                <w:rFonts w:hint="eastAsia" w:ascii="宋体" w:hAnsi="宋体" w:eastAsia="宋体" w:cs="宋体"/>
                <w:b w:val="0"/>
                <w:i w:val="0"/>
                <w:caps w:val="0"/>
                <w:color w:val="000000"/>
                <w:spacing w:val="0"/>
                <w:sz w:val="24"/>
                <w:szCs w:val="24"/>
                <w:shd w:val="clear" w:color="auto" w:fill="auto"/>
              </w:rPr>
              <w:t xml:space="preserve">1</w:t>
            </w:r>
            <w:r>
              <w:rPr>
                <w:rFonts w:hint="eastAsia" w:ascii="宋体" w:hAnsi="宋体" w:eastAsia="宋体" w:cs="宋体"/>
                <w:b w:val="0"/>
                <w:i w:val="0"/>
                <w:caps w:val="0"/>
                <w:color w:val="000000"/>
                <w:spacing w:val="0"/>
                <w:sz w:val="24"/>
                <w:szCs w:val="24"/>
                <w:shd w:val="clear" w:color="auto" w:fill="auto"/>
                <w:lang w:val="en-US" w:eastAsia="zh-CN"/>
              </w:rPr>
              <w:t xml:space="preserve">1</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b w:val="0"/>
                <w:i w:val="0"/>
                <w:caps w:val="0"/>
                <w:color w:val="000000"/>
                <w:spacing w:val="0"/>
                <w:sz w:val="24"/>
                <w:szCs w:val="24"/>
                <w:lang w:eastAsia="zh-CN"/>
              </w:rPr>
            </w:pPr>
            <w:r>
              <w:rPr>
                <w:rFonts w:hint="eastAsia" w:ascii="宋体" w:hAnsi="宋体" w:eastAsia="宋体" w:cs="宋体"/>
                <w:sz w:val="24"/>
                <w:szCs w:val="24"/>
                <w:lang w:val="en-US" w:eastAsia="zh-CN" w:bidi="ar-SA"/>
              </w:rPr>
              <w:t xml:space="preserve">楼梯</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zh-CN" w:bidi="ar-SA"/>
              </w:rPr>
              <w:t xml:space="preserve">采用防滑台阶。材质采用防滑材料板材踏步。</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lang w:eastAsia="zh-CN"/>
              </w:rPr>
            </w:pPr>
            <w:r>
              <w:rPr>
                <w:rFonts w:hint="eastAsia" w:ascii="宋体" w:hAnsi="宋体" w:eastAsia="宋体" w:cs="宋体"/>
                <w:b w:val="0"/>
                <w:i w:val="0"/>
                <w:caps w:val="0"/>
                <w:color w:val="000000"/>
                <w:spacing w:val="0"/>
                <w:sz w:val="24"/>
                <w:szCs w:val="24"/>
                <w:shd w:val="clear" w:color="auto" w:fill="auto"/>
              </w:rPr>
              <w:t xml:space="preserve">1</w:t>
            </w:r>
            <w:r>
              <w:rPr>
                <w:rFonts w:hint="eastAsia" w:ascii="宋体" w:hAnsi="宋体" w:eastAsia="宋体" w:cs="宋体"/>
                <w:b w:val="0"/>
                <w:i w:val="0"/>
                <w:caps w:val="0"/>
                <w:color w:val="000000"/>
                <w:spacing w:val="0"/>
                <w:sz w:val="24"/>
                <w:szCs w:val="24"/>
                <w:shd w:val="clear" w:color="auto" w:fill="auto"/>
                <w:lang w:val="en-US" w:eastAsia="zh-CN"/>
              </w:rPr>
              <w:t xml:space="preserve">2</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numPr>
                <w:ilvl w:val="0"/>
                <w:numId w:val="0"/>
              </w:numPr>
              <w:ind w:left="0" w:firstLine="0"/>
              <w:keepLines w:val="0"/>
              <w:keepNext w:val="0"/>
              <w:pageBreakBefore w:val="0"/>
              <w:spacing w:line="560" w:lineRule="exact"/>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sz w:val="24"/>
                <w:szCs w:val="24"/>
                <w:lang w:val="en-US" w:eastAsia="zh-CN" w:bidi="ar-SA"/>
              </w:rPr>
              <w:t xml:space="preserve">供排水系统</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shd w:val="clear" w:color="auto" w:fill="auto"/>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预留外接自来水管路。</w:t>
            </w:r>
            <w:r/>
          </w:p>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给水：采用食品级PPR水管。</w:t>
            </w:r>
            <w:r/>
          </w:p>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污水管径≧50mm排水接入室外，排水：采用PVC材质。</w:t>
            </w:r>
            <w:r/>
          </w:p>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预留</w:t>
            </w:r>
            <w:r>
              <w:rPr>
                <w:rFonts w:hint="eastAsia" w:ascii="宋体" w:hAnsi="宋体" w:eastAsia="宋体" w:cs="宋体"/>
                <w:sz w:val="24"/>
                <w:szCs w:val="24"/>
                <w:lang w:val="en-US" w:eastAsia="en-US" w:bidi="ar-SA"/>
              </w:rPr>
              <w:t xml:space="preserve">壁挂即热直饮机</w:t>
            </w:r>
            <w:r>
              <w:rPr>
                <w:rFonts w:hint="eastAsia" w:ascii="宋体" w:hAnsi="宋体" w:eastAsia="宋体" w:cs="宋体"/>
                <w:sz w:val="24"/>
                <w:szCs w:val="24"/>
                <w:lang w:val="en-US" w:eastAsia="zh-CN" w:bidi="ar-SA"/>
              </w:rPr>
              <w:t xml:space="preserve">管路。</w:t>
            </w:r>
            <w:r/>
          </w:p>
          <w:p>
            <w:pPr>
              <w:numPr>
                <w:ilvl w:val="0"/>
                <w:numId w:val="0"/>
              </w:numPr>
              <w:ind w:right="0"/>
              <w:jc w:val="both"/>
              <w:keepLines w:val="0"/>
              <w:spacing w:before="156" w:beforeAutospacing="0" w:after="156" w:afterAutospacing="0"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zh-CN" w:bidi="ar-SA"/>
              </w:rPr>
              <w:t xml:space="preserve">室内配洗手池及不锈钢感应水龙头，冷热水。</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13</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监控摄像头</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室内</w:t>
            </w:r>
            <w:r>
              <w:rPr>
                <w:rFonts w:hint="eastAsia" w:ascii="宋体" w:hAnsi="宋体" w:cs="宋体"/>
                <w:sz w:val="24"/>
                <w:szCs w:val="24"/>
                <w:lang w:val="en-US" w:eastAsia="zh-CN" w:bidi="ar-SA"/>
              </w:rPr>
              <w:t xml:space="preserve">）</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rPr>
            </w:pPr>
            <w:r>
              <w:rPr>
                <w:rFonts w:hint="eastAsia" w:ascii="宋体" w:hAnsi="宋体" w:eastAsia="宋体" w:cs="宋体"/>
                <w:b w:val="0"/>
                <w:i w:val="0"/>
                <w:caps w:val="0"/>
                <w:color w:val="000000"/>
                <w:spacing w:val="0"/>
                <w:sz w:val="24"/>
                <w:szCs w:val="24"/>
                <w:shd w:val="clear" w:color="auto" w:fill="auto"/>
                <w:lang w:val="en-US" w:eastAsia="zh-CN"/>
              </w:rPr>
              <w:t xml:space="preserve">4</w:t>
            </w:r>
            <w:r>
              <w:rPr>
                <w:rFonts w:hint="eastAsia" w:ascii="宋体" w:hAnsi="宋体" w:cs="宋体"/>
                <w:b w:val="0"/>
                <w:i w:val="0"/>
                <w:caps w:val="0"/>
                <w:color w:val="000000"/>
                <w:spacing w:val="0"/>
                <w:sz w:val="24"/>
                <w:szCs w:val="24"/>
                <w:shd w:val="clear" w:color="auto" w:fill="auto"/>
                <w:lang w:val="en-US" w:eastAsia="zh-CN"/>
              </w:rPr>
              <w:t xml:space="preserve">个</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1.双光谱声光警戒半球</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2.热成像传感器类型：氧化钒非制冷型探测器</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 热成像分辨率：≥160 × 120</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 热成像焦距&amp;视场角：3mm，50° × 37.2°</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 测温范围：-20℃~150℃</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 温度异常功能：全屏测温</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 测温精度：±8℃或者读数的±8%（取最大值）</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 热成像近摄距：0.2m</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 防火最远报警距离（以0.05㎡高温源或0.1㎡火焰为准）：24m</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 最远测温距离（满足测温精度，以0.1m*0.1m目标物为准）：3.3m</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 </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 可见光传感器类型：400万星光级1/2.7" Progressive Scan CMOS</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 可见光分辨率：≥2688 × 1520，≥400万</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 可见光焦距&amp;视场角：4 mm，84.0° (H) x 44.8° (V)</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 最低照度：0.0089Lux @(F1.6,AGC ON) ,0 Lux with IR</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 可见光补光功能：红外补光最远可达15米</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 智能信息叠加：支持可见光通道图像中叠加热成像信息（仅支持测温规则，测温值）</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 </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 报警联动：1个内置白光灯、1个内置扬声器，支持联动白光报警、支持联动声音报警（语音可自定义）</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 周界防范应用：热成像通道（默认）：越界检测，区域入侵检测，进入/离开区域检测</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 可见光通道：越界检测，区域入侵检测，进入/离开区域检测</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 防火监测应用：热成像通道：吸烟检测、火点检测、温度异常</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 视频压缩标准：H.265/H.264/MJPEG </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 报警输入：支持1路DC 0~5V报警输入</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 报警输出：支持1路常开型继电器输出，报警类型可设置</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 SD卡存储：内置Micro SD卡插槽，支持Micro SD/SDHC/SDXC卡（最大支持256G），可支持手动录像/报警录像</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 电源输入：12 VDC (±25%) 或PoE (802.3af, class 3)</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26. 功率：12 VDC±25%: 0.5 A, max. 6 W</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 防护等级：</w:t>
            </w:r>
            <w:r>
              <w:rPr>
                <w:rFonts w:hint="eastAsia" w:ascii="宋体" w:hAnsi="宋体" w:cs="宋体"/>
                <w:sz w:val="24"/>
                <w:szCs w:val="24"/>
                <w:lang w:val="en-US" w:eastAsia="zh-CN" w:bidi="ar-SA"/>
              </w:rPr>
              <w:t xml:space="preserve">不低于</w:t>
            </w:r>
            <w:r>
              <w:rPr>
                <w:rFonts w:hint="eastAsia" w:ascii="宋体" w:hAnsi="宋体" w:eastAsia="宋体" w:cs="宋体"/>
                <w:sz w:val="24"/>
                <w:szCs w:val="24"/>
                <w:lang w:val="en-US" w:eastAsia="zh-CN" w:bidi="ar-SA"/>
              </w:rPr>
              <w:t xml:space="preserve">IP67</w:t>
            </w:r>
            <w:r>
              <w:rPr>
                <w:rFonts w:hint="eastAsia" w:ascii="宋体" w:hAnsi="宋体" w:cs="宋体"/>
                <w:sz w:val="24"/>
                <w:szCs w:val="24"/>
                <w:lang w:val="en-US" w:eastAsia="zh-CN" w:bidi="ar-SA"/>
              </w:rPr>
              <w:t xml:space="preserve">。</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14</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监控摄像头</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室外</w:t>
            </w:r>
            <w:r>
              <w:rPr>
                <w:rFonts w:hint="eastAsia" w:ascii="宋体" w:hAnsi="宋体" w:cs="宋体"/>
                <w:sz w:val="24"/>
                <w:szCs w:val="24"/>
                <w:lang w:val="en-US" w:eastAsia="zh-CN" w:bidi="ar-SA"/>
              </w:rPr>
              <w:t xml:space="preserve">）</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rPr>
            </w:pPr>
            <w:r>
              <w:rPr>
                <w:rFonts w:hint="eastAsia" w:ascii="宋体" w:hAnsi="宋体" w:eastAsia="宋体" w:cs="宋体"/>
                <w:b w:val="0"/>
                <w:i w:val="0"/>
                <w:caps w:val="0"/>
                <w:color w:val="000000"/>
                <w:spacing w:val="0"/>
                <w:sz w:val="24"/>
                <w:szCs w:val="24"/>
                <w:shd w:val="clear" w:color="auto" w:fill="auto"/>
                <w:lang w:val="en-US" w:eastAsia="zh-CN"/>
              </w:rPr>
              <w:t xml:space="preserve">4</w:t>
            </w:r>
            <w:r>
              <w:rPr>
                <w:rFonts w:hint="eastAsia" w:ascii="宋体" w:hAnsi="宋体" w:cs="宋体"/>
                <w:b w:val="0"/>
                <w:i w:val="0"/>
                <w:caps w:val="0"/>
                <w:color w:val="000000"/>
                <w:spacing w:val="0"/>
                <w:sz w:val="24"/>
                <w:szCs w:val="24"/>
                <w:shd w:val="clear" w:color="auto" w:fill="auto"/>
                <w:lang w:val="en-US" w:eastAsia="zh-CN"/>
              </w:rPr>
              <w:t xml:space="preserve">个</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不小于</w:t>
            </w:r>
            <w:r>
              <w:rPr>
                <w:rFonts w:hint="eastAsia" w:ascii="宋体" w:hAnsi="宋体" w:eastAsia="宋体" w:cs="宋体"/>
                <w:sz w:val="24"/>
                <w:szCs w:val="24"/>
                <w:lang w:val="en-US" w:eastAsia="zh-CN" w:bidi="ar-SA"/>
              </w:rPr>
              <w:t xml:space="preserve"> 400万臻全彩筒型网络摄像机</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 传感器类型：</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1/1.8" Progressive Scan CMOS</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 最低照度：彩色：0.0005 Lux </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 宽动态：120 dB </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 补光距离：最远可达30 m</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 补光灯类型：柔光灯 </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 最大图像尺寸：2560 × 1440</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 视频压缩标准：主码流：H.265/H.264，支持超级智能编码</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 音频：1个内置麦克风</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 供电方式：DC：12 V ± 25%，PoE：IEEE 802.3af，CLASS 3</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 防护：</w:t>
            </w:r>
            <w:r>
              <w:rPr>
                <w:rFonts w:hint="eastAsia" w:ascii="宋体" w:hAnsi="宋体" w:cs="宋体"/>
                <w:sz w:val="24"/>
                <w:szCs w:val="24"/>
                <w:lang w:val="en-US" w:eastAsia="zh-CN" w:bidi="ar-SA"/>
              </w:rPr>
              <w:t xml:space="preserve">不低于</w:t>
            </w:r>
            <w:r>
              <w:rPr>
                <w:rFonts w:hint="eastAsia" w:ascii="宋体" w:hAnsi="宋体" w:eastAsia="宋体" w:cs="宋体"/>
                <w:sz w:val="24"/>
                <w:szCs w:val="24"/>
                <w:lang w:val="en-US" w:eastAsia="zh-CN" w:bidi="ar-SA"/>
              </w:rPr>
              <w:t xml:space="preserve">IP67</w:t>
            </w:r>
            <w:r>
              <w:rPr>
                <w:rFonts w:hint="eastAsia" w:ascii="宋体" w:hAnsi="宋体" w:cs="宋体"/>
                <w:sz w:val="24"/>
                <w:szCs w:val="24"/>
                <w:lang w:val="en-US" w:eastAsia="zh-CN" w:bidi="ar-SA"/>
              </w:rPr>
              <w:t xml:space="preserve">。</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15</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交换机</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1台</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 提供16个千兆PoE电口和2个千兆光口。</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 支持IEEE 802.3at/af标准。</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 支持IEEE 802.3、IEEE 802.3u、IEEE 802.3x、IEEE 802.3ab、IEEE 802.3z标准。</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 支持iVMS-4200 客户端和海康互联APP管理。</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 支持安防网络拓扑管理、端口管理，支持远程升级。</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 支持6 KV防浪涌（PoE口）。</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 支持PoE输出功率管理，整机最大PoE输出功率230 W。</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 千兆网络接入设计、存储转发交换方式。</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 坚固式高强度金属外壳。</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16</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边缘计算主机</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1台</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 存储接口：8个SATA接口，可满配20TB硬盘</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 视频接口：2×HDMI，2×VGA</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 网络接口：2×RJ45 10/100/1000Mbps自适应以太网口</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 报警接口：16路报警输入，4路报警输出</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 输入带宽：256Mbps</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 输出带宽：256Mbps</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 接入能力：16路H.264、H.265格式高清码流接入</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 解码能力：最大支持32×1080P</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 显示能力：最大支持8K+1080P、2×4K异源输出</w:t>
            </w:r>
            <w:r>
              <w:rPr>
                <w:rFonts w:hint="eastAsia" w:ascii="宋体" w:hAnsi="宋体" w:cs="宋体"/>
                <w:sz w:val="24"/>
                <w:szCs w:val="24"/>
                <w:lang w:val="en-US" w:eastAsia="zh-CN" w:bidi="ar-SA"/>
              </w:rPr>
              <w:t xml:space="preserve">。</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17</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硬盘</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6台</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不小于</w:t>
            </w:r>
            <w:r>
              <w:rPr>
                <w:rFonts w:hint="eastAsia" w:ascii="宋体" w:hAnsi="宋体" w:eastAsia="宋体" w:cs="宋体"/>
                <w:sz w:val="24"/>
                <w:szCs w:val="24"/>
                <w:lang w:val="en-US" w:eastAsia="zh-CN" w:bidi="ar-SA"/>
              </w:rPr>
              <w:t xml:space="preserve">12TB容量，3.5英寸，SATA3.0接口，7200RPM</w:t>
            </w:r>
            <w:r>
              <w:rPr>
                <w:rFonts w:hint="eastAsia" w:ascii="宋体" w:hAnsi="宋体" w:cs="宋体"/>
                <w:sz w:val="24"/>
                <w:szCs w:val="24"/>
                <w:lang w:val="en-US" w:eastAsia="zh-CN" w:bidi="ar-SA"/>
              </w:rPr>
              <w:t xml:space="preserve">。</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18</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硬盘刻录机</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rPr>
            </w:pPr>
            <w:r>
              <w:rPr>
                <w:rFonts w:hint="eastAsia" w:ascii="宋体" w:hAnsi="宋体" w:eastAsia="宋体" w:cs="宋体"/>
                <w:b w:val="0"/>
                <w:i w:val="0"/>
                <w:caps w:val="0"/>
                <w:color w:val="000000"/>
                <w:spacing w:val="0"/>
                <w:sz w:val="24"/>
                <w:szCs w:val="24"/>
                <w:shd w:val="clear" w:color="auto" w:fill="auto"/>
                <w:lang w:val="en-US" w:eastAsia="zh-CN"/>
              </w:rPr>
              <w:t xml:space="preserve">1套</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1.总视频接入能力不小于8路1080P。</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2.支持3G、4G、GPS、北斗、WIFI功能。</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3.支持双硬盘存储，单个硬盘可以支持 </w:t>
            </w:r>
            <w:r>
              <w:rPr>
                <w:rFonts w:hint="eastAsia" w:ascii="宋体" w:hAnsi="宋体" w:cs="宋体"/>
                <w:sz w:val="24"/>
                <w:szCs w:val="24"/>
                <w:lang w:val="en-US" w:eastAsia="zh-CN" w:bidi="ar-SA"/>
              </w:rPr>
              <w:t xml:space="preserve">8</w:t>
            </w:r>
            <w:r>
              <w:rPr>
                <w:rFonts w:hint="eastAsia" w:ascii="宋体" w:hAnsi="宋体" w:eastAsia="宋体" w:cs="宋体"/>
                <w:sz w:val="24"/>
                <w:szCs w:val="24"/>
                <w:lang w:val="en-US" w:eastAsia="zh-CN" w:bidi="ar-SA"/>
              </w:rPr>
              <w:t xml:space="preserve">T 的存储容量。</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4.至少支持3个USB接口，2个RS232,1个航空头 VGA 接口，1个HDMI 接口。</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5.正常工作下主机功耗小于 15W,在待机模式下主机功耗小于0.5W;硬盘刻录。</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6.工作温度适合在-30℃~+70℃环境下工作。</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7.专利防震技术。</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8.支持硬盘使用状况等相关信息显示、码流统计、每个通道的码流统计，波形显示</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9.支持兼容原有远程冷链监控系统</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10.投标方须按国家相关法律法规参数要求预留敷设线缆</w:t>
            </w:r>
            <w:r>
              <w:rPr>
                <w:rFonts w:hint="eastAsia" w:ascii="宋体" w:hAnsi="宋体" w:cs="宋体"/>
                <w:sz w:val="24"/>
                <w:szCs w:val="24"/>
                <w:lang w:val="en-US" w:eastAsia="zh-CN" w:bidi="ar-SA"/>
              </w:rPr>
              <w:t xml:space="preserve">。</w:t>
            </w:r>
            <w:r/>
          </w:p>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11.独立存储时间3个月</w:t>
            </w:r>
            <w:r>
              <w:rPr>
                <w:rFonts w:hint="eastAsia" w:ascii="宋体" w:hAnsi="宋体" w:cs="宋体"/>
                <w:sz w:val="24"/>
                <w:szCs w:val="24"/>
                <w:lang w:val="en-US" w:eastAsia="zh-CN" w:bidi="ar-SA"/>
              </w:rPr>
              <w:t xml:space="preserve">。</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19</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音响系统</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rPr>
            </w:pPr>
            <w:r>
              <w:rPr>
                <w:rFonts w:hint="eastAsia" w:ascii="宋体" w:hAnsi="宋体" w:eastAsia="宋体" w:cs="宋体"/>
                <w:b w:val="0"/>
                <w:i w:val="0"/>
                <w:caps w:val="0"/>
                <w:color w:val="000000"/>
                <w:spacing w:val="0"/>
                <w:sz w:val="24"/>
                <w:szCs w:val="24"/>
                <w:shd w:val="clear" w:color="auto" w:fill="auto"/>
                <w:lang w:val="en-US" w:eastAsia="zh-CN"/>
              </w:rPr>
              <w:t xml:space="preserve">1</w:t>
            </w:r>
            <w:r>
              <w:rPr>
                <w:rFonts w:hint="eastAsia" w:ascii="宋体" w:hAnsi="宋体" w:cs="宋体"/>
                <w:b w:val="0"/>
                <w:i w:val="0"/>
                <w:caps w:val="0"/>
                <w:color w:val="000000"/>
                <w:spacing w:val="0"/>
                <w:sz w:val="24"/>
                <w:szCs w:val="24"/>
                <w:shd w:val="clear" w:color="auto" w:fill="auto"/>
                <w:lang w:val="en-US" w:eastAsia="zh-CN"/>
              </w:rPr>
              <w:t xml:space="preserve">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2个室外柱形音箱，室外音箱布置屋前左右上角。150W功放</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供电要求:直流:12V&gt;5A</w:t>
            </w:r>
            <w:r>
              <w:rPr>
                <w:rFonts w:hint="eastAsia" w:ascii="宋体" w:hAnsi="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交流:220V</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功能介绍:可插USB/有遥控/卡拉音响系统OK功能音频输入:功放后面AUX莲花座可接:电脑/MP3/DVD/等音频信号音频输出:L左+R右声道输出分正负极各接一个音箱，功放在机箱内。</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20</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照明、亮化系统</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1</w:t>
            </w:r>
            <w:r>
              <w:rPr>
                <w:rFonts w:hint="eastAsia" w:ascii="宋体" w:hAnsi="宋体" w:cs="宋体"/>
                <w:b w:val="0"/>
                <w:i w:val="0"/>
                <w:caps w:val="0"/>
                <w:color w:val="000000"/>
                <w:spacing w:val="0"/>
                <w:sz w:val="24"/>
                <w:szCs w:val="24"/>
                <w:shd w:val="clear" w:color="auto" w:fill="auto"/>
                <w:lang w:val="en-US" w:eastAsia="zh-CN"/>
              </w:rPr>
              <w:t xml:space="preserve">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知名品牌照明系统，分区控制独立开关，LED 线形灯装饰.符合《建筑照明设计标准》GB50034-2004，照明灯分区控制，工作区上方必须有灯。</w:t>
            </w:r>
            <w:r/>
          </w:p>
          <w:p>
            <w:pPr>
              <w:pStyle w:val="874"/>
              <w:spacing w:line="240" w:lineRule="auto"/>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献血屋外观亮化，安装亮化灯带及发光字。</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21</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冷暖空调</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1</w:t>
            </w:r>
            <w:r>
              <w:rPr>
                <w:rFonts w:hint="eastAsia" w:ascii="宋体" w:hAnsi="宋体" w:cs="宋体"/>
                <w:b w:val="0"/>
                <w:i w:val="0"/>
                <w:caps w:val="0"/>
                <w:color w:val="000000"/>
                <w:spacing w:val="0"/>
                <w:sz w:val="24"/>
                <w:szCs w:val="24"/>
                <w:shd w:val="clear" w:color="auto" w:fill="auto"/>
                <w:lang w:val="en-US" w:eastAsia="zh-CN"/>
              </w:rPr>
              <w:t xml:space="preserve">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一层:使用2台不小于3</w:t>
            </w:r>
            <w:r>
              <w:rPr>
                <w:rFonts w:hint="eastAsia" w:ascii="宋体" w:hAnsi="宋体" w:eastAsia="宋体" w:cs="宋体"/>
                <w:sz w:val="24"/>
                <w:szCs w:val="24"/>
                <w:lang w:val="en-US" w:eastAsia="en-US" w:bidi="ar-SA"/>
              </w:rPr>
              <w:t xml:space="preserve">匹智能天井机吸顶式空调</w:t>
            </w:r>
            <w:r>
              <w:rPr>
                <w:rFonts w:hint="eastAsia" w:ascii="宋体" w:hAnsi="宋体" w:eastAsia="宋体" w:cs="宋体"/>
                <w:sz w:val="24"/>
                <w:szCs w:val="24"/>
                <w:lang w:val="en-US" w:eastAsia="zh-CN" w:bidi="ar-SA"/>
              </w:rPr>
              <w:t xml:space="preserve">；</w:t>
            </w:r>
            <w:r/>
          </w:p>
          <w:p>
            <w:pPr>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二层</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使用</w:t>
            </w:r>
            <w:r>
              <w:rPr>
                <w:rFonts w:hint="eastAsia" w:ascii="宋体" w:hAnsi="宋体" w:eastAsia="宋体" w:cs="宋体"/>
                <w:sz w:val="24"/>
                <w:szCs w:val="24"/>
                <w:lang w:val="en-US" w:eastAsia="en-US" w:bidi="ar-SA"/>
              </w:rPr>
              <w:t xml:space="preserve">吸顶式</w:t>
            </w:r>
            <w:r>
              <w:rPr>
                <w:rFonts w:hint="eastAsia" w:ascii="宋体" w:hAnsi="宋体" w:eastAsia="宋体" w:cs="宋体"/>
                <w:sz w:val="24"/>
                <w:szCs w:val="24"/>
                <w:lang w:val="en-US" w:eastAsia="zh-CN" w:bidi="ar-SA"/>
              </w:rPr>
              <w:t xml:space="preserve">或壁挂式</w:t>
            </w:r>
            <w:r>
              <w:rPr>
                <w:rFonts w:hint="eastAsia" w:ascii="宋体" w:hAnsi="宋体" w:eastAsia="宋体" w:cs="宋体"/>
                <w:sz w:val="24"/>
                <w:szCs w:val="24"/>
                <w:lang w:val="en-US" w:eastAsia="en-US" w:bidi="ar-SA"/>
              </w:rPr>
              <w:t xml:space="preserve">空调</w:t>
            </w:r>
            <w:r>
              <w:rPr>
                <w:rFonts w:hint="eastAsia" w:ascii="宋体" w:hAnsi="宋体" w:cs="宋体"/>
                <w:sz w:val="24"/>
                <w:szCs w:val="24"/>
                <w:lang w:val="en-US" w:eastAsia="zh-CN" w:bidi="ar-SA"/>
              </w:rPr>
              <w:t xml:space="preserve">（</w:t>
            </w:r>
            <w:r>
              <w:rPr>
                <w:rFonts w:hint="eastAsia" w:ascii="宋体" w:hAnsi="宋体" w:cs="宋体"/>
                <w:color w:val="auto"/>
                <w:sz w:val="24"/>
                <w:szCs w:val="24"/>
                <w:lang w:val="en-US" w:eastAsia="zh-CN" w:bidi="ar-SA"/>
              </w:rPr>
              <w:t xml:space="preserve">1台）</w:t>
            </w:r>
            <w:r>
              <w:rPr>
                <w:rFonts w:hint="eastAsia" w:ascii="宋体" w:hAnsi="宋体" w:eastAsia="宋体" w:cs="宋体"/>
                <w:sz w:val="24"/>
                <w:szCs w:val="24"/>
                <w:lang w:val="en-US" w:eastAsia="zh-CN" w:bidi="ar-SA"/>
              </w:rPr>
              <w:t xml:space="preserve">，功率不小于3匹</w:t>
            </w:r>
            <w:r>
              <w:rPr>
                <w:rFonts w:hint="eastAsia" w:ascii="宋体" w:hAnsi="宋体" w:eastAsia="宋体" w:cs="宋体"/>
                <w:sz w:val="24"/>
                <w:szCs w:val="24"/>
                <w:lang w:val="en-US" w:eastAsia="en-US" w:bidi="ar-SA"/>
              </w:rPr>
              <w:t xml:space="preserve">。</w:t>
            </w:r>
            <w:r/>
          </w:p>
        </w:tc>
      </w:tr>
      <w:tr>
        <w:trPr>
          <w:trHeight w:val="0"/>
        </w:trPr>
        <w:tc>
          <w:tcPr>
            <w:shd w:val="clear" w:color="000000" w:fill="ffffff"/>
            <w:tcBorders>
              <w:top w:val="single" w:color="000000" w:sz="4" w:space="0"/>
              <w:left w:val="single" w:color="000000" w:sz="4" w:space="0"/>
              <w:right w:val="single" w:color="000000" w:sz="4" w:space="0"/>
            </w:tcBorders>
            <w:tcMar>
              <w:left w:w="108" w:type="dxa"/>
              <w:right w:w="108" w:type="dxa"/>
            </w:tcMar>
            <w:tcW w:w="654" w:type="dxa"/>
            <w:vAlign w:val="center"/>
            <w:vMerge w:val="restart"/>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22</w:t>
            </w:r>
            <w:r/>
          </w:p>
        </w:tc>
        <w:tc>
          <w:tcPr>
            <w:shd w:val="clear" w:color="000000" w:fill="ffffff"/>
            <w:tcBorders>
              <w:top w:val="single" w:color="000000" w:sz="4" w:space="0"/>
              <w:left w:val="single" w:color="000000" w:sz="0" w:space="0"/>
              <w:right w:val="single" w:color="000000" w:sz="4" w:space="0"/>
            </w:tcBorders>
            <w:tcMar>
              <w:left w:w="108" w:type="dxa"/>
              <w:right w:w="108" w:type="dxa"/>
            </w:tcMar>
            <w:tcW w:w="1236" w:type="dxa"/>
            <w:vAlign w:val="center"/>
            <w:vMerge w:val="restart"/>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LED显示屏</w:t>
            </w:r>
            <w:r/>
          </w:p>
        </w:tc>
        <w:tc>
          <w:tcPr>
            <w:shd w:val="clear" w:color="000000" w:fill="ffffff"/>
            <w:tcBorders>
              <w:top w:val="single" w:color="000000" w:sz="4" w:space="0"/>
              <w:left w:val="single" w:color="000000" w:sz="0" w:space="0"/>
              <w:right w:val="single" w:color="000000" w:sz="4" w:space="0"/>
            </w:tcBorders>
            <w:tcMar>
              <w:left w:w="108" w:type="dxa"/>
              <w:right w:w="108" w:type="dxa"/>
            </w:tcMar>
            <w:tcW w:w="1029" w:type="dxa"/>
            <w:vAlign w:val="center"/>
            <w:vMerge w:val="restart"/>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2套</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jc w:val="left"/>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一、</w:t>
            </w:r>
            <w:r>
              <w:rPr>
                <w:rFonts w:hint="eastAsia" w:ascii="宋体" w:hAnsi="宋体" w:eastAsia="宋体" w:cs="宋体"/>
                <w:color w:val="auto"/>
                <w:sz w:val="24"/>
                <w:szCs w:val="24"/>
                <w:lang w:val="en-US" w:eastAsia="zh-CN" w:bidi="ar-SA"/>
              </w:rPr>
              <w:t xml:space="preserve">户外单红显示屏</w:t>
            </w:r>
            <w:r/>
          </w:p>
          <w:p>
            <w:pPr>
              <w:numPr>
                <w:ilvl w:val="0"/>
                <w:numId w:val="0"/>
              </w:numPr>
              <w:jc w:val="left"/>
              <w:rPr>
                <w:rFonts w:hint="default"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1.显示屏</w:t>
            </w:r>
            <w:r/>
          </w:p>
          <w:p>
            <w:pPr>
              <w:numPr>
                <w:ilvl w:val="0"/>
                <w:numId w:val="0"/>
              </w:numPr>
              <w:jc w:val="left"/>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①显示屏：不小于</w:t>
            </w:r>
            <w:r>
              <w:rPr>
                <w:rFonts w:hint="eastAsia" w:ascii="宋体" w:hAnsi="宋体" w:eastAsia="宋体" w:cs="宋体"/>
                <w:color w:val="auto"/>
                <w:sz w:val="24"/>
                <w:szCs w:val="24"/>
                <w:lang w:val="en-US" w:eastAsia="zh-CN" w:bidi="ar-SA"/>
              </w:rPr>
              <w:t xml:space="preserve">长</w:t>
            </w:r>
            <w:r>
              <w:rPr>
                <w:rFonts w:hint="eastAsia" w:ascii="宋体" w:hAnsi="宋体" w:cs="宋体"/>
                <w:color w:val="auto"/>
                <w:sz w:val="24"/>
                <w:szCs w:val="24"/>
                <w:lang w:val="en-US" w:eastAsia="zh-CN" w:bidi="ar-SA"/>
              </w:rPr>
              <w:t xml:space="preserve">8m×宽</w:t>
            </w:r>
            <w:r>
              <w:rPr>
                <w:rFonts w:hint="eastAsia" w:ascii="宋体" w:hAnsi="宋体" w:eastAsia="宋体" w:cs="宋体"/>
                <w:color w:val="auto"/>
                <w:sz w:val="24"/>
                <w:szCs w:val="24"/>
                <w:lang w:val="en-US" w:eastAsia="zh-CN" w:bidi="ar-SA"/>
              </w:rPr>
              <w:t xml:space="preserve">0.4</w:t>
            </w:r>
            <w:r>
              <w:rPr>
                <w:rFonts w:hint="eastAsia" w:ascii="宋体" w:hAnsi="宋体" w:cs="宋体"/>
                <w:color w:val="auto"/>
                <w:sz w:val="24"/>
                <w:szCs w:val="24"/>
                <w:lang w:val="en-US" w:eastAsia="zh-CN" w:bidi="ar-SA"/>
              </w:rPr>
              <w:t xml:space="preserve">8</w:t>
            </w:r>
            <w:r>
              <w:rPr>
                <w:rFonts w:hint="eastAsia" w:ascii="宋体" w:hAnsi="宋体" w:eastAsia="宋体" w:cs="宋体"/>
                <w:color w:val="auto"/>
                <w:sz w:val="24"/>
                <w:szCs w:val="24"/>
                <w:lang w:val="en-US" w:eastAsia="zh-CN" w:bidi="ar-SA"/>
              </w:rPr>
              <w:t xml:space="preserve">m</w:t>
            </w:r>
            <w:r>
              <w:rPr>
                <w:rFonts w:hint="eastAsia" w:ascii="宋体" w:hAnsi="宋体" w:cs="宋体"/>
                <w:color w:val="auto"/>
                <w:sz w:val="24"/>
                <w:szCs w:val="24"/>
                <w:lang w:val="en-US" w:eastAsia="zh-CN" w:bidi="ar-SA"/>
              </w:rPr>
              <w:t xml:space="preserve">。</w:t>
            </w:r>
            <w:r/>
          </w:p>
          <w:p>
            <w:pPr>
              <w:numPr>
                <w:ilvl w:val="0"/>
                <w:numId w:val="0"/>
              </w:numPr>
              <w:jc w:val="lef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②</w:t>
            </w:r>
            <w:r>
              <w:rPr>
                <w:rFonts w:hint="eastAsia" w:ascii="宋体" w:hAnsi="宋体" w:eastAsia="宋体" w:cs="宋体"/>
                <w:color w:val="auto"/>
                <w:sz w:val="24"/>
                <w:szCs w:val="24"/>
                <w:lang w:val="en-US" w:eastAsia="zh-CN" w:bidi="ar-SA"/>
              </w:rPr>
              <w:t xml:space="preserve">像素结构：红色发光管</w:t>
            </w:r>
            <w:r>
              <w:rPr>
                <w:rFonts w:hint="eastAsia" w:ascii="宋体" w:hAnsi="宋体" w:cs="宋体"/>
                <w:color w:val="auto"/>
                <w:sz w:val="24"/>
                <w:szCs w:val="24"/>
                <w:lang w:val="en-US" w:eastAsia="zh-CN" w:bidi="ar-SA"/>
              </w:rPr>
              <w:t xml:space="preserve">。</w:t>
            </w:r>
            <w:r/>
          </w:p>
          <w:p>
            <w:pPr>
              <w:jc w:val="lef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③</w:t>
            </w:r>
            <w:r>
              <w:rPr>
                <w:rFonts w:hint="eastAsia" w:ascii="宋体" w:hAnsi="宋体" w:eastAsia="宋体" w:cs="宋体"/>
                <w:color w:val="auto"/>
                <w:sz w:val="24"/>
                <w:szCs w:val="24"/>
                <w:lang w:val="en-US" w:eastAsia="zh-CN" w:bidi="ar-SA"/>
              </w:rPr>
              <w:t xml:space="preserve">像素间距：10（mm）</w:t>
            </w:r>
            <w:r>
              <w:rPr>
                <w:rFonts w:hint="eastAsia" w:ascii="宋体" w:hAnsi="宋体" w:cs="宋体"/>
                <w:color w:val="auto"/>
                <w:sz w:val="24"/>
                <w:szCs w:val="24"/>
                <w:lang w:val="en-US" w:eastAsia="zh-CN" w:bidi="ar-SA"/>
              </w:rPr>
              <w:t xml:space="preserve">。</w:t>
            </w:r>
            <w:r/>
          </w:p>
          <w:p>
            <w:pPr>
              <w:jc w:val="lef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④</w:t>
            </w:r>
            <w:r>
              <w:rPr>
                <w:rFonts w:hint="eastAsia" w:ascii="宋体" w:hAnsi="宋体" w:eastAsia="宋体" w:cs="宋体"/>
                <w:color w:val="auto"/>
                <w:sz w:val="24"/>
                <w:szCs w:val="24"/>
                <w:lang w:val="en-US" w:eastAsia="zh-CN" w:bidi="ar-SA"/>
              </w:rPr>
              <w:t xml:space="preserve">亮度：</w:t>
            </w:r>
            <w:r>
              <w:rPr>
                <w:rFonts w:hint="eastAsia" w:ascii="宋体" w:hAnsi="宋体" w:cs="宋体"/>
                <w:color w:val="auto"/>
                <w:sz w:val="24"/>
                <w:szCs w:val="24"/>
                <w:lang w:val="en-US" w:eastAsia="zh-CN" w:bidi="ar-SA"/>
              </w:rPr>
              <w:t xml:space="preserve">不低于</w:t>
            </w:r>
            <w:r>
              <w:rPr>
                <w:rFonts w:hint="eastAsia" w:ascii="宋体" w:hAnsi="宋体" w:eastAsia="宋体" w:cs="宋体"/>
                <w:color w:val="auto"/>
                <w:sz w:val="24"/>
                <w:szCs w:val="24"/>
                <w:lang w:val="en-US" w:eastAsia="zh-CN" w:bidi="ar-SA"/>
              </w:rPr>
              <w:t xml:space="preserve">800 cd/m²</w:t>
            </w:r>
            <w:r>
              <w:rPr>
                <w:rFonts w:hint="eastAsia" w:ascii="宋体" w:hAnsi="宋体" w:cs="宋体"/>
                <w:color w:val="auto"/>
                <w:sz w:val="24"/>
                <w:szCs w:val="24"/>
                <w:lang w:val="en-US" w:eastAsia="zh-CN" w:bidi="ar-SA"/>
              </w:rPr>
              <w:t xml:space="preserve">。</w:t>
            </w:r>
            <w:r/>
          </w:p>
          <w:p>
            <w:pPr>
              <w:jc w:val="lef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⑤</w:t>
            </w:r>
            <w:r>
              <w:rPr>
                <w:rFonts w:hint="eastAsia" w:ascii="宋体" w:hAnsi="宋体" w:eastAsia="宋体" w:cs="宋体"/>
                <w:color w:val="auto"/>
                <w:sz w:val="24"/>
                <w:szCs w:val="24"/>
                <w:lang w:val="en-US" w:eastAsia="zh-CN" w:bidi="ar-SA"/>
              </w:rPr>
              <w:t xml:space="preserve">显示颜色：红色</w:t>
            </w:r>
            <w:r>
              <w:rPr>
                <w:rFonts w:hint="eastAsia" w:ascii="宋体" w:hAnsi="宋体" w:cs="宋体"/>
                <w:color w:val="auto"/>
                <w:sz w:val="24"/>
                <w:szCs w:val="24"/>
                <w:lang w:val="en-US" w:eastAsia="zh-CN" w:bidi="ar-SA"/>
              </w:rPr>
              <w:t xml:space="preserve">。</w:t>
            </w:r>
            <w:r/>
          </w:p>
          <w:p>
            <w:pPr>
              <w:jc w:val="lef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⑥ </w:t>
            </w:r>
            <w:r>
              <w:rPr>
                <w:rFonts w:hint="eastAsia" w:ascii="宋体" w:hAnsi="宋体" w:eastAsia="宋体" w:cs="宋体"/>
                <w:color w:val="auto"/>
                <w:sz w:val="24"/>
                <w:szCs w:val="24"/>
                <w:lang w:val="en-US" w:eastAsia="zh-CN" w:bidi="ar-SA"/>
              </w:rPr>
              <w:t xml:space="preserve">供电要求：AC220V/380V±10％，50Hz</w:t>
            </w:r>
            <w:r>
              <w:rPr>
                <w:rFonts w:hint="eastAsia" w:ascii="宋体" w:hAnsi="宋体" w:cs="宋体"/>
                <w:color w:val="auto"/>
                <w:sz w:val="24"/>
                <w:szCs w:val="24"/>
                <w:lang w:val="en-US" w:eastAsia="zh-CN" w:bidi="ar-SA"/>
              </w:rPr>
              <w:t xml:space="preserve">。</w:t>
            </w:r>
            <w:r/>
          </w:p>
          <w:p>
            <w:pPr>
              <w:jc w:val="left"/>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2.LED单双色异步控制卡：</w:t>
            </w:r>
            <w:r/>
          </w:p>
          <w:p>
            <w:pPr>
              <w:jc w:val="left"/>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①单色≤4096K点：4096*1024；双色≤2048K点：4096*512；三基色≤1280K点：4096*320。单口最大宽度4096点，控制面积灵活，显示功能丰富，性价比超高。</w:t>
            </w:r>
            <w:r/>
          </w:p>
          <w:p>
            <w:pPr>
              <w:jc w:val="left"/>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②支持串行通讯、网络通讯。</w:t>
            </w:r>
            <w:r/>
          </w:p>
          <w:p>
            <w:pPr>
              <w:jc w:val="left"/>
              <w:rPr>
                <w:rFonts w:hint="eastAsia" w:ascii="宋体" w:hAnsi="宋体" w:eastAsia="宋体" w:cs="宋体"/>
                <w:sz w:val="24"/>
                <w:szCs w:val="24"/>
                <w:lang w:val="en-US" w:eastAsia="zh-CN" w:bidi="ar-SA"/>
              </w:rPr>
            </w:pPr>
            <w:r>
              <w:rPr>
                <w:rFonts w:hint="eastAsia" w:ascii="宋体" w:hAnsi="宋体" w:cs="宋体"/>
                <w:color w:val="auto"/>
                <w:sz w:val="24"/>
                <w:szCs w:val="24"/>
                <w:lang w:val="en-US" w:eastAsia="zh-CN" w:bidi="ar-SA"/>
              </w:rPr>
              <w:t xml:space="preserve">③具有定时开关机功能，设置完成开机和关机时间后，电脑则会按时自动进行开机关机。</w:t>
            </w:r>
            <w:r/>
          </w:p>
        </w:tc>
      </w:tr>
      <w:tr>
        <w:trPr>
          <w:trHeight w:val="0"/>
        </w:trPr>
        <w:tc>
          <w:tcPr>
            <w:shd w:val="clear" w:color="000000" w:fill="ffffff"/>
            <w:tcBorders>
              <w:left w:val="single" w:color="000000" w:sz="4" w:space="0"/>
              <w:bottom w:val="single" w:color="000000" w:sz="4" w:space="0"/>
              <w:right w:val="single" w:color="000000" w:sz="4" w:space="0"/>
            </w:tcBorders>
            <w:tcMar>
              <w:left w:w="108" w:type="dxa"/>
              <w:right w:w="108" w:type="dxa"/>
            </w:tcMar>
            <w:tcW w:w="654" w:type="dxa"/>
            <w:vAlign w:val="center"/>
            <w:vMerge w:val="continue"/>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default" w:ascii="宋体" w:hAnsi="宋体" w:eastAsia="宋体" w:cs="宋体"/>
                <w:b w:val="0"/>
                <w:i w:val="0"/>
                <w:caps w:val="0"/>
                <w:color w:val="000000"/>
                <w:spacing w:val="0"/>
                <w:sz w:val="24"/>
                <w:szCs w:val="24"/>
                <w:shd w:val="clear" w:color="auto" w:fill="auto"/>
                <w:lang w:val="en-US" w:eastAsia="zh-CN"/>
              </w:rPr>
            </w:r>
            <w:r/>
          </w:p>
        </w:tc>
        <w:tc>
          <w:tcPr>
            <w:shd w:val="clear" w:color="000000" w:fill="ffffff"/>
            <w:tcBorders>
              <w:left w:val="single" w:color="000000" w:sz="0" w:space="0"/>
              <w:bottom w:val="single" w:color="000000" w:sz="4" w:space="0"/>
              <w:right w:val="single" w:color="000000" w:sz="4" w:space="0"/>
            </w:tcBorders>
            <w:tcMar>
              <w:left w:w="108" w:type="dxa"/>
              <w:right w:w="108" w:type="dxa"/>
            </w:tcMar>
            <w:tcW w:w="1236" w:type="dxa"/>
            <w:vAlign w:val="center"/>
            <w:vMerge w:val="continue"/>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000000" w:fill="ffffff"/>
            <w:tcBorders>
              <w:left w:val="single" w:color="000000" w:sz="0" w:space="0"/>
              <w:bottom w:val="single" w:color="000000" w:sz="4" w:space="0"/>
              <w:right w:val="single" w:color="000000" w:sz="4" w:space="0"/>
            </w:tcBorders>
            <w:tcMar>
              <w:left w:w="108" w:type="dxa"/>
              <w:right w:w="108" w:type="dxa"/>
            </w:tcMar>
            <w:tcW w:w="1029" w:type="dxa"/>
            <w:vAlign w:val="center"/>
            <w:vMerge w:val="continue"/>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eastAsia="宋体" w:cs="宋体"/>
                <w:b w:val="0"/>
                <w:i w:val="0"/>
                <w:caps w:val="0"/>
                <w:color w:val="000000"/>
                <w:spacing w:val="0"/>
                <w:sz w:val="24"/>
                <w:szCs w:val="24"/>
                <w:shd w:val="clear" w:color="auto" w:fill="auto"/>
                <w:lang w:val="en-US" w:eastAsia="zh-CN"/>
              </w:rPr>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numPr>
                <w:ilvl w:val="0"/>
                <w:numId w:val="0"/>
              </w:numPr>
              <w:jc w:val="left"/>
              <w:rPr>
                <w:rFonts w:hint="default"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二、户外全彩显示屏：室外安装，不含空间，不影响整体外观。</w:t>
            </w:r>
            <w:r/>
          </w:p>
          <w:p>
            <w:pPr>
              <w:numPr>
                <w:ilvl w:val="0"/>
                <w:numId w:val="0"/>
              </w:numPr>
              <w:jc w:val="left"/>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1.LED显示单元：</w:t>
            </w:r>
            <w:r/>
          </w:p>
          <w:p>
            <w:pPr>
              <w:numPr>
                <w:ilvl w:val="0"/>
                <w:numId w:val="0"/>
              </w:numPr>
              <w:jc w:val="left"/>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①尺寸：不小于3.20m×1.76m。</w:t>
            </w:r>
            <w:r/>
          </w:p>
          <w:p>
            <w:pPr>
              <w:numPr>
                <w:ilvl w:val="0"/>
                <w:numId w:val="0"/>
              </w:numPr>
              <w:jc w:val="left"/>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②像素间距：不小于2.5 mm。</w:t>
            </w:r>
            <w:r>
              <w:rPr>
                <w:rFonts w:hint="eastAsia" w:ascii="宋体" w:hAnsi="宋体" w:cs="宋体"/>
                <w:color w:val="auto"/>
                <w:sz w:val="24"/>
                <w:szCs w:val="24"/>
                <w:lang w:val="en-US" w:eastAsia="zh-CN" w:bidi="ar-SA"/>
              </w:rPr>
              <w:br/>
            </w:r>
            <w:r>
              <w:rPr>
                <w:rFonts w:hint="eastAsia" w:ascii="宋体" w:hAnsi="宋体" w:cs="宋体"/>
                <w:color w:val="auto"/>
                <w:sz w:val="24"/>
                <w:szCs w:val="24"/>
                <w:lang w:val="en-US" w:eastAsia="zh-CN" w:bidi="ar-SA"/>
              </w:rPr>
              <w:t xml:space="preserve">③像素密度：160000 点/㎡。</w:t>
            </w:r>
            <w:r>
              <w:rPr>
                <w:rFonts w:hint="eastAsia" w:ascii="宋体" w:hAnsi="宋体" w:cs="宋体"/>
                <w:color w:val="auto"/>
                <w:sz w:val="24"/>
                <w:szCs w:val="24"/>
                <w:lang w:val="en-US" w:eastAsia="zh-CN" w:bidi="ar-SA"/>
              </w:rPr>
              <w:br/>
            </w:r>
            <w:r>
              <w:rPr>
                <w:rFonts w:hint="eastAsia" w:ascii="宋体" w:hAnsi="宋体" w:cs="宋体"/>
                <w:color w:val="auto"/>
                <w:sz w:val="24"/>
                <w:szCs w:val="24"/>
                <w:lang w:val="en-US" w:eastAsia="zh-CN" w:bidi="ar-SA"/>
              </w:rPr>
              <w:t xml:space="preserve">④白平衡亮度：4500 cd/㎡。</w:t>
            </w:r>
            <w:r>
              <w:rPr>
                <w:rFonts w:hint="eastAsia" w:ascii="宋体" w:hAnsi="宋体" w:cs="宋体"/>
                <w:color w:val="auto"/>
                <w:sz w:val="24"/>
                <w:szCs w:val="24"/>
                <w:lang w:val="en-US" w:eastAsia="zh-CN" w:bidi="ar-SA"/>
              </w:rPr>
              <w:br/>
            </w:r>
            <w:r>
              <w:rPr>
                <w:rFonts w:hint="eastAsia" w:ascii="宋体" w:hAnsi="宋体" w:cs="宋体"/>
                <w:color w:val="auto"/>
                <w:sz w:val="24"/>
                <w:szCs w:val="24"/>
                <w:lang w:val="en-US" w:eastAsia="zh-CN" w:bidi="ar-SA"/>
              </w:rPr>
              <w:t xml:space="preserve">⑤供电要求：200~240 VAC ± 15％ 。</w:t>
            </w:r>
            <w:r>
              <w:rPr>
                <w:rFonts w:hint="eastAsia" w:ascii="宋体" w:hAnsi="宋体" w:cs="宋体"/>
                <w:color w:val="auto"/>
                <w:sz w:val="24"/>
                <w:szCs w:val="24"/>
                <w:lang w:val="en-US" w:eastAsia="zh-CN" w:bidi="ar-SA"/>
              </w:rPr>
              <w:br/>
            </w:r>
            <w:r>
              <w:rPr>
                <w:rFonts w:hint="eastAsia" w:ascii="宋体" w:hAnsi="宋体" w:cs="宋体"/>
                <w:color w:val="auto"/>
                <w:sz w:val="24"/>
                <w:szCs w:val="24"/>
                <w:lang w:val="en-US" w:eastAsia="zh-CN" w:bidi="ar-SA"/>
              </w:rPr>
              <w:t xml:space="preserve">⑥屏幕控制参数、联屏文件设置数据可通过TCP/IP通讯协议实现多级级联管理和控制。</w:t>
            </w:r>
            <w:r>
              <w:rPr>
                <w:rFonts w:hint="eastAsia" w:ascii="宋体" w:hAnsi="宋体" w:cs="宋体"/>
                <w:color w:val="auto"/>
                <w:sz w:val="24"/>
                <w:szCs w:val="24"/>
                <w:lang w:val="en-US" w:eastAsia="zh-CN" w:bidi="ar-SA"/>
              </w:rPr>
              <w:br/>
            </w:r>
            <w:r>
              <w:rPr>
                <w:rFonts w:hint="eastAsia" w:ascii="宋体" w:hAnsi="宋体" w:cs="宋体"/>
                <w:color w:val="auto"/>
                <w:sz w:val="24"/>
                <w:szCs w:val="24"/>
                <w:lang w:val="en-US" w:eastAsia="zh-CN" w:bidi="ar-SA"/>
              </w:rPr>
              <w:t xml:space="preserve">2.大屏控制软件</w:t>
            </w:r>
            <w:r/>
          </w:p>
          <w:p>
            <w:pPr>
              <w:numPr>
                <w:ilvl w:val="0"/>
                <w:numId w:val="11"/>
              </w:numPr>
              <w:jc w:val="left"/>
              <w:rPr>
                <w:rFonts w:hint="default" w:ascii="宋体" w:hAnsi="宋体" w:cs="宋体"/>
                <w:color w:val="auto"/>
                <w:sz w:val="24"/>
                <w:szCs w:val="24"/>
                <w:lang w:val="en-US" w:eastAsia="zh-CN" w:bidi="ar-SA"/>
              </w:rPr>
            </w:pPr>
            <w:r>
              <w:rPr>
                <w:rFonts w:hint="default" w:ascii="宋体" w:hAnsi="宋体" w:cs="宋体"/>
                <w:color w:val="auto"/>
                <w:sz w:val="24"/>
                <w:szCs w:val="24"/>
                <w:lang w:val="en-US" w:eastAsia="zh-CN" w:bidi="ar-SA"/>
              </w:rPr>
              <w:t xml:space="preserve">系统具备C/S和B/S架构，采用模块化设计，实现实时监控、录像回放、大屏管理、字幕管理、中控管理等集成，实现统一管理。</w:t>
            </w:r>
            <w:r/>
          </w:p>
          <w:p>
            <w:pPr>
              <w:numPr>
                <w:ilvl w:val="0"/>
                <w:numId w:val="0"/>
              </w:numPr>
              <w:jc w:val="left"/>
              <w:rPr>
                <w:rFonts w:hint="default"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②</w:t>
            </w:r>
            <w:r>
              <w:rPr>
                <w:rFonts w:hint="default" w:ascii="宋体" w:hAnsi="宋体" w:cs="宋体"/>
                <w:color w:val="auto"/>
                <w:sz w:val="24"/>
                <w:szCs w:val="24"/>
                <w:lang w:val="en-US" w:eastAsia="zh-CN" w:bidi="ar-SA"/>
              </w:rPr>
              <w:t xml:space="preserve">支持配置系统设备接入协议，允许Onvif、ISUP等协议的接入。</w:t>
            </w:r>
            <w:r/>
          </w:p>
          <w:p>
            <w:pPr>
              <w:numPr>
                <w:ilvl w:val="0"/>
                <w:numId w:val="0"/>
              </w:numPr>
              <w:jc w:val="left"/>
              <w:rPr>
                <w:rFonts w:hint="default"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③</w:t>
            </w:r>
            <w:r>
              <w:rPr>
                <w:rFonts w:hint="default" w:ascii="宋体" w:hAnsi="宋体" w:cs="宋体"/>
                <w:color w:val="auto"/>
                <w:sz w:val="24"/>
                <w:szCs w:val="24"/>
                <w:lang w:val="en-US" w:eastAsia="zh-CN" w:bidi="ar-SA"/>
              </w:rPr>
              <w:t xml:space="preserve">统一展示音视频通道资源，包括本地输入源、视频输出、音频输入、音频输出，支持用户自定义名称。</w:t>
            </w:r>
            <w:r/>
          </w:p>
          <w:p>
            <w:pPr>
              <w:jc w:val="left"/>
              <w:rPr>
                <w:rFonts w:hint="default"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④</w:t>
            </w:r>
            <w:r>
              <w:rPr>
                <w:rFonts w:hint="default" w:ascii="宋体" w:hAnsi="宋体" w:cs="宋体"/>
                <w:color w:val="auto"/>
                <w:sz w:val="24"/>
                <w:szCs w:val="24"/>
                <w:lang w:val="en-US" w:eastAsia="zh-CN" w:bidi="ar-SA"/>
              </w:rPr>
              <w:t xml:space="preserve">支持单窗口、多窗口进行画面轮巡，轮巡时间间隔最大支持3600秒。</w:t>
            </w:r>
            <w:r/>
          </w:p>
          <w:p>
            <w:pPr>
              <w:jc w:val="left"/>
              <w:rPr>
                <w:rFonts w:hint="default"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⑤</w:t>
            </w:r>
            <w:r>
              <w:rPr>
                <w:rFonts w:hint="default" w:ascii="宋体" w:hAnsi="宋体" w:cs="宋体"/>
                <w:color w:val="auto"/>
                <w:sz w:val="24"/>
                <w:szCs w:val="24"/>
                <w:lang w:val="en-US" w:eastAsia="zh-CN" w:bidi="ar-SA"/>
              </w:rPr>
              <w:t xml:space="preserve">支持窗口放大还原、全屏显示、画面拼接、子窗口放大还原</w:t>
            </w:r>
            <w:r>
              <w:rPr>
                <w:rFonts w:hint="eastAsia" w:ascii="宋体" w:hAnsi="宋体" w:cs="宋体"/>
                <w:color w:val="auto"/>
                <w:sz w:val="24"/>
                <w:szCs w:val="24"/>
                <w:lang w:val="en-US" w:eastAsia="zh-CN" w:bidi="ar-SA"/>
              </w:rPr>
              <w:t xml:space="preserve">；</w:t>
            </w:r>
            <w:r>
              <w:rPr>
                <w:rFonts w:hint="default" w:ascii="宋体" w:hAnsi="宋体" w:cs="宋体"/>
                <w:color w:val="auto"/>
                <w:sz w:val="24"/>
                <w:szCs w:val="24"/>
                <w:lang w:val="en-US" w:eastAsia="zh-CN" w:bidi="ar-SA"/>
              </w:rPr>
              <w:t xml:space="preserve">支持检测窗口画面监测及诊断，画面播放异常及时预警，支持视频帧率、音频帧率、编码类型、封装格式查看，取流失败详细原因提示（取流失败原因、失败节点IP）。</w:t>
            </w:r>
            <w:r/>
          </w:p>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3、播放器</w:t>
            </w:r>
            <w:r/>
          </w:p>
          <w:p>
            <w:pPr>
              <w:jc w:val="left"/>
              <w:rPr>
                <w:rFonts w:hint="eastAsia" w:ascii="宋体" w:hAnsi="宋体" w:eastAsia="宋体" w:cs="宋体"/>
                <w:sz w:val="24"/>
                <w:szCs w:val="24"/>
                <w:lang w:val="en-US" w:eastAsia="zh-CN" w:bidi="ar-SA"/>
              </w:rPr>
            </w:pPr>
            <w:r>
              <w:rPr>
                <w:rFonts w:hint="default" w:ascii="宋体" w:hAnsi="宋体" w:eastAsia="宋体" w:cs="宋体"/>
                <w:color w:val="auto"/>
                <w:sz w:val="24"/>
                <w:szCs w:val="24"/>
                <w:lang w:val="en-US" w:eastAsia="zh-CN" w:bidi="ar-SA"/>
              </w:rPr>
              <w:t xml:space="preserve">采用大容量高速固态盘</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兼容</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支持主流操作系统</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支持主流办公软件，安防应用软件</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支持主流视音频播放</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业务适用性强</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支持多路高清视频回放</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支持多屏显示、视频预览和业务操作并行，小巧易用</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机箱外观小巧</w:t>
            </w:r>
            <w:r>
              <w:rPr>
                <w:rFonts w:hint="eastAsia" w:ascii="宋体" w:hAnsi="宋体" w:eastAsia="宋体" w:cs="宋体"/>
                <w:color w:val="auto"/>
                <w:sz w:val="24"/>
                <w:szCs w:val="24"/>
                <w:lang w:val="en-US" w:eastAsia="zh-CN" w:bidi="ar-SA"/>
              </w:rPr>
              <w:t xml:space="preserve">。</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23</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en-US" w:bidi="ar-SA"/>
              </w:rPr>
              <w:t xml:space="preserve">室内功能导视牌</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en-US" w:bidi="ar-SA"/>
              </w:rPr>
              <w:t xml:space="preserve">区域操作指示牌</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en-US" w:bidi="ar-SA"/>
              </w:rPr>
              <w:t xml:space="preserve">服务状态吊牌</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en-US" w:bidi="ar-SA"/>
              </w:rPr>
              <w:t xml:space="preserve">值班人员信息展示牌</w:t>
            </w:r>
            <w:r>
              <w:rPr>
                <w:rFonts w:hint="eastAsia" w:ascii="宋体" w:hAnsi="宋体" w:eastAsia="宋体" w:cs="宋体"/>
                <w:sz w:val="24"/>
                <w:szCs w:val="24"/>
                <w:lang w:val="en-US" w:eastAsia="zh-CN" w:bidi="ar-SA"/>
              </w:rPr>
              <w:t xml:space="preserve">等</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24</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整体</w:t>
            </w:r>
            <w:r>
              <w:rPr>
                <w:rFonts w:hint="eastAsia" w:ascii="宋体" w:hAnsi="宋体" w:eastAsia="宋体" w:cs="宋体"/>
                <w:sz w:val="24"/>
                <w:szCs w:val="24"/>
                <w:lang w:val="en-US" w:eastAsia="en-US" w:bidi="ar-SA"/>
              </w:rPr>
              <w:t xml:space="preserve">智慧</w:t>
            </w:r>
            <w:r>
              <w:rPr>
                <w:rFonts w:hint="eastAsia" w:ascii="宋体" w:hAnsi="宋体" w:eastAsia="宋体" w:cs="宋体"/>
                <w:sz w:val="24"/>
                <w:szCs w:val="24"/>
                <w:lang w:val="en-US" w:eastAsia="zh-CN" w:bidi="ar-SA"/>
              </w:rPr>
              <w:t xml:space="preserve">化</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rPr>
            </w:pPr>
            <w:r>
              <w:rPr>
                <w:rFonts w:hint="eastAsia" w:ascii="宋体" w:hAnsi="宋体" w:cs="宋体"/>
                <w:b w:val="0"/>
                <w:i w:val="0"/>
                <w:caps w:val="0"/>
                <w:color w:val="000000"/>
                <w:spacing w:val="0"/>
                <w:sz w:val="24"/>
                <w:szCs w:val="24"/>
                <w:shd w:val="clear" w:color="auto" w:fill="auto"/>
                <w:lang w:val="en-US" w:eastAsia="zh-CN"/>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整个系统做到对漏电、短路、过/欠压实时监控及保护，整个电路的运行状态在管理屏幕上有完整的呈现。可语音直接驱动献血屋照明灯调光、空调配置等电器物联网控制。可以实时播报现在的室内空气状况，时间。支持人声切换，语速设定。 主光源支持冷暖光源，献血屋可以在冬夏时节选择色温，支持接入声控模块。用户基于弱电控制强电原理，可在管理屏幕直观的设置设备开关时间，无需在配电箱上进行强电开关的操作。</w:t>
            </w:r>
            <w:r/>
          </w:p>
        </w:tc>
      </w:tr>
      <w:tr>
        <w:trPr>
          <w:trHeight w:val="74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25</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室内影像宣传终端</w:t>
            </w:r>
            <w:r/>
          </w:p>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eastAsia="宋体" w:cs="宋体"/>
                <w:b w:val="0"/>
                <w:i w:val="0"/>
                <w:caps w:val="0"/>
                <w:color w:val="000000"/>
                <w:spacing w:val="0"/>
                <w:sz w:val="24"/>
                <w:szCs w:val="24"/>
                <w:shd w:val="clear" w:color="auto" w:fill="auto"/>
                <w:lang w:val="en-US" w:eastAsia="zh-CN"/>
              </w:rPr>
              <w:t xml:space="preserve">2</w:t>
            </w:r>
            <w:r>
              <w:rPr>
                <w:rFonts w:hint="eastAsia" w:ascii="宋体" w:hAnsi="宋体" w:cs="宋体"/>
                <w:b w:val="0"/>
                <w:i w:val="0"/>
                <w:caps w:val="0"/>
                <w:color w:val="000000"/>
                <w:spacing w:val="0"/>
                <w:sz w:val="24"/>
                <w:szCs w:val="24"/>
                <w:shd w:val="clear" w:color="auto" w:fill="auto"/>
                <w:lang w:val="en-US" w:eastAsia="zh-CN"/>
              </w:rPr>
              <w:t xml:space="preserve">套</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不小于 32 寸液晶屏显(带 USB 口)，可通过 USB 接口独立播放，其中一台连接监控视频。</w:t>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26</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采血台</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2个</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尺寸</w:t>
            </w:r>
            <w:r>
              <w:rPr>
                <w:rFonts w:hint="eastAsia" w:ascii="宋体" w:hAnsi="宋体" w:cs="宋体"/>
                <w:color w:val="auto"/>
                <w:sz w:val="24"/>
                <w:szCs w:val="24"/>
                <w:lang w:val="en-US" w:eastAsia="zh-CN" w:bidi="ar-SA"/>
              </w:rPr>
              <w:t xml:space="preserve">按图施工，</w:t>
            </w:r>
            <w:r>
              <w:rPr>
                <w:rFonts w:hint="eastAsia" w:ascii="宋体" w:hAnsi="宋体" w:eastAsia="宋体" w:cs="宋体"/>
                <w:color w:val="auto"/>
                <w:sz w:val="24"/>
                <w:szCs w:val="24"/>
                <w:lang w:val="en-US" w:eastAsia="zh-CN" w:bidi="ar-SA"/>
              </w:rPr>
              <w:t xml:space="preserve">环保生态木板材，带双层搁架，下层配采血秤托盘，可放2台采血秤，采血台台面采用透明有机玻璃材料，可以随时观察采血秤计量情况。</w:t>
            </w:r>
            <w:r/>
          </w:p>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27</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圆凳</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rPr>
            </w:pPr>
            <w:r>
              <w:rPr>
                <w:rFonts w:hint="eastAsia" w:ascii="宋体" w:hAnsi="宋体" w:eastAsia="宋体" w:cs="宋体"/>
                <w:sz w:val="24"/>
                <w:szCs w:val="24"/>
                <w:lang w:val="en-US" w:eastAsia="zh-CN" w:bidi="ar-SA"/>
              </w:rPr>
              <w:t xml:space="preserve">10把</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360度旋转座椅，可升降，PU皮软包坐垫。</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28</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休息沙发</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jc w:val="left"/>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尺寸</w:t>
            </w:r>
            <w:r>
              <w:rPr>
                <w:rFonts w:hint="eastAsia" w:ascii="宋体" w:hAnsi="宋体" w:cs="宋体"/>
                <w:color w:val="auto"/>
                <w:sz w:val="24"/>
                <w:szCs w:val="24"/>
                <w:lang w:val="en-US" w:eastAsia="zh-CN" w:bidi="ar-SA"/>
              </w:rPr>
              <w:t xml:space="preserve">按图施工，</w:t>
            </w:r>
            <w:r>
              <w:rPr>
                <w:rFonts w:hint="eastAsia" w:ascii="宋体" w:hAnsi="宋体" w:eastAsia="宋体" w:cs="宋体"/>
                <w:color w:val="auto"/>
                <w:sz w:val="24"/>
                <w:szCs w:val="24"/>
                <w:lang w:val="en-US" w:eastAsia="zh-CN" w:bidi="ar-SA"/>
              </w:rPr>
              <w:t xml:space="preserve">环保生态木板材，底部带储物柜，PU软包坐垫。</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29</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L型健康征询台</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尺寸</w:t>
            </w:r>
            <w:r>
              <w:rPr>
                <w:rFonts w:hint="eastAsia" w:ascii="宋体" w:hAnsi="宋体" w:cs="宋体"/>
                <w:color w:val="auto"/>
                <w:sz w:val="24"/>
                <w:szCs w:val="24"/>
                <w:lang w:val="en-US" w:eastAsia="zh-CN" w:bidi="ar-SA"/>
              </w:rPr>
              <w:t xml:space="preserve">按图施工，</w:t>
            </w:r>
            <w:r>
              <w:rPr>
                <w:rFonts w:hint="eastAsia" w:ascii="宋体" w:hAnsi="宋体" w:eastAsia="宋体" w:cs="宋体"/>
                <w:color w:val="auto"/>
                <w:sz w:val="24"/>
                <w:szCs w:val="24"/>
                <w:lang w:val="en-US" w:eastAsia="zh-CN" w:bidi="ar-SA"/>
              </w:rPr>
              <w:t xml:space="preserve">环保生态木板材，大理石台面</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54"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default" w:ascii="宋体" w:hAnsi="宋体" w:eastAsia="宋体" w:cs="宋体"/>
                <w:b w:val="0"/>
                <w:i w:val="0"/>
                <w:caps w:val="0"/>
                <w:color w:val="000000"/>
                <w:spacing w:val="0"/>
                <w:sz w:val="24"/>
                <w:szCs w:val="24"/>
                <w:shd w:val="clear" w:color="auto" w:fill="auto"/>
                <w:lang w:val="en-US" w:eastAsia="zh-CN"/>
              </w:rPr>
            </w:pPr>
            <w:r>
              <w:rPr>
                <w:rFonts w:hint="eastAsia" w:ascii="宋体" w:hAnsi="宋体" w:cs="宋体"/>
                <w:b w:val="0"/>
                <w:i w:val="0"/>
                <w:caps w:val="0"/>
                <w:color w:val="000000"/>
                <w:spacing w:val="0"/>
                <w:sz w:val="24"/>
                <w:szCs w:val="24"/>
                <w:shd w:val="clear" w:color="auto" w:fill="auto"/>
                <w:lang w:val="en-US" w:eastAsia="zh-CN"/>
              </w:rPr>
              <w:t xml:space="preserve">30</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23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更衣柜</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29" w:type="dxa"/>
            <w:vAlign w:val="center"/>
            <w:textDirection w:val="lrTb"/>
            <w:noWrap w:val="false"/>
          </w:tcPr>
          <w:p>
            <w:pPr>
              <w:ind w:left="0" w:right="0" w:firstLine="0"/>
              <w:jc w:val="center"/>
              <w:keepLines w:val="0"/>
              <w:spacing w:before="156" w:beforeAutospacing="0" w:after="156" w:afterAutospacing="0" w:line="240" w:lineRule="auto"/>
              <w:widowControl w:val="off"/>
              <w:rPr>
                <w:rFonts w:hint="eastAsia" w:ascii="宋体" w:hAnsi="宋体" w:eastAsia="宋体" w:cs="宋体"/>
                <w:b w:val="0"/>
                <w:i w:val="0"/>
                <w:caps w:val="0"/>
                <w:color w:val="000000"/>
                <w:spacing w:val="0"/>
                <w:sz w:val="24"/>
                <w:szCs w:val="24"/>
                <w:shd w:val="clear" w:color="auto" w:fill="auto"/>
              </w:rPr>
            </w:pPr>
            <w:r>
              <w:rPr>
                <w:rFonts w:hint="eastAsia" w:ascii="宋体" w:hAnsi="宋体" w:cs="宋体"/>
                <w:b w:val="0"/>
                <w:i w:val="0"/>
                <w:caps w:val="0"/>
                <w:color w:val="000000"/>
                <w:spacing w:val="0"/>
                <w:sz w:val="24"/>
                <w:szCs w:val="24"/>
                <w:shd w:val="clear" w:color="auto" w:fill="auto"/>
                <w:lang w:val="en-US" w:eastAsia="zh-CN"/>
              </w:rPr>
              <w:t xml:space="preserve">1项</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7536" w:type="dxa"/>
            <w:vAlign w:val="top"/>
            <w:textDirection w:val="lrTb"/>
            <w:noWrap w:val="false"/>
          </w:tcPr>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尺寸</w:t>
            </w:r>
            <w:r>
              <w:rPr>
                <w:rFonts w:hint="eastAsia" w:ascii="宋体" w:hAnsi="宋体" w:cs="宋体"/>
                <w:color w:val="auto"/>
                <w:sz w:val="24"/>
                <w:szCs w:val="24"/>
                <w:lang w:val="en-US" w:eastAsia="zh-CN" w:bidi="ar-SA"/>
              </w:rPr>
              <w:t xml:space="preserve">按图施工，</w:t>
            </w:r>
            <w:r>
              <w:rPr>
                <w:rFonts w:hint="eastAsia" w:ascii="宋体" w:hAnsi="宋体" w:eastAsia="宋体" w:cs="宋体"/>
                <w:color w:val="auto"/>
                <w:sz w:val="24"/>
                <w:szCs w:val="24"/>
                <w:lang w:val="en-US" w:eastAsia="zh-CN" w:bidi="ar-SA"/>
              </w:rPr>
              <w:t xml:space="preserve">环保生态木板材。</w:t>
            </w:r>
            <w:r/>
          </w:p>
        </w:tc>
      </w:tr>
    </w:tbl>
    <w:p>
      <w:pPr>
        <w:pStyle w:val="1174"/>
        <w:keepLines w:val="0"/>
        <w:keepNext w:val="0"/>
        <w:pageBreakBefore w:val="0"/>
        <w:spacing w:line="560" w:lineRule="exact"/>
        <w:rPr>
          <w:rStyle w:val="848"/>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174"/>
        <w:keepLines w:val="0"/>
        <w:keepNext w:val="0"/>
        <w:pageBreakBefore w:val="0"/>
        <w:spacing w:line="560" w:lineRule="exact"/>
        <w:rPr>
          <w:rStyle w:val="848"/>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174"/>
        <w:keepLines w:val="0"/>
        <w:keepNext w:val="0"/>
        <w:pageBreakBefore w:val="0"/>
        <w:spacing w:line="560" w:lineRule="exact"/>
        <w:rPr>
          <w:rStyle w:val="848"/>
          <w:rFonts w:hint="eastAsia" w:ascii="宋体" w:hAnsi="宋体" w:eastAsia="宋体" w:cs="宋体"/>
          <w:sz w:val="24"/>
          <w:szCs w:val="24"/>
          <w:highlight w:val="none"/>
          <w:lang w:eastAsia="zh-CN"/>
        </w:rPr>
      </w:pPr>
      <w:r>
        <w:rPr>
          <w:rStyle w:val="848"/>
          <w:rFonts w:hint="eastAsia" w:ascii="宋体" w:hAnsi="宋体" w:eastAsia="宋体" w:cs="宋体"/>
          <w:sz w:val="24"/>
          <w:szCs w:val="24"/>
          <w:highlight w:val="none"/>
          <w:lang w:eastAsia="zh-CN"/>
        </w:rPr>
        <w:t xml:space="preserve">设计正面照片</w:t>
      </w:r>
      <w:r/>
    </w:p>
    <w:p>
      <w:pPr>
        <w:pStyle w:val="1174"/>
        <w:keepLines w:val="0"/>
        <w:keepNext w:val="0"/>
        <w:pageBreakBefore w:val="0"/>
        <w:spacing w:line="560" w:lineRule="exact"/>
        <w:rPr>
          <w:rStyle w:val="848"/>
          <w:rFonts w:hint="eastAsia" w:ascii="宋体" w:hAnsi="宋体" w:eastAsia="宋体" w:cs="宋体"/>
          <w:sz w:val="24"/>
          <w:szCs w:val="24"/>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-691515</wp:posOffset>
                </wp:positionH>
                <wp:positionV relativeFrom="paragraph">
                  <wp:posOffset>62230</wp:posOffset>
                </wp:positionV>
                <wp:extent cx="7136130" cy="4013835"/>
                <wp:effectExtent l="0" t="0" r="11430" b="9525"/>
                <wp:wrapThrough wrapText="bothSides">
                  <wp:wrapPolygon edited="1">
                    <wp:start x="0" y="0"/>
                    <wp:lineTo x="0" y="21487"/>
                    <wp:lineTo x="21542" y="21487"/>
                    <wp:lineTo x="21542" y="0"/>
                    <wp:lineTo x="0" y="0"/>
                  </wp:wrapPolygon>
                </wp:wrapThrough>
                <wp:docPr id="5" name="picture 20" descr="C:/Users/Admin/Desktop/23.jpg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Users/Admin/Desktop/23.jpg23"/>
                        <pic:cNvPicPr>
                          <a:picLocks noChangeAspect="1"/>
                        </pic:cNvPicPr>
                        <pic:nvPr/>
                      </pic:nvPicPr>
                      <pic:blipFill>
                        <a:blip r:embed="rId17"/>
                        <a:srcRect l="0" t="7829" r="0" b="7828"/>
                        <a:stretch/>
                      </pic:blipFill>
                      <pic:spPr bwMode="auto">
                        <a:xfrm rot="21600000">
                          <a:off x="0" y="0"/>
                          <a:ext cx="7136130" cy="40138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54.4pt;mso-position-horizontal:absolute;mso-position-vertical-relative:text;margin-top:4.9pt;mso-position-vertical:absolute;width:561.9pt;height:316.1pt;mso-wrap-distance-left:9.0pt;mso-wrap-distance-top:0.0pt;mso-wrap-distance-right:9.0pt;mso-wrap-distance-bottom:0.0pt;rotation:360;" wrapcoords="0 0 0 99477 99731 99477 99731 0 0 0" stroked="false">
                <v:path textboxrect="0,0,0,0"/>
                <w10:wrap type="through"/>
                <v:imagedata r:id="rId17" o:title=""/>
              </v:shape>
            </w:pict>
          </mc:Fallback>
        </mc:AlternateContent>
      </w:r>
      <w:r/>
    </w:p>
    <w:p>
      <w:pPr>
        <w:pStyle w:val="1178"/>
        <w:keepLines w:val="0"/>
        <w:keepNext w:val="0"/>
        <w:pageBreakBefore w:val="0"/>
        <w:spacing w:line="560" w:lineRule="exact"/>
        <w:rPr>
          <w:rStyle w:val="848"/>
          <w:rFonts w:hint="eastAsia" w:ascii="宋体" w:hAnsi="宋体" w:cs="宋体"/>
          <w:b/>
          <w:bCs/>
          <w:sz w:val="24"/>
          <w:szCs w:val="22"/>
          <w:highlight w:val="none"/>
          <w:lang w:eastAsia="zh-CN"/>
        </w:rPr>
        <w:outlineLvl w:val="1"/>
      </w:pPr>
      <w:r/>
      <w:bookmarkStart w:id="227" w:name="_Toc20587"/>
      <w:r/>
      <w:bookmarkStart w:id="228" w:name="_Toc27112"/>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-573405</wp:posOffset>
                </wp:positionH>
                <wp:positionV relativeFrom="paragraph">
                  <wp:posOffset>950595</wp:posOffset>
                </wp:positionV>
                <wp:extent cx="7018655" cy="3921760"/>
                <wp:effectExtent l="0" t="0" r="6985" b="10160"/>
                <wp:wrapThrough wrapText="bothSides">
                  <wp:wrapPolygon edited="1">
                    <wp:start x="0" y="0"/>
                    <wp:lineTo x="0" y="21488"/>
                    <wp:lineTo x="21575" y="21488"/>
                    <wp:lineTo x="21575" y="0"/>
                    <wp:lineTo x="0" y="0"/>
                  </wp:wrapPolygon>
                </wp:wrapThrough>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8"/>
                        <a:stretch/>
                      </pic:blipFill>
                      <pic:spPr bwMode="auto">
                        <a:xfrm>
                          <a:off x="0" y="0"/>
                          <a:ext cx="7018654" cy="3921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45.1pt;mso-position-horizontal:absolute;mso-position-vertical-relative:text;margin-top:74.8pt;mso-position-vertical:absolute;width:552.6pt;height:308.8pt;mso-wrap-distance-left:9.0pt;mso-wrap-distance-top:0.0pt;mso-wrap-distance-right:9.0pt;mso-wrap-distance-bottom:0.0pt;" wrapcoords="0 0 0 99481 99884 99481 99884 0 0 0" stroked="f">
                <v:path textboxrect="0,0,0,0"/>
                <w10:wrap type="through"/>
                <v:imagedata r:id="rId18" o:title=""/>
              </v:shape>
            </w:pict>
          </mc:Fallback>
        </mc:AlternateContent>
      </w:r>
      <w:r>
        <w:rPr>
          <w:rStyle w:val="848"/>
          <w:rFonts w:hint="eastAsia" w:ascii="宋体" w:hAnsi="宋体" w:cs="宋体"/>
          <w:b/>
          <w:bCs/>
          <w:sz w:val="24"/>
          <w:szCs w:val="22"/>
          <w:highlight w:val="none"/>
          <w:lang w:eastAsia="zh-CN"/>
        </w:rPr>
        <w:t xml:space="preserve">侧面照片</w:t>
      </w:r>
      <w:r/>
    </w:p>
    <w:p>
      <w:pPr>
        <w:pStyle w:val="1178"/>
        <w:ind w:firstLine="482"/>
        <w:keepLines w:val="0"/>
        <w:keepNext w:val="0"/>
        <w:pageBreakBefore w:val="0"/>
        <w:spacing w:line="560" w:lineRule="exact"/>
        <w:rPr>
          <w:rStyle w:val="848"/>
          <w:rFonts w:hint="eastAsia" w:ascii="宋体" w:hAnsi="宋体" w:cs="宋体"/>
          <w:b/>
          <w:bCs/>
          <w:sz w:val="24"/>
          <w:szCs w:val="22"/>
          <w:highlight w:val="none"/>
          <w:lang w:eastAsia="zh-CN"/>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-320040</wp:posOffset>
                </wp:positionH>
                <wp:positionV relativeFrom="paragraph">
                  <wp:posOffset>123825</wp:posOffset>
                </wp:positionV>
                <wp:extent cx="6684645" cy="3963670"/>
                <wp:effectExtent l="0" t="0" r="5715" b="13970"/>
                <wp:wrapThrough wrapText="bothSides">
                  <wp:wrapPolygon edited="1">
                    <wp:start x="0" y="0"/>
                    <wp:lineTo x="0" y="21510"/>
                    <wp:lineTo x="21569" y="21510"/>
                    <wp:lineTo x="21569" y="0"/>
                    <wp:lineTo x="0" y="0"/>
                  </wp:wrapPolygon>
                </wp:wrapThrough>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9"/>
                        <a:stretch/>
                      </pic:blipFill>
                      <pic:spPr bwMode="auto">
                        <a:xfrm>
                          <a:off x="0" y="0"/>
                          <a:ext cx="6684645" cy="3963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5.2pt;mso-position-horizontal:absolute;mso-position-vertical-relative:text;margin-top:9.8pt;mso-position-vertical:absolute;width:526.4pt;height:312.1pt;mso-wrap-distance-left:9.0pt;mso-wrap-distance-top:0.0pt;mso-wrap-distance-right:9.0pt;mso-wrap-distance-bottom:0.0pt;" wrapcoords="0 0 0 99583 99856 99583 99856 0 0 0" stroked="f">
                <v:path textboxrect="0,0,0,0"/>
                <w10:wrap type="through"/>
                <v:imagedata r:id="rId19" o:title=""/>
              </v:shape>
            </w:pict>
          </mc:Fallback>
        </mc:AlternateContent>
      </w:r>
      <w:r/>
    </w:p>
    <w:p>
      <w:pPr>
        <w:pStyle w:val="1178"/>
        <w:ind w:firstLine="482"/>
        <w:keepLines w:val="0"/>
        <w:keepNext w:val="0"/>
        <w:pageBreakBefore w:val="0"/>
        <w:spacing w:line="560" w:lineRule="exact"/>
        <w:rPr>
          <w:rStyle w:val="848"/>
          <w:rFonts w:hint="eastAsia" w:ascii="宋体" w:hAnsi="宋体" w:cs="宋体"/>
          <w:b/>
          <w:bCs/>
          <w:sz w:val="24"/>
          <w:szCs w:val="22"/>
          <w:highlight w:val="none"/>
          <w:lang w:eastAsia="zh-CN"/>
        </w:rPr>
        <w:outlineLvl w:val="1"/>
      </w:pPr>
      <w:r>
        <w:rPr>
          <w:rStyle w:val="848"/>
          <w:rFonts w:hint="eastAsia" w:ascii="宋体" w:hAnsi="宋体" w:cs="宋体"/>
          <w:b/>
          <w:bCs/>
          <w:sz w:val="24"/>
          <w:szCs w:val="22"/>
          <w:highlight w:val="none"/>
          <w:lang w:eastAsia="zh-CN"/>
        </w:rPr>
        <w:t xml:space="preserve">平面图：</w:t>
      </w:r>
      <w:r/>
    </w:p>
    <w:p>
      <w:pPr>
        <w:pStyle w:val="1178"/>
        <w:keepLines w:val="0"/>
        <w:keepNext w:val="0"/>
        <w:pageBreakBefore w:val="0"/>
        <w:spacing w:line="240" w:lineRule="auto"/>
        <w:rPr>
          <w:rStyle w:val="848"/>
          <w:rFonts w:hint="eastAsia" w:ascii="宋体" w:hAnsi="宋体" w:cs="宋体"/>
          <w:b/>
          <w:bCs/>
          <w:sz w:val="24"/>
          <w:szCs w:val="22"/>
          <w:highlight w:val="none"/>
          <w:lang w:eastAsia="zh-CN"/>
        </w:rPr>
        <w:outlineLvl w:val="1"/>
      </w:pPr>
      <w:r>
        <w:rPr>
          <w:rStyle w:val="848"/>
          <w:rFonts w:hint="eastAsia" w:ascii="宋体" w:hAnsi="宋体" w:cs="宋体"/>
          <w:b/>
          <w:bCs/>
          <w:sz w:val="24"/>
          <w:szCs w:val="22"/>
          <w:highlight w:val="none"/>
          <w:lang w:eastAsia="zh-CN"/>
        </w:rPr>
        <mc:AlternateContent>
          <mc:Choice Requires="wpg">
            <w:drawing>
              <wp:inline xmlns:wp="http://schemas.openxmlformats.org/drawingml/2006/wordprocessingDrawing" distT="0" distB="0" distL="0" distR="0">
                <wp:extent cx="5680710" cy="4014470"/>
                <wp:effectExtent l="0" t="0" r="3810" b="8890"/>
                <wp:docPr id="8" name="图片 7" descr="献血屋平面布置图-Model(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献血屋平面布置图-Model(3)_01"/>
                        <pic:cNvPicPr>
                          <a:picLocks noChangeAspect="1"/>
                        </pic:cNvPicPr>
                        <pic:nvPr/>
                      </pic:nvPicPr>
                      <pic:blipFill>
                        <a:blip r:embed="rId20"/>
                        <a:stretch/>
                      </pic:blipFill>
                      <pic:spPr bwMode="auto">
                        <a:xfrm>
                          <a:off x="0" y="0"/>
                          <a:ext cx="5680710" cy="4014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7.3pt;height:316.1pt;mso-wrap-distance-left:0.0pt;mso-wrap-distance-top:0.0pt;mso-wrap-distance-right:0.0pt;mso-wrap-distance-bottom:0.0pt;" stroked="false">
                <v:path textboxrect="0,0,0,0"/>
                <v:imagedata r:id="rId20" o:title=""/>
              </v:shape>
            </w:pict>
          </mc:Fallback>
        </mc:AlternateContent>
      </w:r>
      <w:r/>
    </w:p>
    <w:p>
      <w:pPr>
        <w:pStyle w:val="1178"/>
        <w:ind w:firstLine="482"/>
        <w:keepLines w:val="0"/>
        <w:keepNext w:val="0"/>
        <w:pageBreakBefore w:val="0"/>
        <w:spacing w:line="560" w:lineRule="exact"/>
        <w:rPr>
          <w:rStyle w:val="848"/>
          <w:rFonts w:hint="eastAsia" w:ascii="宋体" w:hAnsi="宋体" w:eastAsia="宋体" w:cs="宋体"/>
          <w:b/>
          <w:bCs/>
          <w:sz w:val="24"/>
          <w:szCs w:val="22"/>
          <w:highlight w:val="none"/>
        </w:rPr>
        <w:outlineLvl w:val="1"/>
      </w:pPr>
      <w:r>
        <w:rPr>
          <w:rStyle w:val="848"/>
          <w:rFonts w:hint="eastAsia" w:ascii="宋体" w:hAnsi="宋体" w:cs="宋体"/>
          <w:b/>
          <w:bCs/>
          <w:sz w:val="24"/>
          <w:szCs w:val="22"/>
          <w:highlight w:val="none"/>
          <w:lang w:eastAsia="zh-CN"/>
        </w:rPr>
        <w:t xml:space="preserve">四</w:t>
      </w:r>
      <w:r>
        <w:rPr>
          <w:rStyle w:val="848"/>
          <w:rFonts w:hint="eastAsia" w:ascii="宋体" w:hAnsi="宋体" w:eastAsia="宋体" w:cs="宋体"/>
          <w:b/>
          <w:bCs/>
          <w:sz w:val="24"/>
          <w:szCs w:val="22"/>
          <w:highlight w:val="none"/>
        </w:rPr>
        <w:t xml:space="preserve">、其他要求</w:t>
      </w:r>
      <w:bookmarkEnd w:id="227"/>
      <w:r/>
      <w:bookmarkEnd w:id="228"/>
      <w:r/>
      <w:r/>
    </w:p>
    <w:p>
      <w:pPr>
        <w:pStyle w:val="1185"/>
        <w:ind w:firstLine="482"/>
        <w:spacing w:line="500" w:lineRule="exact"/>
        <w:rPr>
          <w:rFonts w:ascii="宋体" w:hAnsi="宋体" w:eastAsia="宋体" w:cs="宋体"/>
          <w:b w:val="0"/>
          <w:sz w:val="24"/>
          <w:szCs w:val="22"/>
        </w:rPr>
      </w:pPr>
      <w:r>
        <w:rPr>
          <w:rStyle w:val="848"/>
          <w:rFonts w:hint="eastAsia" w:ascii="宋体" w:hAnsi="宋体" w:eastAsia="宋体"/>
          <w:b/>
          <w:bCs/>
          <w:color w:val="000000"/>
          <w:sz w:val="24"/>
          <w:highlight w:val="none"/>
        </w:rPr>
        <w:t xml:space="preserve">（一）</w:t>
      </w:r>
      <w:r>
        <w:rPr>
          <w:rFonts w:hint="eastAsia" w:ascii="宋体" w:hAnsi="宋体" w:eastAsia="宋体" w:cs="宋体"/>
          <w:b w:val="0"/>
          <w:sz w:val="24"/>
          <w:szCs w:val="22"/>
          <w:highlight w:val="none"/>
        </w:rPr>
        <w:t xml:space="preserve">供货要求</w:t>
      </w:r>
      <w:r/>
    </w:p>
    <w:p>
      <w:pPr>
        <w:pStyle w:val="1185"/>
        <w:ind w:firstLine="480"/>
        <w:spacing w:line="500" w:lineRule="exact"/>
        <w:rPr>
          <w:rStyle w:val="848"/>
          <w:rFonts w:ascii="宋体" w:hAnsi="宋体" w:eastAsia="宋体"/>
          <w:sz w:val="24"/>
          <w:szCs w:val="24"/>
          <w:highlight w:val="cyan"/>
        </w:rPr>
      </w:pPr>
      <w:r>
        <w:rPr>
          <w:rFonts w:hint="eastAsia" w:ascii="宋体" w:hAnsi="宋体" w:eastAsia="宋体" w:cs="宋体"/>
          <w:b w:val="0"/>
          <w:bCs/>
          <w:sz w:val="24"/>
          <w:szCs w:val="22"/>
        </w:rPr>
        <w:t xml:space="preserve">中标人应严格按</w:t>
      </w:r>
      <w:r>
        <w:rPr>
          <w:rFonts w:hint="eastAsia" w:ascii="宋体" w:hAnsi="宋体" w:eastAsia="宋体" w:cs="宋体"/>
          <w:b w:val="0"/>
          <w:sz w:val="24"/>
          <w:szCs w:val="22"/>
        </w:rPr>
        <w:t xml:space="preserve">照</w:t>
      </w:r>
      <w:r>
        <w:rPr>
          <w:rFonts w:hint="eastAsia" w:ascii="宋体" w:hAnsi="宋体" w:eastAsia="宋体" w:cs="宋体"/>
          <w:b w:val="0"/>
          <w:sz w:val="24"/>
          <w:szCs w:val="22"/>
          <w:lang w:eastAsia="zh-CN"/>
        </w:rPr>
        <w:t xml:space="preserve">招标文件</w:t>
      </w:r>
      <w:r>
        <w:rPr>
          <w:rFonts w:hint="eastAsia" w:ascii="宋体" w:hAnsi="宋体" w:eastAsia="宋体" w:cs="宋体"/>
          <w:b w:val="0"/>
          <w:sz w:val="24"/>
          <w:szCs w:val="22"/>
        </w:rPr>
        <w:t xml:space="preserve">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24小时内没有答复或处理问题，则视为中标人承认质量问题并承担由此而发生的一切费用。</w:t>
      </w:r>
      <w:r/>
    </w:p>
    <w:p>
      <w:pPr>
        <w:pStyle w:val="1174"/>
        <w:ind w:firstLine="482"/>
        <w:keepLines w:val="0"/>
        <w:keepNext w:val="0"/>
        <w:pageBreakBefore w:val="0"/>
        <w:spacing w:line="560" w:lineRule="exact"/>
        <w:rPr>
          <w:rStyle w:val="848"/>
          <w:rFonts w:ascii="宋体" w:hAnsi="宋体" w:eastAsia="宋体"/>
          <w:b/>
          <w:bCs/>
          <w:color w:val="000000"/>
          <w:sz w:val="24"/>
          <w:highlight w:val="none"/>
        </w:rPr>
      </w:pPr>
      <w:r>
        <w:rPr>
          <w:rStyle w:val="848"/>
          <w:rFonts w:hint="eastAsia" w:ascii="宋体" w:hAnsi="宋体" w:eastAsia="宋体"/>
          <w:b/>
          <w:bCs/>
          <w:color w:val="000000"/>
          <w:sz w:val="24"/>
          <w:highlight w:val="none"/>
        </w:rPr>
        <w:t xml:space="preserve">（二）</w:t>
      </w:r>
      <w:r>
        <w:rPr>
          <w:rStyle w:val="848"/>
          <w:rFonts w:ascii="宋体" w:hAnsi="宋体" w:eastAsia="宋体"/>
          <w:b/>
          <w:bCs/>
          <w:color w:val="000000"/>
          <w:sz w:val="24"/>
          <w:highlight w:val="none"/>
        </w:rPr>
        <w:t xml:space="preserve">验收</w:t>
      </w:r>
      <w:r/>
    </w:p>
    <w:p>
      <w:pPr>
        <w:ind w:left="0" w:firstLine="480"/>
        <w:keepLines w:val="0"/>
        <w:keepNext w:val="0"/>
        <w:pageBreakBefore w:val="0"/>
        <w:spacing w:line="560" w:lineRule="exact"/>
        <w:widowControl w:val="off"/>
        <w:rPr>
          <w:rStyle w:val="1037"/>
          <w:rFonts w:hint="eastAsia" w:ascii="宋体" w:hAnsi="宋体"/>
          <w:color w:val="000000"/>
          <w:sz w:val="24"/>
          <w:highlight w:val="none"/>
          <w:lang w:val="en-US" w:eastAsia="zh-CN"/>
        </w:rPr>
      </w:pPr>
      <w:r>
        <w:rPr>
          <w:rStyle w:val="1037"/>
          <w:rFonts w:hint="eastAsia" w:ascii="宋体" w:hAnsi="宋体"/>
          <w:color w:val="000000"/>
          <w:sz w:val="24"/>
          <w:highlight w:val="none"/>
          <w:lang w:val="en-US" w:eastAsia="zh-CN"/>
        </w:rPr>
        <w:t xml:space="preserve">1.</w:t>
      </w:r>
      <w:r>
        <w:rPr>
          <w:rStyle w:val="848"/>
          <w:rFonts w:hint="eastAsia" w:ascii="宋体" w:hAnsi="宋体" w:eastAsia="宋体"/>
          <w:bCs/>
          <w:color w:val="000000"/>
          <w:sz w:val="24"/>
          <w:highlight w:val="none"/>
        </w:rPr>
        <w:t xml:space="preserve">中标供应商</w:t>
      </w:r>
      <w:r>
        <w:rPr>
          <w:rStyle w:val="1037"/>
          <w:rFonts w:hint="eastAsia" w:ascii="宋体" w:hAnsi="宋体"/>
          <w:color w:val="000000"/>
          <w:sz w:val="24"/>
          <w:highlight w:val="none"/>
        </w:rPr>
        <w:t xml:space="preserve">货物送达后，</w:t>
      </w:r>
      <w:r>
        <w:rPr>
          <w:rStyle w:val="848"/>
          <w:rFonts w:hint="eastAsia" w:ascii="宋体" w:hAnsi="宋体" w:eastAsia="宋体"/>
          <w:bCs/>
          <w:color w:val="000000"/>
          <w:sz w:val="24"/>
          <w:highlight w:val="none"/>
        </w:rPr>
        <w:t xml:space="preserve">采购人</w:t>
      </w:r>
      <w:r>
        <w:rPr>
          <w:rStyle w:val="1037"/>
          <w:rFonts w:hint="eastAsia" w:ascii="宋体" w:hAnsi="宋体"/>
          <w:color w:val="000000"/>
          <w:sz w:val="24"/>
          <w:highlight w:val="none"/>
        </w:rPr>
        <w:t xml:space="preserve">对其数量、规格、运输保存方式等进行检查验收，如不合格应无条件退货或换货。</w:t>
      </w:r>
      <w:r>
        <w:rPr>
          <w:rStyle w:val="1037"/>
          <w:rFonts w:hint="eastAsia" w:ascii="宋体" w:hAnsi="宋体"/>
          <w:color w:val="000000"/>
          <w:sz w:val="24"/>
          <w:highlight w:val="none"/>
          <w:lang w:val="en-US" w:eastAsia="zh-CN"/>
        </w:rPr>
        <w:t xml:space="preserve">验收时所有物品以现场测量为准（含部分破坏性测量和称重），为了保证产品质量，所供产品在达到参数的同时，还必须保证</w:t>
      </w:r>
      <w:r>
        <w:rPr>
          <w:rStyle w:val="848"/>
          <w:rFonts w:hint="eastAsia" w:ascii="宋体" w:hAnsi="宋体" w:eastAsia="宋体"/>
          <w:bCs/>
          <w:color w:val="000000"/>
          <w:sz w:val="24"/>
          <w:highlight w:val="none"/>
        </w:rPr>
        <w:t xml:space="preserve">采购人</w:t>
      </w:r>
      <w:r>
        <w:rPr>
          <w:rStyle w:val="1037"/>
          <w:rFonts w:hint="eastAsia" w:ascii="宋体" w:hAnsi="宋体"/>
          <w:color w:val="000000"/>
          <w:sz w:val="24"/>
          <w:highlight w:val="none"/>
          <w:lang w:val="en-US" w:eastAsia="zh-CN"/>
        </w:rPr>
        <w:t xml:space="preserve">能够正常使用 。</w:t>
      </w:r>
      <w:r/>
    </w:p>
    <w:p>
      <w:pPr>
        <w:ind w:left="0" w:firstLine="480"/>
        <w:keepLines w:val="0"/>
        <w:keepNext w:val="0"/>
        <w:pageBreakBefore w:val="0"/>
        <w:spacing w:line="560" w:lineRule="exact"/>
        <w:widowControl w:val="off"/>
        <w:rPr>
          <w:rStyle w:val="848"/>
          <w:rFonts w:hint="eastAsia" w:ascii="宋体" w:hAnsi="宋体" w:eastAsia="宋体"/>
          <w:bCs/>
          <w:color w:val="000000"/>
          <w:sz w:val="24"/>
          <w:highlight w:val="none"/>
        </w:rPr>
      </w:pPr>
      <w:r>
        <w:rPr>
          <w:rStyle w:val="848"/>
          <w:rFonts w:hint="eastAsia" w:ascii="宋体" w:hAnsi="宋体" w:eastAsia="宋体"/>
          <w:bCs/>
          <w:color w:val="000000"/>
          <w:sz w:val="24"/>
          <w:highlight w:val="none"/>
          <w:lang w:val="en-US" w:eastAsia="zh-CN"/>
        </w:rPr>
        <w:t xml:space="preserve">2</w:t>
      </w:r>
      <w:r>
        <w:rPr>
          <w:rStyle w:val="848"/>
          <w:rFonts w:hint="eastAsia" w:ascii="宋体" w:hAnsi="宋体" w:eastAsia="宋体"/>
          <w:bCs/>
          <w:color w:val="000000"/>
          <w:sz w:val="24"/>
          <w:highlight w:val="none"/>
        </w:rPr>
        <w:t xml:space="preserve">.采购人按国家有关规定、规范以及招标文件、投标文件、技术资料、质量要求和双方签订的合同规定的条款组织验收，必要时邀请相关的专业人员或机构参与验收。若因</w:t>
      </w:r>
      <w:r>
        <w:rPr>
          <w:rStyle w:val="848"/>
          <w:rFonts w:hint="eastAsia" w:ascii="宋体" w:hAnsi="宋体" w:eastAsia="宋体"/>
          <w:bCs/>
          <w:color w:val="000000"/>
          <w:sz w:val="24"/>
          <w:highlight w:val="none"/>
          <w:lang w:val="en-US" w:eastAsia="zh-CN"/>
        </w:rPr>
        <w:t xml:space="preserve">中标供应商</w:t>
      </w:r>
      <w:r>
        <w:rPr>
          <w:rStyle w:val="848"/>
          <w:rFonts w:hint="eastAsia" w:ascii="宋体" w:hAnsi="宋体" w:eastAsia="宋体"/>
          <w:bCs/>
          <w:color w:val="000000"/>
          <w:sz w:val="24"/>
          <w:highlight w:val="none"/>
        </w:rPr>
        <w:t xml:space="preserve">原因造成无法验收通过的，</w:t>
      </w:r>
      <w:r>
        <w:rPr>
          <w:rStyle w:val="848"/>
          <w:rFonts w:hint="eastAsia" w:ascii="宋体" w:hAnsi="宋体" w:eastAsia="宋体"/>
          <w:bCs/>
          <w:color w:val="000000"/>
          <w:sz w:val="24"/>
          <w:highlight w:val="none"/>
          <w:lang w:val="en-US" w:eastAsia="zh-CN"/>
        </w:rPr>
        <w:t xml:space="preserve">采购人</w:t>
      </w:r>
      <w:r>
        <w:rPr>
          <w:rStyle w:val="848"/>
          <w:rFonts w:hint="eastAsia" w:ascii="宋体" w:hAnsi="宋体" w:eastAsia="宋体"/>
          <w:bCs/>
          <w:color w:val="000000"/>
          <w:sz w:val="24"/>
          <w:highlight w:val="none"/>
        </w:rPr>
        <w:t xml:space="preserve">将拒绝付款，并追究</w:t>
      </w:r>
      <w:r>
        <w:rPr>
          <w:rStyle w:val="848"/>
          <w:rFonts w:hint="eastAsia" w:ascii="宋体" w:hAnsi="宋体" w:eastAsia="宋体"/>
          <w:bCs/>
          <w:color w:val="000000"/>
          <w:sz w:val="24"/>
          <w:highlight w:val="none"/>
          <w:lang w:val="en-US" w:eastAsia="zh-CN"/>
        </w:rPr>
        <w:t xml:space="preserve">中标供应商</w:t>
      </w:r>
      <w:r>
        <w:rPr>
          <w:rStyle w:val="848"/>
          <w:rFonts w:hint="eastAsia" w:ascii="宋体" w:hAnsi="宋体" w:eastAsia="宋体"/>
          <w:bCs/>
          <w:color w:val="000000"/>
          <w:sz w:val="24"/>
          <w:highlight w:val="none"/>
        </w:rPr>
        <w:t xml:space="preserve">的违约责任。因货物质量问题发生争议时，由本地质量技术监督部门鉴定</w:t>
      </w:r>
      <w:r>
        <w:rPr>
          <w:rStyle w:val="848"/>
          <w:rFonts w:hint="eastAsia" w:ascii="宋体" w:hAnsi="宋体" w:eastAsia="宋体"/>
          <w:bCs/>
          <w:color w:val="000000"/>
          <w:sz w:val="24"/>
          <w:highlight w:val="none"/>
          <w:lang w:eastAsia="zh-CN"/>
        </w:rPr>
        <w:t xml:space="preserve">，</w:t>
      </w:r>
      <w:r>
        <w:rPr>
          <w:rStyle w:val="848"/>
          <w:rFonts w:hint="eastAsia" w:ascii="宋体" w:hAnsi="宋体" w:eastAsia="宋体"/>
          <w:bCs/>
          <w:color w:val="000000"/>
          <w:sz w:val="24"/>
          <w:highlight w:val="none"/>
        </w:rPr>
        <w:t xml:space="preserve">鉴定费由中标人承担。</w:t>
      </w:r>
      <w:r/>
    </w:p>
    <w:p>
      <w:pPr>
        <w:pStyle w:val="1174"/>
        <w:ind w:firstLine="480"/>
        <w:keepLines w:val="0"/>
        <w:keepNext w:val="0"/>
        <w:pageBreakBefore w:val="0"/>
        <w:spacing w:line="560" w:lineRule="exact"/>
        <w:rPr>
          <w:rStyle w:val="848"/>
          <w:rFonts w:ascii="宋体" w:hAnsi="宋体" w:eastAsia="宋体"/>
          <w:bCs/>
          <w:sz w:val="24"/>
          <w:highlight w:val="none"/>
        </w:rPr>
      </w:pPr>
      <w:r>
        <w:rPr>
          <w:rStyle w:val="848"/>
          <w:rFonts w:hint="eastAsia" w:ascii="宋体" w:hAnsi="宋体" w:eastAsia="宋体"/>
          <w:bCs/>
          <w:color w:val="000000"/>
          <w:sz w:val="24"/>
          <w:highlight w:val="none"/>
          <w:lang w:val="en-US" w:eastAsia="zh-CN"/>
        </w:rPr>
        <w:t xml:space="preserve">3</w:t>
      </w:r>
      <w:r>
        <w:rPr>
          <w:rStyle w:val="848"/>
          <w:rFonts w:hint="eastAsia" w:ascii="宋体" w:hAnsi="宋体" w:eastAsia="宋体"/>
          <w:bCs/>
          <w:color w:val="000000"/>
          <w:sz w:val="24"/>
          <w:highlight w:val="none"/>
        </w:rPr>
        <w:t xml:space="preserve">.</w:t>
      </w:r>
      <w:r>
        <w:rPr>
          <w:rFonts w:hint="eastAsia" w:ascii="宋体" w:hAnsi="宋体" w:eastAsia="宋体" w:cs="宋体"/>
          <w:b w:val="0"/>
          <w:sz w:val="24"/>
          <w:szCs w:val="22"/>
        </w:rPr>
        <w:t xml:space="preserve">合同履行期满，中标人向招标人提交项目验收技术资料以及验收申请单，招标人收到申请后组织验收且验收无问题后签署验收单。</w:t>
      </w:r>
      <w:r/>
    </w:p>
    <w:p>
      <w:pPr>
        <w:pStyle w:val="1174"/>
        <w:ind w:firstLine="482"/>
        <w:keepLines w:val="0"/>
        <w:keepNext w:val="0"/>
        <w:pageBreakBefore w:val="0"/>
        <w:spacing w:line="560" w:lineRule="exact"/>
        <w:rPr>
          <w:rStyle w:val="848"/>
          <w:rFonts w:hint="eastAsia" w:ascii="宋体" w:hAnsi="宋体" w:eastAsia="宋体"/>
          <w:b/>
          <w:bCs w:val="0"/>
          <w:sz w:val="24"/>
          <w:highlight w:val="none"/>
          <w:lang w:eastAsia="zh-CN"/>
        </w:rPr>
      </w:pPr>
      <w:r>
        <w:rPr>
          <w:rStyle w:val="848"/>
          <w:rFonts w:hint="eastAsia" w:ascii="宋体" w:hAnsi="宋体" w:eastAsia="宋体"/>
          <w:b/>
          <w:bCs w:val="0"/>
          <w:sz w:val="24"/>
          <w:highlight w:val="none"/>
          <w:lang w:eastAsia="zh-CN"/>
        </w:rPr>
        <w:t xml:space="preserve">（</w:t>
      </w:r>
      <w:r>
        <w:rPr>
          <w:rStyle w:val="848"/>
          <w:rFonts w:hint="eastAsia" w:ascii="宋体" w:hAnsi="宋体" w:eastAsia="宋体"/>
          <w:b/>
          <w:bCs w:val="0"/>
          <w:sz w:val="24"/>
          <w:highlight w:val="none"/>
          <w:lang w:val="en-US" w:eastAsia="zh-CN"/>
        </w:rPr>
        <w:t xml:space="preserve">三</w:t>
      </w:r>
      <w:r>
        <w:rPr>
          <w:rStyle w:val="848"/>
          <w:rFonts w:hint="eastAsia" w:ascii="宋体" w:hAnsi="宋体" w:eastAsia="宋体"/>
          <w:b/>
          <w:bCs w:val="0"/>
          <w:sz w:val="24"/>
          <w:highlight w:val="none"/>
          <w:lang w:eastAsia="zh-CN"/>
        </w:rPr>
        <w:t xml:space="preserve">）落实商品包装、快递包装政府采购需求标准</w:t>
      </w:r>
      <w:r/>
    </w:p>
    <w:p>
      <w:pPr>
        <w:pStyle w:val="1174"/>
        <w:ind w:firstLine="480"/>
        <w:keepLines w:val="0"/>
        <w:keepNext w:val="0"/>
        <w:pageBreakBefore w:val="0"/>
        <w:spacing w:line="560" w:lineRule="exact"/>
        <w:rPr>
          <w:rStyle w:val="848"/>
          <w:rFonts w:hint="eastAsia" w:ascii="宋体" w:hAnsi="宋体" w:eastAsia="宋体"/>
          <w:bCs/>
          <w:sz w:val="24"/>
          <w:highlight w:val="none"/>
          <w:lang w:eastAsia="zh-CN"/>
        </w:rPr>
      </w:pPr>
      <w:r>
        <w:rPr>
          <w:rStyle w:val="848"/>
          <w:rFonts w:hint="eastAsia" w:ascii="宋体" w:hAnsi="宋体" w:eastAsia="宋体"/>
          <w:bCs/>
          <w:sz w:val="24"/>
          <w:highlight w:val="none"/>
          <w:lang w:eastAsia="zh-CN"/>
        </w:rPr>
        <w:t xml:space="preserve">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p>
    <w:p>
      <w:pPr>
        <w:pStyle w:val="1174"/>
        <w:ind w:firstLine="482"/>
        <w:keepLines w:val="0"/>
        <w:keepNext w:val="0"/>
        <w:pageBreakBefore w:val="0"/>
        <w:spacing w:line="560" w:lineRule="exact"/>
        <w:rPr>
          <w:rStyle w:val="848"/>
          <w:rFonts w:hint="eastAsia" w:ascii="宋体" w:hAnsi="宋体" w:eastAsia="宋体"/>
          <w:b/>
          <w:bCs w:val="0"/>
          <w:sz w:val="24"/>
          <w:highlight w:val="none"/>
          <w:lang w:eastAsia="zh-CN"/>
        </w:rPr>
      </w:pPr>
      <w:r>
        <w:rPr>
          <w:rStyle w:val="848"/>
          <w:rFonts w:hint="eastAsia" w:ascii="宋体" w:hAnsi="宋体" w:eastAsia="宋体"/>
          <w:b/>
          <w:bCs w:val="0"/>
          <w:sz w:val="24"/>
          <w:highlight w:val="none"/>
          <w:lang w:eastAsia="zh-CN"/>
        </w:rPr>
        <w:t xml:space="preserve">（</w:t>
      </w:r>
      <w:r>
        <w:rPr>
          <w:rStyle w:val="848"/>
          <w:rFonts w:hint="eastAsia" w:ascii="宋体" w:hAnsi="宋体" w:eastAsia="宋体"/>
          <w:b/>
          <w:bCs w:val="0"/>
          <w:sz w:val="24"/>
          <w:highlight w:val="none"/>
          <w:lang w:val="en-US" w:eastAsia="zh-CN"/>
        </w:rPr>
        <w:t xml:space="preserve">四</w:t>
      </w:r>
      <w:r>
        <w:rPr>
          <w:rStyle w:val="848"/>
          <w:rFonts w:hint="eastAsia" w:ascii="宋体" w:hAnsi="宋体" w:eastAsia="宋体"/>
          <w:b/>
          <w:bCs w:val="0"/>
          <w:sz w:val="24"/>
          <w:highlight w:val="none"/>
          <w:lang w:eastAsia="zh-CN"/>
        </w:rPr>
        <w:t xml:space="preserve">）落实节能、环保产品政策</w:t>
      </w:r>
      <w:r/>
    </w:p>
    <w:p>
      <w:pPr>
        <w:pStyle w:val="1174"/>
        <w:ind w:firstLine="480"/>
        <w:keepLines w:val="0"/>
        <w:keepNext w:val="0"/>
        <w:pageBreakBefore w:val="0"/>
        <w:spacing w:line="560" w:lineRule="exact"/>
        <w:rPr>
          <w:rStyle w:val="848"/>
          <w:rFonts w:hint="eastAsia" w:ascii="宋体" w:hAnsi="宋体" w:eastAsia="宋体"/>
          <w:bCs/>
          <w:sz w:val="24"/>
          <w:highlight w:val="none"/>
          <w:lang w:eastAsia="zh-CN"/>
        </w:rPr>
      </w:pPr>
      <w:r>
        <w:rPr>
          <w:rStyle w:val="848"/>
          <w:rFonts w:hint="eastAsia" w:ascii="宋体" w:hAnsi="宋体" w:eastAsia="宋体"/>
          <w:bCs/>
          <w:sz w:val="24"/>
          <w:highlight w:val="none"/>
          <w:lang w:eastAsia="zh-CN"/>
        </w:rPr>
        <w:t xml:space="preserve">对照财库〔2019〕9 号、财库〔2019〕19 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pStyle w:val="1174"/>
        <w:numPr>
          <w:ilvl w:val="0"/>
          <w:numId w:val="0"/>
        </w:numPr>
        <w:ind w:firstLine="482"/>
        <w:keepLines w:val="0"/>
        <w:keepNext w:val="0"/>
        <w:pageBreakBefore w:val="0"/>
        <w:spacing w:line="560" w:lineRule="exact"/>
        <w:rPr>
          <w:rStyle w:val="848"/>
          <w:rFonts w:hint="eastAsia" w:ascii="宋体" w:hAnsi="宋体" w:eastAsia="宋体"/>
          <w:b/>
          <w:bCs w:val="0"/>
          <w:sz w:val="24"/>
          <w:highlight w:val="none"/>
          <w:lang w:val="en-US" w:eastAsia="zh-CN"/>
        </w:rPr>
      </w:pPr>
      <w:r>
        <w:rPr>
          <w:rStyle w:val="848"/>
          <w:rFonts w:hint="eastAsia" w:ascii="宋体" w:hAnsi="宋体" w:eastAsia="宋体"/>
          <w:b/>
          <w:bCs w:val="0"/>
          <w:sz w:val="24"/>
          <w:highlight w:val="none"/>
          <w:lang w:val="en-US" w:eastAsia="zh-CN"/>
        </w:rPr>
        <w:t xml:space="preserve">（五）注意事项</w:t>
      </w:r>
      <w:r/>
    </w:p>
    <w:p>
      <w:pPr>
        <w:pStyle w:val="1179"/>
        <w:ind w:firstLine="480"/>
        <w:keepLines w:val="0"/>
        <w:keepNext w:val="0"/>
        <w:pageBreakBefore w:val="0"/>
        <w:spacing w:line="560" w:lineRule="exact"/>
        <w:rPr>
          <w:rStyle w:val="848"/>
          <w:rFonts w:hint="default" w:ascii="宋体" w:hAnsi="宋体" w:eastAsia="宋体" w:cs="Times New Roman"/>
          <w:bCs/>
          <w:sz w:val="24"/>
          <w:szCs w:val="20"/>
          <w:highlight w:val="none"/>
          <w:lang w:val="en-US" w:eastAsia="zh-CN" w:bidi="ar-SA"/>
        </w:rPr>
      </w:pPr>
      <w:r>
        <w:rPr>
          <w:rStyle w:val="848"/>
          <w:rFonts w:hint="eastAsia" w:ascii="宋体" w:hAnsi="宋体" w:eastAsia="宋体" w:cs="Times New Roman"/>
          <w:bCs/>
          <w:sz w:val="24"/>
          <w:szCs w:val="20"/>
          <w:highlight w:val="none"/>
          <w:lang w:val="en-US" w:eastAsia="zh-CN" w:bidi="ar-SA"/>
        </w:rPr>
        <w:t xml:space="preserve">1.</w:t>
      </w:r>
      <w:r>
        <w:rPr>
          <w:rStyle w:val="848"/>
          <w:rFonts w:hint="default" w:ascii="宋体" w:hAnsi="宋体" w:eastAsia="宋体" w:cs="Times New Roman"/>
          <w:bCs/>
          <w:sz w:val="24"/>
          <w:szCs w:val="20"/>
          <w:highlight w:val="none"/>
          <w:lang w:val="en-US" w:eastAsia="zh-CN" w:bidi="ar-SA"/>
        </w:rPr>
        <w:t xml:space="preserve">本项目对任何有选择的报价将不予接受，只允许有一个报价。报价内容包括: </w:t>
      </w:r>
      <w:r>
        <w:rPr>
          <w:rFonts w:hint="eastAsia"/>
          <w:b/>
          <w:bCs w:val="0"/>
          <w:sz w:val="24"/>
        </w:rPr>
        <w:t xml:space="preserve">货物本身价格</w:t>
      </w:r>
      <w:r>
        <w:rPr>
          <w:rFonts w:hint="eastAsia" w:ascii="Times New Roman" w:hAnsi="Times New Roman" w:eastAsia="宋体" w:cs="Times New Roman"/>
          <w:b/>
          <w:bCs w:val="0"/>
          <w:caps w:val="0"/>
          <w:color w:val="000000"/>
          <w:sz w:val="24"/>
          <w:highlight w:val="none"/>
          <w:lang w:val="en-US" w:eastAsia="zh-CN"/>
        </w:rPr>
        <w:t xml:space="preserve">、标准附件、备品备件、</w:t>
      </w:r>
      <w:r>
        <w:rPr>
          <w:rFonts w:hint="eastAsia" w:cs="Times New Roman"/>
          <w:b/>
          <w:bCs w:val="0"/>
          <w:caps w:val="0"/>
          <w:color w:val="000000"/>
          <w:sz w:val="24"/>
          <w:highlight w:val="none"/>
          <w:lang w:val="en-US" w:eastAsia="zh-CN"/>
        </w:rPr>
        <w:t xml:space="preserve">辅材</w:t>
      </w:r>
      <w:r>
        <w:rPr>
          <w:rFonts w:hint="eastAsia" w:ascii="Times New Roman" w:hAnsi="Times New Roman" w:eastAsia="宋体" w:cs="Times New Roman"/>
          <w:b/>
          <w:bCs w:val="0"/>
          <w:caps w:val="0"/>
          <w:color w:val="000000"/>
          <w:sz w:val="24"/>
          <w:highlight w:val="none"/>
          <w:lang w:val="en-US" w:eastAsia="zh-CN"/>
        </w:rPr>
        <w:t xml:space="preserve">、包装、运输、装卸、</w:t>
      </w:r>
      <w:r>
        <w:rPr>
          <w:rFonts w:hint="eastAsia"/>
          <w:b/>
          <w:bCs w:val="0"/>
          <w:sz w:val="24"/>
        </w:rPr>
        <w:t xml:space="preserve">人工费、</w:t>
      </w:r>
      <w:r>
        <w:rPr>
          <w:rFonts w:hint="eastAsia"/>
          <w:b/>
          <w:bCs w:val="0"/>
          <w:color w:val="auto"/>
          <w:sz w:val="24"/>
          <w:lang w:eastAsia="zh-CN"/>
        </w:rPr>
        <w:t xml:space="preserve">设计费、</w:t>
      </w:r>
      <w:r>
        <w:rPr>
          <w:rFonts w:hint="eastAsia" w:ascii="Times New Roman" w:hAnsi="Times New Roman" w:eastAsia="宋体" w:cs="Times New Roman"/>
          <w:b/>
          <w:bCs w:val="0"/>
          <w:caps w:val="0"/>
          <w:color w:val="auto"/>
          <w:sz w:val="24"/>
          <w:highlight w:val="none"/>
          <w:lang w:val="en-US" w:eastAsia="zh-CN"/>
        </w:rPr>
        <w:t xml:space="preserve">税金、货到就位以及安装、调试、培训、保修等完成本项目所涉及到的一切相</w:t>
      </w:r>
      <w:r>
        <w:rPr>
          <w:rFonts w:hint="eastAsia" w:ascii="Times New Roman" w:hAnsi="Times New Roman" w:eastAsia="宋体" w:cs="Times New Roman"/>
          <w:b/>
          <w:bCs w:val="0"/>
          <w:caps w:val="0"/>
          <w:color w:val="000000"/>
          <w:sz w:val="24"/>
          <w:highlight w:val="none"/>
          <w:lang w:val="en-US" w:eastAsia="zh-CN"/>
        </w:rPr>
        <w:t xml:space="preserve">关费用</w:t>
      </w:r>
      <w:r>
        <w:rPr>
          <w:rFonts w:hint="eastAsia" w:ascii="Times New Roman" w:hAnsi="Times New Roman" w:cs="Times New Roman"/>
          <w:b/>
          <w:bCs w:val="0"/>
          <w:caps w:val="0"/>
          <w:color w:val="000000"/>
          <w:sz w:val="24"/>
          <w:highlight w:val="none"/>
          <w:lang w:val="en-US" w:eastAsia="zh-CN"/>
        </w:rPr>
        <w:t xml:space="preserve">。</w:t>
      </w:r>
      <w:r>
        <w:rPr>
          <w:rStyle w:val="848"/>
          <w:rFonts w:hint="default" w:ascii="宋体" w:hAnsi="宋体" w:eastAsia="宋体" w:cs="Times New Roman"/>
          <w:bCs/>
          <w:sz w:val="24"/>
          <w:szCs w:val="20"/>
          <w:highlight w:val="none"/>
          <w:lang w:val="en-US" w:eastAsia="zh-CN" w:bidi="ar-SA"/>
        </w:rPr>
        <w:t xml:space="preserve"> </w:t>
      </w:r>
      <w:r/>
    </w:p>
    <w:p>
      <w:pPr>
        <w:pStyle w:val="1179"/>
        <w:ind w:firstLine="480"/>
        <w:keepLines w:val="0"/>
        <w:keepNext w:val="0"/>
        <w:pageBreakBefore w:val="0"/>
        <w:spacing w:line="560" w:lineRule="exact"/>
        <w:rPr>
          <w:rStyle w:val="848"/>
          <w:rFonts w:hint="default" w:ascii="宋体" w:hAnsi="宋体" w:eastAsia="宋体" w:cs="Times New Roman"/>
          <w:bCs/>
          <w:sz w:val="24"/>
          <w:szCs w:val="20"/>
          <w:highlight w:val="none"/>
          <w:lang w:val="en-US" w:eastAsia="zh-CN" w:bidi="ar-SA"/>
        </w:rPr>
      </w:pPr>
      <w:r>
        <w:rPr>
          <w:rStyle w:val="848"/>
          <w:rFonts w:hint="eastAsia" w:ascii="宋体" w:hAnsi="宋体" w:eastAsia="宋体" w:cs="Times New Roman"/>
          <w:bCs/>
          <w:sz w:val="24"/>
          <w:szCs w:val="20"/>
          <w:highlight w:val="none"/>
          <w:lang w:val="en-US" w:eastAsia="zh-CN" w:bidi="ar-SA"/>
        </w:rPr>
        <w:t xml:space="preserve">2.</w:t>
      </w:r>
      <w:r>
        <w:rPr>
          <w:rStyle w:val="848"/>
          <w:rFonts w:hint="default" w:ascii="宋体" w:hAnsi="宋体" w:eastAsia="宋体" w:cs="Times New Roman"/>
          <w:bCs/>
          <w:sz w:val="24"/>
          <w:szCs w:val="20"/>
          <w:highlight w:val="none"/>
          <w:lang w:val="en-US" w:eastAsia="zh-CN" w:bidi="ar-SA"/>
        </w:rPr>
        <w:t xml:space="preserve">供应商报价时应充分考虑所有可能影响到报价的因素，一旦最终中标，总价将包定。不予调整。如发生漏、缺、少项，都将被认为是成交人的报价让利行为，损失自负。</w:t>
      </w:r>
      <w:r/>
    </w:p>
    <w:p>
      <w:pPr>
        <w:pStyle w:val="1179"/>
        <w:ind w:firstLine="480"/>
        <w:keepLines w:val="0"/>
        <w:keepNext w:val="0"/>
        <w:pageBreakBefore w:val="0"/>
        <w:spacing w:line="560" w:lineRule="exact"/>
        <w:rPr>
          <w:rStyle w:val="848"/>
          <w:rFonts w:hint="eastAsia" w:ascii="宋体" w:hAnsi="宋体" w:eastAsia="宋体" w:cs="Times New Roman"/>
          <w:bCs/>
          <w:sz w:val="24"/>
          <w:szCs w:val="20"/>
          <w:highlight w:val="none"/>
          <w:lang w:val="en-US" w:eastAsia="zh-CN" w:bidi="ar-SA"/>
        </w:rPr>
      </w:pPr>
      <w:r>
        <w:rPr>
          <w:rStyle w:val="848"/>
          <w:rFonts w:hint="eastAsia" w:ascii="宋体" w:hAnsi="宋体" w:eastAsia="宋体" w:cs="Times New Roman"/>
          <w:bCs/>
          <w:sz w:val="24"/>
          <w:szCs w:val="20"/>
          <w:highlight w:val="none"/>
          <w:lang w:val="en-US" w:eastAsia="zh-CN" w:bidi="ar-SA"/>
        </w:rPr>
        <w:t xml:space="preserve">备注：★部分为实质性要求，不接受负偏离。否则，作为无效标处理。</w:t>
      </w:r>
      <w:r/>
    </w:p>
    <w:p>
      <w:pPr>
        <w:pStyle w:val="1179"/>
        <w:ind w:firstLine="480"/>
        <w:keepLines w:val="0"/>
        <w:keepNext w:val="0"/>
        <w:pageBreakBefore w:val="0"/>
        <w:spacing w:line="560" w:lineRule="exact"/>
        <w:rPr>
          <w:rStyle w:val="848"/>
          <w:rFonts w:hint="eastAsia" w:ascii="宋体" w:hAnsi="宋体" w:eastAsia="宋体" w:cs="Times New Roman"/>
          <w:bCs/>
          <w:sz w:val="24"/>
          <w:szCs w:val="20"/>
          <w:highlight w:val="none"/>
          <w:lang w:val="en-US" w:eastAsia="zh-CN" w:bidi="ar-SA"/>
        </w:rPr>
      </w:pPr>
      <w:r>
        <w:rPr>
          <w:rFonts w:hint="eastAsia" w:ascii="宋体" w:hAnsi="宋体" w:eastAsia="宋体" w:cs="Times New Roman"/>
          <w:bCs/>
          <w:sz w:val="24"/>
          <w:szCs w:val="20"/>
          <w:highlight w:val="none"/>
          <w:lang w:val="en-US" w:eastAsia="zh-CN" w:bidi="ar-SA"/>
        </w:rPr>
      </w:r>
      <w:r/>
    </w:p>
    <w:p>
      <w:pPr>
        <w:pStyle w:val="1179"/>
        <w:ind w:firstLine="480"/>
        <w:keepLines w:val="0"/>
        <w:keepNext w:val="0"/>
        <w:pageBreakBefore w:val="0"/>
        <w:spacing w:line="560" w:lineRule="exact"/>
        <w:rPr>
          <w:rFonts w:hint="eastAsia" w:ascii="Times New Roman" w:hAnsi="Times New Roman" w:eastAsia="黑体"/>
          <w:bCs/>
          <w:caps w:val="0"/>
          <w:color w:val="000000"/>
          <w:sz w:val="44"/>
          <w:highlight w:val="none"/>
        </w:rPr>
      </w:pPr>
      <w:r>
        <w:rPr>
          <w:rStyle w:val="848"/>
          <w:rFonts w:hint="eastAsia" w:ascii="宋体" w:hAnsi="宋体" w:eastAsia="宋体" w:cs="Times New Roman"/>
          <w:bCs/>
          <w:sz w:val="24"/>
          <w:szCs w:val="20"/>
          <w:highlight w:val="none"/>
          <w:lang w:val="en-US" w:eastAsia="zh-CN" w:bidi="ar-SA"/>
        </w:rPr>
        <w:br w:type="page" w:clear="all"/>
      </w:r>
      <w:r/>
    </w:p>
    <w:p>
      <w:pPr>
        <w:pStyle w:val="1027"/>
        <w:keepLines w:val="0"/>
        <w:pageBreakBefore w:val="0"/>
        <w:spacing w:line="560" w:lineRule="exact"/>
        <w:widowControl w:val="off"/>
        <w:rPr>
          <w:rFonts w:hint="eastAsia" w:ascii="Times New Roman" w:hAnsi="Times New Roman" w:eastAsia="黑体"/>
          <w:bCs/>
          <w:caps w:val="0"/>
          <w:color w:val="000000"/>
          <w:sz w:val="44"/>
          <w:highlight w:val="none"/>
        </w:rPr>
      </w:pPr>
      <w:r/>
      <w:bookmarkStart w:id="229" w:name="_Toc21003"/>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bookmarkEnd w:id="229"/>
      <w:r/>
      <w:r/>
    </w:p>
    <w:p>
      <w:pPr>
        <w:jc w:val="both"/>
        <w:keepLines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p>
    <w:tbl>
      <w:tblPr>
        <w:tblStyle w:val="849"/>
        <w:tblW w:w="501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9"/>
        <w:gridCol w:w="4492"/>
      </w:tblGrid>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p>
        </w:tc>
      </w:tr>
    </w:tbl>
    <w:p>
      <w:pPr>
        <w:jc w:val="both"/>
        <w:keepLines w:val="0"/>
        <w:keepNext w:val="0"/>
        <w:pageBreakBefore w:val="0"/>
        <w:spacing w:line="560" w:lineRule="exact"/>
        <w:widowControl w:val="off"/>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p>
    <w:tbl>
      <w:tblPr>
        <w:tblStyle w:val="849"/>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7"/>
        <w:gridCol w:w="4490"/>
      </w:tblGrid>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开标一览表及投标报价</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p>
        </w:tc>
      </w:tr>
    </w:tbl>
    <w:p>
      <w:pPr>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p>
    <w:p>
      <w:pPr>
        <w:ind w:firstLine="482"/>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lang w:val="en-US" w:eastAsia="zh-CN"/>
        </w:rPr>
        <w:t xml:space="preserve">一</w:t>
      </w: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p>
    <w:p>
      <w:pPr>
        <w:ind w:firstLine="482"/>
        <w:jc w:val="left"/>
        <w:keepLines w:val="0"/>
        <w:keepNext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cs="Times New Roman"/>
          <w:b/>
          <w:caps w:val="0"/>
          <w:color w:val="000000"/>
          <w:sz w:val="24"/>
          <w:highlight w:val="none"/>
          <w:lang w:val="en-US" w:eastAsia="zh-CN"/>
        </w:rPr>
        <w:t xml:space="preserve">二</w:t>
      </w: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849"/>
        <w:tblW w:w="5070"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50"/>
        <w:gridCol w:w="2076"/>
        <w:gridCol w:w="911"/>
        <w:gridCol w:w="4551"/>
      </w:tblGrid>
      <w:tr>
        <w:trPr/>
        <w:tc>
          <w:tcPr>
            <w:gridSpan w:val="2"/>
            <w:tcBorders>
              <w:top w:val="single" w:color="auto" w:sz="4" w:space="0"/>
              <w:left w:val="single" w:color="auto" w:sz="4" w:space="0"/>
              <w:bottom w:val="single" w:color="auto" w:sz="4" w:space="0"/>
              <w:right w:val="single" w:color="auto" w:sz="4" w:space="0"/>
            </w:tcBorders>
            <w:tcW w:w="3623" w:type="dxa"/>
            <w:vAlign w:val="center"/>
            <w:textDirection w:val="lrTb"/>
            <w:noWrap w:val="false"/>
          </w:tcPr>
          <w:p>
            <w:pPr>
              <w:jc w:val="center"/>
              <w:rPr>
                <w:highlight w:val="none"/>
              </w:rPr>
            </w:pPr>
            <w:r/>
            <w:bookmarkStart w:id="230" w:name="EBe0cfd1035ea44f689f97db50fccddc8b"/>
            <w:r>
              <w:rPr>
                <w:highlight w:val="none"/>
              </w:rPr>
              <w:t xml:space="preserve">评审因素</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highlight w:val="none"/>
              </w:rPr>
            </w:pPr>
            <w:r>
              <w:rPr>
                <w:highlight w:val="none"/>
              </w:rPr>
              <w:t xml:space="preserve">分数</w:t>
            </w:r>
            <w:r/>
          </w:p>
        </w:tc>
        <w:tc>
          <w:tcPr>
            <w:tcBorders>
              <w:top w:val="single" w:color="auto" w:sz="4" w:space="0"/>
              <w:left w:val="single" w:color="auto" w:sz="4" w:space="0"/>
              <w:bottom w:val="single" w:color="auto" w:sz="4" w:space="0"/>
              <w:right w:val="single" w:color="auto" w:sz="4" w:space="0"/>
            </w:tcBorders>
            <w:tcW w:w="4547" w:type="dxa"/>
            <w:vAlign w:val="center"/>
            <w:textDirection w:val="lrTb"/>
            <w:noWrap w:val="false"/>
          </w:tcPr>
          <w:p>
            <w:pPr>
              <w:jc w:val="center"/>
              <w:rPr>
                <w:highlight w:val="none"/>
              </w:rPr>
            </w:pPr>
            <w:r>
              <w:rPr>
                <w:highlight w:val="none"/>
              </w:rPr>
              <w:t xml:space="preserve">评审标准</w:t>
            </w:r>
            <w:r/>
          </w:p>
        </w:tc>
      </w:tr>
      <w:tr>
        <w:trPr/>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left"/>
              <w:rPr>
                <w:highlight w:val="none"/>
              </w:rPr>
            </w:pPr>
            <w:r>
              <w:rPr>
                <w:highlight w:val="none"/>
              </w:rPr>
              <w:t xml:space="preserve">报价分</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left"/>
              <w:rPr>
                <w:highlight w:val="none"/>
              </w:rPr>
            </w:pPr>
            <w:r>
              <w:rPr>
                <w:highlight w:val="none"/>
              </w:rPr>
              <w:t xml:space="preserve">投标报价</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left"/>
              <w:rPr>
                <w:highlight w:val="none"/>
              </w:rPr>
            </w:pPr>
            <w:r>
              <w:rPr>
                <w:highlight w:val="none"/>
              </w:rPr>
              <w:t xml:space="preserve">30.00分</w:t>
            </w:r>
            <w:r/>
          </w:p>
        </w:tc>
        <w:tc>
          <w:tcPr>
            <w:tcBorders>
              <w:top w:val="single" w:color="auto" w:sz="4" w:space="0"/>
              <w:left w:val="single" w:color="auto" w:sz="4" w:space="0"/>
              <w:bottom w:val="single" w:color="auto" w:sz="4" w:space="0"/>
              <w:right w:val="single" w:color="auto" w:sz="4" w:space="0"/>
            </w:tcBorders>
            <w:tcW w:w="4547" w:type="dxa"/>
            <w:vAlign w:val="center"/>
            <w:textDirection w:val="lrTb"/>
            <w:noWrap w:val="false"/>
          </w:tcPr>
          <w:p>
            <w:pPr>
              <w:jc w:val="left"/>
              <w:rPr>
                <w:highlight w:val="none"/>
              </w:rPr>
            </w:pPr>
            <w:r>
              <w:rPr>
                <w:highlight w:val="none"/>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left"/>
              <w:rPr>
                <w:highlight w:val="none"/>
              </w:rPr>
            </w:pPr>
            <w:r>
              <w:rPr>
                <w:highlight w:val="none"/>
              </w:rPr>
              <w:t xml:space="preserve">技术响应</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left"/>
              <w:rPr>
                <w:highlight w:val="none"/>
              </w:rPr>
            </w:pPr>
            <w:r>
              <w:rPr>
                <w:highlight w:val="none"/>
              </w:rPr>
              <w:t xml:space="preserve">技术参数响应</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left"/>
              <w:rPr>
                <w:highlight w:val="none"/>
              </w:rPr>
            </w:pPr>
            <w:r/>
            <w:bookmarkStart w:id="231" w:name="OLE_LINK9"/>
            <w:r>
              <w:rPr>
                <w:rFonts w:hint="eastAsia"/>
                <w:highlight w:val="none"/>
                <w:lang w:val="en-US" w:eastAsia="zh-CN"/>
              </w:rPr>
              <w:t xml:space="preserve">25</w:t>
            </w:r>
            <w:r>
              <w:rPr>
                <w:highlight w:val="none"/>
              </w:rPr>
              <w:t xml:space="preserve">.00分</w:t>
            </w:r>
            <w:bookmarkEnd w:id="231"/>
            <w:r/>
            <w:r/>
          </w:p>
        </w:tc>
        <w:tc>
          <w:tcPr>
            <w:tcBorders>
              <w:top w:val="single" w:color="auto" w:sz="4" w:space="0"/>
              <w:left w:val="single" w:color="auto" w:sz="4" w:space="0"/>
              <w:bottom w:val="single" w:color="auto" w:sz="4" w:space="0"/>
              <w:right w:val="single" w:color="auto" w:sz="4" w:space="0"/>
            </w:tcBorders>
            <w:tcW w:w="454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bookmarkStart w:id="232" w:name="OLE_LINK10"/>
            <w:r>
              <w:rPr>
                <w:rFonts w:hint="eastAsia"/>
                <w:highlight w:val="none"/>
              </w:rPr>
              <w:t xml:space="preserve">针对招标文件“第四章、采购需求”中的“</w:t>
            </w:r>
            <w:r>
              <w:rPr>
                <w:rFonts w:hint="eastAsia"/>
                <w:highlight w:val="none"/>
                <w:lang w:eastAsia="zh-CN"/>
              </w:rPr>
              <w:t xml:space="preserve">三</w:t>
            </w:r>
            <w:r>
              <w:rPr>
                <w:rFonts w:hint="eastAsia"/>
                <w:highlight w:val="none"/>
              </w:rPr>
              <w:t xml:space="preserve">、采购清单及技术</w:t>
            </w:r>
            <w:r>
              <w:rPr>
                <w:rFonts w:hint="eastAsia"/>
                <w:highlight w:val="none"/>
                <w:lang w:eastAsia="zh-CN"/>
              </w:rPr>
              <w:t xml:space="preserve">参数</w:t>
            </w:r>
            <w:r>
              <w:rPr>
                <w:rFonts w:hint="eastAsia"/>
                <w:highlight w:val="none"/>
              </w:rPr>
              <w:t xml:space="preserve">” 所列内容进行评审，投标人所投产品的技术性能、功能、参数、规格等能够完全满足招标文件要求的得基本分</w:t>
            </w:r>
            <w:r>
              <w:rPr>
                <w:rFonts w:hint="eastAsia"/>
                <w:color w:val="auto"/>
                <w:highlight w:val="none"/>
                <w:lang w:val="en-US" w:eastAsia="zh-CN"/>
              </w:rPr>
              <w:t xml:space="preserve">25</w:t>
            </w:r>
            <w:r>
              <w:rPr>
                <w:rFonts w:hint="eastAsia"/>
                <w:color w:val="auto"/>
                <w:highlight w:val="none"/>
              </w:rPr>
              <w:t xml:space="preserve">分。</w:t>
            </w:r>
            <w:r>
              <w:rPr>
                <w:rFonts w:hint="eastAsia" w:ascii="Times New Roman" w:hAnsi="Times New Roman" w:cs="Times New Roman"/>
                <w:color w:val="auto"/>
                <w:highlight w:val="none"/>
                <w:lang w:val="en-US" w:eastAsia="zh-CN"/>
              </w:rPr>
              <w:t xml:space="preserve">其中</w:t>
            </w:r>
            <w:r>
              <w:rPr>
                <w:rFonts w:hint="eastAsia" w:ascii="Times New Roman" w:hAnsi="Times New Roman" w:cs="Times New Roman"/>
                <w:color w:val="auto"/>
                <w:highlight w:val="none"/>
                <w:rtl w:val="0"/>
                <w:lang w:val="en-US" w:eastAsia="zh-CN"/>
              </w:rPr>
              <w:t xml:space="preserve">带“▲”符号的为重要技术指标，每有一项不满足扣2分，其余为一般参数要求，</w:t>
            </w:r>
            <w:r>
              <w:rPr>
                <w:rFonts w:hint="eastAsia" w:ascii="Times New Roman" w:hAnsi="Times New Roman" w:cs="Times New Roman"/>
                <w:color w:val="auto"/>
                <w:highlight w:val="none"/>
              </w:rPr>
              <w:t xml:space="preserve">每有一项（</w:t>
            </w:r>
            <w:r>
              <w:rPr>
                <w:rFonts w:ascii="宋体" w:hAnsi="宋体" w:eastAsia="宋体" w:cs="宋体"/>
                <w:color w:val="auto"/>
                <w:sz w:val="21"/>
              </w:rPr>
              <w:t xml:space="preserve">一个句号的完整内容为一“项”）</w:t>
            </w:r>
            <w:r>
              <w:rPr>
                <w:rFonts w:hint="eastAsia"/>
                <w:color w:val="auto"/>
                <w:highlight w:val="none"/>
              </w:rPr>
              <w:t xml:space="preserve">负偏离扣</w:t>
            </w:r>
            <w:r>
              <w:rPr>
                <w:rFonts w:hint="eastAsia"/>
                <w:color w:val="auto"/>
                <w:highlight w:val="none"/>
                <w:lang w:val="en-US" w:eastAsia="zh-CN"/>
              </w:rPr>
              <w:t xml:space="preserve">1</w:t>
            </w:r>
            <w:r>
              <w:rPr>
                <w:rFonts w:hint="eastAsia"/>
                <w:color w:val="auto"/>
                <w:highlight w:val="none"/>
              </w:rPr>
              <w:t xml:space="preserve">分，扣完为止，本项最低得0分，最高得</w:t>
            </w:r>
            <w:r>
              <w:rPr>
                <w:rFonts w:hint="eastAsia"/>
                <w:color w:val="auto"/>
                <w:highlight w:val="none"/>
                <w:lang w:val="en-US" w:eastAsia="zh-CN"/>
              </w:rPr>
              <w:t xml:space="preserve">25</w:t>
            </w:r>
            <w:r>
              <w:rPr>
                <w:rFonts w:hint="eastAsia"/>
                <w:color w:val="auto"/>
                <w:highlight w:val="none"/>
              </w:rPr>
              <w:t xml:space="preserve">分。</w:t>
            </w:r>
            <w:r/>
          </w:p>
          <w:p>
            <w:pPr>
              <w:jc w:val="left"/>
              <w:rPr>
                <w:rFonts w:hint="eastAsia" w:eastAsia="宋体"/>
                <w:highlight w:val="none"/>
                <w:lang w:eastAsia="zh-CN"/>
              </w:rPr>
            </w:pPr>
            <w:r>
              <w:rPr>
                <w:highlight w:val="none"/>
              </w:rPr>
              <w:t xml:space="preserve">注：供应商针对本项评</w:t>
            </w:r>
            <w:r>
              <w:rPr>
                <w:rFonts w:ascii="Times New Roman" w:hAnsi="Times New Roman" w:eastAsia="宋体" w:cs="Times New Roman"/>
                <w:highlight w:val="none"/>
              </w:rPr>
              <w:t xml:space="preserve">标内容在响应文件《</w:t>
            </w:r>
            <w:r>
              <w:rPr>
                <w:rFonts w:hint="eastAsia" w:ascii="Times New Roman" w:hAnsi="Times New Roman" w:eastAsia="宋体" w:cs="Times New Roman"/>
                <w:highlight w:val="none"/>
                <w:lang w:val="en-US" w:eastAsia="zh-CN"/>
              </w:rPr>
              <w:t xml:space="preserve">技术要求响应及偏离表</w:t>
            </w:r>
            <w:r>
              <w:rPr>
                <w:rFonts w:ascii="Times New Roman" w:hAnsi="Times New Roman" w:eastAsia="宋体" w:cs="Times New Roman"/>
                <w:highlight w:val="none"/>
              </w:rPr>
              <w:t xml:space="preserve">》中逐条列出响应及偏离情况</w:t>
            </w:r>
            <w:r>
              <w:rPr>
                <w:rFonts w:hint="eastAsia" w:ascii="Times New Roman" w:hAnsi="Times New Roman" w:eastAsia="宋体" w:cs="Times New Roman"/>
                <w:highlight w:val="none"/>
                <w:lang w:eastAsia="zh-CN"/>
              </w:rPr>
              <w:t xml:space="preserve">；</w:t>
            </w:r>
            <w:r>
              <w:rPr>
                <w:highlight w:val="none"/>
              </w:rPr>
              <w:t xml:space="preserve">采购需求中未要求提供证明材料的，以《</w:t>
            </w:r>
            <w:r>
              <w:rPr>
                <w:rFonts w:hint="eastAsia"/>
                <w:highlight w:val="none"/>
                <w:lang w:val="en-US" w:eastAsia="zh-CN"/>
              </w:rPr>
              <w:t xml:space="preserve">技术要求响应及偏离表</w:t>
            </w:r>
            <w:r>
              <w:rPr>
                <w:highlight w:val="none"/>
              </w:rPr>
              <w:t xml:space="preserve">》为准。未按要求提供证明材料或未在</w:t>
            </w:r>
            <w:r>
              <w:rPr>
                <w:rFonts w:hint="eastAsia"/>
                <w:highlight w:val="none"/>
                <w:lang w:val="en-US" w:eastAsia="zh-CN"/>
              </w:rPr>
              <w:t xml:space="preserve">技术要求响应及偏离表</w:t>
            </w:r>
            <w:r>
              <w:rPr>
                <w:highlight w:val="none"/>
              </w:rPr>
              <w:t xml:space="preserve">中列明偏离情况的对应项按负偏离进行扣分处理</w:t>
            </w:r>
            <w:bookmarkEnd w:id="232"/>
            <w:r>
              <w:rPr>
                <w:rFonts w:hint="eastAsia"/>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left"/>
              <w:rPr>
                <w:highlight w:val="none"/>
              </w:rPr>
            </w:pPr>
            <w:r>
              <w:rPr>
                <w:highlight w:val="none"/>
              </w:rPr>
              <w:t xml:space="preserve">企业经营业绩、</w:t>
            </w:r>
            <w:r>
              <w:rPr>
                <w:rFonts w:hint="eastAsia"/>
                <w:highlight w:val="none"/>
                <w:lang w:eastAsia="zh-CN"/>
              </w:rPr>
              <w:t xml:space="preserve">荣</w:t>
            </w:r>
            <w:r>
              <w:rPr>
                <w:highlight w:val="none"/>
              </w:rPr>
              <w:t xml:space="preserve">誉</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left"/>
              <w:rPr>
                <w:highlight w:val="none"/>
              </w:rPr>
            </w:pPr>
            <w:r>
              <w:rPr>
                <w:highlight w:val="none"/>
              </w:rPr>
              <w:t xml:space="preserve">企业业绩</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left"/>
              <w:rPr>
                <w:highlight w:val="none"/>
              </w:rPr>
            </w:pPr>
            <w:r>
              <w:rPr>
                <w:rFonts w:hint="eastAsia"/>
                <w:highlight w:val="none"/>
                <w:lang w:val="en-US" w:eastAsia="zh-CN"/>
              </w:rPr>
              <w:t xml:space="preserve">6</w:t>
            </w:r>
            <w:r>
              <w:rPr>
                <w:highlight w:val="none"/>
              </w:rPr>
              <w:t xml:space="preserve">.00分</w:t>
            </w:r>
            <w:r/>
          </w:p>
        </w:tc>
        <w:tc>
          <w:tcPr>
            <w:tcBorders>
              <w:top w:val="single" w:color="auto" w:sz="4" w:space="0"/>
              <w:left w:val="single" w:color="auto" w:sz="4" w:space="0"/>
              <w:bottom w:val="single" w:color="auto" w:sz="4" w:space="0"/>
              <w:right w:val="single" w:color="auto" w:sz="4" w:space="0"/>
            </w:tcBorders>
            <w:tcW w:w="4547" w:type="dxa"/>
            <w:vAlign w:val="center"/>
            <w:textDirection w:val="lrTb"/>
            <w:noWrap w:val="false"/>
          </w:tcPr>
          <w:p>
            <w:pPr>
              <w:jc w:val="left"/>
              <w:rPr>
                <w:highlight w:val="none"/>
              </w:rPr>
            </w:pPr>
            <w:r>
              <w:rPr>
                <w:highlight w:val="none"/>
              </w:rPr>
              <w:t xml:space="preserve">投标人</w:t>
            </w:r>
            <w:r>
              <w:rPr>
                <w:rFonts w:hint="eastAsia"/>
                <w:highlight w:val="none"/>
                <w:lang w:val="en-US" w:eastAsia="zh-CN"/>
              </w:rPr>
              <w:t xml:space="preserve">自</w:t>
            </w:r>
            <w:r>
              <w:rPr>
                <w:rFonts w:hint="eastAsia" w:ascii="Times New Roman" w:hAnsi="Times New Roman" w:eastAsia="宋体" w:cs="Times New Roman"/>
                <w:szCs w:val="22"/>
                <w:highlight w:val="none"/>
                <w:lang w:val="en-US" w:eastAsia="zh-CN"/>
              </w:rPr>
              <w:t xml:space="preserve">2022年1月</w:t>
            </w:r>
            <w:r>
              <w:rPr>
                <w:rFonts w:ascii="Times New Roman" w:hAnsi="Times New Roman" w:eastAsia="宋体" w:cs="Times New Roman"/>
                <w:szCs w:val="22"/>
                <w:highlight w:val="none"/>
                <w:lang w:val="en-US" w:eastAsia="zh-CN"/>
              </w:rPr>
              <w:t xml:space="preserve">1</w:t>
            </w:r>
            <w:r>
              <w:rPr>
                <w:rFonts w:hint="eastAsia" w:ascii="Times New Roman" w:hAnsi="Times New Roman" w:eastAsia="宋体" w:cs="Times New Roman"/>
                <w:szCs w:val="22"/>
                <w:highlight w:val="none"/>
                <w:lang w:val="en-US" w:eastAsia="zh-CN"/>
              </w:rPr>
              <w:t xml:space="preserve">日以来（以合同签订时间为准），具有</w:t>
            </w:r>
            <w:r>
              <w:rPr>
                <w:rFonts w:hint="eastAsia"/>
                <w:highlight w:val="none"/>
                <w:lang w:val="en-US" w:eastAsia="zh-CN"/>
              </w:rPr>
              <w:t xml:space="preserve">类似项目</w:t>
            </w:r>
            <w:r>
              <w:rPr>
                <w:highlight w:val="none"/>
              </w:rPr>
              <w:t xml:space="preserve">业绩的，每有一个得</w:t>
            </w:r>
            <w:r>
              <w:rPr>
                <w:rFonts w:hint="eastAsia"/>
                <w:highlight w:val="none"/>
                <w:lang w:val="en-US" w:eastAsia="zh-CN"/>
              </w:rPr>
              <w:t xml:space="preserve">3</w:t>
            </w:r>
            <w:r>
              <w:rPr>
                <w:highlight w:val="none"/>
              </w:rPr>
              <w:t xml:space="preserve">分，最高得</w:t>
            </w:r>
            <w:r>
              <w:rPr>
                <w:rFonts w:hint="eastAsia"/>
                <w:highlight w:val="none"/>
                <w:lang w:val="en-US" w:eastAsia="zh-CN"/>
              </w:rPr>
              <w:t xml:space="preserve">6</w:t>
            </w:r>
            <w:r>
              <w:rPr>
                <w:highlight w:val="none"/>
              </w:rPr>
              <w:t xml:space="preserve">分。</w:t>
            </w:r>
            <w:r>
              <w:rPr>
                <w:rFonts w:hint="eastAsia"/>
                <w:highlight w:val="none"/>
                <w:lang w:val="en-US" w:eastAsia="zh-CN"/>
              </w:rPr>
              <w:t xml:space="preserve">注：</w:t>
            </w:r>
            <w:r>
              <w:rPr>
                <w:highlight w:val="none"/>
              </w:rPr>
              <w:t xml:space="preserve">业绩须同时提供项目中标通知书、合同和甲方出具的验收合格材料原件</w:t>
            </w:r>
            <w:r>
              <w:rPr>
                <w:rFonts w:hint="eastAsia"/>
                <w:highlight w:val="none"/>
                <w:lang w:val="en-US" w:eastAsia="zh-CN"/>
              </w:rPr>
              <w:t xml:space="preserve">电子件</w:t>
            </w:r>
            <w:r>
              <w:rPr>
                <w:highlight w:val="none"/>
              </w:rPr>
              <w:t xml:space="preserve">，且业绩合同中主要内容、标的、金额等清晰可见，否则该业绩不得分。</w:t>
            </w:r>
            <w:r/>
          </w:p>
        </w:tc>
      </w:tr>
      <w:tr>
        <w:trPr/>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left"/>
              <w:rPr>
                <w:highlight w:val="none"/>
              </w:rPr>
            </w:pPr>
            <w:r>
              <w:rPr>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left"/>
              <w:rPr>
                <w:highlight w:val="none"/>
              </w:rPr>
            </w:pPr>
            <w:r>
              <w:rPr>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left"/>
              <w:rPr>
                <w:highlight w:val="none"/>
              </w:rPr>
            </w:pPr>
            <w:r>
              <w:rPr>
                <w:rFonts w:hint="eastAsia"/>
                <w:highlight w:val="none"/>
                <w:lang w:val="en-US" w:eastAsia="zh-CN"/>
              </w:rPr>
              <w:t xml:space="preserve">12</w:t>
            </w:r>
            <w:r>
              <w:rPr>
                <w:highlight w:val="none"/>
              </w:rPr>
              <w:t xml:space="preserve">.00分</w:t>
            </w:r>
            <w:r/>
          </w:p>
        </w:tc>
        <w:tc>
          <w:tcPr>
            <w:tcBorders>
              <w:top w:val="single" w:color="auto" w:sz="4" w:space="0"/>
              <w:left w:val="single" w:color="auto" w:sz="4" w:space="0"/>
              <w:bottom w:val="single" w:color="auto" w:sz="4" w:space="0"/>
              <w:right w:val="single" w:color="auto" w:sz="4" w:space="0"/>
            </w:tcBorders>
            <w:tcW w:w="4547" w:type="dxa"/>
            <w:vAlign w:val="center"/>
            <w:textDirection w:val="lrTb"/>
            <w:noWrap w:val="false"/>
          </w:tcPr>
          <w:p>
            <w:pPr>
              <w:jc w:val="left"/>
              <w:rPr>
                <w:highlight w:val="none"/>
              </w:rPr>
            </w:pPr>
            <w:r/>
            <w:bookmarkStart w:id="233" w:name="OLE_LINK12"/>
            <w:r>
              <w:rPr>
                <w:highlight w:val="none"/>
              </w:rPr>
              <w:t xml:space="preserve">根据投标人的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hint="eastAsia"/>
                <w:highlight w:val="none"/>
                <w:lang w:val="en-US" w:eastAsia="zh-CN"/>
              </w:rPr>
              <w:t xml:space="preserve">12</w:t>
            </w:r>
            <w:r>
              <w:rPr>
                <w:highlight w:val="none"/>
              </w:rPr>
              <w:t xml:space="preserve">分；方案完整、制定的措施较齐全、方案表述有偏差、但不影响实质性意思表达、能够满足采购需求的得</w:t>
            </w:r>
            <w:r>
              <w:rPr>
                <w:rFonts w:hint="eastAsia"/>
                <w:highlight w:val="none"/>
                <w:lang w:val="en-US" w:eastAsia="zh-CN"/>
              </w:rPr>
              <w:t xml:space="preserve">8</w:t>
            </w:r>
            <w:r>
              <w:rPr>
                <w:highlight w:val="none"/>
              </w:rPr>
              <w:t xml:space="preserve">分；有项目实施方案、但方案内容笼统、针对本项目制定未细致、但承诺经过优化可实现采购需求的得</w:t>
            </w:r>
            <w:r>
              <w:rPr>
                <w:rFonts w:hint="eastAsia"/>
                <w:highlight w:val="none"/>
                <w:lang w:val="en-US" w:eastAsia="zh-CN"/>
              </w:rPr>
              <w:t xml:space="preserve">4</w:t>
            </w:r>
            <w:r>
              <w:rPr>
                <w:highlight w:val="none"/>
              </w:rPr>
              <w:t xml:space="preserve">分，没有内容或其情况不满足招标文件需求的不得分。</w:t>
            </w:r>
            <w:bookmarkEnd w:id="233"/>
            <w:r/>
            <w:r/>
          </w:p>
        </w:tc>
      </w:tr>
      <w:tr>
        <w:trPr/>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left"/>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left"/>
              <w:rPr>
                <w:highlight w:val="none"/>
              </w:rPr>
            </w:pPr>
            <w:r>
              <w:rPr>
                <w:highlight w:val="none"/>
              </w:rPr>
              <w:t xml:space="preserve">管理力量、技术人员安排</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left"/>
              <w:rPr>
                <w:highlight w:val="none"/>
              </w:rPr>
            </w:pPr>
            <w:r>
              <w:rPr>
                <w:rFonts w:hint="eastAsia"/>
                <w:highlight w:val="none"/>
                <w:lang w:val="en-US" w:eastAsia="zh-CN"/>
              </w:rPr>
              <w:t xml:space="preserve">8</w:t>
            </w:r>
            <w:r>
              <w:rPr>
                <w:highlight w:val="none"/>
              </w:rPr>
              <w:t xml:space="preserve">.00分</w:t>
            </w:r>
            <w:r/>
          </w:p>
        </w:tc>
        <w:tc>
          <w:tcPr>
            <w:tcBorders>
              <w:top w:val="single" w:color="auto" w:sz="4" w:space="0"/>
              <w:left w:val="single" w:color="auto" w:sz="4" w:space="0"/>
              <w:bottom w:val="single" w:color="auto" w:sz="4" w:space="0"/>
              <w:right w:val="single" w:color="auto" w:sz="4" w:space="0"/>
            </w:tcBorders>
            <w:tcW w:w="4547" w:type="dxa"/>
            <w:vAlign w:val="center"/>
            <w:textDirection w:val="lrTb"/>
            <w:noWrap w:val="false"/>
          </w:tcPr>
          <w:p>
            <w:pPr>
              <w:jc w:val="left"/>
              <w:rPr>
                <w:highlight w:val="none"/>
              </w:rPr>
            </w:pPr>
            <w:r>
              <w:rPr>
                <w:highlight w:val="none"/>
              </w:rPr>
              <w:t xml:space="preserve">根据本项目采购需求拟投入本项目人员管理及人员配备情况和使用计划</w:t>
            </w:r>
            <w:r>
              <w:rPr>
                <w:rFonts w:hint="eastAsia"/>
                <w:highlight w:val="none"/>
              </w:rPr>
              <w:t xml:space="preserve">进行打分。</w:t>
            </w:r>
            <w:r>
              <w:rPr>
                <w:highlight w:val="none"/>
              </w:rPr>
              <w:t xml:space="preserve">人员安排</w:t>
            </w:r>
            <w:r>
              <w:rPr>
                <w:rFonts w:hint="eastAsia"/>
                <w:highlight w:val="none"/>
              </w:rPr>
              <w:t xml:space="preserve">充足且</w:t>
            </w:r>
            <w:r>
              <w:rPr>
                <w:highlight w:val="none"/>
              </w:rPr>
              <w:t xml:space="preserve">合理、管理机构健全程度</w:t>
            </w:r>
            <w:r>
              <w:rPr>
                <w:rFonts w:hint="eastAsia"/>
                <w:highlight w:val="none"/>
              </w:rPr>
              <w:t xml:space="preserve">高</w:t>
            </w:r>
            <w:r>
              <w:rPr>
                <w:highlight w:val="none"/>
              </w:rPr>
              <w:t xml:space="preserve">、技术人员</w:t>
            </w:r>
            <w:r>
              <w:rPr>
                <w:rFonts w:hint="eastAsia"/>
                <w:highlight w:val="none"/>
              </w:rPr>
              <w:t xml:space="preserve">综合能力强的得</w:t>
            </w:r>
            <w:r>
              <w:rPr>
                <w:rFonts w:hint="eastAsia"/>
                <w:highlight w:val="none"/>
                <w:lang w:val="en-US" w:eastAsia="zh-CN"/>
              </w:rPr>
              <w:t xml:space="preserve">8</w:t>
            </w:r>
            <w:r>
              <w:rPr>
                <w:rFonts w:hint="eastAsia"/>
                <w:highlight w:val="none"/>
              </w:rPr>
              <w:t xml:space="preserve">分；</w:t>
            </w:r>
            <w:r>
              <w:rPr>
                <w:highlight w:val="none"/>
              </w:rPr>
              <w:t xml:space="preserve">人员安排</w:t>
            </w:r>
            <w:r>
              <w:rPr>
                <w:rFonts w:hint="eastAsia"/>
                <w:highlight w:val="none"/>
              </w:rPr>
              <w:t xml:space="preserve">充足</w:t>
            </w:r>
            <w:r>
              <w:rPr>
                <w:highlight w:val="none"/>
              </w:rPr>
              <w:t xml:space="preserve">、管理机构健全、技术人员</w:t>
            </w:r>
            <w:r>
              <w:rPr>
                <w:rFonts w:hint="eastAsia"/>
                <w:highlight w:val="none"/>
              </w:rPr>
              <w:t xml:space="preserve">配置一般的得</w:t>
            </w:r>
            <w:r>
              <w:rPr>
                <w:rFonts w:hint="eastAsia"/>
                <w:highlight w:val="none"/>
                <w:lang w:val="en-US" w:eastAsia="zh-CN"/>
              </w:rPr>
              <w:t xml:space="preserve">5</w:t>
            </w:r>
            <w:r>
              <w:rPr>
                <w:rFonts w:hint="eastAsia"/>
                <w:highlight w:val="none"/>
              </w:rPr>
              <w:t xml:space="preserve">分；</w:t>
            </w:r>
            <w:r>
              <w:rPr>
                <w:highlight w:val="none"/>
              </w:rPr>
              <w:t xml:space="preserve">人员安排</w:t>
            </w:r>
            <w:r>
              <w:rPr>
                <w:rFonts w:hint="eastAsia"/>
                <w:highlight w:val="none"/>
              </w:rPr>
              <w:t xml:space="preserve">一般</w:t>
            </w:r>
            <w:r>
              <w:rPr>
                <w:highlight w:val="none"/>
              </w:rPr>
              <w:t xml:space="preserve">、管理机构</w:t>
            </w:r>
            <w:r>
              <w:rPr>
                <w:rFonts w:hint="eastAsia"/>
                <w:highlight w:val="none"/>
              </w:rPr>
              <w:t xml:space="preserve">不全</w:t>
            </w:r>
            <w:r>
              <w:rPr>
                <w:highlight w:val="none"/>
              </w:rPr>
              <w:t xml:space="preserve">、技术人员</w:t>
            </w:r>
            <w:r>
              <w:rPr>
                <w:rFonts w:hint="eastAsia"/>
                <w:highlight w:val="none"/>
              </w:rPr>
              <w:t xml:space="preserve">配置不到位</w:t>
            </w:r>
            <w:r>
              <w:rPr>
                <w:rFonts w:hint="eastAsia"/>
                <w:highlight w:val="none"/>
                <w:lang w:eastAsia="zh-CN"/>
              </w:rPr>
              <w:t xml:space="preserve">的</w:t>
            </w:r>
            <w:r>
              <w:rPr>
                <w:rFonts w:hint="eastAsia"/>
                <w:highlight w:val="none"/>
              </w:rPr>
              <w:t xml:space="preserve">得</w:t>
            </w:r>
            <w:r>
              <w:rPr>
                <w:rFonts w:hint="eastAsia"/>
                <w:highlight w:val="none"/>
                <w:lang w:val="en-US" w:eastAsia="zh-CN"/>
              </w:rPr>
              <w:t xml:space="preserve">2</w:t>
            </w:r>
            <w:r>
              <w:rPr>
                <w:rFonts w:hint="eastAsia"/>
                <w:highlight w:val="none"/>
              </w:rPr>
              <w:t xml:space="preserve">分。</w:t>
            </w:r>
            <w:r>
              <w:rPr>
                <w:highlight w:val="none"/>
              </w:rPr>
              <w:t xml:space="preserve">没有内容或其情况不满足招标文件需求的不得分。</w:t>
            </w:r>
            <w:r/>
          </w:p>
        </w:tc>
      </w:tr>
      <w:tr>
        <w:trPr/>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left"/>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left"/>
              <w:rPr>
                <w:highlight w:val="none"/>
              </w:rPr>
            </w:pPr>
            <w:r>
              <w:rPr>
                <w:highlight w:val="none"/>
              </w:rPr>
              <w:t xml:space="preserve">应急响应方案</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left"/>
              <w:rPr>
                <w:highlight w:val="none"/>
              </w:rPr>
            </w:pPr>
            <w:r>
              <w:rPr>
                <w:rFonts w:hint="eastAsia"/>
                <w:highlight w:val="none"/>
                <w:lang w:val="en-US" w:eastAsia="zh-CN"/>
              </w:rPr>
              <w:t xml:space="preserve">10</w:t>
            </w:r>
            <w:r>
              <w:rPr>
                <w:highlight w:val="none"/>
              </w:rPr>
              <w:t xml:space="preserve">.00分</w:t>
            </w:r>
            <w:r/>
          </w:p>
        </w:tc>
        <w:tc>
          <w:tcPr>
            <w:tcBorders>
              <w:top w:val="single" w:color="auto" w:sz="4" w:space="0"/>
              <w:left w:val="single" w:color="auto" w:sz="4" w:space="0"/>
              <w:bottom w:val="single" w:color="auto" w:sz="4" w:space="0"/>
              <w:right w:val="single" w:color="auto" w:sz="4" w:space="0"/>
            </w:tcBorders>
            <w:tcW w:w="4547" w:type="dxa"/>
            <w:vAlign w:val="center"/>
            <w:textDirection w:val="lrTb"/>
            <w:noWrap w:val="false"/>
          </w:tcPr>
          <w:p>
            <w:pPr>
              <w:jc w:val="left"/>
              <w:rPr>
                <w:highlight w:val="none"/>
              </w:rPr>
            </w:pPr>
            <w:r>
              <w:rPr>
                <w:highlight w:val="none"/>
              </w:rPr>
              <w:t xml:space="preserve">投标人在运输，安装和交付使用后，可能发生的紧急情况具有完善的应急响应方案，投标人须详尽的列明不可遇见的情况并提供针对此情况发生后的响应方案，评委会根据采购需求对投标人所投方案内容进行打分，</w:t>
            </w:r>
            <w:r>
              <w:rPr>
                <w:rFonts w:hint="eastAsia"/>
                <w:highlight w:val="none"/>
              </w:rPr>
              <w:t xml:space="preserve">应急</w:t>
            </w:r>
            <w:r>
              <w:rPr>
                <w:highlight w:val="none"/>
              </w:rPr>
              <w:t xml:space="preserve">响应方案健全且优于采购需求的得</w:t>
            </w:r>
            <w:r>
              <w:rPr>
                <w:rFonts w:hint="eastAsia"/>
                <w:highlight w:val="none"/>
                <w:lang w:val="en-US" w:eastAsia="zh-CN"/>
              </w:rPr>
              <w:t xml:space="preserve">10</w:t>
            </w:r>
            <w:r>
              <w:rPr>
                <w:highlight w:val="none"/>
              </w:rPr>
              <w:t xml:space="preserve">分；方案完整、制定的措施较齐全、方案表述有偏差、但不影响实质性意思表达、能够满足采购需求的得</w:t>
            </w:r>
            <w:r>
              <w:rPr>
                <w:rFonts w:hint="eastAsia"/>
                <w:highlight w:val="none"/>
                <w:lang w:val="en-US" w:eastAsia="zh-CN"/>
              </w:rPr>
              <w:t xml:space="preserve">6</w:t>
            </w:r>
            <w:r>
              <w:rPr>
                <w:highlight w:val="none"/>
              </w:rPr>
              <w:t xml:space="preserve">分；有</w:t>
            </w:r>
            <w:r>
              <w:rPr>
                <w:rFonts w:hint="eastAsia"/>
                <w:highlight w:val="none"/>
              </w:rPr>
              <w:t xml:space="preserve">应急</w:t>
            </w:r>
            <w:r>
              <w:rPr>
                <w:highlight w:val="none"/>
              </w:rPr>
              <w:t xml:space="preserve">响应方案、但方案内容笼统、针对本项目制定未细致、但承诺经过优化可实现采购需求的得</w:t>
            </w:r>
            <w:r>
              <w:rPr>
                <w:rFonts w:hint="eastAsia"/>
                <w:highlight w:val="none"/>
                <w:lang w:val="en-US" w:eastAsia="zh-CN"/>
              </w:rPr>
              <w:t xml:space="preserve">2</w:t>
            </w:r>
            <w:r>
              <w:rPr>
                <w:highlight w:val="none"/>
              </w:rPr>
              <w:t xml:space="preserve">分，没有内容或其情况不满足招标文件需求的不得分。</w:t>
            </w:r>
            <w:r/>
          </w:p>
        </w:tc>
      </w:tr>
      <w:tr>
        <w:trPr/>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left"/>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left"/>
              <w:rPr>
                <w:highlight w:val="none"/>
              </w:rPr>
            </w:pPr>
            <w:r>
              <w:rPr>
                <w:highlight w:val="none"/>
              </w:rPr>
              <w:t xml:space="preserve">售后服务</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left"/>
              <w:rPr>
                <w:highlight w:val="none"/>
              </w:rPr>
            </w:pPr>
            <w:r>
              <w:rPr>
                <w:rFonts w:hint="eastAsia"/>
                <w:highlight w:val="none"/>
                <w:lang w:val="en-US" w:eastAsia="zh-CN"/>
              </w:rPr>
              <w:t xml:space="preserve">6</w:t>
            </w:r>
            <w:r>
              <w:rPr>
                <w:highlight w:val="none"/>
              </w:rPr>
              <w:t xml:space="preserve">.00分</w:t>
            </w:r>
            <w:r/>
          </w:p>
        </w:tc>
        <w:tc>
          <w:tcPr>
            <w:tcBorders>
              <w:top w:val="single" w:color="auto" w:sz="4" w:space="0"/>
              <w:left w:val="single" w:color="auto" w:sz="4" w:space="0"/>
              <w:bottom w:val="single" w:color="auto" w:sz="4" w:space="0"/>
              <w:right w:val="single" w:color="auto" w:sz="4" w:space="0"/>
            </w:tcBorders>
            <w:tcW w:w="4547" w:type="dxa"/>
            <w:vAlign w:val="center"/>
            <w:textDirection w:val="lrTb"/>
            <w:noWrap w:val="false"/>
          </w:tcPr>
          <w:p>
            <w:pPr>
              <w:jc w:val="left"/>
              <w:rPr>
                <w:highlight w:val="none"/>
              </w:rPr>
            </w:pPr>
            <w:r>
              <w:rPr>
                <w:highlight w:val="none"/>
              </w:rPr>
              <w:t xml:space="preserve">售后服务方案：具有完善的售后服务管理体系，提供包含服务范围、响应时间以及质保期满后主要产品、配件优惠方案、完整的售后服务方案</w:t>
            </w:r>
            <w:r>
              <w:rPr>
                <w:rFonts w:hint="eastAsia"/>
                <w:highlight w:val="none"/>
                <w:lang w:eastAsia="zh-CN"/>
              </w:rPr>
              <w:t xml:space="preserve">、</w:t>
            </w:r>
            <w:r>
              <w:rPr>
                <w:highlight w:val="none"/>
              </w:rPr>
              <w:t xml:space="preserve">等。方案详细、响应及时、服务体系完整的得</w:t>
            </w:r>
            <w:r>
              <w:rPr>
                <w:rFonts w:hint="eastAsia"/>
                <w:highlight w:val="none"/>
                <w:lang w:val="en-US" w:eastAsia="zh-CN"/>
              </w:rPr>
              <w:t xml:space="preserve">6</w:t>
            </w:r>
            <w:r>
              <w:rPr>
                <w:highlight w:val="none"/>
              </w:rPr>
              <w:t xml:space="preserve">分；方案详细、服务范围广泛、响应虽有滞后性，服务体系完整，但能基本确保稳定运行的得</w:t>
            </w:r>
            <w:r>
              <w:rPr>
                <w:rFonts w:hint="eastAsia"/>
                <w:highlight w:val="none"/>
                <w:lang w:val="en-US" w:eastAsia="zh-CN"/>
              </w:rPr>
              <w:t xml:space="preserve">3</w:t>
            </w:r>
            <w:r>
              <w:rPr>
                <w:highlight w:val="none"/>
              </w:rPr>
              <w:t xml:space="preserve">分；方案粗略、服务范围狭窄、响应滞后、服务体系虽完整，但缺乏有效保障稳定运行的措施的得</w:t>
            </w:r>
            <w:r>
              <w:rPr>
                <w:rFonts w:hint="eastAsia"/>
                <w:highlight w:val="none"/>
                <w:lang w:val="en-US" w:eastAsia="zh-CN"/>
              </w:rPr>
              <w:t xml:space="preserve">1</w:t>
            </w:r>
            <w:r>
              <w:rPr>
                <w:highlight w:val="none"/>
              </w:rPr>
              <w:t xml:space="preserve">分，没有内容或其情况不满足招标文件需求的不得分。</w:t>
            </w:r>
            <w:r/>
          </w:p>
        </w:tc>
      </w:tr>
      <w:tr>
        <w:trPr/>
        <w:tc>
          <w:tcPr>
            <w:tcBorders>
              <w:top w:val="single" w:color="auto" w:sz="4" w:space="0"/>
              <w:left w:val="single" w:color="auto" w:sz="4" w:space="0"/>
              <w:right w:val="single" w:color="auto" w:sz="4" w:space="0"/>
            </w:tcBorders>
            <w:tcW w:w="1549" w:type="dxa"/>
            <w:vAlign w:val="center"/>
            <w:textDirection w:val="lrTb"/>
            <w:noWrap w:val="false"/>
          </w:tcPr>
          <w:p>
            <w:pPr>
              <w:jc w:val="left"/>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left"/>
              <w:rPr>
                <w:rFonts w:ascii="Times New Roman" w:hAnsi="Times New Roman" w:cs="Times New Roman"/>
                <w:highlight w:val="none"/>
              </w:rPr>
            </w:pPr>
            <w:r>
              <w:rPr>
                <w:rFonts w:hint="eastAsia" w:ascii="Times New Roman" w:hAnsi="Times New Roman" w:cs="Times New Roman"/>
                <w:highlight w:val="none"/>
              </w:rPr>
              <w:t xml:space="preserve">质保服务</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lef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3</w:t>
            </w:r>
            <w:r>
              <w:rPr>
                <w:rFonts w:hint="eastAsia" w:ascii="Times New Roman" w:hAnsi="Times New Roman" w:cs="Times New Roman"/>
                <w:highlight w:val="none"/>
              </w:rPr>
              <w:t xml:space="preserve">.00</w:t>
            </w:r>
            <w:r/>
          </w:p>
        </w:tc>
        <w:tc>
          <w:tcPr>
            <w:tcBorders>
              <w:top w:val="single" w:color="auto" w:sz="4" w:space="0"/>
              <w:left w:val="single" w:color="auto" w:sz="4" w:space="0"/>
              <w:bottom w:val="single" w:color="auto" w:sz="4" w:space="0"/>
              <w:right w:val="single" w:color="auto" w:sz="4" w:space="0"/>
            </w:tcBorders>
            <w:tcW w:w="4547" w:type="dxa"/>
            <w:vAlign w:val="center"/>
            <w:textDirection w:val="lrTb"/>
            <w:noWrap w:val="false"/>
          </w:tcPr>
          <w:p>
            <w:pPr>
              <w:jc w:val="left"/>
              <w:rPr>
                <w:rFonts w:ascii="Times New Roman" w:hAnsi="Times New Roman" w:cs="Times New Roman"/>
                <w:highlight w:val="none"/>
              </w:rPr>
            </w:pPr>
            <w:r>
              <w:rPr>
                <w:rFonts w:hint="eastAsia" w:ascii="Times New Roman" w:hAnsi="Times New Roman" w:cs="Times New Roman"/>
                <w:highlight w:val="none"/>
              </w:rPr>
              <w:t xml:space="preserve">在满足本项目采购需求部分的质保期要求的基础上，每增加1年得</w:t>
            </w:r>
            <w:r>
              <w:rPr>
                <w:rFonts w:hint="eastAsia" w:ascii="Times New Roman" w:hAnsi="Times New Roman" w:cs="Times New Roman"/>
                <w:highlight w:val="none"/>
                <w:lang w:val="en-US" w:eastAsia="zh-CN"/>
              </w:rPr>
              <w:t xml:space="preserve">1</w:t>
            </w:r>
            <w:r>
              <w:rPr>
                <w:rFonts w:hint="eastAsia" w:ascii="Times New Roman" w:hAnsi="Times New Roman" w:cs="Times New Roman"/>
                <w:highlight w:val="none"/>
              </w:rPr>
              <w:t xml:space="preserve">分，本项最高得</w:t>
            </w:r>
            <w:r>
              <w:rPr>
                <w:rFonts w:hint="eastAsia" w:ascii="Times New Roman" w:hAnsi="Times New Roman" w:cs="Times New Roman"/>
                <w:highlight w:val="none"/>
                <w:lang w:val="en-US" w:eastAsia="zh-CN"/>
              </w:rPr>
              <w:t xml:space="preserve">3</w:t>
            </w:r>
            <w:r>
              <w:rPr>
                <w:rFonts w:hint="eastAsia" w:ascii="Times New Roman" w:hAnsi="Times New Roman" w:cs="Times New Roman"/>
                <w:highlight w:val="none"/>
              </w:rPr>
              <w:t xml:space="preserve">分。注：提供承诺函。</w:t>
            </w:r>
            <w:r/>
          </w:p>
        </w:tc>
      </w:tr>
    </w:tbl>
    <w:p>
      <w:pPr>
        <w:rPr>
          <w:rFonts w:hint="eastAsia" w:ascii="Times New Roman" w:hAnsi="Times New Roman"/>
          <w:caps w:val="0"/>
          <w:color w:val="000000"/>
          <w:highlight w:val="none"/>
        </w:rPr>
      </w:pPr>
      <w:r>
        <w:rPr>
          <w:rFonts w:hint="eastAsia" w:ascii="Times New Roman" w:hAnsi="Times New Roman"/>
          <w:caps w:val="0"/>
          <w:color w:val="000000"/>
          <w:sz w:val="20"/>
          <w:highlight w:val="none"/>
        </w:rPr>
        <w:t xml:space="preserve"> </w:t>
      </w:r>
      <w:bookmarkEnd w:id="230"/>
      <w:r/>
      <w:r/>
    </w:p>
    <w:p>
      <w:pPr>
        <w:numPr>
          <w:ilvl w:val="0"/>
          <w:numId w:val="0"/>
        </w:numPr>
        <w:ind w:firstLine="482"/>
        <w:keepLines w:val="0"/>
        <w:keepNext w:val="0"/>
        <w:pageBreakBefore w:val="0"/>
        <w:spacing w:afterAutospacing="0" w:line="560" w:lineRule="exact"/>
        <w:widowControl w:val="off"/>
        <w:rPr>
          <w:rFonts w:hint="eastAsia" w:ascii="宋体" w:hAnsi="宋体" w:eastAsia="宋体" w:cs="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rPr>
        <w:t xml:space="preserve">评标结果</w:t>
      </w:r>
      <w:r>
        <w:rPr>
          <w:rFonts w:hint="eastAsia" w:ascii="Times New Roman" w:hAnsi="Times New Roman" w:eastAsia="仿宋_GB2312"/>
          <w:b/>
          <w:caps w:val="0"/>
          <w:color w:val="000000"/>
          <w:sz w:val="24"/>
          <w:highlight w:val="none"/>
        </w:rPr>
        <w:t xml:space="preserve">。</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p>
    <w:p>
      <w:pPr>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p>
    <w:p>
      <w:pPr>
        <w:numPr>
          <w:ilvl w:val="0"/>
          <w:numId w:val="0"/>
        </w:numPr>
        <w:ind w:firstLine="482"/>
        <w:keepLines w:val="0"/>
        <w:keepNext w:val="0"/>
        <w:pageBreakBefore w:val="0"/>
        <w:spacing w:line="56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1、2、3、4  </w:t>
      </w:r>
      <w:r/>
    </w:p>
    <w:p>
      <w:pPr>
        <w:ind w:firstLine="480"/>
        <w:keepLines w:val="0"/>
        <w:keepNext w:val="0"/>
        <w:pageBreakBefore w:val="0"/>
        <w:spacing w:line="560" w:lineRule="exact"/>
        <w:widowControl w:val="off"/>
        <w:rPr>
          <w:rFonts w:hint="eastAsia"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lang w:val="en-US" w:eastAsia="zh-CN"/>
        </w:rPr>
        <w:t xml:space="preserve">1、采购本国货物、工程和服务</w:t>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p>
    <w:p>
      <w:pPr>
        <w:ind w:firstLine="480"/>
        <w:keepLines w:val="0"/>
        <w:keepNext w:val="0"/>
        <w:pageBreakBefore w:val="0"/>
        <w:spacing w:line="5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   </w:t>
      </w:r>
      <w:r>
        <w:rPr>
          <w:rFonts w:hint="eastAsia"/>
          <w:b/>
          <w:bCs/>
          <w:caps w:val="0"/>
          <w:color w:val="000000"/>
          <w:sz w:val="24"/>
          <w:highlight w:val="none"/>
          <w:u w:val="single"/>
          <w:lang w:val="en-US" w:eastAsia="zh-CN"/>
        </w:rPr>
        <w:t xml:space="preserve">2</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none"/>
          <w:lang w:val="en-US" w:eastAsia="zh-CN"/>
        </w:rPr>
        <w:t xml:space="preserve">种政策确定本项目落实的中小企业政策：</w:t>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10</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none"/>
        </w:rPr>
        <w:t xml:space="preserve">的扣除，用扣除后的价格参加评审。</w:t>
      </w:r>
      <w:r/>
    </w:p>
    <w:p>
      <w:pPr>
        <w:ind w:firstLine="480"/>
        <w:keepLines w:val="0"/>
        <w:keepNext w:val="0"/>
        <w:pageBreakBefore w:val="0"/>
        <w:spacing w:line="560" w:lineRule="exact"/>
        <w:widowControl w:val="off"/>
        <w:rPr>
          <w:rFonts w:hint="eastAsia" w:ascii="Times New Roman" w:hAnsi="Times New Roman" w:eastAsia="宋体" w:cs="仿宋_GB2312"/>
          <w:color w:val="000000"/>
          <w:sz w:val="24"/>
          <w:highlight w:val="none"/>
          <w:lang w:eastAsia="zh-CN"/>
        </w:rPr>
      </w:pPr>
      <w:r>
        <w:rPr>
          <w:rFonts w:hint="eastAsia" w:ascii="Times New Roman" w:hAnsi="Times New Roman" w:eastAsia="宋体"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none"/>
          <w:lang w:eastAsia="zh-CN"/>
        </w:rPr>
        <w:t xml:space="preserve">。</w:t>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none"/>
          <w:lang w:eastAsia="zh-CN"/>
        </w:rPr>
        <w:t xml:space="preserve">“</w:t>
      </w:r>
      <w:r>
        <w:rPr>
          <w:rFonts w:hint="eastAsia" w:eastAsia="宋体" w:cs="仿宋_GB2312"/>
          <w:caps w:val="0"/>
          <w:color w:val="000000"/>
          <w:sz w:val="24"/>
          <w:highlight w:val="none"/>
          <w:lang w:val="en-US" w:eastAsia="zh-CN"/>
        </w:rPr>
        <w:t xml:space="preserve">投标人须知</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“采购需求”相关内容为准。）</w:t>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p>
    <w:p>
      <w:pPr>
        <w:ind w:firstLine="48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p>
    <w:p>
      <w:pPr>
        <w:pStyle w:val="110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27"/>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br w:type="page" w:clear="all"/>
      </w:r>
      <w:bookmarkStart w:id="234" w:name="_Toc11740"/>
      <w:r>
        <w:rPr>
          <w:rFonts w:hint="eastAsia" w:ascii="Times New Roman" w:hAnsi="Times New Roman" w:eastAsia="黑体"/>
          <w:bCs/>
          <w:caps w:val="0"/>
          <w:color w:val="000000"/>
          <w:sz w:val="44"/>
          <w:highlight w:val="none"/>
        </w:rPr>
        <w:t xml:space="preserve">第六章  投标</w:t>
      </w:r>
      <w:bookmarkEnd w:id="219"/>
      <w:r/>
      <w:bookmarkEnd w:id="220"/>
      <w:r/>
      <w:bookmarkEnd w:id="221"/>
      <w:r>
        <w:rPr>
          <w:rFonts w:hint="eastAsia" w:ascii="Times New Roman" w:hAnsi="Times New Roman" w:eastAsia="黑体"/>
          <w:bCs/>
          <w:caps w:val="0"/>
          <w:color w:val="000000"/>
          <w:sz w:val="44"/>
          <w:highlight w:val="none"/>
        </w:rPr>
        <w:t xml:space="preserve">文件格式</w:t>
      </w:r>
      <w:bookmarkEnd w:id="234"/>
      <w:r>
        <w:rPr>
          <w:rFonts w:hint="eastAsia" w:ascii="Times New Roman" w:hAnsi="Times New Roman" w:eastAsia="黑体"/>
          <w:bCs/>
          <w:caps w:val="0"/>
          <w:color w:val="000000"/>
          <w:sz w:val="44"/>
          <w:highlight w:val="none"/>
        </w:rPr>
        <w:t xml:space="preserve"> </w:t>
      </w:r>
      <w:r/>
    </w:p>
    <w:p>
      <w:pPr>
        <w:jc w:val="center"/>
        <w:rPr>
          <w:rFonts w:hint="eastAsia" w:ascii="Times New Roman" w:hAnsi="Times New Roman"/>
          <w:b/>
          <w:caps w:val="0"/>
          <w:color w:val="000000"/>
          <w:sz w:val="72"/>
          <w:highlight w:val="none"/>
        </w:rPr>
      </w:pPr>
      <w:r/>
      <w:bookmarkStart w:id="235" w:name="_Hlt26955039"/>
      <w:r/>
      <w:bookmarkEnd w:id="235"/>
      <w:r/>
      <w:bookmarkStart w:id="236" w:name="_Hlt26671244"/>
      <w:r/>
      <w:bookmarkEnd w:id="236"/>
      <w:r/>
      <w:bookmarkStart w:id="237" w:name="_Toc49090576"/>
      <w:r/>
      <w:bookmarkStart w:id="238" w:name="_Toc120614282"/>
      <w:r/>
      <w:bookmarkStart w:id="239" w:name="_Toc26554094"/>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p>
    <w:p>
      <w:pPr>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p>
    <w:p>
      <w:pPr>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p>
    <w:p>
      <w:pPr>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一、投标声明及承诺函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五、开标一览表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六、投标报价明细表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七、中小（微）企业声明函或残疾人福利性单位声明函</w:t>
      </w:r>
      <w:r/>
    </w:p>
    <w:p>
      <w:pPr>
        <w:ind w:left="0" w:right="0" w:firstLine="560"/>
        <w:jc w:val="both"/>
        <w:spacing w:before="0" w:after="0" w:line="6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八、项目实施方案</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cs="宋体"/>
          <w:b w:val="0"/>
          <w:bCs w:val="0"/>
          <w:iCs w:val="0"/>
          <w:caps w:val="0"/>
          <w:color w:val="000000"/>
          <w:sz w:val="28"/>
          <w:szCs w:val="28"/>
          <w:highlight w:val="none"/>
          <w:lang w:val="en-US" w:eastAsia="zh-CN"/>
        </w:rPr>
        <w:t xml:space="preserve">九</w:t>
      </w:r>
      <w:r>
        <w:rPr>
          <w:rFonts w:hint="eastAsia" w:ascii="Times New Roman" w:hAnsi="Times New Roman" w:eastAsia="宋体" w:cs="宋体"/>
          <w:b w:val="0"/>
          <w:bCs w:val="0"/>
          <w:iCs w:val="0"/>
          <w:caps w:val="0"/>
          <w:color w:val="000000"/>
          <w:sz w:val="28"/>
          <w:szCs w:val="28"/>
          <w:highlight w:val="none"/>
          <w:lang w:val="en-US" w:eastAsia="zh-CN"/>
        </w:rPr>
        <w:t xml:space="preserve">、技术要求响应及偏离表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cs="宋体"/>
          <w:b w:val="0"/>
          <w:bCs w:val="0"/>
          <w:iCs w:val="0"/>
          <w:caps w:val="0"/>
          <w:color w:val="000000"/>
          <w:sz w:val="28"/>
          <w:szCs w:val="28"/>
          <w:highlight w:val="none"/>
          <w:lang w:val="en-US" w:eastAsia="zh-CN"/>
        </w:rPr>
        <w:t xml:space="preserve">十</w:t>
      </w:r>
      <w:r>
        <w:rPr>
          <w:rFonts w:hint="eastAsia" w:ascii="Times New Roman" w:hAnsi="Times New Roman" w:eastAsia="宋体" w:cs="宋体"/>
          <w:b w:val="0"/>
          <w:bCs w:val="0"/>
          <w:iCs w:val="0"/>
          <w:caps w:val="0"/>
          <w:color w:val="000000"/>
          <w:sz w:val="28"/>
          <w:szCs w:val="28"/>
          <w:highlight w:val="none"/>
          <w:lang w:val="en-US" w:eastAsia="zh-CN"/>
        </w:rPr>
        <w:t xml:space="preserve">、项目组成员</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w:t>
      </w:r>
      <w:r>
        <w:rPr>
          <w:rFonts w:hint="eastAsia" w:cs="宋体"/>
          <w:b w:val="0"/>
          <w:bCs w:val="0"/>
          <w:iCs w:val="0"/>
          <w:caps w:val="0"/>
          <w:color w:val="000000"/>
          <w:sz w:val="28"/>
          <w:szCs w:val="28"/>
          <w:highlight w:val="none"/>
          <w:lang w:val="en-US" w:eastAsia="zh-CN"/>
        </w:rPr>
        <w:t xml:space="preserve">一</w:t>
      </w:r>
      <w:r>
        <w:rPr>
          <w:rFonts w:hint="eastAsia" w:ascii="Times New Roman" w:hAnsi="Times New Roman" w:eastAsia="宋体" w:cs="宋体"/>
          <w:b w:val="0"/>
          <w:bCs w:val="0"/>
          <w:iCs w:val="0"/>
          <w:caps w:val="0"/>
          <w:color w:val="000000"/>
          <w:sz w:val="28"/>
          <w:szCs w:val="28"/>
          <w:highlight w:val="none"/>
          <w:lang w:val="en-US" w:eastAsia="zh-CN"/>
        </w:rPr>
        <w:t xml:space="preserve">、企业业绩</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w:t>
      </w:r>
      <w:r>
        <w:rPr>
          <w:rFonts w:hint="eastAsia" w:cs="宋体"/>
          <w:b w:val="0"/>
          <w:bCs w:val="0"/>
          <w:iCs w:val="0"/>
          <w:caps w:val="0"/>
          <w:color w:val="000000"/>
          <w:sz w:val="28"/>
          <w:szCs w:val="28"/>
          <w:highlight w:val="none"/>
          <w:lang w:val="en-US" w:eastAsia="zh-CN"/>
        </w:rPr>
        <w:t xml:space="preserve">二</w:t>
      </w:r>
      <w:r>
        <w:rPr>
          <w:rFonts w:hint="eastAsia" w:ascii="Times New Roman" w:hAnsi="Times New Roman" w:eastAsia="宋体" w:cs="宋体"/>
          <w:b w:val="0"/>
          <w:bCs w:val="0"/>
          <w:iCs w:val="0"/>
          <w:caps w:val="0"/>
          <w:color w:val="000000"/>
          <w:sz w:val="28"/>
          <w:szCs w:val="28"/>
          <w:highlight w:val="none"/>
          <w:lang w:val="en-US" w:eastAsia="zh-CN"/>
        </w:rPr>
        <w:t xml:space="preserve">、投标所需其他材料</w:t>
      </w:r>
      <w:r/>
    </w:p>
    <w:p>
      <w:pPr>
        <w:pStyle w:val="1077"/>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1144"/>
        <w:rPr>
          <w:rFonts w:ascii="Times New Roman" w:hAnsi="Times New Roman"/>
          <w:caps w:val="0"/>
          <w:color w:val="000000"/>
          <w:highlight w:val="none"/>
        </w:rPr>
      </w:pPr>
      <w:r/>
      <w:bookmarkStart w:id="240" w:name="_Toc23838"/>
      <w:r/>
      <w:r/>
    </w:p>
    <w:p>
      <w:pPr>
        <w:pStyle w:val="1144"/>
        <w:rPr>
          <w:rFonts w:ascii="Times New Roman" w:hAnsi="Times New Roman"/>
          <w:caps w:val="0"/>
          <w:color w:val="000000"/>
          <w:highlight w:val="none"/>
        </w:rPr>
      </w:pPr>
      <w:r>
        <w:rPr>
          <w:rFonts w:ascii="Times New Roman" w:hAnsi="Times New Roman"/>
          <w:caps w:val="0"/>
          <w:color w:val="000000"/>
          <w:highlight w:val="none"/>
        </w:rPr>
      </w:r>
      <w:r/>
    </w:p>
    <w:p>
      <w:pPr>
        <w:pStyle w:val="1144"/>
        <w:rPr>
          <w:rFonts w:ascii="Times New Roman" w:hAnsi="Times New Roman"/>
          <w:caps w:val="0"/>
          <w:color w:val="000000"/>
          <w:highlight w:val="none"/>
        </w:rPr>
      </w:pPr>
      <w:r>
        <w:rPr>
          <w:rFonts w:ascii="Times New Roman" w:hAnsi="Times New Roman"/>
          <w:caps w:val="0"/>
          <w:color w:val="000000"/>
          <w:highlight w:val="none"/>
        </w:rPr>
      </w:r>
      <w:bookmarkEnd w:id="237"/>
      <w:r/>
      <w:bookmarkEnd w:id="238"/>
      <w:r/>
      <w:bookmarkEnd w:id="239"/>
      <w:r/>
      <w:bookmarkEnd w:id="240"/>
      <w:r/>
      <w:r/>
    </w:p>
    <w:p>
      <w:pPr>
        <w:pStyle w:val="1144"/>
        <w:rPr>
          <w:rFonts w:ascii="Times New Roman" w:hAnsi="Times New Roman"/>
          <w:caps w:val="0"/>
          <w:color w:val="000000"/>
          <w:highlight w:val="none"/>
        </w:rPr>
      </w:pPr>
      <w:r>
        <w:rPr>
          <w:rFonts w:ascii="Times New Roman" w:hAnsi="Times New Roman"/>
          <w:caps w:val="0"/>
          <w:color w:val="000000"/>
          <w:highlight w:val="none"/>
        </w:rPr>
      </w:r>
      <w:r/>
    </w:p>
    <w:p>
      <w:pPr>
        <w:pStyle w:val="1142"/>
        <w:jc w:val="both"/>
        <w:rPr>
          <w:rFonts w:hint="eastAsia" w:ascii="Times New Roman" w:hAnsi="Times New Roman" w:eastAsia="宋体" w:cs="Times New Roman"/>
          <w:b/>
          <w:caps w:val="0"/>
          <w:color w:val="000000"/>
          <w:sz w:val="32"/>
          <w:szCs w:val="32"/>
          <w:highlight w:val="none"/>
        </w:rPr>
      </w:pPr>
      <w:r/>
      <w:bookmarkStart w:id="241" w:name="_Toc120614284"/>
      <w:r>
        <w:rPr>
          <w:rFonts w:hint="eastAsia" w:ascii="Times New Roman" w:hAnsi="Times New Roman" w:eastAsia="宋体" w:cs="Times New Roman"/>
          <w:b/>
          <w:caps w:val="0"/>
          <w:color w:val="000000"/>
          <w:sz w:val="32"/>
          <w:szCs w:val="32"/>
          <w:highlight w:val="none"/>
          <w:lang w:val="en-US" w:eastAsia="zh-CN"/>
        </w:rPr>
        <w:br w:type="page" w:clear="all"/>
      </w:r>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p>
    <w:p>
      <w:pPr>
        <w:pStyle w:val="1142"/>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p>
    <w:p>
      <w:pPr>
        <w:pStyle w:val="11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val="en-US" w:eastAsia="zh-CN"/>
        </w:rPr>
        <w:t xml:space="preserve">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val="en-US" w:eastAsia="zh-CN"/>
        </w:rPr>
        <w:t xml:space="preserve">         </w:t>
      </w:r>
      <w:r>
        <w:rPr>
          <w:rFonts w:hint="eastAsia" w:ascii="Times New Roman" w:hAnsi="Times New Roman" w:eastAsia="方正仿宋_GBK" w:cs="Times New Roman"/>
          <w:caps w:val="0"/>
          <w:color w:val="000000"/>
          <w:sz w:val="24"/>
          <w:szCs w:val="24"/>
          <w:highlight w:val="none"/>
          <w:u w:val="none"/>
          <w:lang w:val="en-US" w:eastAsia="zh-CN"/>
        </w:rPr>
        <w:t xml:space="preserve">项目</w:t>
      </w:r>
      <w:r>
        <w:rPr>
          <w:rFonts w:hint="eastAsia" w:ascii="Times New Roman" w:hAnsi="Times New Roman" w:eastAsia="方正仿宋_GBK"/>
          <w:caps w:val="0"/>
          <w:color w:val="000000"/>
          <w:sz w:val="24"/>
          <w:szCs w:val="24"/>
          <w:highlight w:val="none"/>
        </w:rPr>
        <w:t xml:space="preserve">的招标文件，我方在参加本项目招投标活动中，特做出如下承诺：</w:t>
      </w:r>
      <w:r/>
    </w:p>
    <w:p>
      <w:pPr>
        <w:pStyle w:val="1142"/>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p>
    <w:p>
      <w:pPr>
        <w:pStyle w:val="11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p>
    <w:p>
      <w:pPr>
        <w:pStyle w:val="11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p>
    <w:p>
      <w:pPr>
        <w:pStyle w:val="11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p>
    <w:p>
      <w:pPr>
        <w:pStyle w:val="1142"/>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1142"/>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11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p>
    <w:p>
      <w:pPr>
        <w:pStyle w:val="1142"/>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p>
    <w:p>
      <w:pPr>
        <w:pStyle w:val="1144"/>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p>
    <w:p>
      <w:pPr>
        <w:pStyle w:val="1145"/>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p>
        </w:tc>
        <w:tc>
          <w:tcPr>
            <w:gridSpan w:val="3"/>
            <w:tcW w:w="6998"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jc w:val="center"/>
        </w:trPr>
        <w:tc>
          <w:tcPr>
            <w:tcW w:w="152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p>
        </w:tc>
        <w:tc>
          <w:tcPr>
            <w:tcW w:w="3118"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p>
        </w:tc>
        <w:tc>
          <w:tcPr>
            <w:tcW w:w="2604"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jc w:val="center"/>
        </w:trPr>
        <w:tc>
          <w:tcPr>
            <w:tcW w:w="152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p>
        </w:tc>
        <w:tc>
          <w:tcPr>
            <w:tcW w:w="3118"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p>
        </w:tc>
        <w:tc>
          <w:tcPr>
            <w:tcW w:w="2604"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jc w:val="center"/>
        </w:trPr>
        <w:tc>
          <w:tcPr>
            <w:tcW w:w="152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p>
        </w:tc>
        <w:tc>
          <w:tcPr>
            <w:tcW w:w="3118"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p>
        </w:tc>
        <w:tc>
          <w:tcPr>
            <w:tcW w:w="2604"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jc w:val="center"/>
        </w:trPr>
        <w:tc>
          <w:tcPr>
            <w:tcW w:w="152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p>
        </w:tc>
        <w:tc>
          <w:tcPr>
            <w:tcW w:w="3118"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p>
        </w:tc>
        <w:tc>
          <w:tcPr>
            <w:tcW w:w="2604"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jc w:val="center"/>
        </w:trPr>
        <w:tc>
          <w:tcPr>
            <w:tcW w:w="152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p>
        </w:tc>
        <w:tc>
          <w:tcPr>
            <w:gridSpan w:val="3"/>
            <w:tcW w:w="6998"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jc w:val="center"/>
        </w:trPr>
        <w:tc>
          <w:tcPr>
            <w:tcW w:w="152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p>
        </w:tc>
        <w:tc>
          <w:tcPr>
            <w:tcW w:w="3118"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p>
        </w:tc>
        <w:tc>
          <w:tcPr>
            <w:tcW w:w="2604"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jc w:val="center"/>
        </w:trPr>
        <w:tc>
          <w:tcPr>
            <w:tcW w:w="152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p>
        </w:tc>
        <w:tc>
          <w:tcPr>
            <w:tcW w:w="3118"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p>
        </w:tc>
        <w:tc>
          <w:tcPr>
            <w:tcW w:w="2604" w:type="dxa"/>
            <w:vAlign w:val="center"/>
            <w:textDirection w:val="lrTb"/>
            <w:noWrap w:val="false"/>
          </w:tcPr>
          <w:p>
            <w:pPr>
              <w:pStyle w:val="114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jc w:val="center"/>
          <w:trHeight w:val="2376"/>
        </w:trPr>
        <w:tc>
          <w:tcPr>
            <w:tcW w:w="1526" w:type="dxa"/>
            <w:vAlign w:val="center"/>
            <w:textDirection w:val="lrTb"/>
            <w:noWrap w:val="false"/>
          </w:tcPr>
          <w:p>
            <w:pPr>
              <w:pStyle w:val="1145"/>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p>
        </w:tc>
        <w:tc>
          <w:tcPr>
            <w:gridSpan w:val="3"/>
            <w:tcW w:w="6998" w:type="dxa"/>
            <w:vAlign w:val="top"/>
            <w:textDirection w:val="lrTb"/>
            <w:noWrap w:val="false"/>
          </w:tcPr>
          <w:p>
            <w:pPr>
              <w:pStyle w:val="1145"/>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jc w:val="center"/>
          <w:trHeight w:val="1134"/>
        </w:trPr>
        <w:tc>
          <w:tcPr>
            <w:tcW w:w="1526" w:type="dxa"/>
            <w:vAlign w:val="center"/>
            <w:textDirection w:val="lrTb"/>
            <w:noWrap w:val="false"/>
          </w:tcPr>
          <w:p>
            <w:pPr>
              <w:pStyle w:val="1145"/>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p>
        </w:tc>
        <w:tc>
          <w:tcPr>
            <w:gridSpan w:val="3"/>
            <w:tcW w:w="6998" w:type="dxa"/>
            <w:vAlign w:val="center"/>
            <w:textDirection w:val="lrTb"/>
            <w:noWrap w:val="false"/>
          </w:tcPr>
          <w:p>
            <w:pPr>
              <w:pStyle w:val="1145"/>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无需提供营业执照等证明材料</w:t>
            </w:r>
            <w:r/>
          </w:p>
        </w:tc>
      </w:tr>
    </w:tbl>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1142"/>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三、满足特定资格要求的证明文件</w:t>
      </w:r>
      <w:r/>
    </w:p>
    <w:p>
      <w:pPr>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p>
    <w:p>
      <w:pPr>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1102"/>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1102"/>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6"/>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6"/>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6"/>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rPr>
          <w:rFonts w:hint="eastAsia"/>
          <w:highlight w:val="none"/>
          <w:lang w:val="en-US" w:eastAsia="zh-CN"/>
        </w:rPr>
      </w:pPr>
      <w:r>
        <w:rPr>
          <w:rFonts w:hint="eastAsia"/>
          <w:highlight w:val="non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p>
    <w:p>
      <w:pPr>
        <w:pStyle w:val="1113"/>
        <w:ind w:firstLine="48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号</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项目采购活动的合法代理人，以本单位名义全权处理一切与该项目采购有关的事务。</w:t>
      </w:r>
      <w:r/>
    </w:p>
    <w:p>
      <w:pPr>
        <w:pStyle w:val="1113"/>
        <w:ind w:firstLine="48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p>
    <w:p>
      <w:pPr>
        <w:pStyle w:val="1113"/>
        <w:ind w:firstLine="0"/>
        <w:spacing w:line="360" w:lineRule="auto"/>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p>
    <w:p>
      <w:pPr>
        <w:pStyle w:val="1113"/>
        <w:ind w:firstLine="0"/>
        <w:spacing w:line="360" w:lineRule="auto"/>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p>
    <w:p>
      <w:pPr>
        <w:pStyle w:val="1113"/>
        <w:ind w:firstLine="120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p>
    <w:p>
      <w:pPr>
        <w:pStyle w:val="1113"/>
        <w:ind w:firstLine="480"/>
        <w:spacing w:line="360" w:lineRule="auto"/>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p>
    <w:p>
      <w:pPr>
        <w:pStyle w:val="1113"/>
        <w:ind w:firstLine="48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42" w:name="_Hlt26955070"/>
      <w:r/>
      <w:bookmarkEnd w:id="242"/>
      <w:r/>
      <w:bookmarkStart w:id="243" w:name="_Hlt26671380"/>
      <w:r/>
      <w:bookmarkEnd w:id="243"/>
      <w:r/>
      <w:bookmarkStart w:id="244" w:name="_格式3__银行出具的资信证明"/>
      <w:r/>
      <w:bookmarkEnd w:id="244"/>
      <w:r>
        <w:rPr>
          <w:rFonts w:hint="eastAsia" w:ascii="Times New Roman" w:hAnsi="Times New Roman"/>
          <w:caps w:val="0"/>
          <w:color w:val="000000"/>
          <w:sz w:val="24"/>
          <w:szCs w:val="24"/>
          <w:highlight w:val="none"/>
          <w:u w:val="single"/>
        </w:rPr>
        <w:t xml:space="preserve">                                         </w:t>
      </w:r>
      <w:r/>
    </w:p>
    <w:p>
      <w:pPr>
        <w:rPr>
          <w:rFonts w:hint="eastAsia" w:ascii="Times New Roman" w:hAnsi="Times New Roman" w:eastAsia="仿宋_GB2312"/>
          <w:i w:val="0"/>
          <w:iCs/>
          <w:caps w:val="0"/>
          <w:color w:val="000000"/>
          <w:sz w:val="24"/>
          <w:szCs w:val="20"/>
          <w:highlight w:val="none"/>
          <w:u w:val="none"/>
        </w:rPr>
      </w:pPr>
      <w:r>
        <w:rPr>
          <w:rFonts w:hint="eastAsia" w:ascii="Times New Roman" w:hAnsi="Times New Roman"/>
          <w:caps w:val="0"/>
          <w:color w:val="000000"/>
          <w:szCs w:val="21"/>
          <w:highlight w:val="none"/>
        </w:rPr>
        <w:br w:type="page" w:clear="all"/>
      </w:r>
      <w:r>
        <w:rPr>
          <w:rFonts w:hint="eastAsia" w:eastAsia="黑体"/>
          <w:b/>
          <w:i w:val="0"/>
          <w:iCs/>
          <w:caps w:val="0"/>
          <w:color w:val="000000"/>
          <w:sz w:val="32"/>
          <w:szCs w:val="32"/>
          <w:highlight w:val="none"/>
          <w:u w:val="none"/>
          <w:lang w:val="en-US" w:eastAsia="zh-CN"/>
        </w:rPr>
        <w:t xml:space="preserve">五</w:t>
      </w:r>
      <w:r>
        <w:rPr>
          <w:rFonts w:hint="eastAsia" w:ascii="Times New Roman" w:hAnsi="Times New Roman" w:eastAsia="黑体"/>
          <w:b/>
          <w:i w:val="0"/>
          <w:iCs/>
          <w:caps w:val="0"/>
          <w:color w:val="000000"/>
          <w:sz w:val="32"/>
          <w:szCs w:val="32"/>
          <w:highlight w:val="none"/>
          <w:u w:val="none"/>
        </w:rPr>
        <w:t xml:space="preserve">、开标一览表</w:t>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p>
    <w:p>
      <w:pPr>
        <w:ind w:firstLine="480"/>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项目名称：</w:t>
      </w:r>
      <w:r/>
    </w:p>
    <w:p>
      <w:pPr>
        <w:ind w:firstLine="480"/>
        <w:jc w:val="left"/>
        <w:rPr>
          <w:rFonts w:hint="default" w:ascii="Times New Roman" w:hAnsi="Times New Roman" w:eastAsia="宋体" w:cs="Times New Roman"/>
          <w:caps w:val="0"/>
          <w:color w:val="000000"/>
          <w:sz w:val="24"/>
          <w:szCs w:val="24"/>
          <w:highlight w:val="none"/>
          <w:lang w:val="en-US" w:eastAsia="zh-CN"/>
        </w:rPr>
      </w:pPr>
      <w:r>
        <w:rPr>
          <w:rFonts w:hint="eastAsia" w:cs="Times New Roman"/>
          <w:caps w:val="0"/>
          <w:color w:val="000000"/>
          <w:sz w:val="24"/>
          <w:szCs w:val="24"/>
          <w:highlight w:val="none"/>
          <w:lang w:val="en-US" w:eastAsia="zh-CN"/>
        </w:rPr>
        <w:t xml:space="preserve">项目</w:t>
      </w:r>
      <w:r>
        <w:rPr>
          <w:rFonts w:hint="eastAsia" w:ascii="Times New Roman" w:hAnsi="Times New Roman" w:eastAsia="宋体" w:cs="Times New Roman"/>
          <w:caps w:val="0"/>
          <w:color w:val="000000"/>
          <w:sz w:val="24"/>
          <w:szCs w:val="24"/>
          <w:highlight w:val="none"/>
        </w:rPr>
        <w:t xml:space="preserve">编号：</w:t>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投标总报价</w:t>
            </w:r>
            <w:r/>
          </w:p>
        </w:tc>
      </w:tr>
      <w:tr>
        <w:trPr>
          <w:cantSplit/>
          <w:jc w:val="center"/>
          <w:trHeight w:val="612"/>
        </w:trPr>
        <w:tc>
          <w:tcPr>
            <w:tcW w:w="8206" w:type="dxa"/>
            <w:vAlign w:val="center"/>
            <w:textDirection w:val="lrTb"/>
            <w:noWrap w:val="false"/>
          </w:tcPr>
          <w:p>
            <w:pPr>
              <w:pStyle w:val="1115"/>
              <w:ind w:firstLine="0"/>
              <w:spacing w:before="0" w:after="0" w:line="500" w:lineRule="exact"/>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lang w:val="en-US" w:eastAsia="zh-CN"/>
              </w:rPr>
              <w:t xml:space="preserve">小</w:t>
            </w:r>
            <w:r>
              <w:rPr>
                <w:rFonts w:hint="eastAsia" w:ascii="Times New Roman" w:hAnsi="Times New Roman" w:cs="宋体"/>
                <w:caps w:val="0"/>
                <w:color w:val="000000"/>
                <w:highlight w:val="none"/>
              </w:rPr>
              <w:t xml:space="preserve">写：               （人民币：</w:t>
            </w:r>
            <w:r>
              <w:rPr>
                <w:rFonts w:hint="eastAsia" w:ascii="Times New Roman" w:hAnsi="Times New Roman" w:cs="宋体"/>
                <w:caps w:val="0"/>
                <w:color w:val="000000"/>
                <w:highlight w:val="none"/>
                <w:lang w:val="en-US" w:eastAsia="zh-CN"/>
              </w:rPr>
              <w:t xml:space="preserve">    </w:t>
            </w:r>
            <w:r>
              <w:rPr>
                <w:rFonts w:hint="eastAsia" w:ascii="Times New Roman" w:hAnsi="Times New Roman" w:cs="宋体"/>
                <w:caps w:val="0"/>
                <w:color w:val="000000"/>
                <w:highlight w:val="none"/>
              </w:rPr>
              <w:t xml:space="preserve">元）</w:t>
            </w:r>
            <w:r/>
          </w:p>
        </w:tc>
      </w:tr>
      <w:tr>
        <w:trPr>
          <w:cantSplit/>
          <w:jc w:val="center"/>
          <w:trHeight w:val="612"/>
        </w:trPr>
        <w:tc>
          <w:tcPr>
            <w:tcW w:w="8206" w:type="dxa"/>
            <w:vAlign w:val="center"/>
            <w:textDirection w:val="lrTb"/>
            <w:noWrap w:val="false"/>
          </w:tcPr>
          <w:p>
            <w:pPr>
              <w:pStyle w:val="1115"/>
              <w:ind w:firstLine="0"/>
              <w:spacing w:before="0" w:after="0" w:line="500" w:lineRule="exact"/>
              <w:rPr>
                <w:rFonts w:hint="eastAsia" w:ascii="Times New Roman" w:hAnsi="Times New Roman" w:cs="宋体"/>
                <w:caps w:val="0"/>
                <w:color w:val="000000"/>
                <w:highlight w:val="none"/>
              </w:rPr>
            </w:pPr>
            <w:r>
              <w:rPr>
                <w:rFonts w:ascii="宋体" w:hAnsi="宋体" w:eastAsia="宋体" w:cs="宋体"/>
                <w:color w:val="000000"/>
                <w:sz w:val="24"/>
                <w:highlight w:val="none"/>
              </w:rPr>
              <w:t xml:space="preserve">合同履行期限：</w:t>
            </w:r>
            <w:r/>
          </w:p>
        </w:tc>
      </w:tr>
    </w:tbl>
    <w:p>
      <w:pPr>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w:t>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firstLine="480"/>
        <w:jc w:val="righ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jc w:val="center"/>
        <w:rPr>
          <w:rFonts w:ascii="Times New Roman" w:hAnsi="Times New Roman" w:eastAsia="宋体" w:cs="仿宋"/>
          <w:b/>
          <w:bCs/>
          <w:caps w:val="0"/>
          <w:color w:val="000000"/>
          <w:sz w:val="32"/>
          <w:szCs w:val="32"/>
          <w:highlight w:val="none"/>
          <w:lang w:val="en-US" w:eastAsia="zh-CN"/>
        </w:rPr>
      </w:pPr>
      <w:r>
        <w:rPr>
          <w:rFonts w:ascii="Times New Roman" w:hAnsi="Times New Roman" w:eastAsia="宋体" w:cs="仿宋"/>
          <w:b/>
          <w:bCs/>
          <w:caps w:val="0"/>
          <w:color w:val="000000"/>
          <w:sz w:val="32"/>
          <w:szCs w:val="32"/>
          <w:highlight w:val="none"/>
          <w:lang w:val="en-US" w:eastAsia="zh-CN"/>
        </w:rPr>
      </w:r>
      <w:r/>
    </w:p>
    <w:p>
      <w:pPr>
        <w:pStyle w:val="1115"/>
        <w:ind w:left="420"/>
        <w:spacing w:before="0" w:after="0" w:line="420" w:lineRule="exact"/>
        <w:rPr>
          <w:rFonts w:hint="eastAsia" w:ascii="Times New Roman" w:hAnsi="Times New Roman"/>
          <w:caps w:val="0"/>
          <w:color w:val="000000"/>
          <w:szCs w:val="21"/>
          <w:highlight w:val="none"/>
        </w:rPr>
      </w:pPr>
      <w:r>
        <w:rPr>
          <w:rFonts w:hint="eastAsia" w:ascii="Times New Roman" w:hAnsi="Times New Roman"/>
          <w:caps w:val="0"/>
          <w:color w:val="000000"/>
          <w:szCs w:val="21"/>
          <w:highlight w:val="none"/>
        </w:rPr>
      </w:r>
      <w:r/>
    </w:p>
    <w:p>
      <w:pPr>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六、投标报价明细表</w:t>
      </w:r>
      <w:r/>
    </w:p>
    <w:tbl>
      <w:tblPr>
        <w:tblStyle w:val="849"/>
        <w:tblW w:w="89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1301"/>
        <w:gridCol w:w="1245"/>
        <w:gridCol w:w="1635"/>
      </w:tblGrid>
      <w:tr>
        <w:trPr>
          <w:cantSplit/>
          <w:trHeight w:val="544"/>
        </w:trPr>
        <w:tc>
          <w:tcPr>
            <w:tcW w:w="556"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41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78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130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c>
          <w:tcPr>
            <w:tcW w:w="124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p>
        </w:tc>
        <w:tc>
          <w:tcPr>
            <w:tcW w:w="163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p>
        </w:tc>
        <w:tc>
          <w:tcPr>
            <w:tcW w:w="130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124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p>
        </w:tc>
        <w:tc>
          <w:tcPr>
            <w:tcW w:w="163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1"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5"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35"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1"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5"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35"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1"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5"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35"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1"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5"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35"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7"/>
            <w:tcW w:w="730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p>
        </w:tc>
        <w:tc>
          <w:tcPr>
            <w:tcW w:w="1635" w:type="dxa"/>
            <w:vAlign w:val="top"/>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rPr>
          <w:rFonts w:hint="eastAsia" w:ascii="宋体" w:hAnsi="宋体"/>
          <w:color w:val="000000"/>
          <w:sz w:val="24"/>
          <w:szCs w:val="21"/>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p>
    <w:p>
      <w:pP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rPr>
          <w:rFonts w:ascii="宋体" w:hAnsi="宋体" w:eastAsia="宋体"/>
          <w:color w:val="000000"/>
          <w:sz w:val="24"/>
          <w:szCs w:val="21"/>
          <w:highlight w:val="none"/>
          <w:lang w:val="en-US" w:eastAsia="zh-CN"/>
        </w:rPr>
      </w:pPr>
      <w:r>
        <w:rPr>
          <w:rFonts w:ascii="宋体" w:hAnsi="宋体" w:eastAsia="宋体"/>
          <w:color w:val="000000"/>
          <w:sz w:val="24"/>
          <w:szCs w:val="21"/>
          <w:highlight w:val="none"/>
          <w:lang w:val="en-US" w:eastAsia="zh-CN"/>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highlight w:val="none"/>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宋体"/>
          <w:caps w:val="0"/>
          <w:strike w:val="0"/>
          <w:color w:val="000000"/>
          <w:sz w:val="32"/>
          <w:szCs w:val="32"/>
          <w:highlight w:val="none"/>
          <w:lang w:val="en-US" w:eastAsia="zh-CN"/>
        </w:rPr>
        <w:t xml:space="preserve">七</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中小（微）企业声明函</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货物</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或</w:t>
      </w:r>
      <w:r>
        <w:rPr>
          <w:rFonts w:hint="eastAsia" w:ascii="Times New Roman" w:hAnsi="Times New Roman" w:eastAsia="黑体"/>
          <w:b w:val="0"/>
          <w:caps w:val="0"/>
          <w:color w:val="000000"/>
          <w:sz w:val="32"/>
          <w:szCs w:val="32"/>
          <w:highlight w:val="none"/>
        </w:rPr>
        <w:t xml:space="preserve">残疾人福利性单位声明函</w:t>
      </w:r>
      <w:r/>
    </w:p>
    <w:p>
      <w:pPr>
        <w:pStyle w:val="1164"/>
        <w:jc w:val="center"/>
        <w:rPr>
          <w:rStyle w:val="1037"/>
          <w:rFonts w:ascii="Times New Roman" w:hAnsi="Times New Roman" w:eastAsia="宋体" w:cs="Times New Roman"/>
          <w:b/>
          <w:caps w:val="0"/>
          <w:color w:val="000000"/>
          <w:sz w:val="36"/>
          <w:szCs w:val="36"/>
          <w:highlight w:val="none"/>
          <w:lang w:val="en-US" w:eastAsia="zh-CN" w:bidi="ar-SA"/>
        </w:rPr>
      </w:pPr>
      <w:r>
        <w:rPr>
          <w:rStyle w:val="1037"/>
          <w:rFonts w:hint="eastAsia" w:ascii="Times New Roman" w:hAnsi="Times New Roman" w:eastAsia="宋体" w:cs="Times New Roman"/>
          <w:b/>
          <w:caps w:val="0"/>
          <w:color w:val="000000"/>
          <w:sz w:val="36"/>
          <w:szCs w:val="36"/>
          <w:highlight w:val="none"/>
          <w:lang w:val="en-US" w:eastAsia="zh-CN" w:bidi="ar-SA"/>
        </w:rPr>
        <w:t xml:space="preserve">中小（微）企业声明函（货物）</w:t>
      </w:r>
      <w:r/>
    </w:p>
    <w:p>
      <w:pPr>
        <w:pStyle w:val="1164"/>
        <w:jc w:val="left"/>
        <w:rPr>
          <w:rStyle w:val="1037"/>
          <w:rFonts w:ascii="Times New Roman" w:hAnsi="Times New Roman" w:eastAsia="宋体" w:cs="Times New Roman"/>
          <w:b/>
          <w:caps w:val="0"/>
          <w:color w:val="000000"/>
          <w:sz w:val="32"/>
          <w:szCs w:val="32"/>
          <w:highlight w:val="none"/>
          <w:lang w:val="en-US" w:eastAsia="zh-CN" w:bidi="ar-SA"/>
        </w:rPr>
      </w:pPr>
      <w:r>
        <w:rPr>
          <w:rFonts w:ascii="Times New Roman" w:hAnsi="Times New Roman" w:eastAsia="宋体" w:cs="Times New Roman"/>
          <w:b/>
          <w:caps w:val="0"/>
          <w:color w:val="000000"/>
          <w:sz w:val="32"/>
          <w:szCs w:val="32"/>
          <w:highlight w:val="none"/>
          <w:lang w:val="en-US" w:eastAsia="zh-CN" w:bidi="ar-SA"/>
        </w:rPr>
      </w:r>
      <w:r/>
    </w:p>
    <w:p>
      <w:pPr>
        <w:pStyle w:val="1164"/>
        <w:ind w:firstLine="480"/>
        <w:jc w:val="left"/>
        <w:spacing w:line="500" w:lineRule="exact"/>
        <w:rPr>
          <w:rStyle w:val="1037"/>
          <w:rFonts w:hint="eastAsia" w:ascii="Times New Roman" w:hAnsi="Times New Roman" w:eastAsia="宋体" w:cs="宋体"/>
          <w:caps w:val="0"/>
          <w:color w:val="000000"/>
          <w:sz w:val="24"/>
          <w:szCs w:val="24"/>
          <w:highlight w:val="none"/>
          <w:lang w:val="en-US" w:eastAsia="zh-CN" w:bidi="ar-SA"/>
        </w:rPr>
      </w:pPr>
      <w:r>
        <w:rPr>
          <w:rStyle w:val="1037"/>
          <w:rFonts w:hint="eastAsia" w:ascii="Times New Roman" w:hAnsi="Times New Roman"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1037"/>
          <w:rFonts w:hint="eastAsia" w:ascii="Times New Roman" w:hAnsi="Times New Roman" w:eastAsia="宋体" w:cs="宋体"/>
          <w:caps w:val="0"/>
          <w:color w:val="000000"/>
          <w:sz w:val="24"/>
          <w:szCs w:val="24"/>
          <w:highlight w:val="none"/>
          <w:u w:val="single"/>
          <w:lang w:val="en-US" w:eastAsia="zh-CN" w:bidi="ar-SA"/>
        </w:rPr>
        <w:t xml:space="preserve"> 单位名称  </w:t>
      </w:r>
      <w:r>
        <w:rPr>
          <w:rStyle w:val="1037"/>
          <w:rFonts w:hint="eastAsia" w:ascii="Times New Roman" w:hAnsi="Times New Roman" w:eastAsia="宋体" w:cs="宋体"/>
          <w:caps w:val="0"/>
          <w:color w:val="000000"/>
          <w:sz w:val="24"/>
          <w:szCs w:val="24"/>
          <w:highlight w:val="none"/>
          <w:lang w:val="en-US" w:eastAsia="zh-CN" w:bidi="ar-SA"/>
        </w:rPr>
        <w:t xml:space="preserve">的（</w:t>
      </w:r>
      <w:r>
        <w:rPr>
          <w:rStyle w:val="1037"/>
          <w:rFonts w:hint="eastAsia" w:ascii="Times New Roman" w:hAnsi="Times New Roman" w:eastAsia="宋体" w:cs="宋体"/>
          <w:caps w:val="0"/>
          <w:color w:val="000000"/>
          <w:sz w:val="24"/>
          <w:szCs w:val="24"/>
          <w:highlight w:val="none"/>
          <w:u w:val="single"/>
          <w:lang w:val="en-US" w:eastAsia="zh-CN" w:bidi="ar-SA"/>
        </w:rPr>
        <w:t xml:space="preserve">项目名称）</w:t>
      </w:r>
      <w:r>
        <w:rPr>
          <w:rStyle w:val="1037"/>
          <w:rFonts w:hint="eastAsia" w:ascii="Times New Roman" w:hAnsi="Times New Roman"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p>
    <w:p>
      <w:pPr>
        <w:pStyle w:val="1164"/>
        <w:ind w:firstLine="480"/>
        <w:jc w:val="left"/>
        <w:spacing w:line="500" w:lineRule="exact"/>
        <w:rPr>
          <w:rStyle w:val="1037"/>
          <w:rFonts w:hint="eastAsia" w:ascii="Times New Roman" w:hAnsi="Times New Roman" w:eastAsia="宋体" w:cs="宋体"/>
          <w:caps w:val="0"/>
          <w:color w:val="000000"/>
          <w:sz w:val="24"/>
          <w:szCs w:val="24"/>
          <w:highlight w:val="none"/>
          <w:u w:val="single"/>
          <w:lang w:val="en-US" w:eastAsia="zh-CN" w:bidi="ar-SA"/>
        </w:rPr>
      </w:pPr>
      <w:r>
        <w:rPr>
          <w:rStyle w:val="1037"/>
          <w:rFonts w:hint="eastAsia" w:ascii="Times New Roman" w:hAnsi="Times New Roman" w:eastAsia="宋体" w:cs="宋体"/>
          <w:caps w:val="0"/>
          <w:color w:val="000000"/>
          <w:sz w:val="24"/>
          <w:szCs w:val="24"/>
          <w:highlight w:val="none"/>
          <w:lang w:val="en-US" w:eastAsia="zh-CN" w:bidi="ar-SA"/>
        </w:rPr>
        <w:t xml:space="preserve">1. </w:t>
      </w:r>
      <w:r>
        <w:rPr>
          <w:rStyle w:val="1037"/>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1037"/>
          <w:rFonts w:hint="eastAsia" w:ascii="Times New Roman" w:hAnsi="Times New Roman" w:eastAsia="宋体" w:cs="宋体"/>
          <w:caps w:val="0"/>
          <w:color w:val="000000"/>
          <w:sz w:val="24"/>
          <w:szCs w:val="24"/>
          <w:highlight w:val="none"/>
          <w:lang w:val="en-US" w:eastAsia="zh-CN" w:bidi="ar-SA"/>
        </w:rPr>
        <w:t xml:space="preserve">，属于（</w:t>
      </w:r>
      <w:r>
        <w:rPr>
          <w:rStyle w:val="1037"/>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1037"/>
          <w:rFonts w:hint="eastAsia" w:ascii="Times New Roman" w:hAnsi="Times New Roman" w:eastAsia="宋体" w:cs="宋体"/>
          <w:caps w:val="0"/>
          <w:color w:val="000000"/>
          <w:sz w:val="24"/>
          <w:szCs w:val="24"/>
          <w:highlight w:val="none"/>
          <w:u w:val="single"/>
          <w:lang w:val="en-US" w:eastAsia="zh-CN" w:bidi="ar-SA"/>
        </w:rPr>
        <w:t xml:space="preserve">行业</w:t>
      </w:r>
      <w:r>
        <w:rPr>
          <w:rStyle w:val="1037"/>
          <w:rFonts w:hint="eastAsia" w:ascii="Times New Roman" w:hAnsi="Times New Roman" w:eastAsia="宋体" w:cs="宋体"/>
          <w:caps w:val="0"/>
          <w:color w:val="000000"/>
          <w:sz w:val="24"/>
          <w:szCs w:val="24"/>
          <w:highlight w:val="none"/>
          <w:lang w:val="en-US" w:eastAsia="zh-CN" w:bidi="ar-SA"/>
        </w:rPr>
        <w:t xml:space="preserve">；制造商为</w:t>
      </w:r>
      <w:r>
        <w:rPr>
          <w:rStyle w:val="1037"/>
          <w:rFonts w:hint="eastAsia" w:ascii="Times New Roman" w:hAnsi="Times New Roman" w:eastAsia="宋体" w:cs="宋体"/>
          <w:caps w:val="0"/>
          <w:color w:val="000000"/>
          <w:sz w:val="24"/>
          <w:szCs w:val="24"/>
          <w:highlight w:val="none"/>
          <w:u w:val="single"/>
          <w:lang w:val="en-US" w:eastAsia="zh-CN" w:bidi="ar-SA"/>
        </w:rPr>
        <w:t xml:space="preserve">（企业名称）</w:t>
      </w:r>
      <w:r>
        <w:rPr>
          <w:rStyle w:val="1037"/>
          <w:rFonts w:hint="eastAsia" w:ascii="Times New Roman" w:hAnsi="Times New Roman" w:eastAsia="宋体" w:cs="宋体"/>
          <w:caps w:val="0"/>
          <w:color w:val="000000"/>
          <w:sz w:val="24"/>
          <w:szCs w:val="24"/>
          <w:highlight w:val="none"/>
          <w:lang w:val="en-US" w:eastAsia="zh-CN" w:bidi="ar-SA"/>
        </w:rPr>
        <w:t xml:space="preserve">，从业人员</w:t>
      </w:r>
      <w:r>
        <w:rPr>
          <w:rStyle w:val="1037"/>
          <w:rFonts w:hint="eastAsia" w:ascii="Times New Roman" w:hAnsi="Times New Roman" w:eastAsia="宋体" w:cs="宋体"/>
          <w:caps w:val="0"/>
          <w:color w:val="000000"/>
          <w:sz w:val="24"/>
          <w:szCs w:val="24"/>
          <w:highlight w:val="none"/>
          <w:u w:val="single"/>
          <w:lang w:val="en-US" w:eastAsia="zh-CN" w:bidi="ar-SA"/>
        </w:rPr>
        <w:t xml:space="preserve">   </w:t>
      </w:r>
      <w:r>
        <w:rPr>
          <w:rStyle w:val="1037"/>
          <w:rFonts w:hint="eastAsia" w:ascii="Times New Roman" w:hAnsi="Times New Roman" w:eastAsia="宋体" w:cs="宋体"/>
          <w:caps w:val="0"/>
          <w:color w:val="000000"/>
          <w:sz w:val="24"/>
          <w:szCs w:val="24"/>
          <w:highlight w:val="none"/>
          <w:lang w:val="en-US" w:eastAsia="zh-CN" w:bidi="ar-SA"/>
        </w:rPr>
        <w:t xml:space="preserve">人，营业收入为 </w:t>
      </w:r>
      <w:r>
        <w:rPr>
          <w:rStyle w:val="1037"/>
          <w:rFonts w:hint="eastAsia" w:ascii="Times New Roman" w:hAnsi="Times New Roman" w:eastAsia="宋体" w:cs="宋体"/>
          <w:caps w:val="0"/>
          <w:color w:val="000000"/>
          <w:sz w:val="24"/>
          <w:szCs w:val="24"/>
          <w:highlight w:val="none"/>
          <w:u w:val="single"/>
          <w:lang w:val="en-US" w:eastAsia="zh-CN" w:bidi="ar-SA"/>
        </w:rPr>
        <w:t xml:space="preserve">   </w:t>
      </w:r>
      <w:r>
        <w:rPr>
          <w:rStyle w:val="1037"/>
          <w:rFonts w:hint="eastAsia" w:ascii="Times New Roman" w:hAnsi="Times New Roman" w:eastAsia="宋体" w:cs="宋体"/>
          <w:caps w:val="0"/>
          <w:color w:val="000000"/>
          <w:sz w:val="24"/>
          <w:szCs w:val="24"/>
          <w:highlight w:val="none"/>
          <w:lang w:val="en-US" w:eastAsia="zh-CN" w:bidi="ar-SA"/>
        </w:rPr>
        <w:t xml:space="preserve">万元，资产总额为</w:t>
      </w:r>
      <w:r>
        <w:rPr>
          <w:rStyle w:val="1037"/>
          <w:rFonts w:hint="eastAsia" w:ascii="Times New Roman" w:hAnsi="Times New Roman" w:eastAsia="宋体" w:cs="宋体"/>
          <w:caps w:val="0"/>
          <w:color w:val="000000"/>
          <w:sz w:val="24"/>
          <w:szCs w:val="24"/>
          <w:highlight w:val="none"/>
          <w:u w:val="single"/>
          <w:lang w:val="en-US" w:eastAsia="zh-CN" w:bidi="ar-SA"/>
        </w:rPr>
        <w:t xml:space="preserve">  </w:t>
      </w:r>
      <w:r>
        <w:rPr>
          <w:rStyle w:val="1037"/>
          <w:rFonts w:hint="eastAsia" w:ascii="Times New Roman" w:hAnsi="Times New Roman" w:eastAsia="宋体" w:cs="宋体"/>
          <w:caps w:val="0"/>
          <w:color w:val="000000"/>
          <w:sz w:val="24"/>
          <w:szCs w:val="24"/>
          <w:highlight w:val="none"/>
          <w:lang w:val="en-US" w:eastAsia="zh-CN" w:bidi="ar-SA"/>
        </w:rPr>
        <w:t xml:space="preserve">万元</w:t>
      </w:r>
      <w:r>
        <w:rPr>
          <w:rStyle w:val="1037"/>
          <w:rFonts w:hint="eastAsia" w:ascii="Times New Roman" w:hAnsi="Times New Roman" w:eastAsia="宋体" w:cs="宋体"/>
          <w:caps w:val="0"/>
          <w:color w:val="000000"/>
          <w:sz w:val="24"/>
          <w:szCs w:val="24"/>
          <w:highlight w:val="none"/>
          <w:vertAlign w:val="superscript"/>
          <w:lang w:val="en-US" w:eastAsia="zh-CN" w:bidi="ar-SA"/>
        </w:rPr>
        <w:t xml:space="preserve">1</w:t>
      </w:r>
      <w:r>
        <w:rPr>
          <w:rStyle w:val="1037"/>
          <w:rFonts w:hint="eastAsia" w:ascii="Times New Roman" w:hAnsi="Times New Roman" w:eastAsia="宋体" w:cs="宋体"/>
          <w:caps w:val="0"/>
          <w:color w:val="000000"/>
          <w:sz w:val="24"/>
          <w:szCs w:val="24"/>
          <w:highlight w:val="none"/>
          <w:lang w:val="en-US" w:eastAsia="zh-CN" w:bidi="ar-SA"/>
        </w:rPr>
        <w:t xml:space="preserve">，属于</w:t>
      </w:r>
      <w:r>
        <w:rPr>
          <w:rStyle w:val="1037"/>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p>
    <w:p>
      <w:pPr>
        <w:pStyle w:val="1164"/>
        <w:ind w:firstLine="480"/>
        <w:jc w:val="left"/>
        <w:spacing w:line="500" w:lineRule="exact"/>
        <w:rPr>
          <w:rStyle w:val="1037"/>
          <w:rFonts w:hint="eastAsia" w:ascii="Times New Roman" w:hAnsi="Times New Roman" w:eastAsia="宋体" w:cs="宋体"/>
          <w:caps w:val="0"/>
          <w:color w:val="000000"/>
          <w:sz w:val="24"/>
          <w:szCs w:val="24"/>
          <w:highlight w:val="none"/>
          <w:u w:val="single"/>
          <w:lang w:val="en-US" w:eastAsia="zh-CN" w:bidi="ar-SA"/>
        </w:rPr>
      </w:pPr>
      <w:r>
        <w:rPr>
          <w:rStyle w:val="1037"/>
          <w:rFonts w:hint="eastAsia" w:ascii="Times New Roman" w:hAnsi="Times New Roman" w:eastAsia="宋体" w:cs="宋体"/>
          <w:caps w:val="0"/>
          <w:color w:val="000000"/>
          <w:sz w:val="24"/>
          <w:szCs w:val="24"/>
          <w:highlight w:val="none"/>
          <w:lang w:val="en-US" w:eastAsia="zh-CN" w:bidi="ar-SA"/>
        </w:rPr>
        <w:t xml:space="preserve">2. </w:t>
      </w:r>
      <w:r>
        <w:rPr>
          <w:rStyle w:val="1037"/>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1037"/>
          <w:rFonts w:hint="eastAsia" w:ascii="Times New Roman" w:hAnsi="Times New Roman" w:eastAsia="宋体" w:cs="宋体"/>
          <w:caps w:val="0"/>
          <w:color w:val="000000"/>
          <w:sz w:val="24"/>
          <w:szCs w:val="24"/>
          <w:highlight w:val="none"/>
          <w:lang w:val="en-US" w:eastAsia="zh-CN" w:bidi="ar-SA"/>
        </w:rPr>
        <w:t xml:space="preserve">，属于（</w:t>
      </w:r>
      <w:r>
        <w:rPr>
          <w:rStyle w:val="1037"/>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1037"/>
          <w:rFonts w:hint="eastAsia" w:ascii="Times New Roman" w:hAnsi="Times New Roman" w:eastAsia="宋体" w:cs="宋体"/>
          <w:caps w:val="0"/>
          <w:color w:val="000000"/>
          <w:sz w:val="24"/>
          <w:szCs w:val="24"/>
          <w:highlight w:val="none"/>
          <w:u w:val="single"/>
          <w:lang w:val="en-US" w:eastAsia="zh-CN" w:bidi="ar-SA"/>
        </w:rPr>
        <w:t xml:space="preserve">行业</w:t>
      </w:r>
      <w:r>
        <w:rPr>
          <w:rStyle w:val="1037"/>
          <w:rFonts w:hint="eastAsia" w:ascii="Times New Roman" w:hAnsi="Times New Roman" w:eastAsia="宋体" w:cs="宋体"/>
          <w:caps w:val="0"/>
          <w:color w:val="000000"/>
          <w:sz w:val="24"/>
          <w:szCs w:val="24"/>
          <w:highlight w:val="none"/>
          <w:lang w:val="en-US" w:eastAsia="zh-CN" w:bidi="ar-SA"/>
        </w:rPr>
        <w:t xml:space="preserve">；制造商为</w:t>
      </w:r>
      <w:r>
        <w:rPr>
          <w:rStyle w:val="1037"/>
          <w:rFonts w:hint="eastAsia" w:ascii="Times New Roman" w:hAnsi="Times New Roman" w:eastAsia="宋体" w:cs="宋体"/>
          <w:caps w:val="0"/>
          <w:color w:val="000000"/>
          <w:sz w:val="24"/>
          <w:szCs w:val="24"/>
          <w:highlight w:val="none"/>
          <w:u w:val="single"/>
          <w:lang w:val="en-US" w:eastAsia="zh-CN" w:bidi="ar-SA"/>
        </w:rPr>
        <w:t xml:space="preserve">（企业名称）        </w:t>
      </w:r>
      <w:r>
        <w:rPr>
          <w:rStyle w:val="1037"/>
          <w:rFonts w:hint="eastAsia" w:ascii="Times New Roman" w:hAnsi="Times New Roman" w:eastAsia="宋体" w:cs="宋体"/>
          <w:caps w:val="0"/>
          <w:color w:val="000000"/>
          <w:sz w:val="24"/>
          <w:szCs w:val="24"/>
          <w:highlight w:val="none"/>
          <w:lang w:val="en-US" w:eastAsia="zh-CN" w:bidi="ar-SA"/>
        </w:rPr>
        <w:t xml:space="preserve">，从业人员</w:t>
      </w:r>
      <w:r>
        <w:rPr>
          <w:rStyle w:val="1037"/>
          <w:rFonts w:hint="eastAsia" w:ascii="Times New Roman" w:hAnsi="Times New Roman" w:eastAsia="宋体" w:cs="宋体"/>
          <w:caps w:val="0"/>
          <w:color w:val="000000"/>
          <w:sz w:val="24"/>
          <w:szCs w:val="24"/>
          <w:highlight w:val="none"/>
          <w:u w:val="single"/>
          <w:lang w:val="en-US" w:eastAsia="zh-CN" w:bidi="ar-SA"/>
        </w:rPr>
        <w:t xml:space="preserve">   </w:t>
      </w:r>
      <w:r>
        <w:rPr>
          <w:rStyle w:val="1037"/>
          <w:rFonts w:hint="eastAsia" w:ascii="Times New Roman" w:hAnsi="Times New Roman" w:eastAsia="宋体" w:cs="宋体"/>
          <w:caps w:val="0"/>
          <w:color w:val="000000"/>
          <w:sz w:val="24"/>
          <w:szCs w:val="24"/>
          <w:highlight w:val="none"/>
          <w:lang w:val="en-US" w:eastAsia="zh-CN" w:bidi="ar-SA"/>
        </w:rPr>
        <w:t xml:space="preserve">人，营业收入为 </w:t>
      </w:r>
      <w:r>
        <w:rPr>
          <w:rStyle w:val="1037"/>
          <w:rFonts w:hint="eastAsia" w:ascii="Times New Roman" w:hAnsi="Times New Roman" w:eastAsia="宋体" w:cs="宋体"/>
          <w:caps w:val="0"/>
          <w:color w:val="000000"/>
          <w:sz w:val="24"/>
          <w:szCs w:val="24"/>
          <w:highlight w:val="none"/>
          <w:u w:val="single"/>
          <w:lang w:val="en-US" w:eastAsia="zh-CN" w:bidi="ar-SA"/>
        </w:rPr>
        <w:t xml:space="preserve">       </w:t>
      </w:r>
      <w:r>
        <w:rPr>
          <w:rStyle w:val="1037"/>
          <w:rFonts w:hint="eastAsia" w:ascii="Times New Roman" w:hAnsi="Times New Roman" w:eastAsia="宋体" w:cs="宋体"/>
          <w:caps w:val="0"/>
          <w:color w:val="000000"/>
          <w:sz w:val="24"/>
          <w:szCs w:val="24"/>
          <w:highlight w:val="none"/>
          <w:lang w:val="en-US" w:eastAsia="zh-CN" w:bidi="ar-SA"/>
        </w:rPr>
        <w:t xml:space="preserve">万元，资产总额为</w:t>
      </w:r>
      <w:r>
        <w:rPr>
          <w:rStyle w:val="1037"/>
          <w:rFonts w:hint="eastAsia" w:ascii="Times New Roman" w:hAnsi="Times New Roman" w:eastAsia="宋体" w:cs="宋体"/>
          <w:caps w:val="0"/>
          <w:color w:val="000000"/>
          <w:sz w:val="24"/>
          <w:szCs w:val="24"/>
          <w:highlight w:val="none"/>
          <w:u w:val="single"/>
          <w:lang w:val="en-US" w:eastAsia="zh-CN" w:bidi="ar-SA"/>
        </w:rPr>
        <w:t xml:space="preserve">        </w:t>
      </w:r>
      <w:r>
        <w:rPr>
          <w:rStyle w:val="1037"/>
          <w:rFonts w:hint="eastAsia" w:ascii="Times New Roman" w:hAnsi="Times New Roman" w:eastAsia="宋体" w:cs="宋体"/>
          <w:caps w:val="0"/>
          <w:color w:val="000000"/>
          <w:sz w:val="24"/>
          <w:szCs w:val="24"/>
          <w:highlight w:val="none"/>
          <w:lang w:val="en-US" w:eastAsia="zh-CN" w:bidi="ar-SA"/>
        </w:rPr>
        <w:t xml:space="preserve">万元，属于</w:t>
      </w:r>
      <w:r>
        <w:rPr>
          <w:rStyle w:val="1037"/>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p>
    <w:p>
      <w:pPr>
        <w:pStyle w:val="1164"/>
        <w:ind w:firstLine="480"/>
        <w:jc w:val="left"/>
        <w:spacing w:line="500" w:lineRule="exact"/>
        <w:rPr>
          <w:rStyle w:val="1037"/>
          <w:rFonts w:hint="eastAsia" w:ascii="Times New Roman" w:hAnsi="Times New Roman" w:eastAsia="宋体" w:cs="宋体"/>
          <w:caps w:val="0"/>
          <w:color w:val="000000"/>
          <w:sz w:val="24"/>
          <w:szCs w:val="24"/>
          <w:highlight w:val="none"/>
          <w:lang w:val="en-US" w:eastAsia="zh-CN" w:bidi="ar-SA"/>
        </w:rPr>
      </w:pPr>
      <w:r>
        <w:rPr>
          <w:rStyle w:val="1037"/>
          <w:rFonts w:hint="eastAsia" w:ascii="Times New Roman" w:hAnsi="Times New Roman" w:eastAsia="宋体" w:cs="宋体"/>
          <w:caps w:val="0"/>
          <w:color w:val="000000"/>
          <w:sz w:val="24"/>
          <w:szCs w:val="24"/>
          <w:highlight w:val="none"/>
          <w:lang w:val="en-US" w:eastAsia="zh-CN" w:bidi="ar-SA"/>
        </w:rPr>
        <w:t xml:space="preserve">……</w:t>
      </w:r>
      <w:r/>
    </w:p>
    <w:p>
      <w:pPr>
        <w:pStyle w:val="1164"/>
        <w:ind w:firstLine="480"/>
        <w:jc w:val="left"/>
        <w:spacing w:line="500" w:lineRule="exact"/>
        <w:rPr>
          <w:rStyle w:val="1037"/>
          <w:rFonts w:hint="eastAsia" w:ascii="Times New Roman" w:hAnsi="Times New Roman" w:eastAsia="宋体" w:cs="宋体"/>
          <w:caps w:val="0"/>
          <w:color w:val="000000"/>
          <w:sz w:val="24"/>
          <w:szCs w:val="24"/>
          <w:highlight w:val="none"/>
          <w:lang w:val="en-US" w:eastAsia="zh-CN" w:bidi="ar-SA"/>
        </w:rPr>
      </w:pPr>
      <w:r>
        <w:rPr>
          <w:rStyle w:val="1037"/>
          <w:rFonts w:hint="eastAsia" w:ascii="Times New Roman" w:hAnsi="Times New Roman"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1164"/>
        <w:ind w:firstLine="480"/>
        <w:jc w:val="left"/>
        <w:spacing w:line="500" w:lineRule="exact"/>
        <w:rPr>
          <w:rStyle w:val="1037"/>
          <w:rFonts w:hint="eastAsia" w:ascii="Times New Roman" w:hAnsi="Times New Roman" w:eastAsia="宋体" w:cs="宋体"/>
          <w:caps w:val="0"/>
          <w:color w:val="000000"/>
          <w:sz w:val="24"/>
          <w:szCs w:val="24"/>
          <w:highlight w:val="none"/>
          <w:lang w:val="en-US" w:eastAsia="zh-CN" w:bidi="ar-SA"/>
        </w:rPr>
      </w:pPr>
      <w:r>
        <w:rPr>
          <w:rStyle w:val="1037"/>
          <w:rFonts w:hint="eastAsia" w:ascii="Times New Roman" w:hAnsi="Times New Roman" w:eastAsia="宋体" w:cs="宋体"/>
          <w:caps w:val="0"/>
          <w:color w:val="000000"/>
          <w:sz w:val="24"/>
          <w:szCs w:val="24"/>
          <w:highlight w:val="none"/>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p>
    <w:p>
      <w:pPr>
        <w:ind w:firstLine="528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p>
    <w:p>
      <w:pPr>
        <w:pStyle w:val="1164"/>
        <w:ind w:firstLine="360"/>
        <w:spacing w:line="560" w:lineRule="exact"/>
        <w:rPr>
          <w:rStyle w:val="1037"/>
          <w:rFonts w:ascii="Times New Roman" w:hAnsi="Times New Roman" w:eastAsia="宋体" w:cs="Times New Roman"/>
          <w:caps w:val="0"/>
          <w:color w:val="000000"/>
          <w:sz w:val="18"/>
          <w:szCs w:val="18"/>
          <w:highlight w:val="none"/>
          <w:lang w:val="en-US" w:eastAsia="zh-CN" w:bidi="ar-SA"/>
        </w:rPr>
      </w:pPr>
      <w:r>
        <w:rPr>
          <w:rStyle w:val="1037"/>
          <w:rFonts w:hint="eastAsia" w:ascii="Times New Roman" w:hAnsi="Times New Roman" w:eastAsia="宋体" w:cs="Times New Roman"/>
          <w:caps w:val="0"/>
          <w:color w:val="000000"/>
          <w:sz w:val="18"/>
          <w:szCs w:val="18"/>
          <w:highlight w:val="none"/>
          <w:vertAlign w:val="superscript"/>
          <w:lang w:val="en-US" w:eastAsia="zh-CN" w:bidi="ar-SA"/>
        </w:rPr>
        <w:t xml:space="preserve">1</w:t>
      </w:r>
      <w:r>
        <w:rPr>
          <w:rStyle w:val="1037"/>
          <w:rFonts w:hint="eastAsia" w:ascii="Times New Roman" w:hAnsi="Times New Roman" w:eastAsia="宋体" w:cs="Times New Roman"/>
          <w:caps w:val="0"/>
          <w:color w:val="000000"/>
          <w:sz w:val="18"/>
          <w:szCs w:val="18"/>
          <w:highlight w:val="none"/>
          <w:lang w:val="en-US" w:eastAsia="zh-CN" w:bidi="ar-SA"/>
        </w:rPr>
        <w:t xml:space="preserve">从业人员、营业收入、资产总额填报上一年数据，无上一年数据的新成立企业可不填报。</w:t>
      </w:r>
      <w:r/>
    </w:p>
    <w:p>
      <w:pPr>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ascii="Times New Roman" w:hAnsi="Times New Roman" w:eastAsia="黑体"/>
          <w:b/>
          <w:caps w:val="0"/>
          <w:color w:val="000000"/>
          <w:sz w:val="32"/>
          <w:szCs w:val="32"/>
          <w:highlight w:val="none"/>
        </w:rPr>
        <w:br w:type="page" w:clear="all"/>
      </w:r>
      <w:r/>
    </w:p>
    <w:p>
      <w:pPr>
        <w:pStyle w:val="1165"/>
        <w:jc w:val="center"/>
        <w:spacing w:before="151" w:after="151" w:line="600" w:lineRule="exact"/>
        <w:rPr>
          <w:rStyle w:val="1037"/>
          <w:rFonts w:ascii="Times New Roman" w:hAnsi="Times New Roman" w:eastAsia="宋体" w:cs="Times New Roman"/>
          <w:b/>
          <w:bCs/>
          <w:caps w:val="0"/>
          <w:color w:val="000000"/>
          <w:sz w:val="32"/>
          <w:szCs w:val="32"/>
          <w:highlight w:val="none"/>
          <w:lang w:val="en-US" w:eastAsia="zh-CN" w:bidi="ar-SA"/>
        </w:rPr>
      </w:pPr>
      <w:r>
        <w:rPr>
          <w:rStyle w:val="1037"/>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p>
    <w:p>
      <w:pPr>
        <w:pStyle w:val="1166"/>
        <w:spacing w:line="588" w:lineRule="exact"/>
        <w:rPr>
          <w:rStyle w:val="1037"/>
          <w:rFonts w:ascii="Times New Roman" w:hAnsi="Times New Roman" w:eastAsia="仿宋_GB2312" w:cs="Times New Roman"/>
          <w:b/>
          <w:caps w:val="0"/>
          <w:color w:val="000000"/>
          <w:spacing w:val="6"/>
          <w:sz w:val="30"/>
          <w:szCs w:val="30"/>
          <w:highlight w:val="none"/>
          <w:lang w:val="en-US" w:eastAsia="zh-CN" w:bidi="ar-SA"/>
        </w:rPr>
      </w:pPr>
      <w:r>
        <w:rPr>
          <w:rFonts w:ascii="Times New Roman" w:hAnsi="Times New Roman" w:eastAsia="仿宋_GB2312" w:cs="Times New Roman"/>
          <w:b/>
          <w:caps w:val="0"/>
          <w:color w:val="000000"/>
          <w:spacing w:val="6"/>
          <w:sz w:val="30"/>
          <w:szCs w:val="30"/>
          <w:highlight w:val="none"/>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1150"/>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p>
    <w:p>
      <w:pPr>
        <w:ind w:left="0" w:right="0" w:firstLine="0"/>
        <w:spacing w:before="240" w:after="240" w:line="6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b/>
          <w:caps w:val="0"/>
          <w:color w:val="000000"/>
          <w:sz w:val="32"/>
          <w:szCs w:val="32"/>
          <w:highlight w:val="none"/>
        </w:rPr>
        <w:br w:type="page" w:clear="all"/>
      </w:r>
      <w:r>
        <w:rPr>
          <w:rFonts w:ascii="黑体" w:hAnsi="黑体" w:eastAsia="黑体" w:cs="黑体"/>
          <w:b/>
          <w:color w:val="000000"/>
          <w:sz w:val="32"/>
          <w:highlight w:val="none"/>
        </w:rPr>
        <w:t xml:space="preserve">八、</w:t>
      </w:r>
      <w:r>
        <w:rPr>
          <w:rFonts w:ascii="宋体" w:hAnsi="宋体" w:eastAsia="宋体" w:cs="宋体"/>
          <w:b/>
          <w:color w:val="000000"/>
          <w:sz w:val="32"/>
          <w:highlight w:val="none"/>
        </w:rPr>
        <w:t xml:space="preserve">实施方案 </w:t>
      </w:r>
      <w:r/>
    </w:p>
    <w:p>
      <w:pPr>
        <w:ind w:left="0" w:right="0" w:firstLine="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（按照评分标准相关要求提供方案，格式自拟）</w:t>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cs="Times New Roman"/>
          <w:b/>
          <w:caps w:val="0"/>
          <w:color w:val="000000"/>
          <w:sz w:val="32"/>
          <w:szCs w:val="32"/>
          <w:highlight w:val="none"/>
          <w:lang w:val="en-US" w:eastAsia="zh-CN" w:bidi="ar-SA"/>
        </w:rPr>
      </w:pPr>
      <w:r>
        <w:rPr>
          <w:rFonts w:hint="eastAsia" w:cs="Times New Roman"/>
          <w:b/>
          <w:caps w:val="0"/>
          <w:color w:val="000000"/>
          <w:sz w:val="32"/>
          <w:szCs w:val="32"/>
          <w:highlight w:val="none"/>
          <w:lang w:val="en-US" w:eastAsia="zh-CN" w:bidi="ar-SA"/>
        </w:rPr>
      </w:r>
      <w:r/>
    </w:p>
    <w:p>
      <w:pPr>
        <w:jc w:val="left"/>
        <w:spacing w:line="560" w:lineRule="exact"/>
        <w:rPr>
          <w:rFonts w:hint="eastAsia" w:ascii="Times New Roman" w:hAnsi="Times New Roman" w:eastAsia="黑体"/>
          <w:b/>
          <w:caps w:val="0"/>
          <w:color w:val="000000"/>
          <w:sz w:val="32"/>
          <w:szCs w:val="32"/>
          <w:highlight w:val="none"/>
        </w:rPr>
      </w:pPr>
      <w:r>
        <w:rPr>
          <w:rFonts w:hint="eastAsia" w:cs="Times New Roman"/>
          <w:b/>
          <w:caps w:val="0"/>
          <w:color w:val="000000"/>
          <w:sz w:val="32"/>
          <w:szCs w:val="32"/>
          <w:highlight w:val="none"/>
          <w:lang w:val="en-US" w:eastAsia="zh-CN" w:bidi="ar-SA"/>
        </w:rPr>
        <w:t xml:space="preserve">九</w:t>
      </w:r>
      <w:r>
        <w:rPr>
          <w:rFonts w:hint="eastAsia" w:ascii="Times New Roman" w:hAnsi="Times New Roman" w:eastAsia="宋体" w:cs="Times New Roman"/>
          <w:b/>
          <w:caps w:val="0"/>
          <w:color w:val="000000"/>
          <w:sz w:val="32"/>
          <w:szCs w:val="32"/>
          <w:highlight w:val="none"/>
          <w:lang w:val="en-US" w:eastAsia="zh-CN" w:bidi="ar-SA"/>
        </w:rPr>
        <w:t xml:space="preserve">、技术要求响应及偏离表</w:t>
      </w:r>
      <w:r/>
    </w:p>
    <w:tbl>
      <w:tblPr>
        <w:tblStyle w:val="8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p>
        </w:tc>
        <w:tc>
          <w:tcPr>
            <w:tcW w:w="3291" w:type="dxa"/>
            <w:vAlign w:val="center"/>
            <w:textDirection w:val="lrTb"/>
            <w:noWrap w:val="false"/>
          </w:tcPr>
          <w:p>
            <w:pPr>
              <w:pStyle w:val="1088"/>
              <w:jc w:val="center"/>
              <w:keepLines w:val="0"/>
              <w:keepNext w:val="0"/>
              <w:spacing w:before="0" w:beforeAutospacing="0" w:after="0" w:afterAutospacing="0"/>
              <w:widowControl/>
              <w:rPr>
                <w:rFonts w:hint="eastAsia" w:ascii="Times New Roman" w:hAnsi="Times New Roman" w:eastAsia="宋体"/>
                <w:caps w:val="0"/>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aps w:val="0"/>
                <w:color w:val="000000"/>
                <w:sz w:val="24"/>
                <w:szCs w:val="24"/>
                <w:highlight w:val="none"/>
              </w:rPr>
              <w:t xml:space="preserve">招标文件“</w:t>
            </w:r>
            <w:r>
              <w:rPr>
                <w:rFonts w:hint="eastAsia"/>
                <w:highlight w:val="none"/>
              </w:rPr>
              <w:t xml:space="preserve">第四章、采购需求”中的“二、采购清单及技术要求</w:t>
            </w:r>
            <w:r>
              <w:rPr>
                <w:highlight w:val="none"/>
                <w:lang w:val="en-US" w:eastAsia="zh-CN"/>
              </w:rPr>
              <w:t xml:space="preserve">”</w:t>
            </w:r>
            <w:r>
              <w:rPr>
                <w:rFonts w:hint="eastAsia"/>
                <w:highlight w:val="none"/>
                <w:lang w:val="en-US" w:eastAsia="zh-CN"/>
              </w:rPr>
              <w:t xml:space="preserve">所列内容</w:t>
            </w:r>
            <w:r>
              <w:rPr>
                <w:rFonts w:hint="eastAsia" w:ascii="Times New Roman" w:hAnsi="Times New Roman"/>
                <w:caps w:val="0"/>
                <w:color w:val="000000"/>
                <w:sz w:val="24"/>
                <w:szCs w:val="24"/>
                <w:highlight w:val="none"/>
                <w:lang w:eastAsia="zh-CN"/>
              </w:rPr>
              <w:t xml:space="preserve">（“★”部分为实质性要求，不接受负偏离，否则按无效标处理；）</w:t>
            </w:r>
            <w:r/>
          </w:p>
        </w:tc>
        <w:tc>
          <w:tcPr>
            <w:tcW w:w="2852" w:type="dxa"/>
            <w:vAlign w:val="center"/>
            <w:textDirection w:val="lrTb"/>
            <w:noWrap w:val="false"/>
          </w:tcPr>
          <w:p>
            <w:pPr>
              <w:pStyle w:val="108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响应情况</w:t>
            </w:r>
            <w:r>
              <w:rPr>
                <w:rFonts w:hint="eastAsia" w:ascii="Times New Roman" w:hAnsi="Times New Roman" w:eastAsia="宋体" w:cs="宋体"/>
                <w:caps w:val="0"/>
                <w:color w:val="000000"/>
                <w:sz w:val="24"/>
                <w:szCs w:val="24"/>
                <w:highlight w:val="none"/>
                <w:lang w:eastAsia="zh-CN"/>
              </w:rPr>
              <w:t xml:space="preserve">（填报“响应或完全响应”）</w:t>
            </w:r>
            <w:r/>
          </w:p>
        </w:tc>
        <w:tc>
          <w:tcPr>
            <w:tcW w:w="1308" w:type="dxa"/>
            <w:vAlign w:val="center"/>
            <w:textDirection w:val="lrTb"/>
            <w:noWrap w:val="false"/>
          </w:tcPr>
          <w:p>
            <w:pPr>
              <w:pStyle w:val="108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p>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bl>
    <w:p>
      <w:pPr>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必须对招标文件“第四部分、采购需求”中的“四、采购清单及技术参数”所列内容（“★”部分为实质性要求，不接受负偏离，否则按无效标处理；）做出明确响应，否则作无效响应处理。</w:t>
      </w:r>
      <w:r/>
    </w:p>
    <w:p>
      <w:pPr>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2.如果采购文件要求提供证明材料，</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必须将证明材料列于该表之下。</w:t>
      </w:r>
      <w:r/>
    </w:p>
    <w:p>
      <w:pPr>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4.行数不够，可自行添加。</w:t>
      </w:r>
      <w:r/>
    </w:p>
    <w:p>
      <w:pPr>
        <w:pStyle w:val="1153"/>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br w:type="page" w:clear="all"/>
      </w:r>
      <w:r>
        <w:rPr>
          <w:rFonts w:hint="eastAsia" w:ascii="Times New Roman" w:hAnsi="Times New Roman"/>
          <w:caps w:val="0"/>
          <w:color w:val="000000"/>
          <w:highlight w:val="none"/>
          <w:lang w:val="en-US" w:eastAsia="zh-CN"/>
        </w:rPr>
        <w:t xml:space="preserve">十、</w:t>
      </w:r>
      <w:r>
        <w:rPr>
          <w:rFonts w:ascii="Times New Roman" w:hAnsi="Times New Roman"/>
          <w:caps w:val="0"/>
          <w:color w:val="000000"/>
          <w:highlight w:val="none"/>
        </w:rPr>
        <w:t xml:space="preserve">项目组人员</w:t>
      </w:r>
      <w:r/>
    </w:p>
    <w:p>
      <w:pPr>
        <w:pStyle w:val="1088"/>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p>
    <w:tbl>
      <w:tblPr>
        <w:tblStyle w:val="84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54"/>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姓名</w:t>
            </w:r>
            <w:r/>
          </w:p>
        </w:tc>
        <w:tc>
          <w:tcPr>
            <w:tcW w:w="1843" w:type="dxa"/>
            <w:vAlign w:val="center"/>
            <w:textDirection w:val="lrTb"/>
            <w:noWrap w:val="false"/>
          </w:tcPr>
          <w:p>
            <w:pPr>
              <w:pStyle w:val="1154"/>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职务</w:t>
            </w:r>
            <w:r/>
          </w:p>
        </w:tc>
        <w:tc>
          <w:tcPr>
            <w:tcW w:w="992" w:type="dxa"/>
            <w:vAlign w:val="center"/>
            <w:textDirection w:val="lrTb"/>
            <w:noWrap w:val="false"/>
          </w:tcPr>
          <w:p>
            <w:pPr>
              <w:pStyle w:val="1154"/>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学历</w:t>
            </w:r>
            <w:r/>
          </w:p>
        </w:tc>
        <w:tc>
          <w:tcPr>
            <w:tcW w:w="1984" w:type="dxa"/>
            <w:vAlign w:val="center"/>
            <w:textDirection w:val="lrTb"/>
            <w:noWrap w:val="false"/>
          </w:tcPr>
          <w:p>
            <w:pPr>
              <w:pStyle w:val="1154"/>
              <w:ind w:firstLine="280"/>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身份证号</w:t>
            </w:r>
            <w:r/>
          </w:p>
        </w:tc>
        <w:tc>
          <w:tcPr>
            <w:tcW w:w="1702" w:type="dxa"/>
            <w:vAlign w:val="center"/>
            <w:textDirection w:val="lrTb"/>
            <w:noWrap w:val="false"/>
          </w:tcPr>
          <w:p>
            <w:pPr>
              <w:pStyle w:val="1154"/>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相关证书</w:t>
            </w:r>
            <w:r/>
          </w:p>
        </w:tc>
        <w:tc>
          <w:tcPr>
            <w:tcW w:w="962" w:type="dxa"/>
            <w:vAlign w:val="center"/>
            <w:textDirection w:val="lrTb"/>
            <w:noWrap w:val="false"/>
          </w:tcPr>
          <w:p>
            <w:pPr>
              <w:pStyle w:val="1154"/>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备注</w:t>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88"/>
              <w:jc w:val="center"/>
              <w:widowControl/>
              <w:rPr>
                <w:rFonts w:ascii="Times New Roman" w:hAnsi="Times New Roman"/>
                <w:caps w:val="0"/>
                <w:color w:val="000000"/>
                <w:sz w:val="20"/>
                <w:szCs w:val="20"/>
                <w:highlight w:val="none"/>
              </w:rPr>
            </w:pPr>
            <w:r>
              <w:rPr>
                <w:rFonts w:hint="eastAsia" w:ascii="Times New Roman" w:hAnsi="Times New Roman" w:eastAsia="仿宋_GB2312" w:cs="仿宋_GB2312"/>
                <w:caps w:val="0"/>
                <w:color w:val="000000"/>
                <w:sz w:val="28"/>
                <w:szCs w:val="28"/>
                <w:highlight w:val="none"/>
                <w:lang w:bidi="ar"/>
              </w:rPr>
              <w:t xml:space="preserve">项目经理</w:t>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88"/>
              <w:jc w:val="center"/>
              <w:rPr>
                <w:rFonts w:hint="eastAsia" w:ascii="Times New Roman" w:hAnsi="Times New Roman" w:eastAsia="仿宋_GB2312" w:cs="仿宋_GB2312"/>
                <w:caps w:val="0"/>
                <w:color w:val="000000"/>
                <w:sz w:val="28"/>
                <w:szCs w:val="28"/>
                <w:highlight w:val="none"/>
                <w:lang w:eastAsia="zh-CN"/>
              </w:rPr>
            </w:pPr>
            <w:r>
              <w:rPr>
                <w:rFonts w:ascii="Times New Roman" w:hAnsi="Times New Roman" w:eastAsia="仿宋_GB2312" w:cs="仿宋_GB2312"/>
                <w:caps w:val="0"/>
                <w:color w:val="000000"/>
                <w:sz w:val="28"/>
                <w:szCs w:val="28"/>
                <w:highlight w:val="none"/>
                <w:lang w:bidi="ar"/>
              </w:rPr>
              <w:t xml:space="preserve">......</w:t>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88"/>
              <w:ind w:firstLine="280"/>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lang w:bidi="ar"/>
              </w:rPr>
              <w:t xml:space="preserve">......</w:t>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88"/>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88"/>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154"/>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p>
        </w:tc>
      </w:tr>
    </w:tbl>
    <w:p>
      <w:pPr>
        <w:pStyle w:val="1088"/>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highlight w:val="none"/>
          <w:lang w:val="en-US" w:eastAsia="zh-CN" w:bidi="ar"/>
        </w:rPr>
        <w:t xml:space="preserve">招标</w:t>
      </w:r>
      <w:r>
        <w:rPr>
          <w:rFonts w:ascii="Times New Roman" w:hAnsi="Times New Roman" w:eastAsia="仿宋_GB2312" w:cs="仿宋_GB2312"/>
          <w:b/>
          <w:caps w:val="0"/>
          <w:color w:val="000000"/>
          <w:szCs w:val="24"/>
          <w:highlight w:val="none"/>
          <w:lang w:bidi="ar"/>
        </w:rPr>
        <w:t xml:space="preserve">文件要求附相关人员证书。</w:t>
      </w:r>
      <w:r/>
    </w:p>
    <w:p>
      <w:pPr>
        <w:pStyle w:val="1088"/>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1155"/>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45" w:name="_Toc11176"/>
      <w:r>
        <w:rPr>
          <w:rFonts w:hint="eastAsia" w:ascii="Times New Roman" w:hAnsi="Times New Roman" w:eastAsia="黑体" w:cs="黑体"/>
          <w:b/>
          <w:caps w:val="0"/>
          <w:color w:val="000000"/>
          <w:sz w:val="32"/>
          <w:highlight w:val="none"/>
          <w:lang w:val="en-US" w:eastAsia="zh-CN"/>
        </w:rPr>
        <w:t xml:space="preserve">十</w:t>
      </w:r>
      <w:r>
        <w:rPr>
          <w:rFonts w:hint="eastAsia" w:eastAsia="黑体" w:cs="黑体"/>
          <w:b/>
          <w:caps w:val="0"/>
          <w:color w:val="000000"/>
          <w:sz w:val="32"/>
          <w:highlight w:val="none"/>
          <w:lang w:val="en-US" w:eastAsia="zh-CN"/>
        </w:rPr>
        <w:t xml:space="preserve">一</w:t>
      </w:r>
      <w:r>
        <w:rPr>
          <w:rFonts w:hint="eastAsia" w:ascii="Times New Roman" w:hAnsi="Times New Roman" w:eastAsia="黑体" w:cs="黑体"/>
          <w:b/>
          <w:caps w:val="0"/>
          <w:color w:val="000000"/>
          <w:sz w:val="32"/>
          <w:highlight w:val="none"/>
        </w:rPr>
        <w:t xml:space="preserve">、</w:t>
      </w:r>
      <w:bookmarkEnd w:id="245"/>
      <w:r>
        <w:rPr>
          <w:rFonts w:hint="eastAsia" w:ascii="Times New Roman" w:hAnsi="Times New Roman" w:eastAsia="黑体" w:cs="黑体"/>
          <w:b/>
          <w:caps w:val="0"/>
          <w:color w:val="000000"/>
          <w:sz w:val="32"/>
          <w:highlight w:val="none"/>
        </w:rPr>
        <w:t xml:space="preserve">企业业绩</w:t>
      </w:r>
      <w:r/>
    </w:p>
    <w:p>
      <w:pPr>
        <w:pStyle w:val="1156"/>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p>
    <w:tbl>
      <w:tblPr>
        <w:tblStyle w:val="84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157"/>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1156"/>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p>
    <w:p>
      <w:pPr>
        <w:pStyle w:val="1158"/>
        <w:rPr>
          <w:rFonts w:ascii="Times New Roman" w:hAnsi="Times New Roman"/>
          <w:caps w:val="0"/>
          <w:color w:val="000000"/>
          <w:highlight w:val="none"/>
        </w:rPr>
        <w:outlineLvl w:val="1"/>
      </w:pPr>
      <w:r>
        <w:rPr>
          <w:rFonts w:ascii="Times New Roman" w:hAnsi="Times New Roman"/>
          <w:caps w:val="0"/>
          <w:color w:val="000000"/>
          <w:highlight w:val="none"/>
        </w:rPr>
      </w:r>
      <w:r/>
    </w:p>
    <w:p>
      <w:pPr>
        <w:pStyle w:val="1158"/>
        <w:rPr>
          <w:rFonts w:hint="eastAsia" w:ascii="Times New Roman" w:hAnsi="Times New Roman"/>
          <w:caps w:val="0"/>
          <w:color w:val="000000"/>
          <w:highlight w:val="none"/>
          <w:lang w:eastAsia="zh-CN"/>
        </w:rPr>
        <w:outlineLvl w:val="1"/>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88"/>
        <w:jc w:val="both"/>
        <w:rPr>
          <w:rFonts w:hint="eastAsia" w:eastAsia="黑体"/>
          <w:lang w:eastAsia="zh-CN"/>
        </w:rPr>
        <w:outlineLvl w:val="1"/>
      </w:pPr>
      <w:r>
        <w:rPr>
          <w:rFonts w:hint="eastAsia" w:ascii="Times New Roman" w:hAnsi="Times New Roman" w:eastAsia="黑体" w:cs="黑体"/>
          <w:b/>
          <w:caps w:val="0"/>
          <w:color w:val="000000"/>
          <w:sz w:val="32"/>
          <w:highlight w:val="none"/>
          <w:lang w:val="en-US" w:eastAsia="zh-CN"/>
        </w:rPr>
        <w:t xml:space="preserve">十</w:t>
      </w:r>
      <w:r>
        <w:rPr>
          <w:rFonts w:hint="eastAsia" w:cs="黑体"/>
          <w:b/>
          <w:caps w:val="0"/>
          <w:color w:val="000000"/>
          <w:sz w:val="32"/>
          <w:highlight w:val="none"/>
          <w:lang w:val="en-US" w:eastAsia="zh-CN"/>
        </w:rPr>
        <w:t xml:space="preserve">二</w:t>
      </w:r>
      <w:r>
        <w:rPr>
          <w:rFonts w:hint="eastAsia" w:ascii="Times New Roman" w:hAnsi="Times New Roman" w:eastAsia="黑体" w:cs="黑体"/>
          <w:b/>
          <w:caps w:val="0"/>
          <w:color w:val="000000"/>
          <w:sz w:val="32"/>
          <w:highlight w:val="none"/>
        </w:rPr>
        <w:t xml:space="preserve">、</w:t>
      </w:r>
      <w:r>
        <w:rPr>
          <w:rFonts w:hint="eastAsia" w:ascii="Times New Roman" w:hAnsi="Times New Roman" w:cs="黑体"/>
          <w:b/>
          <w:caps w:val="0"/>
          <w:color w:val="000000"/>
          <w:sz w:val="32"/>
          <w:highlight w:val="none"/>
          <w:lang w:eastAsia="zh-CN"/>
        </w:rPr>
        <w:t xml:space="preserve">承诺函</w:t>
      </w:r>
      <w:r/>
    </w:p>
    <w:p>
      <w:pPr>
        <w:pStyle w:val="1188"/>
        <w:jc w:val="center"/>
        <w:rPr>
          <w:rFonts w:hint="eastAsia"/>
        </w:rPr>
        <w:outlineLvl w:val="1"/>
      </w:pPr>
      <w:r>
        <w:rPr>
          <w:rFonts w:hint="eastAsia"/>
        </w:rPr>
        <w:t xml:space="preserve">质保服务承诺函</w:t>
      </w:r>
      <w:r/>
    </w:p>
    <w:p>
      <w:pPr>
        <w:rPr>
          <w:rFonts w:hint="eastAsia"/>
        </w:rPr>
      </w:pPr>
      <w:r>
        <w:rPr>
          <w:rFonts w:hint="eastAsia"/>
        </w:rPr>
        <w:t xml:space="preserve"> </w:t>
      </w:r>
      <w:r/>
    </w:p>
    <w:p>
      <w:pPr>
        <w:pStyle w:val="1189"/>
        <w:jc w:val="left"/>
        <w:spacing w:line="560" w:lineRule="exact"/>
        <w:rPr>
          <w:rFonts w:hint="eastAsia"/>
        </w:rPr>
      </w:pPr>
      <w:r>
        <w:rPr>
          <w:rFonts w:hint="eastAsia" w:ascii="宋体" w:hAnsi="宋体"/>
          <w:color w:val="auto"/>
          <w:sz w:val="24"/>
          <w:highlight w:val="none"/>
          <w:u w:val="single"/>
        </w:rPr>
        <w:t xml:space="preserve">（招标人名称）</w:t>
      </w:r>
      <w:r>
        <w:rPr>
          <w:rFonts w:hint="eastAsia"/>
        </w:rPr>
        <w:t xml:space="preserve">：</w:t>
      </w:r>
      <w:r/>
    </w:p>
    <w:p>
      <w:pPr>
        <w:rPr>
          <w:rFonts w:hint="eastAsia"/>
        </w:rPr>
      </w:pPr>
      <w:r>
        <w:rPr>
          <w:rFonts w:hint="eastAsia"/>
        </w:rPr>
        <w:t xml:space="preserve"> </w:t>
      </w:r>
      <w:r/>
    </w:p>
    <w:p>
      <w:pPr>
        <w:ind w:firstLine="720"/>
        <w:spacing w:line="480" w:lineRule="auto"/>
        <w:rPr>
          <w:rFonts w:hint="eastAsia" w:ascii="宋体" w:hAnsi="宋体" w:eastAsia="宋体" w:cs="宋体"/>
          <w:sz w:val="24"/>
          <w:szCs w:val="24"/>
        </w:rPr>
      </w:pPr>
      <w:r>
        <w:rPr>
          <w:rFonts w:hint="eastAsia" w:ascii="宋体" w:hAnsi="宋体" w:eastAsia="宋体" w:cs="Times New Roman"/>
          <w:color w:val="auto"/>
          <w:sz w:val="24"/>
          <w:szCs w:val="22"/>
          <w:highlight w:val="none"/>
          <w:u w:val="none"/>
          <w:lang w:val="en-US" w:eastAsia="zh-CN" w:bidi="ar-SA"/>
        </w:rPr>
        <w:t xml:space="preserve">在（</w:t>
      </w:r>
      <w:r>
        <w:rPr>
          <w:rFonts w:hint="eastAsia" w:ascii="宋体" w:hAnsi="宋体" w:eastAsia="宋体" w:cs="宋体"/>
          <w:sz w:val="24"/>
          <w:szCs w:val="24"/>
          <w:u w:val="single"/>
        </w:rPr>
        <w:t xml:space="preserve">项目名称</w:t>
      </w:r>
      <w:r>
        <w:rPr>
          <w:rFonts w:hint="eastAsia" w:ascii="宋体" w:hAnsi="宋体" w:eastAsia="宋体" w:cs="Times New Roman"/>
          <w:color w:val="auto"/>
          <w:sz w:val="24"/>
          <w:szCs w:val="22"/>
          <w:highlight w:val="none"/>
          <w:u w:val="none"/>
          <w:lang w:val="en-US" w:eastAsia="zh-CN" w:bidi="ar-SA"/>
        </w:rPr>
        <w:t xml:space="preserve">）的采购活动中，我司</w:t>
      </w:r>
      <w:r>
        <w:rPr>
          <w:rFonts w:hint="eastAsia" w:ascii="宋体" w:hAnsi="宋体" w:eastAsia="宋体" w:cs="Times New Roman"/>
          <w:color w:val="auto"/>
          <w:sz w:val="24"/>
          <w:szCs w:val="22"/>
          <w:highlight w:val="none"/>
          <w:u w:val="single"/>
          <w:lang w:val="en-US" w:eastAsia="zh-CN" w:bidi="ar-SA"/>
        </w:rPr>
        <w:t xml:space="preserve">（公司名称）</w:t>
      </w:r>
      <w:r>
        <w:rPr>
          <w:rFonts w:hint="eastAsia" w:ascii="宋体" w:hAnsi="宋体" w:eastAsia="宋体" w:cs="Times New Roman"/>
          <w:color w:val="auto"/>
          <w:sz w:val="24"/>
          <w:szCs w:val="22"/>
          <w:highlight w:val="none"/>
          <w:u w:val="none"/>
          <w:lang w:val="en-US" w:eastAsia="zh-CN" w:bidi="ar-SA"/>
        </w:rPr>
        <w:t xml:space="preserve">郑重承诺：</w:t>
      </w:r>
      <w:r/>
    </w:p>
    <w:p>
      <w:pPr>
        <w:ind w:firstLine="720"/>
        <w:spacing w:line="480" w:lineRule="auto"/>
        <w:rPr>
          <w:rFonts w:hint="eastAsia" w:ascii="宋体" w:hAnsi="宋体" w:eastAsia="宋体" w:cs="Times New Roman"/>
          <w:color w:val="auto"/>
          <w:sz w:val="24"/>
          <w:szCs w:val="22"/>
          <w:highlight w:val="none"/>
          <w:u w:val="none"/>
          <w:lang w:val="en-US" w:eastAsia="zh-CN" w:bidi="ar-SA"/>
        </w:rPr>
      </w:pPr>
      <w:r>
        <w:rPr>
          <w:rFonts w:hint="eastAsia" w:ascii="宋体" w:hAnsi="宋体"/>
          <w:color w:val="auto"/>
          <w:sz w:val="24"/>
          <w:highlight w:val="none"/>
        </w:rPr>
        <w:t xml:space="preserve">如我方中标</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2"/>
          <w:highlight w:val="none"/>
          <w:u w:val="none"/>
          <w:lang w:val="en-US" w:eastAsia="zh-CN" w:bidi="ar-SA"/>
        </w:rPr>
        <w:t xml:space="preserve">在满足本项目采购需求部分的质保期要求的基础上，额外提供</w:t>
      </w:r>
      <w:r>
        <w:rPr>
          <w:rFonts w:hint="eastAsia" w:ascii="宋体" w:hAnsi="宋体" w:eastAsia="宋体" w:cs="Times New Roman"/>
          <w:color w:val="auto"/>
          <w:sz w:val="24"/>
          <w:szCs w:val="22"/>
          <w:highlight w:val="none"/>
          <w:u w:val="single"/>
          <w:lang w:val="en-US" w:eastAsia="zh-CN" w:bidi="ar-SA"/>
        </w:rPr>
        <w:t xml:space="preserve"> [   ] </w:t>
      </w:r>
      <w:r>
        <w:rPr>
          <w:rFonts w:hint="eastAsia" w:ascii="宋体" w:hAnsi="宋体" w:eastAsia="宋体" w:cs="Times New Roman"/>
          <w:color w:val="auto"/>
          <w:sz w:val="24"/>
          <w:szCs w:val="22"/>
          <w:highlight w:val="none"/>
          <w:u w:val="none"/>
          <w:lang w:val="en-US" w:eastAsia="zh-CN" w:bidi="ar-SA"/>
        </w:rPr>
        <w:t xml:space="preserve">年的质保服务。在质保期内，对于因产品质量问题或服务缺陷导致的故障，我司将无偿提供维修、更换及相关技术支持服务，确保项目相关产品和服务正常运行。</w:t>
      </w:r>
      <w:r/>
    </w:p>
    <w:p>
      <w:pPr>
        <w:ind w:firstLine="720"/>
        <w:spacing w:line="480" w:lineRule="auto"/>
        <w:rPr>
          <w:rFonts w:hint="eastAsia" w:ascii="宋体" w:hAnsi="宋体" w:eastAsia="宋体" w:cs="Times New Roman"/>
          <w:color w:val="auto"/>
          <w:sz w:val="24"/>
          <w:szCs w:val="22"/>
          <w:highlight w:val="none"/>
          <w:u w:val="none"/>
          <w:lang w:val="en-US" w:eastAsia="zh-CN" w:bidi="ar-SA"/>
        </w:rPr>
      </w:pPr>
      <w:r>
        <w:rPr>
          <w:rFonts w:hint="eastAsia" w:ascii="宋体" w:hAnsi="宋体" w:eastAsia="宋体" w:cs="Times New Roman"/>
          <w:color w:val="auto"/>
          <w:sz w:val="24"/>
          <w:szCs w:val="22"/>
          <w:highlight w:val="none"/>
          <w:u w:val="none"/>
          <w:lang w:val="en-US" w:eastAsia="zh-CN" w:bidi="ar-SA"/>
        </w:rPr>
        <w:t xml:space="preserve">若未能履行上述承诺，我司愿意承担由此产生的一切责任和后果。</w:t>
      </w:r>
      <w:r/>
    </w:p>
    <w:p>
      <w:pPr>
        <w:rPr>
          <w:rFonts w:hint="eastAsia"/>
        </w:rPr>
      </w:pPr>
      <w:r>
        <w:rPr>
          <w:rFonts w:hint="eastAsia"/>
        </w:rPr>
        <w:t xml:space="preserve"> </w:t>
      </w:r>
      <w:r/>
    </w:p>
    <w:p>
      <w:pPr>
        <w:pStyle w:val="1189"/>
        <w:ind w:firstLine="45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（公章）</w:t>
      </w:r>
      <w:r/>
    </w:p>
    <w:p>
      <w:pPr>
        <w:pStyle w:val="1189"/>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（签字或签章）</w:t>
      </w:r>
      <w:r/>
    </w:p>
    <w:p>
      <w:pPr>
        <w:pStyle w:val="1189"/>
        <w:ind w:firstLine="4800"/>
        <w:spacing w:line="560" w:lineRule="exact"/>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p>
    <w:p>
      <w:pPr>
        <w:rPr>
          <w:rFonts w:hint="eastAsia"/>
        </w:rPr>
      </w:pPr>
      <w:r>
        <w:rPr>
          <w:rFonts w:hint="eastAsia"/>
        </w:rPr>
        <w:t xml:space="preserve"> </w:t>
      </w:r>
      <w:r/>
    </w:p>
    <w:p>
      <w:pPr>
        <w:pStyle w:val="1159"/>
        <w:rPr>
          <w:rFonts w:hint="eastAsia" w:ascii="Times New Roman" w:hAnsi="Times New Roman"/>
          <w:caps w:val="0"/>
          <w:color w:val="000000"/>
          <w:highlight w:val="none"/>
          <w:lang w:eastAsia="zh-CN"/>
        </w:rPr>
      </w:pPr>
      <w:r>
        <w:rPr>
          <w:rFonts w:hint="eastAsia" w:ascii="Times New Roman" w:hAnsi="Times New Roman"/>
          <w:caps w:val="0"/>
          <w:color w:val="000000"/>
          <w:highlight w:val="none"/>
          <w:lang w:eastAsia="zh-CN"/>
        </w:rPr>
      </w:r>
      <w:r/>
    </w:p>
    <w:p>
      <w:pPr>
        <w:pStyle w:val="1158"/>
        <w:rPr>
          <w:rFonts w:hint="eastAsia" w:ascii="Times New Roman" w:hAnsi="Times New Roman"/>
          <w:caps w:val="0"/>
          <w:color w:val="000000"/>
          <w:highlight w:val="none"/>
          <w:lang w:eastAsia="zh-CN"/>
        </w:rPr>
        <w:outlineLvl w:val="1"/>
      </w:pPr>
      <w:r>
        <w:rPr>
          <w:rFonts w:hint="eastAsia" w:ascii="Times New Roman" w:hAnsi="Times New Roman"/>
          <w:caps w:val="0"/>
          <w:color w:val="000000"/>
          <w:highlight w:val="none"/>
          <w:lang w:eastAsia="zh-CN"/>
        </w:rPr>
      </w:r>
      <w:r/>
    </w:p>
    <w:p>
      <w:pPr>
        <w:pStyle w:val="1158"/>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246" w:name="_Toc28140"/>
      <w:r>
        <w:rPr>
          <w:rFonts w:hint="eastAsia" w:ascii="Times New Roman" w:hAnsi="Times New Roman"/>
          <w:caps w:val="0"/>
          <w:color w:val="000000"/>
          <w:highlight w:val="none"/>
          <w:lang w:val="en-US" w:eastAsia="zh-CN"/>
        </w:rPr>
        <w:t xml:space="preserve">十二</w:t>
      </w:r>
      <w:r>
        <w:rPr>
          <w:rFonts w:ascii="Times New Roman" w:hAnsi="Times New Roman"/>
          <w:caps w:val="0"/>
          <w:color w:val="000000"/>
          <w:highlight w:val="none"/>
        </w:rPr>
        <w:t xml:space="preserve">、投标所需其他材料</w:t>
      </w:r>
      <w:bookmarkEnd w:id="246"/>
      <w:r/>
      <w:r/>
    </w:p>
    <w:p>
      <w:pPr>
        <w:pStyle w:val="1161"/>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p>
    <w:p>
      <w:pPr>
        <w:rPr>
          <w:rFonts w:ascii="Times New Roman" w:hAnsi="Times New Roman"/>
          <w:caps w:val="0"/>
          <w:color w:val="000000"/>
          <w:highlight w:val="none"/>
        </w:rPr>
      </w:pPr>
      <w:r>
        <w:rPr>
          <w:rFonts w:ascii="Times New Roman" w:hAnsi="Times New Roman"/>
          <w:caps w:val="0"/>
          <w:color w:val="000000"/>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bookmarkEnd w:id="241"/>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spacing w:line="48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1030"/>
        <w:ind w:firstLine="0"/>
        <w:rPr>
          <w:rFonts w:hint="eastAsia" w:ascii="Times New Roman" w:hAnsi="Times New Roman"/>
          <w:caps w:val="0"/>
          <w:color w:val="000000"/>
          <w:sz w:val="24"/>
          <w:highlight w:val="none"/>
        </w:rPr>
      </w:pPr>
      <w:r/>
      <w:bookmarkStart w:id="247" w:name="_Hlt26609389"/>
      <w:r/>
      <w:bookmarkEnd w:id="247"/>
      <w:r/>
      <w:bookmarkStart w:id="248" w:name="_Hlt26671374"/>
      <w:r/>
      <w:bookmarkEnd w:id="248"/>
      <w:r/>
      <w:bookmarkStart w:id="249" w:name="_Hlt26955066"/>
      <w:r/>
      <w:bookmarkEnd w:id="249"/>
      <w:r/>
      <w:bookmarkStart w:id="250" w:name="_Toc462564146"/>
      <w:r/>
      <w:r/>
    </w:p>
    <w:p>
      <w:pPr>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10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10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10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10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10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bookmarkEnd w:id="211"/>
      <w:r/>
      <w:bookmarkEnd w:id="212"/>
      <w:r/>
      <w:bookmarkEnd w:id="250"/>
      <w:r/>
      <w:r/>
    </w:p>
    <w:p>
      <w:pPr>
        <w:pStyle w:val="110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jc w:val="center"/>
        <w:rPr>
          <w:rFonts w:ascii="Times New Roman" w:hAnsi="Times New Roman" w:cs="仿宋"/>
          <w:b/>
          <w:bCs/>
          <w:caps w:val="0"/>
          <w:color w:val="000000"/>
          <w:sz w:val="32"/>
          <w:szCs w:val="32"/>
          <w:highlight w:val="none"/>
        </w:rPr>
      </w:pPr>
      <w:r/>
      <w:bookmarkStart w:id="251" w:name="_格式2__法定代表人授权书"/>
      <w:r/>
      <w:bookmarkEnd w:id="251"/>
      <w:r>
        <w:rPr>
          <w:rFonts w:hint="eastAsia" w:ascii="Times New Roman" w:hAnsi="Times New Roman" w:eastAsia="黑体"/>
          <w:b/>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p>
    <w:p>
      <w:pPr>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p>
    <w:p>
      <w:pPr>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p>
    <w:p>
      <w:pPr>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p>
    <w:p>
      <w:pPr>
        <w:jc w:val="center"/>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jc w:val="center"/>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jc w:val="center"/>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jc w:val="center"/>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jc w:val="center"/>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jc w:val="center"/>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jc w:val="center"/>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p>
    <w:p>
      <w:pPr>
        <w:pStyle w:val="103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1030"/>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8"/>
      </w:rPr>
      <w:framePr w:wrap="around" w:vAnchor="text" w:hAnchor="margin" w:xAlign="center" w:y="1"/>
    </w:pPr>
    <w:r>
      <w:fldChar w:fldCharType="begin"/>
    </w:r>
    <w:r>
      <w:rPr>
        <w:rStyle w:val="1098"/>
      </w:rPr>
      <w:instrText xml:space="preserve">PAGE  </w:instrText>
    </w:r>
    <w:r>
      <w:fldChar w:fldCharType="separate"/>
    </w:r>
    <w:r>
      <w:rPr>
        <w:rStyle w:val="1098"/>
      </w:rPr>
      <w:t xml:space="preserve">1</w:t>
    </w:r>
    <w:r>
      <w:fldChar w:fldCharType="end"/>
    </w:r>
    <w:r/>
  </w:p>
  <w:p>
    <w:pPr>
      <w:pStyle w:val="10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7005" cy="301625"/>
              <wp:effectExtent l="6350" t="6350" r="6350" b="635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66822" cy="301572"/>
                      </a:xfrm>
                      <a:prstGeom prst="rect">
                        <a:avLst/>
                      </a:prstGeom>
                      <a:noFill/>
                      <a:ln>
                        <a:noFill/>
                      </a:ln>
                    </wps:spPr>
                    <wps:txbx>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3.1pt;height:23.8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3"/>
      <w:isLgl w:val="false"/>
      <w:suff w:val="nothing"/>
      <w:lvlText w:val=""/>
      <w:lvlJc w:val="left"/>
      <w:pPr>
        <w:ind w:left="0" w:firstLine="0"/>
      </w:pPr>
      <w:rPr>
        <w:rFonts w:hint="eastAsia"/>
      </w:rPr>
    </w:lvl>
    <w:lvl w:ilvl="6">
      <w:start w:val="1"/>
      <w:numFmt w:val="decimal"/>
      <w:pStyle w:val="1034"/>
      <w:isLgl w:val="false"/>
      <w:suff w:val="nothing"/>
      <w:lvlText w:val=""/>
      <w:lvlJc w:val="left"/>
      <w:pPr>
        <w:ind w:left="0" w:firstLine="0"/>
      </w:pPr>
      <w:rPr>
        <w:rFonts w:hint="eastAsia"/>
      </w:rPr>
    </w:lvl>
    <w:lvl w:ilvl="7">
      <w:start w:val="1"/>
      <w:numFmt w:val="decimal"/>
      <w:pStyle w:val="1035"/>
      <w:isLgl w:val="false"/>
      <w:suff w:val="nothing"/>
      <w:lvlText w:val=""/>
      <w:lvlJc w:val="left"/>
      <w:pPr>
        <w:ind w:left="0" w:firstLine="0"/>
      </w:pPr>
      <w:rPr>
        <w:rFonts w:hint="eastAsia"/>
      </w:rPr>
    </w:lvl>
    <w:lvl w:ilvl="8">
      <w:start w:val="1"/>
      <w:numFmt w:val="decimal"/>
      <w:pStyle w:val="1036"/>
      <w:isLgl w:val="false"/>
      <w:suff w:val="nothing"/>
      <w:lvlText w:val=""/>
      <w:lvlJc w:val="left"/>
      <w:pPr>
        <w:ind w:left="0" w:firstLine="0"/>
      </w:pPr>
      <w:rPr>
        <w:rFonts w:hint="eastAsia"/>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7"/>
  </w:num>
  <w:num w:numId="2">
    <w:abstractNumId w:val="4"/>
  </w:num>
  <w:num w:numId="3">
    <w:abstractNumId w:val="10"/>
  </w:num>
  <w:num w:numId="4">
    <w:abstractNumId w:val="3"/>
  </w:num>
  <w:num w:numId="5">
    <w:abstractNumId w:val="2"/>
  </w:num>
  <w:num w:numId="6">
    <w:abstractNumId w:val="6"/>
  </w:num>
  <w:num w:numId="7">
    <w:abstractNumId w:val="8"/>
  </w:num>
  <w:num w:numId="8">
    <w:abstractNumId w:val="9"/>
  </w:num>
  <w:num w:numId="9">
    <w:abstractNumId w:val="1"/>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Normal"/>
    <w:link w:val="11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39">
    <w:name w:val="Heading 1"/>
    <w:basedOn w:val="838"/>
    <w:next w:val="838"/>
    <w:link w:val="879"/>
    <w:uiPriority w:val="9"/>
    <w:qFormat/>
    <w:pPr>
      <w:keepLines/>
      <w:keepNext/>
      <w:spacing w:before="480" w:after="200"/>
      <w:outlineLvl w:val="0"/>
    </w:pPr>
    <w:rPr>
      <w:rFonts w:ascii="Arial" w:hAnsi="Arial" w:eastAsia="Arial" w:cs="Arial"/>
      <w:sz w:val="40"/>
      <w:szCs w:val="40"/>
    </w:rPr>
  </w:style>
  <w:style w:type="paragraph" w:styleId="840">
    <w:name w:val="Heading 2"/>
    <w:basedOn w:val="838"/>
    <w:next w:val="838"/>
    <w:link w:val="880"/>
    <w:uiPriority w:val="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881"/>
    <w:uiPriority w:val="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882"/>
    <w:uiPriority w:val="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883"/>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838"/>
    <w:next w:val="838"/>
    <w:link w:val="884"/>
    <w:uiPriority w:val="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886"/>
    <w:uiPriority w:val="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887"/>
    <w:uiPriority w:val="9"/>
    <w:unhideWhenUsed/>
    <w:qFormat/>
    <w:pPr>
      <w:keepLines/>
      <w:keepNext/>
      <w:spacing w:before="320" w:after="200"/>
      <w:outlineLvl w:val="8"/>
    </w:pPr>
    <w:rPr>
      <w:rFonts w:ascii="Arial" w:hAnsi="Arial" w:eastAsia="Arial" w:cs="Arial"/>
      <w:i/>
      <w:iCs/>
      <w:sz w:val="21"/>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toc 7"/>
    <w:basedOn w:val="838"/>
    <w:next w:val="838"/>
    <w:uiPriority w:val="39"/>
    <w:unhideWhenUsed/>
    <w:qFormat/>
    <w:pPr>
      <w:ind w:left="1701" w:right="0" w:firstLine="0"/>
      <w:spacing w:after="57"/>
    </w:pPr>
  </w:style>
  <w:style w:type="paragraph" w:styleId="851">
    <w:name w:val="Normal Indent"/>
    <w:basedOn w:val="838"/>
    <w:next w:val="838"/>
    <w:uiPriority w:val="0"/>
    <w:qFormat/>
    <w:pPr>
      <w:ind w:firstLine="420"/>
    </w:pPr>
  </w:style>
  <w:style w:type="paragraph" w:styleId="852">
    <w:name w:val="Caption"/>
    <w:basedOn w:val="838"/>
    <w:next w:val="8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3">
    <w:name w:val="Body Text"/>
    <w:basedOn w:val="838"/>
    <w:next w:val="838"/>
    <w:uiPriority w:val="99"/>
    <w:unhideWhenUsed/>
    <w:qFormat/>
    <w:pPr>
      <w:spacing w:after="120"/>
    </w:pPr>
  </w:style>
  <w:style w:type="paragraph" w:styleId="854">
    <w:name w:val="toc 5"/>
    <w:basedOn w:val="838"/>
    <w:next w:val="838"/>
    <w:uiPriority w:val="39"/>
    <w:unhideWhenUsed/>
    <w:qFormat/>
    <w:pPr>
      <w:ind w:left="1134" w:right="0" w:firstLine="0"/>
      <w:spacing w:after="57"/>
    </w:pPr>
  </w:style>
  <w:style w:type="paragraph" w:styleId="855">
    <w:name w:val="toc 3"/>
    <w:basedOn w:val="838"/>
    <w:next w:val="838"/>
    <w:uiPriority w:val="39"/>
    <w:unhideWhenUsed/>
    <w:qFormat/>
    <w:pPr>
      <w:ind w:left="567" w:right="0" w:firstLine="0"/>
      <w:spacing w:after="57"/>
    </w:pPr>
  </w:style>
  <w:style w:type="paragraph" w:styleId="856">
    <w:name w:val="toc 8"/>
    <w:basedOn w:val="838"/>
    <w:next w:val="838"/>
    <w:uiPriority w:val="39"/>
    <w:unhideWhenUsed/>
    <w:qFormat/>
    <w:pPr>
      <w:ind w:left="1984" w:right="0" w:firstLine="0"/>
      <w:spacing w:after="57"/>
    </w:pPr>
  </w:style>
  <w:style w:type="paragraph" w:styleId="857">
    <w:name w:val="endnote text"/>
    <w:basedOn w:val="838"/>
    <w:link w:val="1025"/>
    <w:uiPriority w:val="99"/>
    <w:semiHidden/>
    <w:unhideWhenUsed/>
    <w:qFormat/>
    <w:pPr>
      <w:spacing w:after="0" w:line="240" w:lineRule="auto"/>
    </w:pPr>
    <w:rPr>
      <w:sz w:val="20"/>
    </w:rPr>
  </w:style>
  <w:style w:type="paragraph" w:styleId="858">
    <w:name w:val="Footer"/>
    <w:basedOn w:val="838"/>
    <w:link w:val="898"/>
    <w:uiPriority w:val="99"/>
    <w:unhideWhenUsed/>
    <w:qFormat/>
    <w:pPr>
      <w:spacing w:after="0" w:line="240" w:lineRule="auto"/>
      <w:tabs>
        <w:tab w:val="center" w:pos="7143" w:leader="none"/>
        <w:tab w:val="right" w:pos="14287" w:leader="none"/>
      </w:tabs>
    </w:pPr>
  </w:style>
  <w:style w:type="paragraph" w:styleId="859">
    <w:name w:val="Header"/>
    <w:basedOn w:val="838"/>
    <w:link w:val="896"/>
    <w:uiPriority w:val="99"/>
    <w:unhideWhenUsed/>
    <w:qFormat/>
    <w:pPr>
      <w:spacing w:after="0" w:line="240" w:lineRule="auto"/>
      <w:tabs>
        <w:tab w:val="center" w:pos="7143" w:leader="none"/>
        <w:tab w:val="right" w:pos="14287" w:leader="none"/>
      </w:tabs>
    </w:pPr>
  </w:style>
  <w:style w:type="paragraph" w:styleId="860">
    <w:name w:val="toc 1"/>
    <w:basedOn w:val="838"/>
    <w:next w:val="838"/>
    <w:uiPriority w:val="39"/>
    <w:unhideWhenUsed/>
    <w:qFormat/>
    <w:pPr>
      <w:ind w:left="0" w:right="0" w:firstLine="0"/>
      <w:spacing w:after="57"/>
    </w:pPr>
  </w:style>
  <w:style w:type="paragraph" w:styleId="861">
    <w:name w:val="toc 4"/>
    <w:basedOn w:val="838"/>
    <w:next w:val="838"/>
    <w:uiPriority w:val="39"/>
    <w:unhideWhenUsed/>
    <w:qFormat/>
    <w:pPr>
      <w:ind w:left="850" w:right="0" w:firstLine="0"/>
      <w:spacing w:after="57"/>
    </w:pPr>
  </w:style>
  <w:style w:type="paragraph" w:styleId="862">
    <w:name w:val="Subtitle"/>
    <w:basedOn w:val="838"/>
    <w:next w:val="838"/>
    <w:link w:val="891"/>
    <w:uiPriority w:val="11"/>
    <w:qFormat/>
    <w:pPr>
      <w:spacing w:before="200" w:after="200"/>
    </w:pPr>
    <w:rPr>
      <w:sz w:val="24"/>
      <w:szCs w:val="24"/>
    </w:rPr>
  </w:style>
  <w:style w:type="paragraph" w:styleId="863">
    <w:name w:val="footnote text"/>
    <w:basedOn w:val="838"/>
    <w:link w:val="1024"/>
    <w:uiPriority w:val="99"/>
    <w:semiHidden/>
    <w:unhideWhenUsed/>
    <w:qFormat/>
    <w:pPr>
      <w:spacing w:after="40" w:line="240" w:lineRule="auto"/>
    </w:pPr>
    <w:rPr>
      <w:sz w:val="18"/>
    </w:rPr>
  </w:style>
  <w:style w:type="paragraph" w:styleId="864">
    <w:name w:val="toc 6"/>
    <w:basedOn w:val="838"/>
    <w:next w:val="838"/>
    <w:uiPriority w:val="39"/>
    <w:unhideWhenUsed/>
    <w:qFormat/>
    <w:pPr>
      <w:ind w:left="1417" w:right="0" w:firstLine="0"/>
      <w:spacing w:after="57"/>
    </w:pPr>
  </w:style>
  <w:style w:type="paragraph" w:styleId="865">
    <w:name w:val="table of figures"/>
    <w:basedOn w:val="838"/>
    <w:next w:val="838"/>
    <w:uiPriority w:val="99"/>
    <w:unhideWhenUsed/>
    <w:qFormat/>
    <w:pPr>
      <w:spacing w:after="0" w:afterAutospacing="0"/>
    </w:pPr>
  </w:style>
  <w:style w:type="paragraph" w:styleId="866">
    <w:name w:val="toc 2"/>
    <w:basedOn w:val="838"/>
    <w:next w:val="838"/>
    <w:uiPriority w:val="39"/>
    <w:unhideWhenUsed/>
    <w:qFormat/>
    <w:pPr>
      <w:ind w:left="283" w:right="0" w:firstLine="0"/>
      <w:spacing w:after="57"/>
    </w:pPr>
  </w:style>
  <w:style w:type="paragraph" w:styleId="867">
    <w:name w:val="toc 9"/>
    <w:basedOn w:val="838"/>
    <w:next w:val="838"/>
    <w:uiPriority w:val="39"/>
    <w:unhideWhenUsed/>
    <w:qFormat/>
    <w:pPr>
      <w:ind w:left="2268" w:right="0" w:firstLine="0"/>
      <w:spacing w:after="57"/>
    </w:pPr>
  </w:style>
  <w:style w:type="paragraph" w:styleId="868">
    <w:name w:val="Title"/>
    <w:basedOn w:val="838"/>
    <w:next w:val="838"/>
    <w:link w:val="890"/>
    <w:uiPriority w:val="10"/>
    <w:qFormat/>
    <w:pPr>
      <w:contextualSpacing/>
      <w:spacing w:before="300" w:after="200"/>
    </w:pPr>
    <w:rPr>
      <w:sz w:val="48"/>
      <w:szCs w:val="48"/>
    </w:rPr>
  </w:style>
  <w:style w:type="paragraph" w:styleId="869">
    <w:name w:val="Body Text First Indent"/>
    <w:basedOn w:val="853"/>
    <w:uiPriority w:val="99"/>
    <w:unhideWhenUsed/>
    <w:qFormat/>
    <w:pPr>
      <w:ind w:firstLine="420"/>
    </w:pPr>
  </w:style>
  <w:style w:type="table" w:styleId="8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themeColor="hyperlink"/>
      <w:u w:val="single"/>
      <w14:textFill>
        <w14:solidFill>
          <w14:schemeClr w14:val="hlink"/>
        </w14:solidFill>
      </w14:textFill>
    </w:rPr>
  </w:style>
  <w:style w:type="character" w:styleId="873">
    <w:name w:val="footnote reference"/>
    <w:uiPriority w:val="99"/>
    <w:unhideWhenUsed/>
    <w:qFormat/>
    <w:rPr>
      <w:vertAlign w:val="superscript"/>
    </w:rPr>
  </w:style>
  <w:style w:type="paragraph" w:styleId="87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5" w:customStyle="1">
    <w:name w:val="正文（缩进）"/>
    <w:basedOn w:val="838"/>
    <w:next w:val="838"/>
    <w:uiPriority w:val="0"/>
    <w:qFormat/>
    <w:pPr>
      <w:ind w:firstLine="480"/>
      <w:spacing w:before="156" w:after="156"/>
    </w:pPr>
  </w:style>
  <w:style w:type="paragraph" w:styleId="876" w:customStyle="1">
    <w:name w:val="Heading21"/>
    <w:basedOn w:val="877"/>
    <w:next w:val="838"/>
    <w:uiPriority w:val="0"/>
    <w:qFormat/>
    <w:pPr>
      <w:jc w:val="both"/>
      <w:keepLines/>
      <w:keepNext/>
      <w:spacing w:before="260" w:after="260" w:line="413" w:lineRule="auto"/>
      <w:widowControl w:val="off"/>
    </w:pPr>
    <w:rPr>
      <w:rFonts w:ascii="Arial" w:hAnsi="Arial"/>
    </w:rPr>
  </w:style>
  <w:style w:type="paragraph" w:styleId="877" w:customStyle="1">
    <w:name w:val="Normal_16"/>
    <w:uiPriority w:val="0"/>
    <w:qFormat/>
    <w:pPr>
      <w:jc w:val="both"/>
      <w:widowControl w:val="off"/>
    </w:pPr>
    <w:rPr>
      <w:rFonts w:hint="default" w:ascii="Calibri" w:hAnsi="Calibri" w:eastAsia="宋体" w:cs="Times New Roman"/>
      <w:sz w:val="21"/>
      <w:szCs w:val="24"/>
      <w:lang w:val="en-US" w:eastAsia="zh-CN" w:bidi="ar-SA"/>
    </w:rPr>
  </w:style>
  <w:style w:type="paragraph" w:styleId="878" w:customStyle="1">
    <w:name w:val="正文文本1"/>
    <w:basedOn w:val="838"/>
    <w:next w:val="838"/>
    <w:link w:val="1039"/>
    <w:uiPriority w:val="0"/>
    <w:qFormat/>
    <w:rPr>
      <w:rFonts w:ascii="楷体_GB2312" w:hAnsi="Arial" w:eastAsia="楷体_GB2312"/>
      <w:sz w:val="28"/>
      <w:szCs w:val="28"/>
    </w:rPr>
  </w:style>
  <w:style w:type="character" w:styleId="879" w:customStyle="1">
    <w:name w:val="Heading 1 Char"/>
    <w:link w:val="839"/>
    <w:uiPriority w:val="9"/>
    <w:qFormat/>
    <w:rPr>
      <w:rFonts w:ascii="Arial" w:hAnsi="Arial" w:eastAsia="Arial" w:cs="Arial"/>
      <w:sz w:val="40"/>
      <w:szCs w:val="40"/>
    </w:rPr>
  </w:style>
  <w:style w:type="character" w:styleId="880" w:customStyle="1">
    <w:name w:val="Heading 2 Char"/>
    <w:link w:val="840"/>
    <w:uiPriority w:val="9"/>
    <w:qFormat/>
    <w:rPr>
      <w:rFonts w:ascii="Arial" w:hAnsi="Arial" w:eastAsia="Arial" w:cs="Arial"/>
      <w:sz w:val="34"/>
    </w:rPr>
  </w:style>
  <w:style w:type="character" w:styleId="881" w:customStyle="1">
    <w:name w:val="Heading 3 Char"/>
    <w:link w:val="841"/>
    <w:uiPriority w:val="9"/>
    <w:qFormat/>
    <w:rPr>
      <w:rFonts w:ascii="Arial" w:hAnsi="Arial" w:eastAsia="Arial" w:cs="Arial"/>
      <w:sz w:val="30"/>
      <w:szCs w:val="30"/>
    </w:rPr>
  </w:style>
  <w:style w:type="character" w:styleId="882" w:customStyle="1">
    <w:name w:val="Heading 4 Char"/>
    <w:link w:val="842"/>
    <w:uiPriority w:val="9"/>
    <w:qFormat/>
    <w:rPr>
      <w:rFonts w:ascii="Arial" w:hAnsi="Arial" w:eastAsia="Arial" w:cs="Arial"/>
      <w:b/>
      <w:bCs/>
      <w:sz w:val="26"/>
      <w:szCs w:val="26"/>
    </w:rPr>
  </w:style>
  <w:style w:type="character" w:styleId="883" w:customStyle="1">
    <w:name w:val="Heading 5 Char"/>
    <w:link w:val="843"/>
    <w:uiPriority w:val="9"/>
    <w:qFormat/>
    <w:rPr>
      <w:rFonts w:ascii="Arial" w:hAnsi="Arial" w:eastAsia="Arial" w:cs="Arial"/>
      <w:b/>
      <w:bCs/>
      <w:sz w:val="24"/>
      <w:szCs w:val="24"/>
    </w:rPr>
  </w:style>
  <w:style w:type="character" w:styleId="884" w:customStyle="1">
    <w:name w:val="Heading 6 Char"/>
    <w:link w:val="844"/>
    <w:uiPriority w:val="9"/>
    <w:qFormat/>
    <w:rPr>
      <w:rFonts w:ascii="Arial" w:hAnsi="Arial" w:eastAsia="Arial" w:cs="Arial"/>
      <w:b/>
      <w:bCs/>
      <w:sz w:val="22"/>
      <w:szCs w:val="22"/>
    </w:rPr>
  </w:style>
  <w:style w:type="character" w:styleId="885" w:customStyle="1">
    <w:name w:val="Heading 7 Char"/>
    <w:link w:val="845"/>
    <w:uiPriority w:val="9"/>
    <w:qFormat/>
    <w:rPr>
      <w:rFonts w:ascii="Arial" w:hAnsi="Arial" w:eastAsia="Arial" w:cs="Arial"/>
      <w:b/>
      <w:bCs/>
      <w:i/>
      <w:iCs/>
      <w:sz w:val="22"/>
      <w:szCs w:val="22"/>
    </w:rPr>
  </w:style>
  <w:style w:type="character" w:styleId="886" w:customStyle="1">
    <w:name w:val="Heading 8 Char"/>
    <w:link w:val="846"/>
    <w:uiPriority w:val="9"/>
    <w:qFormat/>
    <w:rPr>
      <w:rFonts w:ascii="Arial" w:hAnsi="Arial" w:eastAsia="Arial" w:cs="Arial"/>
      <w:i/>
      <w:iCs/>
      <w:sz w:val="22"/>
      <w:szCs w:val="22"/>
    </w:rPr>
  </w:style>
  <w:style w:type="character" w:styleId="887" w:customStyle="1">
    <w:name w:val="Heading 9 Char"/>
    <w:link w:val="847"/>
    <w:uiPriority w:val="9"/>
    <w:qFormat/>
    <w:rPr>
      <w:rFonts w:ascii="Arial" w:hAnsi="Arial" w:eastAsia="Arial" w:cs="Arial"/>
      <w:i/>
      <w:iCs/>
      <w:sz w:val="21"/>
      <w:szCs w:val="21"/>
    </w:rPr>
  </w:style>
  <w:style w:type="paragraph" w:styleId="888">
    <w:name w:val="List Paragraph"/>
    <w:basedOn w:val="838"/>
    <w:uiPriority w:val="34"/>
    <w:qFormat/>
    <w:pPr>
      <w:contextualSpacing/>
      <w:ind w:left="720"/>
    </w:pPr>
  </w:style>
  <w:style w:type="paragraph" w:styleId="889">
    <w:name w:val="No Spacing"/>
    <w:uiPriority w:val="1"/>
    <w:qFormat/>
    <w:pPr>
      <w:spacing w:before="0" w:after="0" w:line="240" w:lineRule="auto"/>
    </w:pPr>
    <w:rPr>
      <w:rFonts w:hint="default" w:ascii="Times New Roman" w:hAnsi="Times New Roman" w:eastAsia="宋体" w:cs="Times New Roman"/>
    </w:rPr>
  </w:style>
  <w:style w:type="character" w:styleId="890" w:customStyle="1">
    <w:name w:val="Title Char"/>
    <w:link w:val="868"/>
    <w:uiPriority w:val="10"/>
    <w:qFormat/>
    <w:rPr>
      <w:sz w:val="48"/>
      <w:szCs w:val="48"/>
    </w:rPr>
  </w:style>
  <w:style w:type="character" w:styleId="891" w:customStyle="1">
    <w:name w:val="Subtitle Char"/>
    <w:link w:val="862"/>
    <w:uiPriority w:val="11"/>
    <w:qFormat/>
    <w:rPr>
      <w:sz w:val="24"/>
      <w:szCs w:val="24"/>
    </w:rPr>
  </w:style>
  <w:style w:type="paragraph" w:styleId="892">
    <w:name w:val="Quote"/>
    <w:basedOn w:val="838"/>
    <w:next w:val="838"/>
    <w:link w:val="893"/>
    <w:uiPriority w:val="29"/>
    <w:qFormat/>
    <w:pPr>
      <w:ind w:left="720" w:right="720"/>
    </w:pPr>
    <w:rPr>
      <w:i/>
    </w:rPr>
  </w:style>
  <w:style w:type="character" w:styleId="893" w:customStyle="1">
    <w:name w:val="Quote Char"/>
    <w:link w:val="892"/>
    <w:uiPriority w:val="29"/>
    <w:qFormat/>
    <w:rPr>
      <w:i/>
    </w:rPr>
  </w:style>
  <w:style w:type="paragraph" w:styleId="894">
    <w:name w:val="Intense Quote"/>
    <w:basedOn w:val="838"/>
    <w:next w:val="838"/>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Intense Quote Char"/>
    <w:link w:val="894"/>
    <w:uiPriority w:val="30"/>
    <w:qFormat/>
    <w:rPr>
      <w:i/>
    </w:rPr>
  </w:style>
  <w:style w:type="character" w:styleId="896" w:customStyle="1">
    <w:name w:val="Header Char"/>
    <w:link w:val="859"/>
    <w:uiPriority w:val="99"/>
    <w:qFormat/>
  </w:style>
  <w:style w:type="character" w:styleId="897" w:customStyle="1">
    <w:name w:val="Footer Char"/>
    <w:link w:val="858"/>
    <w:uiPriority w:val="99"/>
    <w:qFormat/>
  </w:style>
  <w:style w:type="character" w:styleId="898" w:customStyle="1">
    <w:name w:val="Caption Char"/>
    <w:link w:val="858"/>
    <w:uiPriority w:val="99"/>
    <w:qFormat/>
  </w:style>
  <w:style w:type="table" w:styleId="8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Footnote Text Char"/>
    <w:link w:val="863"/>
    <w:uiPriority w:val="99"/>
    <w:qFormat/>
    <w:rPr>
      <w:sz w:val="18"/>
    </w:rPr>
  </w:style>
  <w:style w:type="character" w:styleId="1025" w:customStyle="1">
    <w:name w:val="Endnote Text Char"/>
    <w:link w:val="857"/>
    <w:uiPriority w:val="99"/>
    <w:qFormat/>
    <w:rPr>
      <w:sz w:val="20"/>
    </w:rPr>
  </w:style>
  <w:style w:type="paragraph" w:styleId="1026" w:customStyle="1">
    <w:name w:val="TOC Heading"/>
    <w:uiPriority w:val="39"/>
    <w:unhideWhenUsed/>
    <w:qFormat/>
    <w:rPr>
      <w:rFonts w:hint="default" w:ascii="Times New Roman" w:hAnsi="Times New Roman" w:eastAsia="宋体" w:cs="Times New Roman"/>
    </w:rPr>
  </w:style>
  <w:style w:type="paragraph" w:styleId="1027" w:customStyle="1">
    <w:name w:val="标题 11"/>
    <w:basedOn w:val="838"/>
    <w:next w:val="838"/>
    <w:link w:val="1040"/>
    <w:uiPriority w:val="0"/>
    <w:qFormat/>
    <w:pPr>
      <w:jc w:val="center"/>
      <w:keepNext/>
      <w:outlineLvl w:val="0"/>
    </w:pPr>
    <w:rPr>
      <w:rFonts w:ascii="楷体_GB2312" w:eastAsia="楷体_GB2312"/>
      <w:sz w:val="28"/>
      <w:szCs w:val="28"/>
    </w:rPr>
  </w:style>
  <w:style w:type="paragraph" w:styleId="1028" w:customStyle="1">
    <w:name w:val="标题 21"/>
    <w:basedOn w:val="838"/>
    <w:next w:val="838"/>
    <w:link w:val="104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9" w:customStyle="1">
    <w:name w:val="标题 31"/>
    <w:basedOn w:val="838"/>
    <w:next w:val="1030"/>
    <w:link w:val="1042"/>
    <w:uiPriority w:val="0"/>
    <w:qFormat/>
    <w:pPr>
      <w:keepLines/>
      <w:keepNext/>
      <w:spacing w:before="260" w:after="260" w:line="416" w:lineRule="auto"/>
      <w:outlineLvl w:val="2"/>
    </w:pPr>
    <w:rPr>
      <w:b/>
      <w:bCs/>
      <w:sz w:val="32"/>
      <w:szCs w:val="32"/>
    </w:rPr>
  </w:style>
  <w:style w:type="paragraph" w:styleId="1030" w:customStyle="1">
    <w:name w:val="正文缩进1"/>
    <w:basedOn w:val="838"/>
    <w:next w:val="838"/>
    <w:link w:val="1043"/>
    <w:uiPriority w:val="0"/>
    <w:qFormat/>
    <w:pPr>
      <w:ind w:firstLine="420"/>
    </w:pPr>
  </w:style>
  <w:style w:type="paragraph" w:styleId="1031" w:customStyle="1">
    <w:name w:val="标题 41"/>
    <w:basedOn w:val="838"/>
    <w:next w:val="838"/>
    <w:link w:val="1044"/>
    <w:uiPriority w:val="0"/>
    <w:qFormat/>
    <w:pPr>
      <w:keepLines/>
      <w:keepNext/>
      <w:spacing w:before="280" w:after="290" w:line="376" w:lineRule="auto"/>
      <w:outlineLvl w:val="3"/>
    </w:pPr>
    <w:rPr>
      <w:rFonts w:ascii="Arial" w:hAnsi="Arial" w:eastAsia="黑体" w:cs="Arial"/>
      <w:b/>
      <w:bCs/>
      <w:sz w:val="28"/>
      <w:szCs w:val="28"/>
    </w:rPr>
  </w:style>
  <w:style w:type="paragraph" w:styleId="1032" w:customStyle="1">
    <w:name w:val="标题 51"/>
    <w:basedOn w:val="838"/>
    <w:next w:val="1030"/>
    <w:link w:val="1045"/>
    <w:uiPriority w:val="0"/>
    <w:qFormat/>
    <w:pPr>
      <w:keepNext/>
      <w:outlineLvl w:val="4"/>
    </w:pPr>
    <w:rPr>
      <w:rFonts w:ascii="宋体"/>
      <w:color w:val="000000"/>
      <w:sz w:val="28"/>
      <w:szCs w:val="28"/>
    </w:rPr>
  </w:style>
  <w:style w:type="paragraph" w:styleId="1033" w:customStyle="1">
    <w:name w:val="标题 61"/>
    <w:basedOn w:val="838"/>
    <w:next w:val="838"/>
    <w:link w:val="10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4" w:customStyle="1">
    <w:name w:val="标题 71"/>
    <w:basedOn w:val="838"/>
    <w:next w:val="838"/>
    <w:link w:val="1047"/>
    <w:uiPriority w:val="0"/>
    <w:qFormat/>
    <w:pPr>
      <w:numPr>
        <w:ilvl w:val="6"/>
        <w:numId w:val="1"/>
      </w:numPr>
      <w:keepLines/>
      <w:keepNext/>
      <w:spacing w:before="240" w:after="64" w:line="320" w:lineRule="auto"/>
      <w:outlineLvl w:val="6"/>
    </w:pPr>
    <w:rPr>
      <w:b/>
      <w:bCs/>
      <w:sz w:val="24"/>
      <w:szCs w:val="24"/>
    </w:rPr>
  </w:style>
  <w:style w:type="paragraph" w:styleId="1035" w:customStyle="1">
    <w:name w:val="标题 81"/>
    <w:basedOn w:val="838"/>
    <w:next w:val="838"/>
    <w:link w:val="104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6" w:customStyle="1">
    <w:name w:val="标题 91"/>
    <w:basedOn w:val="838"/>
    <w:next w:val="838"/>
    <w:link w:val="1049"/>
    <w:uiPriority w:val="0"/>
    <w:qFormat/>
    <w:pPr>
      <w:numPr>
        <w:ilvl w:val="8"/>
        <w:numId w:val="1"/>
      </w:numPr>
      <w:keepLines/>
      <w:keepNext/>
      <w:spacing w:before="240" w:after="64" w:line="320" w:lineRule="auto"/>
      <w:outlineLvl w:val="8"/>
    </w:pPr>
    <w:rPr>
      <w:rFonts w:ascii="Arial" w:hAnsi="Arial" w:eastAsia="黑体"/>
    </w:rPr>
  </w:style>
  <w:style w:type="character" w:styleId="1037" w:customStyle="1">
    <w:name w:val="默认段落字体1"/>
    <w:link w:val="838"/>
    <w:uiPriority w:val="1"/>
    <w:unhideWhenUsed/>
    <w:qFormat/>
  </w:style>
  <w:style w:type="table" w:styleId="1038" w:customStyle="1">
    <w:name w:val="普通表格1"/>
    <w:uiPriority w:val="99"/>
    <w:unhideWhenUsed/>
    <w:qFormat/>
    <w:tblPr/>
  </w:style>
  <w:style w:type="character" w:styleId="1039" w:customStyle="1">
    <w:name w:val="正文文本 Char"/>
    <w:link w:val="878"/>
    <w:uiPriority w:val="0"/>
    <w:qFormat/>
    <w:rPr>
      <w:rFonts w:ascii="楷体_GB2312" w:hAnsi="Arial" w:eastAsia="楷体_GB2312" w:cs="Times New Roman"/>
      <w:sz w:val="28"/>
      <w:szCs w:val="28"/>
    </w:rPr>
  </w:style>
  <w:style w:type="character" w:styleId="1040" w:customStyle="1">
    <w:name w:val="标题 1 Char"/>
    <w:link w:val="1027"/>
    <w:uiPriority w:val="0"/>
    <w:qFormat/>
    <w:rPr>
      <w:rFonts w:ascii="楷体_GB2312" w:hAnsi="Times New Roman" w:eastAsia="楷体_GB2312" w:cs="Times New Roman"/>
      <w:sz w:val="28"/>
      <w:szCs w:val="28"/>
    </w:rPr>
  </w:style>
  <w:style w:type="character" w:styleId="1041" w:customStyle="1">
    <w:name w:val="标题 2 Char"/>
    <w:link w:val="1028"/>
    <w:uiPriority w:val="0"/>
    <w:qFormat/>
    <w:rPr>
      <w:rFonts w:ascii="Arial" w:hAnsi="Arial" w:eastAsia="幼圆" w:cs="Arial"/>
      <w:b/>
      <w:bCs/>
      <w:sz w:val="44"/>
      <w:szCs w:val="44"/>
    </w:rPr>
  </w:style>
  <w:style w:type="character" w:styleId="1042" w:customStyle="1">
    <w:name w:val="标题 3 Char"/>
    <w:link w:val="1029"/>
    <w:uiPriority w:val="0"/>
    <w:qFormat/>
    <w:rPr>
      <w:rFonts w:ascii="Times New Roman" w:hAnsi="Times New Roman" w:eastAsia="宋体" w:cs="Times New Roman"/>
      <w:b/>
      <w:bCs/>
      <w:sz w:val="32"/>
      <w:szCs w:val="32"/>
    </w:rPr>
  </w:style>
  <w:style w:type="character" w:styleId="1043" w:customStyle="1">
    <w:name w:val="正文缩进 Char"/>
    <w:link w:val="1030"/>
    <w:uiPriority w:val="0"/>
    <w:qFormat/>
    <w:rPr>
      <w:rFonts w:ascii="Times New Roman" w:hAnsi="Times New Roman" w:eastAsia="宋体" w:cs="Times New Roman"/>
      <w:szCs w:val="21"/>
    </w:rPr>
  </w:style>
  <w:style w:type="character" w:styleId="1044" w:customStyle="1">
    <w:name w:val="标题 4 Char"/>
    <w:link w:val="1031"/>
    <w:uiPriority w:val="0"/>
    <w:qFormat/>
    <w:rPr>
      <w:rFonts w:ascii="Arial" w:hAnsi="Arial" w:eastAsia="黑体" w:cs="Arial"/>
      <w:b/>
      <w:bCs/>
      <w:sz w:val="28"/>
      <w:szCs w:val="28"/>
    </w:rPr>
  </w:style>
  <w:style w:type="character" w:styleId="1045" w:customStyle="1">
    <w:name w:val="标题 5 Char"/>
    <w:link w:val="1032"/>
    <w:uiPriority w:val="0"/>
    <w:qFormat/>
    <w:rPr>
      <w:rFonts w:ascii="宋体" w:hAnsi="Times New Roman" w:eastAsia="宋体" w:cs="Times New Roman"/>
      <w:color w:val="000000"/>
      <w:sz w:val="28"/>
      <w:szCs w:val="28"/>
    </w:rPr>
  </w:style>
  <w:style w:type="character" w:styleId="1046" w:customStyle="1">
    <w:name w:val="标题 6 Char"/>
    <w:link w:val="1033"/>
    <w:uiPriority w:val="0"/>
    <w:qFormat/>
    <w:rPr>
      <w:rFonts w:ascii="Arial" w:hAnsi="Arial" w:eastAsia="黑体" w:cs="Times New Roman"/>
      <w:b/>
      <w:bCs/>
      <w:sz w:val="24"/>
      <w:szCs w:val="24"/>
    </w:rPr>
  </w:style>
  <w:style w:type="character" w:styleId="1047" w:customStyle="1">
    <w:name w:val="标题 7 Char"/>
    <w:link w:val="1034"/>
    <w:uiPriority w:val="0"/>
    <w:qFormat/>
    <w:rPr>
      <w:rFonts w:ascii="Times New Roman" w:hAnsi="Times New Roman" w:eastAsia="宋体" w:cs="Times New Roman"/>
      <w:b/>
      <w:bCs/>
      <w:sz w:val="24"/>
      <w:szCs w:val="24"/>
    </w:rPr>
  </w:style>
  <w:style w:type="character" w:styleId="1048" w:customStyle="1">
    <w:name w:val="标题 8 Char"/>
    <w:link w:val="1035"/>
    <w:uiPriority w:val="0"/>
    <w:qFormat/>
    <w:rPr>
      <w:rFonts w:ascii="Arial" w:hAnsi="Arial" w:eastAsia="黑体" w:cs="Times New Roman"/>
      <w:sz w:val="24"/>
      <w:szCs w:val="24"/>
    </w:rPr>
  </w:style>
  <w:style w:type="character" w:styleId="1049" w:customStyle="1">
    <w:name w:val="标题 9 Char"/>
    <w:link w:val="1036"/>
    <w:uiPriority w:val="0"/>
    <w:qFormat/>
    <w:rPr>
      <w:rFonts w:ascii="Arial" w:hAnsi="Arial" w:eastAsia="黑体" w:cs="Times New Roman"/>
      <w:szCs w:val="21"/>
    </w:rPr>
  </w:style>
  <w:style w:type="paragraph" w:styleId="1050" w:customStyle="1">
    <w:name w:val="列表 31"/>
    <w:basedOn w:val="838"/>
    <w:uiPriority w:val="0"/>
    <w:qFormat/>
    <w:pPr>
      <w:ind w:left="100" w:hanging="200"/>
    </w:pPr>
  </w:style>
  <w:style w:type="paragraph" w:styleId="1051" w:customStyle="1">
    <w:name w:val="目录 71"/>
    <w:basedOn w:val="838"/>
    <w:next w:val="838"/>
    <w:uiPriority w:val="0"/>
    <w:semiHidden/>
    <w:qFormat/>
    <w:pPr>
      <w:ind w:left="1260"/>
      <w:jc w:val="left"/>
    </w:pPr>
  </w:style>
  <w:style w:type="paragraph" w:styleId="1052" w:customStyle="1">
    <w:name w:val="文档结构图1"/>
    <w:basedOn w:val="838"/>
    <w:link w:val="1053"/>
    <w:uiPriority w:val="0"/>
    <w:semiHidden/>
    <w:qFormat/>
    <w:pPr>
      <w:shd w:val="clear" w:color="auto" w:fill="000080"/>
    </w:pPr>
  </w:style>
  <w:style w:type="character" w:styleId="1053" w:customStyle="1">
    <w:name w:val="文档结构图 Char"/>
    <w:link w:val="1052"/>
    <w:uiPriority w:val="0"/>
    <w:semiHidden/>
    <w:qFormat/>
    <w:rPr>
      <w:rFonts w:ascii="Times New Roman" w:hAnsi="Times New Roman" w:eastAsia="宋体" w:cs="Times New Roman"/>
      <w:szCs w:val="21"/>
      <w:shd w:val="clear" w:color="auto" w:fill="000080"/>
    </w:rPr>
  </w:style>
  <w:style w:type="paragraph" w:styleId="1054" w:customStyle="1">
    <w:name w:val="批注文字1"/>
    <w:basedOn w:val="838"/>
    <w:link w:val="1055"/>
    <w:uiPriority w:val="0"/>
    <w:semiHidden/>
    <w:qFormat/>
    <w:pPr>
      <w:jc w:val="left"/>
    </w:pPr>
  </w:style>
  <w:style w:type="character" w:styleId="1055" w:customStyle="1">
    <w:name w:val="批注文字 Char"/>
    <w:link w:val="1054"/>
    <w:uiPriority w:val="0"/>
    <w:semiHidden/>
    <w:qFormat/>
    <w:rPr>
      <w:rFonts w:ascii="Times New Roman" w:hAnsi="Times New Roman" w:eastAsia="宋体" w:cs="Times New Roman"/>
      <w:szCs w:val="21"/>
    </w:rPr>
  </w:style>
  <w:style w:type="paragraph" w:styleId="1056" w:customStyle="1">
    <w:name w:val="正文文本 31"/>
    <w:basedOn w:val="838"/>
    <w:link w:val="1057"/>
    <w:uiPriority w:val="0"/>
    <w:qFormat/>
    <w:rPr>
      <w:rFonts w:ascii="仿宋_GB2312" w:hAnsi="Arial" w:eastAsia="仿宋_GB2312"/>
      <w:sz w:val="32"/>
      <w:szCs w:val="32"/>
    </w:rPr>
  </w:style>
  <w:style w:type="character" w:styleId="1057" w:customStyle="1">
    <w:name w:val="正文文本 3 Char"/>
    <w:link w:val="1056"/>
    <w:uiPriority w:val="0"/>
    <w:qFormat/>
    <w:rPr>
      <w:rFonts w:ascii="仿宋_GB2312" w:hAnsi="Arial" w:eastAsia="仿宋_GB2312" w:cs="Times New Roman"/>
      <w:sz w:val="32"/>
      <w:szCs w:val="32"/>
    </w:rPr>
  </w:style>
  <w:style w:type="paragraph" w:styleId="1058" w:customStyle="1">
    <w:name w:val="正文文本缩进1"/>
    <w:basedOn w:val="838"/>
    <w:next w:val="838"/>
    <w:link w:val="1059"/>
    <w:uiPriority w:val="0"/>
    <w:qFormat/>
    <w:pPr>
      <w:ind w:firstLine="645"/>
    </w:pPr>
    <w:rPr>
      <w:rFonts w:ascii="楷体_GB2312" w:eastAsia="楷体_GB2312"/>
      <w:sz w:val="32"/>
      <w:szCs w:val="32"/>
    </w:rPr>
  </w:style>
  <w:style w:type="character" w:styleId="1059" w:customStyle="1">
    <w:name w:val="正文文本缩进 Char"/>
    <w:link w:val="1058"/>
    <w:uiPriority w:val="0"/>
    <w:qFormat/>
    <w:rPr>
      <w:rFonts w:ascii="楷体_GB2312" w:hAnsi="Times New Roman" w:eastAsia="楷体_GB2312" w:cs="Times New Roman"/>
      <w:sz w:val="32"/>
      <w:szCs w:val="32"/>
    </w:rPr>
  </w:style>
  <w:style w:type="paragraph" w:styleId="1060" w:customStyle="1">
    <w:name w:val="列表 21"/>
    <w:basedOn w:val="838"/>
    <w:uiPriority w:val="0"/>
    <w:qFormat/>
    <w:pPr>
      <w:ind w:left="100" w:hanging="200"/>
    </w:pPr>
  </w:style>
  <w:style w:type="paragraph" w:styleId="1061" w:customStyle="1">
    <w:name w:val="文本块1"/>
    <w:basedOn w:val="838"/>
    <w:uiPriority w:val="99"/>
    <w:unhideWhenUsed/>
    <w:qFormat/>
    <w:pPr>
      <w:ind w:left="1440" w:right="1440"/>
      <w:spacing w:after="120"/>
    </w:pPr>
  </w:style>
  <w:style w:type="paragraph" w:styleId="1062" w:customStyle="1">
    <w:name w:val="目录 51"/>
    <w:basedOn w:val="838"/>
    <w:next w:val="838"/>
    <w:uiPriority w:val="0"/>
    <w:semiHidden/>
    <w:qFormat/>
    <w:pPr>
      <w:ind w:left="840"/>
      <w:jc w:val="left"/>
    </w:pPr>
  </w:style>
  <w:style w:type="paragraph" w:styleId="1063" w:customStyle="1">
    <w:name w:val="目录 31"/>
    <w:basedOn w:val="838"/>
    <w:next w:val="838"/>
    <w:uiPriority w:val="0"/>
    <w:semiHidden/>
    <w:qFormat/>
    <w:pPr>
      <w:ind w:left="420"/>
      <w:jc w:val="left"/>
    </w:pPr>
    <w:rPr>
      <w:i/>
      <w:iCs/>
      <w:szCs w:val="24"/>
    </w:rPr>
  </w:style>
  <w:style w:type="paragraph" w:styleId="1064" w:customStyle="1">
    <w:name w:val="纯文本1"/>
    <w:basedOn w:val="838"/>
    <w:link w:val="1065"/>
    <w:uiPriority w:val="0"/>
    <w:qFormat/>
    <w:rPr>
      <w:rFonts w:ascii="宋体" w:hAnsi="Courier New" w:cs="Courier New"/>
    </w:rPr>
  </w:style>
  <w:style w:type="character" w:styleId="1065" w:customStyle="1">
    <w:name w:val="纯文本 Char"/>
    <w:link w:val="1064"/>
    <w:uiPriority w:val="0"/>
    <w:qFormat/>
    <w:rPr>
      <w:rFonts w:ascii="宋体" w:hAnsi="Courier New" w:eastAsia="宋体" w:cs="Courier New"/>
      <w:szCs w:val="21"/>
    </w:rPr>
  </w:style>
  <w:style w:type="paragraph" w:styleId="1066" w:customStyle="1">
    <w:name w:val="目录 81"/>
    <w:basedOn w:val="838"/>
    <w:next w:val="838"/>
    <w:uiPriority w:val="0"/>
    <w:semiHidden/>
    <w:qFormat/>
    <w:pPr>
      <w:ind w:left="1470"/>
      <w:jc w:val="left"/>
    </w:pPr>
  </w:style>
  <w:style w:type="paragraph" w:styleId="1067" w:customStyle="1">
    <w:name w:val="日期1"/>
    <w:basedOn w:val="838"/>
    <w:next w:val="838"/>
    <w:link w:val="1068"/>
    <w:uiPriority w:val="0"/>
    <w:qFormat/>
    <w:rPr>
      <w:sz w:val="24"/>
      <w:szCs w:val="24"/>
    </w:rPr>
  </w:style>
  <w:style w:type="character" w:styleId="1068" w:customStyle="1">
    <w:name w:val="日期 Char"/>
    <w:link w:val="1067"/>
    <w:uiPriority w:val="0"/>
    <w:qFormat/>
    <w:rPr>
      <w:rFonts w:ascii="Times New Roman" w:hAnsi="Times New Roman" w:eastAsia="宋体" w:cs="Times New Roman"/>
      <w:sz w:val="24"/>
      <w:szCs w:val="24"/>
    </w:rPr>
  </w:style>
  <w:style w:type="paragraph" w:styleId="1069" w:customStyle="1">
    <w:name w:val="正文文本缩进 21"/>
    <w:basedOn w:val="838"/>
    <w:link w:val="1070"/>
    <w:uiPriority w:val="0"/>
    <w:qFormat/>
    <w:pPr>
      <w:ind w:left="630" w:firstLine="645"/>
    </w:pPr>
    <w:rPr>
      <w:rFonts w:ascii="Arial" w:hAnsi="Arial" w:eastAsia="仿宋_GB2312" w:cs="Arial"/>
      <w:sz w:val="32"/>
      <w:szCs w:val="32"/>
    </w:rPr>
  </w:style>
  <w:style w:type="character" w:styleId="1070" w:customStyle="1">
    <w:name w:val="正文文本缩进 2 Char"/>
    <w:link w:val="1069"/>
    <w:uiPriority w:val="0"/>
    <w:qFormat/>
    <w:rPr>
      <w:rFonts w:ascii="Arial" w:hAnsi="Arial" w:eastAsia="仿宋_GB2312" w:cs="Arial"/>
      <w:sz w:val="32"/>
      <w:szCs w:val="32"/>
    </w:rPr>
  </w:style>
  <w:style w:type="paragraph" w:styleId="1071" w:customStyle="1">
    <w:name w:val="批注框文本1"/>
    <w:basedOn w:val="838"/>
    <w:link w:val="1072"/>
    <w:uiPriority w:val="0"/>
    <w:semiHidden/>
    <w:qFormat/>
    <w:rPr>
      <w:sz w:val="18"/>
      <w:szCs w:val="18"/>
    </w:rPr>
  </w:style>
  <w:style w:type="character" w:styleId="1072" w:customStyle="1">
    <w:name w:val="批注框文本 Char"/>
    <w:link w:val="1071"/>
    <w:uiPriority w:val="0"/>
    <w:semiHidden/>
    <w:qFormat/>
    <w:rPr>
      <w:rFonts w:ascii="Times New Roman" w:hAnsi="Times New Roman" w:eastAsia="宋体" w:cs="Times New Roman"/>
      <w:sz w:val="18"/>
      <w:szCs w:val="18"/>
    </w:rPr>
  </w:style>
  <w:style w:type="paragraph" w:styleId="1073" w:customStyle="1">
    <w:name w:val="页脚1"/>
    <w:basedOn w:val="838"/>
    <w:link w:val="1074"/>
    <w:uiPriority w:val="0"/>
    <w:qFormat/>
    <w:pPr>
      <w:jc w:val="left"/>
      <w:tabs>
        <w:tab w:val="center" w:pos="4153" w:leader="none"/>
        <w:tab w:val="right" w:pos="8306" w:leader="none"/>
      </w:tabs>
    </w:pPr>
    <w:rPr>
      <w:sz w:val="18"/>
      <w:szCs w:val="18"/>
    </w:rPr>
  </w:style>
  <w:style w:type="character" w:styleId="1074" w:customStyle="1">
    <w:name w:val="页脚 Char"/>
    <w:link w:val="1073"/>
    <w:uiPriority w:val="0"/>
    <w:qFormat/>
    <w:rPr>
      <w:rFonts w:ascii="Times New Roman" w:hAnsi="Times New Roman" w:eastAsia="宋体" w:cs="Times New Roman"/>
      <w:sz w:val="18"/>
      <w:szCs w:val="18"/>
    </w:rPr>
  </w:style>
  <w:style w:type="paragraph" w:styleId="1075" w:customStyle="1">
    <w:name w:val="页眉1"/>
    <w:basedOn w:val="838"/>
    <w:link w:val="1076"/>
    <w:uiPriority w:val="0"/>
    <w:qFormat/>
    <w:pPr>
      <w:jc w:val="center"/>
      <w:tabs>
        <w:tab w:val="center" w:pos="4153" w:leader="none"/>
        <w:tab w:val="right" w:pos="8306" w:leader="none"/>
      </w:tabs>
      <w:pBdr>
        <w:bottom w:val="single" w:color="000000" w:sz="6" w:space="1"/>
      </w:pBdr>
    </w:pPr>
    <w:rPr>
      <w:sz w:val="18"/>
      <w:szCs w:val="18"/>
    </w:rPr>
  </w:style>
  <w:style w:type="character" w:styleId="1076" w:customStyle="1">
    <w:name w:val="页眉 Char"/>
    <w:link w:val="1075"/>
    <w:uiPriority w:val="0"/>
    <w:qFormat/>
    <w:rPr>
      <w:rFonts w:ascii="Times New Roman" w:hAnsi="Times New Roman" w:eastAsia="宋体" w:cs="Times New Roman"/>
      <w:sz w:val="18"/>
      <w:szCs w:val="18"/>
    </w:rPr>
  </w:style>
  <w:style w:type="paragraph" w:styleId="1077" w:customStyle="1">
    <w:name w:val="目录 11"/>
    <w:basedOn w:val="838"/>
    <w:next w:val="838"/>
    <w:uiPriority w:val="0"/>
    <w:semiHidden/>
    <w:qFormat/>
    <w:pPr>
      <w:jc w:val="left"/>
      <w:spacing w:before="120" w:after="120" w:line="400" w:lineRule="exact"/>
      <w:tabs>
        <w:tab w:val="right" w:pos="8720" w:leader="dot"/>
      </w:tabs>
    </w:pPr>
    <w:rPr>
      <w:rFonts w:ascii="宋体" w:hAnsi="宋体"/>
      <w:caps/>
      <w:sz w:val="24"/>
      <w:szCs w:val="24"/>
    </w:rPr>
  </w:style>
  <w:style w:type="paragraph" w:styleId="1078" w:customStyle="1">
    <w:name w:val="目录 41"/>
    <w:basedOn w:val="838"/>
    <w:next w:val="838"/>
    <w:uiPriority w:val="0"/>
    <w:semiHidden/>
    <w:qFormat/>
    <w:pPr>
      <w:ind w:left="630"/>
      <w:jc w:val="left"/>
    </w:pPr>
  </w:style>
  <w:style w:type="paragraph" w:styleId="1079" w:customStyle="1">
    <w:name w:val="列表1"/>
    <w:basedOn w:val="838"/>
    <w:uiPriority w:val="0"/>
    <w:qFormat/>
    <w:pPr>
      <w:ind w:left="200" w:hanging="200"/>
    </w:pPr>
  </w:style>
  <w:style w:type="paragraph" w:styleId="1080" w:customStyle="1">
    <w:name w:val="目录 61"/>
    <w:basedOn w:val="838"/>
    <w:next w:val="838"/>
    <w:uiPriority w:val="0"/>
    <w:semiHidden/>
    <w:qFormat/>
    <w:pPr>
      <w:ind w:left="1050"/>
      <w:jc w:val="left"/>
    </w:pPr>
  </w:style>
  <w:style w:type="paragraph" w:styleId="1081" w:customStyle="1">
    <w:name w:val="正文文本缩进 31"/>
    <w:basedOn w:val="838"/>
    <w:link w:val="1082"/>
    <w:uiPriority w:val="0"/>
    <w:qFormat/>
    <w:pPr>
      <w:ind w:left="645" w:firstLine="645"/>
    </w:pPr>
    <w:rPr>
      <w:rFonts w:ascii="Arial" w:hAnsi="Arial" w:eastAsia="仿宋_GB2312" w:cs="Arial"/>
      <w:color w:val="ffff00"/>
      <w:sz w:val="32"/>
      <w:szCs w:val="32"/>
    </w:rPr>
  </w:style>
  <w:style w:type="character" w:styleId="1082" w:customStyle="1">
    <w:name w:val="正文文本缩进 3 Char"/>
    <w:link w:val="1081"/>
    <w:uiPriority w:val="0"/>
    <w:qFormat/>
    <w:rPr>
      <w:rFonts w:ascii="Arial" w:hAnsi="Arial" w:eastAsia="仿宋_GB2312" w:cs="Arial"/>
      <w:color w:val="ffff00"/>
      <w:sz w:val="32"/>
      <w:szCs w:val="32"/>
    </w:rPr>
  </w:style>
  <w:style w:type="paragraph" w:styleId="1083" w:customStyle="1">
    <w:name w:val="图表目录1"/>
    <w:basedOn w:val="838"/>
    <w:next w:val="838"/>
    <w:uiPriority w:val="0"/>
    <w:semiHidden/>
    <w:qFormat/>
    <w:pPr>
      <w:ind w:left="840" w:hanging="420"/>
    </w:pPr>
  </w:style>
  <w:style w:type="paragraph" w:styleId="1084" w:customStyle="1">
    <w:name w:val="目录 21"/>
    <w:basedOn w:val="838"/>
    <w:next w:val="838"/>
    <w:uiPriority w:val="0"/>
    <w:semiHidden/>
    <w:qFormat/>
    <w:pPr>
      <w:ind w:left="210"/>
      <w:jc w:val="left"/>
    </w:pPr>
    <w:rPr>
      <w:smallCaps/>
      <w:szCs w:val="24"/>
    </w:rPr>
  </w:style>
  <w:style w:type="paragraph" w:styleId="1085" w:customStyle="1">
    <w:name w:val="目录 91"/>
    <w:basedOn w:val="838"/>
    <w:next w:val="838"/>
    <w:uiPriority w:val="0"/>
    <w:semiHidden/>
    <w:qFormat/>
    <w:pPr>
      <w:ind w:left="1680"/>
      <w:jc w:val="left"/>
    </w:pPr>
  </w:style>
  <w:style w:type="paragraph" w:styleId="1086" w:customStyle="1">
    <w:name w:val="正文文本 21"/>
    <w:basedOn w:val="838"/>
    <w:link w:val="1087"/>
    <w:uiPriority w:val="0"/>
    <w:qFormat/>
    <w:pPr>
      <w:jc w:val="center"/>
      <w:widowControl/>
    </w:pPr>
    <w:rPr>
      <w:rFonts w:ascii="楷体_GB2312" w:eastAsia="楷体_GB2312"/>
      <w:sz w:val="28"/>
      <w:szCs w:val="28"/>
    </w:rPr>
  </w:style>
  <w:style w:type="character" w:styleId="1087" w:customStyle="1">
    <w:name w:val="正文文本 2 Char"/>
    <w:link w:val="1086"/>
    <w:uiPriority w:val="0"/>
    <w:qFormat/>
    <w:rPr>
      <w:rFonts w:ascii="楷体_GB2312" w:hAnsi="Times New Roman" w:eastAsia="楷体_GB2312" w:cs="Times New Roman"/>
      <w:sz w:val="28"/>
      <w:szCs w:val="28"/>
    </w:rPr>
  </w:style>
  <w:style w:type="paragraph" w:styleId="1088" w:customStyle="1">
    <w:name w:val="普通(网站)1"/>
    <w:basedOn w:val="838"/>
    <w:uiPriority w:val="99"/>
    <w:qFormat/>
    <w:pPr>
      <w:jc w:val="left"/>
      <w:spacing w:before="100" w:beforeAutospacing="1" w:after="100" w:afterAutospacing="1"/>
      <w:widowControl/>
    </w:pPr>
    <w:rPr>
      <w:rFonts w:ascii="宋体" w:hAnsi="宋体" w:cs="宋体"/>
      <w:sz w:val="24"/>
      <w:szCs w:val="24"/>
    </w:rPr>
  </w:style>
  <w:style w:type="paragraph" w:styleId="1089" w:customStyle="1">
    <w:name w:val="索引 11"/>
    <w:basedOn w:val="838"/>
    <w:next w:val="838"/>
    <w:uiPriority w:val="0"/>
    <w:semiHidden/>
    <w:qFormat/>
    <w:pPr>
      <w:spacing w:line="240" w:lineRule="atLeast"/>
    </w:pPr>
    <w:rPr>
      <w:b/>
      <w:bCs/>
    </w:rPr>
  </w:style>
  <w:style w:type="paragraph" w:styleId="1090" w:customStyle="1">
    <w:name w:val="批注主题1"/>
    <w:basedOn w:val="1054"/>
    <w:next w:val="1054"/>
    <w:link w:val="1091"/>
    <w:uiPriority w:val="0"/>
    <w:semiHidden/>
    <w:qFormat/>
    <w:rPr>
      <w:b/>
      <w:bCs/>
    </w:rPr>
  </w:style>
  <w:style w:type="character" w:styleId="1091" w:customStyle="1">
    <w:name w:val="批注主题 Char"/>
    <w:link w:val="1090"/>
    <w:uiPriority w:val="0"/>
    <w:semiHidden/>
    <w:qFormat/>
    <w:rPr>
      <w:rFonts w:ascii="Times New Roman" w:hAnsi="Times New Roman" w:eastAsia="宋体" w:cs="Times New Roman"/>
      <w:b/>
      <w:bCs/>
      <w:szCs w:val="21"/>
    </w:rPr>
  </w:style>
  <w:style w:type="paragraph" w:styleId="1092" w:customStyle="1">
    <w:name w:val="正文首行缩进1"/>
    <w:basedOn w:val="838"/>
    <w:link w:val="1093"/>
    <w:uiPriority w:val="0"/>
    <w:qFormat/>
    <w:pPr>
      <w:ind w:firstLine="200"/>
      <w:spacing w:line="360" w:lineRule="auto"/>
    </w:pPr>
    <w:rPr>
      <w:rFonts w:ascii="仿宋_GB2312" w:eastAsia="仿宋_GB2312"/>
      <w:sz w:val="30"/>
      <w:szCs w:val="30"/>
    </w:rPr>
  </w:style>
  <w:style w:type="character" w:styleId="1093" w:customStyle="1">
    <w:name w:val="正文首行缩进 Char"/>
    <w:link w:val="1092"/>
    <w:uiPriority w:val="0"/>
    <w:qFormat/>
    <w:rPr>
      <w:rFonts w:ascii="仿宋_GB2312" w:hAnsi="Times New Roman" w:eastAsia="仿宋_GB2312" w:cs="Times New Roman"/>
      <w:sz w:val="30"/>
      <w:szCs w:val="30"/>
    </w:rPr>
  </w:style>
  <w:style w:type="paragraph" w:styleId="1094" w:customStyle="1">
    <w:name w:val="正文首行缩进 21"/>
    <w:basedOn w:val="1058"/>
    <w:link w:val="1095"/>
    <w:uiPriority w:val="0"/>
    <w:qFormat/>
    <w:pPr>
      <w:ind w:firstLine="420"/>
      <w:spacing w:line="360" w:lineRule="auto"/>
    </w:pPr>
    <w:rPr>
      <w:rFonts w:ascii="宋体" w:hAnsi="宋体" w:eastAsia="宋体"/>
      <w:sz w:val="21"/>
      <w:szCs w:val="20"/>
    </w:rPr>
  </w:style>
  <w:style w:type="character" w:styleId="1095" w:customStyle="1">
    <w:name w:val="正文首行缩进 2 Char"/>
    <w:link w:val="1094"/>
    <w:uiPriority w:val="0"/>
    <w:qFormat/>
    <w:rPr>
      <w:rFonts w:ascii="宋体" w:hAnsi="宋体" w:eastAsia="宋体" w:cs="Times New Roman"/>
      <w:sz w:val="32"/>
      <w:szCs w:val="20"/>
    </w:rPr>
  </w:style>
  <w:style w:type="table" w:styleId="1096" w:customStyle="1">
    <w:name w:val="网格型1"/>
    <w:basedOn w:val="1038"/>
    <w:uiPriority w:val="0"/>
    <w:qFormat/>
    <w:pPr>
      <w:jc w:val="both"/>
      <w:widowControl w:val="off"/>
    </w:pPr>
    <w:rPr>
      <w:rFonts w:ascii="Times New Roman" w:hAnsi="Times New Roman" w:eastAsia="宋体" w:cs="Times New Roman"/>
      <w:sz w:val="20"/>
      <w:szCs w:val="20"/>
    </w:rPr>
    <w:tblPr/>
  </w:style>
  <w:style w:type="character" w:styleId="1097" w:customStyle="1">
    <w:name w:val="要点1"/>
    <w:link w:val="838"/>
    <w:uiPriority w:val="0"/>
    <w:qFormat/>
    <w:rPr>
      <w:b/>
      <w:bCs/>
    </w:rPr>
  </w:style>
  <w:style w:type="character" w:styleId="1098" w:customStyle="1">
    <w:name w:val="页码1"/>
    <w:link w:val="838"/>
    <w:uiPriority w:val="0"/>
    <w:qFormat/>
  </w:style>
  <w:style w:type="character" w:styleId="1099" w:customStyle="1">
    <w:name w:val="已访问的超链接1"/>
    <w:link w:val="838"/>
    <w:uiPriority w:val="0"/>
    <w:qFormat/>
    <w:rPr>
      <w:color w:val="800080"/>
      <w:u w:val="single"/>
    </w:rPr>
  </w:style>
  <w:style w:type="character" w:styleId="1100" w:customStyle="1">
    <w:name w:val="超链接1"/>
    <w:link w:val="838"/>
    <w:uiPriority w:val="0"/>
    <w:qFormat/>
    <w:rPr>
      <w:color w:val="0000ff"/>
      <w:u w:val="single"/>
    </w:rPr>
  </w:style>
  <w:style w:type="character" w:styleId="1101" w:customStyle="1">
    <w:name w:val="批注引用1"/>
    <w:link w:val="838"/>
    <w:uiPriority w:val="0"/>
    <w:semiHidden/>
    <w:qFormat/>
    <w:rPr>
      <w:sz w:val="21"/>
      <w:szCs w:val="21"/>
    </w:rPr>
  </w:style>
  <w:style w:type="paragraph" w:styleId="1102" w:customStyle="1">
    <w:name w:val="正文空2字"/>
    <w:basedOn w:val="1103"/>
    <w:uiPriority w:val="99"/>
    <w:qFormat/>
    <w:pPr>
      <w:ind w:firstLine="640"/>
      <w:spacing w:line="560" w:lineRule="exact"/>
      <w:widowControl w:val="off"/>
    </w:pPr>
    <w:rPr>
      <w:rFonts w:ascii="仿宋_GB2312" w:hAnsi="仿宋_GB2312" w:cs="仿宋_GB2312"/>
      <w:lang w:val="zh-TW"/>
    </w:rPr>
  </w:style>
  <w:style w:type="paragraph" w:styleId="1103" w:customStyle="1">
    <w:name w:val="左对齐正文"/>
    <w:uiPriority w:val="99"/>
    <w:qFormat/>
    <w:rPr>
      <w:rFonts w:hint="default" w:ascii="Calibri" w:hAnsi="Calibri" w:eastAsia="仿宋_GB2312" w:cs="Calibri"/>
      <w:sz w:val="32"/>
      <w:szCs w:val="32"/>
      <w:lang w:val="en-US" w:eastAsia="zh-CN" w:bidi="ar-SA"/>
    </w:rPr>
  </w:style>
  <w:style w:type="paragraph" w:styleId="1104" w:customStyle="1">
    <w:name w:val="索引 41"/>
    <w:basedOn w:val="838"/>
    <w:next w:val="838"/>
    <w:uiPriority w:val="0"/>
    <w:semiHidden/>
    <w:qFormat/>
    <w:pPr>
      <w:ind w:left="1260"/>
    </w:pPr>
    <w:rPr>
      <w:rFonts w:ascii="Calibri" w:hAnsi="Calibri" w:eastAsia="Calibri" w:cs="宋体"/>
      <w:sz w:val="20"/>
      <w:lang w:val="zh-CN"/>
    </w:rPr>
  </w:style>
  <w:style w:type="character" w:styleId="1105" w:customStyle="1">
    <w:name w:val="font5 Char"/>
    <w:link w:val="838"/>
    <w:uiPriority w:val="0"/>
    <w:qFormat/>
    <w:rPr>
      <w:rFonts w:ascii="宋体" w:hAnsi="宋体" w:eastAsia="宋体"/>
      <w:sz w:val="28"/>
      <w:szCs w:val="28"/>
      <w:lang w:val="en-US" w:eastAsia="zh-CN" w:bidi="ar-SA"/>
    </w:rPr>
  </w:style>
  <w:style w:type="character" w:styleId="1106" w:customStyle="1">
    <w:name w:val="二级目录 Char"/>
    <w:link w:val="1107"/>
    <w:uiPriority w:val="0"/>
    <w:qFormat/>
    <w:rPr>
      <w:b/>
      <w:sz w:val="30"/>
      <w:szCs w:val="28"/>
    </w:rPr>
  </w:style>
  <w:style w:type="paragraph" w:styleId="1107" w:customStyle="1">
    <w:name w:val="二级目录"/>
    <w:next w:val="838"/>
    <w:link w:val="110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08" w:customStyle="1">
    <w:name w:val="列出段落 Char"/>
    <w:link w:val="1109"/>
    <w:uiPriority w:val="0"/>
    <w:qFormat/>
    <w:rPr>
      <w:rFonts w:ascii="Calibri" w:hAnsi="Calibri"/>
      <w:sz w:val="24"/>
      <w:szCs w:val="24"/>
      <w:lang w:eastAsia="en-US" w:bidi="en-US"/>
    </w:rPr>
  </w:style>
  <w:style w:type="paragraph" w:styleId="1109" w:customStyle="1">
    <w:name w:val="列出段落1"/>
    <w:basedOn w:val="838"/>
    <w:link w:val="1108"/>
    <w:uiPriority w:val="0"/>
    <w:qFormat/>
    <w:pPr>
      <w:contextualSpacing/>
      <w:ind w:left="720"/>
      <w:jc w:val="left"/>
      <w:widowControl/>
    </w:pPr>
    <w:rPr>
      <w:rFonts w:ascii="Calibri" w:hAnsi="Calibri" w:eastAsia="宋体" w:cs="Times New Roman"/>
      <w:sz w:val="24"/>
      <w:szCs w:val="24"/>
      <w:lang w:eastAsia="en-US" w:bidi="en-US"/>
    </w:rPr>
  </w:style>
  <w:style w:type="paragraph" w:styleId="1110" w:customStyle="1">
    <w:name w:val="Body Text(ch)"/>
    <w:basedOn w:val="838"/>
    <w:next w:val="878"/>
    <w:uiPriority w:val="0"/>
    <w:qFormat/>
    <w:pPr>
      <w:spacing w:after="120"/>
    </w:pPr>
    <w:rPr>
      <w:rFonts w:ascii="宋体" w:hAnsi="Arial"/>
      <w:bCs/>
      <w:iCs/>
      <w:szCs w:val="24"/>
    </w:rPr>
  </w:style>
  <w:style w:type="paragraph" w:styleId="1111" w:customStyle="1">
    <w:name w:val="xl27"/>
    <w:basedOn w:val="8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2" w:customStyle="1">
    <w:name w:val="xl26"/>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3" w:customStyle="1">
    <w:name w:val="Char"/>
    <w:basedOn w:val="838"/>
    <w:uiPriority w:val="0"/>
    <w:qFormat/>
    <w:pPr>
      <w:ind w:firstLine="200"/>
      <w:tabs>
        <w:tab w:val="left" w:pos="360" w:leader="none"/>
      </w:tabs>
    </w:pPr>
    <w:rPr>
      <w:sz w:val="28"/>
      <w:szCs w:val="30"/>
    </w:rPr>
  </w:style>
  <w:style w:type="paragraph" w:styleId="1114" w:customStyle="1">
    <w:name w:val=" Char"/>
    <w:basedOn w:val="1052"/>
    <w:uiPriority w:val="0"/>
    <w:qFormat/>
    <w:rPr>
      <w:rFonts w:ascii="Tahoma" w:hAnsi="Tahoma"/>
      <w:sz w:val="24"/>
      <w:szCs w:val="24"/>
    </w:rPr>
  </w:style>
  <w:style w:type="paragraph" w:styleId="1115" w:customStyle="1">
    <w:name w:val="普通正文"/>
    <w:basedOn w:val="838"/>
    <w:uiPriority w:val="0"/>
    <w:qFormat/>
    <w:pPr>
      <w:ind w:firstLine="480"/>
      <w:jc w:val="left"/>
      <w:spacing w:before="120" w:after="120" w:line="360" w:lineRule="auto"/>
    </w:pPr>
    <w:rPr>
      <w:rFonts w:ascii="Arial" w:hAnsi="Arial"/>
      <w:sz w:val="24"/>
      <w:szCs w:val="24"/>
    </w:rPr>
  </w:style>
  <w:style w:type="paragraph" w:styleId="1116" w:customStyle="1">
    <w:name w:val="table_lines"/>
    <w:basedOn w:val="838"/>
    <w:uiPriority w:val="0"/>
    <w:qFormat/>
    <w:pPr>
      <w:jc w:val="left"/>
      <w:widowControl/>
    </w:pPr>
    <w:rPr>
      <w:sz w:val="20"/>
      <w:szCs w:val="20"/>
      <w:lang w:val="de-DE" w:eastAsia="de-DE"/>
    </w:rPr>
  </w:style>
  <w:style w:type="paragraph" w:styleId="11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8" w:customStyle="1">
    <w:name w:val="font7"/>
    <w:basedOn w:val="838"/>
    <w:uiPriority w:val="0"/>
    <w:qFormat/>
    <w:pPr>
      <w:jc w:val="left"/>
      <w:spacing w:before="100" w:beforeAutospacing="1" w:after="100" w:afterAutospacing="1"/>
      <w:widowControl/>
    </w:pPr>
    <w:rPr>
      <w:rFonts w:hint="eastAsia" w:ascii="宋体" w:hAnsi="宋体"/>
      <w:sz w:val="18"/>
      <w:szCs w:val="18"/>
    </w:rPr>
  </w:style>
  <w:style w:type="paragraph" w:styleId="1119" w:customStyle="1">
    <w:name w:val=" Char Char Char Char"/>
    <w:basedOn w:val="1052"/>
    <w:uiPriority w:val="0"/>
    <w:qFormat/>
    <w:pPr>
      <w:spacing w:line="360" w:lineRule="auto"/>
    </w:pPr>
    <w:rPr>
      <w:rFonts w:ascii="Tahoma" w:hAnsi="Tahoma"/>
      <w:sz w:val="24"/>
      <w:szCs w:val="24"/>
    </w:rPr>
  </w:style>
  <w:style w:type="paragraph" w:styleId="1120" w:customStyle="1">
    <w:name w:val="列出段落"/>
    <w:basedOn w:val="838"/>
    <w:uiPriority w:val="0"/>
    <w:qFormat/>
    <w:pPr>
      <w:contextualSpacing/>
      <w:ind w:left="720"/>
      <w:jc w:val="left"/>
      <w:widowControl/>
    </w:pPr>
    <w:rPr>
      <w:rFonts w:ascii="Calibri" w:hAnsi="Calibri"/>
      <w:sz w:val="24"/>
      <w:szCs w:val="24"/>
      <w:lang w:eastAsia="en-US" w:bidi="en-US"/>
    </w:rPr>
  </w:style>
  <w:style w:type="paragraph" w:styleId="1121" w:customStyle="1">
    <w:name w:val="4"/>
    <w:basedOn w:val="838"/>
    <w:next w:val="1081"/>
    <w:uiPriority w:val="0"/>
    <w:qFormat/>
    <w:pPr>
      <w:ind w:firstLine="420"/>
      <w:spacing w:line="360" w:lineRule="auto"/>
    </w:pPr>
    <w:rPr>
      <w:color w:val="ff0000"/>
      <w:sz w:val="24"/>
      <w:szCs w:val="24"/>
    </w:rPr>
  </w:style>
  <w:style w:type="paragraph" w:styleId="1122" w:customStyle="1">
    <w:name w:val="普通 (Web)"/>
    <w:basedOn w:val="838"/>
    <w:uiPriority w:val="0"/>
    <w:qFormat/>
    <w:pPr>
      <w:jc w:val="left"/>
      <w:spacing w:before="100" w:beforeAutospacing="1" w:after="100" w:afterAutospacing="1"/>
      <w:widowControl/>
    </w:pPr>
    <w:rPr>
      <w:rFonts w:ascii="宋体" w:hAnsi="宋体"/>
      <w:sz w:val="24"/>
      <w:szCs w:val="24"/>
    </w:rPr>
  </w:style>
  <w:style w:type="paragraph" w:styleId="1123" w:customStyle="1">
    <w:name w:val=" Char Char Char Char Char Char Char Char Char Char"/>
    <w:basedOn w:val="838"/>
    <w:uiPriority w:val="0"/>
    <w:qFormat/>
    <w:pPr>
      <w:spacing w:line="360" w:lineRule="auto"/>
    </w:pPr>
    <w:rPr>
      <w:sz w:val="24"/>
      <w:szCs w:val="20"/>
    </w:rPr>
  </w:style>
  <w:style w:type="paragraph" w:styleId="1124" w:customStyle="1">
    <w:name w:val="样式1"/>
    <w:basedOn w:val="838"/>
    <w:uiPriority w:val="0"/>
    <w:qFormat/>
    <w:pPr>
      <w:numPr>
        <w:ilvl w:val="0"/>
        <w:numId w:val="3"/>
      </w:numPr>
    </w:pPr>
    <w:rPr>
      <w:rFonts w:ascii="宋体" w:hAnsi="宋体"/>
    </w:rPr>
  </w:style>
  <w:style w:type="paragraph" w:styleId="1125" w:customStyle="1">
    <w:name w:val="font6"/>
    <w:basedOn w:val="838"/>
    <w:uiPriority w:val="0"/>
    <w:qFormat/>
    <w:pPr>
      <w:jc w:val="left"/>
      <w:spacing w:before="100" w:beforeAutospacing="1" w:after="100" w:afterAutospacing="1"/>
      <w:widowControl/>
    </w:pPr>
    <w:rPr>
      <w:rFonts w:hint="eastAsia" w:ascii="宋体" w:hAnsi="宋体"/>
      <w:sz w:val="28"/>
      <w:szCs w:val="28"/>
      <w:u w:val="single"/>
    </w:rPr>
  </w:style>
  <w:style w:type="paragraph" w:styleId="1126" w:customStyle="1">
    <w:name w:val="xl25"/>
    <w:basedOn w:val="8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7" w:customStyle="1">
    <w:name w:val="图标"/>
    <w:basedOn w:val="838"/>
    <w:next w:val="8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8" w:customStyle="1">
    <w:name w:val="标题3"/>
    <w:basedOn w:val="838"/>
    <w:next w:val="838"/>
    <w:uiPriority w:val="0"/>
    <w:qFormat/>
    <w:pPr>
      <w:ind w:firstLine="624"/>
      <w:spacing w:line="590" w:lineRule="atLeast"/>
    </w:pPr>
    <w:rPr>
      <w:rFonts w:ascii="方正黑体_GBK" w:eastAsia="方正黑体_GBK"/>
      <w:sz w:val="32"/>
      <w:szCs w:val="32"/>
    </w:rPr>
  </w:style>
  <w:style w:type="paragraph" w:styleId="1129" w:customStyle="1">
    <w:name w:val="xl24"/>
    <w:basedOn w:val="8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0" w:customStyle="1">
    <w:name w:val="xl29"/>
    <w:basedOn w:val="83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1" w:customStyle="1">
    <w:name w:val="Char Char Char Char Char Char Char Char"/>
    <w:basedOn w:val="838"/>
    <w:uiPriority w:val="0"/>
    <w:qFormat/>
    <w:pPr>
      <w:jc w:val="left"/>
      <w:spacing w:after="160" w:line="240" w:lineRule="exact"/>
      <w:widowControl/>
    </w:pPr>
    <w:rPr>
      <w:rFonts w:ascii="Verdana" w:hAnsi="Verdana"/>
      <w:sz w:val="20"/>
      <w:szCs w:val="20"/>
      <w:lang w:eastAsia="en-US"/>
    </w:rPr>
  </w:style>
  <w:style w:type="paragraph" w:styleId="1132" w:customStyle="1">
    <w:name w:val="xl28"/>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3" w:customStyle="1">
    <w:name w:val=" Char Char Char Char Char Char Char Char"/>
    <w:basedOn w:val="838"/>
    <w:uiPriority w:val="0"/>
    <w:qFormat/>
    <w:pPr>
      <w:jc w:val="left"/>
      <w:spacing w:after="160" w:line="240" w:lineRule="exact"/>
      <w:widowControl/>
    </w:pPr>
    <w:rPr>
      <w:rFonts w:ascii="Verdana" w:hAnsi="Verdana"/>
      <w:sz w:val="20"/>
      <w:szCs w:val="20"/>
      <w:lang w:eastAsia="en-US"/>
    </w:rPr>
  </w:style>
  <w:style w:type="paragraph" w:styleId="1134" w:customStyle="1">
    <w:name w:val="xl30"/>
    <w:basedOn w:val="838"/>
    <w:uiPriority w:val="0"/>
    <w:qFormat/>
    <w:pPr>
      <w:jc w:val="center"/>
      <w:spacing w:before="100" w:beforeAutospacing="1" w:after="100" w:afterAutospacing="1"/>
      <w:widowControl/>
    </w:pPr>
    <w:rPr>
      <w:rFonts w:ascii="宋体" w:hAnsi="宋体"/>
      <w:b/>
      <w:bCs/>
      <w:sz w:val="36"/>
      <w:szCs w:val="36"/>
    </w:rPr>
  </w:style>
  <w:style w:type="paragraph" w:styleId="1135" w:customStyle="1">
    <w:name w:val="Char Char Char Char"/>
    <w:basedOn w:val="1052"/>
    <w:uiPriority w:val="0"/>
    <w:qFormat/>
    <w:pPr>
      <w:spacing w:line="360" w:lineRule="auto"/>
    </w:pPr>
    <w:rPr>
      <w:rFonts w:ascii="Tahoma" w:hAnsi="Tahoma"/>
      <w:sz w:val="24"/>
      <w:szCs w:val="24"/>
    </w:rPr>
  </w:style>
  <w:style w:type="paragraph" w:styleId="1136" w:customStyle="1">
    <w:name w:val="table_1stline"/>
    <w:basedOn w:val="838"/>
    <w:uiPriority w:val="0"/>
    <w:qFormat/>
    <w:pPr>
      <w:jc w:val="left"/>
      <w:spacing w:before="120"/>
      <w:widowControl/>
    </w:pPr>
    <w:rPr>
      <w:bCs/>
      <w:sz w:val="20"/>
      <w:szCs w:val="20"/>
      <w:lang w:val="de-DE" w:eastAsia="de-DE"/>
    </w:rPr>
  </w:style>
  <w:style w:type="paragraph" w:styleId="1137" w:customStyle="1">
    <w:name w:val="font5"/>
    <w:basedOn w:val="838"/>
    <w:uiPriority w:val="0"/>
    <w:qFormat/>
    <w:pPr>
      <w:jc w:val="left"/>
      <w:spacing w:before="100" w:beforeAutospacing="1" w:after="100" w:afterAutospacing="1"/>
      <w:widowControl/>
    </w:pPr>
    <w:rPr>
      <w:rFonts w:hint="eastAsia" w:ascii="宋体" w:hAnsi="宋体"/>
      <w:sz w:val="28"/>
      <w:szCs w:val="28"/>
    </w:rPr>
  </w:style>
  <w:style w:type="paragraph" w:styleId="1138" w:customStyle="1">
    <w:name w:val="标题1"/>
    <w:basedOn w:val="838"/>
    <w:next w:val="8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4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41" w:customStyle="1">
    <w:name w:val="Table Normal"/>
    <w:uiPriority w:val="0"/>
    <w:qFormat/>
    <w:tblPr/>
  </w:style>
  <w:style w:type="paragraph" w:styleId="114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6_0"/>
    <w:uiPriority w:val="0"/>
    <w:qFormat/>
    <w:rPr>
      <w:rFonts w:hint="default" w:ascii="黑体" w:hAnsi="黑体" w:eastAsia="黑体" w:cs="黑体"/>
      <w:b/>
      <w:sz w:val="32"/>
      <w:szCs w:val="24"/>
      <w:lang w:val="en-US" w:eastAsia="zh-CN" w:bidi="ar-SA"/>
    </w:rPr>
  </w:style>
  <w:style w:type="paragraph" w:styleId="114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45" w:customStyle="1">
    <w:name w:val="正文_2"/>
    <w:next w:val="1146"/>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列表接续 2_0"/>
    <w:basedOn w:val="1147"/>
    <w:uiPriority w:val="0"/>
    <w:qFormat/>
    <w:pPr>
      <w:ind w:left="840"/>
      <w:spacing w:after="120"/>
    </w:pPr>
  </w:style>
  <w:style w:type="paragraph" w:styleId="1147" w:customStyle="1">
    <w:name w:val="正文_16"/>
    <w:next w:val="1148"/>
    <w:uiPriority w:val="0"/>
    <w:qFormat/>
    <w:pPr>
      <w:jc w:val="both"/>
      <w:widowControl w:val="off"/>
    </w:pPr>
    <w:rPr>
      <w:rFonts w:hint="default" w:ascii="Times New Roman" w:hAnsi="Times New Roman" w:eastAsia="宋体" w:cs="Calibri"/>
      <w:sz w:val="21"/>
      <w:szCs w:val="22"/>
      <w:lang w:val="en-US" w:eastAsia="zh-CN" w:bidi="ar-SA"/>
    </w:rPr>
  </w:style>
  <w:style w:type="paragraph" w:styleId="1148" w:customStyle="1">
    <w:name w:val="无间隔1_0"/>
    <w:uiPriority w:val="0"/>
    <w:qFormat/>
    <w:rPr>
      <w:rFonts w:hint="default" w:ascii="Times New Roman" w:hAnsi="Times New Roman" w:eastAsia="宋体" w:cs="Times New Roman"/>
      <w:sz w:val="22"/>
      <w:szCs w:val="22"/>
      <w:lang w:val="en-US" w:eastAsia="en-US" w:bidi="en-US"/>
    </w:rPr>
  </w:style>
  <w:style w:type="paragraph" w:styleId="1149" w:customStyle="1">
    <w:name w:val="正文文本_0"/>
    <w:basedOn w:val="1145"/>
    <w:uiPriority w:val="0"/>
    <w:qFormat/>
    <w:rPr>
      <w:rFonts w:ascii="仿宋" w:eastAsia="仿宋" w:cs="仿宋"/>
      <w:sz w:val="24"/>
      <w:lang w:val="zh-CN" w:bidi="zh-CN"/>
    </w:rPr>
  </w:style>
  <w:style w:type="paragraph" w:styleId="1150" w:customStyle="1">
    <w:name w:val="正文文本12"/>
    <w:basedOn w:val="838"/>
    <w:uiPriority w:val="1"/>
    <w:qFormat/>
    <w:pPr>
      <w:ind w:left="120"/>
    </w:pPr>
    <w:rPr>
      <w:rFonts w:ascii="宋体" w:hAnsi="宋体" w:eastAsia="宋体" w:cs="宋体"/>
      <w:sz w:val="21"/>
      <w:szCs w:val="21"/>
      <w:lang w:val="zh-CN" w:eastAsia="zh-CN" w:bidi="zh-CN"/>
    </w:rPr>
  </w:style>
  <w:style w:type="paragraph" w:styleId="1151" w:customStyle="1">
    <w:name w:val="正文2"/>
    <w:basedOn w:val="838"/>
    <w:uiPriority w:val="0"/>
    <w:qFormat/>
    <w:pPr>
      <w:ind w:firstLine="510"/>
      <w:spacing w:before="156" w:line="360" w:lineRule="auto"/>
    </w:pPr>
    <w:rPr>
      <w:sz w:val="24"/>
      <w:szCs w:val="20"/>
    </w:rPr>
  </w:style>
  <w:style w:type="paragraph" w:styleId="1152" w:customStyle="1">
    <w:name w:val="首行缩进"/>
    <w:basedOn w:val="838"/>
    <w:uiPriority w:val="0"/>
    <w:qFormat/>
    <w:pPr>
      <w:ind w:firstLine="480"/>
    </w:pPr>
    <w:rPr>
      <w:rFonts w:ascii="Times New Roman" w:hAnsi="Times New Roman" w:cs="Times New Roman"/>
      <w:lang w:val="zh-CN"/>
    </w:rPr>
  </w:style>
  <w:style w:type="paragraph" w:styleId="1153" w:customStyle="1">
    <w:name w:val="Normal_18_0"/>
    <w:uiPriority w:val="0"/>
    <w:qFormat/>
    <w:rPr>
      <w:rFonts w:hint="default" w:ascii="黑体" w:hAnsi="黑体" w:eastAsia="黑体" w:cs="黑体"/>
      <w:b/>
      <w:sz w:val="32"/>
      <w:szCs w:val="24"/>
      <w:lang w:val="en-US" w:eastAsia="zh-CN" w:bidi="ar-SA"/>
    </w:rPr>
  </w:style>
  <w:style w:type="paragraph" w:styleId="1154" w:customStyle="1">
    <w:name w:val="正文_12_0_0_0_0"/>
    <w:basedOn w:val="838"/>
    <w:uiPriority w:val="0"/>
    <w:qFormat/>
    <w:rPr>
      <w:rFonts w:ascii="Times New Roman" w:hAnsi="Times New Roman"/>
      <w:szCs w:val="24"/>
    </w:rPr>
  </w:style>
  <w:style w:type="paragraph" w:styleId="115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_20"/>
    <w:next w:val="1159"/>
    <w:uiPriority w:val="0"/>
    <w:qFormat/>
    <w:rPr>
      <w:rFonts w:hint="default" w:ascii="黑体" w:hAnsi="黑体" w:eastAsia="黑体" w:cs="黑体"/>
      <w:b/>
      <w:sz w:val="32"/>
      <w:szCs w:val="24"/>
      <w:lang w:val="en-US" w:eastAsia="zh-CN" w:bidi="ar-SA"/>
    </w:rPr>
  </w:style>
  <w:style w:type="paragraph" w:styleId="1159" w:customStyle="1">
    <w:name w:val="Body Text First Indent"/>
    <w:basedOn w:val="1160"/>
    <w:uiPriority w:val="99"/>
    <w:unhideWhenUsed/>
    <w:qFormat/>
    <w:pPr>
      <w:ind w:firstLine="420"/>
    </w:pPr>
  </w:style>
  <w:style w:type="paragraph" w:styleId="1160" w:customStyle="1">
    <w:name w:val="Body Text"/>
    <w:basedOn w:val="1158"/>
    <w:uiPriority w:val="99"/>
    <w:unhideWhenUsed/>
    <w:qFormat/>
    <w:pPr>
      <w:spacing w:after="120"/>
    </w:pPr>
  </w:style>
  <w:style w:type="paragraph" w:styleId="116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Normal_0"/>
    <w:uiPriority w:val="0"/>
    <w:qFormat/>
    <w:rPr>
      <w:rFonts w:hint="default" w:ascii="黑体" w:hAnsi="黑体" w:eastAsia="黑体" w:cs="Times New Roman"/>
      <w:b/>
      <w:sz w:val="32"/>
      <w:szCs w:val="24"/>
      <w:lang w:val="en-US" w:eastAsia="zh-CN" w:bidi="ar-SA"/>
    </w:rPr>
  </w:style>
  <w:style w:type="paragraph" w:styleId="1163" w:customStyle="1">
    <w:name w:val="部分1"/>
    <w:basedOn w:val="838"/>
    <w:uiPriority w:val="0"/>
    <w:qFormat/>
    <w:pPr>
      <w:jc w:val="center"/>
      <w:keepNext/>
      <w:pageBreakBefore/>
      <w:spacing w:line="360" w:lineRule="auto"/>
      <w:tabs>
        <w:tab w:val="left" w:pos="720" w:leader="none"/>
      </w:tabs>
      <w:outlineLvl w:val="0"/>
    </w:pPr>
    <w:rPr>
      <w:rFonts w:eastAsia="黑体"/>
      <w:b/>
      <w:sz w:val="36"/>
      <w:szCs w:val="20"/>
    </w:rPr>
  </w:style>
  <w:style w:type="paragraph" w:styleId="1164" w:customStyle="1">
    <w:name w:val="Normal_12_0"/>
    <w:uiPriority w:val="0"/>
    <w:qFormat/>
    <w:pPr>
      <w:jc w:val="both"/>
      <w:widowControl w:val="off"/>
    </w:pPr>
    <w:rPr>
      <w:rFonts w:hint="default" w:ascii="Calibri" w:hAnsi="Calibri" w:eastAsia="宋体" w:cs="Times New Roman"/>
      <w:sz w:val="21"/>
      <w:szCs w:val="22"/>
    </w:rPr>
  </w:style>
  <w:style w:type="paragraph" w:styleId="1165" w:customStyle="1">
    <w:name w:val="正文_9_0"/>
    <w:uiPriority w:val="0"/>
    <w:qFormat/>
    <w:pPr>
      <w:jc w:val="both"/>
      <w:widowControl w:val="off"/>
    </w:pPr>
    <w:rPr>
      <w:rFonts w:hint="default" w:ascii="Calibri" w:hAnsi="Calibri" w:eastAsia="宋体" w:cs="Times New Roman"/>
      <w:sz w:val="21"/>
      <w:szCs w:val="22"/>
    </w:rPr>
  </w:style>
  <w:style w:type="paragraph" w:styleId="1166" w:customStyle="1">
    <w:name w:val="正文_8_1"/>
    <w:uiPriority w:val="0"/>
    <w:qFormat/>
    <w:pPr>
      <w:jc w:val="both"/>
      <w:widowControl w:val="off"/>
    </w:pPr>
    <w:rPr>
      <w:rFonts w:hint="default" w:ascii="Calibri" w:hAnsi="Calibri" w:eastAsia="宋体" w:cs="Times New Roman"/>
      <w:sz w:val="21"/>
      <w:szCs w:val="22"/>
    </w:rPr>
  </w:style>
  <w:style w:type="paragraph" w:styleId="1167" w:customStyle="1">
    <w:name w:val="正文_1_0_0_0_0"/>
    <w:uiPriority w:val="0"/>
    <w:qFormat/>
    <w:pPr>
      <w:jc w:val="both"/>
      <w:widowControl w:val="off"/>
    </w:pPr>
    <w:rPr>
      <w:rFonts w:hint="default" w:ascii="Times New Roman" w:hAnsi="Times New Roman" w:eastAsia="宋体" w:cs="Times New Roman"/>
      <w:sz w:val="21"/>
    </w:rPr>
  </w:style>
  <w:style w:type="paragraph" w:styleId="1168" w:customStyle="1">
    <w:name w:val="列出段落_2"/>
    <w:basedOn w:val="1166"/>
    <w:uiPriority w:val="34"/>
    <w:qFormat/>
    <w:pPr>
      <w:ind w:firstLine="420"/>
    </w:pPr>
    <w:rPr>
      <w:rFonts w:ascii="Calibri" w:hAnsi="Calibri" w:eastAsia="宋体"/>
    </w:rPr>
  </w:style>
  <w:style w:type="paragraph" w:styleId="1169" w:customStyle="1">
    <w:name w:val="Normal_13_0"/>
    <w:uiPriority w:val="0"/>
    <w:qFormat/>
    <w:rPr>
      <w:rFonts w:hint="default" w:ascii="黑体" w:hAnsi="黑体" w:eastAsia="黑体" w:cs="黑体"/>
      <w:b/>
      <w:sz w:val="32"/>
      <w:szCs w:val="24"/>
    </w:rPr>
  </w:style>
  <w:style w:type="paragraph" w:styleId="1170" w:customStyle="1">
    <w:name w:val="正文_16_0_0"/>
    <w:next w:val="1171"/>
    <w:uiPriority w:val="0"/>
    <w:qFormat/>
    <w:pPr>
      <w:jc w:val="both"/>
      <w:widowControl w:val="off"/>
    </w:pPr>
    <w:rPr>
      <w:rFonts w:hint="default" w:ascii="Calibri" w:hAnsi="Calibri" w:eastAsia="宋体" w:cs="Times New Roman"/>
      <w:sz w:val="21"/>
      <w:szCs w:val="22"/>
    </w:rPr>
  </w:style>
  <w:style w:type="paragraph" w:styleId="1171" w:customStyle="1">
    <w:name w:val="正文1_0"/>
    <w:uiPriority w:val="0"/>
    <w:qFormat/>
    <w:pPr>
      <w:jc w:val="both"/>
      <w:widowControl w:val="off"/>
    </w:pPr>
    <w:rPr>
      <w:rFonts w:hint="default" w:ascii="Times New Roman" w:hAnsi="Times New Roman" w:eastAsia="宋体" w:cs="Times New Roman"/>
      <w:szCs w:val="24"/>
    </w:rPr>
  </w:style>
  <w:style w:type="paragraph" w:styleId="117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WPSOffice手动目录 1"/>
    <w:uiPriority w:val="0"/>
    <w:qFormat/>
    <w:rPr>
      <w:rFonts w:hint="default" w:ascii="Times New Roman" w:hAnsi="Times New Roman" w:eastAsia="宋体" w:cs="Times New Roman"/>
      <w:sz w:val="20"/>
      <w:szCs w:val="20"/>
    </w:rPr>
  </w:style>
  <w:style w:type="paragraph" w:styleId="1174" w:customStyle="1">
    <w:name w:val="正文4_0"/>
    <w:uiPriority w:val="0"/>
    <w:qFormat/>
    <w:rPr>
      <w:rFonts w:hint="default" w:ascii="Tahoma" w:hAnsi="Tahoma" w:eastAsia="微软雅黑" w:cs="Times New Roman"/>
      <w:lang w:val="en-US" w:eastAsia="zh-CN" w:bidi="ar-SA"/>
    </w:rPr>
  </w:style>
  <w:style w:type="paragraph" w:styleId="1175" w:customStyle="1">
    <w:name w:val="正文4"/>
    <w:uiPriority w:val="0"/>
    <w:qFormat/>
    <w:rPr>
      <w:rFonts w:hint="default" w:ascii="Tahoma" w:hAnsi="Tahoma" w:eastAsia="微软雅黑" w:cs="Times New Roman"/>
      <w:lang w:val="en-US" w:eastAsia="zh-CN" w:bidi="ar-SA"/>
    </w:rPr>
  </w:style>
  <w:style w:type="paragraph" w:styleId="1176" w:customStyle="1">
    <w:name w:val="正文_0_1"/>
    <w:uiPriority w:val="0"/>
    <w:qFormat/>
    <w:pPr>
      <w:jc w:val="both"/>
      <w:widowControl w:val="off"/>
    </w:pPr>
    <w:rPr>
      <w:rFonts w:hint="default" w:ascii="Calibri" w:hAnsi="Calibri" w:eastAsia="宋体" w:cs="Times New Roman"/>
      <w:lang w:val="en-US" w:eastAsia="zh-CN" w:bidi="ar-SA"/>
    </w:rPr>
  </w:style>
  <w:style w:type="paragraph" w:styleId="1177" w:customStyle="1">
    <w:name w:val="Normal_19"/>
    <w:next w:val="1158"/>
    <w:uiPriority w:val="0"/>
    <w:qFormat/>
    <w:pPr>
      <w:jc w:val="both"/>
      <w:widowControl w:val="off"/>
    </w:pPr>
    <w:rPr>
      <w:rFonts w:hint="default" w:ascii="Calibri" w:hAnsi="Calibri" w:eastAsia="宋体" w:cs="Times New Roman"/>
      <w:szCs w:val="24"/>
      <w:lang w:val="en-US" w:eastAsia="zh-CN" w:bidi="ar-SA"/>
    </w:rPr>
  </w:style>
  <w:style w:type="paragraph" w:styleId="1178" w:customStyle="1">
    <w:name w:val="正文_3_0"/>
    <w:uiPriority w:val="0"/>
    <w:qFormat/>
    <w:pPr>
      <w:jc w:val="both"/>
      <w:widowControl w:val="off"/>
    </w:pPr>
    <w:rPr>
      <w:rFonts w:hint="default" w:ascii="Calibri" w:hAnsi="Calibri" w:eastAsia="宋体" w:cs="Times New Roman"/>
      <w:lang w:val="en-US" w:eastAsia="zh-CN" w:bidi="ar-SA"/>
    </w:rPr>
  </w:style>
  <w:style w:type="paragraph" w:styleId="1179" w:customStyle="1">
    <w:name w:val="Normal_0_1"/>
    <w:next w:val="118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Body Text 2_0"/>
    <w:basedOn w:val="1179"/>
    <w:uiPriority w:val="0"/>
    <w:qFormat/>
    <w:rPr>
      <w:rFonts w:ascii="仿宋_GB2312" w:eastAsia="仿宋_GB2312"/>
      <w:sz w:val="28"/>
    </w:rPr>
  </w:style>
  <w:style w:type="paragraph" w:styleId="1181" w:customStyle="1">
    <w:name w:val="纯文本11"/>
    <w:basedOn w:val="838"/>
    <w:uiPriority w:val="0"/>
    <w:qFormat/>
    <w:rPr>
      <w:rFonts w:ascii="宋体"/>
      <w:szCs w:val="21"/>
    </w:rPr>
  </w:style>
  <w:style w:type="paragraph" w:styleId="1182" w:customStyle="1">
    <w:name w:val="正文_21"/>
    <w:basedOn w:val="1145"/>
    <w:uiPriority w:val="0"/>
    <w:qFormat/>
    <w:pPr>
      <w:jc w:val="left"/>
      <w:widowControl/>
    </w:pPr>
    <w:rPr>
      <w:rFonts w:ascii="黑体" w:hAnsi="黑体" w:eastAsia="黑体"/>
      <w:b/>
      <w:sz w:val="32"/>
      <w:szCs w:val="32"/>
    </w:rPr>
  </w:style>
  <w:style w:type="paragraph" w:styleId="1183" w:customStyle="1">
    <w:name w:val="List Paragraph_0_0_0_0"/>
    <w:basedOn w:val="838"/>
    <w:uiPriority w:val="34"/>
    <w:qFormat/>
    <w:pPr>
      <w:ind w:firstLine="420"/>
    </w:pPr>
    <w:rPr>
      <w:rFonts w:ascii="Calibri" w:hAnsi="Calibri" w:eastAsia="Times New Roman"/>
      <w:sz w:val="20"/>
      <w:szCs w:val="20"/>
    </w:rPr>
  </w:style>
  <w:style w:type="paragraph" w:styleId="1184" w:customStyle="1">
    <w:name w:val="Table Paragraph"/>
    <w:basedOn w:val="838"/>
    <w:uiPriority w:val="1"/>
    <w:qFormat/>
    <w:pPr>
      <w:jc w:val="center"/>
      <w:spacing w:line="360" w:lineRule="auto"/>
    </w:pPr>
    <w:rPr>
      <w:rFonts w:ascii="宋体" w:hAnsi="宋体" w:eastAsia="宋体" w:cs="宋体"/>
      <w:color w:val="0070c0"/>
      <w:sz w:val="24"/>
      <w:szCs w:val="24"/>
    </w:rPr>
  </w:style>
  <w:style w:type="paragraph" w:styleId="1185" w:customStyle="1">
    <w:name w:val="Normal_19_0_0"/>
    <w:next w:val="838"/>
    <w:uiPriority w:val="0"/>
    <w:qFormat/>
    <w:rPr>
      <w:rFonts w:ascii="黑体" w:hAnsi="黑体" w:eastAsia="黑体" w:cs="Times New Roman"/>
      <w:b/>
      <w:sz w:val="32"/>
      <w:szCs w:val="24"/>
      <w:lang w:val="en-US" w:eastAsia="zh-CN" w:bidi="ar-SA"/>
    </w:rPr>
  </w:style>
  <w:style w:type="paragraph" w:styleId="1186" w:customStyle="1">
    <w:name w:val="Normal"/>
    <w:next w:val="118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87" w:customStyle="1">
    <w:name w:val="Block Text"/>
    <w:basedOn w:val="1186"/>
    <w:uiPriority w:val="0"/>
    <w:qFormat/>
    <w:pPr>
      <w:jc w:val="left"/>
    </w:pPr>
    <w:rPr>
      <w:rFonts w:ascii="宋体" w:hAnsi="宋体" w:eastAsia="宋体" w:cs="Times New Roman"/>
      <w:sz w:val="34"/>
    </w:rPr>
  </w:style>
  <w:style w:type="paragraph" w:styleId="1188" w:customStyle="1">
    <w:name w:val="Normal_17_0"/>
    <w:uiPriority w:val="0"/>
    <w:qFormat/>
    <w:rPr>
      <w:rFonts w:ascii="黑体" w:hAnsi="黑体" w:eastAsia="黑体" w:cs="Times New Roman"/>
      <w:b/>
      <w:sz w:val="32"/>
      <w:szCs w:val="24"/>
      <w:lang w:bidi="ar-SA"/>
    </w:rPr>
  </w:style>
  <w:style w:type="paragraph" w:styleId="1189" w:customStyle="1">
    <w:name w:val="正文_15_0_0"/>
    <w:uiPriority w:val="0"/>
    <w:qFormat/>
    <w:pPr>
      <w:jc w:val="both"/>
      <w:widowControl w:val="off"/>
    </w:pPr>
    <w:rPr>
      <w:rFonts w:ascii="Calibri" w:hAnsi="Calibri" w:eastAsia="宋体" w:cs="Times New Roman"/>
      <w:sz w:val="21"/>
      <w:szCs w:val="22"/>
      <w:lang w:val="en-US" w:eastAsia="zh-CN" w:bidi="ar-SA"/>
    </w:r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丁玖玲</cp:lastModifiedBy>
  <cp:revision>14</cp:revision>
  <dcterms:created xsi:type="dcterms:W3CDTF">2023-03-16T02:16:00Z</dcterms:created>
  <dcterms:modified xsi:type="dcterms:W3CDTF">2025-10-31T03:49:09Z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8E5615EB13034BAF9DFF3F9755531825_13</vt:lpwstr>
  </property>
  <property fmtid="{D5CDD505-2E9C-101B-9397-08002B2CF9AE}" pid="4" name="KSOTemplateDocerSaveRecord">
    <vt:lpwstr>eyJoZGlkIjoiNjc0YmYwZGMyNmQ2NzZkMmU2MjJiOWYzMTVlNGNkNDUiLCJ1c2VySWQiOiI5ODMwMTg4NTQifQ==</vt:lpwstr>
  </property>
</Properties>
</file>