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r>
      <w:r/>
    </w:p>
    <w:p>
      <w:pPr>
        <w:pStyle w:val="86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outlineLvl w:val="0"/>
      </w:pPr>
      <w:r/>
      <w:bookmarkStart w:id="0" w:name="_Toc28998"/>
      <w:r/>
      <w:bookmarkStart w:id="1" w:name="_Toc10112"/>
      <w:r/>
      <w:bookmarkStart w:id="2" w:name="_Toc15109"/>
      <w:r>
        <w:rPr>
          <w:rFonts w:hint="eastAsia" w:ascii="仿宋" w:hAnsi="仿宋" w:eastAsia="仿宋" w:cs="仿宋"/>
          <w:b/>
          <w:bCs/>
          <w:color w:val="000000" w:themeColor="text1"/>
          <w:sz w:val="84"/>
          <w:szCs w:val="24"/>
          <w:highlight w:val="none"/>
          <w14:textFill>
            <w14:solidFill>
              <w14:schemeClr w14:val="tx1"/>
            </w14:solidFill>
          </w14:textFill>
        </w:rPr>
        <w:t xml:space="preserve">竞争性磋商文件</w:t>
      </w:r>
      <w:bookmarkEnd w:id="0"/>
      <w:r/>
      <w:bookmarkEnd w:id="1"/>
      <w:r/>
      <w:bookmarkEnd w:id="2"/>
      <w:r/>
      <w:r/>
    </w:p>
    <w:p>
      <w:pPr>
        <w:ind w:left="2743" w:hanging="1481"/>
        <w:jc w:val="left"/>
        <w:spacing w:before="120" w:after="120" w:line="360" w:lineRule="auto"/>
        <w:rPr>
          <w:rFonts w:hint="eastAsia" w:ascii="仿宋" w:hAnsi="仿宋" w:eastAsia="仿宋" w:cs="仿宋"/>
          <w:b/>
          <w:bCs/>
          <w:color w:val="000000" w:themeColor="text1"/>
          <w:sz w:val="32"/>
          <w:szCs w:val="24"/>
          <w:highlight w:val="none"/>
          <w:lang w:eastAsia="zh-CN"/>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项目名称：</w:t>
      </w:r>
      <w:r>
        <w:rPr>
          <w:rFonts w:hint="eastAsia" w:ascii="仿宋" w:hAnsi="仿宋" w:eastAsia="仿宋" w:cs="仿宋"/>
          <w:b/>
          <w:bCs/>
          <w:color w:val="000000" w:themeColor="text1"/>
          <w:sz w:val="32"/>
          <w:szCs w:val="24"/>
          <w:highlight w:val="none"/>
          <w:lang w:eastAsia="zh-CN"/>
          <w14:textFill>
            <w14:solidFill>
              <w14:schemeClr w14:val="tx1"/>
            </w14:solidFill>
          </w14:textFill>
        </w:rPr>
        <w:t xml:space="preserve">如东县第二轮土地承包到期后再延长30年试点工作技术服务项目</w:t>
      </w:r>
      <w:r/>
    </w:p>
    <w:p>
      <w:pPr>
        <w:ind w:left="0" w:firstLine="1263"/>
        <w:jc w:val="left"/>
        <w:spacing w:before="120" w:after="120" w:line="360" w:lineRule="auto"/>
        <w:rPr>
          <w:rFonts w:hint="eastAsia" w:ascii="仿宋" w:hAnsi="仿宋" w:eastAsia="仿宋" w:cs="仿宋"/>
          <w:b/>
          <w:bCs/>
          <w:color w:val="000000" w:themeColor="text1"/>
          <w:sz w:val="32"/>
          <w:szCs w:val="24"/>
          <w:highlight w:val="none"/>
          <w14:textFill>
            <w14:solidFill>
              <w14:schemeClr w14:val="tx1"/>
            </w14:solidFill>
          </w14:textFill>
        </w:rPr>
        <w:outlineLvl w:val="0"/>
      </w:pPr>
      <w:r/>
      <w:bookmarkStart w:id="3" w:name="_Toc11109"/>
      <w:r/>
      <w:bookmarkStart w:id="4" w:name="_Toc9771"/>
      <w:r/>
      <w:bookmarkStart w:id="5" w:name="_Toc15853"/>
      <w:r>
        <w:rPr>
          <w:rFonts w:hint="eastAsia" w:ascii="仿宋" w:hAnsi="仿宋" w:eastAsia="仿宋" w:cs="仿宋"/>
          <w:b/>
          <w:bCs/>
          <w:color w:val="000000" w:themeColor="text1"/>
          <w:sz w:val="32"/>
          <w:szCs w:val="24"/>
          <w:highlight w:val="none"/>
          <w14:textFill>
            <w14:solidFill>
              <w14:schemeClr w14:val="tx1"/>
            </w14:solidFill>
          </w14:textFill>
        </w:rPr>
        <w:t xml:space="preserve">项目编号：</w:t>
      </w:r>
      <w:bookmarkEnd w:id="3"/>
      <w:r/>
      <w:bookmarkEnd w:id="4"/>
      <w:r/>
      <w:bookmarkEnd w:id="5"/>
      <w:r>
        <w:rPr>
          <w:rFonts w:hint="eastAsia" w:ascii="仿宋" w:hAnsi="仿宋" w:eastAsia="仿宋" w:cs="仿宋"/>
          <w:b/>
          <w:bCs/>
          <w:color w:val="000000" w:themeColor="text1"/>
          <w:sz w:val="32"/>
          <w:szCs w:val="24"/>
          <w:highlight w:val="none"/>
          <w:lang w:eastAsia="zh-CN"/>
          <w14:textFill>
            <w14:solidFill>
              <w14:schemeClr w14:val="tx1"/>
            </w14:solidFill>
          </w14:textFill>
        </w:rPr>
        <w:t xml:space="preserve">JSZC-320623-DYZX-C2025-0056  </w:t>
      </w: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ind w:left="2811" w:hanging="2811"/>
        <w:jc w:val="center"/>
        <w:rPr>
          <w:rFonts w:hint="eastAsia" w:ascii="仿宋" w:hAnsi="仿宋" w:eastAsia="仿宋" w:cs="仿宋"/>
          <w:b/>
          <w:color w:val="000000" w:themeColor="text1"/>
          <w:sz w:val="28"/>
          <w:szCs w:val="28"/>
          <w:highlight w:val="none"/>
          <w14:textFill>
            <w14:solidFill>
              <w14:schemeClr w14:val="tx1"/>
            </w14:solidFill>
          </w14:textFill>
        </w:rPr>
        <w:outlineLvl w:val="0"/>
      </w:pPr>
      <w:r/>
      <w:bookmarkStart w:id="6" w:name="_Toc24406"/>
      <w:r/>
      <w:bookmarkStart w:id="7" w:name="_Toc31007"/>
      <w:r/>
      <w:bookmarkStart w:id="8" w:name="_Toc2726"/>
      <w:r>
        <w:rPr>
          <w:rFonts w:hint="eastAsia" w:ascii="仿宋" w:hAnsi="仿宋" w:eastAsia="仿宋" w:cs="仿宋"/>
          <w:b/>
          <w:color w:val="000000" w:themeColor="text1"/>
          <w:sz w:val="28"/>
          <w:szCs w:val="28"/>
          <w:highlight w:val="none"/>
          <w14:textFill>
            <w14:solidFill>
              <w14:schemeClr w14:val="tx1"/>
            </w14:solidFill>
          </w14:textFill>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     </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32"/>
          <w:szCs w:val="24"/>
          <w:highlight w:val="none"/>
          <w:lang w:eastAsia="zh-CN"/>
          <w14:textFill>
            <w14:solidFill>
              <w14:schemeClr w14:val="tx1"/>
            </w14:solidFill>
          </w14:textFill>
        </w:rPr>
      </w:pPr>
      <w:r>
        <w:rPr>
          <w:rFonts w:hint="eastAsia" w:ascii="仿宋" w:hAnsi="仿宋" w:eastAsia="仿宋" w:cs="仿宋"/>
          <w:b/>
          <w:bCs/>
          <w:color w:val="000000" w:themeColor="text1"/>
          <w:sz w:val="32"/>
          <w:szCs w:val="24"/>
          <w:highlight w:val="none"/>
          <w:lang w:eastAsia="zh-CN"/>
          <w14:textFill>
            <w14:solidFill>
              <w14:schemeClr w14:val="tx1"/>
            </w14:solidFill>
          </w14:textFill>
        </w:rPr>
        <w:t xml:space="preserve">如东县农业农村局</w:t>
      </w:r>
      <w:r/>
    </w:p>
    <w:p>
      <w:pPr>
        <w:jc w:val="center"/>
        <w:spacing w:before="120" w:after="120" w:line="360" w:lineRule="auto"/>
        <w:rPr>
          <w:rFonts w:hint="eastAsia" w:ascii="仿宋" w:hAnsi="仿宋" w:eastAsia="仿宋" w:cs="仿宋"/>
          <w:b/>
          <w:bCs/>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lang w:val="en-US" w:eastAsia="zh-CN"/>
          <w14:textFill>
            <w14:solidFill>
              <w14:schemeClr w14:val="tx1"/>
            </w14:solidFill>
          </w14:textFill>
        </w:rPr>
        <w:t xml:space="preserve">2025</w:t>
      </w:r>
      <w:r>
        <w:rPr>
          <w:rFonts w:hint="eastAsia" w:ascii="仿宋" w:hAnsi="仿宋" w:eastAsia="仿宋" w:cs="仿宋"/>
          <w:b/>
          <w:bCs/>
          <w:color w:val="000000" w:themeColor="text1"/>
          <w:sz w:val="32"/>
          <w:szCs w:val="24"/>
          <w:highlight w:val="none"/>
          <w14:textFill>
            <w14:solidFill>
              <w14:schemeClr w14:val="tx1"/>
            </w14:solidFill>
          </w14:textFill>
        </w:rPr>
        <w:t xml:space="preserve">年</w:t>
      </w:r>
      <w:r>
        <w:rPr>
          <w:rFonts w:hint="eastAsia" w:ascii="仿宋" w:hAnsi="仿宋" w:eastAsia="仿宋" w:cs="仿宋"/>
          <w:b/>
          <w:bCs/>
          <w:color w:val="000000" w:themeColor="text1"/>
          <w:sz w:val="32"/>
          <w:szCs w:val="24"/>
          <w:highlight w:val="none"/>
          <w:lang w:val="en-US" w:eastAsia="zh-CN"/>
          <w14:textFill>
            <w14:solidFill>
              <w14:schemeClr w14:val="tx1"/>
            </w14:solidFill>
          </w14:textFill>
        </w:rPr>
        <w:t xml:space="preserve">11</w:t>
      </w:r>
      <w:r>
        <w:rPr>
          <w:rFonts w:hint="eastAsia" w:ascii="仿宋" w:hAnsi="仿宋" w:eastAsia="仿宋" w:cs="仿宋"/>
          <w:b/>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numPr>
          <w:ilvl w:val="0"/>
          <w:numId w:val="1"/>
        </w:numPr>
        <w:spacing w:line="480" w:lineRule="auto"/>
        <w:rPr>
          <w:rFonts w:hint="eastAsia" w:ascii="仿宋" w:hAnsi="仿宋" w:eastAsia="仿宋" w:cs="仿宋"/>
          <w:color w:val="000000" w:themeColor="text1"/>
          <w:sz w:val="36"/>
          <w:szCs w:val="21"/>
          <w:highlight w:val="none"/>
          <w14:textFill>
            <w14:solidFill>
              <w14:schemeClr w14:val="tx1"/>
            </w14:solidFill>
          </w14:textFill>
        </w:rPr>
        <w:outlineLvl w:val="0"/>
      </w:pPr>
      <w:r>
        <w:rPr>
          <w:rFonts w:hint="eastAsia" w:ascii="仿宋" w:hAnsi="仿宋" w:eastAsia="仿宋" w:cs="仿宋"/>
          <w:color w:val="000000" w:themeColor="text1"/>
          <w:szCs w:val="21"/>
          <w:highlight w:val="none"/>
          <w14:textFill>
            <w14:solidFill>
              <w14:schemeClr w14:val="tx1"/>
            </w14:solidFill>
          </w14:textFill>
        </w:rPr>
        <w:br w:type="page" w:clear="all"/>
      </w:r>
      <w:bookmarkStart w:id="9" w:name="_Toc120614210"/>
      <w:r/>
      <w:bookmarkStart w:id="10" w:name="_Toc16938516"/>
      <w:r/>
      <w:bookmarkStart w:id="11" w:name="_Toc513029200"/>
      <w:r/>
      <w:bookmarkStart w:id="12" w:name="_Toc20823272"/>
      <w:r/>
      <w:bookmarkStart w:id="13" w:name="_Toc523127445"/>
      <w:r/>
      <w:bookmarkStart w:id="14" w:name="_Toc479757206"/>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r>
      <w:r/>
    </w:p>
    <w:sdt>
      <w:sdtPr>
        <w15:appearance w15:val="boundingBox"/>
        <w15:color w:val="dbdbdb"/>
        <w:id w:val="147470470"/>
        <w:docPartObj>
          <w:docPartGallery w:val="Table of Contents"/>
          <w:docPartUnique w:val="true"/>
        </w:docPartObj>
        <w:rPr>
          <w:rFonts w:hint="eastAsia" w:ascii="仿宋" w:hAnsi="仿宋" w:eastAsia="仿宋" w:cs="仿宋"/>
          <w:color w:val="000000" w:themeColor="text1"/>
          <w:sz w:val="44"/>
          <w:szCs w:val="44"/>
          <w:highlight w:val="none"/>
          <w:lang w:val="en-US" w:eastAsia="zh-CN" w:bidi="ar-SA"/>
          <w14:textFill>
            <w14:solidFill>
              <w14:schemeClr w14:val="tx1"/>
            </w14:solidFill>
          </w14:textFill>
        </w:rPr>
      </w:sdtPr>
      <w:sdtContent>
        <w:p>
          <w:pPr>
            <w:ind w:left="0" w:right="0" w:firstLine="0"/>
            <w:jc w:val="center"/>
            <w:spacing w:before="0" w:after="0" w:line="24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44"/>
              <w:szCs w:val="44"/>
              <w:highlight w:val="none"/>
              <w:lang w:val="en-US" w:eastAsia="zh-CN" w:bidi="ar-SA"/>
              <w14:textFill>
                <w14:solidFill>
                  <w14:schemeClr w14:val="tx1"/>
                </w14:solidFill>
              </w14:textFill>
            </w:rPr>
            <w:t xml:space="preserve">总 </w:t>
          </w:r>
          <w:r>
            <w:rPr>
              <w:rFonts w:hint="eastAsia" w:ascii="仿宋" w:hAnsi="仿宋" w:eastAsia="仿宋" w:cs="仿宋"/>
              <w:b/>
              <w:bCs/>
              <w:color w:val="000000" w:themeColor="text1"/>
              <w:sz w:val="44"/>
              <w:szCs w:val="44"/>
              <w:highlight w:val="none"/>
              <w14:textFill>
                <w14:solidFill>
                  <w14:schemeClr w14:val="tx1"/>
                </w14:solidFill>
              </w14:textFill>
            </w:rPr>
            <w:t xml:space="preserve">目</w:t>
          </w:r>
          <w:r>
            <w:rPr>
              <w:rFonts w:hint="eastAsia" w:ascii="仿宋" w:hAnsi="仿宋" w:eastAsia="仿宋" w:cs="仿宋"/>
              <w:b/>
              <w:bCs/>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44"/>
              <w:szCs w:val="44"/>
              <w:highlight w:val="none"/>
              <w14:textFill>
                <w14:solidFill>
                  <w14:schemeClr w14:val="tx1"/>
                </w14:solidFill>
              </w14:textFill>
            </w:rPr>
            <w:t xml:space="preserve">录</w:t>
          </w: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TOC \o "1-1" \h \u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color w:val="000000" w:themeColor="text1"/>
              <w:sz w:val="36"/>
              <w:szCs w:val="36"/>
              <w:highlight w:val="none"/>
              <w:lang w:val="en-US" w:eastAsia="zh-CN" w:bidi="ar-SA"/>
              <w14:textFill>
                <w14:solidFill>
                  <w14:schemeClr w14:val="tx1"/>
                </w14:solidFill>
              </w14:textFill>
            </w:rPr>
          </w:sdtPr>
          <w:sdtContent>
            <w:p>
              <w:pPr>
                <w:ind w:left="0" w:right="0" w:firstLine="0"/>
                <w:jc w:val="center"/>
                <w:spacing w:before="0" w:after="0" w:line="240" w:lineRule="auto"/>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olor w:val="000000" w:themeColor="text1"/>
                  <w:sz w:val="36"/>
                  <w:szCs w:val="36"/>
                  <w:highlight w:val="none"/>
                  <w14:textFill>
                    <w14:solidFill>
                      <w14:schemeClr w14:val="tx1"/>
                    </w14:solidFill>
                  </w14:textFill>
                </w:rPr>
                <w:instrText xml:space="preserve">TOC \o "1-1" \h \u </w:instrText>
              </w:r>
              <w:r>
                <w:rPr>
                  <w:rFonts w:hint="eastAsia" w:ascii="仿宋" w:hAnsi="仿宋" w:eastAsia="仿宋" w:cs="仿宋"/>
                  <w:b/>
                  <w:bCs/>
                  <w:color w:val="000000" w:themeColor="text1"/>
                  <w:sz w:val="36"/>
                  <w:szCs w:val="36"/>
                  <w:highlight w:val="none"/>
                  <w14:textFill>
                    <w14:solidFill>
                      <w14:schemeClr w14:val="tx1"/>
                    </w14:solidFill>
                  </w14:textFill>
                </w:rPr>
                <w:fldChar w:fldCharType="separate"/>
              </w:r>
              <w:r/>
            </w:p>
            <w:p>
              <w:pPr>
                <w:pStyle w:val="868"/>
                <w:tabs>
                  <w:tab w:val="right" w:pos="8953" w:leader="dot"/>
                </w:tabs>
                <w:rPr>
                  <w:rFonts w:hint="default" w:ascii="Times New Roman" w:hAnsi="Times New Roman" w:eastAsia="仿宋" w:cs="Times New Roman"/>
                  <w:b/>
                  <w:bCs/>
                  <w:color w:val="000000" w:themeColor="text1"/>
                  <w:sz w:val="36"/>
                  <w:szCs w:val="36"/>
                  <w:highlight w:val="none"/>
                  <w14:textFill>
                    <w14:solidFill>
                      <w14:schemeClr w14:val="tx1"/>
                    </w14:solidFill>
                  </w14:textFill>
                </w:rPr>
              </w:pP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HYPERLINK \l _Toc31671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黑体" w:cs="Times New Roman"/>
                  <w:b/>
                  <w:bCs/>
                  <w:color w:val="000000" w:themeColor="text1"/>
                  <w:sz w:val="36"/>
                  <w:szCs w:val="36"/>
                  <w:highlight w:val="none"/>
                  <w14:textFill>
                    <w14:solidFill>
                      <w14:schemeClr w14:val="tx1"/>
                    </w14:solidFill>
                  </w14:textFill>
                </w:rPr>
                <w:t xml:space="preserve">第一章</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  磋商邀请</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ab/>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PAGEREF _Toc31671 \h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２</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p>
            <w:p>
              <w:pPr>
                <w:pStyle w:val="868"/>
                <w:tabs>
                  <w:tab w:val="right" w:pos="8953" w:leader="dot"/>
                </w:tabs>
                <w:rPr>
                  <w:rFonts w:hint="default" w:ascii="Times New Roman" w:hAnsi="Times New Roman" w:eastAsia="仿宋" w:cs="Times New Roman"/>
                  <w:b/>
                  <w:bCs/>
                  <w:color w:val="000000" w:themeColor="text1"/>
                  <w:sz w:val="36"/>
                  <w:szCs w:val="36"/>
                  <w:highlight w:val="none"/>
                  <w14:textFill>
                    <w14:solidFill>
                      <w14:schemeClr w14:val="tx1"/>
                    </w14:solidFill>
                  </w14:textFill>
                </w:rPr>
              </w:pP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HYPERLINK \l _Toc16207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黑体" w:cs="Times New Roman"/>
                  <w:b/>
                  <w:bCs/>
                  <w:color w:val="000000" w:themeColor="text1"/>
                  <w:sz w:val="36"/>
                  <w:szCs w:val="36"/>
                  <w:highlight w:val="none"/>
                  <w14:textFill>
                    <w14:solidFill>
                      <w14:schemeClr w14:val="tx1"/>
                    </w14:solidFill>
                  </w14:textFill>
                </w:rPr>
                <w:t xml:space="preserve">第二章</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  供应商须知</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ab/>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PAGEREF _Toc16207 \h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６</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p>
            <w:p>
              <w:pPr>
                <w:pStyle w:val="868"/>
                <w:tabs>
                  <w:tab w:val="right" w:pos="8953" w:leader="dot"/>
                </w:tabs>
                <w:rPr>
                  <w:rFonts w:hint="default" w:ascii="Times New Roman" w:hAnsi="Times New Roman" w:eastAsia="仿宋" w:cs="Times New Roman"/>
                  <w:b/>
                  <w:bCs/>
                  <w:color w:val="000000" w:themeColor="text1"/>
                  <w:sz w:val="36"/>
                  <w:szCs w:val="36"/>
                  <w:highlight w:val="none"/>
                  <w14:textFill>
                    <w14:solidFill>
                      <w14:schemeClr w14:val="tx1"/>
                    </w14:solidFill>
                  </w14:textFill>
                </w:rPr>
              </w:pP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HYPERLINK \l _Toc20527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黑体" w:cs="Times New Roman"/>
                  <w:b/>
                  <w:bCs/>
                  <w:color w:val="000000" w:themeColor="text1"/>
                  <w:sz w:val="36"/>
                  <w:szCs w:val="36"/>
                  <w:highlight w:val="none"/>
                  <w14:textFill>
                    <w14:solidFill>
                      <w14:schemeClr w14:val="tx1"/>
                    </w14:solidFill>
                  </w14:textFill>
                </w:rPr>
                <w:t xml:space="preserve">第三章</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  合同文本</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ab/>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PAGEREF _Toc20527 \h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１９</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p>
            <w:p>
              <w:pPr>
                <w:pStyle w:val="868"/>
                <w:tabs>
                  <w:tab w:val="right" w:pos="8953" w:leader="dot"/>
                </w:tabs>
                <w:rPr>
                  <w:rFonts w:hint="default" w:ascii="Times New Roman" w:hAnsi="Times New Roman" w:eastAsia="仿宋" w:cs="Times New Roman"/>
                  <w:b/>
                  <w:bCs/>
                  <w:color w:val="000000" w:themeColor="text1"/>
                  <w:sz w:val="36"/>
                  <w:szCs w:val="36"/>
                  <w:highlight w:val="none"/>
                  <w14:textFill>
                    <w14:solidFill>
                      <w14:schemeClr w14:val="tx1"/>
                    </w14:solidFill>
                  </w14:textFill>
                </w:rPr>
              </w:pP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HYPERLINK \l _Toc20693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黑体" w:cs="Times New Roman"/>
                  <w:b/>
                  <w:bCs/>
                  <w:color w:val="000000" w:themeColor="text1"/>
                  <w:sz w:val="36"/>
                  <w:szCs w:val="36"/>
                  <w:highlight w:val="none"/>
                  <w14:textFill>
                    <w14:solidFill>
                      <w14:schemeClr w14:val="tx1"/>
                    </w14:solidFill>
                  </w14:textFill>
                </w:rPr>
                <w:t xml:space="preserve">第四章</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 </w:t>
              </w:r>
              <w:r>
                <w:rPr>
                  <w:rFonts w:hint="eastAsia" w:ascii="Times New Roman" w:hAnsi="Times New Roman" w:eastAsia="仿宋" w:cs="Times New Roman"/>
                  <w:b/>
                  <w:bCs/>
                  <w:color w:val="000000" w:themeColor="text1"/>
                  <w:sz w:val="36"/>
                  <w:szCs w:val="36"/>
                  <w:highlight w:val="none"/>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采购需求</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ab/>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PAGEREF _Toc20693 \h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２４</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p>
            <w:p>
              <w:pPr>
                <w:pStyle w:val="868"/>
                <w:tabs>
                  <w:tab w:val="right" w:pos="8953" w:leader="dot"/>
                </w:tabs>
                <w:rPr>
                  <w:rFonts w:hint="default" w:ascii="Times New Roman" w:hAnsi="Times New Roman" w:eastAsia="仿宋" w:cs="Times New Roman"/>
                  <w:b/>
                  <w:bCs/>
                  <w:color w:val="000000" w:themeColor="text1"/>
                  <w:sz w:val="36"/>
                  <w:szCs w:val="36"/>
                  <w:highlight w:val="none"/>
                  <w14:textFill>
                    <w14:solidFill>
                      <w14:schemeClr w14:val="tx1"/>
                    </w14:solidFill>
                  </w14:textFill>
                </w:rPr>
              </w:pP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HYPERLINK \l _Toc88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黑体" w:cs="Times New Roman"/>
                  <w:b/>
                  <w:bCs/>
                  <w:color w:val="000000" w:themeColor="text1"/>
                  <w:sz w:val="36"/>
                  <w:szCs w:val="36"/>
                  <w:highlight w:val="none"/>
                  <w14:textFill>
                    <w14:solidFill>
                      <w14:schemeClr w14:val="tx1"/>
                    </w14:solidFill>
                  </w14:textFill>
                </w:rPr>
                <w:t xml:space="preserve">第五章</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  评审方法与评审标准</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ab/>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PAGEREF _Toc88 \h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３４</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p>
            <w:p>
              <w:pPr>
                <w:pStyle w:val="868"/>
                <w:tabs>
                  <w:tab w:val="right" w:pos="8953" w:leader="dot"/>
                </w:tabs>
                <w:rPr>
                  <w:rFonts w:hint="eastAsia" w:ascii="仿宋" w:hAnsi="仿宋" w:eastAsia="仿宋" w:cs="仿宋"/>
                  <w:b/>
                  <w:bCs/>
                  <w:color w:val="000000" w:themeColor="text1"/>
                  <w:sz w:val="36"/>
                  <w:szCs w:val="36"/>
                  <w:highlight w:val="none"/>
                  <w14:textFill>
                    <w14:solidFill>
                      <w14:schemeClr w14:val="tx1"/>
                    </w14:solidFill>
                  </w14:textFill>
                </w:rPr>
              </w:pP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HYPERLINK \l _Toc806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黑体" w:cs="Times New Roman"/>
                  <w:b/>
                  <w:bCs/>
                  <w:color w:val="000000" w:themeColor="text1"/>
                  <w:sz w:val="36"/>
                  <w:szCs w:val="36"/>
                  <w:highlight w:val="none"/>
                  <w14:textFill>
                    <w14:solidFill>
                      <w14:schemeClr w14:val="tx1"/>
                    </w14:solidFill>
                  </w14:textFill>
                </w:rPr>
                <w:t xml:space="preserve">第六章</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  响应文件格式</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tab/>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36"/>
                  <w:szCs w:val="36"/>
                  <w:highlight w:val="none"/>
                  <w14:textFill>
                    <w14:solidFill>
                      <w14:schemeClr w14:val="tx1"/>
                    </w14:solidFill>
                  </w14:textFill>
                </w:rPr>
                <w:instrText xml:space="preserve"> PAGEREF _Toc806 \h </w:instrTex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36"/>
                  <w:szCs w:val="36"/>
                  <w:highlight w:val="none"/>
                  <w14:textFill>
                    <w14:solidFill>
                      <w14:schemeClr w14:val="tx1"/>
                    </w14:solidFill>
                  </w14:textFill>
                </w:rPr>
                <w:t xml:space="preserve">３５</w:t>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36"/>
                  <w:szCs w:val="36"/>
                  <w:highlight w:val="none"/>
                  <w14:textFill>
                    <w14:solidFill>
                      <w14:schemeClr w14:val="tx1"/>
                    </w14:solidFill>
                  </w14:textFill>
                </w:rPr>
                <w:fldChar w:fldCharType="end"/>
              </w:r>
              <w:r/>
            </w:p>
            <w:p>
              <w:pPr>
                <w:pStyle w:val="868"/>
                <w:tabs>
                  <w:tab w:val="right" w:pos="8953" w:leader="dot"/>
                </w:tabs>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r>
              <w:r/>
            </w:p>
            <w:p>
              <w:pPr>
                <w:pStyle w:val="868"/>
                <w:tabs>
                  <w:tab w:val="right" w:pos="8953" w:leader="dot"/>
                </w:tabs>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p>
          </w:sdtContent>
        </w:sdt>
        <w:p>
          <w:pPr>
            <w:pStyle w:val="868"/>
            <w:tabs>
              <w:tab w:val="right" w:pos="8953" w:leader="dot"/>
            </w:tabs>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fldChar w:fldCharType="end"/>
          </w:r>
          <w:r/>
        </w:p>
      </w:sdtContent>
    </w:sdt>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jc w:val="both"/>
        <w:keepNext/>
        <w:rPr>
          <w:rFonts w:hint="eastAsia" w:ascii="仿宋" w:hAnsi="仿宋" w:eastAsia="仿宋" w:cs="仿宋"/>
          <w:color w:val="000000" w:themeColor="text1"/>
          <w:sz w:val="44"/>
          <w:szCs w:val="44"/>
          <w:highlight w:val="none"/>
          <w14:textFill>
            <w14:solidFill>
              <w14:schemeClr w14:val="tx1"/>
            </w14:solidFill>
          </w14:textFill>
        </w:rPr>
        <w:outlineLvl w:val="0"/>
      </w:pPr>
      <w:r/>
      <w:bookmarkStart w:id="15" w:name="_Toc5588"/>
      <w:r/>
      <w:bookmarkStart w:id="16" w:name="_Toc31671"/>
      <w:r/>
      <w:bookmarkStart w:id="17" w:name="_Toc28664"/>
      <w:r/>
      <w:r/>
    </w:p>
    <w:p>
      <w:pPr>
        <w:rPr>
          <w:rFonts w:hint="eastAsia" w:ascii="仿宋" w:hAnsi="仿宋" w:eastAsia="仿宋" w:cs="仿宋"/>
          <w:b/>
          <w:bCs/>
          <w:color w:val="000000" w:themeColor="text1"/>
          <w:sz w:val="44"/>
          <w:szCs w:val="44"/>
          <w:highlight w:val="none"/>
          <w14:textFill>
            <w14:solidFill>
              <w14:schemeClr w14:val="tx1"/>
            </w14:solidFill>
          </w14:textFill>
        </w:rPr>
      </w:pPr>
      <w:r>
        <w:rPr>
          <w:rFonts w:hint="eastAsia" w:ascii="仿宋" w:hAnsi="仿宋" w:eastAsia="仿宋" w:cs="仿宋"/>
          <w:b/>
          <w:bCs/>
          <w:color w:val="000000" w:themeColor="text1"/>
          <w:sz w:val="44"/>
          <w:szCs w:val="44"/>
          <w:highlight w:val="none"/>
          <w14:textFill>
            <w14:solidFill>
              <w14:schemeClr w14:val="tx1"/>
            </w14:solidFill>
          </w14:textFill>
        </w:rPr>
        <w:br w:type="page" w:clear="all"/>
      </w:r>
      <w:r/>
    </w:p>
    <w:p>
      <w:pPr>
        <w:jc w:val="center"/>
        <w:keepNext/>
        <w:rPr>
          <w:rFonts w:hint="eastAsia" w:ascii="仿宋" w:hAnsi="仿宋" w:eastAsia="仿宋" w:cs="仿宋"/>
          <w:b/>
          <w:bCs/>
          <w:color w:val="000000" w:themeColor="text1"/>
          <w:sz w:val="44"/>
          <w:szCs w:val="44"/>
          <w:highlight w:val="none"/>
          <w14:textFill>
            <w14:solidFill>
              <w14:schemeClr w14:val="tx1"/>
            </w14:solidFill>
          </w14:textFill>
        </w:rPr>
        <w:outlineLvl w:val="0"/>
      </w:pPr>
      <w:r>
        <w:rPr>
          <w:rFonts w:hint="eastAsia" w:ascii="仿宋" w:hAnsi="仿宋" w:eastAsia="仿宋" w:cs="仿宋"/>
          <w:b/>
          <w:bCs/>
          <w:color w:val="000000" w:themeColor="text1"/>
          <w:sz w:val="44"/>
          <w:szCs w:val="44"/>
          <w:highlight w:val="none"/>
          <w14:textFill>
            <w14:solidFill>
              <w14:schemeClr w14:val="tx1"/>
            </w14:solidFill>
          </w14:textFill>
        </w:rPr>
        <w:t xml:space="preserve">第一章  </w:t>
      </w:r>
      <w:bookmarkEnd w:id="9"/>
      <w:r>
        <w:rPr>
          <w:rFonts w:hint="eastAsia" w:ascii="仿宋" w:hAnsi="仿宋" w:eastAsia="仿宋" w:cs="仿宋"/>
          <w:b/>
          <w:bCs/>
          <w:color w:val="000000" w:themeColor="text1"/>
          <w:sz w:val="44"/>
          <w:szCs w:val="44"/>
          <w:highlight w:val="none"/>
          <w14:textFill>
            <w14:solidFill>
              <w14:schemeClr w14:val="tx1"/>
            </w14:solidFill>
          </w14:textFill>
        </w:rPr>
        <w:t xml:space="preserve">磋商邀请</w:t>
      </w:r>
      <w:bookmarkEnd w:id="15"/>
      <w:r/>
      <w:bookmarkEnd w:id="16"/>
      <w:r/>
      <w:bookmarkEnd w:id="17"/>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受如东县农业农村局的委</w:t>
      </w:r>
      <w:r>
        <w:rPr>
          <w:rFonts w:hint="eastAsia" w:ascii="仿宋" w:hAnsi="仿宋" w:eastAsia="仿宋" w:cs="仿宋"/>
          <w:color w:val="000000" w:themeColor="text1"/>
          <w:sz w:val="24"/>
          <w:szCs w:val="24"/>
          <w:highlight w:val="none"/>
          <w14:textFill>
            <w14:solidFill>
              <w14:schemeClr w14:val="tx1"/>
            </w14:solidFill>
          </w14:textFill>
        </w:rPr>
        <w:t xml:space="preserve">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江苏东宇工程咨询有限公司就如东县第二轮土地承包到期后再延长30年试点工作技术服务项目(项目编码：JSZC-320623-DYZX-C2025-0056</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)进行竞争性磋商采购，欢迎符合条件的供应商参加磋商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rPr>
          <w:rFonts w:hint="eastAsia" w:ascii="仿宋" w:hAnsi="仿宋" w:eastAsia="仿宋" w:cs="仿宋"/>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highlight w:val="none"/>
          <w14:textFill>
            <w14:solidFill>
              <w14:schemeClr w14:val="tx1"/>
            </w14:solidFill>
          </w14:textFill>
        </w:rPr>
        <w:t xml:space="preserve">项目概况</w:t>
      </w:r>
      <w:r/>
    </w:p>
    <w:p>
      <w:pPr>
        <w:ind w:firstLine="480"/>
        <w:rPr>
          <w:rFonts w:hint="eastAsia" w:ascii="仿宋" w:hAnsi="仿宋" w:eastAsia="仿宋" w:cs="仿宋"/>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江苏东宇工程咨询有限公司就如东县第二轮土地承包到期后再延长30年试点工作技术服务项目竞争性磋商项目的潜在供应商可</w:t>
      </w:r>
      <w:r>
        <w:rPr>
          <w:rFonts w:hint="eastAsia" w:ascii="仿宋" w:hAnsi="仿宋" w:eastAsia="仿宋" w:cs="仿宋"/>
          <w:color w:val="000000" w:themeColor="text1"/>
          <w:sz w:val="24"/>
          <w:szCs w:val="24"/>
          <w:highlight w:val="none"/>
          <w14:textFill>
            <w14:solidFill>
              <w14:schemeClr w14:val="tx1"/>
            </w14:solidFill>
          </w14:textFill>
        </w:rPr>
        <w:t xml:space="preserve">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“江苏政府采购网”自行免费下载</w:t>
      </w:r>
      <w:r>
        <w:rPr>
          <w:rFonts w:hint="eastAsia" w:ascii="仿宋" w:hAnsi="仿宋" w:eastAsia="仿宋" w:cs="仿宋"/>
          <w:color w:val="000000" w:themeColor="text1"/>
          <w:sz w:val="24"/>
          <w:szCs w:val="24"/>
          <w:highlight w:val="none"/>
          <w14:textFill>
            <w14:solidFill>
              <w14:schemeClr w14:val="tx1"/>
            </w14:solidFill>
          </w14:textFill>
        </w:rPr>
        <w:t xml:space="preserve">磋商文件，并于</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2025</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年</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12</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月</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1</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日</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9</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点</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00</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分（</w:t>
      </w:r>
      <w:r>
        <w:rPr>
          <w:rFonts w:hint="eastAsia" w:ascii="仿宋" w:hAnsi="仿宋" w:eastAsia="仿宋" w:cs="仿宋"/>
          <w:bCs/>
          <w:color w:val="000000" w:themeColor="text1"/>
          <w:sz w:val="24"/>
          <w:szCs w:val="24"/>
          <w:highlight w:val="none"/>
          <w14:textFill>
            <w14:solidFill>
              <w14:schemeClr w14:val="tx1"/>
            </w14:solidFill>
          </w14:textFill>
        </w:rPr>
        <w:t xml:space="preserve">北京时间）前递交响应文件</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8" w:name="_Toc28359002"/>
      <w:r/>
      <w:bookmarkStart w:id="19" w:name="_Toc38985263"/>
      <w:r/>
      <w:bookmarkStart w:id="20" w:name="_Toc35393621"/>
      <w:r/>
      <w:bookmarkStart w:id="21" w:name="_Toc35393790"/>
      <w:r/>
      <w:bookmarkStart w:id="22" w:name="_Toc28359079"/>
      <w:r/>
      <w:bookmarkStart w:id="23" w:name="_Hlk24379207"/>
      <w:r>
        <w:rPr>
          <w:rFonts w:hint="eastAsia" w:ascii="仿宋" w:hAnsi="仿宋" w:eastAsia="仿宋" w:cs="仿宋"/>
          <w:b/>
          <w:bCs/>
          <w:color w:val="000000" w:themeColor="text1"/>
          <w:sz w:val="32"/>
          <w:szCs w:val="32"/>
          <w:highlight w:val="none"/>
          <w14:textFill>
            <w14:solidFill>
              <w14:schemeClr w14:val="tx1"/>
            </w14:solidFill>
          </w14:textFill>
        </w:rPr>
        <w:t xml:space="preserve">一、项目基本情况</w:t>
      </w:r>
      <w:bookmarkEnd w:id="18"/>
      <w:r/>
      <w:bookmarkEnd w:id="19"/>
      <w:r/>
      <w:bookmarkEnd w:id="20"/>
      <w:r/>
      <w:bookmarkEnd w:id="21"/>
      <w:r/>
      <w:bookmarkEnd w:id="22"/>
      <w:r/>
      <w:r/>
    </w:p>
    <w:p>
      <w:pPr>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JSZC-320623-DYZX-C2025-0056</w:t>
      </w:r>
      <w:r/>
    </w:p>
    <w:p>
      <w:pPr>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如东县第二轮土地承包到期后再延长30年试点工作技术服务项目</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4.项目类型：服务</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5.所属行业：其他未列明行业</w:t>
      </w:r>
      <w:bookmarkEnd w:id="23"/>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6.预算金额：211万元。</w:t>
      </w:r>
      <w:r/>
    </w:p>
    <w:p>
      <w:pPr>
        <w:pStyle w:val="874"/>
        <w:ind w:firstLine="720"/>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该项目限价：164.5万元（</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延包技术服务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22元/户，</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不动产登记服务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25元/户）</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7.采购需求（简介）：如东县第二轮土地承包到期后再延长30年试点工作技术服务项目，具体内容详见第二章项目需求，请仔细研究。</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8.合同履行期限：详见招标文件第三部分项目需求。</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bookmarkStart w:id="24" w:name="_Toc28359080"/>
      <w:r/>
      <w:bookmarkStart w:id="25" w:name="_Toc28359003"/>
      <w:r/>
      <w:bookmarkStart w:id="26" w:name="_Toc38985264"/>
      <w:r/>
      <w:bookmarkStart w:id="27" w:name="_Toc35393622"/>
      <w:r/>
      <w:bookmarkStart w:id="28" w:name="_Toc35393791"/>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本项目是否接受联合体投标：否。</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10.本项目是否接受分包：否。</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二、申请人的资格要求：</w:t>
      </w:r>
      <w:bookmarkEnd w:id="24"/>
      <w:r/>
      <w:bookmarkEnd w:id="25"/>
      <w:r/>
      <w:bookmarkEnd w:id="26"/>
      <w:r/>
      <w:bookmarkEnd w:id="27"/>
      <w:r/>
      <w:bookmarkEnd w:id="28"/>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bookmarkStart w:id="29" w:name="_Toc35393623"/>
      <w:r/>
      <w:bookmarkStart w:id="30" w:name="_Toc28359004"/>
      <w:r/>
      <w:bookmarkStart w:id="31" w:name="_Toc38985265"/>
      <w:r/>
      <w:bookmarkStart w:id="32" w:name="_Toc35393792"/>
      <w:r/>
      <w:bookmarkStart w:id="33" w:name="_Toc28359081"/>
      <w:r>
        <w:rPr>
          <w:rFonts w:hint="eastAsia" w:ascii="仿宋" w:hAnsi="仿宋" w:eastAsia="仿宋" w:cs="仿宋"/>
          <w:color w:val="000000" w:themeColor="text1"/>
          <w:sz w:val="24"/>
          <w:szCs w:val="24"/>
          <w:highlight w:val="none"/>
          <w14:textFill>
            <w14:solidFill>
              <w14:schemeClr w14:val="tx1"/>
            </w14:solidFill>
          </w14:textFill>
        </w:rPr>
        <w:t xml:space="preserve">（一）通用资格要求</w:t>
      </w:r>
      <w:r/>
    </w:p>
    <w:p>
      <w:pPr>
        <w:ind w:firstLine="480"/>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1.满足《中华人民共和国政府采购法》第二十二条规定</w:t>
      </w:r>
      <w:r>
        <w:rPr>
          <w:rFonts w:hint="eastAsia" w:ascii="仿宋" w:hAnsi="仿宋" w:eastAsia="仿宋" w:cs="仿宋"/>
          <w:b/>
          <w:bCs/>
          <w:color w:val="000000" w:themeColor="text1"/>
          <w:sz w:val="24"/>
          <w:szCs w:val="24"/>
          <w:highlight w:val="none"/>
          <w14:textFill>
            <w14:solidFill>
              <w14:schemeClr w14:val="tx1"/>
            </w14:solidFill>
          </w14:textFill>
        </w:rPr>
        <w:t xml:space="preserve">（按附件</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4"/>
          <w:szCs w:val="24"/>
          <w:highlight w:val="none"/>
          <w14:textFill>
            <w14:solidFill>
              <w14:schemeClr w14:val="tx1"/>
            </w14:solidFill>
          </w14:textFill>
        </w:rPr>
        <w:t xml:space="preserve">格式进行声明，响应文件中无需提供其他证明材料）</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p>
    <w:p>
      <w:pPr>
        <w:ind w:firstLine="480"/>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000000" w:themeColor="text1"/>
          <w:sz w:val="24"/>
          <w:szCs w:val="24"/>
          <w:highlight w:val="none"/>
          <w14:textFill>
            <w14:solidFill>
              <w14:schemeClr w14:val="tx1"/>
            </w14:solidFill>
          </w14:textFill>
        </w:rPr>
        <w:t xml:space="preserve">（响应文件中无需提供证明材料）</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3.落实政府采购政策需满足的资格要求：本项目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w:t>
      </w:r>
      <w:r>
        <w:rPr>
          <w:rFonts w:hint="eastAsia" w:ascii="仿宋" w:hAnsi="仿宋" w:eastAsia="仿宋" w:cs="仿宋"/>
          <w:color w:val="000000" w:themeColor="text1"/>
          <w:sz w:val="24"/>
          <w:szCs w:val="24"/>
          <w:highlight w:val="none"/>
          <w14:textFill>
            <w14:solidFill>
              <w14:schemeClr w14:val="tx1"/>
            </w14:solidFill>
          </w14:textFill>
        </w:rPr>
        <w:t xml:space="preserve">专门面向中小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微型</w:t>
      </w:r>
      <w:r>
        <w:rPr>
          <w:rFonts w:hint="eastAsia" w:ascii="仿宋" w:hAnsi="仿宋" w:eastAsia="仿宋" w:cs="仿宋"/>
          <w:color w:val="000000" w:themeColor="text1"/>
          <w:sz w:val="24"/>
          <w:szCs w:val="24"/>
          <w:highlight w:val="none"/>
          <w14:textFill>
            <w14:solidFill>
              <w14:schemeClr w14:val="tx1"/>
            </w14:solidFill>
          </w14:textFill>
        </w:rPr>
        <w:t xml:space="preserve">企业采购。</w:t>
      </w:r>
      <w:r/>
    </w:p>
    <w:p>
      <w:pPr>
        <w:ind w:firstLine="480"/>
        <w:spacing w:line="5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（二）本项目的特定资格要求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具有自然资源主管部门颁发的有效的甲级测绘资质（专业类别须包含：界线与不动产测绘、地理信息系统工程两项） </w:t>
      </w:r>
      <w:r/>
    </w:p>
    <w:p>
      <w:pPr>
        <w:ind w:firstLine="643"/>
        <w:spacing w:line="5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三、获取</w:t>
      </w:r>
      <w:bookmarkEnd w:id="29"/>
      <w:r/>
      <w:bookmarkEnd w:id="30"/>
      <w:r/>
      <w:bookmarkEnd w:id="31"/>
      <w:r/>
      <w:bookmarkEnd w:id="32"/>
      <w:r/>
      <w:bookmarkEnd w:id="33"/>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磋商</w:t>
      </w:r>
      <w:r>
        <w:rPr>
          <w:rFonts w:hint="eastAsia" w:ascii="仿宋" w:hAnsi="仿宋" w:eastAsia="仿宋" w:cs="仿宋"/>
          <w:b/>
          <w:bCs/>
          <w:color w:val="000000" w:themeColor="text1"/>
          <w:sz w:val="32"/>
          <w:szCs w:val="32"/>
          <w:highlight w:val="none"/>
          <w14:textFill>
            <w14:solidFill>
              <w14:schemeClr w14:val="tx1"/>
            </w14:solidFill>
          </w14:textFill>
        </w:rPr>
        <w:t xml:space="preserve">文件</w:t>
      </w:r>
      <w:r/>
    </w:p>
    <w:p>
      <w:pPr>
        <w:ind w:firstLine="540"/>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34" w:name="_Toc28359005"/>
      <w:r/>
      <w:bookmarkStart w:id="35" w:name="_Toc35393793"/>
      <w:r/>
      <w:bookmarkStart w:id="36" w:name="_Toc38985266"/>
      <w:r/>
      <w:bookmarkStart w:id="37" w:name="_Toc28359082"/>
      <w:r/>
      <w:bookmarkStart w:id="38" w:name="_Toc35393624"/>
      <w:r>
        <w:rPr>
          <w:rFonts w:hint="eastAsia" w:ascii="仿宋" w:hAnsi="仿宋" w:eastAsia="仿宋" w:cs="仿宋"/>
          <w:color w:val="000000" w:themeColor="text1"/>
          <w:sz w:val="24"/>
          <w:szCs w:val="24"/>
          <w:highlight w:val="none"/>
          <w14:textFill>
            <w14:solidFill>
              <w14:schemeClr w14:val="tx1"/>
            </w14:solidFill>
          </w14:textFill>
        </w:rPr>
        <w:t xml:space="preserve">1.时间：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2025</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4"/>
          <w:szCs w:val="24"/>
          <w:highlight w:val="none"/>
          <w14:textFill>
            <w14:solidFill>
              <w14:schemeClr w14:val="tx1"/>
            </w14:solidFill>
          </w14:textFill>
        </w:rPr>
        <w:t xml:space="preserve">日至</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2025</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北京时间）</w:t>
      </w:r>
      <w:r/>
    </w:p>
    <w:p>
      <w:pPr>
        <w:ind w:firstLine="5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2.地点：</w:t>
      </w:r>
      <w:r>
        <w:rPr>
          <w:rFonts w:hint="eastAsia" w:ascii="仿宋" w:hAnsi="仿宋" w:eastAsia="仿宋" w:cs="仿宋"/>
          <w:color w:val="000000" w:themeColor="text1"/>
          <w:sz w:val="24"/>
          <w:szCs w:val="24"/>
          <w:highlight w:val="none"/>
          <w14:textFill>
            <w14:solidFill>
              <w14:schemeClr w14:val="tx1"/>
            </w14:solidFill>
          </w14:textFill>
        </w:rPr>
        <w:t xml:space="preserve">“江苏政府采购网”</w:t>
      </w:r>
      <w:r/>
    </w:p>
    <w:p>
      <w:pPr>
        <w:ind w:firstLine="54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.方式：在“江苏政府采购网”自行下载磋商文件。</w:t>
      </w:r>
      <w:r/>
    </w:p>
    <w:p>
      <w:pPr>
        <w:ind w:firstLine="5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4.售价：免费</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lang w:val="en-US" w:eastAsia="zh-CN"/>
          <w14:textFill>
            <w14:solidFill>
              <w14:schemeClr w14:val="tx1"/>
            </w14:solidFill>
          </w14:textFill>
        </w:rPr>
        <w:outlineLvl w:val="2"/>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四、</w:t>
      </w:r>
      <w:bookmarkEnd w:id="34"/>
      <w:r/>
      <w:bookmarkEnd w:id="35"/>
      <w:r/>
      <w:bookmarkEnd w:id="36"/>
      <w:r/>
      <w:bookmarkEnd w:id="37"/>
      <w:r/>
      <w:bookmarkEnd w:id="38"/>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响应文件提交截止时间及开标时间</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1.响应文件提交截止时间及开标时间：2025</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日</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9</w:t>
      </w:r>
      <w:r>
        <w:rPr>
          <w:rFonts w:hint="eastAsia" w:ascii="仿宋" w:hAnsi="仿宋" w:eastAsia="仿宋" w:cs="仿宋"/>
          <w:bCs/>
          <w:color w:val="000000" w:themeColor="text1"/>
          <w:sz w:val="24"/>
          <w:szCs w:val="24"/>
          <w:highlight w:val="none"/>
          <w:u w:val="none"/>
          <w14:textFill>
            <w14:solidFill>
              <w14:schemeClr w14:val="tx1"/>
            </w14:solidFill>
          </w14:textFill>
        </w:rPr>
        <w:t xml:space="preserve">点</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00</w:t>
      </w:r>
      <w:r>
        <w:rPr>
          <w:rFonts w:hint="eastAsia" w:ascii="仿宋" w:hAnsi="仿宋" w:eastAsia="仿宋" w:cs="仿宋"/>
          <w:bCs/>
          <w:color w:val="000000" w:themeColor="text1"/>
          <w:sz w:val="24"/>
          <w:szCs w:val="24"/>
          <w:highlight w:val="none"/>
          <w:u w:val="none"/>
          <w14:textFill>
            <w14:solidFill>
              <w14:schemeClr w14:val="tx1"/>
            </w14:solidFill>
          </w14:textFill>
        </w:rPr>
        <w:t xml:space="preserve">分</w:t>
      </w:r>
      <w:r>
        <w:rPr>
          <w:rFonts w:hint="eastAsia" w:ascii="仿宋" w:hAnsi="仿宋" w:eastAsia="仿宋" w:cs="仿宋"/>
          <w:bCs/>
          <w:color w:val="000000" w:themeColor="text1"/>
          <w:sz w:val="24"/>
          <w:szCs w:val="24"/>
          <w:highlight w:val="none"/>
          <w14:textFill>
            <w14:solidFill>
              <w14:schemeClr w14:val="tx1"/>
            </w14:solidFill>
          </w14:textFill>
        </w:rPr>
        <w:t xml:space="preserve">（北京时间）。</w:t>
      </w: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 xml:space="preserve">逾时，系统将拒绝接受上传响应文件电子文档。</w:t>
      </w:r>
      <w:r/>
    </w:p>
    <w:p>
      <w:pPr>
        <w:ind w:firstLine="480"/>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2.地点：“苏采云”政府采购一体化平台。</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39" w:name="_Toc28359007"/>
      <w:r/>
      <w:bookmarkStart w:id="40" w:name="_Toc35393794"/>
      <w:r/>
      <w:bookmarkStart w:id="41" w:name="_Toc28359084"/>
      <w:r/>
      <w:bookmarkStart w:id="42" w:name="_Toc35393625"/>
      <w:r/>
      <w:bookmarkStart w:id="43" w:name="_Toc38985267"/>
      <w:r>
        <w:rPr>
          <w:rFonts w:hint="eastAsia" w:ascii="仿宋" w:hAnsi="仿宋" w:eastAsia="仿宋" w:cs="仿宋"/>
          <w:b/>
          <w:bCs/>
          <w:color w:val="000000" w:themeColor="text1"/>
          <w:sz w:val="32"/>
          <w:szCs w:val="32"/>
          <w:highlight w:val="none"/>
          <w14:textFill>
            <w14:solidFill>
              <w14:schemeClr w14:val="tx1"/>
            </w14:solidFill>
          </w14:textFill>
        </w:rPr>
        <w:t xml:space="preserve">五、公告期限</w:t>
      </w:r>
      <w:bookmarkEnd w:id="39"/>
      <w:r/>
      <w:bookmarkEnd w:id="40"/>
      <w:r/>
      <w:bookmarkEnd w:id="41"/>
      <w:r/>
      <w:bookmarkEnd w:id="42"/>
      <w:r/>
      <w:bookmarkEnd w:id="43"/>
      <w:r/>
      <w:r/>
    </w:p>
    <w:p>
      <w:pPr>
        <w:ind w:firstLine="480"/>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44" w:name="_Toc35393626"/>
      <w:r/>
      <w:bookmarkStart w:id="45" w:name="_Toc38985268"/>
      <w:r/>
      <w:bookmarkStart w:id="46" w:name="_Toc35393795"/>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自本公告发布之日起3个工作日。</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lang w:eastAsia="zh-CN"/>
          <w14:textFill>
            <w14:solidFill>
              <w14:schemeClr w14:val="tx1"/>
            </w14:solidFill>
          </w14:textFill>
        </w:rPr>
        <w:t xml:space="preserve">六、</w:t>
      </w:r>
      <w:r>
        <w:rPr>
          <w:rFonts w:hint="eastAsia" w:ascii="仿宋" w:hAnsi="仿宋" w:eastAsia="仿宋" w:cs="仿宋"/>
          <w:b/>
          <w:bCs/>
          <w:color w:val="000000" w:themeColor="text1"/>
          <w:sz w:val="32"/>
          <w:szCs w:val="32"/>
          <w:highlight w:val="none"/>
          <w14:textFill>
            <w14:solidFill>
              <w14:schemeClr w14:val="tx1"/>
            </w14:solidFill>
          </w14:textFill>
        </w:rPr>
        <w:t xml:space="preserve">其他补充事宜</w:t>
      </w:r>
      <w:bookmarkEnd w:id="44"/>
      <w:r/>
      <w:bookmarkEnd w:id="45"/>
      <w:r/>
      <w:bookmarkEnd w:id="46"/>
      <w:r/>
      <w:r/>
    </w:p>
    <w:p>
      <w:pPr>
        <w:ind w:firstLine="5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47" w:name="_Toc28359008"/>
      <w:r/>
      <w:bookmarkStart w:id="48" w:name="_Toc38985269"/>
      <w:r/>
      <w:bookmarkStart w:id="49" w:name="_Toc35393796"/>
      <w:r/>
      <w:bookmarkStart w:id="50" w:name="_Toc35393627"/>
      <w:r/>
      <w:bookmarkStart w:id="51" w:name="_Toc28359085"/>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1.项目磋商活动模式：不见面远程磋商模式。</w:t>
      </w:r>
      <w:r/>
    </w:p>
    <w:p>
      <w:pPr>
        <w:ind w:firstLine="54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对在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“苏采云”系统</w:t>
      </w:r>
      <w:r>
        <w:rPr>
          <w:rFonts w:hint="eastAsia" w:ascii="仿宋" w:hAnsi="仿宋" w:eastAsia="仿宋" w:cs="仿宋"/>
          <w:color w:val="000000" w:themeColor="text1"/>
          <w:sz w:val="24"/>
          <w:szCs w:val="24"/>
          <w:highlight w:val="none"/>
          <w14:textFill>
            <w14:solidFill>
              <w14:schemeClr w14:val="tx1"/>
            </w14:solidFill>
          </w14:textFill>
        </w:rPr>
        <w:t xml:space="preserve">操作阶段的询问请向交易系统软件维护人员提出。</w:t>
      </w:r>
      <w:r/>
    </w:p>
    <w:p>
      <w:pPr>
        <w:ind w:firstLine="54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4.开标当天响应供应商应及时登录“苏采云”政府采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r/>
      <w:bookmarkEnd w:id="48"/>
      <w:r/>
      <w:bookmarkEnd w:id="49"/>
      <w:r/>
      <w:bookmarkEnd w:id="50"/>
      <w:r/>
      <w:bookmarkEnd w:id="51"/>
      <w:r/>
      <w:r/>
    </w:p>
    <w:p>
      <w:pPr>
        <w:ind w:firstLine="498"/>
        <w:keepLines/>
        <w:keepNext/>
        <w:spacing w:before="145" w:after="145" w:line="360" w:lineRule="auto"/>
        <w:rPr>
          <w:rFonts w:hint="eastAsia" w:ascii="仿宋" w:hAnsi="仿宋" w:eastAsia="仿宋" w:cs="仿宋"/>
          <w:b/>
          <w:bCs/>
          <w:color w:val="000000" w:themeColor="text1"/>
          <w:sz w:val="32"/>
          <w:szCs w:val="32"/>
          <w:highlight w:val="none"/>
          <w:lang w:val="en-US" w:eastAsia="zh-CN"/>
          <w14:textFill>
            <w14:solidFill>
              <w14:schemeClr w14:val="tx1"/>
            </w14:solidFill>
          </w14:textFill>
        </w:rPr>
        <w:outlineLvl w:val="2"/>
      </w:pPr>
      <w:r/>
      <w:bookmarkStart w:id="52" w:name="_Toc28359010"/>
      <w:r/>
      <w:bookmarkStart w:id="53" w:name="_Toc28359087"/>
      <w:r>
        <w:rPr>
          <w:rFonts w:hint="eastAsia" w:ascii="仿宋" w:hAnsi="仿宋" w:eastAsia="仿宋" w:cs="仿宋"/>
          <w:b/>
          <w:bCs/>
          <w:color w:val="000000" w:themeColor="text1"/>
          <w:sz w:val="32"/>
          <w:szCs w:val="32"/>
          <w:highlight w:val="none"/>
          <w14:textFill>
            <w14:solidFill>
              <w14:schemeClr w14:val="tx1"/>
            </w14:solidFill>
          </w14:textFill>
        </w:rPr>
        <w:t xml:space="preserve">七、</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凡对本次采购提出询问，请按以下方式联系</w:t>
      </w:r>
      <w:r/>
    </w:p>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1.采购人信息</w:t>
      </w:r>
      <w:r/>
    </w:p>
    <w:p>
      <w:pPr>
        <w:ind w:left="1079" w:hanging="3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如东县农业农村局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left="1079" w:hanging="30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如东县</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城中街道</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p>
    <w:p>
      <w:pPr>
        <w:ind w:left="1079" w:hanging="300"/>
        <w:jc w:val="left"/>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bookmarkStart w:id="54" w:name="_Toc28359009"/>
      <w:r/>
      <w:bookmarkStart w:id="55" w:name="_Toc28359086"/>
      <w:r>
        <w:rPr>
          <w:rFonts w:hint="eastAsia" w:ascii="仿宋" w:hAnsi="仿宋" w:eastAsia="仿宋" w:cs="仿宋"/>
          <w:color w:val="000000" w:themeColor="text1"/>
          <w:sz w:val="24"/>
          <w:szCs w:val="24"/>
          <w:highlight w:val="none"/>
          <w14:textFill>
            <w14:solidFill>
              <w14:schemeClr w14:val="tx1"/>
            </w14:solidFill>
          </w14:textFill>
        </w:rPr>
        <w:t xml:space="preserve">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陈科长</w:t>
      </w:r>
      <w:r/>
    </w:p>
    <w:p>
      <w:pPr>
        <w:ind w:left="1079" w:hanging="300"/>
        <w:jc w:val="left"/>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0513-81996151 </w:t>
      </w:r>
      <w:r/>
    </w:p>
    <w:p>
      <w:pPr>
        <w:ind w:left="1079" w:hanging="30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bookmarkEnd w:id="54"/>
      <w:r/>
      <w:bookmarkEnd w:id="55"/>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招标代理信息</w:t>
      </w:r>
      <w:r/>
    </w:p>
    <w:p>
      <w:pPr>
        <w:ind w:left="1079" w:hanging="30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江苏东宇工程咨询有限公司</w:t>
      </w:r>
      <w:r/>
    </w:p>
    <w:p>
      <w:pPr>
        <w:ind w:firstLine="7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如东县掘港镇泰山路东侧建设大厦一楼</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见项目联系方式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3.项目联系方式</w:t>
      </w:r>
      <w:r/>
    </w:p>
    <w:p>
      <w:pPr>
        <w:numPr>
          <w:ilvl w:val="0"/>
          <w:numId w:val="0"/>
        </w:numPr>
        <w:ind w:firstLine="720"/>
        <w:spacing w:line="360" w:lineRule="auto"/>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孙侠</w:t>
      </w:r>
      <w:r/>
    </w:p>
    <w:p>
      <w:pPr>
        <w:numPr>
          <w:ilvl w:val="0"/>
          <w:numId w:val="0"/>
        </w:numPr>
        <w:ind w:left="0" w:firstLine="638"/>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电    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13404202158 </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4.软件维护人员</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0519-86722801、0519-86722806  </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5.CA联系方式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朱工   </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18951314963</w:t>
      </w:r>
      <w:bookmarkEnd w:id="52"/>
      <w:r/>
      <w:bookmarkEnd w:id="53"/>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八、其他</w:t>
      </w:r>
      <w:r/>
    </w:p>
    <w:p>
      <w:pPr>
        <w:ind w:firstLine="480"/>
        <w:jc w:val="left"/>
        <w:spacing w:line="560" w:lineRule="exact"/>
        <w:tabs>
          <w:tab w:val="left" w:pos="900" w:leader="none"/>
        </w:tabs>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w:t>
      </w:r>
      <w:r>
        <w:rPr>
          <w:rFonts w:hint="eastAsia" w:ascii="仿宋" w:hAnsi="仿宋" w:eastAsia="仿宋" w:cs="仿宋"/>
          <w:bCs/>
          <w:color w:val="000000" w:themeColor="text1"/>
          <w:sz w:val="24"/>
          <w:szCs w:val="24"/>
          <w:highlight w:val="none"/>
          <w14:textFill>
            <w14:solidFill>
              <w14:schemeClr w14:val="tx1"/>
            </w14:solidFill>
          </w14:textFill>
        </w:rPr>
        <w:t xml:space="preserve"> 根据省财政厅《关于更换全省政府采购交易系统CA数字证书和电子签章的通知》（苏财购〔2023〕101号），</w:t>
      </w:r>
      <w:r>
        <w:rPr>
          <w:rFonts w:hint="eastAsia" w:ascii="仿宋" w:hAnsi="仿宋" w:eastAsia="仿宋" w:cs="仿宋"/>
          <w:color w:val="000000" w:themeColor="text1"/>
          <w:sz w:val="24"/>
          <w:szCs w:val="24"/>
          <w:highlight w:val="none"/>
          <w14:textFill>
            <w14:solidFill>
              <w14:schemeClr w14:val="tx1"/>
            </w14:solidFill>
          </w14:textFill>
        </w:rPr>
        <w:t xml:space="preserve">“苏采云”政府采购交易系统（以下简称苏采云系统）</w:t>
      </w:r>
      <w:r>
        <w:rPr>
          <w:rFonts w:hint="eastAsia" w:ascii="仿宋" w:hAnsi="仿宋" w:eastAsia="仿宋" w:cs="仿宋"/>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A和方正国际软件（北京）有限公司电子签章。如果供应商通过</w:t>
      </w:r>
      <w:r>
        <w:rPr>
          <w:rFonts w:hint="eastAsia" w:ascii="仿宋" w:hAnsi="仿宋" w:eastAsia="仿宋" w:cs="仿宋"/>
          <w:color w:val="000000" w:themeColor="text1"/>
          <w:sz w:val="24"/>
          <w:szCs w:val="24"/>
          <w:highlight w:val="none"/>
          <w14:textFill>
            <w14:solidFill>
              <w14:schemeClr w14:val="tx1"/>
            </w14:solidFill>
          </w14:textFill>
        </w:rPr>
        <w:t xml:space="preserve">苏采云系统</w:t>
      </w:r>
      <w:r>
        <w:rPr>
          <w:rFonts w:hint="eastAsia" w:ascii="仿宋" w:hAnsi="仿宋" w:eastAsia="仿宋" w:cs="仿宋"/>
          <w:bCs/>
          <w:color w:val="000000" w:themeColor="text1"/>
          <w:sz w:val="24"/>
          <w:szCs w:val="24"/>
          <w:highlight w:val="none"/>
          <w14:textFill>
            <w14:solidFill>
              <w14:schemeClr w14:val="tx1"/>
            </w14:solidFill>
          </w14:textFill>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领取CA和办理电子签章请至南通市政务服务中心裙楼四楼（南通市公共资源</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交易</w:t>
      </w:r>
      <w:r>
        <w:rPr>
          <w:rFonts w:hint="eastAsia" w:ascii="仿宋" w:hAnsi="仿宋" w:eastAsia="仿宋" w:cs="仿宋"/>
          <w:bCs/>
          <w:color w:val="000000" w:themeColor="text1"/>
          <w:sz w:val="24"/>
          <w:szCs w:val="24"/>
          <w:highlight w:val="none"/>
          <w14:textFill>
            <w14:solidFill>
              <w14:schemeClr w14:val="tx1"/>
            </w14:solidFill>
          </w14:textFill>
        </w:rPr>
        <w:t xml:space="preserve">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 有关本次磋商的事项若存在变动或修改，敬请及时关注</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江苏东宇工程咨询有限公司</w:t>
      </w:r>
      <w:r>
        <w:rPr>
          <w:rFonts w:hint="eastAsia" w:ascii="仿宋" w:hAnsi="仿宋" w:eastAsia="仿宋" w:cs="仿宋"/>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60" w:lineRule="exact"/>
        <w:tabs>
          <w:tab w:val="left" w:pos="900" w:leader="none"/>
        </w:tabs>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 本次磋商不收取磋商保证金。</w:t>
      </w:r>
      <w:r/>
    </w:p>
    <w:p>
      <w:pPr>
        <w:ind w:firstLine="436"/>
        <w:jc w:val="center"/>
        <w:keepLines/>
        <w:keepNext/>
        <w:spacing w:before="145" w:after="145" w:line="360" w:lineRule="auto"/>
        <w:rPr>
          <w:rFonts w:hint="eastAsia" w:ascii="黑体" w:hAnsi="黑体" w:eastAsia="黑体" w:cs="黑体"/>
          <w:b/>
          <w:bCs/>
          <w:color w:val="000000" w:themeColor="text1"/>
          <w:sz w:val="32"/>
          <w:szCs w:val="32"/>
          <w:highlight w:val="none"/>
          <w14:textFill>
            <w14:solidFill>
              <w14:schemeClr w14:val="tx1"/>
            </w14:solidFill>
          </w14:textFill>
        </w:rPr>
        <w:outlineLvl w:val="0"/>
      </w:pPr>
      <w:r/>
      <w:bookmarkStart w:id="56" w:name="_Toc120614211"/>
      <w:r>
        <w:rPr>
          <w:rFonts w:hint="eastAsia" w:ascii="仿宋" w:hAnsi="仿宋" w:eastAsia="仿宋" w:cs="仿宋"/>
          <w:b/>
          <w:color w:val="000000" w:themeColor="text1"/>
          <w:sz w:val="28"/>
          <w:szCs w:val="28"/>
          <w:highlight w:val="none"/>
          <w14:textFill>
            <w14:solidFill>
              <w14:schemeClr w14:val="tx1"/>
            </w14:solidFill>
          </w14:textFill>
        </w:rPr>
        <w:br w:type="page" w:clear="all"/>
      </w:r>
      <w:bookmarkStart w:id="57" w:name="_Toc5341"/>
      <w:r/>
      <w:bookmarkStart w:id="58" w:name="_Toc5468"/>
      <w:r/>
      <w:bookmarkStart w:id="59" w:name="_Toc16207"/>
      <w:r>
        <w:rPr>
          <w:rFonts w:hint="eastAsia" w:ascii="仿宋" w:hAnsi="仿宋" w:eastAsia="仿宋" w:cs="仿宋"/>
          <w:b/>
          <w:bCs/>
          <w:color w:val="000000" w:themeColor="text1"/>
          <w:sz w:val="44"/>
          <w:szCs w:val="44"/>
          <w:highlight w:val="none"/>
          <w14:textFill>
            <w14:solidFill>
              <w14:schemeClr w14:val="tx1"/>
            </w14:solidFill>
          </w14:textFill>
        </w:rPr>
        <w:t xml:space="preserve">第二章  </w:t>
      </w:r>
      <w:bookmarkEnd w:id="10"/>
      <w:r/>
      <w:bookmarkEnd w:id="11"/>
      <w:r/>
      <w:bookmarkEnd w:id="12"/>
      <w:r/>
      <w:bookmarkEnd w:id="13"/>
      <w:r/>
      <w:bookmarkEnd w:id="14"/>
      <w:r/>
      <w:bookmarkEnd w:id="56"/>
      <w:r>
        <w:rPr>
          <w:rFonts w:hint="eastAsia" w:ascii="仿宋" w:hAnsi="仿宋" w:eastAsia="仿宋" w:cs="仿宋"/>
          <w:b/>
          <w:bCs/>
          <w:color w:val="000000" w:themeColor="text1"/>
          <w:sz w:val="44"/>
          <w:szCs w:val="44"/>
          <w:highlight w:val="none"/>
          <w14:textFill>
            <w14:solidFill>
              <w14:schemeClr w14:val="tx1"/>
            </w14:solidFill>
          </w14:textFill>
        </w:rPr>
        <w:t xml:space="preserve">供应商须知</w:t>
      </w:r>
      <w:bookmarkEnd w:id="57"/>
      <w:r/>
      <w:bookmarkEnd w:id="58"/>
      <w:r/>
      <w:bookmarkEnd w:id="59"/>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60" w:name="_Toc120614214"/>
      <w:r/>
      <w:bookmarkStart w:id="61" w:name="_Toc16938519"/>
      <w:r/>
      <w:bookmarkStart w:id="62" w:name="_Toc513029203"/>
      <w:r/>
      <w:bookmarkStart w:id="63" w:name="_Toc20823275"/>
      <w:r>
        <w:rPr>
          <w:rFonts w:hint="eastAsia" w:ascii="仿宋" w:hAnsi="仿宋" w:eastAsia="仿宋" w:cs="仿宋"/>
          <w:b/>
          <w:bCs/>
          <w:color w:val="000000" w:themeColor="text1"/>
          <w:sz w:val="32"/>
          <w:szCs w:val="32"/>
          <w:highlight w:val="none"/>
          <w14:textFill>
            <w14:solidFill>
              <w14:schemeClr w14:val="tx1"/>
            </w14:solidFill>
          </w14:textFill>
        </w:rPr>
        <w:t xml:space="preserve">一、总则</w:t>
      </w:r>
      <w:bookmarkEnd w:id="60"/>
      <w:r/>
      <w:bookmarkEnd w:id="61"/>
      <w:r/>
      <w:bookmarkEnd w:id="62"/>
      <w:r/>
      <w:bookmarkEnd w:id="63"/>
      <w:r/>
      <w:r/>
    </w:p>
    <w:p>
      <w:pPr>
        <w:ind w:left="480"/>
        <w:keepLines w:val="0"/>
        <w:keepNext w:val="0"/>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64" w:name="_Hlt16619475"/>
      <w:r/>
      <w:bookmarkEnd w:id="64"/>
      <w:r/>
      <w:bookmarkStart w:id="65" w:name="_Toc458694821"/>
      <w:r/>
      <w:bookmarkStart w:id="66" w:name="_Toc16938520"/>
      <w:r/>
      <w:bookmarkStart w:id="67" w:name="_Toc20823276"/>
      <w:r/>
      <w:bookmarkStart w:id="68" w:name="_Toc513029204"/>
      <w:r>
        <w:rPr>
          <w:rFonts w:hint="eastAsia" w:ascii="仿宋" w:hAnsi="仿宋" w:eastAsia="仿宋" w:cs="仿宋"/>
          <w:b/>
          <w:bCs/>
          <w:color w:val="000000" w:themeColor="text1"/>
          <w:sz w:val="28"/>
          <w:szCs w:val="28"/>
          <w:highlight w:val="none"/>
          <w14:textFill>
            <w14:solidFill>
              <w14:schemeClr w14:val="tx1"/>
            </w14:solidFill>
          </w14:textFill>
        </w:rPr>
        <w:t xml:space="preserve">1</w:t>
      </w:r>
      <w:bookmarkEnd w:id="65"/>
      <w:r>
        <w:rPr>
          <w:rFonts w:hint="eastAsia" w:ascii="仿宋" w:hAnsi="仿宋" w:eastAsia="仿宋" w:cs="仿宋"/>
          <w:b/>
          <w:bCs/>
          <w:color w:val="000000" w:themeColor="text1"/>
          <w:sz w:val="28"/>
          <w:szCs w:val="28"/>
          <w:highlight w:val="none"/>
          <w14:textFill>
            <w14:solidFill>
              <w14:schemeClr w14:val="tx1"/>
            </w14:solidFill>
          </w14:textFill>
        </w:rPr>
        <w:t xml:space="preserve">、采购方式</w:t>
      </w:r>
      <w:bookmarkEnd w:id="66"/>
      <w:r/>
      <w:bookmarkEnd w:id="67"/>
      <w:r/>
      <w:bookmarkEnd w:id="68"/>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69" w:name="_Toc513029205"/>
      <w:r/>
      <w:bookmarkStart w:id="70" w:name="_Toc16938521"/>
      <w:r/>
      <w:bookmarkStart w:id="71" w:name="_Toc20823277"/>
      <w:r>
        <w:rPr>
          <w:rFonts w:hint="eastAsia" w:ascii="仿宋" w:hAnsi="仿宋" w:eastAsia="仿宋" w:cs="仿宋"/>
          <w:b/>
          <w:bCs/>
          <w:color w:val="000000" w:themeColor="text1"/>
          <w:sz w:val="28"/>
          <w:szCs w:val="28"/>
          <w:highlight w:val="none"/>
          <w14:textFill>
            <w14:solidFill>
              <w14:schemeClr w14:val="tx1"/>
            </w14:solidFill>
          </w14:textFill>
        </w:rPr>
        <w:t xml:space="preserve">2、合格的</w:t>
      </w:r>
      <w:bookmarkEnd w:id="69"/>
      <w:r/>
      <w:bookmarkEnd w:id="70"/>
      <w:r/>
      <w:bookmarkEnd w:id="71"/>
      <w:r>
        <w:rPr>
          <w:rFonts w:hint="eastAsia" w:ascii="仿宋" w:hAnsi="仿宋" w:eastAsia="仿宋" w:cs="仿宋"/>
          <w:b/>
          <w:bCs/>
          <w:color w:val="000000" w:themeColor="text1"/>
          <w:sz w:val="28"/>
          <w:szCs w:val="28"/>
          <w:highlight w:val="none"/>
          <w14:textFill>
            <w14:solidFill>
              <w14:schemeClr w14:val="tx1"/>
            </w14:solidFill>
          </w14:textFill>
        </w:rPr>
        <w:t xml:space="preserve">供应商</w:t>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满足磋商公告中供应商资格要求的规定。</w:t>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 满足本磋商文件实质性要求的规定。</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72" w:name="_Toc20823278"/>
      <w:r/>
      <w:bookmarkStart w:id="73" w:name="_Toc16938522"/>
      <w:r/>
      <w:bookmarkStart w:id="74" w:name="_Toc513029206"/>
      <w:r>
        <w:rPr>
          <w:rFonts w:hint="eastAsia" w:ascii="仿宋" w:hAnsi="仿宋" w:eastAsia="仿宋" w:cs="仿宋"/>
          <w:b/>
          <w:bCs/>
          <w:color w:val="000000" w:themeColor="text1"/>
          <w:sz w:val="28"/>
          <w:szCs w:val="28"/>
          <w:highlight w:val="none"/>
          <w14:textFill>
            <w14:solidFill>
              <w14:schemeClr w14:val="tx1"/>
            </w14:solidFill>
          </w14:textFill>
        </w:rPr>
        <w:t xml:space="preserve">3、适用法律</w:t>
      </w:r>
      <w:bookmarkEnd w:id="72"/>
      <w:r/>
      <w:bookmarkEnd w:id="73"/>
      <w:r/>
      <w:bookmarkEnd w:id="74"/>
      <w:r/>
      <w:r/>
    </w:p>
    <w:p>
      <w:pPr>
        <w:ind w:firstLine="42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3.1 本次磋商及由此产生的合同受中华人民共和国有关的法律法规制约和保护。</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75" w:name="_Toc16938523"/>
      <w:r/>
      <w:bookmarkStart w:id="76" w:name="_Toc20823279"/>
      <w:r/>
      <w:bookmarkStart w:id="77" w:name="_Toc513029207"/>
      <w:r/>
      <w:bookmarkStart w:id="78" w:name="_Toc462564067"/>
      <w:r>
        <w:rPr>
          <w:rFonts w:hint="eastAsia" w:ascii="仿宋" w:hAnsi="仿宋" w:eastAsia="仿宋" w:cs="仿宋"/>
          <w:b/>
          <w:bCs/>
          <w:color w:val="000000" w:themeColor="text1"/>
          <w:sz w:val="28"/>
          <w:szCs w:val="28"/>
          <w:highlight w:val="none"/>
          <w14:textFill>
            <w14:solidFill>
              <w14:schemeClr w14:val="tx1"/>
            </w14:solidFill>
          </w14:textFill>
        </w:rPr>
        <w:t xml:space="preserve">4、磋商费用</w:t>
      </w:r>
      <w:bookmarkEnd w:id="75"/>
      <w:r/>
      <w:bookmarkEnd w:id="76"/>
      <w:r/>
      <w:bookmarkEnd w:id="77"/>
      <w:r/>
      <w:bookmarkEnd w:id="78"/>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4.1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供应商应自行承担所有与参加本次磋商有关的费用，无论磋商过程中的做法和结果如何，</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江苏东宇工程咨询有限公司</w:t>
      </w:r>
      <w:r>
        <w:rPr>
          <w:rFonts w:hint="eastAsia" w:ascii="仿宋" w:hAnsi="仿宋" w:eastAsia="仿宋" w:cs="仿宋"/>
          <w:color w:val="000000" w:themeColor="text1"/>
          <w:sz w:val="24"/>
          <w:szCs w:val="21"/>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4.2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本次磋商成交服务费</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为中标价</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*0.12%，由成交供应商支付</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5、磋商文件的约束力</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79" w:name="_Toc513029209"/>
      <w:r/>
      <w:bookmarkStart w:id="80" w:name="_Toc16938525"/>
      <w:r/>
      <w:bookmarkStart w:id="81" w:name="_Toc120614215"/>
      <w:r/>
      <w:bookmarkStart w:id="82" w:name="_Toc20823281"/>
      <w:r>
        <w:rPr>
          <w:rFonts w:hint="eastAsia" w:ascii="仿宋" w:hAnsi="仿宋" w:eastAsia="仿宋" w:cs="仿宋"/>
          <w:b/>
          <w:bCs/>
          <w:color w:val="000000" w:themeColor="text1"/>
          <w:sz w:val="32"/>
          <w:szCs w:val="32"/>
          <w:highlight w:val="none"/>
          <w14:textFill>
            <w14:solidFill>
              <w14:schemeClr w14:val="tx1"/>
            </w14:solidFill>
          </w14:textFill>
        </w:rPr>
        <w:t xml:space="preserve">二、</w:t>
      </w:r>
      <w:bookmarkEnd w:id="79"/>
      <w:r/>
      <w:bookmarkEnd w:id="80"/>
      <w:r/>
      <w:bookmarkEnd w:id="81"/>
      <w:r/>
      <w:bookmarkEnd w:id="82"/>
      <w:r>
        <w:rPr>
          <w:rFonts w:hint="eastAsia" w:ascii="仿宋" w:hAnsi="仿宋" w:eastAsia="仿宋" w:cs="仿宋"/>
          <w:b/>
          <w:bCs/>
          <w:color w:val="000000" w:themeColor="text1"/>
          <w:sz w:val="32"/>
          <w:szCs w:val="32"/>
          <w:highlight w:val="none"/>
          <w14:textFill>
            <w14:solidFill>
              <w14:schemeClr w14:val="tx1"/>
            </w14:solidFill>
          </w14:textFill>
        </w:rPr>
        <w:t xml:space="preserve">磋商文件</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83" w:name="_Toc513029210"/>
      <w:r/>
      <w:bookmarkStart w:id="84" w:name="_Toc16938526"/>
      <w:r/>
      <w:bookmarkStart w:id="85" w:name="_Toc20823282"/>
      <w:r>
        <w:rPr>
          <w:rFonts w:hint="eastAsia" w:ascii="仿宋" w:hAnsi="仿宋" w:eastAsia="仿宋" w:cs="仿宋"/>
          <w:b/>
          <w:bCs/>
          <w:color w:val="000000" w:themeColor="text1"/>
          <w:sz w:val="28"/>
          <w:szCs w:val="28"/>
          <w:highlight w:val="none"/>
          <w14:textFill>
            <w14:solidFill>
              <w14:schemeClr w14:val="tx1"/>
            </w14:solidFill>
          </w14:textFill>
        </w:rPr>
        <w:t xml:space="preserve">6、磋商文件构成</w:t>
      </w:r>
      <w:bookmarkEnd w:id="83"/>
      <w:r/>
      <w:bookmarkEnd w:id="84"/>
      <w:r/>
      <w:bookmarkEnd w:id="85"/>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6.1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磋商文件由以下部分组成：</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（1）磋商邀请</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（2）供应商须知</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（3）合同文本</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（4）采购需求</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（5）评审方法与评审标准</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（6）响应文件格式</w:t>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请仔细检查磋商文件是否齐全，如有缺漏请立即与</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1"/>
          <w:highlight w:val="none"/>
          <w14:textFill>
            <w14:solidFill>
              <w14:schemeClr w14:val="tx1"/>
            </w14:solidFill>
          </w14:textFill>
        </w:rPr>
        <w:t xml:space="preserve">联系解决。</w:t>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6.2</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86" w:name="_Toc513029211"/>
      <w:r/>
      <w:bookmarkStart w:id="87" w:name="_Toc462564070"/>
      <w:r/>
      <w:bookmarkStart w:id="88" w:name="_Toc16938527"/>
      <w:r/>
      <w:bookmarkStart w:id="89" w:name="_Toc20823283"/>
      <w:r>
        <w:rPr>
          <w:rFonts w:hint="eastAsia" w:ascii="仿宋" w:hAnsi="仿宋" w:eastAsia="仿宋" w:cs="仿宋"/>
          <w:b/>
          <w:bCs/>
          <w:color w:val="000000" w:themeColor="text1"/>
          <w:sz w:val="28"/>
          <w:szCs w:val="28"/>
          <w:highlight w:val="none"/>
          <w14:textFill>
            <w14:solidFill>
              <w14:schemeClr w14:val="tx1"/>
            </w14:solidFill>
          </w14:textFill>
        </w:rPr>
        <w:t xml:space="preserve">7、磋商文件的澄清</w:t>
      </w:r>
      <w:bookmarkEnd w:id="86"/>
      <w:r/>
      <w:bookmarkEnd w:id="87"/>
      <w:r/>
      <w:bookmarkEnd w:id="88"/>
      <w:r/>
      <w:bookmarkEnd w:id="89"/>
      <w:r/>
      <w:r/>
    </w:p>
    <w:p>
      <w:pPr>
        <w:ind w:firstLine="480"/>
        <w:spacing w:line="48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7.1 任何要求对磋商文件进行澄清的供应商，应在磋商截止</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期</w:t>
      </w:r>
      <w:r>
        <w:rPr>
          <w:rFonts w:hint="eastAsia" w:ascii="仿宋" w:hAnsi="仿宋" w:eastAsia="仿宋" w:cs="仿宋"/>
          <w:color w:val="000000" w:themeColor="text1"/>
          <w:sz w:val="24"/>
          <w:szCs w:val="21"/>
          <w:highlight w:val="none"/>
          <w14:textFill>
            <w14:solidFill>
              <w14:schemeClr w14:val="tx1"/>
            </w14:solidFill>
          </w14:textFill>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90" w:name="_Toc462564071"/>
      <w:r/>
      <w:bookmarkStart w:id="91" w:name="_Toc20823284"/>
      <w:r/>
      <w:bookmarkStart w:id="92" w:name="_Toc16938528"/>
      <w:r/>
      <w:bookmarkStart w:id="93" w:name="_Toc513029212"/>
      <w:r>
        <w:rPr>
          <w:rFonts w:hint="eastAsia" w:ascii="仿宋" w:hAnsi="仿宋" w:eastAsia="仿宋" w:cs="仿宋"/>
          <w:b/>
          <w:bCs/>
          <w:color w:val="000000" w:themeColor="text1"/>
          <w:sz w:val="28"/>
          <w:szCs w:val="28"/>
          <w:highlight w:val="none"/>
          <w14:textFill>
            <w14:solidFill>
              <w14:schemeClr w14:val="tx1"/>
            </w14:solidFill>
          </w14:textFill>
        </w:rPr>
        <w:t xml:space="preserve">8、磋商文件的澄清和修改</w:t>
      </w:r>
      <w:bookmarkEnd w:id="90"/>
      <w:r/>
      <w:bookmarkEnd w:id="91"/>
      <w:r/>
      <w:bookmarkEnd w:id="92"/>
      <w:r/>
      <w:bookmarkEnd w:id="93"/>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8.1</w:t>
      </w:r>
      <w:r>
        <w:rPr>
          <w:rFonts w:hint="eastAsia" w:ascii="仿宋" w:hAnsi="仿宋" w:eastAsia="仿宋" w:cs="仿宋"/>
          <w:color w:val="000000" w:themeColor="text1"/>
          <w:sz w:val="24"/>
          <w:szCs w:val="21"/>
          <w:highlight w:val="none"/>
          <w14:textFill>
            <w14:solidFill>
              <w14:schemeClr w14:val="tx1"/>
            </w14:solidFill>
          </w14:textFill>
        </w:rPr>
        <w:t xml:space="preserve"> 在响应文件提交截止时间前，</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1"/>
          <w:highlight w:val="none"/>
          <w14:textFill>
            <w14:solidFill>
              <w14:schemeClr w14:val="tx1"/>
            </w14:solidFill>
          </w14:textFill>
        </w:rPr>
        <w:t xml:space="preserve">可以对磋商文件进行澄清和修改,澄清或者修改的内容作为磋商文件的组成部分。澄清或者修改的内容可能影响响应文件编制的，</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1"/>
          <w:highlight w:val="none"/>
          <w14:textFill>
            <w14:solidFill>
              <w14:schemeClr w14:val="tx1"/>
            </w14:solidFill>
          </w14:textFill>
        </w:rPr>
        <w:t xml:space="preserve">将在提交首次响应文件截止时间至少5日前，在“江苏政府采购网”上</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以</w:t>
      </w:r>
      <w:r>
        <w:rPr>
          <w:rFonts w:hint="eastAsia" w:ascii="仿宋" w:hAnsi="仿宋" w:eastAsia="仿宋" w:cs="仿宋"/>
          <w:color w:val="000000" w:themeColor="text1"/>
          <w:sz w:val="24"/>
          <w:szCs w:val="21"/>
          <w:highlight w:val="none"/>
          <w14:textFill>
            <w14:solidFill>
              <w14:schemeClr w14:val="tx1"/>
            </w14:solidFill>
          </w14:textFill>
        </w:rPr>
        <w:t xml:space="preserve">发布书面更正公告形式通知所有获取磋商文件的供应商,更正公告内容将作为磋商文件的组成部分，并对供应商具有约束力。不足5日的，</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1"/>
          <w:highlight w:val="none"/>
          <w14:textFill>
            <w14:solidFill>
              <w14:schemeClr w14:val="tx1"/>
            </w14:solidFill>
          </w14:textFill>
        </w:rPr>
        <w:t xml:space="preserve">将顺延提交首次响应文件截止时间。</w:t>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8.2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采购人</w:t>
      </w:r>
      <w:r>
        <w:rPr>
          <w:rFonts w:hint="eastAsia" w:ascii="仿宋" w:hAnsi="仿宋" w:eastAsia="仿宋" w:cs="仿宋"/>
          <w:color w:val="000000" w:themeColor="text1"/>
          <w:sz w:val="24"/>
          <w:szCs w:val="21"/>
          <w:highlight w:val="none"/>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94" w:name="_Toc16938529"/>
      <w:r/>
      <w:bookmarkStart w:id="95" w:name="_Toc462564072"/>
      <w:r/>
      <w:bookmarkStart w:id="96" w:name="_Toc20823285"/>
      <w:r/>
      <w:bookmarkStart w:id="97" w:name="_Toc513029213"/>
      <w:r/>
      <w:bookmarkStart w:id="98" w:name="_Toc120614216"/>
      <w:r>
        <w:rPr>
          <w:rFonts w:hint="eastAsia" w:ascii="仿宋" w:hAnsi="仿宋" w:eastAsia="仿宋" w:cs="仿宋"/>
          <w:b/>
          <w:bCs/>
          <w:color w:val="000000" w:themeColor="text1"/>
          <w:sz w:val="32"/>
          <w:szCs w:val="32"/>
          <w:highlight w:val="none"/>
          <w14:textFill>
            <w14:solidFill>
              <w14:schemeClr w14:val="tx1"/>
            </w14:solidFill>
          </w14:textFill>
        </w:rPr>
        <w:t xml:space="preserve">三、响应文件的编制</w:t>
      </w:r>
      <w:bookmarkEnd w:id="94"/>
      <w:r/>
      <w:bookmarkEnd w:id="95"/>
      <w:r/>
      <w:bookmarkEnd w:id="96"/>
      <w:r/>
      <w:bookmarkEnd w:id="97"/>
      <w:r/>
      <w:bookmarkEnd w:id="98"/>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99" w:name="_Toc20823286"/>
      <w:r/>
      <w:bookmarkStart w:id="100" w:name="_Toc16938530"/>
      <w:r/>
      <w:bookmarkStart w:id="101" w:name="_Toc462564073"/>
      <w:r/>
      <w:bookmarkStart w:id="102" w:name="_Toc513029214"/>
      <w:r>
        <w:rPr>
          <w:rFonts w:hint="eastAsia" w:ascii="仿宋" w:hAnsi="仿宋" w:eastAsia="仿宋" w:cs="仿宋"/>
          <w:b/>
          <w:bCs/>
          <w:color w:val="000000" w:themeColor="text1"/>
          <w:sz w:val="28"/>
          <w:szCs w:val="28"/>
          <w:highlight w:val="none"/>
          <w14:textFill>
            <w14:solidFill>
              <w14:schemeClr w14:val="tx1"/>
            </w14:solidFill>
          </w14:textFill>
        </w:rPr>
        <w:t xml:space="preserve">9、响应文件的语言及度量衡单位</w:t>
      </w:r>
      <w:bookmarkEnd w:id="99"/>
      <w:r/>
      <w:bookmarkEnd w:id="100"/>
      <w:r/>
      <w:bookmarkEnd w:id="101"/>
      <w:r/>
      <w:bookmarkEnd w:id="102"/>
      <w:r/>
      <w:r/>
    </w:p>
    <w:p>
      <w:pPr>
        <w:ind w:firstLine="480"/>
        <w:spacing w:line="500" w:lineRule="exact"/>
        <w:rPr>
          <w:rFonts w:hint="eastAsia"/>
          <w:color w:val="000000" w:themeColor="text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9.1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供应商提交的响应文件以及供应商与</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采购人</w:t>
      </w:r>
      <w:r>
        <w:rPr>
          <w:rFonts w:hint="eastAsia" w:ascii="仿宋" w:hAnsi="仿宋" w:eastAsia="仿宋" w:cs="仿宋"/>
          <w:color w:val="000000" w:themeColor="text1"/>
          <w:sz w:val="24"/>
          <w:szCs w:val="21"/>
          <w:highlight w:val="none"/>
          <w14:textFill>
            <w14:solidFill>
              <w14:schemeClr w14:val="tx1"/>
            </w14:solidFill>
          </w14:textFill>
        </w:rPr>
        <w:t xml:space="preserve">就有关磋商的所有来往通知、函件和文件均应使用</w:t>
      </w:r>
      <w:r>
        <w:rPr>
          <w:rFonts w:hint="eastAsia" w:ascii="仿宋" w:hAnsi="仿宋" w:eastAsia="仿宋" w:cs="仿宋"/>
          <w:b/>
          <w:bCs/>
          <w:color w:val="000000" w:themeColor="text1"/>
          <w:sz w:val="24"/>
          <w:szCs w:val="21"/>
          <w:highlight w:val="none"/>
          <w14:textFill>
            <w14:solidFill>
              <w14:schemeClr w14:val="tx1"/>
            </w14:solidFill>
          </w14:textFill>
        </w:rPr>
        <w:t xml:space="preserve">简体中文</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9.2</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除技术性能另有规定外，响应文件所使用的度量衡单位，均须采用国家法定计量单位。</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03" w:name="_Toc20823287"/>
      <w:r/>
      <w:bookmarkStart w:id="104" w:name="_Toc462564074"/>
      <w:r/>
      <w:bookmarkStart w:id="105" w:name="_Toc16938531"/>
      <w:r/>
      <w:bookmarkStart w:id="106" w:name="_Toc513029215"/>
      <w:r>
        <w:rPr>
          <w:rFonts w:hint="eastAsia" w:ascii="仿宋" w:hAnsi="仿宋" w:eastAsia="仿宋" w:cs="仿宋"/>
          <w:b/>
          <w:bCs/>
          <w:color w:val="000000" w:themeColor="text1"/>
          <w:sz w:val="28"/>
          <w:szCs w:val="28"/>
          <w:highlight w:val="none"/>
          <w14:textFill>
            <w14:solidFill>
              <w14:schemeClr w14:val="tx1"/>
            </w14:solidFill>
          </w14:textFill>
        </w:rPr>
        <w:t xml:space="preserve">10、响应文件构成</w:t>
      </w:r>
      <w:bookmarkEnd w:id="103"/>
      <w:r/>
      <w:bookmarkEnd w:id="104"/>
      <w:r/>
      <w:bookmarkEnd w:id="105"/>
      <w:r/>
      <w:bookmarkEnd w:id="106"/>
      <w:r/>
      <w:r/>
    </w:p>
    <w:p>
      <w:pPr>
        <w:pStyle w:val="861"/>
        <w:ind w:firstLine="480"/>
        <w:rPr>
          <w:rFonts w:hint="eastAsia" w:ascii="仿宋" w:hAnsi="仿宋" w:eastAsia="仿宋" w:cs="仿宋"/>
          <w:color w:val="000000" w:themeColor="text1"/>
          <w:sz w:val="24"/>
          <w:szCs w:val="21"/>
          <w:highlight w:val="none"/>
          <w:lang w:val="en-US" w:eastAsia="zh-CN" w:bidi="ar-SA"/>
          <w14:textFill>
            <w14:solidFill>
              <w14:schemeClr w14:val="tx1"/>
            </w14:solidFill>
          </w14:textFill>
        </w:rPr>
      </w:pPr>
      <w:r>
        <w:rPr>
          <w:rFonts w:hint="eastAsia" w:ascii="仿宋" w:hAnsi="仿宋" w:eastAsia="仿宋" w:cs="仿宋"/>
          <w:bCs/>
          <w:color w:val="000000" w:themeColor="text1"/>
          <w:sz w:val="24"/>
          <w:szCs w:val="21"/>
          <w:highlight w:val="none"/>
          <w:lang w:val="en-US" w:eastAsia="zh-CN" w:bidi="ar-SA"/>
          <w14:textFill>
            <w14:solidFill>
              <w14:schemeClr w14:val="tx1"/>
            </w14:solidFill>
          </w14:textFill>
        </w:rPr>
        <w:t xml:space="preserve">10.1 供应商编写的响应文件应包括资格证明文件、实质性要求响应及偏离表、分项报价表、技术要</w:t>
      </w:r>
      <w:r>
        <w:rPr>
          <w:rFonts w:hint="eastAsia" w:ascii="仿宋" w:hAnsi="仿宋" w:eastAsia="仿宋" w:cs="仿宋"/>
          <w:color w:val="000000" w:themeColor="text1"/>
          <w:sz w:val="24"/>
          <w:szCs w:val="21"/>
          <w:highlight w:val="none"/>
          <w14:textFill>
            <w14:solidFill>
              <w14:schemeClr w14:val="tx1"/>
            </w14:solidFill>
          </w14:textFill>
        </w:rPr>
        <w:t xml:space="preserve">求响应及偏离表、商务要求响应及偏离表、其他证明文件、磋商响应函等部</w:t>
      </w:r>
      <w:r>
        <w:rPr>
          <w:rFonts w:hint="eastAsia" w:ascii="仿宋" w:hAnsi="仿宋" w:eastAsia="仿宋" w:cs="仿宋"/>
          <w:color w:val="000000" w:themeColor="text1"/>
          <w:sz w:val="24"/>
          <w:szCs w:val="21"/>
          <w:highlight w:val="none"/>
          <w:lang w:val="en-US" w:eastAsia="zh-CN" w:bidi="ar-SA"/>
          <w14:textFill>
            <w14:solidFill>
              <w14:schemeClr w14:val="tx1"/>
            </w14:solidFill>
          </w14:textFill>
        </w:rPr>
        <w:t xml:space="preserve">分。供应商按“第六章  响应文件格式”要求编写响应文件。</w:t>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10.2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07" w:name="_Hlt26670360"/>
      <w:r/>
      <w:bookmarkEnd w:id="107"/>
      <w:r/>
      <w:bookmarkStart w:id="108" w:name="_Hlt26668975"/>
      <w:r/>
      <w:bookmarkEnd w:id="108"/>
      <w:r/>
      <w:bookmarkStart w:id="109" w:name="_Hlt26954838"/>
      <w:r/>
      <w:bookmarkEnd w:id="109"/>
      <w:r/>
      <w:bookmarkStart w:id="110" w:name="_Toc14577357"/>
      <w:r/>
      <w:bookmarkStart w:id="111" w:name="_Toc49090509"/>
      <w:r/>
      <w:bookmarkStart w:id="112" w:name="_Toc513029219"/>
      <w:r/>
      <w:bookmarkStart w:id="113" w:name="_Toc14577354"/>
      <w:r/>
      <w:bookmarkStart w:id="114" w:name="_Toc49090507"/>
      <w:r/>
      <w:bookmarkStart w:id="115" w:name="_Toc513029216"/>
      <w:r/>
      <w:bookmarkStart w:id="116" w:name="_Toc14577355"/>
      <w:r/>
      <w:bookmarkStart w:id="117" w:name="_Toc49090508"/>
      <w:r>
        <w:rPr>
          <w:rFonts w:hint="eastAsia" w:ascii="仿宋" w:hAnsi="仿宋" w:eastAsia="仿宋" w:cs="仿宋"/>
          <w:b/>
          <w:bCs/>
          <w:color w:val="000000" w:themeColor="text1"/>
          <w:sz w:val="28"/>
          <w:szCs w:val="28"/>
          <w:highlight w:val="none"/>
          <w14:textFill>
            <w14:solidFill>
              <w14:schemeClr w14:val="tx1"/>
            </w14:solidFill>
          </w14:textFill>
        </w:rPr>
        <w:t xml:space="preserve">11、证明磋商响应标的符合磋商文件规定的文件</w:t>
      </w:r>
      <w:bookmarkEnd w:id="110"/>
      <w:r/>
      <w:bookmarkEnd w:id="111"/>
      <w:r/>
      <w:bookmarkEnd w:id="112"/>
      <w:r/>
      <w:bookmarkEnd w:id="113"/>
      <w:r/>
      <w:bookmarkEnd w:id="114"/>
      <w:r/>
      <w:bookmarkEnd w:id="115"/>
      <w:r/>
      <w:r/>
    </w:p>
    <w:p>
      <w:pPr>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11.1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供应商应按照磋商文件要求提交证明文件，证明其及磋商响应标的符合磋商文件规定。</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磋商文件对证明文件无明确形式要求的，证明文件可以以文字资料、图纸和数据等形式提交。</w:t>
      </w:r>
      <w:bookmarkEnd w:id="116"/>
      <w:r/>
      <w:bookmarkEnd w:id="117"/>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12、分项报价表</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12.1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12.2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磋商货币</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1"/>
          <w:highlight w:val="none"/>
          <w14:textFill>
            <w14:solidFill>
              <w14:schemeClr w14:val="tx1"/>
            </w14:solidFill>
          </w14:textFill>
        </w:rPr>
        <w:t xml:space="preserve">响应文件中的单价和总价无特殊规定的采用人民币报价，以元为单位标注。</w:t>
      </w:r>
      <w:r>
        <w:rPr>
          <w:rFonts w:hint="eastAsia" w:ascii="仿宋" w:hAnsi="仿宋" w:eastAsia="仿宋" w:cs="仿宋"/>
          <w:color w:val="000000" w:themeColor="text1"/>
          <w:sz w:val="24"/>
          <w:szCs w:val="21"/>
          <w:highlight w:val="none"/>
          <w14:textFill>
            <w14:solidFill>
              <w14:schemeClr w14:val="tx1"/>
            </w14:solidFill>
          </w14:textFill>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18" w:name="_Hlt26954846"/>
      <w:r/>
      <w:bookmarkEnd w:id="118"/>
      <w:r/>
      <w:bookmarkStart w:id="119" w:name="_Hlt26670486"/>
      <w:r/>
      <w:bookmarkEnd w:id="119"/>
      <w:r/>
      <w:bookmarkStart w:id="120" w:name="_Hlt26954731"/>
      <w:r/>
      <w:bookmarkEnd w:id="120"/>
      <w:r/>
      <w:bookmarkStart w:id="121" w:name="_Hlt26670482"/>
      <w:r/>
      <w:bookmarkEnd w:id="121"/>
      <w:r/>
      <w:bookmarkStart w:id="122" w:name="_Hlt26954848"/>
      <w:r/>
      <w:bookmarkEnd w:id="122"/>
      <w:r>
        <w:rPr>
          <w:rFonts w:hint="eastAsia" w:ascii="仿宋" w:hAnsi="仿宋" w:eastAsia="仿宋" w:cs="仿宋"/>
          <w:b/>
          <w:bCs/>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00" w:lineRule="exac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szCs w:val="21"/>
          <w:highlight w:val="none"/>
          <w:lang w:val="zh-CN"/>
          <w14:textFill>
            <w14:solidFill>
              <w14:schemeClr w14:val="tx1"/>
            </w14:solidFill>
          </w14:textFill>
        </w:rPr>
        <w:t xml:space="preserve">13.1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须</w:t>
      </w:r>
      <w:r>
        <w:rPr>
          <w:rFonts w:hint="eastAsia" w:ascii="仿宋" w:hAnsi="仿宋" w:eastAsia="仿宋" w:cs="仿宋"/>
          <w:color w:val="000000" w:themeColor="text1"/>
          <w:sz w:val="24"/>
          <w:szCs w:val="21"/>
          <w:highlight w:val="none"/>
          <w:lang w:val="zh-CN"/>
          <w14:textFill>
            <w14:solidFill>
              <w14:schemeClr w14:val="tx1"/>
            </w14:solidFill>
          </w14:textFill>
        </w:rPr>
        <w:t xml:space="preserve">对磋商文件中的技术要求与商务要求作出响应，</w:t>
      </w:r>
      <w:r>
        <w:rPr>
          <w:rFonts w:hint="eastAsia" w:ascii="仿宋" w:hAnsi="仿宋" w:eastAsia="仿宋" w:cs="仿宋"/>
          <w:color w:val="000000" w:themeColor="text1"/>
          <w:sz w:val="24"/>
          <w:szCs w:val="21"/>
          <w:highlight w:val="none"/>
          <w14:textFill>
            <w14:solidFill>
              <w14:schemeClr w14:val="tx1"/>
            </w14:solidFill>
          </w14:textFill>
        </w:rPr>
        <w:t xml:space="preserve">如有偏离的</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14:textFill>
            <w14:solidFill>
              <w14:schemeClr w14:val="tx1"/>
            </w14:solidFill>
          </w14:textFill>
        </w:rPr>
        <w:t xml:space="preserve">应逐条填列在偏离表中</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并说明偏离情况。</w:t>
      </w:r>
      <w:r/>
    </w:p>
    <w:p>
      <w:pPr>
        <w:ind w:firstLine="480"/>
        <w:spacing w:line="50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1"/>
          <w:highlight w:val="none"/>
          <w:lang w:val="zh-CN"/>
          <w14:textFill>
            <w14:solidFill>
              <w14:schemeClr w14:val="tx1"/>
            </w14:solidFill>
          </w14:textFill>
        </w:rPr>
        <w:t xml:space="preserve">13.2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lang w:val="zh-CN"/>
          <w14:textFill>
            <w14:solidFill>
              <w14:schemeClr w14:val="tx1"/>
            </w14:solidFill>
          </w14:textFill>
        </w:rPr>
        <w:t xml:space="preserve">供应</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须</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14、服务承诺、培训计划、人员安排及其他</w:t>
      </w:r>
      <w:r/>
    </w:p>
    <w:p>
      <w:pPr>
        <w:ind w:firstLine="480"/>
        <w:pageBreakBefore w:val="0"/>
        <w:spacing w:line="50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14.1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供应商</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须</w:t>
      </w:r>
      <w:r>
        <w:rPr>
          <w:rFonts w:hint="eastAsia" w:ascii="仿宋" w:hAnsi="仿宋" w:eastAsia="仿宋" w:cs="仿宋"/>
          <w:bCs/>
          <w:color w:val="000000" w:themeColor="text1"/>
          <w:sz w:val="24"/>
          <w:szCs w:val="24"/>
          <w:highlight w:val="none"/>
          <w14:textFill>
            <w14:solidFill>
              <w14:schemeClr w14:val="tx1"/>
            </w14:solidFill>
          </w14:textFill>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14.2</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供应商</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须</w:t>
      </w:r>
      <w:r>
        <w:rPr>
          <w:rFonts w:hint="eastAsia" w:ascii="仿宋" w:hAnsi="仿宋" w:eastAsia="仿宋" w:cs="仿宋"/>
          <w:bCs/>
          <w:color w:val="000000" w:themeColor="text1"/>
          <w:sz w:val="24"/>
          <w:szCs w:val="24"/>
          <w:highlight w:val="none"/>
          <w14:textFill>
            <w14:solidFill>
              <w14:schemeClr w14:val="tx1"/>
            </w14:solidFill>
          </w14:textFill>
        </w:rPr>
        <w:t xml:space="preserve">根据磋商文件要求提供培训计划。</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14.3</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供应商</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须</w:t>
      </w:r>
      <w:r>
        <w:rPr>
          <w:rFonts w:hint="eastAsia" w:ascii="仿宋" w:hAnsi="仿宋" w:eastAsia="仿宋" w:cs="仿宋"/>
          <w:bCs/>
          <w:color w:val="000000" w:themeColor="text1"/>
          <w:sz w:val="24"/>
          <w:szCs w:val="24"/>
          <w:highlight w:val="none"/>
          <w14:textFill>
            <w14:solidFill>
              <w14:schemeClr w14:val="tx1"/>
            </w14:solidFill>
          </w14:textFill>
        </w:rPr>
        <w:t xml:space="preserve">根据磋</w:t>
      </w:r>
      <w:r>
        <w:rPr>
          <w:rFonts w:hint="eastAsia" w:ascii="仿宋" w:hAnsi="仿宋" w:eastAsia="仿宋" w:cs="仿宋"/>
          <w:color w:val="000000" w:themeColor="text1"/>
          <w:sz w:val="24"/>
          <w:szCs w:val="24"/>
          <w:highlight w:val="none"/>
          <w14:textFill>
            <w14:solidFill>
              <w14:schemeClr w14:val="tx1"/>
            </w14:solidFill>
          </w14:textFill>
        </w:rPr>
        <w:t xml:space="preserve">商文件要求提供</w:t>
      </w:r>
      <w:r>
        <w:rPr>
          <w:rFonts w:hint="eastAsia" w:ascii="仿宋" w:hAnsi="仿宋" w:eastAsia="仿宋" w:cs="仿宋"/>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23" w:name="_Toc49090510"/>
      <w:r/>
      <w:bookmarkStart w:id="124" w:name="_Toc14577359"/>
      <w:r>
        <w:rPr>
          <w:rFonts w:hint="eastAsia" w:ascii="仿宋" w:hAnsi="仿宋" w:eastAsia="仿宋" w:cs="仿宋"/>
          <w:b/>
          <w:bCs/>
          <w:color w:val="000000" w:themeColor="text1"/>
          <w:sz w:val="28"/>
          <w:szCs w:val="28"/>
          <w:highlight w:val="none"/>
          <w14:textFill>
            <w14:solidFill>
              <w14:schemeClr w14:val="tx1"/>
            </w14:solidFill>
          </w14:textFill>
        </w:rPr>
        <w:t xml:space="preserve">15、磋商响应函</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15.1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123"/>
      <w:r/>
      <w:bookmarkEnd w:id="124"/>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25" w:name="_Toc49090511"/>
      <w:r/>
      <w:bookmarkStart w:id="126" w:name="_Toc14577360"/>
      <w:r>
        <w:rPr>
          <w:rFonts w:hint="eastAsia" w:ascii="仿宋" w:hAnsi="仿宋" w:eastAsia="仿宋" w:cs="仿宋"/>
          <w:b/>
          <w:bCs/>
          <w:color w:val="000000" w:themeColor="text1"/>
          <w:sz w:val="28"/>
          <w:szCs w:val="28"/>
          <w:highlight w:val="none"/>
          <w14:textFill>
            <w14:solidFill>
              <w14:schemeClr w14:val="tx1"/>
            </w14:solidFill>
          </w14:textFill>
        </w:rPr>
        <w:t xml:space="preserve">16、磋商有效期</w:t>
      </w:r>
      <w:bookmarkEnd w:id="125"/>
      <w:r/>
      <w:bookmarkEnd w:id="126"/>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16.1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磋商有效期为</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bCs/>
          <w:color w:val="000000" w:themeColor="text1"/>
          <w:sz w:val="24"/>
          <w:szCs w:val="21"/>
          <w:highlight w:val="none"/>
          <w14:textFill>
            <w14:solidFill>
              <w14:schemeClr w14:val="tx1"/>
            </w14:solidFill>
          </w14:textFill>
        </w:rPr>
        <w:t xml:space="preserve">规定的提交响应文件截止之日后</w:t>
      </w:r>
      <w:r>
        <w:rPr>
          <w:rFonts w:hint="eastAsia" w:ascii="仿宋" w:hAnsi="仿宋" w:eastAsia="仿宋" w:cs="仿宋"/>
          <w:b/>
          <w:color w:val="000000" w:themeColor="text1"/>
          <w:sz w:val="24"/>
          <w:szCs w:val="21"/>
          <w:highlight w:val="none"/>
          <w:u w:val="single"/>
          <w14:textFill>
            <w14:solidFill>
              <w14:schemeClr w14:val="tx1"/>
            </w14:solidFill>
          </w14:textFill>
        </w:rPr>
        <w:t xml:space="preserve">六十（60）天</w:t>
      </w:r>
      <w:r>
        <w:rPr>
          <w:rFonts w:hint="eastAsia" w:ascii="仿宋" w:hAnsi="仿宋" w:eastAsia="仿宋" w:cs="仿宋"/>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17、磋商有效期的延长</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17.1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在特殊情况下，</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bCs/>
          <w:color w:val="000000" w:themeColor="text1"/>
          <w:sz w:val="24"/>
          <w:szCs w:val="21"/>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ascii="仿宋" w:hAnsi="仿宋" w:eastAsia="仿宋" w:cs="仿宋"/>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仿宋" w:hAnsi="仿宋" w:eastAsia="仿宋" w:cs="仿宋"/>
          <w:bCs/>
          <w:color w:val="000000" w:themeColor="text1"/>
          <w:sz w:val="24"/>
          <w:szCs w:val="21"/>
          <w:highlight w:val="none"/>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ascii="仿宋" w:hAnsi="仿宋" w:eastAsia="仿宋" w:cs="仿宋"/>
          <w:b/>
          <w:bCs/>
          <w:color w:val="000000" w:themeColor="text1"/>
          <w:sz w:val="32"/>
          <w:szCs w:val="32"/>
          <w:highlight w:val="none"/>
          <w14:textFill>
            <w14:solidFill>
              <w14:schemeClr w14:val="tx1"/>
            </w14:solidFill>
          </w14:textFill>
        </w:rPr>
        <w:t xml:space="preserve">四、响应文件的递交</w:t>
      </w:r>
      <w:bookmarkEnd w:id="129"/>
      <w:r/>
      <w:bookmarkEnd w:id="130"/>
      <w:r/>
      <w:bookmarkEnd w:id="131"/>
      <w:r/>
      <w:bookmarkEnd w:id="132"/>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33" w:name="_Toc16938541"/>
      <w:r/>
      <w:bookmarkStart w:id="134" w:name="_Toc462564084"/>
      <w:r/>
      <w:bookmarkStart w:id="135" w:name="_Toc513029225"/>
      <w:r/>
      <w:bookmarkStart w:id="136" w:name="_Toc20823297"/>
      <w:r>
        <w:rPr>
          <w:rFonts w:hint="eastAsia" w:ascii="仿宋" w:hAnsi="仿宋" w:eastAsia="仿宋" w:cs="仿宋"/>
          <w:b/>
          <w:bCs/>
          <w:color w:val="000000" w:themeColor="text1"/>
          <w:sz w:val="28"/>
          <w:szCs w:val="28"/>
          <w:highlight w:val="none"/>
          <w14:textFill>
            <w14:solidFill>
              <w14:schemeClr w14:val="tx1"/>
            </w14:solidFill>
          </w14:textFill>
        </w:rPr>
        <w:t xml:space="preserve">18、电子磋商</w:t>
      </w:r>
      <w:bookmarkEnd w:id="133"/>
      <w:r/>
      <w:bookmarkEnd w:id="134"/>
      <w:r/>
      <w:bookmarkEnd w:id="135"/>
      <w:r/>
      <w:bookmarkEnd w:id="136"/>
      <w:r>
        <w:rPr>
          <w:rFonts w:hint="eastAsia" w:ascii="仿宋" w:hAnsi="仿宋" w:eastAsia="仿宋" w:cs="仿宋"/>
          <w:b/>
          <w:bCs/>
          <w:color w:val="000000" w:themeColor="text1"/>
          <w:sz w:val="28"/>
          <w:szCs w:val="28"/>
          <w:highlight w:val="none"/>
          <w14:textFill>
            <w14:solidFill>
              <w14:schemeClr w14:val="tx1"/>
            </w14:solidFill>
          </w14:textFill>
        </w:rPr>
        <w:t xml:space="preserve">响应文件的递交</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18.1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供应商应当按照《</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操作指南</w:t>
      </w:r>
      <w:r>
        <w:rPr>
          <w:rFonts w:hint="eastAsia" w:ascii="仿宋" w:hAnsi="仿宋" w:eastAsia="仿宋" w:cs="仿宋"/>
          <w:bCs/>
          <w:color w:val="000000" w:themeColor="text1"/>
          <w:sz w:val="24"/>
          <w:szCs w:val="21"/>
          <w:highlight w:val="none"/>
          <w14:textFill>
            <w14:solidFill>
              <w14:schemeClr w14:val="tx1"/>
            </w14:solidFill>
          </w14:textFill>
        </w:rPr>
        <w:t xml:space="preserve">》规定，在提交响应文件截止时间前制作并上传电子响应文件。</w:t>
      </w:r>
      <w:bookmarkStart w:id="137" w:name="_Toc513029226"/>
      <w:r/>
      <w:bookmarkStart w:id="138" w:name="_Toc20823298"/>
      <w:r/>
      <w:bookmarkStart w:id="139" w:name="_Toc16938542"/>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19、提交响应文件截止时间</w:t>
      </w:r>
      <w:bookmarkEnd w:id="137"/>
      <w:r/>
      <w:bookmarkEnd w:id="138"/>
      <w:r/>
      <w:bookmarkEnd w:id="139"/>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19.1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26.7.2</w:t>
      </w:r>
      <w:r>
        <w:rPr>
          <w:rFonts w:hint="eastAsia" w:ascii="仿宋" w:hAnsi="仿宋" w:eastAsia="仿宋" w:cs="仿宋"/>
          <w:bCs/>
          <w:color w:val="000000" w:themeColor="text1"/>
          <w:sz w:val="24"/>
          <w:szCs w:val="21"/>
          <w:highlight w:val="none"/>
          <w14:textFill>
            <w14:solidFill>
              <w14:schemeClr w14:val="tx1"/>
            </w14:solidFill>
          </w14:textFill>
        </w:rPr>
        <w:t xml:space="preserve">条规定做无效响应处理。</w:t>
      </w:r>
      <w:r/>
    </w:p>
    <w:p>
      <w:pPr>
        <w:ind w:firstLine="480"/>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19.2</w:t>
      </w:r>
      <w:r>
        <w:rPr>
          <w:rFonts w:hint="eastAsia" w:ascii="仿宋" w:hAnsi="仿宋" w:eastAsia="仿宋" w:cs="仿宋"/>
          <w:bCs/>
          <w:color w:val="000000" w:themeColor="text1"/>
          <w:sz w:val="24"/>
          <w:szCs w:val="21"/>
          <w:highlight w:val="none"/>
          <w14:textFill>
            <w14:solidFill>
              <w14:schemeClr w14:val="tx1"/>
            </w14:solidFill>
          </w14:textFill>
        </w:rPr>
        <w:t xml:space="preserve"> </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bCs/>
          <w:color w:val="000000" w:themeColor="text1"/>
          <w:sz w:val="24"/>
          <w:szCs w:val="21"/>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40" w:name="_Toc513029227"/>
      <w:r/>
      <w:bookmarkStart w:id="141" w:name="_Toc20823299"/>
      <w:r/>
      <w:bookmarkStart w:id="142" w:name="_Toc16938543"/>
      <w:r>
        <w:rPr>
          <w:rFonts w:hint="eastAsia" w:ascii="仿宋" w:hAnsi="仿宋" w:eastAsia="仿宋" w:cs="仿宋"/>
          <w:b/>
          <w:bCs/>
          <w:color w:val="000000" w:themeColor="text1"/>
          <w:sz w:val="28"/>
          <w:szCs w:val="28"/>
          <w:highlight w:val="none"/>
          <w14:textFill>
            <w14:solidFill>
              <w14:schemeClr w14:val="tx1"/>
            </w14:solidFill>
          </w14:textFill>
        </w:rPr>
        <w:t xml:space="preserve">20、响应文件</w:t>
      </w:r>
      <w:bookmarkEnd w:id="140"/>
      <w:r/>
      <w:bookmarkEnd w:id="141"/>
      <w:r/>
      <w:bookmarkEnd w:id="142"/>
      <w:r>
        <w:rPr>
          <w:rFonts w:hint="eastAsia" w:ascii="仿宋" w:hAnsi="仿宋" w:eastAsia="仿宋" w:cs="仿宋"/>
          <w:b/>
          <w:bCs/>
          <w:color w:val="000000" w:themeColor="text1"/>
          <w:sz w:val="28"/>
          <w:szCs w:val="28"/>
          <w:highlight w:val="none"/>
          <w14:textFill>
            <w14:solidFill>
              <w14:schemeClr w14:val="tx1"/>
            </w14:solidFill>
          </w14:textFill>
        </w:rPr>
        <w:t xml:space="preserve">的拒收</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20.1 </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bCs/>
          <w:color w:val="000000" w:themeColor="text1"/>
          <w:sz w:val="24"/>
          <w:szCs w:val="21"/>
          <w:highlight w:val="none"/>
          <w14:textFill>
            <w14:solidFill>
              <w14:schemeClr w14:val="tx1"/>
            </w14:solidFill>
          </w14:textFill>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43" w:name="_Toc20823300"/>
      <w:r/>
      <w:bookmarkStart w:id="144" w:name="_Toc16938544"/>
      <w:r/>
      <w:bookmarkStart w:id="145" w:name="_Toc513029228"/>
      <w:r>
        <w:rPr>
          <w:rFonts w:hint="eastAsia" w:ascii="仿宋" w:hAnsi="仿宋" w:eastAsia="仿宋" w:cs="仿宋"/>
          <w:b/>
          <w:bCs/>
          <w:color w:val="000000" w:themeColor="text1"/>
          <w:sz w:val="28"/>
          <w:szCs w:val="28"/>
          <w:highlight w:val="none"/>
          <w14:textFill>
            <w14:solidFill>
              <w14:schemeClr w14:val="tx1"/>
            </w14:solidFill>
          </w14:textFill>
        </w:rPr>
        <w:t xml:space="preserve">21、响应文件的撤回和修改</w:t>
      </w:r>
      <w:bookmarkEnd w:id="143"/>
      <w:r/>
      <w:bookmarkEnd w:id="144"/>
      <w:r/>
      <w:bookmarkEnd w:id="145"/>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21.1响应文件的撤回</w:t>
      </w:r>
      <w:r/>
    </w:p>
    <w:p>
      <w:pPr>
        <w:ind w:firstLine="480"/>
        <w:spacing w:line="48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21.1.1 电子响应文件的撤回</w:t>
      </w:r>
      <w:r/>
    </w:p>
    <w:p>
      <w:pPr>
        <w:ind w:firstLine="480"/>
        <w:spacing w:line="48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供应商可在</w:t>
      </w:r>
      <w:r>
        <w:rPr>
          <w:rFonts w:hint="eastAsia" w:ascii="仿宋" w:hAnsi="仿宋" w:eastAsia="仿宋" w:cs="仿宋"/>
          <w:bCs/>
          <w:color w:val="000000" w:themeColor="text1"/>
          <w:sz w:val="24"/>
          <w:szCs w:val="21"/>
          <w:highlight w:val="none"/>
          <w14:textFill>
            <w14:solidFill>
              <w14:schemeClr w14:val="tx1"/>
            </w14:solidFill>
          </w14:textFill>
        </w:rPr>
        <w:t xml:space="preserve">提交响应文件</w:t>
      </w:r>
      <w:r>
        <w:rPr>
          <w:rFonts w:hint="eastAsia" w:ascii="仿宋" w:hAnsi="仿宋" w:eastAsia="仿宋" w:cs="仿宋"/>
          <w:color w:val="000000" w:themeColor="text1"/>
          <w:sz w:val="24"/>
          <w:szCs w:val="21"/>
          <w:highlight w:val="none"/>
          <w14:textFill>
            <w14:solidFill>
              <w14:schemeClr w14:val="tx1"/>
            </w14:solidFill>
          </w14:textFill>
        </w:rPr>
        <w:t xml:space="preserve">截止时间前，撤回其电子响应文件，具体操作方法见《</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操作指南</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21.2响应文件的修改</w:t>
      </w:r>
      <w:r/>
    </w:p>
    <w:p>
      <w:pPr>
        <w:ind w:firstLine="480"/>
        <w:spacing w:line="48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供应商可在</w:t>
      </w:r>
      <w:r>
        <w:rPr>
          <w:rFonts w:hint="eastAsia" w:ascii="仿宋" w:hAnsi="仿宋" w:eastAsia="仿宋" w:cs="仿宋"/>
          <w:bCs/>
          <w:color w:val="000000" w:themeColor="text1"/>
          <w:sz w:val="24"/>
          <w:szCs w:val="21"/>
          <w:highlight w:val="none"/>
          <w14:textFill>
            <w14:solidFill>
              <w14:schemeClr w14:val="tx1"/>
            </w14:solidFill>
          </w14:textFill>
        </w:rPr>
        <w:t xml:space="preserve">提交响应文件</w:t>
      </w:r>
      <w:r>
        <w:rPr>
          <w:rFonts w:hint="eastAsia" w:ascii="仿宋" w:hAnsi="仿宋" w:eastAsia="仿宋" w:cs="仿宋"/>
          <w:color w:val="000000" w:themeColor="text1"/>
          <w:sz w:val="24"/>
          <w:szCs w:val="21"/>
          <w:highlight w:val="none"/>
          <w14:textFill>
            <w14:solidFill>
              <w14:schemeClr w14:val="tx1"/>
            </w14:solidFill>
          </w14:textFill>
        </w:rPr>
        <w:t xml:space="preserve">截止时间前，对其电子响应文件进行修改，具体操作方法见《</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操作指南</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21.3</w:t>
      </w:r>
      <w:r>
        <w:rPr>
          <w:rFonts w:hint="eastAsia" w:ascii="仿宋" w:hAnsi="仿宋" w:eastAsia="仿宋" w:cs="仿宋"/>
          <w:bCs/>
          <w:color w:val="000000" w:themeColor="text1"/>
          <w:sz w:val="24"/>
          <w:szCs w:val="21"/>
          <w:highlight w:val="none"/>
          <w14:textFill>
            <w14:solidFill>
              <w14:schemeClr w14:val="tx1"/>
            </w14:solidFill>
          </w14:textFill>
        </w:rPr>
        <w:t xml:space="preserve"> 在提交响应文件截止时间之后，供应商不得对其电子响应文件作任何修改。</w:t>
      </w:r>
      <w:r/>
    </w:p>
    <w:p>
      <w:pPr>
        <w:ind w:firstLine="480"/>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21.4</w:t>
      </w:r>
      <w:r>
        <w:rPr>
          <w:rFonts w:hint="eastAsia" w:ascii="仿宋" w:hAnsi="仿宋" w:eastAsia="仿宋" w:cs="仿宋"/>
          <w:bCs/>
          <w:color w:val="000000" w:themeColor="text1"/>
          <w:sz w:val="24"/>
          <w:szCs w:val="21"/>
          <w:highlight w:val="none"/>
          <w14:textFill>
            <w14:solidFill>
              <w14:schemeClr w14:val="tx1"/>
            </w14:solidFill>
          </w14:textFill>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46" w:name="_Toc20823301"/>
      <w:r/>
      <w:bookmarkStart w:id="147" w:name="_Toc16938545"/>
      <w:r/>
      <w:bookmarkStart w:id="148" w:name="_Toc513029229"/>
      <w:r/>
      <w:bookmarkStart w:id="149" w:name="_Toc120614218"/>
      <w:r>
        <w:rPr>
          <w:rFonts w:hint="eastAsia" w:ascii="仿宋" w:hAnsi="仿宋" w:eastAsia="仿宋" w:cs="仿宋"/>
          <w:b/>
          <w:bCs/>
          <w:color w:val="000000" w:themeColor="text1"/>
          <w:sz w:val="32"/>
          <w:szCs w:val="32"/>
          <w:highlight w:val="none"/>
          <w14:textFill>
            <w14:solidFill>
              <w14:schemeClr w14:val="tx1"/>
            </w14:solidFill>
          </w14:textFill>
        </w:rPr>
        <w:t xml:space="preserve">五、响应文件的解密与评审</w:t>
      </w:r>
      <w:bookmarkEnd w:id="146"/>
      <w:r/>
      <w:bookmarkEnd w:id="147"/>
      <w:r/>
      <w:bookmarkEnd w:id="148"/>
      <w:r/>
      <w:bookmarkEnd w:id="149"/>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50" w:name="_Toc513029230"/>
      <w:r/>
      <w:bookmarkStart w:id="151" w:name="_Toc20823302"/>
      <w:r/>
      <w:bookmarkStart w:id="152" w:name="_Toc16938546"/>
      <w:r>
        <w:rPr>
          <w:rFonts w:hint="eastAsia" w:ascii="仿宋" w:hAnsi="仿宋" w:eastAsia="仿宋" w:cs="仿宋"/>
          <w:b/>
          <w:bCs/>
          <w:color w:val="000000" w:themeColor="text1"/>
          <w:sz w:val="28"/>
          <w:szCs w:val="28"/>
          <w:highlight w:val="none"/>
          <w14:textFill>
            <w14:solidFill>
              <w14:schemeClr w14:val="tx1"/>
            </w14:solidFill>
          </w14:textFill>
        </w:rPr>
        <w:t xml:space="preserve">22、</w:t>
      </w:r>
      <w:bookmarkEnd w:id="150"/>
      <w:r/>
      <w:bookmarkEnd w:id="151"/>
      <w:r/>
      <w:bookmarkEnd w:id="152"/>
      <w:r>
        <w:rPr>
          <w:rFonts w:hint="eastAsia" w:ascii="仿宋" w:hAnsi="仿宋" w:eastAsia="仿宋" w:cs="仿宋"/>
          <w:b/>
          <w:bCs/>
          <w:color w:val="000000" w:themeColor="text1"/>
          <w:sz w:val="28"/>
          <w:szCs w:val="28"/>
          <w:highlight w:val="none"/>
          <w14:textFill>
            <w14:solidFill>
              <w14:schemeClr w14:val="tx1"/>
            </w14:solidFill>
          </w14:textFill>
        </w:rPr>
        <w:t xml:space="preserve">响应文件解密</w:t>
      </w:r>
      <w:r/>
    </w:p>
    <w:p>
      <w:pPr>
        <w:ind w:firstLine="360"/>
        <w:pageBreakBefore w:val="0"/>
        <w:spacing w:line="500" w:lineRule="exact"/>
        <w:widowControl w:val="off"/>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22.1</w:t>
      </w:r>
      <w:r>
        <w:rPr>
          <w:rFonts w:hint="eastAsia" w:ascii="仿宋" w:hAnsi="仿宋" w:eastAsia="仿宋" w:cs="仿宋"/>
          <w:color w:val="000000" w:themeColor="text1"/>
          <w:sz w:val="24"/>
          <w:szCs w:val="24"/>
          <w:highlight w:val="none"/>
          <w14:textFill>
            <w14:solidFill>
              <w14:schemeClr w14:val="tx1"/>
            </w14:solidFill>
          </w14:textFill>
        </w:rPr>
        <w:t xml:space="preserve">供应商应当按照《</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操作指南</w:t>
      </w:r>
      <w:r>
        <w:rPr>
          <w:rFonts w:hint="eastAsia" w:ascii="仿宋" w:hAnsi="仿宋" w:eastAsia="仿宋" w:cs="仿宋"/>
          <w:color w:val="000000" w:themeColor="text1"/>
          <w:sz w:val="24"/>
          <w:szCs w:val="24"/>
          <w:highlight w:val="none"/>
          <w14:textFill>
            <w14:solidFill>
              <w14:schemeClr w14:val="tx1"/>
            </w14:solidFill>
          </w14:textFill>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53" w:name="_Toc20823303"/>
      <w:r/>
      <w:bookmarkStart w:id="154" w:name="_Toc513029231"/>
      <w:r/>
      <w:bookmarkStart w:id="155" w:name="_Toc16938547"/>
      <w:r>
        <w:rPr>
          <w:rFonts w:hint="eastAsia" w:ascii="仿宋" w:hAnsi="仿宋" w:eastAsia="仿宋" w:cs="仿宋"/>
          <w:b/>
          <w:bCs/>
          <w:color w:val="000000" w:themeColor="text1"/>
          <w:sz w:val="28"/>
          <w:szCs w:val="28"/>
          <w:highlight w:val="none"/>
          <w14:textFill>
            <w14:solidFill>
              <w14:schemeClr w14:val="tx1"/>
            </w14:solidFill>
          </w14:textFill>
        </w:rPr>
        <w:t xml:space="preserve">23、磋商小组</w:t>
      </w:r>
      <w:r/>
    </w:p>
    <w:p>
      <w:pPr>
        <w:pageBreakBefore w:val="0"/>
        <w:spacing w:line="500" w:lineRule="exact"/>
        <w:widowControl w:val="off"/>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23.1</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23.2磋商小组独立工作，负责评审所有响应文件并确定成交</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候</w:t>
      </w:r>
      <w:r>
        <w:rPr>
          <w:rFonts w:hint="eastAsia" w:ascii="仿宋" w:hAnsi="仿宋" w:eastAsia="仿宋" w:cs="仿宋"/>
          <w:color w:val="000000" w:themeColor="text1"/>
          <w:sz w:val="24"/>
          <w:szCs w:val="24"/>
          <w:highlight w:val="none"/>
          <w14:textFill>
            <w14:solidFill>
              <w14:schemeClr w14:val="tx1"/>
            </w14:solidFill>
          </w14:textFill>
        </w:rPr>
        <w:t xml:space="preserve">选人。</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24、评审过程的保密与公正</w:t>
      </w:r>
      <w:bookmarkEnd w:id="153"/>
      <w:r/>
      <w:bookmarkEnd w:id="154"/>
      <w:r/>
      <w:bookmarkEnd w:id="155"/>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24.1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磋商小组、采购人和相关监督人员等与评审工作有关的人员，对评审情况以及在评审过程中获悉的国家秘密、商业秘密负有保密责任。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24.2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24.3</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在项目评审期间，</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将设专门人员与供应商联系。</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24.4 </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56" w:name="_Toc513029232"/>
      <w:r/>
      <w:bookmarkStart w:id="157" w:name="_Toc16938548"/>
      <w:r/>
      <w:bookmarkStart w:id="158" w:name="_Toc20823304"/>
      <w:r>
        <w:rPr>
          <w:rFonts w:hint="eastAsia" w:ascii="仿宋" w:hAnsi="仿宋" w:eastAsia="仿宋" w:cs="仿宋"/>
          <w:b/>
          <w:bCs/>
          <w:color w:val="000000" w:themeColor="text1"/>
          <w:sz w:val="28"/>
          <w:szCs w:val="28"/>
          <w:highlight w:val="none"/>
          <w14:textFill>
            <w14:solidFill>
              <w14:schemeClr w14:val="tx1"/>
            </w14:solidFill>
          </w14:textFill>
        </w:rPr>
        <w:t xml:space="preserve">25、评审过程中的澄清</w:t>
      </w:r>
      <w:bookmarkEnd w:id="156"/>
      <w:r/>
      <w:bookmarkEnd w:id="157"/>
      <w:r/>
      <w:bookmarkEnd w:id="158"/>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磋商小组并非对每个供应商都作澄清要求。</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操作指南</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25.3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接到磋商小组澄清、说明和更正要求的供应商如未按规定做出澄清、说明和更正，其风险由供应商自行承担。</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59" w:name="_Toc20823305"/>
      <w:r/>
      <w:bookmarkStart w:id="160" w:name="_Toc16938549"/>
      <w:r/>
      <w:bookmarkStart w:id="161" w:name="_Toc513029233"/>
      <w:r>
        <w:rPr>
          <w:rFonts w:hint="eastAsia" w:ascii="仿宋" w:hAnsi="仿宋" w:eastAsia="仿宋" w:cs="仿宋"/>
          <w:b/>
          <w:bCs/>
          <w:color w:val="000000" w:themeColor="text1"/>
          <w:sz w:val="28"/>
          <w:szCs w:val="28"/>
          <w:highlight w:val="none"/>
          <w14:textFill>
            <w14:solidFill>
              <w14:schemeClr w14:val="tx1"/>
            </w14:solidFill>
          </w14:textFill>
        </w:rPr>
        <w:t xml:space="preserve">26、对响应文件的审</w:t>
      </w:r>
      <w:bookmarkEnd w:id="159"/>
      <w:r/>
      <w:bookmarkEnd w:id="160"/>
      <w:r/>
      <w:bookmarkEnd w:id="161"/>
      <w:r>
        <w:rPr>
          <w:rFonts w:hint="eastAsia" w:ascii="仿宋" w:hAnsi="仿宋" w:eastAsia="仿宋" w:cs="仿宋"/>
          <w:b/>
          <w:bCs/>
          <w:color w:val="000000" w:themeColor="text1"/>
          <w:sz w:val="28"/>
          <w:szCs w:val="28"/>
          <w:highlight w:val="none"/>
          <w14:textFill>
            <w14:solidFill>
              <w14:schemeClr w14:val="tx1"/>
            </w14:solidFill>
          </w14:textFill>
        </w:rPr>
        <w:t xml:space="preserve">查</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26.1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信</w:t>
      </w:r>
      <w:r>
        <w:rPr>
          <w:rFonts w:hint="eastAsia" w:ascii="仿宋" w:hAnsi="仿宋" w:eastAsia="仿宋" w:cs="仿宋"/>
          <w:bCs/>
          <w:color w:val="000000" w:themeColor="text1"/>
          <w:sz w:val="24"/>
          <w:szCs w:val="21"/>
          <w:highlight w:val="none"/>
          <w14:textFill>
            <w14:solidFill>
              <w14:schemeClr w14:val="tx1"/>
            </w14:solidFill>
          </w14:textFill>
        </w:rPr>
        <w:t xml:space="preserve">用记录。</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26.2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买方和</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的权</w:t>
      </w:r>
      <w:r>
        <w:rPr>
          <w:rFonts w:hint="eastAsia" w:ascii="仿宋" w:hAnsi="仿宋" w:eastAsia="仿宋" w:cs="仿宋"/>
          <w:color w:val="000000" w:themeColor="text1"/>
          <w:sz w:val="24"/>
          <w:szCs w:val="24"/>
          <w:highlight w:val="none"/>
          <w14:textFill>
            <w14:solidFill>
              <w14:schemeClr w14:val="tx1"/>
            </w14:solidFill>
          </w14:textFill>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26.3 </w:t>
      </w:r>
      <w:r>
        <w:rPr>
          <w:rFonts w:hint="eastAsia" w:ascii="仿宋" w:hAnsi="仿宋" w:eastAsia="仿宋" w:cs="仿宋"/>
          <w:color w:val="000000" w:themeColor="text1"/>
          <w:sz w:val="24"/>
          <w:szCs w:val="24"/>
          <w:highlight w:val="none"/>
          <w14:textFill>
            <w14:solidFill>
              <w14:schemeClr w14:val="tx1"/>
            </w14:solidFill>
          </w14:textFill>
        </w:rPr>
        <w:t xml:space="preserve">如果响应文件实质上没有响应磋商文件的要求，磋商小组将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按无效响应处理</w:t>
      </w:r>
      <w:r>
        <w:rPr>
          <w:rFonts w:hint="eastAsia" w:ascii="仿宋" w:hAnsi="仿宋" w:eastAsia="仿宋" w:cs="仿宋"/>
          <w:color w:val="000000" w:themeColor="text1"/>
          <w:sz w:val="24"/>
          <w:szCs w:val="24"/>
          <w:highlight w:val="none"/>
          <w14:textFill>
            <w14:solidFill>
              <w14:schemeClr w14:val="tx1"/>
            </w14:solidFill>
          </w14:textFill>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26.4 </w:t>
      </w:r>
      <w:r>
        <w:rPr>
          <w:rFonts w:hint="eastAsia" w:ascii="仿宋" w:hAnsi="仿宋" w:eastAsia="仿宋" w:cs="仿宋"/>
          <w:color w:val="000000" w:themeColor="text1"/>
          <w:sz w:val="24"/>
          <w:szCs w:val="24"/>
          <w:highlight w:val="none"/>
          <w14:textFill>
            <w14:solidFill>
              <w14:schemeClr w14:val="tx1"/>
            </w14:solidFill>
          </w14:textFill>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（1）响应文件中</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磋商报价表</w:t>
      </w:r>
      <w:r>
        <w:rPr>
          <w:rFonts w:hint="eastAsia" w:ascii="仿宋" w:hAnsi="仿宋" w:eastAsia="仿宋" w:cs="仿宋"/>
          <w:color w:val="000000" w:themeColor="text1"/>
          <w:sz w:val="24"/>
          <w:szCs w:val="24"/>
          <w:highlight w:val="none"/>
          <w14:textFill>
            <w14:solidFill>
              <w14:schemeClr w14:val="tx1"/>
            </w14:solidFill>
          </w14:textFill>
        </w:rPr>
        <w:t xml:space="preserve">内容与响应文件中相应内容不一致的，以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磋商报价表</w:t>
      </w:r>
      <w:r>
        <w:rPr>
          <w:rFonts w:hint="eastAsia" w:ascii="仿宋" w:hAnsi="仿宋" w:eastAsia="仿宋" w:cs="仿宋"/>
          <w:color w:val="000000" w:themeColor="text1"/>
          <w:sz w:val="24"/>
          <w:szCs w:val="24"/>
          <w:highlight w:val="none"/>
          <w14:textFill>
            <w14:solidFill>
              <w14:schemeClr w14:val="tx1"/>
            </w14:solidFill>
          </w14:textFill>
        </w:rPr>
        <w:t xml:space="preserve">为准。</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（3）单价金额小数点或者百分比有明显错位的，以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磋商报价表</w:t>
      </w:r>
      <w:r>
        <w:rPr>
          <w:rFonts w:hint="eastAsia" w:ascii="仿宋" w:hAnsi="仿宋" w:eastAsia="仿宋" w:cs="仿宋"/>
          <w:color w:val="000000" w:themeColor="text1"/>
          <w:sz w:val="24"/>
          <w:szCs w:val="24"/>
          <w:highlight w:val="none"/>
          <w14:textFill>
            <w14:solidFill>
              <w14:schemeClr w14:val="tx1"/>
            </w14:solidFill>
          </w14:textFill>
        </w:rPr>
        <w:t xml:space="preserve">的总价为准，并修改单价。</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磋商小组将按上述修正错误的方法调整响应文件中的报价，并通过“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苏采云</w:t>
      </w:r>
      <w:r>
        <w:rPr>
          <w:rFonts w:hint="eastAsia" w:ascii="仿宋" w:hAnsi="仿宋" w:eastAsia="仿宋" w:cs="仿宋"/>
          <w:color w:val="000000" w:themeColor="text1"/>
          <w:sz w:val="24"/>
          <w:szCs w:val="24"/>
          <w:highlight w:val="none"/>
          <w14:textFill>
            <w14:solidFill>
              <w14:schemeClr w14:val="tx1"/>
            </w14:solidFill>
          </w14:textFill>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磋商小组将允许修正响应文件中不构成重大偏离的、微小的、非正规的、不一致的或不规则的地方，但这些修改不能影响任何供应商相应的名次排列。</w:t>
      </w:r>
      <w:r/>
    </w:p>
    <w:p>
      <w:pPr>
        <w:ind w:firstLine="482"/>
        <w:pageBreakBefore w:val="0"/>
        <w:spacing w:line="50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26.</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7 </w:t>
      </w:r>
      <w:r>
        <w:rPr>
          <w:rFonts w:hint="eastAsia" w:ascii="仿宋" w:hAnsi="仿宋" w:eastAsia="仿宋" w:cs="仿宋"/>
          <w:b/>
          <w:bCs/>
          <w:color w:val="000000" w:themeColor="text1"/>
          <w:sz w:val="24"/>
          <w:szCs w:val="24"/>
          <w:highlight w:val="none"/>
          <w14:textFill>
            <w14:solidFill>
              <w14:schemeClr w14:val="tx1"/>
            </w14:solidFill>
          </w14:textFill>
        </w:rPr>
        <w:t xml:space="preserve">出现下列情形之一的，作无效响应处理。</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供应商在“</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苏采云</w:t>
      </w:r>
      <w:r>
        <w:rPr>
          <w:rFonts w:hint="eastAsia" w:ascii="仿宋" w:hAnsi="仿宋" w:eastAsia="仿宋" w:cs="仿宋"/>
          <w:color w:val="000000" w:themeColor="text1"/>
          <w:sz w:val="24"/>
          <w:szCs w:val="24"/>
          <w:highlight w:val="none"/>
          <w14:textFill>
            <w14:solidFill>
              <w14:schemeClr w14:val="tx1"/>
            </w14:solidFill>
          </w14:textFill>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26.7.2 供应商未按照磋商文件要求上传电子响应文件的</w:t>
      </w:r>
      <w:r>
        <w:rPr>
          <w:rFonts w:hint="eastAsia" w:ascii="仿宋" w:hAnsi="仿宋" w:eastAsia="仿宋" w:cs="仿宋"/>
          <w:color w:val="000000" w:themeColor="text1"/>
          <w:sz w:val="24"/>
          <w:szCs w:val="24"/>
          <w:highlight w:val="none"/>
          <w14:textFill>
            <w14:solidFill>
              <w14:schemeClr w14:val="tx1"/>
            </w14:solidFill>
          </w14:textFill>
        </w:rPr>
        <w:t xml:space="preserve">,或上传的文件打不开的。</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26.7.3 </w:t>
      </w:r>
      <w:r>
        <w:rPr>
          <w:rFonts w:hint="eastAsia" w:ascii="仿宋" w:hAnsi="仿宋" w:eastAsia="仿宋" w:cs="仿宋"/>
          <w:bCs/>
          <w:color w:val="000000" w:themeColor="text1"/>
          <w:sz w:val="24"/>
          <w:szCs w:val="21"/>
          <w:highlight w:val="none"/>
          <w14:textFill>
            <w14:solidFill>
              <w14:schemeClr w14:val="tx1"/>
            </w14:solidFill>
          </w14:textFill>
        </w:rPr>
        <w:t xml:space="preserve">供应商同一分包提交两个（含两个）以上不同的响应文件或者</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24"/>
          <w:szCs w:val="21"/>
          <w:highlight w:val="none"/>
          <w14:textFill>
            <w14:solidFill>
              <w14:schemeClr w14:val="tx1"/>
            </w14:solidFill>
          </w14:textFill>
        </w:rPr>
        <w:t xml:space="preserve">报价的。</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26.7.4 </w:t>
      </w:r>
      <w:r>
        <w:rPr>
          <w:rFonts w:hint="eastAsia" w:ascii="仿宋" w:hAnsi="仿宋" w:eastAsia="仿宋" w:cs="仿宋"/>
          <w:color w:val="000000" w:themeColor="text1"/>
          <w:sz w:val="24"/>
          <w:szCs w:val="24"/>
          <w:highlight w:val="none"/>
          <w14:textFill>
            <w14:solidFill>
              <w14:schemeClr w14:val="tx1"/>
            </w14:solidFill>
          </w14:textFill>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26.7.5 </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响应</w:t>
      </w:r>
      <w:r>
        <w:rPr>
          <w:rFonts w:hint="eastAsia" w:ascii="仿宋" w:hAnsi="仿宋" w:eastAsia="仿宋" w:cs="仿宋"/>
          <w:color w:val="000000" w:themeColor="text1"/>
          <w:sz w:val="24"/>
          <w:szCs w:val="24"/>
          <w:highlight w:val="none"/>
          <w14:textFill>
            <w14:solidFill>
              <w14:schemeClr w14:val="tx1"/>
            </w14:solidFill>
          </w14:textFill>
        </w:rPr>
        <w:t xml:space="preserve">报价超过了采购预算或最高限价的。 </w:t>
      </w:r>
      <w:r/>
    </w:p>
    <w:p>
      <w:pPr>
        <w:ind w:firstLine="480"/>
        <w:pageBreakBefore w:val="0"/>
        <w:spacing w:line="50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26.7.6 未通过符合性审查的。</w:t>
      </w:r>
      <w:r/>
    </w:p>
    <w:p>
      <w:pPr>
        <w:ind w:firstLine="480"/>
        <w:pageBreakBefore w:val="0"/>
        <w:spacing w:line="500" w:lineRule="exact"/>
        <w:widowControl w:val="off"/>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26.7.7 不符合法律、法规和磋商文件中</w:t>
      </w:r>
      <w:r>
        <w:rPr>
          <w:rFonts w:hint="eastAsia" w:ascii="仿宋" w:hAnsi="仿宋" w:eastAsia="仿宋" w:cs="仿宋"/>
          <w:color w:val="000000" w:themeColor="text1"/>
          <w:sz w:val="24"/>
          <w:szCs w:val="24"/>
          <w:highlight w:val="none"/>
          <w14:textFill>
            <w14:solidFill>
              <w14:schemeClr w14:val="tx1"/>
            </w14:solidFill>
          </w14:textFill>
        </w:rPr>
        <w:t xml:space="preserve">规定的实质性要求的</w:t>
      </w:r>
      <w:r>
        <w:rPr>
          <w:rFonts w:hint="eastAsia" w:ascii="仿宋" w:hAnsi="仿宋" w:eastAsia="仿宋" w:cs="仿宋"/>
          <w:i/>
          <w:iCs/>
          <w:color w:val="000000" w:themeColor="text1"/>
          <w:sz w:val="24"/>
          <w:szCs w:val="24"/>
          <w:highlight w:val="none"/>
          <w:u w:val="single"/>
          <w14:textFill>
            <w14:solidFill>
              <w14:schemeClr w14:val="tx1"/>
            </w14:solidFill>
          </w14:textFill>
        </w:rPr>
        <w:t xml:space="preserve">。</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26.7.8 </w:t>
      </w:r>
      <w:r>
        <w:rPr>
          <w:rFonts w:hint="eastAsia" w:ascii="仿宋" w:hAnsi="仿宋" w:eastAsia="仿宋" w:cs="仿宋"/>
          <w:color w:val="000000" w:themeColor="text1"/>
          <w:sz w:val="24"/>
          <w:szCs w:val="24"/>
          <w:highlight w:val="none"/>
          <w14:textFill>
            <w14:solidFill>
              <w14:schemeClr w14:val="tx1"/>
            </w14:solidFill>
          </w14:textFill>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26.7.9 </w:t>
      </w:r>
      <w:r>
        <w:rPr>
          <w:rFonts w:hint="eastAsia" w:ascii="仿宋" w:hAnsi="仿宋" w:eastAsia="仿宋" w:cs="仿宋"/>
          <w:color w:val="000000" w:themeColor="text1"/>
          <w:sz w:val="24"/>
          <w:szCs w:val="24"/>
          <w:highlight w:val="none"/>
          <w14:textFill>
            <w14:solidFill>
              <w14:schemeClr w14:val="tx1"/>
            </w14:solidFill>
          </w14:textFill>
        </w:rPr>
        <w:t xml:space="preserve">响应文件含有采购人不能接受的附加条件的。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26.7.10 </w:t>
      </w:r>
      <w:r>
        <w:rPr>
          <w:rFonts w:hint="eastAsia" w:ascii="仿宋" w:hAnsi="仿宋" w:eastAsia="仿宋" w:cs="仿宋"/>
          <w:color w:val="000000" w:themeColor="text1"/>
          <w:sz w:val="24"/>
          <w:szCs w:val="21"/>
          <w:highlight w:val="none"/>
          <w14:textFill>
            <w14:solidFill>
              <w14:schemeClr w14:val="tx1"/>
            </w14:solidFill>
          </w14:textFill>
        </w:rPr>
        <w:t xml:space="preserve">磋商小组认为供应商的报价明显低于其他通过符合性审查供应商的报价，有可能影响产品质量或者不能诚信履约的，将通过“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苏采云</w:t>
      </w:r>
      <w:r>
        <w:rPr>
          <w:rFonts w:hint="eastAsia" w:ascii="仿宋" w:hAnsi="仿宋" w:eastAsia="仿宋" w:cs="仿宋"/>
          <w:color w:val="000000" w:themeColor="text1"/>
          <w:sz w:val="24"/>
          <w:szCs w:val="21"/>
          <w:highlight w:val="none"/>
          <w14:textFill>
            <w14:solidFill>
              <w14:schemeClr w14:val="tx1"/>
            </w14:solidFill>
          </w14:textFill>
        </w:rPr>
        <w:t xml:space="preserve">系统”要求其在合理的时间内提供说明，必要时提交相关证明材料；供应商不能证明其报价合理性的，磋商小组应当将其作为无效响应处理。</w:t>
      </w:r>
      <w:r/>
    </w:p>
    <w:p>
      <w:pPr>
        <w:ind w:firstLine="482"/>
        <w:spacing w:line="400" w:lineRule="exact"/>
        <w:rPr>
          <w:rFonts w:hint="eastAsia" w:ascii="仿宋" w:hAnsi="仿宋" w:eastAsia="仿宋" w:cs="仿宋"/>
          <w:b/>
          <w:bCs w:val="0"/>
          <w:color w:val="000000" w:themeColor="text1"/>
          <w:sz w:val="24"/>
          <w:szCs w:val="21"/>
          <w14:textFill>
            <w14:solidFill>
              <w14:schemeClr w14:val="tx1"/>
            </w14:solidFill>
          </w14:textFill>
        </w:rPr>
      </w:pPr>
      <w:r>
        <w:rPr>
          <w:rFonts w:hint="eastAsia" w:ascii="仿宋" w:hAnsi="仿宋" w:eastAsia="仿宋" w:cs="仿宋"/>
          <w:b/>
          <w:bCs w:val="0"/>
          <w:color w:val="000000" w:themeColor="text1"/>
          <w:sz w:val="24"/>
          <w:szCs w:val="21"/>
          <w:lang w:eastAsia="zh-CN"/>
          <w14:textFill>
            <w14:solidFill>
              <w14:schemeClr w14:val="tx1"/>
            </w14:solidFill>
          </w14:textFill>
        </w:rPr>
        <w:t xml:space="preserve">评标委员会</w:t>
      </w:r>
      <w:r>
        <w:rPr>
          <w:rFonts w:hint="eastAsia" w:ascii="仿宋" w:hAnsi="仿宋" w:eastAsia="仿宋" w:cs="仿宋"/>
          <w:b/>
          <w:bCs w:val="0"/>
          <w:color w:val="000000" w:themeColor="text1"/>
          <w:sz w:val="24"/>
          <w:szCs w:val="21"/>
          <w14:textFill>
            <w14:solidFill>
              <w14:schemeClr w14:val="tx1"/>
            </w14:solidFill>
          </w14:textFill>
        </w:rPr>
        <w:t xml:space="preserve">启动异常低价投标(响应)审查的情形和具体要求，包括:</w:t>
      </w:r>
      <w:r/>
    </w:p>
    <w:p>
      <w:pPr>
        <w:ind w:firstLine="482"/>
        <w:spacing w:line="400" w:lineRule="exact"/>
        <w:rPr>
          <w:rFonts w:hint="eastAsia" w:ascii="仿宋" w:hAnsi="仿宋" w:eastAsia="仿宋" w:cs="仿宋"/>
          <w:b/>
          <w:bCs w:val="0"/>
          <w:color w:val="000000" w:themeColor="text1"/>
          <w:sz w:val="24"/>
          <w:szCs w:val="21"/>
          <w14:textFill>
            <w14:solidFill>
              <w14:schemeClr w14:val="tx1"/>
            </w14:solidFill>
          </w14:textFill>
        </w:rPr>
      </w:pPr>
      <w:r>
        <w:rPr>
          <w:rFonts w:hint="eastAsia" w:ascii="仿宋" w:hAnsi="仿宋" w:eastAsia="仿宋" w:cs="仿宋"/>
          <w:b/>
          <w:bCs w:val="0"/>
          <w:color w:val="000000" w:themeColor="text1"/>
          <w:sz w:val="24"/>
          <w:szCs w:val="21"/>
          <w14:textFill>
            <w14:solidFill>
              <w14:schemeClr w14:val="tx1"/>
            </w14:solidFill>
          </w14:textFill>
        </w:rPr>
        <w:t xml:space="preserve">(一)评审过程中出现下列情形之一的，评审委员会应当启动异常低价投标(响应)审查程序:</w:t>
      </w:r>
      <w:r/>
    </w:p>
    <w:p>
      <w:pPr>
        <w:ind w:firstLine="482"/>
        <w:spacing w:line="400" w:lineRule="exact"/>
        <w:rPr>
          <w:rFonts w:hint="eastAsia" w:ascii="仿宋" w:hAnsi="仿宋" w:eastAsia="仿宋" w:cs="仿宋"/>
          <w:b/>
          <w:bCs w:val="0"/>
          <w:color w:val="000000" w:themeColor="text1"/>
          <w:sz w:val="24"/>
          <w:szCs w:val="21"/>
          <w14:textFill>
            <w14:solidFill>
              <w14:schemeClr w14:val="tx1"/>
            </w14:solidFill>
          </w14:textFill>
        </w:rPr>
      </w:pPr>
      <w:r>
        <w:rPr>
          <w:rFonts w:hint="eastAsia" w:ascii="仿宋" w:hAnsi="仿宋" w:eastAsia="仿宋" w:cs="仿宋"/>
          <w:b/>
          <w:bCs w:val="0"/>
          <w:color w:val="000000" w:themeColor="text1"/>
          <w:sz w:val="24"/>
          <w:szCs w:val="21"/>
          <w14:textFill>
            <w14:solidFill>
              <w14:schemeClr w14:val="tx1"/>
            </w14:solidFill>
          </w14:textFill>
        </w:rPr>
        <w:t xml:space="preserve">1.投标(响应)报价低于采购项目预算50%的，即投标(响应)报价&lt;采购项目预算×50%;</w:t>
      </w:r>
      <w:r/>
    </w:p>
    <w:p>
      <w:pPr>
        <w:ind w:firstLine="482"/>
        <w:spacing w:line="400" w:lineRule="exact"/>
        <w:rPr>
          <w:rFonts w:hint="eastAsia" w:ascii="仿宋" w:hAnsi="仿宋" w:eastAsia="仿宋" w:cs="仿宋"/>
          <w:b/>
          <w:bCs w:val="0"/>
          <w:color w:val="000000" w:themeColor="text1"/>
          <w:sz w:val="24"/>
          <w:szCs w:val="21"/>
          <w14:textFill>
            <w14:solidFill>
              <w14:schemeClr w14:val="tx1"/>
            </w14:solidFill>
          </w14:textFill>
        </w:rPr>
      </w:pPr>
      <w:r>
        <w:rPr>
          <w:rFonts w:hint="eastAsia" w:ascii="仿宋" w:hAnsi="仿宋" w:eastAsia="仿宋" w:cs="仿宋"/>
          <w:b/>
          <w:bCs w:val="0"/>
          <w:color w:val="000000" w:themeColor="text1"/>
          <w:sz w:val="24"/>
          <w:szCs w:val="21"/>
          <w14:textFill>
            <w14:solidFill>
              <w14:schemeClr w14:val="tx1"/>
            </w14:solidFill>
          </w14:textFill>
        </w:rPr>
        <w:t xml:space="preserve">2.投标(响应)报价低于采购项目最高限价45%的，即投标(响应)报价&lt;采购项目最高限价×45%;</w:t>
      </w:r>
      <w:r/>
    </w:p>
    <w:p>
      <w:pPr>
        <w:ind w:firstLine="482"/>
        <w:spacing w:line="400" w:lineRule="exact"/>
        <w:rPr>
          <w:rFonts w:hint="eastAsia" w:ascii="仿宋" w:hAnsi="仿宋" w:eastAsia="仿宋" w:cs="仿宋"/>
          <w:b/>
          <w:bCs w:val="0"/>
          <w:color w:val="000000" w:themeColor="text1"/>
          <w:sz w:val="24"/>
          <w:szCs w:val="21"/>
          <w14:textFill>
            <w14:solidFill>
              <w14:schemeClr w14:val="tx1"/>
            </w14:solidFill>
          </w14:textFill>
        </w:rPr>
      </w:pPr>
      <w:r>
        <w:rPr>
          <w:rFonts w:hint="eastAsia" w:ascii="仿宋" w:hAnsi="仿宋" w:eastAsia="仿宋" w:cs="仿宋"/>
          <w:b/>
          <w:bCs w:val="0"/>
          <w:color w:val="000000" w:themeColor="text1"/>
          <w:sz w:val="24"/>
          <w:szCs w:val="21"/>
          <w14:textFill>
            <w14:solidFill>
              <w14:schemeClr w14:val="tx1"/>
            </w14:solidFill>
          </w14:textFill>
        </w:rPr>
        <w:t xml:space="preserve">3.评审委员会认定的供应商报价过低、有可能影响产品质量或者不能诚信履约的其他情形。</w:t>
      </w:r>
      <w:r/>
    </w:p>
    <w:p>
      <w:pPr>
        <w:ind w:firstLine="482"/>
        <w:spacing w:line="400" w:lineRule="exact"/>
        <w:rPr>
          <w:rFonts w:hint="eastAsia"/>
          <w:color w:val="000000" w:themeColor="text1"/>
          <w14:textFill>
            <w14:solidFill>
              <w14:schemeClr w14:val="tx1"/>
            </w14:solidFill>
          </w14:textFill>
        </w:rPr>
      </w:pPr>
      <w:r>
        <w:rPr>
          <w:rFonts w:hint="eastAsia" w:ascii="仿宋" w:hAnsi="仿宋" w:eastAsia="仿宋" w:cs="仿宋"/>
          <w:b/>
          <w:bCs w:val="0"/>
          <w:color w:val="000000" w:themeColor="text1"/>
          <w:sz w:val="24"/>
          <w:szCs w:val="21"/>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26.7.11 </w:t>
      </w:r>
      <w:r>
        <w:rPr>
          <w:rFonts w:hint="eastAsia" w:ascii="仿宋" w:hAnsi="仿宋" w:eastAsia="仿宋" w:cs="仿宋"/>
          <w:color w:val="000000" w:themeColor="text1"/>
          <w:sz w:val="24"/>
          <w:szCs w:val="21"/>
          <w:highlight w:val="none"/>
          <w14:textFill>
            <w14:solidFill>
              <w14:schemeClr w14:val="tx1"/>
            </w14:solidFill>
          </w14:textFill>
        </w:rPr>
        <w:t xml:space="preserve">响应文件未按照磋商文件要求加盖CA电子公章的。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26.7.12 </w:t>
      </w:r>
      <w:r>
        <w:rPr>
          <w:rFonts w:hint="eastAsia" w:ascii="仿宋" w:hAnsi="仿宋" w:eastAsia="仿宋" w:cs="仿宋"/>
          <w:color w:val="000000" w:themeColor="text1"/>
          <w:sz w:val="24"/>
          <w:szCs w:val="21"/>
          <w:highlight w:val="none"/>
          <w14:textFill>
            <w14:solidFill>
              <w14:schemeClr w14:val="tx1"/>
            </w14:solidFill>
          </w14:textFill>
        </w:rPr>
        <w:t xml:space="preserve">未在规定时间内提交最后报价的，视作无效响应处理。</w:t>
      </w:r>
      <w:r/>
    </w:p>
    <w:p>
      <w:pPr>
        <w:ind w:firstLine="480"/>
        <w:pageBreakBefore w:val="0"/>
        <w:spacing w:line="500" w:lineRule="exact"/>
        <w:widowControl w:val="off"/>
        <w:rPr>
          <w:rFonts w:hint="eastAsia" w:ascii="仿宋" w:hAnsi="仿宋" w:eastAsia="仿宋" w:cs="仿宋"/>
          <w:color w:val="000000" w:themeColor="text1"/>
          <w:sz w:val="24"/>
          <w:szCs w:val="21"/>
          <w:highlight w:val="none"/>
          <w:lang w:val="en-US" w:eastAsia="zh-CN"/>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26.7.13 </w:t>
      </w:r>
      <w:r>
        <w:rPr>
          <w:rFonts w:hint="eastAsia" w:ascii="仿宋" w:hAnsi="仿宋" w:eastAsia="仿宋" w:cs="仿宋"/>
          <w:color w:val="000000" w:themeColor="text1"/>
          <w:sz w:val="24"/>
          <w:szCs w:val="21"/>
          <w:highlight w:val="none"/>
          <w14:textFill>
            <w14:solidFill>
              <w14:schemeClr w14:val="tx1"/>
            </w14:solidFill>
          </w14:textFill>
        </w:rPr>
        <w:t xml:space="preserve">其他法律、法规及本磋商文件规定的属无效响应的情形。</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bookmarkStart w:id="162" w:name="_Toc16938550"/>
      <w:r/>
      <w:bookmarkStart w:id="163" w:name="_Toc20823306"/>
      <w:r/>
      <w:bookmarkStart w:id="164" w:name="_Toc513029234"/>
      <w:r>
        <w:rPr>
          <w:rFonts w:hint="eastAsia" w:ascii="仿宋" w:hAnsi="仿宋" w:eastAsia="仿宋" w:cs="仿宋"/>
          <w:color w:val="000000" w:themeColor="text1"/>
          <w:sz w:val="24"/>
          <w:szCs w:val="21"/>
          <w:highlight w:val="none"/>
          <w14:textFill>
            <w14:solidFill>
              <w14:schemeClr w14:val="tx1"/>
            </w14:solidFill>
          </w14:textFill>
        </w:rPr>
        <w:t xml:space="preserve">26.</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8 </w:t>
      </w:r>
      <w:r>
        <w:rPr>
          <w:rFonts w:hint="eastAsia" w:ascii="仿宋" w:hAnsi="仿宋" w:eastAsia="仿宋" w:cs="仿宋"/>
          <w:color w:val="000000" w:themeColor="text1"/>
          <w:sz w:val="24"/>
          <w:szCs w:val="21"/>
          <w:highlight w:val="none"/>
          <w14:textFill>
            <w14:solidFill>
              <w14:schemeClr w14:val="tx1"/>
            </w14:solidFill>
          </w14:textFill>
        </w:rPr>
        <w:t xml:space="preserve">供应商在项目评审全过程中应保持通讯畅通，并安排专人与</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1"/>
          <w:highlight w:val="none"/>
          <w14:textFill>
            <w14:solidFill>
              <w14:schemeClr w14:val="tx1"/>
            </w14:solidFill>
          </w14:textFill>
        </w:rPr>
        <w:t xml:space="preserve">及磋商小组联系。</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27、</w:t>
      </w:r>
      <w:bookmarkEnd w:id="162"/>
      <w:r/>
      <w:bookmarkEnd w:id="163"/>
      <w:r/>
      <w:bookmarkEnd w:id="164"/>
      <w:r>
        <w:rPr>
          <w:rFonts w:hint="eastAsia" w:ascii="仿宋" w:hAnsi="仿宋" w:eastAsia="仿宋" w:cs="仿宋"/>
          <w:b/>
          <w:bCs/>
          <w:color w:val="000000" w:themeColor="text1"/>
          <w:sz w:val="28"/>
          <w:szCs w:val="28"/>
          <w:highlight w:val="none"/>
          <w14:textFill>
            <w14:solidFill>
              <w14:schemeClr w14:val="tx1"/>
            </w14:solidFill>
          </w14:textFill>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27.1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27.1.1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27.1.2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最后报价是供应商响应文件的有效组成部分。符合《政府采购竞争性磋商采购方式理暂行办法》第三条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第一款</w:t>
      </w:r>
      <w:r>
        <w:rPr>
          <w:rFonts w:hint="eastAsia" w:ascii="仿宋" w:hAnsi="仿宋" w:eastAsia="仿宋" w:cs="仿宋"/>
          <w:color w:val="000000" w:themeColor="text1"/>
          <w:sz w:val="24"/>
          <w:szCs w:val="24"/>
          <w:highlight w:val="none"/>
          <w14:textFill>
            <w14:solidFill>
              <w14:schemeClr w14:val="tx1"/>
            </w14:solidFill>
          </w14:textFill>
        </w:rPr>
        <w:t xml:space="preserve">第四项及《财政部关于竞争性磋商采购方式管理暂行办法有关问题的补充通知》（财库[2015]124号）规定情形的，提交最后报价的供应商可以为2家。</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27.1.3</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27.2 评审方法和评审标准</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27.2.1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27.2.2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评审标准</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见本磋商文件第五章规定。</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27.3</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采购活动终止的情况</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27.3.1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因情况变化，不再符合规定的竞争性磋商采购方式适用情形的。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27.3.2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出现影响采购公正的违法、违规行为的。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27.3.3</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27.3.4</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在苏采云系统规定时间内成功解密电子响应文件的供应商不足3家的。</w:t>
      </w:r>
      <w:bookmarkStart w:id="165" w:name="_Toc20823307"/>
      <w:r/>
      <w:bookmarkStart w:id="166" w:name="_Toc120614219"/>
      <w:r/>
      <w:bookmarkStart w:id="167" w:name="_Toc513029235"/>
      <w:r/>
      <w:bookmarkStart w:id="168" w:name="_Toc16938551"/>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27.3.5 </w:t>
      </w:r>
      <w:r>
        <w:rPr>
          <w:rFonts w:hint="eastAsia" w:ascii="仿宋" w:hAnsi="仿宋" w:eastAsia="仿宋" w:cs="仿宋"/>
          <w:color w:val="000000" w:themeColor="text1"/>
          <w:sz w:val="24"/>
          <w:szCs w:val="21"/>
          <w:highlight w:val="none"/>
          <w14:textFill>
            <w14:solidFill>
              <w14:schemeClr w14:val="tx1"/>
            </w14:solidFill>
          </w14:textFill>
        </w:rPr>
        <w:t xml:space="preserve">因重大变故，采购任务取消的。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27.3.6 </w:t>
      </w:r>
      <w:r>
        <w:rPr>
          <w:rFonts w:hint="eastAsia" w:ascii="仿宋" w:hAnsi="仿宋" w:eastAsia="仿宋" w:cs="仿宋"/>
          <w:color w:val="000000" w:themeColor="text1"/>
          <w:sz w:val="24"/>
          <w:szCs w:val="21"/>
          <w:highlight w:val="none"/>
          <w14:textFill>
            <w14:solidFill>
              <w14:schemeClr w14:val="tx1"/>
            </w14:solidFill>
          </w14:textFill>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27.3.7 </w:t>
      </w:r>
      <w:r>
        <w:rPr>
          <w:rFonts w:hint="eastAsia" w:ascii="仿宋" w:hAnsi="仿宋" w:eastAsia="仿宋" w:cs="仿宋"/>
          <w:color w:val="000000" w:themeColor="text1"/>
          <w:sz w:val="24"/>
          <w:szCs w:val="21"/>
          <w:highlight w:val="none"/>
          <w14:textFill>
            <w14:solidFill>
              <w14:schemeClr w14:val="tx1"/>
            </w14:solidFill>
          </w14:textFill>
        </w:rPr>
        <w:t xml:space="preserve">因系统故障原因造成磋商无法继续进行的。</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27.4 </w:t>
      </w:r>
      <w:r>
        <w:rPr>
          <w:rFonts w:hint="eastAsia" w:ascii="仿宋" w:hAnsi="仿宋" w:eastAsia="仿宋" w:cs="仿宋"/>
          <w:color w:val="000000" w:themeColor="text1"/>
          <w:sz w:val="24"/>
          <w:szCs w:val="21"/>
          <w:highlight w:val="none"/>
          <w14:textFill>
            <w14:solidFill>
              <w14:schemeClr w14:val="tx1"/>
            </w14:solidFill>
          </w14:textFill>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27.4.1 </w:t>
      </w:r>
      <w:r>
        <w:rPr>
          <w:rFonts w:hint="eastAsia" w:ascii="仿宋" w:hAnsi="仿宋" w:eastAsia="仿宋" w:cs="仿宋"/>
          <w:color w:val="000000" w:themeColor="text1"/>
          <w:sz w:val="24"/>
          <w:szCs w:val="21"/>
          <w:highlight w:val="none"/>
          <w14:textFill>
            <w14:solidFill>
              <w14:schemeClr w14:val="tx1"/>
            </w14:solidFill>
          </w14:textFill>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六、</w:t>
      </w:r>
      <w:bookmarkEnd w:id="165"/>
      <w:r/>
      <w:bookmarkEnd w:id="166"/>
      <w:r/>
      <w:bookmarkEnd w:id="167"/>
      <w:r/>
      <w:bookmarkEnd w:id="168"/>
      <w:r>
        <w:rPr>
          <w:rFonts w:hint="eastAsia" w:ascii="仿宋" w:hAnsi="仿宋" w:eastAsia="仿宋" w:cs="仿宋"/>
          <w:b/>
          <w:bCs/>
          <w:color w:val="000000" w:themeColor="text1"/>
          <w:sz w:val="32"/>
          <w:szCs w:val="32"/>
          <w:highlight w:val="none"/>
          <w14:textFill>
            <w14:solidFill>
              <w14:schemeClr w14:val="tx1"/>
            </w14:solidFill>
          </w14:textFill>
        </w:rPr>
        <w:t xml:space="preserve">成交</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69" w:name="_Toc513029238"/>
      <w:r/>
      <w:bookmarkStart w:id="170" w:name="_Toc20823310"/>
      <w:r/>
      <w:bookmarkStart w:id="171" w:name="_Toc16938554"/>
      <w:r>
        <w:rPr>
          <w:rFonts w:hint="eastAsia" w:ascii="仿宋" w:hAnsi="仿宋" w:eastAsia="仿宋" w:cs="仿宋"/>
          <w:b/>
          <w:bCs/>
          <w:color w:val="000000" w:themeColor="text1"/>
          <w:sz w:val="28"/>
          <w:szCs w:val="28"/>
          <w:highlight w:val="none"/>
          <w14:textFill>
            <w14:solidFill>
              <w14:schemeClr w14:val="tx1"/>
            </w14:solidFill>
          </w14:textFill>
        </w:rPr>
        <w:t xml:space="preserve">28、</w:t>
      </w:r>
      <w:bookmarkEnd w:id="169"/>
      <w:r>
        <w:rPr>
          <w:rFonts w:hint="eastAsia" w:ascii="仿宋" w:hAnsi="仿宋" w:eastAsia="仿宋" w:cs="仿宋"/>
          <w:b/>
          <w:bCs/>
          <w:color w:val="000000" w:themeColor="text1"/>
          <w:sz w:val="28"/>
          <w:szCs w:val="28"/>
          <w:highlight w:val="none"/>
          <w14:textFill>
            <w14:solidFill>
              <w14:schemeClr w14:val="tx1"/>
            </w14:solidFill>
          </w14:textFill>
        </w:rPr>
        <w:t xml:space="preserve">确定</w:t>
      </w:r>
      <w:bookmarkEnd w:id="170"/>
      <w:r/>
      <w:bookmarkEnd w:id="171"/>
      <w:r>
        <w:rPr>
          <w:rFonts w:hint="eastAsia" w:ascii="仿宋" w:hAnsi="仿宋" w:eastAsia="仿宋" w:cs="仿宋"/>
          <w:b/>
          <w:bCs/>
          <w:color w:val="000000" w:themeColor="text1"/>
          <w:sz w:val="28"/>
          <w:szCs w:val="28"/>
          <w:highlight w:val="none"/>
          <w14:textFill>
            <w14:solidFill>
              <w14:schemeClr w14:val="tx1"/>
            </w14:solidFill>
          </w14:textFill>
        </w:rPr>
        <w:t xml:space="preserve">成交单位</w:t>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28.1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28.2</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采购人授权磋商小组直接确定排名第一的</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成交候选供应商</w:t>
      </w:r>
      <w:r>
        <w:rPr>
          <w:rFonts w:hint="eastAsia" w:ascii="仿宋" w:hAnsi="仿宋" w:eastAsia="仿宋" w:cs="仿宋"/>
          <w:bCs/>
          <w:color w:val="000000" w:themeColor="text1"/>
          <w:sz w:val="24"/>
          <w:szCs w:val="21"/>
          <w:highlight w:val="none"/>
          <w14:textFill>
            <w14:solidFill>
              <w14:schemeClr w14:val="tx1"/>
            </w14:solidFill>
          </w14:textFill>
        </w:rPr>
        <w:t xml:space="preserve">为</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成交供应商</w:t>
      </w:r>
      <w:r>
        <w:rPr>
          <w:rFonts w:hint="eastAsia" w:ascii="仿宋" w:hAnsi="仿宋" w:eastAsia="仿宋" w:cs="仿宋"/>
          <w:bCs/>
          <w:color w:val="000000" w:themeColor="text1"/>
          <w:sz w:val="24"/>
          <w:szCs w:val="21"/>
          <w:highlight w:val="none"/>
          <w14:textFill>
            <w14:solidFill>
              <w14:schemeClr w14:val="tx1"/>
            </w14:solidFill>
          </w14:textFill>
        </w:rPr>
        <w:t xml:space="preserve">。</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确定</w:t>
      </w:r>
      <w:r>
        <w:rPr>
          <w:rFonts w:hint="eastAsia" w:ascii="仿宋" w:hAnsi="仿宋" w:eastAsia="仿宋" w:cs="仿宋"/>
          <w:bCs/>
          <w:color w:val="000000" w:themeColor="text1"/>
          <w:sz w:val="24"/>
          <w:szCs w:val="21"/>
          <w:highlight w:val="none"/>
          <w14:textFill>
            <w14:solidFill>
              <w14:schemeClr w14:val="tx1"/>
            </w14:solidFill>
          </w14:textFill>
        </w:rPr>
        <w:t xml:space="preserve">成交供应商之日起2个工作日内，</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采购人</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将</w:t>
      </w:r>
      <w:r>
        <w:rPr>
          <w:rFonts w:hint="eastAsia" w:ascii="仿宋" w:hAnsi="仿宋" w:eastAsia="仿宋" w:cs="仿宋"/>
          <w:bCs/>
          <w:color w:val="000000" w:themeColor="text1"/>
          <w:sz w:val="24"/>
          <w:szCs w:val="21"/>
          <w:highlight w:val="none"/>
          <w14:textFill>
            <w14:solidFill>
              <w14:schemeClr w14:val="tx1"/>
            </w14:solidFill>
          </w14:textFill>
        </w:rPr>
        <w:t xml:space="preserve">在</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江苏政府采购网</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发布</w:t>
      </w:r>
      <w:r>
        <w:rPr>
          <w:rFonts w:hint="eastAsia" w:ascii="仿宋" w:hAnsi="仿宋" w:eastAsia="仿宋" w:cs="仿宋"/>
          <w:bCs/>
          <w:color w:val="000000" w:themeColor="text1"/>
          <w:sz w:val="24"/>
          <w:szCs w:val="21"/>
          <w:highlight w:val="none"/>
          <w14:textFill>
            <w14:solidFill>
              <w14:schemeClr w14:val="tx1"/>
            </w14:solidFill>
          </w14:textFill>
        </w:rPr>
        <w:t xml:space="preserve">成交结果公告，公告期限为1个工作日。</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28.3</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若有充分证据证明，成交供应商出现下列情况之一的，一经查实，将被取消成交资格：</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28.3.1</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提供虚假材料谋取成交的。</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28.3.2</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与</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评审专家</w:t>
      </w:r>
      <w:r>
        <w:rPr>
          <w:rFonts w:hint="eastAsia" w:ascii="仿宋" w:hAnsi="仿宋" w:eastAsia="仿宋" w:cs="仿宋"/>
          <w:bCs/>
          <w:color w:val="000000" w:themeColor="text1"/>
          <w:sz w:val="24"/>
          <w:szCs w:val="21"/>
          <w:highlight w:val="none"/>
          <w14:textFill>
            <w14:solidFill>
              <w14:schemeClr w14:val="tx1"/>
            </w14:solidFill>
          </w14:textFill>
        </w:rPr>
        <w:t xml:space="preserve">、采购人、其他供应商或者</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招标代理</w:t>
      </w:r>
      <w:r>
        <w:rPr>
          <w:rFonts w:hint="eastAsia" w:ascii="仿宋" w:hAnsi="仿宋" w:eastAsia="仿宋" w:cs="仿宋"/>
          <w:bCs/>
          <w:color w:val="000000" w:themeColor="text1"/>
          <w:sz w:val="24"/>
          <w:szCs w:val="21"/>
          <w:highlight w:val="none"/>
          <w14:textFill>
            <w14:solidFill>
              <w14:schemeClr w14:val="tx1"/>
            </w14:solidFill>
          </w14:textFill>
        </w:rPr>
        <w:t xml:space="preserve">工作人员恶意串通的。</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28.3.3</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向</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评审专家</w:t>
      </w:r>
      <w:r>
        <w:rPr>
          <w:rFonts w:hint="eastAsia" w:ascii="仿宋" w:hAnsi="仿宋" w:eastAsia="仿宋" w:cs="仿宋"/>
          <w:bCs/>
          <w:color w:val="000000" w:themeColor="text1"/>
          <w:sz w:val="24"/>
          <w:szCs w:val="21"/>
          <w:highlight w:val="none"/>
          <w14:textFill>
            <w14:solidFill>
              <w14:schemeClr w14:val="tx1"/>
            </w14:solidFill>
          </w14:textFill>
        </w:rPr>
        <w:t xml:space="preserve">、采购人或</w:t>
      </w:r>
      <w:r>
        <w:rPr>
          <w:rFonts w:hint="eastAsia" w:ascii="仿宋" w:hAnsi="仿宋" w:eastAsia="仿宋" w:cs="仿宋"/>
          <w:bCs/>
          <w:color w:val="000000" w:themeColor="text1"/>
          <w:sz w:val="24"/>
          <w:szCs w:val="21"/>
          <w:highlight w:val="none"/>
          <w:lang w:eastAsia="zh-CN"/>
          <w14:textFill>
            <w14:solidFill>
              <w14:schemeClr w14:val="tx1"/>
            </w14:solidFill>
          </w14:textFill>
        </w:rPr>
        <w:t xml:space="preserve">招标代理</w:t>
      </w:r>
      <w:r>
        <w:rPr>
          <w:rFonts w:hint="eastAsia" w:ascii="仿宋" w:hAnsi="仿宋" w:eastAsia="仿宋" w:cs="仿宋"/>
          <w:bCs/>
          <w:color w:val="000000" w:themeColor="text1"/>
          <w:sz w:val="24"/>
          <w:szCs w:val="21"/>
          <w:highlight w:val="none"/>
          <w14:textFill>
            <w14:solidFill>
              <w14:schemeClr w14:val="tx1"/>
            </w14:solidFill>
          </w14:textFill>
        </w:rPr>
        <w:t xml:space="preserve">工作人员行贿或者提供其他不正当利益的。</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28.3.4</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不满足本磋商文件规定的实质性要求，但在评审过程中又未被磋商小组发现的。</w:t>
      </w:r>
      <w:r/>
    </w:p>
    <w:p>
      <w:pPr>
        <w:ind w:firstLine="480"/>
        <w:spacing w:line="44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28.3.5</w:t>
      </w:r>
      <w:r>
        <w:rPr>
          <w:rFonts w:hint="eastAsia" w:ascii="仿宋" w:hAnsi="仿宋" w:eastAsia="仿宋" w:cs="仿宋"/>
          <w:bCs/>
          <w:color w:val="000000" w:themeColor="text1"/>
          <w:sz w:val="24"/>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 </w:t>
      </w:r>
      <w:r>
        <w:rPr>
          <w:rFonts w:hint="eastAsia" w:ascii="仿宋" w:hAnsi="仿宋" w:eastAsia="仿宋" w:cs="仿宋"/>
          <w:color w:val="000000" w:themeColor="text1"/>
          <w:sz w:val="24"/>
          <w:szCs w:val="24"/>
          <w:highlight w:val="none"/>
          <w14:textFill>
            <w14:solidFill>
              <w14:schemeClr w14:val="tx1"/>
            </w14:solidFill>
          </w14:textFill>
        </w:rPr>
        <w:t xml:space="preserve">将政府采购合同转包的。</w:t>
      </w:r>
      <w:r/>
    </w:p>
    <w:p>
      <w:pPr>
        <w:ind w:firstLine="480"/>
        <w:jc w:val="left"/>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28.4 </w:t>
      </w:r>
      <w:r>
        <w:rPr>
          <w:rFonts w:hint="eastAsia" w:ascii="仿宋" w:hAnsi="仿宋" w:eastAsia="仿宋" w:cs="仿宋"/>
          <w:color w:val="000000" w:themeColor="text1"/>
          <w:sz w:val="24"/>
          <w:szCs w:val="24"/>
          <w:highlight w:val="none"/>
          <w14:textFill>
            <w14:solidFill>
              <w14:schemeClr w14:val="tx1"/>
            </w14:solidFill>
          </w14:textFill>
        </w:rPr>
        <w:t xml:space="preserve">有下列情形之一的，视为供应商串通参与磋商，响应无效：</w:t>
      </w:r>
      <w:r/>
    </w:p>
    <w:p>
      <w:pPr>
        <w:ind w:firstLine="480"/>
        <w:jc w:val="left"/>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不同供应商的响应文件由同一单位或者个人编制；</w:t>
      </w:r>
      <w:r/>
    </w:p>
    <w:p>
      <w:pPr>
        <w:ind w:firstLine="480"/>
        <w:jc w:val="left"/>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不同供应商委托同一单位或者个人办理磋商事宜；</w:t>
      </w:r>
      <w:r/>
    </w:p>
    <w:p>
      <w:pPr>
        <w:ind w:firstLine="480"/>
        <w:jc w:val="left"/>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不同供应商的响应文件载明的项目管理成员或者联系人员为同一人；</w:t>
      </w:r>
      <w:r/>
    </w:p>
    <w:p>
      <w:pPr>
        <w:ind w:firstLine="480"/>
        <w:jc w:val="left"/>
        <w:spacing w:line="440" w:lineRule="exact"/>
        <w:rPr>
          <w:rFonts w:hint="eastAsia" w:ascii="仿宋" w:hAnsi="仿宋" w:eastAsia="仿宋" w:cs="仿宋"/>
          <w:bCs/>
          <w:color w:val="000000" w:themeColor="text1"/>
          <w:sz w:val="24"/>
          <w:szCs w:val="2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不同供应商的响应文件异常一</w:t>
      </w:r>
      <w:r>
        <w:rPr>
          <w:rFonts w:hint="eastAsia" w:ascii="仿宋" w:hAnsi="仿宋" w:eastAsia="仿宋" w:cs="仿宋"/>
          <w:bCs/>
          <w:color w:val="000000" w:themeColor="text1"/>
          <w:sz w:val="24"/>
          <w:szCs w:val="21"/>
          <w:highlight w:val="none"/>
          <w14:textFill>
            <w14:solidFill>
              <w14:schemeClr w14:val="tx1"/>
            </w14:solidFill>
          </w14:textFill>
        </w:rPr>
        <w:t xml:space="preserve">致或者响应报价呈规律性差异。</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72" w:name="_Toc200451960"/>
      <w:r>
        <w:rPr>
          <w:rFonts w:hint="eastAsia" w:ascii="仿宋" w:hAnsi="仿宋" w:eastAsia="仿宋" w:cs="仿宋"/>
          <w:b/>
          <w:bCs/>
          <w:color w:val="000000" w:themeColor="text1"/>
          <w:sz w:val="28"/>
          <w:szCs w:val="28"/>
          <w:highlight w:val="none"/>
          <w14:textFill>
            <w14:solidFill>
              <w14:schemeClr w14:val="tx1"/>
            </w14:solidFill>
          </w14:textFill>
        </w:rPr>
        <w:t xml:space="preserve">29、质疑处理</w:t>
      </w:r>
      <w:bookmarkEnd w:id="172"/>
      <w:r/>
      <w:r/>
    </w:p>
    <w:p>
      <w:pPr>
        <w:ind w:firstLine="480"/>
        <w:jc w:val="left"/>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提出质疑。上述应知其权益受到损害之日，是指：</w:t>
      </w:r>
      <w:r/>
    </w:p>
    <w:p>
      <w:pPr>
        <w:ind w:firstLine="480"/>
        <w:jc w:val="left"/>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jc w:val="left"/>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对成交结果提出质疑的，为成交结果公告期限届满之日。</w:t>
      </w:r>
      <w:r/>
    </w:p>
    <w:p>
      <w:pPr>
        <w:ind w:firstLine="480"/>
        <w:jc w:val="left"/>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质疑函必须按照本磋商文件中《质疑函范本》</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附件12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29.4 供应商（含潜在供应商）对采购方式、采购需求、供应商资格条件、评审方法与评审标准、合同文本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等应当由采购人答复</w:t>
      </w:r>
      <w:r>
        <w:rPr>
          <w:rFonts w:hint="eastAsia" w:ascii="仿宋" w:hAnsi="仿宋" w:eastAsia="仿宋" w:cs="仿宋"/>
          <w:color w:val="000000" w:themeColor="text1"/>
          <w:sz w:val="24"/>
          <w:szCs w:val="24"/>
          <w:highlight w:val="none"/>
          <w14:textFill>
            <w14:solidFill>
              <w14:schemeClr w14:val="tx1"/>
            </w14:solidFill>
          </w14:textFill>
        </w:rPr>
        <w:t xml:space="preserve">的询问、质疑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请向采购人提出，由采购人负责答复。供应商对其他事项的询问、质疑请向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提出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由</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负责答复。</w:t>
      </w:r>
      <w:r/>
    </w:p>
    <w:p>
      <w:pPr>
        <w:ind w:firstLine="482"/>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采购人只接收以纸质原件形式送达的质疑</w:t>
      </w:r>
      <w:r>
        <w:rPr>
          <w:rFonts w:hint="eastAsia" w:ascii="仿宋" w:hAnsi="仿宋" w:eastAsia="仿宋" w:cs="仿宋"/>
          <w:color w:val="000000" w:themeColor="text1"/>
          <w:sz w:val="24"/>
          <w:szCs w:val="24"/>
          <w:highlight w:val="none"/>
          <w14:textFill>
            <w14:solidFill>
              <w14:schemeClr w14:val="tx1"/>
            </w14:solidFill>
          </w14:textFill>
        </w:rPr>
        <w:t xml:space="preserve">,建议供应商尽量通过邮寄方式提交质疑（</w:t>
      </w:r>
      <w:r>
        <w:rPr>
          <w:rFonts w:hint="eastAsia" w:ascii="仿宋" w:hAnsi="仿宋" w:eastAsia="仿宋" w:cs="仿宋"/>
          <w:b/>
          <w:bCs/>
          <w:color w:val="000000" w:themeColor="text1"/>
          <w:sz w:val="24"/>
          <w:szCs w:val="24"/>
          <w:highlight w:val="none"/>
          <w14:textFill>
            <w14:solidFill>
              <w14:schemeClr w14:val="tx1"/>
            </w14:solidFill>
          </w14:textFill>
        </w:rPr>
        <w:t xml:space="preserve">采购人不接受无快递运单号的快递</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spacing w:line="480" w:lineRule="exact"/>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采购人质疑接收人及联系方式</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见本磋商文件第一章。</w:t>
      </w:r>
      <w:r/>
    </w:p>
    <w:p>
      <w:pPr>
        <w:ind w:firstLine="480"/>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 以下情形的质疑不予受理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29.5.1 内容不符合《政府采购质疑和投诉办法》第十二条规定的质疑。</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29.5.2 超出政府采购法定期限的质疑。</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29.5.3 以传真、电子邮件等方式递交的非原件形式的质疑。</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供应商组成联合体参加磋商，联合体中任何一方或多方未按要求签字、盖章、加盖公章的质疑。</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供应商提出书面质疑必须有理、有据，不得捏造事实、提供虚假材料进行恶意质疑。否则，一经查实，</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30、成交通知书</w:t>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30.1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成交结果确定后，</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采购人</w:t>
      </w:r>
      <w:r>
        <w:rPr>
          <w:rFonts w:hint="eastAsia" w:ascii="仿宋" w:hAnsi="仿宋" w:eastAsia="仿宋" w:cs="仿宋"/>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73" w:name="_Toc120614220"/>
      <w:r/>
      <w:bookmarkStart w:id="174" w:name="_Toc513029236"/>
      <w:r/>
      <w:bookmarkStart w:id="175" w:name="_Toc16938552"/>
      <w:r/>
      <w:bookmarkStart w:id="176" w:name="_Toc20823308"/>
      <w:r>
        <w:rPr>
          <w:rFonts w:hint="eastAsia" w:ascii="仿宋" w:hAnsi="仿宋" w:eastAsia="仿宋" w:cs="仿宋"/>
          <w:b/>
          <w:bCs/>
          <w:color w:val="000000" w:themeColor="text1"/>
          <w:sz w:val="32"/>
          <w:szCs w:val="32"/>
          <w:highlight w:val="none"/>
          <w14:textFill>
            <w14:solidFill>
              <w14:schemeClr w14:val="tx1"/>
            </w14:solidFill>
          </w14:textFill>
        </w:rPr>
        <w:t xml:space="preserve">七、授予合同</w:t>
      </w:r>
      <w:bookmarkEnd w:id="173"/>
      <w:r/>
      <w:bookmarkEnd w:id="174"/>
      <w:r/>
      <w:bookmarkEnd w:id="175"/>
      <w:r/>
      <w:bookmarkEnd w:id="176"/>
      <w:r/>
      <w:r/>
    </w:p>
    <w:p>
      <w:pPr>
        <w:ind w:firstLine="56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bookmarkStart w:id="177" w:name="_Toc16938553"/>
      <w:r/>
      <w:bookmarkStart w:id="178" w:name="_Toc513029237"/>
      <w:r/>
      <w:bookmarkStart w:id="179" w:name="_Toc20823309"/>
      <w:r>
        <w:rPr>
          <w:rFonts w:hint="eastAsia" w:ascii="仿宋" w:hAnsi="仿宋" w:eastAsia="仿宋" w:cs="仿宋"/>
          <w:b/>
          <w:bCs/>
          <w:color w:val="000000" w:themeColor="text1"/>
          <w:sz w:val="28"/>
          <w:szCs w:val="28"/>
          <w:highlight w:val="none"/>
          <w14:textFill>
            <w14:solidFill>
              <w14:schemeClr w14:val="tx1"/>
            </w14:solidFill>
          </w14:textFill>
        </w:rPr>
        <w:t xml:space="preserve">31. 签订合同</w:t>
      </w:r>
      <w:r/>
    </w:p>
    <w:p>
      <w:pPr>
        <w:ind w:firstLine="600"/>
        <w:spacing w:line="48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31</w:t>
      </w:r>
      <w:r>
        <w:rPr>
          <w:rFonts w:hint="eastAsia" w:ascii="仿宋" w:hAnsi="仿宋" w:eastAsia="仿宋" w:cs="仿宋"/>
          <w:color w:val="000000" w:themeColor="text1"/>
          <w:sz w:val="24"/>
          <w:szCs w:val="24"/>
          <w:highlight w:val="none"/>
          <w14:textFill>
            <w14:solidFill>
              <w14:schemeClr w14:val="tx1"/>
            </w14:solidFill>
          </w14:textFill>
        </w:rPr>
        <w:t xml:space="preserve">.l</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成交供应商应当在成交通知书发出之日起三十日内，按照磋商文件确定的事项与采购人签订政府采购合同。</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成交供应商应在成交结果公告之日起五个工作日内向</w:t>
      </w:r>
      <w:r>
        <w:rPr>
          <w:rFonts w:hint="eastAsia" w:ascii="仿宋" w:hAnsi="仿宋" w:eastAsia="仿宋" w:cs="仿宋"/>
          <w:b/>
          <w:bCs/>
          <w:color w:val="000000" w:themeColor="text1"/>
          <w:sz w:val="24"/>
          <w:szCs w:val="24"/>
          <w:highlight w:val="none"/>
          <w14:textFill>
            <w14:solidFill>
              <w14:schemeClr w14:val="tx1"/>
            </w14:solidFill>
          </w14:textFill>
        </w:rPr>
        <w:t xml:space="preserve">采购</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人</w:t>
      </w:r>
      <w:r>
        <w:rPr>
          <w:rFonts w:hint="eastAsia" w:ascii="仿宋" w:hAnsi="仿宋" w:eastAsia="仿宋" w:cs="仿宋"/>
          <w:b/>
          <w:bCs/>
          <w:color w:val="000000" w:themeColor="text1"/>
          <w:sz w:val="24"/>
          <w:szCs w:val="24"/>
          <w:highlight w:val="none"/>
          <w14:textFill>
            <w14:solidFill>
              <w14:schemeClr w14:val="tx1"/>
            </w14:solidFill>
          </w14:textFill>
        </w:rPr>
        <w:t xml:space="preserve">提供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份纸质版响应文件</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（须与上传电子档内容一致）</w:t>
      </w:r>
      <w:r>
        <w:rPr>
          <w:rFonts w:hint="eastAsia" w:ascii="仿宋" w:hAnsi="仿宋" w:eastAsia="仿宋" w:cs="仿宋"/>
          <w:b/>
          <w:bCs/>
          <w:color w:val="000000" w:themeColor="text1"/>
          <w:sz w:val="24"/>
          <w:szCs w:val="24"/>
          <w:highlight w:val="none"/>
          <w14:textFill>
            <w14:solidFill>
              <w14:schemeClr w14:val="tx1"/>
            </w14:solidFill>
          </w14:textFill>
        </w:rPr>
        <w:t xml:space="preserve">，否则不予签订合同。</w:t>
      </w:r>
      <w:r/>
    </w:p>
    <w:p>
      <w:pPr>
        <w:ind w:firstLine="60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32、货物和服务的追加、减少和添购。</w:t>
      </w:r>
      <w:bookmarkEnd w:id="177"/>
      <w:r/>
      <w:bookmarkEnd w:id="178"/>
      <w:r/>
      <w:bookmarkEnd w:id="179"/>
      <w:r/>
      <w:r/>
    </w:p>
    <w:p>
      <w:pPr>
        <w:ind w:firstLine="480"/>
        <w:pageBreakBefore w:val="0"/>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bookmarkStart w:id="180" w:name="_Toc513029242"/>
      <w:r/>
      <w:bookmarkStart w:id="181" w:name="_Toc479757207"/>
      <w:r/>
      <w:bookmarkStart w:id="182" w:name="_Toc120614221"/>
      <w:r/>
      <w:bookmarkStart w:id="183" w:name="_Toc20823314"/>
      <w:r/>
      <w:bookmarkStart w:id="184" w:name="_Toc16938558"/>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2.1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政府采购合同履行中，采购人需追加与合同标的相同的货物和服务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包含与货物相关的服务及与服务相关的货物</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2.2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合同。</w:t>
      </w:r>
      <w:r/>
    </w:p>
    <w:p>
      <w:pPr>
        <w:ind w:firstLine="422"/>
        <w:keepLines/>
        <w:keepNext/>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33、政府采购履约资金扶持政策</w:t>
      </w:r>
      <w:r/>
    </w:p>
    <w:p>
      <w:pPr>
        <w:ind w:firstLine="480"/>
        <w:keepNext/>
        <w:spacing w:line="500" w:lineRule="exact"/>
        <w:rPr>
          <w:rFonts w:hint="eastAsia" w:ascii="仿宋" w:hAnsi="仿宋" w:eastAsia="仿宋" w:cs="仿宋"/>
          <w:color w:val="000000" w:themeColor="text1"/>
          <w:sz w:val="24"/>
          <w:szCs w:val="24"/>
          <w:highlight w:val="none"/>
          <w14:textFill>
            <w14:solidFill>
              <w14:schemeClr w14:val="tx1"/>
            </w14:solidFill>
          </w14:textFill>
        </w:rP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33.1 </w:t>
      </w:r>
      <w:r>
        <w:rPr>
          <w:rFonts w:hint="eastAsia" w:ascii="仿宋" w:hAnsi="仿宋" w:eastAsia="仿宋" w:cs="仿宋"/>
          <w:color w:val="000000" w:themeColor="text1"/>
          <w:sz w:val="24"/>
          <w:szCs w:val="24"/>
          <w:highlight w:val="none"/>
          <w14:textFill>
            <w14:solidFill>
              <w14:schemeClr w14:val="tx1"/>
            </w14:solidFill>
          </w14:textFill>
        </w:rPr>
        <w:t xml:space="preserve">成交供应商如需获得履约保证金支持，可凭政府采购合同办理融资贷款，详情请见江苏政府采购网“政采贷”专栏。</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33.2 </w:t>
      </w:r>
      <w:r>
        <w:rPr>
          <w:rFonts w:hint="eastAsia" w:ascii="仿宋" w:hAnsi="仿宋" w:eastAsia="仿宋" w:cs="仿宋"/>
          <w:b w:val="0"/>
          <w:bCs/>
          <w:color w:val="000000" w:themeColor="text1"/>
          <w:sz w:val="24"/>
          <w:szCs w:val="24"/>
          <w:highlight w:val="none"/>
          <w14:textFill>
            <w14:solidFill>
              <w14:schemeClr w14:val="tx1"/>
            </w14:solidFill>
          </w14:textFill>
        </w:rPr>
        <w:t xml:space="preserve">根据《南通市财政局关于进一步加大政府采购支持中小企业力度的通知》（通财购〔2022〕23号）精神，鼓励采购人对政府采购信用档案中无不良记录的中小企业免收履约保证金。确需收取履约保证金的，按照《关于在政府采购领域</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深入</w:t>
      </w:r>
      <w:r>
        <w:rPr>
          <w:rFonts w:hint="eastAsia" w:ascii="仿宋" w:hAnsi="仿宋" w:eastAsia="仿宋" w:cs="仿宋"/>
          <w:b w:val="0"/>
          <w:bCs/>
          <w:color w:val="000000" w:themeColor="text1"/>
          <w:sz w:val="24"/>
          <w:szCs w:val="24"/>
          <w:highlight w:val="none"/>
          <w14:textFill>
            <w14:solidFill>
              <w14:schemeClr w14:val="tx1"/>
            </w14:solidFill>
          </w14:textFill>
        </w:rPr>
        <w:t xml:space="preserve">开展</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南通市</w:t>
      </w:r>
      <w:r>
        <w:rPr>
          <w:rFonts w:hint="eastAsia" w:ascii="仿宋" w:hAnsi="仿宋" w:eastAsia="仿宋" w:cs="仿宋"/>
          <w:b w:val="0"/>
          <w:bCs/>
          <w:color w:val="000000" w:themeColor="text1"/>
          <w:sz w:val="24"/>
          <w:szCs w:val="24"/>
          <w:highlight w:val="none"/>
          <w14:textFill>
            <w14:solidFill>
              <w14:schemeClr w14:val="tx1"/>
            </w14:solidFill>
          </w14:textFill>
        </w:rPr>
        <w:t xml:space="preserve">履约保证保险</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业务</w:t>
      </w:r>
      <w:r>
        <w:rPr>
          <w:rFonts w:hint="eastAsia" w:ascii="仿宋" w:hAnsi="仿宋" w:eastAsia="仿宋" w:cs="仿宋"/>
          <w:b w:val="0"/>
          <w:bCs/>
          <w:color w:val="000000" w:themeColor="text1"/>
          <w:sz w:val="24"/>
          <w:szCs w:val="24"/>
          <w:highlight w:val="none"/>
          <w14:textFill>
            <w14:solidFill>
              <w14:schemeClr w14:val="tx1"/>
            </w14:solidFill>
          </w14:textFill>
        </w:rPr>
        <w:t xml:space="preserve">的通知》（通财购〔202</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sz w:val="24"/>
          <w:szCs w:val="24"/>
          <w:highlight w:val="none"/>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23</w:t>
      </w:r>
      <w:r>
        <w:rPr>
          <w:rFonts w:hint="eastAsia" w:ascii="仿宋" w:hAnsi="仿宋" w:eastAsia="仿宋" w:cs="仿宋"/>
          <w:b w:val="0"/>
          <w:bCs/>
          <w:color w:val="000000" w:themeColor="text1"/>
          <w:sz w:val="24"/>
          <w:szCs w:val="24"/>
          <w:highlight w:val="none"/>
          <w14:textFill>
            <w14:solidFill>
              <w14:schemeClr w14:val="tx1"/>
            </w14:solidFill>
          </w14:textFill>
        </w:rPr>
        <w:t xml:space="preserve">号），直接在网上办理履约保证保险替代实质性的履约保证金缴纳，进一步减轻企业现金流压力。集中采购的中标（成交）供应商可在南通市公共资源交易金融服务平台（</w:t>
      </w:r>
      <w:r>
        <w:rPr>
          <w:rFonts w:hint="eastAsia" w:ascii="仿宋" w:hAnsi="仿宋" w:eastAsia="仿宋" w:cs="仿宋"/>
          <w:b w:val="0"/>
          <w:bCs/>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color w:val="000000" w:themeColor="text1"/>
          <w:sz w:val="24"/>
          <w:szCs w:val="24"/>
          <w:highlight w:val="none"/>
          <w14:textFill>
            <w14:solidFill>
              <w14:schemeClr w14:val="tx1"/>
            </w14:solidFill>
          </w14:textFill>
        </w:rPr>
        <w:instrText xml:space="preserve"> HYPERLINK "http://ggzyjy.nantong.gov.cn/NTdzbhweb/supermarket/" </w:instrText>
      </w:r>
      <w:r>
        <w:rPr>
          <w:rFonts w:hint="eastAsia" w:ascii="仿宋" w:hAnsi="仿宋" w:eastAsia="仿宋" w:cs="仿宋"/>
          <w:b w:val="0"/>
          <w:bCs/>
          <w:color w:val="000000" w:themeColor="text1"/>
          <w:sz w:val="24"/>
          <w:szCs w:val="24"/>
          <w:highlight w:val="none"/>
          <w14:textFill>
            <w14:solidFill>
              <w14:schemeClr w14:val="tx1"/>
            </w14:solidFill>
          </w14:textFill>
        </w:rPr>
        <w:fldChar w:fldCharType="separate"/>
      </w:r>
      <w:r>
        <w:rPr>
          <w:rFonts w:hint="eastAsia" w:ascii="仿宋" w:hAnsi="仿宋" w:eastAsia="仿宋" w:cs="仿宋"/>
          <w:b w:val="0"/>
          <w:bCs/>
          <w:color w:val="000000" w:themeColor="text1"/>
          <w:sz w:val="24"/>
          <w:szCs w:val="24"/>
          <w:highlight w:val="none"/>
          <w14:textFill>
            <w14:solidFill>
              <w14:schemeClr w14:val="tx1"/>
            </w14:solidFill>
          </w14:textFill>
        </w:rPr>
        <w:t xml:space="preserve">http://ggzyjy.nantong.gov.cn/NTdzbhweb/supermarket/</w:t>
      </w:r>
      <w:r>
        <w:rPr>
          <w:rFonts w:hint="eastAsia" w:ascii="仿宋" w:hAnsi="仿宋" w:eastAsia="仿宋" w:cs="仿宋"/>
          <w:b w:val="0"/>
          <w:bCs/>
          <w:color w:val="000000" w:themeColor="text1"/>
          <w:sz w:val="24"/>
          <w:szCs w:val="24"/>
          <w:highlight w:val="none"/>
          <w14:textFill>
            <w14:solidFill>
              <w14:schemeClr w14:val="tx1"/>
            </w14:solidFill>
          </w14:textFill>
        </w:rPr>
        <w:fldChar w:fldCharType="end"/>
      </w:r>
      <w:r>
        <w:rPr>
          <w:rFonts w:hint="eastAsia" w:ascii="仿宋" w:hAnsi="仿宋" w:eastAsia="仿宋" w:cs="仿宋"/>
          <w:b w:val="0"/>
          <w:bCs/>
          <w:color w:val="000000" w:themeColor="text1"/>
          <w:sz w:val="24"/>
          <w:szCs w:val="24"/>
          <w:highlight w:val="none"/>
          <w14:textFill>
            <w14:solidFill>
              <w14:schemeClr w14:val="tx1"/>
            </w14:solidFill>
          </w14:textFill>
        </w:rPr>
        <w:t xml:space="preserve">）“履约保证保险”模块在线申请履约保证保险投保。</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2640"/>
        <w:keepNext/>
        <w:rPr>
          <w:rFonts w:hint="eastAsia" w:ascii="仿宋" w:hAnsi="仿宋" w:eastAsia="仿宋" w:cs="仿宋"/>
          <w:bCs/>
          <w:color w:val="000000" w:themeColor="text1"/>
          <w:sz w:val="44"/>
          <w:szCs w:val="28"/>
          <w:highlight w:val="none"/>
          <w14:textFill>
            <w14:solidFill>
              <w14:schemeClr w14:val="tx1"/>
            </w14:solidFill>
          </w14:textFill>
        </w:rPr>
        <w:outlineLvl w:val="0"/>
      </w:pPr>
      <w:r>
        <w:rPr>
          <w:rFonts w:hint="eastAsia" w:ascii="仿宋" w:hAnsi="仿宋" w:eastAsia="仿宋" w:cs="仿宋"/>
          <w:bCs/>
          <w:color w:val="000000" w:themeColor="text1"/>
          <w:sz w:val="44"/>
          <w:szCs w:val="28"/>
          <w:highlight w:val="none"/>
          <w14:textFill>
            <w14:solidFill>
              <w14:schemeClr w14:val="tx1"/>
            </w14:solidFill>
          </w14:textFill>
        </w:rPr>
        <w:br w:type="page" w:clear="all"/>
      </w:r>
      <w:bookmarkStart w:id="185" w:name="_Toc9490"/>
      <w:r/>
      <w:bookmarkStart w:id="186" w:name="_Toc23575"/>
      <w:r/>
      <w:bookmarkStart w:id="187" w:name="_Toc20527"/>
      <w:r>
        <w:rPr>
          <w:rFonts w:hint="eastAsia" w:ascii="仿宋" w:hAnsi="仿宋" w:eastAsia="仿宋" w:cs="仿宋"/>
          <w:b/>
          <w:bCs w:val="0"/>
          <w:color w:val="000000" w:themeColor="text1"/>
          <w:sz w:val="44"/>
          <w:szCs w:val="28"/>
          <w:highlight w:val="none"/>
          <w14:textFill>
            <w14:solidFill>
              <w14:schemeClr w14:val="tx1"/>
            </w14:solidFill>
          </w14:textFill>
        </w:rPr>
        <w:t xml:space="preserve">第三章  合同</w:t>
      </w:r>
      <w:bookmarkEnd w:id="180"/>
      <w:r/>
      <w:bookmarkEnd w:id="181"/>
      <w:r/>
      <w:bookmarkEnd w:id="182"/>
      <w:r/>
      <w:bookmarkEnd w:id="183"/>
      <w:r/>
      <w:bookmarkEnd w:id="184"/>
      <w:r>
        <w:rPr>
          <w:rFonts w:hint="eastAsia" w:ascii="仿宋" w:hAnsi="仿宋" w:eastAsia="仿宋" w:cs="仿宋"/>
          <w:b/>
          <w:bCs w:val="0"/>
          <w:color w:val="000000" w:themeColor="text1"/>
          <w:sz w:val="44"/>
          <w:szCs w:val="28"/>
          <w:highlight w:val="none"/>
          <w14:textFill>
            <w14:solidFill>
              <w14:schemeClr w14:val="tx1"/>
            </w14:solidFill>
          </w14:textFill>
        </w:rPr>
        <w:t xml:space="preserve">文本</w:t>
      </w:r>
      <w:bookmarkEnd w:id="185"/>
      <w:r/>
      <w:bookmarkEnd w:id="186"/>
      <w:r/>
      <w:bookmarkEnd w:id="187"/>
      <w:r/>
      <w:r/>
    </w:p>
    <w:p>
      <w:pPr>
        <w:ind w:firstLine="480"/>
        <w:keepLines w:val="0"/>
        <w:keepNext w:val="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bookmarkStart w:id="188" w:name="_Toc16938559"/>
      <w:r/>
      <w:bookmarkStart w:id="189" w:name="_Toc20823315"/>
      <w:r/>
      <w:bookmarkStart w:id="190" w:name="_Toc513029243"/>
      <w:r>
        <w:rPr>
          <w:rFonts w:hint="eastAsia" w:ascii="仿宋" w:hAnsi="仿宋" w:eastAsia="仿宋" w:cs="仿宋"/>
          <w:bCs/>
          <w:color w:val="000000" w:themeColor="text1"/>
          <w:sz w:val="24"/>
          <w:szCs w:val="21"/>
          <w:highlight w:val="none"/>
          <w14:textFill>
            <w14:solidFill>
              <w14:schemeClr w14:val="tx1"/>
            </w14:solidFill>
          </w14:textFill>
        </w:rPr>
        <w:t xml:space="preserve">以下为成交后签定本项目合同的通用条款，成交供应商不得提出实质性的修改。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jc w:val="center"/>
        <w:keepLines w:val="0"/>
        <w:keepNext w:val="0"/>
        <w:pageBreakBefore w:val="0"/>
        <w:spacing w:before="145" w:after="145" w:line="500" w:lineRule="exact"/>
        <w:widowControl w:val="off"/>
        <w:rPr>
          <w:rFonts w:hint="eastAsia" w:ascii="黑体" w:hAnsi="黑体" w:eastAsia="黑体" w:cs="黑体"/>
          <w:b/>
          <w:bCs/>
          <w:color w:val="000000" w:themeColor="text1"/>
          <w:sz w:val="32"/>
          <w:szCs w:val="32"/>
          <w14:textFill>
            <w14:solidFill>
              <w14:schemeClr w14:val="tx1"/>
            </w14:solidFill>
          </w14:textFill>
        </w:rPr>
        <w:outlineLvl w:val="0"/>
      </w:pPr>
      <w:r/>
      <w:bookmarkStart w:id="191" w:name="_Toc6917"/>
      <w:r/>
      <w:bookmarkStart w:id="192" w:name="_Toc22069"/>
      <w:r/>
      <w:bookmarkStart w:id="193" w:name="_Toc23391"/>
      <w:r>
        <w:rPr>
          <w:rFonts w:hint="eastAsia" w:ascii="仿宋" w:hAnsi="仿宋" w:eastAsia="仿宋" w:cs="仿宋"/>
          <w:b/>
          <w:bCs/>
          <w:color w:val="000000" w:themeColor="text1"/>
          <w:sz w:val="32"/>
          <w:szCs w:val="32"/>
          <w14:textFill>
            <w14:solidFill>
              <w14:schemeClr w14:val="tx1"/>
            </w14:solidFill>
          </w14:textFill>
        </w:rPr>
        <w:t xml:space="preserve">江苏省政府采购合同（合同编号）</w:t>
      </w:r>
      <w:bookmarkEnd w:id="191"/>
      <w:r/>
      <w:bookmarkEnd w:id="192"/>
      <w:r/>
      <w:bookmarkEnd w:id="193"/>
      <w:r/>
      <w:r/>
    </w:p>
    <w:p>
      <w:pPr>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甲方：（买方）</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乙方：（卖方）_</w:t>
      </w:r>
      <w:r>
        <w:rPr>
          <w:rFonts w:hint="eastAsia" w:ascii="仿宋" w:hAnsi="仿宋" w:eastAsia="仿宋" w:cs="仿宋"/>
          <w:color w:val="000000" w:themeColor="text1"/>
          <w:sz w:val="24"/>
          <w:szCs w:val="24"/>
          <w:u w:val="single"/>
          <w14:textFill>
            <w14:solidFill>
              <w14:schemeClr w14:val="tx1"/>
            </w14:solidFill>
          </w14:textFill>
        </w:rPr>
        <w:t xml:space="preserve">****</w:t>
      </w:r>
      <w:r/>
    </w:p>
    <w:p>
      <w:pPr>
        <w:spacing w:before="120" w:after="12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依据《中华人民共和国民法典》</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《中华人民共和国政府采购法》等有关的法律法规，以及</w:t>
      </w:r>
      <w:r>
        <w:rPr>
          <w:rFonts w:hint="eastAsia" w:ascii="仿宋" w:hAnsi="仿宋" w:eastAsia="仿宋" w:cs="仿宋"/>
          <w:color w:val="000000" w:themeColor="text1"/>
          <w:sz w:val="24"/>
          <w:szCs w:val="24"/>
          <w:lang w:eastAsia="zh-CN"/>
          <w14:textFill>
            <w14:solidFill>
              <w14:schemeClr w14:val="tx1"/>
            </w14:solidFill>
          </w14:textFill>
        </w:rPr>
        <w:t xml:space="preserve">本采购项目</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lang w:val="en-US" w:eastAsia="zh-CN"/>
          <w14:textFill>
            <w14:solidFill>
              <w14:schemeClr w14:val="tx1"/>
            </w14:solidFill>
          </w14:textFill>
        </w:rPr>
        <w:t xml:space="preserve">磋商</w:t>
      </w:r>
      <w:r>
        <w:rPr>
          <w:rFonts w:hint="eastAsia" w:ascii="仿宋" w:hAnsi="仿宋" w:eastAsia="仿宋" w:cs="仿宋"/>
          <w:color w:val="000000" w:themeColor="text1"/>
          <w:sz w:val="24"/>
          <w:szCs w:val="24"/>
          <w14:textFill>
            <w14:solidFill>
              <w14:schemeClr w14:val="tx1"/>
            </w14:solidFill>
          </w14:textFill>
        </w:rPr>
        <w:t xml:space="preserve">文件</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 标的名称：</w:t>
      </w:r>
      <w:r>
        <w:rPr>
          <w:rFonts w:hint="eastAsia" w:ascii="仿宋" w:hAnsi="仿宋" w:eastAsia="仿宋" w:cs="仿宋"/>
          <w:color w:val="000000" w:themeColor="text1"/>
          <w:sz w:val="24"/>
          <w:szCs w:val="24"/>
          <w:u w:val="single"/>
          <w:lang w:eastAsia="zh-CN"/>
          <w14:textFill>
            <w14:solidFill>
              <w14:schemeClr w14:val="tx1"/>
            </w14:solidFill>
          </w14:textFill>
        </w:rPr>
        <w:t xml:space="preserve">如东县第二轮土地承包到期后再延长30年试点工作技术服务项目</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 xml:space="preserve">服务内容</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详见本项目采购文件采购项目需求</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1.3服务范围：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详见本项目采购文件采购项目需求</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u w:val="single"/>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1.4履行时间（期限）：</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合同签订之日起至2026年8月底前完成全部工作任务，数据维护期3年至2029年8月底。</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二、合同金额</w:t>
      </w:r>
      <w:r/>
    </w:p>
    <w:p>
      <w:pPr>
        <w:ind w:firstLine="480"/>
        <w:keepLines w:val="0"/>
        <w:keepNext w:val="0"/>
        <w:pageBreakBefore w:val="0"/>
        <w:spacing w:before="120" w:after="120" w:line="500" w:lineRule="exact"/>
        <w:widowControl w:val="off"/>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 本合同金额为（大写）：</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元</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元）</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人民币</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延包技术服务（**元/户）和不动产登记服务（**元/户）按单项价格据实结算，总费用不得超过合同金额。</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highlight w:val="cyan"/>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6.1 乙方</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中标价的10%价款</w:t>
      </w:r>
      <w:r>
        <w:rPr>
          <w:rFonts w:hint="eastAsia" w:ascii="仿宋" w:hAnsi="仿宋" w:eastAsia="仿宋" w:cs="仿宋"/>
          <w:color w:val="000000" w:themeColor="text1"/>
          <w:sz w:val="24"/>
          <w:szCs w:val="24"/>
          <w:lang w:val="en-US" w:eastAsia="zh-CN"/>
          <w14:textFill>
            <w14:solidFill>
              <w14:schemeClr w14:val="tx1"/>
            </w14:solidFill>
          </w14:textFill>
        </w:rPr>
        <w:t xml:space="preserve">作为本合同的履约保证金，项目三年维护期满后退还。</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6.2合同履行结束后，甲方应及时退还交纳的履约保证金（无息）。</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6.2.1履约保证金退还方式：</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6.2.2履约保证金退还时间：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6.2.3履约保证金退还条件：乙方全部履约合同义务，经甲方验收合格无质量、进度等问题的，项目三年维护期满后一次性退还履约保证金，甲方若逾期退还履约保证金的，按照逾期部分的每日0.05%支付违约金。</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w:t>
      </w:r>
      <w:r>
        <w:rPr>
          <w:rFonts w:hint="eastAsia" w:ascii="仿宋" w:hAnsi="仿宋" w:eastAsia="仿宋" w:cs="仿宋"/>
          <w:color w:val="000000" w:themeColor="text1"/>
          <w:sz w:val="24"/>
          <w:szCs w:val="24"/>
          <w14:textFill>
            <w14:solidFill>
              <w14:schemeClr w14:val="tx1"/>
            </w14:solidFill>
          </w14:textFill>
        </w:rPr>
        <w:t xml:space="preserve">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八、合同款项支付</w:t>
      </w:r>
      <w:r/>
    </w:p>
    <w:p>
      <w:pPr>
        <w:ind w:firstLine="480"/>
        <w:keepLines w:val="0"/>
        <w:keepNext w:val="0"/>
        <w:pageBreakBefore w:val="0"/>
        <w:spacing w:before="120" w:after="120" w:line="500" w:lineRule="exact"/>
        <w:widowControl w:val="off"/>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8.1合同款项的支付方式及进度安排</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8.1.1合同签订，乙方向甲方出具发票，甲方自收到发票后10个工作日内，支付合同金额30%的预付款。</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8.1.2完成土地承包经营权合同签订（网签）、地籍调查和不动产登记（符合不动产登记要求的）后，乙方向甲方出具发票，甲方自收到发票后10个工作日内，支付合同金额的30%。</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8.1.3完成二轮延包试点全部工作并通过验收后，乙</w:t>
      </w:r>
      <w:r>
        <w:rPr>
          <w:rFonts w:hint="eastAsia" w:ascii="仿宋" w:hAnsi="仿宋" w:eastAsia="仿宋" w:cs="仿宋"/>
          <w:color w:val="000000" w:themeColor="text1"/>
          <w:sz w:val="24"/>
          <w:szCs w:val="24"/>
          <w:lang w:val="zh-CN" w:eastAsia="zh-CN"/>
          <w14:textFill>
            <w14:solidFill>
              <w14:schemeClr w14:val="tx1"/>
            </w14:solidFill>
          </w14:textFill>
        </w:rPr>
        <w:t xml:space="preserve">方向甲方出具发票，甲方自收到发票</w:t>
      </w:r>
      <w:r>
        <w:rPr>
          <w:rFonts w:hint="eastAsia" w:ascii="仿宋" w:hAnsi="仿宋" w:eastAsia="仿宋" w:cs="仿宋"/>
          <w:color w:val="000000" w:themeColor="text1"/>
          <w:sz w:val="24"/>
          <w:szCs w:val="24"/>
          <w:lang w:val="en-US" w:eastAsia="zh-CN"/>
          <w14:textFill>
            <w14:solidFill>
              <w14:schemeClr w14:val="tx1"/>
            </w14:solidFill>
          </w14:textFill>
        </w:rPr>
        <w:t xml:space="preserve">后1</w:t>
      </w:r>
      <w:r>
        <w:rPr>
          <w:rFonts w:hint="eastAsia" w:ascii="仿宋" w:hAnsi="仿宋" w:eastAsia="仿宋" w:cs="仿宋"/>
          <w:color w:val="000000" w:themeColor="text1"/>
          <w:sz w:val="24"/>
          <w:szCs w:val="24"/>
          <w:lang w:val="zh-CN" w:eastAsia="zh-CN"/>
          <w14:textFill>
            <w14:solidFill>
              <w14:schemeClr w14:val="tx1"/>
            </w14:solidFill>
          </w14:textFill>
        </w:rPr>
        <w:t xml:space="preserve">0个工作日内，</w:t>
      </w:r>
      <w:r>
        <w:rPr>
          <w:rFonts w:hint="eastAsia" w:ascii="仿宋" w:hAnsi="仿宋" w:eastAsia="仿宋" w:cs="仿宋"/>
          <w:color w:val="000000" w:themeColor="text1"/>
          <w:sz w:val="24"/>
          <w:szCs w:val="24"/>
          <w:lang w:val="en-US" w:eastAsia="zh-CN"/>
          <w14:textFill>
            <w14:solidFill>
              <w14:schemeClr w14:val="tx1"/>
            </w14:solidFill>
          </w14:textFill>
        </w:rPr>
        <w:t xml:space="preserve">支付合同金额的40%</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九、税费</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color w:val="000000" w:themeColor="text1"/>
          <w:sz w:val="32"/>
          <w:szCs w:val="32"/>
          <w:lang w:val="en-US" w:eastAsia="zh-CN"/>
          <w14:textFill>
            <w14:solidFill>
              <w14:schemeClr w14:val="tx1"/>
            </w14:solidFill>
          </w14:textFill>
        </w:rPr>
        <w:outlineLvl w:val="2"/>
      </w:pPr>
      <w:r>
        <w:rPr>
          <w:rFonts w:hint="eastAsia" w:ascii="仿宋" w:hAnsi="仿宋" w:eastAsia="仿宋" w:cs="仿宋"/>
          <w:b/>
          <w:bCs/>
          <w:color w:val="000000" w:themeColor="text1"/>
          <w:sz w:val="32"/>
          <w:szCs w:val="32"/>
          <w:lang w:val="en-US" w:eastAsia="zh-CN"/>
          <w14:textFill>
            <w14:solidFill>
              <w14:schemeClr w14:val="tx1"/>
            </w14:solidFill>
          </w14:textFill>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10.6 验收合格的项目,甲方根据采购合同的约定及时向乙方支付合同款项。维护期满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十</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一</w:t>
      </w:r>
      <w:r>
        <w:rPr>
          <w:rFonts w:hint="eastAsia" w:ascii="仿宋" w:hAnsi="仿宋" w:eastAsia="仿宋" w:cs="仿宋"/>
          <w:b/>
          <w:bCs/>
          <w:color w:val="000000" w:themeColor="text1"/>
          <w:sz w:val="32"/>
          <w:szCs w:val="32"/>
          <w14:textFill>
            <w14:solidFill>
              <w14:schemeClr w14:val="tx1"/>
            </w14:solidFill>
          </w14:textFill>
        </w:rPr>
        <w:t xml:space="preserve">、违约责任</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12.1甲方无正当理由拒绝接受乙方提供的合同标的的，甲方向乙方偿付拒绝接受合同价款总值</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的违约金。</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12.2 甲方无故逾期验收和办理合同款项支付手续的,甲方应按逾期付款总额</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0.05% </w:t>
      </w:r>
      <w:r>
        <w:rPr>
          <w:rFonts w:hint="eastAsia" w:ascii="仿宋" w:hAnsi="仿宋" w:eastAsia="仿宋" w:cs="仿宋"/>
          <w:color w:val="000000" w:themeColor="text1"/>
          <w:sz w:val="24"/>
          <w:szCs w:val="24"/>
          <w:lang w:val="en-US" w:eastAsia="zh-CN"/>
          <w14:textFill>
            <w14:solidFill>
              <w14:schemeClr w14:val="tx1"/>
            </w14:solidFill>
          </w14:textFill>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12.3 乙方逾期交付合同标的的，乙方应按逾期交付合同总额每日</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0.05%</w:t>
      </w:r>
      <w:r>
        <w:rPr>
          <w:rFonts w:hint="eastAsia" w:ascii="仿宋" w:hAnsi="仿宋" w:eastAsia="仿宋" w:cs="仿宋"/>
          <w:color w:val="000000" w:themeColor="text1"/>
          <w:sz w:val="24"/>
          <w:szCs w:val="24"/>
          <w:lang w:val="en-US" w:eastAsia="zh-CN"/>
          <w14:textFill>
            <w14:solidFill>
              <w14:schemeClr w14:val="tx1"/>
            </w14:solidFill>
          </w14:textFill>
        </w:rPr>
        <w:t xml:space="preserve">向甲方支付违约金，由甲方从待付合同款项中扣除。逾期超过约定日期</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30</w:t>
      </w:r>
      <w:r>
        <w:rPr>
          <w:rFonts w:hint="eastAsia" w:ascii="仿宋" w:hAnsi="仿宋" w:eastAsia="仿宋" w:cs="仿宋"/>
          <w:color w:val="000000" w:themeColor="text1"/>
          <w:sz w:val="24"/>
          <w:szCs w:val="24"/>
          <w:lang w:val="en-US" w:eastAsia="zh-CN"/>
          <w14:textFill>
            <w14:solidFill>
              <w14:schemeClr w14:val="tx1"/>
            </w14:solidFill>
          </w14:textFill>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十</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二</w:t>
      </w:r>
      <w:r>
        <w:rPr>
          <w:rFonts w:hint="eastAsia" w:ascii="仿宋" w:hAnsi="仿宋" w:eastAsia="仿宋" w:cs="仿宋"/>
          <w:b/>
          <w:bCs/>
          <w:color w:val="000000" w:themeColor="text1"/>
          <w:sz w:val="32"/>
          <w:szCs w:val="32"/>
          <w14:textFill>
            <w14:solidFill>
              <w14:schemeClr w14:val="tx1"/>
            </w14:solidFill>
          </w14:textFill>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13.1 在合同有效期内，任何一方因不可抗力事件导致不能履行合同，则合同履行期可延长，其延长期与不可抗力影响期相同</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.3 不可抗力事件延续</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90</w:t>
      </w:r>
      <w:r>
        <w:rPr>
          <w:rFonts w:hint="eastAsia" w:ascii="仿宋" w:hAnsi="仿宋" w:eastAsia="仿宋" w:cs="仿宋"/>
          <w:color w:val="000000" w:themeColor="text1"/>
          <w:sz w:val="24"/>
          <w:szCs w:val="24"/>
          <w14:textFill>
            <w14:solidFill>
              <w14:schemeClr w14:val="tx1"/>
            </w14:solidFill>
          </w14:textFill>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十</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三</w:t>
      </w:r>
      <w:r>
        <w:rPr>
          <w:rFonts w:hint="eastAsia" w:ascii="仿宋" w:hAnsi="仿宋" w:eastAsia="仿宋" w:cs="仿宋"/>
          <w:b/>
          <w:bCs/>
          <w:color w:val="000000" w:themeColor="text1"/>
          <w:sz w:val="32"/>
          <w:szCs w:val="32"/>
          <w14:textFill>
            <w14:solidFill>
              <w14:schemeClr w14:val="tx1"/>
            </w14:solidFill>
          </w14:textFill>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十</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四</w:t>
      </w:r>
      <w:r>
        <w:rPr>
          <w:rFonts w:hint="eastAsia" w:ascii="仿宋" w:hAnsi="仿宋" w:eastAsia="仿宋" w:cs="仿宋"/>
          <w:b/>
          <w:bCs/>
          <w:color w:val="000000" w:themeColor="text1"/>
          <w:sz w:val="32"/>
          <w:szCs w:val="32"/>
          <w14:textFill>
            <w14:solidFill>
              <w14:schemeClr w14:val="tx1"/>
            </w14:solidFill>
          </w14:textFill>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.3 本合同正本一式</w:t>
      </w:r>
      <w:r>
        <w:rPr>
          <w:rFonts w:hint="eastAsia" w:ascii="仿宋" w:hAnsi="仿宋" w:eastAsia="仿宋" w:cs="仿宋"/>
          <w:color w:val="000000" w:themeColor="text1"/>
          <w:sz w:val="24"/>
          <w:szCs w:val="24"/>
          <w:lang w:val="en-US" w:eastAsia="zh-CN"/>
          <w14:textFill>
            <w14:solidFill>
              <w14:schemeClr w14:val="tx1"/>
            </w14:solidFill>
          </w14:textFill>
        </w:rPr>
        <w:t xml:space="preserve">六</w:t>
      </w:r>
      <w:r>
        <w:rPr>
          <w:rFonts w:hint="eastAsia" w:ascii="仿宋" w:hAnsi="仿宋" w:eastAsia="仿宋" w:cs="仿宋"/>
          <w:color w:val="000000" w:themeColor="text1"/>
          <w:sz w:val="24"/>
          <w:szCs w:val="24"/>
          <w:u w:val="none"/>
          <w14:textFill>
            <w14:solidFill>
              <w14:schemeClr w14:val="tx1"/>
            </w14:solidFill>
          </w14:textFill>
        </w:rPr>
        <w:t xml:space="preserve">份</w:t>
      </w:r>
      <w:r>
        <w:rPr>
          <w:rFonts w:hint="eastAsia" w:ascii="仿宋" w:hAnsi="仿宋" w:eastAsia="仿宋" w:cs="仿宋"/>
          <w:color w:val="000000" w:themeColor="text1"/>
          <w:sz w:val="24"/>
          <w:szCs w:val="24"/>
          <w14:textFill>
            <w14:solidFill>
              <w14:schemeClr w14:val="tx1"/>
            </w14:solidFill>
          </w14:textFill>
        </w:rPr>
        <w:t xml:space="preserve">，具有同等法律效力。</w:t>
      </w:r>
      <w:r/>
    </w:p>
    <w:p>
      <w:pPr>
        <w:ind w:left="480" w:hanging="480"/>
        <w:keepLines w:val="0"/>
        <w:keepNext w:val="0"/>
        <w:pageBreakBefore w:val="0"/>
        <w:spacing w:before="120" w:after="120"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ind w:left="480" w:hanging="480"/>
        <w:keepLines w:val="0"/>
        <w:keepNext w:val="0"/>
        <w:pageBreakBefore w:val="0"/>
        <w:spacing w:before="120" w:after="120"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spacing w:before="120" w:after="120" w:line="0" w:lineRule="atLeas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ind w:left="479" w:hanging="240"/>
        <w:spacing w:before="120" w:after="120" w:line="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甲方：                        乙方： </w:t>
      </w:r>
      <w:r/>
    </w:p>
    <w:p>
      <w:pPr>
        <w:spacing w:before="120" w:after="120" w:line="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地址：                        地址： </w:t>
      </w:r>
      <w:r/>
    </w:p>
    <w:p>
      <w:pPr>
        <w:spacing w:before="120" w:after="120" w:line="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法定代表人或授权代表：        法定代表人或授权代表：</w:t>
      </w:r>
      <w:r/>
    </w:p>
    <w:p>
      <w:pPr>
        <w:ind w:firstLine="240"/>
        <w:spacing w:before="120" w:after="120" w:line="0" w:lineRule="atLeas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                    联系电话：          </w:t>
      </w:r>
      <w:r/>
    </w:p>
    <w:p>
      <w:pPr>
        <w:ind w:firstLine="420"/>
        <w:spacing w:line="50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签订日期：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日</w:t>
      </w:r>
      <w:r/>
    </w:p>
    <w:p>
      <w:pPr>
        <w:ind w:firstLine="480"/>
        <w:keepNext/>
        <w:spacing w:line="500" w:lineRule="exact"/>
        <w:rPr>
          <w:rFonts w:hint="eastAsia" w:ascii="仿宋" w:hAnsi="仿宋" w:eastAsia="仿宋" w:cs="仿宋"/>
          <w:color w:val="000000" w:themeColor="text1"/>
          <w:sz w:val="24"/>
          <w:szCs w:val="24"/>
          <w:highlight w:val="none"/>
          <w14:textFill>
            <w14:solidFill>
              <w14:schemeClr w14:val="tx1"/>
            </w14:solidFill>
          </w14:textFill>
        </w:rPr>
        <w:outlineLvl w:val="3"/>
      </w:pPr>
      <w:r>
        <w:rPr>
          <w:rFonts w:hint="eastAsia" w:ascii="仿宋" w:hAnsi="仿宋" w:eastAsia="仿宋" w:cs="仿宋"/>
          <w:color w:val="000000" w:themeColor="text1"/>
          <w:sz w:val="24"/>
          <w:szCs w:val="24"/>
          <w:highlight w:val="none"/>
          <w14:textFill>
            <w14:solidFill>
              <w14:schemeClr w14:val="tx1"/>
            </w14:solidFill>
          </w14:textFill>
        </w:rPr>
      </w:r>
      <w:bookmarkEnd w:id="188"/>
      <w:r/>
      <w:bookmarkEnd w:id="189"/>
      <w:r/>
      <w:bookmarkEnd w:id="190"/>
      <w:r/>
      <w:r/>
    </w:p>
    <w:p>
      <w:pPr>
        <w:jc w:val="center"/>
        <w:spacing w:before="120" w:after="120" w:line="0" w:lineRule="atLeast"/>
        <w:rPr>
          <w:rFonts w:hint="eastAsia" w:ascii="仿宋" w:hAnsi="仿宋" w:eastAsia="仿宋" w:cs="仿宋"/>
          <w:b/>
          <w:bCs w:val="0"/>
          <w:color w:val="000000" w:themeColor="text1"/>
          <w:sz w:val="44"/>
          <w:szCs w:val="21"/>
          <w:highlight w:val="none"/>
          <w14:textFill>
            <w14:solidFill>
              <w14:schemeClr w14:val="tx1"/>
            </w14:solidFill>
          </w14:textFill>
        </w:rPr>
        <w:outlineLvl w:val="0"/>
      </w:pPr>
      <w:r/>
      <w:bookmarkStart w:id="194" w:name="_Hlt16619369"/>
      <w:r/>
      <w:bookmarkEnd w:id="194"/>
      <w:r/>
      <w:bookmarkStart w:id="195" w:name="_Hlt16619350"/>
      <w:r/>
      <w:bookmarkStart w:id="196" w:name="_Toc20823346"/>
      <w:r/>
      <w:bookmarkStart w:id="197" w:name="_Toc16938590"/>
      <w:r/>
      <w:bookmarkStart w:id="198" w:name="_Toc120614244"/>
      <w:r/>
      <w:bookmarkStart w:id="199" w:name="_Toc462564139"/>
      <w:r/>
      <w:bookmarkStart w:id="200" w:name="_Toc479757211"/>
      <w:r>
        <w:rPr>
          <w:rFonts w:hint="eastAsia" w:ascii="仿宋" w:hAnsi="仿宋" w:eastAsia="仿宋" w:cs="仿宋"/>
          <w:bCs/>
          <w:color w:val="000000" w:themeColor="text1"/>
          <w:sz w:val="24"/>
          <w:szCs w:val="24"/>
          <w:highlight w:val="none"/>
          <w14:textFill>
            <w14:solidFill>
              <w14:schemeClr w14:val="tx1"/>
            </w14:solidFill>
          </w14:textFill>
        </w:rPr>
        <w:br w:type="page" w:clear="all"/>
      </w:r>
      <w:bookmarkStart w:id="201" w:name="_Toc14539"/>
      <w:r/>
      <w:bookmarkStart w:id="202" w:name="_Toc16952"/>
      <w:r/>
      <w:bookmarkStart w:id="203" w:name="_Toc20693"/>
      <w:r>
        <w:rPr>
          <w:rFonts w:hint="eastAsia" w:ascii="仿宋" w:hAnsi="仿宋" w:eastAsia="仿宋" w:cs="仿宋"/>
          <w:b/>
          <w:bCs w:val="0"/>
          <w:color w:val="000000" w:themeColor="text1"/>
          <w:sz w:val="44"/>
          <w:szCs w:val="21"/>
          <w:highlight w:val="none"/>
          <w14:textFill>
            <w14:solidFill>
              <w14:schemeClr w14:val="tx1"/>
            </w14:solidFill>
          </w14:textFill>
        </w:rPr>
        <w:t xml:space="preserve">第</w:t>
      </w:r>
      <w:bookmarkEnd w:id="195"/>
      <w:r>
        <w:rPr>
          <w:rFonts w:hint="eastAsia" w:ascii="仿宋" w:hAnsi="仿宋" w:eastAsia="仿宋" w:cs="仿宋"/>
          <w:b/>
          <w:bCs w:val="0"/>
          <w:color w:val="000000" w:themeColor="text1"/>
          <w:sz w:val="44"/>
          <w:szCs w:val="21"/>
          <w:highlight w:val="none"/>
          <w14:textFill>
            <w14:solidFill>
              <w14:schemeClr w14:val="tx1"/>
            </w14:solidFill>
          </w14:textFill>
        </w:rPr>
        <w:t xml:space="preserve">四章 采购需求</w:t>
      </w:r>
      <w:bookmarkEnd w:id="196"/>
      <w:r/>
      <w:bookmarkEnd w:id="197"/>
      <w:r/>
      <w:bookmarkEnd w:id="198"/>
      <w:r/>
      <w:bookmarkEnd w:id="201"/>
      <w:r/>
      <w:bookmarkEnd w:id="202"/>
      <w:r/>
      <w:bookmarkEnd w:id="203"/>
      <w:r/>
      <w:bookmarkStart w:id="204" w:name="_Toc26554093"/>
      <w:r/>
      <w:bookmarkStart w:id="205" w:name="_Toc49090575"/>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一、服务内容</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如东县第二轮土地承包到期后再延长30年试点工作技术服务项目共涉及全县15个镇29个村，约3.5万农户，面积约14.6万亩。</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主</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要包括但不限于以下内容：前期数据收集，技术指导及培训，协助村组开展摸底调查和变更资料收集、信息核对、实测指界，补充测绘、数据修改入库，配合村组制定延包方案、延包数据处理、公示、合同签订（含业务指导培训、网签相关材料收集及业务数据处理等）、资料输出、扫描、档案整理归档移交、数据汇交等工作，最终成果必须符合农业农村部及江苏省农业农村厅的相关要求。不动产地籍调查，不动产地籍管理系统落宗、不动产登记资料收集，不动产登记申请，登记系统录入，不动产权证书制作，资料整理、扫描、装订归档，挂接档案管理系统，形成汇交数据库。</w:t>
      </w:r>
      <w:r/>
    </w:p>
    <w:p>
      <w:pPr>
        <w:pStyle w:val="870"/>
        <w:keepLines w:val="0"/>
        <w:keepNext w:val="0"/>
        <w:pageBreakBefore w:val="0"/>
        <w:spacing w:line="500" w:lineRule="exact"/>
        <w:widowControl w:val="off"/>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（一）延包技术服务任务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1.业务培训：配合农业农村局对镇村工作人员进行培训，包括延包政策、村民会议组织、成立机构、摸底调查、方案制定、审核公示、合同网签、资料归档等重要环节标准化工作开展。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原始数据收集：收集如东县最新高分辨率基础影像、如东县集体土地所有权登记数据库成果、如东县第三次国土调查数据库成果、如东县农村集体建设用地调查成果、如东县历年土地征收（转用）界线范围、国有、集体建设用地使用权登记数据库成果等资料。</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数据预处理：对收集到的资料进行套合叠加，与已有农村土地承包经营权登记数据进行比对分析，查清承包地与集体土地所有权权属的一致性、承包地地类与实际地类的一致性等实际利用情况，做好标注，形成工作底图。</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4.摸底调查数据制作：形成29个村所有组的摸底调查数据包、摸底调查表、摸底调查工作图，制作数据分析结果图表。</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5.协助村组摸底调查工作：指导摸底调查表的标准化填写工作，辅助反馈资规部门数据分析结果。摸底调查表及地块调整、变更成果的收集、摸底调查表及地块电子成果的质检与完善工作。</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6.数据修改与补充调查：按照《农村土地承包合同管理办法》《农村土地承包经营权调查规程》（NY/T2537）等有关规定，对村、组提供的</w:t>
      </w:r>
      <w:bookmarkStart w:id="206" w:name="OLE_LINK3"/>
      <w:r/>
      <w:bookmarkStart w:id="207" w:name="OLE_LINK2"/>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摸底调查表</w:t>
      </w:r>
      <w:bookmarkEnd w:id="206"/>
      <w:r/>
      <w:bookmarkEnd w:id="207"/>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等进行核实，对延包人员的集体经</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济组织成员身份进行比对，对界址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图形、属性建库，将外业填写的统计表中的编号及其他信息填写到数据表中，并以地块编码为连接字段，将地块名称，权利人名称，面积，地类，等级等属性进行关联，将调查的地块与农户信息关联挂接，补全界址点，界址线信息，建立完整的数据库，形成承包方调查表、公示归户表等信息公示调查成果。 </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7.公示图表制作：根据村组摸底调查成果，进行质量检查以及相关数据分析后，在确保承包地块成果正确无误后，按照各村组实际情况及时制作公示信息表、公示地块分布图的数据，按时交给相关村组并督促按时按质完成相关公示图表的公示工作，对于公示有异议的数据及时协助相关村组进行后续完善工作。</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8.协助指导村组开展合同网签工作：对于完成公示的各村组摸底调查成果数据，及时完善相关界址点、界址线的数据成果制作，完善发包方、承包方、家庭成员、承包地块信息、地块的数据成果，完成网签数据包的制作与质检工作，质检通过后上传全国统一的农村土地承包合同网签系统，完善国家网签系统平台各模块的数据准备工作，完善各村级的电子签章准备工作。指导村组进行农户合同网签，农户通过人脸识别、电子签章等技术手段，开展合同网签。做好电子合同及相关数据的下载备份工作。</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9.数据整理汇交：根据审核公示、农户签字确认的延包数据，建立完整的、规范的土地二轮延包数据库；对各镇村数据检查、接边、合库，依托农村土地承包经营权确权数据互联互通系统，根据上级部门要求及时完成省级平台和国家土地承包管理数据平台的数据更新与延包数据汇交等工作。</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10.资料归档 ：根据最终的数据库成果，从系统中输出承包方调查表、公示结果归户表、承包合同、地块示意图等图件表格成果。对形成的成果资料以镇、村、户为单位，按照各级档案管理的有关规定进行归档。</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（二）不动产登记服务任务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收集农村土地承包合同、地籍调查成果、原土地承包经营权证书、身份证明等一切承包经营权延</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包登记材料，组织农户填写不动产登记申请书、询问记录等各类材料签字，并拍照存档，完成已调查地籍成果在不动产地籍管理系统落宗，完成登记信息在不动产登记信息管理系统录入，完成登记审批表、不动产权证书打印，完成农村土地承包经营权地籍库数据与登记库数据挂接及校验，建立符合不动产登记数据库标准的农村土地承包权登记数据汇交库等农村土地承包经营权登记发证工作。期间，若成交供应商需与现有不动产登记信息管理系统、地籍管理系统对接的，成交供应商应自行与系统开发单位完成对接事宜，不得以任何理由延误地籍调查成果落宗、登记发证等工作。</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对符合不动产登记要求的宗地，组织农户填写不动产登记申请书、询问记录等各类材料签字，并拍照留存；提交不动产登记申请书、农村土地承包合同、询问记录、地籍调查成果、原土地承包经营权证书、身份证明等延包登记材料，在不动产登记信息管理系统完成登记信息录入、不动产登记审批表打印、不动产权证书打印、贴图。</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3.建立符合不动产登记数据库标准的农村土地承包权登记数据汇交库。</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4.对不符合不动产登记要求的地块，另行处理。</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5.农村土地承包经营权二轮延包登记材料和地籍调查成果（未登记）整理归档</w:t>
      </w:r>
      <w:r/>
    </w:p>
    <w:p>
      <w:pPr>
        <w:pStyle w:val="870"/>
        <w:keepLines w:val="0"/>
        <w:keepNext w:val="0"/>
        <w:pageBreakBefore w:val="0"/>
        <w:spacing w:line="500" w:lineRule="exact"/>
        <w:widowControl w:val="off"/>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（1）根据《中华人民共和国档案法》《中华人民共和国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保密法》《纸质档案数字化技术规范》（DA/T31—2017）《档案著录规则》（DA/T18—2022）《文书档案文件级目录数据交换格式与著录细则》(DB35/T161-2002)《档案移交与接收规范》(DB32/T 5157-2025)《江苏省自然资源档案管理办法》及采购单位的档案整理规范，做好农村土地承包经营权不动产登记材料（包含但不限于不动产登记申请书、农村土地承包合同、地籍调查成果、询问记录、原土地承包经营权证书、身份证明、登记及地籍调查签字照片、各类大图等）的整理、扫描、归档工作。具体工作任务如下：</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整理、归档：</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①</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交接：指定专人做好文件材料的清点交接工作，并做好移交记录。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修整：将材料上的金属物剔除，对破损的文件进行托裱、修复，对字迹模糊或易褪变的文件进行复印，复印件与原件一并归档。幅面大于A4 的材料，应按A4 大小折叠整齐，并预留出装订边际。</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③</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排序：遵循“先结果后佐证”的原则进行排序。佐证材料按照材料形成的先后顺序进行排列。</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④</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编页：对所有有字页面依次编写页码。</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⑤</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编目：卷内目录设置顺序号、文号、责任者、题名、 日期、页号、备注等项目，且与案卷所附内容一一对应。除去表头，一般 15行，个别情况如18行以内可人工调整为一页。最后一页若有不满格情况，内容可留白，表格需存在，且每一页都必须有表头，页边距上下为 2.5CM，左2.8CM,右2.6CM。</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⑥</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打印封皮：根据采购单位的格式要求，打印案卷封皮及卷内备考表，并加盖立卷人、检查人私章。</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⑦</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装订案卷：案卷采用三孔一线的方式进行装订。若案卷张数超过 60 张（双面打印的计 1 张）须双线装订，且案卷不宜过厚，一般不超过 2cm。</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⑧</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装盒印章：将整理好的档案按顺序装入档案盒中。在档案盒的脊背和封面加盖统一规格的数字、字母印章。</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⑨</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排架入库：将装好盒的档案按照排架规则有序地放入库房档案密集架中。</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扫描：</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①</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档案扫描：使用扫描仪对文件材料进行扫描。</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图像处理：检查所扫描图像的质量，特别是检查图像是否清晰、有无缺页、影像方向是否正确。</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③</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文件命名：严格按照档号命名规则对生成的图像信息以相应的档号进行命名。</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④</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数据校对：对扫描图像与相应数据信息链接的准确性进行检查。</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⑤</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数据挂接：建立目录数据和档案图像之间的一一对应关系，并根据采购方要求将档案数据上传挂接至指定档案系统。</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⑥</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数据备份；将扫描图像和相关信息及时拷贝到硬盘上，一式三份，异地保存。</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（2）地籍调查成果（未登记）整理归档（注：由成交供应商免费完成。）</w:t>
      </w:r>
      <w:r/>
    </w:p>
    <w:p>
      <w:pPr>
        <w:pStyle w:val="870"/>
        <w:keepLines w:val="0"/>
        <w:keepNext w:val="0"/>
        <w:pageBreakBefore w:val="0"/>
        <w:spacing w:line="500" w:lineRule="exact"/>
        <w:widowControl w:val="off"/>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未登记的地籍调查成果移交给各镇（区）自然资源所（分局）归档。按照一户一袋排序装盒，每盒编号，并按盒号形成电子查询表。袋封面和电子查询表中需注明村、组、户家庭成员姓名、不动产单元码。</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（三）基本要求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1）技术标准与依据</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（1）《中华人民共和国土地管理法》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（2）《中华人民共和国农村土地承包法》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（3）《中华人民共和国民法典》</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（4）《不动产登记暂行条例》</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（5）《不动产登记暂行条例实施细则》</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（6）《农村土地承包合同管理办法》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（7）《江苏省农村土地承包经营权确权登记颁证档案管理实施办法》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（8）GB/T 35958-2018农村土地承包经营权要素编码规则</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（9）NY/T 2539-2016农村土地承包经营权确权登记数据库规范</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（10）NY/T2537《农村土地承包经营权调查规程》</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（11）GB/T 13989-2012 国家基本比例尺地形图分幅与编号</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（12）GB/T 18314-2009 全球定位系统（GPS）测量规范</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（13）CH/T 2009-2010 全球定位系统实时动态测量（RTK）技术规范</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（14）GB/T 2260-2007 中华人民共和国行政区划代码</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（15）GB/T 13923-2006 基础地理信息要素分类与代码</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（16）GB/T 21010-2017 土地利用现状分类</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（17）TD/T 1066-2021 不动产登记数据库标准</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（18）CH/T 1001-2005 测绘技术总结编写规定</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（19）CH/T 1004-2005 测绘技术设计规定</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（20）GB/T 24356-2023 测绘成果质量检查与验收</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（21）GB/T 18316—2008 数字测绘成果质量检查与验收</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（22）《土地承包经营权和土地经营权登记操作规范（试行）》（自然资发〔2022〕198号）</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（23）GB/T 42547-2023《地籍调查规程》</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（24）TD/T 1095-2024 《不动产登记规程》</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（25）中共中央、国务院《关于保持土地承包关系稳定并长久不变的意见》（中发[2018]36号）</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2）主要技术指标要求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（1）坐标系统</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采用2000国家大地坐标系（CGCS2000）。</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地图投影采用高斯—克吕格投影，3度分带，中央子午线为120°。</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（2）高程系统</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采用1985国家高程基准。</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（3）比例尺</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比例尺不低于1:2000。</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（4）计量单位</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①长度单位采用米（m），统计汇总登记采用千米（km），小数点后保留两位有效数字。</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②面积计算单位采用亩（mu），面积统计汇总单位采用亩（mu），保留2位小数。</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bookmarkStart w:id="208" w:name="_Toc365380148"/>
      <w:r/>
      <w:bookmarkStart w:id="209" w:name="_Toc392608054"/>
      <w:r/>
      <w:bookmarkStart w:id="210" w:name="_Toc365462443"/>
      <w:r/>
      <w:bookmarkStart w:id="211" w:name="_Toc365533747"/>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（5）面积量算</w:t>
      </w:r>
      <w:bookmarkEnd w:id="208"/>
      <w:r/>
      <w:bookmarkEnd w:id="209"/>
      <w:r/>
      <w:bookmarkEnd w:id="210"/>
      <w:r/>
      <w:bookmarkEnd w:id="211"/>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面积量算，平原地区面积采用地块水平投影面积，坡地等地块地表倾斜面的面积通过改正系数计算。改正系数可在外业调查时按照地块实测面积和调绘面积计算获得。</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（四）时间要求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自合同签订之日起至2026年8月31日之前完成全部项目工作内容。</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（五）服务质量保证及售后服务要求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（2）供应商应按照通过最终成果检验的要求进行质量控制，质量保证措施应全面、具体、安全、合理、切实可行、责任明确。</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（3）供应商需提供必要的技术支持，协助采购人完成其他需要供应商配合的服务。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（4）供应商应严格遵守服务合约，项目完成以后，如采购人有需要供应商配合的服务，供应商必需予以配合，协助采购人完善项目内容。</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此项目要求提供多样化技术支持服务，处理出现的各种问题，以保证工作的正常运行。二轮延包试点完成后质保期三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（六）数据保密要求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项目质量必须严格按照国家规范及江苏省、南通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（2）在项目实施期间供应商应遵守项目现场及采购人的各项规章制度。</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（3）供应商在项目实施期间应无条件的接受采购人的监督管理，提出的问题要及时整改。</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（4）为了保证项目的正常完成，投标单位须在投标文件中提供进度计划及进度保证措施方案。</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（5）投标人必须对所提供服务等知识产权方面的一切产权关系负全部责任，由此而引起的法律纠纷以及费用投标人须全部承担。</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（6）与本项目有关的所有质量、安全问题均由供应商终身负责，如因上述原5因造成的一切后果均由供应商自行承担，与他人无涉。</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服务期限</w:t>
      </w:r>
      <w:r/>
    </w:p>
    <w:p>
      <w:pPr>
        <w:ind w:firstLine="560"/>
        <w:jc w:val="left"/>
        <w:spacing w:line="500" w:lineRule="exact"/>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合同签订之日起至2026年8月底前完成全部工作任务</w:t>
      </w: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，数据维护期3年至2029年8月底。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八）其他要求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（1）项目安全性要求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为了保证如东县农村土地承包经营权二轮到期延包30年技术服务项目数据的安全，在项目中有以下安全性要求。</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（2）数据安全性</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项目要求数据建库工作全程在符合保密要求的环境下进行。供应方在实施过程中不能留有承包地块数据、自然资源数据的任何复制产品。</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（3）人员安全意识</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如东县农村土地承包经营权二轮到期延包30年数据具备较高的保密性，要求实施单位加强对实施人员安全意识的培养。</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（4）人员素质的保证</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该项目参与人员必须是素质高、品质好、作风过硬的技术人员，尤其是在关键业务岗位上的人员，如数据管理、数据维护等。</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（5）网络安全性</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网络安全包括物理的和逻辑的网络安全。要求供应商在实施的过程中，所使用的终端设备不能连接到外部网络，以免数据被非法修改和复制。</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（九）付款方式：</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（1）合同签订，乙方向甲方出具发票，甲方自收到发票后10个工作日内，支付合同金额30%的预付款。</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（2）完成土地承包经营权合同签订（网签）后，</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地籍调查和不动产登记（符合不动产登记要求的）后</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通过检查确认并符合上级业务确认后，乙方向甲方出具发票，甲方自收到发票后10个工作日内，支付合同金额的30%。</w:t>
      </w:r>
      <w:r/>
    </w:p>
    <w:p>
      <w:pPr>
        <w:pStyle w:val="870"/>
        <w:keepLines w:val="0"/>
        <w:keepNext w:val="0"/>
        <w:pageBreakBefore w:val="0"/>
        <w:spacing w:line="500" w:lineRule="exact"/>
        <w:widowControl w:val="off"/>
        <w:rPr>
          <w:rFonts w:hint="eastAsia"/>
          <w:color w:val="000000" w:themeColor="text1"/>
          <w:lang w:val="zh-CN"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（3）完成二轮延包试点全部工作</w:t>
      </w:r>
      <w:r>
        <w:rPr>
          <w:rFonts w:hint="eastAsia" w:ascii="仿宋" w:hAnsi="仿宋" w:eastAsia="仿宋" w:cs="仿宋"/>
          <w:color w:val="000000" w:themeColor="text1"/>
          <w:sz w:val="24"/>
          <w:szCs w:val="24"/>
          <w:lang w:val="en-US" w:eastAsia="zh-CN"/>
          <w14:textFill>
            <w14:solidFill>
              <w14:schemeClr w14:val="tx1"/>
            </w14:solidFill>
          </w14:textFill>
        </w:rPr>
        <w:t xml:space="preserve">并通过验收</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后，乙</w:t>
      </w: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方向甲方出具发票，甲方自收到发票</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后1</w:t>
      </w: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0个工作日内，</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支付合同金额的40%</w:t>
      </w: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（十）报价费用说明：</w:t>
      </w:r>
      <w:r>
        <w:rPr>
          <w:rFonts w:hint="eastAsia" w:ascii="仿宋" w:hAnsi="仿宋" w:eastAsia="仿宋" w:cs="仿宋"/>
          <w:b w:val="0"/>
          <w:bCs w:val="0"/>
          <w:color w:val="000000" w:themeColor="text1"/>
          <w:sz w:val="24"/>
          <w:szCs w:val="24"/>
          <w:highlight w:val="none"/>
          <w:lang w:val="zh-CN" w:eastAsia="zh-CN"/>
          <w14:textFill>
            <w14:solidFill>
              <w14:schemeClr w14:val="tx1"/>
            </w14:solidFill>
          </w14:textFill>
        </w:rPr>
        <w:t xml:space="preserve">投标报价应包括为完成本招标项目所产生的一切费用，包括人工费（包括人员工资、加班费、社会保险费用、福利费等）、餐宿费、办公设备及办公用品费、咨询服务费、正常工作交通费、提交成果、成果审查费用、税费及政策性文件规定和合同所包含的所有风险、责任等各项应有费用。同时，报价也应包含合同履行过程中可能发生的一切风险。</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（十一）履约保证金</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本项目成交后的履约保证金为中标合同价的10%，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pStyle w:val="870"/>
        <w:keepLines w:val="0"/>
        <w:keepNext w:val="0"/>
        <w:pageBreakBefore w:val="0"/>
        <w:spacing w:line="50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2、成交供应商全部履约合同义务，经采购单位验收合格无质量、进度等问题的，</w:t>
      </w:r>
      <w:r>
        <w:rPr>
          <w:rFonts w:hint="eastAsia" w:ascii="仿宋" w:hAnsi="仿宋" w:eastAsia="仿宋" w:cs="仿宋"/>
          <w:color w:val="000000" w:themeColor="text1"/>
          <w:sz w:val="24"/>
          <w:szCs w:val="24"/>
          <w:lang w:val="en-US" w:eastAsia="zh-CN"/>
          <w14:textFill>
            <w14:solidFill>
              <w14:schemeClr w14:val="tx1"/>
            </w14:solidFill>
          </w14:textFill>
        </w:rPr>
        <w:t xml:space="preserve">项目三年维护期满后一次性退还履约保证金（无息）。</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发生以下情况的，履约保证金不予退还或部分退还：</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a.签订合同后，成交供应商不履行合同义务的，采购单位有权全额扣除履约保证金，全额不予退还，同时采购单位亦有权终止合同，</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成交</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供应商还须承担相应的法律赔偿责任。</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4、根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成交供应商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如需获得履约保证金支持，可在南通市政府采购网直接线上办理线上履约保证保险申请，详情请见南通市政府采购网首页“易企服”综合服务平台-金融产品全周期-履约保证保险专栏。</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根据《关于转发江苏省财政厅、中国人民银行南京分行&lt;关于深入推进政府采购线上合同信用融资工作的通知&gt;的通知》（通财购〔2021〕41号），对政府采购</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成交供应商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成交供应商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如需获得合同信用融资支持，可凭政府采购合同办理“政采贷”融资贷款，详情请见南通市政府采购网“易企服”综合服务平台-金融产品全周期-贷款产品专栏。</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r>
      <w:r/>
    </w:p>
    <w:p>
      <w:pPr>
        <w:jc w:val="center"/>
        <w:keepLines w:val="0"/>
        <w:keepNext/>
        <w:pageBreakBefore w:val="0"/>
        <w:spacing w:line="500" w:lineRule="exact"/>
        <w:widowControl w:val="off"/>
        <w:rPr>
          <w:rFonts w:hint="eastAsia" w:ascii="仿宋" w:hAnsi="仿宋" w:eastAsia="仿宋" w:cs="仿宋"/>
          <w:b/>
          <w:bCs w:val="0"/>
          <w:color w:val="000000" w:themeColor="text1"/>
          <w:sz w:val="44"/>
          <w:szCs w:val="28"/>
          <w:highlight w:val="none"/>
          <w14:textFill>
            <w14:solidFill>
              <w14:schemeClr w14:val="tx1"/>
            </w14:solidFill>
          </w14:textFill>
        </w:rPr>
        <w:outlineLvl w:val="0"/>
      </w:pPr>
      <w:r/>
      <w:bookmarkStart w:id="212" w:name="_Toc120614281"/>
      <w:r>
        <w:rPr>
          <w:rFonts w:hint="eastAsia" w:ascii="仿宋" w:hAnsi="仿宋" w:eastAsia="仿宋" w:cs="仿宋"/>
          <w:bCs/>
          <w:color w:val="000000" w:themeColor="text1"/>
          <w:sz w:val="44"/>
          <w:szCs w:val="28"/>
          <w:highlight w:val="none"/>
          <w14:textFill>
            <w14:solidFill>
              <w14:schemeClr w14:val="tx1"/>
            </w14:solidFill>
          </w14:textFill>
        </w:rPr>
        <w:br w:type="page" w:clear="all"/>
      </w:r>
      <w:bookmarkStart w:id="213" w:name="_Toc20957"/>
      <w:r/>
      <w:bookmarkStart w:id="214" w:name="_Toc88"/>
      <w:r/>
      <w:bookmarkStart w:id="215" w:name="_Toc19886"/>
      <w:r>
        <w:rPr>
          <w:rFonts w:hint="eastAsia" w:ascii="仿宋" w:hAnsi="仿宋" w:eastAsia="仿宋" w:cs="仿宋"/>
          <w:b/>
          <w:bCs w:val="0"/>
          <w:color w:val="000000" w:themeColor="text1"/>
          <w:sz w:val="44"/>
          <w:szCs w:val="28"/>
          <w:highlight w:val="none"/>
          <w14:textFill>
            <w14:solidFill>
              <w14:schemeClr w14:val="tx1"/>
            </w14:solidFill>
          </w14:textFill>
        </w:rPr>
        <w:t xml:space="preserve">第五章  评审方法与评审标准</w:t>
      </w:r>
      <w:bookmarkEnd w:id="213"/>
      <w:r/>
      <w:bookmarkEnd w:id="214"/>
      <w:r/>
      <w:bookmarkEnd w:id="215"/>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32"/>
          <w:szCs w:val="32"/>
          <w:highlight w:val="none"/>
          <w14:textFill>
            <w14:solidFill>
              <w14:schemeClr w14:val="tx1"/>
            </w14:solidFill>
          </w14:textFill>
        </w:rPr>
        <w:t xml:space="preserve">评审方法：</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采用</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综合评分法，经磋商确定最终采购需求和提交最后报价的供应商后，由磋商小组采用综合评分法对提交最后报价的供应商的响应文件和最后报价进行综合评分。</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二、政府采购政策功能落实</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1、小微型企业价格扣除</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（1）本项目对小型和微型企业产品给予10%的扣除价格，用扣除后的价格参与评审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（2）供应商需按照《政府采购促进中小企业发展管理办法》（财库﹝2020﹞46号）的规定提供相应的《中小企业声明函》。</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2、残疾人福利单位价格扣除</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（1）本项目对残疾人福利性单位，给予10%的价格扣除，用扣除后的价格参与评审。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（2）残疾人福利单位需按照招标文件的要求提供《残疾人福利性单位声明函》。</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3、监狱和戒毒企业价格扣除</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（1）本项目对监狱和戒毒企业（简称监狱企业）给予10%的价格扣除，用扣除后的价格参与评审。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6、联合体各方均为小型、微型企业（残疾人福利单位、监狱企业）的，联合体享受10%价格扣除，用扣除后的价格参与评审。</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7、专门面向中小企业采购的项目或者采购包，不再执行价格评审优惠的扶持政策。</w:t>
      </w:r>
      <w:r/>
    </w:p>
    <w:p>
      <w:pPr>
        <w:pStyle w:val="870"/>
        <w:keepLines w:val="0"/>
        <w:keepNext w:val="0"/>
        <w:pageBreakBefore w:val="0"/>
        <w:spacing w:line="50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8、根据《江苏省政府采购信用管理暂行办法》的规定，供应商信用评价结果为三星的扣2分，评价结果为二星的扣3分，评价结果为一星的扣4分。</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32"/>
          <w:szCs w:val="32"/>
          <w:highlight w:val="none"/>
          <w14:textFill>
            <w14:solidFill>
              <w14:schemeClr w14:val="tx1"/>
            </w14:solidFill>
          </w14:textFill>
        </w:rPr>
        <w:t xml:space="preserve">评审方法与评审标准</w:t>
      </w:r>
      <w:r/>
    </w:p>
    <w:p>
      <w:pPr>
        <w:pStyle w:val="87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本项目采用综合评分法，磋商小组将按下列评审方法与评审标准进行评分，总分值为100分。</w:t>
      </w:r>
      <w:r/>
    </w:p>
    <w:p>
      <w:pPr>
        <w:pStyle w:val="870"/>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216" w:name="_Toc29207"/>
      <w:r/>
      <w:bookmarkStart w:id="217" w:name="_Toc806"/>
      <w:r/>
      <w:bookmarkStart w:id="218" w:name="_Toc2753"/>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各投标人得分为评委会成员评分的算术平均分，分值保留小数点后两位。</w:t>
      </w:r>
      <w:r/>
    </w:p>
    <w:tbl>
      <w:tblPr>
        <w:tblStyle w:val="858"/>
        <w:tblW w:w="8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6358"/>
        <w:gridCol w:w="708"/>
      </w:tblGrid>
      <w:tr>
        <w:trPr>
          <w:jc w:val="center"/>
          <w:trHeight w:val="90"/>
          <w:tblHeader/>
        </w:trPr>
        <w:tc>
          <w:tcPr>
            <w:tcW w:w="1116" w:type="dxa"/>
            <w:vAlign w:val="center"/>
            <w:textDirection w:val="lrTb"/>
            <w:noWrap w:val="false"/>
          </w:tcPr>
          <w:p>
            <w:pPr>
              <w:pStyle w:val="870"/>
              <w:ind w:left="0" w:firstLine="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w:t>
            </w:r>
            <w:r/>
          </w:p>
        </w:tc>
        <w:tc>
          <w:tcPr>
            <w:tcW w:w="6358" w:type="dxa"/>
            <w:vAlign w:val="center"/>
            <w:textDirection w:val="lrTb"/>
            <w:noWrap w:val="false"/>
          </w:tcPr>
          <w:p>
            <w:pPr>
              <w:pStyle w:val="870"/>
              <w:ind w:left="0" w:firstLine="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评分内容</w:t>
            </w:r>
            <w:r/>
          </w:p>
        </w:tc>
        <w:tc>
          <w:tcPr>
            <w:tcW w:w="708" w:type="dxa"/>
            <w:vAlign w:val="center"/>
            <w:textDirection w:val="lrTb"/>
            <w:noWrap w:val="false"/>
          </w:tcPr>
          <w:p>
            <w:pPr>
              <w:pStyle w:val="870"/>
              <w:ind w:left="0" w:firstLine="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分值</w:t>
            </w:r>
            <w:r/>
          </w:p>
        </w:tc>
      </w:tr>
      <w:tr>
        <w:trPr>
          <w:cantSplit/>
          <w:jc w:val="center"/>
          <w:trHeight w:val="290"/>
        </w:trPr>
        <w:tc>
          <w:tcPr>
            <w:tcW w:w="1116" w:type="dxa"/>
            <w:vAlign w:val="center"/>
            <w:vMerge w:val="restart"/>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供应商资信及综合实力</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供应商具有质量管理体系认证、信息安全管理体系认证、信息技术服务管理体系认证、知识产权管理体系认证证书的，有一个得1分，最高得4分。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（投标时提供原件彩色扫描件编入文件）</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r>
      <w:tr>
        <w:trPr>
          <w:cantSplit/>
          <w:jc w:val="center"/>
          <w:trHeight w:val="924"/>
        </w:trPr>
        <w:tc>
          <w:tcPr>
            <w:tcW w:w="1116" w:type="dxa"/>
            <w:vAlign w:val="center"/>
            <w:vMerge w:val="continue"/>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1.投标人获得土地承包经营权管理（平台）系统类相关软件著作权的得2分（提供相关证书复印件加盖公章）；</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2.系统可以实现承包经营权数据管理功能，能提供享有著作权的软件的确权数据管理不少于3张的具体操作截图的得1分；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3.系统可以实现承包经营权数据变更功能，能提供变更模块不少于3张的具体操作步骤截图的得1分。</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r>
      <w:tr>
        <w:trPr>
          <w:jc w:val="center"/>
          <w:trHeight w:val="90"/>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1.供应商自2023年（含）以来承担过二轮延包技术服务项目的，有1个得0.5分，最高得2分。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2.供应商自2023年（含）以来承担过土地延包登记项目的，有1个得0.5分，最高得1分。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4.供应商自2023年（含）以来承担过土地承包数据平台管理维护项目的得1分。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（投标时提供合同原件彩色扫描文件，分包或转包的合同不计分)。</w:t>
            </w:r>
            <w:r/>
          </w:p>
        </w:tc>
        <w:tc>
          <w:tcPr>
            <w:tcW w:w="708" w:type="dxa"/>
            <w:vAlign w:val="center"/>
            <w:textDirection w:val="lrTb"/>
            <w:noWrap w:val="false"/>
          </w:tcPr>
          <w:p>
            <w:pPr>
              <w:pStyle w:val="870"/>
              <w:ind w:left="0" w:firstLine="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r>
      <w:tr>
        <w:trPr>
          <w:jc w:val="center"/>
          <w:trHeight w:val="90"/>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获奖</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情况</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供应商自2023年（含）以来承担的不动产测绘类项目获得省级及以上奖项的，每有一项得1分，本项最高得3分。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（同一项目按其最高得分只计算一次，不重复计分，投标时提供原件彩色扫描件编入投标文件。）</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p>
            <w:p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r>
            <w:r/>
          </w:p>
        </w:tc>
      </w:tr>
      <w:tr>
        <w:trPr>
          <w:jc w:val="center"/>
          <w:trHeight w:val="3797"/>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拟投入</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项目技</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术力量</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（38分）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1.项目负责人取得测绘类正高级工程师及以上职称证书、注册测绘师资格证书、市级及以上应急管理部门颁发的安全生产合格证书的每有一项得2分，本项最高得6分；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2.技术负责人取得测绘类正高级工程师及以上职称证书、注册测绘师资格证书、市级及以上应急管理部门颁发的安全生产合格证书的每有一项得2分，本项最高得6分；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3.质量负责人具有测绘高级工程师职称、注册测绘师资格证书、注册安全工程师资格证书的每有一项得2分，本项最高得6分。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4.项目组人员中（除项目负责人、技术负责人、质量负责人）具有测绘类高级工程师职称证书的，有1人得1分，满分20分；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（项目负责人、技术负责人、技术人员不可重复计算，提供相应证书原件彩色扫描件及</w:t>
            </w:r>
            <w:r>
              <w:rPr>
                <w:rFonts w:hint="eastAsia" w:ascii="仿宋" w:hAnsi="仿宋" w:eastAsia="仿宋" w:cs="仿宋"/>
                <w:color w:val="auto"/>
                <w:sz w:val="24"/>
                <w:szCs w:val="24"/>
                <w:highlight w:val="none"/>
                <w:lang w:val="en-US" w:eastAsia="zh-CN"/>
              </w:rPr>
              <w:t xml:space="preserve">近六个月中任意一个月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社保记录或证明编入文件）</w:t>
            </w:r>
            <w:r/>
          </w:p>
        </w:tc>
        <w:tc>
          <w:tcPr>
            <w:tcW w:w="708" w:type="dxa"/>
            <w:vAlign w:val="center"/>
            <w:textDirection w:val="lrTb"/>
            <w:noWrap w:val="false"/>
          </w:tcPr>
          <w:p>
            <w:pPr>
              <w:pStyle w:val="870"/>
              <w:ind w:left="0" w:firstLine="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38</w:t>
            </w:r>
            <w:r/>
          </w:p>
        </w:tc>
      </w:tr>
      <w:tr>
        <w:trPr>
          <w:jc w:val="center"/>
          <w:trHeight w:val="991"/>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技术方案</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1.技术方案科学先进、周密，思路清晰合理，有明确的工作程序，可操作性强，方案优秀的得6分；良好的得3分;一般的得1分；有明显缺陷以及不提供的不得分；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2.根据自身经验对项目内容及要求的理解情况，对项目需求进行优化设计，方案完整、经济、安全、切实可行，措施优秀的得6分；良好的得3分;一般的得1分；有明显缺陷以及不提供的不得分。</w:t>
            </w:r>
            <w:r/>
          </w:p>
        </w:tc>
        <w:tc>
          <w:tcPr>
            <w:tcW w:w="708" w:type="dxa"/>
            <w:vAlign w:val="center"/>
            <w:textDirection w:val="lrTb"/>
            <w:noWrap w:val="false"/>
          </w:tcPr>
          <w:p>
            <w:pPr>
              <w:pStyle w:val="870"/>
              <w:ind w:left="0" w:firstLine="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p>
        </w:tc>
      </w:tr>
      <w:tr>
        <w:trPr>
          <w:jc w:val="center"/>
          <w:trHeight w:val="460"/>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实施方案（6分）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实施方案应具备实质性内容：①生产经营管理②技术管理③质量管理等制度是否健全④责任分工及安全责任。方案优秀的得6分；良好的得3分;一般的得1分；有明显缺陷以及不提供的不得分。</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r>
      <w:tr>
        <w:trPr>
          <w:jc w:val="center"/>
          <w:trHeight w:val="90"/>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进度</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安排</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项目进度具备实质性内容：①安排合理性②工序管理措施科学性③工期滞后弥补办法④突发情况应急办法。内容优秀的得6分；良好的得3分;一般的得1分；有明显缺陷以及不提供的不得分。</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r>
      <w:tr>
        <w:trPr>
          <w:jc w:val="center"/>
          <w:trHeight w:val="1018"/>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质量保</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证措施</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质量保证措施具备实质性内容：①质量管理组织机构是否健全②服务质量保证措施是否得当③质量管理关键点分析及应对是否合理。内容优秀的得5分；良好的得3分;一般的得1分；有明显缺陷以及不提供的不得分。</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p>
        </w:tc>
      </w:tr>
      <w:tr>
        <w:trPr>
          <w:jc w:val="center"/>
          <w:trHeight w:val="569"/>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承诺</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提供服务承诺应包括实质性内容：①承诺对于招标人提出更换现场不称职技术人员的要求，无条件服从；②承诺在本项目提交上级检查过程中，积极配合招标人并无条件提供技术服务的；③为保证后期跟踪服务效率，提供后期服务维护承诺，免费维护3年，且承诺响应及时措施得当。</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服务承诺明确具体的得6分；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服务承诺较为具体但略有欠缺得3分；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服务承诺一般的得2分；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无服务承诺或有明显缺陷的不得分。</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（以上承诺需在服务承诺中注明，否则不得分）</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r>
      <w:tr>
        <w:trPr>
          <w:jc w:val="center"/>
          <w:trHeight w:val="280"/>
        </w:trPr>
        <w:tc>
          <w:tcPr>
            <w:tcW w:w="1116"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安全保</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密措施</w:t>
            </w:r>
            <w:r/>
          </w:p>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（2分）</w:t>
            </w:r>
            <w:r/>
          </w:p>
        </w:tc>
        <w:tc>
          <w:tcPr>
            <w:tcW w:w="635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全保密措施实质性内容：①安全保密工作是否有专人管理（提供管理人员持有涉密测绘成果管理证书），②保证措施及应急响应方案是否合理、得当。内容优秀的得2分，一般的得1分，有明显缺陷以及不提供的不得分。</w:t>
            </w:r>
            <w:r/>
          </w:p>
        </w:tc>
        <w:tc>
          <w:tcPr>
            <w:tcW w:w="708" w:type="dxa"/>
            <w:vAlign w:val="center"/>
            <w:textDirection w:val="lrTb"/>
            <w:noWrap w:val="false"/>
          </w:tcPr>
          <w:p>
            <w:pPr>
              <w:pStyle w:val="870"/>
              <w:ind w:left="0" w:firstLine="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r>
    </w:tbl>
    <w:p>
      <w:pPr>
        <w:pStyle w:val="870"/>
        <w:ind w:left="0"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价格分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分</w:t>
      </w:r>
      <w:r/>
    </w:p>
    <w:p>
      <w:pPr>
        <w:pStyle w:val="870"/>
        <w:ind w:left="0"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w:t>
      </w:r>
      <w:r/>
    </w:p>
    <w:p>
      <w:pPr>
        <w:pStyle w:val="870"/>
        <w:ind w:left="0" w:firstLine="420"/>
        <w:rPr>
          <w:rFonts w:ascii="宋体" w:hAnsi="宋体" w:cs="宋体"/>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投标报价得分=（评标基准价/投标报价）×价格权值×100</w:t>
      </w:r>
      <w:r/>
    </w:p>
    <w:p>
      <w:pPr>
        <w:rPr>
          <w:rFonts w:hint="eastAsia" w:ascii="仿宋" w:hAnsi="仿宋" w:eastAsia="仿宋" w:cs="仿宋"/>
          <w:b/>
          <w:bCs w:val="0"/>
          <w:color w:val="000000" w:themeColor="text1"/>
          <w:sz w:val="44"/>
          <w:szCs w:val="28"/>
          <w:highlight w:val="none"/>
          <w14:textFill>
            <w14:solidFill>
              <w14:schemeClr w14:val="tx1"/>
            </w14:solidFill>
          </w14:textFill>
        </w:rPr>
      </w:pPr>
      <w:r>
        <w:rPr>
          <w:rFonts w:hint="eastAsia" w:ascii="仿宋" w:hAnsi="仿宋" w:eastAsia="仿宋" w:cs="仿宋"/>
          <w:b/>
          <w:bCs w:val="0"/>
          <w:color w:val="000000" w:themeColor="text1"/>
          <w:sz w:val="44"/>
          <w:szCs w:val="28"/>
          <w:highlight w:val="none"/>
          <w14:textFill>
            <w14:solidFill>
              <w14:schemeClr w14:val="tx1"/>
            </w14:solidFill>
          </w14:textFill>
        </w:rPr>
        <w:br w:type="page" w:clear="all"/>
      </w:r>
      <w:r/>
    </w:p>
    <w:p>
      <w:pPr>
        <w:jc w:val="center"/>
        <w:keepNext/>
        <w:rPr>
          <w:rFonts w:hint="eastAsia" w:ascii="仿宋" w:hAnsi="仿宋" w:eastAsia="仿宋" w:cs="仿宋"/>
          <w:b/>
          <w:bCs w:val="0"/>
          <w:color w:val="000000" w:themeColor="text1"/>
          <w:sz w:val="44"/>
          <w:szCs w:val="28"/>
          <w:highlight w:val="none"/>
          <w14:textFill>
            <w14:solidFill>
              <w14:schemeClr w14:val="tx1"/>
            </w14:solidFill>
          </w14:textFill>
        </w:rPr>
        <w:outlineLvl w:val="0"/>
      </w:pPr>
      <w:r>
        <w:rPr>
          <w:rFonts w:hint="eastAsia" w:ascii="仿宋" w:hAnsi="仿宋" w:eastAsia="仿宋" w:cs="仿宋"/>
          <w:b/>
          <w:bCs w:val="0"/>
          <w:color w:val="000000" w:themeColor="text1"/>
          <w:sz w:val="44"/>
          <w:szCs w:val="28"/>
          <w:highlight w:val="none"/>
          <w14:textFill>
            <w14:solidFill>
              <w14:schemeClr w14:val="tx1"/>
            </w14:solidFill>
          </w14:textFill>
        </w:rPr>
        <w:t xml:space="preserve">第六章  </w:t>
      </w:r>
      <w:bookmarkEnd w:id="204"/>
      <w:r/>
      <w:bookmarkEnd w:id="205"/>
      <w:r/>
      <w:bookmarkEnd w:id="212"/>
      <w:r>
        <w:rPr>
          <w:rFonts w:hint="eastAsia" w:ascii="仿宋" w:hAnsi="仿宋" w:eastAsia="仿宋" w:cs="仿宋"/>
          <w:b/>
          <w:bCs w:val="0"/>
          <w:color w:val="000000" w:themeColor="text1"/>
          <w:sz w:val="44"/>
          <w:szCs w:val="28"/>
          <w:highlight w:val="none"/>
          <w14:textFill>
            <w14:solidFill>
              <w14:schemeClr w14:val="tx1"/>
            </w14:solidFill>
          </w14:textFill>
        </w:rPr>
        <w:t xml:space="preserve">响应文件格式</w:t>
      </w:r>
      <w:bookmarkEnd w:id="216"/>
      <w:r/>
      <w:bookmarkEnd w:id="217"/>
      <w:r/>
      <w:bookmarkEnd w:id="218"/>
      <w:r>
        <w:rPr>
          <w:rFonts w:hint="eastAsia" w:ascii="仿宋" w:hAnsi="仿宋" w:eastAsia="仿宋" w:cs="仿宋"/>
          <w:b/>
          <w:bCs w:val="0"/>
          <w:color w:val="000000" w:themeColor="text1"/>
          <w:sz w:val="44"/>
          <w:szCs w:val="28"/>
          <w:highlight w:val="none"/>
          <w14:textFill>
            <w14:solidFill>
              <w14:schemeClr w14:val="tx1"/>
            </w14:solidFill>
          </w14:textFill>
        </w:rPr>
        <w:t xml:space="preserve"> </w:t>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bookmarkStart w:id="219" w:name="_Hlt26671244"/>
      <w:r/>
      <w:bookmarkEnd w:id="219"/>
      <w:r/>
      <w:bookmarkStart w:id="220" w:name="_Hlt26955039"/>
      <w:r/>
      <w:bookmarkEnd w:id="220"/>
      <w:r/>
      <w:bookmarkStart w:id="221" w:name="_Toc120614282"/>
      <w:r/>
      <w:bookmarkStart w:id="222" w:name="_Toc49090576"/>
      <w:r/>
      <w:bookmarkStart w:id="223" w:name="_Toc26554094"/>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      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（加盖CA电子公章）</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      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line="44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p>
    <w:p>
      <w:pPr>
        <w:pStyle w:val="8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响应文件的组成</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一、基本目录</w:t>
      </w:r>
      <w:r/>
    </w:p>
    <w:p>
      <w:pPr>
        <w:ind w:left="480"/>
        <w:keepLines w:val="0"/>
        <w:keepNext w:val="0"/>
        <w:pageBreakBefore w:val="0"/>
        <w:spacing w:line="500" w:lineRule="exact"/>
        <w:widowControl w:val="off"/>
        <w:rPr>
          <w:rFonts w:hint="eastAsia" w:ascii="仿宋" w:hAnsi="仿宋" w:eastAsia="仿宋" w:cs="仿宋"/>
          <w:color w:val="000000" w:themeColor="text1"/>
          <w:sz w:val="24"/>
          <w:szCs w:val="21"/>
          <w:highlight w:val="none"/>
          <w:lang w:eastAsia="zh-CN"/>
          <w14:textFill>
            <w14:solidFill>
              <w14:schemeClr w14:val="tx1"/>
            </w14:solidFill>
          </w14:textFill>
        </w:rPr>
      </w:pP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磋商报价表</w:t>
      </w:r>
      <w:r/>
    </w:p>
    <w:p>
      <w:pPr>
        <w:ind w:left="480"/>
        <w:keepLines w:val="0"/>
        <w:keepNext w:val="0"/>
        <w:pageBreakBefore w:val="0"/>
        <w:spacing w:line="500" w:lineRule="exact"/>
        <w:widowControl w:val="off"/>
        <w:rPr>
          <w:rFonts w:hint="default" w:ascii="仿宋" w:hAnsi="仿宋" w:eastAsia="仿宋" w:cs="仿宋"/>
          <w:color w:val="000000" w:themeColor="text1"/>
          <w:sz w:val="24"/>
          <w:szCs w:val="21"/>
          <w:highlight w:val="none"/>
          <w:lang w:val="en-US" w:eastAsia="zh-CN"/>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2.分项报价表（详见附件1</w:t>
      </w:r>
      <w:bookmarkStart w:id="243" w:name="_GoBack"/>
      <w:r/>
      <w:bookmarkEnd w:id="243"/>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w:t>
      </w:r>
      <w:r/>
    </w:p>
    <w:p>
      <w:pPr>
        <w:ind w:firstLine="562"/>
        <w:keepLines/>
        <w:keepNext/>
        <w:spacing w:before="145" w:after="145" w:line="360" w:lineRule="auto"/>
        <w:rPr>
          <w:rFonts w:hint="eastAsia" w:ascii="仿宋" w:hAnsi="仿宋" w:eastAsia="仿宋" w:cs="仿宋"/>
          <w:b/>
          <w:color w:val="000000" w:themeColor="text1"/>
          <w:sz w:val="28"/>
          <w:szCs w:val="28"/>
          <w:highlight w:val="none"/>
          <w14:textFill>
            <w14:solidFill>
              <w14:schemeClr w14:val="tx1"/>
            </w14:solidFill>
          </w14:textFill>
        </w:rPr>
        <w:outlineLvl w:val="2"/>
      </w:pPr>
      <w:r>
        <w:rPr>
          <w:rFonts w:hint="eastAsia" w:ascii="仿宋" w:hAnsi="仿宋" w:eastAsia="仿宋" w:cs="仿宋"/>
          <w:b/>
          <w:color w:val="000000" w:themeColor="text1"/>
          <w:sz w:val="28"/>
          <w:szCs w:val="28"/>
          <w:highlight w:val="none"/>
          <w14:textFill>
            <w14:solidFill>
              <w14:schemeClr w14:val="tx1"/>
            </w14:solidFill>
          </w14:textFill>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1.投标人符合《政府采购法》第二十二条规定条件的声明函</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lang w:val="zh-CN"/>
          <w14:textFill>
            <w14:solidFill>
              <w14:schemeClr w14:val="tx1"/>
            </w14:solidFill>
          </w14:textFill>
        </w:rPr>
        <w:t xml:space="preserve">格式见附件</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left="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.特定资格要求的证明文件（如果本项目对供应商做出特定资格要求的，必须提供）</w:t>
      </w:r>
      <w:r/>
    </w:p>
    <w:p>
      <w:pPr>
        <w:ind w:left="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法定代表人身份证明（格式见附件</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lang w:val="zh-CN"/>
          <w14:textFill>
            <w14:solidFill>
              <w14:schemeClr w14:val="tx1"/>
            </w14:solidFill>
          </w14:textFill>
        </w:rPr>
        <w:t xml:space="preserve">法定代表人的身份证</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扫描件</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1"/>
          <w:highlight w:val="none"/>
          <w14:textFill>
            <w14:solidFill>
              <w14:schemeClr w14:val="tx1"/>
            </w14:solidFill>
          </w14:textFill>
        </w:rPr>
        <w:t xml:space="preserve">法人授权书（格式见附件</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1"/>
          <w:highlight w:val="none"/>
          <w14:textFill>
            <w14:solidFill>
              <w14:schemeClr w14:val="tx1"/>
            </w14:solidFill>
          </w14:textFill>
        </w:rPr>
        <w:t xml:space="preserve">）</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被授权</w:t>
      </w:r>
      <w:r>
        <w:rPr>
          <w:rFonts w:hint="eastAsia" w:ascii="仿宋" w:hAnsi="仿宋" w:eastAsia="仿宋" w:cs="仿宋"/>
          <w:color w:val="000000" w:themeColor="text1"/>
          <w:sz w:val="24"/>
          <w:szCs w:val="21"/>
          <w:highlight w:val="none"/>
          <w:lang w:val="zh-CN"/>
          <w14:textFill>
            <w14:solidFill>
              <w14:schemeClr w14:val="tx1"/>
            </w14:solidFill>
          </w14:textFill>
        </w:rPr>
        <w:t xml:space="preserve">人身份证</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扫描件</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1"/>
          <w:highlight w:val="none"/>
          <w14:textFill>
            <w14:solidFill>
              <w14:schemeClr w14:val="tx1"/>
            </w14:solidFill>
          </w14:textFill>
        </w:rPr>
        <w:t xml:space="preserve">.</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磋商</w:t>
      </w:r>
      <w:r>
        <w:rPr>
          <w:rFonts w:hint="eastAsia" w:ascii="仿宋" w:hAnsi="仿宋" w:eastAsia="仿宋" w:cs="仿宋"/>
          <w:color w:val="000000" w:themeColor="text1"/>
          <w:sz w:val="24"/>
          <w:szCs w:val="21"/>
          <w:highlight w:val="none"/>
          <w14:textFill>
            <w14:solidFill>
              <w14:schemeClr w14:val="tx1"/>
            </w14:solidFill>
          </w14:textFill>
        </w:rPr>
        <w:t xml:space="preserve">响应函（格式见附件</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0"/>
        <w:spacing w:line="400" w:lineRule="exact"/>
        <w:rPr>
          <w:rFonts w:hint="eastAsia"/>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1"/>
          <w:highlight w:val="none"/>
          <w:lang w:val="zh-CN"/>
          <w14:textFill>
            <w14:solidFill>
              <w14:schemeClr w14:val="tx1"/>
            </w14:solidFill>
          </w14:textFill>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14:textFill>
            <w14:solidFill>
              <w14:schemeClr w14:val="tx1"/>
            </w14:solidFill>
          </w14:textFill>
        </w:rPr>
        <w:t xml:space="preserve">.技术</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要求响应及</w:t>
      </w:r>
      <w:r>
        <w:rPr>
          <w:rFonts w:hint="eastAsia" w:ascii="仿宋" w:hAnsi="仿宋" w:eastAsia="仿宋" w:cs="仿宋"/>
          <w:color w:val="000000" w:themeColor="text1"/>
          <w:sz w:val="24"/>
          <w:szCs w:val="21"/>
          <w:highlight w:val="none"/>
          <w14:textFill>
            <w14:solidFill>
              <w14:schemeClr w14:val="tx1"/>
            </w14:solidFill>
          </w14:textFill>
        </w:rPr>
        <w:t xml:space="preserve">偏离表（格式见附件</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.商务</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要求响应及</w:t>
      </w:r>
      <w:r>
        <w:rPr>
          <w:rFonts w:hint="eastAsia" w:ascii="仿宋" w:hAnsi="仿宋" w:eastAsia="仿宋" w:cs="仿宋"/>
          <w:color w:val="000000" w:themeColor="text1"/>
          <w:sz w:val="24"/>
          <w:szCs w:val="21"/>
          <w:highlight w:val="none"/>
          <w14:textFill>
            <w14:solidFill>
              <w14:schemeClr w14:val="tx1"/>
            </w14:solidFill>
          </w14:textFill>
        </w:rPr>
        <w:t xml:space="preserve">偏离表（格式见附件</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实质性要求响应及偏离表（格式见附件1</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14:textFill>
            <w14:solidFill>
              <w14:schemeClr w14:val="tx1"/>
            </w14:solidFill>
          </w14:textFill>
        </w:rPr>
        <w:t xml:space="preserve">）</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14:textFill>
            <w14:solidFill>
              <w14:schemeClr w14:val="tx1"/>
            </w14:solidFill>
          </w14:textFill>
        </w:rPr>
        <w:t xml:space="preserve">供应商必须对技术要求和商务要求中加斜体下划线的实质性要求逐条做出响应，并按照磋商文件要求提供证明材料，否则做无效响应处理。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四、</w:t>
      </w:r>
      <w:r>
        <w:rPr>
          <w:rFonts w:hint="eastAsia" w:ascii="仿宋" w:hAnsi="仿宋" w:eastAsia="仿宋" w:cs="仿宋"/>
          <w:b/>
          <w:color w:val="000000" w:themeColor="text1"/>
          <w:sz w:val="28"/>
          <w:szCs w:val="28"/>
          <w:highlight w:val="none"/>
          <w:lang w:val="zh-CN" w:eastAsia="zh-CN"/>
          <w14:textFill>
            <w14:solidFill>
              <w14:schemeClr w14:val="tx1"/>
            </w14:solidFill>
          </w14:textFill>
        </w:rPr>
        <w:t xml:space="preserve">商务技术</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分</w:t>
      </w:r>
      <w:r>
        <w:rPr>
          <w:rFonts w:hint="eastAsia" w:ascii="仿宋" w:hAnsi="仿宋" w:eastAsia="仿宋" w:cs="仿宋"/>
          <w:b/>
          <w:color w:val="000000" w:themeColor="text1"/>
          <w:sz w:val="28"/>
          <w:szCs w:val="28"/>
          <w:highlight w:val="none"/>
          <w:lang w:val="zh-CN" w:eastAsia="zh-CN"/>
          <w14:textFill>
            <w14:solidFill>
              <w14:schemeClr w14:val="tx1"/>
            </w14:solidFill>
          </w14:textFill>
        </w:rPr>
        <w:t xml:space="preserve">内</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容</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仿宋" w:hAnsi="仿宋" w:eastAsia="仿宋" w:cs="仿宋"/>
          <w:color w:val="000000" w:themeColor="text1"/>
          <w:sz w:val="24"/>
          <w:szCs w:val="21"/>
          <w:highlight w:val="none"/>
          <w:lang w:val="en-US" w:eastAsia="zh-CN"/>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lang w:val="zh-CN"/>
          <w14:textFill>
            <w14:solidFill>
              <w14:schemeClr w14:val="tx1"/>
            </w14:solidFill>
          </w14:textFill>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lang w:val="zh-CN"/>
          <w14:textFill>
            <w14:solidFill>
              <w14:schemeClr w14:val="tx1"/>
            </w14:solidFill>
          </w14:textFill>
        </w:rPr>
        <w:t xml:space="preserve">供应商认为需要提交的其他</w:t>
      </w:r>
      <w:r>
        <w:rPr>
          <w:rFonts w:hint="eastAsia" w:ascii="仿宋" w:hAnsi="仿宋" w:eastAsia="仿宋" w:cs="仿宋"/>
          <w:color w:val="000000" w:themeColor="text1"/>
          <w:sz w:val="24"/>
          <w:szCs w:val="21"/>
          <w:highlight w:val="none"/>
          <w:lang w:val="zh-CN" w:eastAsia="zh-CN"/>
          <w14:textFill>
            <w14:solidFill>
              <w14:schemeClr w14:val="tx1"/>
            </w14:solidFill>
          </w14:textFill>
        </w:rPr>
        <w:t xml:space="preserve">商务技术</w:t>
      </w:r>
      <w:r>
        <w:rPr>
          <w:rFonts w:hint="eastAsia" w:ascii="仿宋" w:hAnsi="仿宋" w:eastAsia="仿宋" w:cs="仿宋"/>
          <w:color w:val="000000" w:themeColor="text1"/>
          <w:sz w:val="24"/>
          <w:szCs w:val="21"/>
          <w:highlight w:val="none"/>
          <w:lang w:val="zh-CN"/>
          <w14:textFill>
            <w14:solidFill>
              <w14:schemeClr w14:val="tx1"/>
            </w14:solidFill>
          </w14:textFill>
        </w:rPr>
        <w:t xml:space="preserve">材料。</w:t>
      </w:r>
      <w:r/>
    </w:p>
    <w:p>
      <w:pPr>
        <w:ind w:left="480"/>
        <w:keepLines w:val="0"/>
        <w:keepNext w:val="0"/>
        <w:pageBreakBefore w:val="0"/>
        <w:spacing w:line="500" w:lineRule="exact"/>
        <w:widowControl w:val="off"/>
        <w:rPr>
          <w:rFonts w:hint="eastAsia" w:ascii="仿宋" w:hAnsi="仿宋" w:eastAsia="仿宋" w:cs="仿宋"/>
          <w:b/>
          <w:color w:val="000000" w:themeColor="text1"/>
          <w:sz w:val="24"/>
          <w:szCs w:val="21"/>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r>
      <w:r/>
    </w:p>
    <w:p>
      <w:pPr>
        <w:ind w:left="480"/>
        <w:keepLines w:val="0"/>
        <w:keepNext w:val="0"/>
        <w:pageBreakBefore w:val="0"/>
        <w:spacing w:line="500" w:lineRule="exact"/>
        <w:widowControl w:val="off"/>
        <w:rPr>
          <w:rFonts w:hint="eastAsia" w:ascii="仿宋" w:hAnsi="仿宋" w:eastAsia="仿宋" w:cs="仿宋"/>
          <w:b/>
          <w:color w:val="000000" w:themeColor="text1"/>
          <w:sz w:val="24"/>
          <w:szCs w:val="21"/>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r>
        <w:rPr>
          <w:rFonts w:hint="eastAsia" w:ascii="仿宋" w:hAnsi="仿宋" w:eastAsia="仿宋" w:cs="仿宋"/>
          <w:b/>
          <w:color w:val="000000" w:themeColor="text1"/>
          <w:sz w:val="28"/>
          <w:szCs w:val="28"/>
          <w:highlight w:val="none"/>
          <w14:textFill>
            <w14:solidFill>
              <w14:schemeClr w14:val="tx1"/>
            </w14:solidFill>
          </w14:textFill>
        </w:rPr>
        <w:t xml:space="preserve">附件1 </w:t>
      </w:r>
      <w:r/>
    </w:p>
    <w:p>
      <w:pPr>
        <w:pStyle w:val="869"/>
        <w:jc w:val="center"/>
        <w:spacing w:line="36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lang w:val="en-US" w:eastAsia="zh-CN"/>
          <w14:textFill>
            <w14:solidFill>
              <w14:schemeClr w14:val="tx1"/>
            </w14:solidFill>
          </w14:textFill>
        </w:rPr>
        <w:t xml:space="preserve">分项报价表</w:t>
      </w:r>
      <w:r/>
    </w:p>
    <w:p>
      <w:pPr>
        <w:ind w:firstLine="843"/>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 xml:space="preserve">    </w:t>
      </w:r>
      <w:r>
        <w:rPr>
          <w:rFonts w:hint="eastAsia" w:ascii="仿宋" w:hAnsi="仿宋" w:eastAsia="仿宋" w:cs="宋体"/>
          <w:b/>
          <w:bCs/>
          <w:color w:val="000000" w:themeColor="text1"/>
          <w:sz w:val="24"/>
          <w:szCs w:val="24"/>
          <w14:textFill>
            <w14:solidFill>
              <w14:schemeClr w14:val="tx1"/>
            </w14:solidFill>
          </w14:textFill>
        </w:rPr>
        <w:t xml:space="preserve">单位：人民币  元</w:t>
      </w:r>
      <w:r/>
    </w:p>
    <w:tbl>
      <w:tblPr>
        <w:tblStyle w:val="858"/>
        <w:tblW w:w="84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8"/>
        <w:gridCol w:w="2388"/>
        <w:gridCol w:w="1970"/>
        <w:gridCol w:w="2061"/>
        <w:gridCol w:w="1123"/>
      </w:tblGrid>
      <w:tr>
        <w:trPr>
          <w:jc w:val="center"/>
          <w:trHeight w:val="825"/>
        </w:trPr>
        <w:tc>
          <w:tcPr>
            <w:gridSpan w:val="2"/>
            <w:tcBorders>
              <w:top w:val="single" w:color="auto" w:sz="4" w:space="0"/>
              <w:left w:val="single" w:color="auto" w:sz="4" w:space="0"/>
              <w:right w:val="single" w:color="auto" w:sz="4" w:space="0"/>
            </w:tcBorders>
            <w:tcW w:w="3316"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lang w:eastAsia="en-US"/>
                <w14:textFill>
                  <w14:solidFill>
                    <w14:schemeClr w14:val="tx1"/>
                  </w14:solidFill>
                </w14:textFill>
              </w:rPr>
            </w:pPr>
            <w:r>
              <w:rPr>
                <w:rFonts w:hint="eastAsia" w:ascii="仿宋" w:hAnsi="仿宋" w:eastAsia="仿宋" w:cs="宋体"/>
                <w:b/>
                <w:bCs/>
                <w:color w:val="000000" w:themeColor="text1"/>
                <w:sz w:val="24"/>
                <w:szCs w:val="24"/>
                <w:lang w:eastAsia="en-US"/>
                <w14:textFill>
                  <w14:solidFill>
                    <w14:schemeClr w14:val="tx1"/>
                  </w14:solidFill>
                </w14:textFill>
              </w:rPr>
              <w:t xml:space="preserve">项目名称</w:t>
            </w:r>
            <w:r/>
          </w:p>
        </w:tc>
        <w:tc>
          <w:tcPr>
            <w:tcBorders>
              <w:top w:val="single" w:color="auto" w:sz="4" w:space="0"/>
              <w:left w:val="single" w:color="auto" w:sz="4" w:space="0"/>
              <w:right w:val="single" w:color="auto" w:sz="4" w:space="0"/>
            </w:tcBorders>
            <w:tcW w:w="1970" w:type="dxa"/>
            <w:vAlign w:val="center"/>
            <w:textDirection w:val="lrTb"/>
            <w:noWrap w:val="false"/>
          </w:tcPr>
          <w:p>
            <w:pPr>
              <w:ind w:left="0" w:firstLine="0"/>
              <w:jc w:val="both"/>
              <w:spacing w:before="50" w:after="50" w:line="360" w:lineRule="auto"/>
              <w:rPr>
                <w:rFonts w:hint="eastAsia" w:ascii="仿宋" w:hAnsi="仿宋" w:eastAsia="仿宋" w:cs="宋体"/>
                <w:b/>
                <w:bCs/>
                <w:color w:val="000000" w:themeColor="text1"/>
                <w:sz w:val="24"/>
                <w:szCs w:val="24"/>
                <w:lang w:val="en-US" w:eastAsia="zh-CN" w:bidi="ar-SA"/>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延包</w:t>
            </w:r>
            <w:r>
              <w:rPr>
                <w:rFonts w:hint="eastAsia" w:ascii="仿宋" w:hAnsi="仿宋" w:eastAsia="仿宋" w:cs="宋体"/>
                <w:b/>
                <w:bCs/>
                <w:color w:val="000000" w:themeColor="text1"/>
                <w:sz w:val="24"/>
                <w:szCs w:val="24"/>
                <w14:textFill>
                  <w14:solidFill>
                    <w14:schemeClr w14:val="tx1"/>
                  </w14:solidFill>
                </w14:textFill>
              </w:rPr>
              <w:t xml:space="preserve">数量（</w:t>
            </w:r>
            <w:r>
              <w:rPr>
                <w:rFonts w:hint="eastAsia" w:ascii="仿宋" w:hAnsi="仿宋" w:eastAsia="仿宋" w:cs="宋体"/>
                <w:b/>
                <w:bCs/>
                <w:color w:val="000000" w:themeColor="text1"/>
                <w:sz w:val="24"/>
                <w:szCs w:val="24"/>
                <w:lang w:eastAsia="zh-CN"/>
                <w14:textFill>
                  <w14:solidFill>
                    <w14:schemeClr w14:val="tx1"/>
                  </w14:solidFill>
                </w14:textFill>
              </w:rPr>
              <w:t xml:space="preserve">户</w:t>
            </w:r>
            <w:r>
              <w:rPr>
                <w:rFonts w:hint="eastAsia" w:ascii="仿宋" w:hAnsi="仿宋" w:eastAsia="仿宋" w:cs="宋体"/>
                <w:b/>
                <w:bCs/>
                <w:color w:val="000000" w:themeColor="text1"/>
                <w:sz w:val="24"/>
                <w:szCs w:val="24"/>
                <w14:textFill>
                  <w14:solidFill>
                    <w14:schemeClr w14:val="tx1"/>
                  </w14:solidFill>
                </w14:textFill>
              </w:rPr>
              <w:t xml:space="preserve">）</w:t>
            </w:r>
            <w:r/>
          </w:p>
        </w:tc>
        <w:tc>
          <w:tcPr>
            <w:tcBorders>
              <w:top w:val="single" w:color="auto" w:sz="4" w:space="0"/>
              <w:left w:val="single" w:color="auto" w:sz="4" w:space="0"/>
              <w:right w:val="single" w:color="auto" w:sz="4" w:space="0"/>
            </w:tcBorders>
            <w:tcW w:w="2061"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单价（元/户）</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firstLine="0"/>
              <w:jc w:val="center"/>
              <w:spacing w:before="50" w:after="50" w:line="360" w:lineRule="auto"/>
              <w:rPr>
                <w:rFonts w:hint="default" w:ascii="仿宋" w:hAnsi="仿宋" w:eastAsia="仿宋" w:cs="宋体"/>
                <w:b/>
                <w:bCs/>
                <w:color w:val="000000" w:themeColor="text1"/>
                <w:sz w:val="24"/>
                <w:szCs w:val="24"/>
                <w:lang w:val="en-US"/>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合计</w:t>
            </w:r>
            <w:r/>
          </w:p>
        </w:tc>
      </w:tr>
      <w:tr>
        <w:trPr>
          <w:cantSplit/>
          <w:jc w:val="center"/>
          <w:trHeight w:val="106"/>
        </w:trPr>
        <w:tc>
          <w:tcPr>
            <w:gridSpan w:val="2"/>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延包技术服务</w:t>
            </w:r>
            <w:r/>
          </w:p>
        </w:tc>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firstLine="0"/>
              <w:jc w:val="center"/>
              <w:spacing w:before="50" w:after="50" w:line="360" w:lineRule="auto"/>
              <w:rPr>
                <w:rFonts w:hint="default" w:ascii="仿宋" w:hAnsi="仿宋" w:eastAsia="仿宋" w:cs="宋体"/>
                <w:b/>
                <w:bCs/>
                <w:color w:val="000000" w:themeColor="text1"/>
                <w:sz w:val="24"/>
                <w:szCs w:val="24"/>
                <w:lang w:val="en-US"/>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35000</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r>
      <w:tr>
        <w:trPr>
          <w:cantSplit/>
          <w:jc w:val="center"/>
          <w:trHeight w:val="798"/>
        </w:trPr>
        <w:tc>
          <w:tcPr>
            <w:tcBorders>
              <w:top w:val="single" w:color="auto" w:sz="4" w:space="0"/>
              <w:left w:val="single" w:color="auto" w:sz="4" w:space="0"/>
              <w:right w:val="single" w:color="auto" w:sz="4" w:space="0"/>
            </w:tcBorders>
            <w:tcW w:w="928" w:type="dxa"/>
            <w:vAlign w:val="center"/>
            <w:vMerge w:val="restart"/>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不动产登记服务</w:t>
            </w:r>
            <w:r/>
          </w:p>
        </w:tc>
        <w:tc>
          <w:tcPr>
            <w:tcBorders>
              <w:top w:val="single" w:color="auto" w:sz="4" w:space="0"/>
              <w:left w:val="single" w:color="auto" w:sz="4" w:space="0"/>
              <w:bottom w:val="single" w:color="auto" w:sz="4" w:space="0"/>
              <w:right w:val="single" w:color="auto" w:sz="4" w:space="0"/>
            </w:tcBorders>
            <w:tcW w:w="2388"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地籍调查、地籍管理系统落宗、资料收集</w:t>
            </w:r>
            <w:r/>
          </w:p>
        </w:tc>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lang w:val="en-US" w:eastAsia="zh-CN"/>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35000</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r>
      <w:tr>
        <w:trPr>
          <w:cantSplit/>
          <w:jc w:val="center"/>
          <w:trHeight w:val="743"/>
        </w:trPr>
        <w:tc>
          <w:tcPr>
            <w:tcBorders>
              <w:left w:val="single" w:color="auto" w:sz="4" w:space="0"/>
              <w:right w:val="single" w:color="auto" w:sz="4" w:space="0"/>
            </w:tcBorders>
            <w:tcW w:w="928" w:type="dxa"/>
            <w:vAlign w:val="center"/>
            <w:vMerge w:val="continue"/>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8"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登记申请、登记信息录入、证书编制</w:t>
            </w:r>
            <w:r/>
          </w:p>
        </w:tc>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lang w:val="en-US" w:eastAsia="zh-CN"/>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35000</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r>
      <w:tr>
        <w:trPr>
          <w:cantSplit/>
          <w:jc w:val="center"/>
          <w:trHeight w:val="297"/>
        </w:trPr>
        <w:tc>
          <w:tcPr>
            <w:tcBorders>
              <w:left w:val="single" w:color="auto" w:sz="4" w:space="0"/>
              <w:right w:val="single" w:color="auto" w:sz="4" w:space="0"/>
            </w:tcBorders>
            <w:tcW w:w="928" w:type="dxa"/>
            <w:vAlign w:val="center"/>
            <w:vMerge w:val="continue"/>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8"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资料整理归档</w:t>
            </w:r>
            <w:r/>
          </w:p>
        </w:tc>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lang w:val="en-US" w:eastAsia="zh-CN"/>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35000</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r>
      <w:tr>
        <w:trPr>
          <w:cantSplit/>
          <w:jc w:val="center"/>
          <w:trHeight w:val="279"/>
        </w:trPr>
        <w:tc>
          <w:tcPr>
            <w:tcBorders>
              <w:left w:val="single" w:color="auto" w:sz="4" w:space="0"/>
              <w:bottom w:val="single" w:color="auto" w:sz="4" w:space="0"/>
              <w:right w:val="single" w:color="auto" w:sz="4" w:space="0"/>
            </w:tcBorders>
            <w:tcW w:w="928" w:type="dxa"/>
            <w:vAlign w:val="center"/>
            <w:vMerge w:val="continue"/>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8"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建立数据库</w:t>
            </w:r>
            <w:r/>
          </w:p>
        </w:tc>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firstLine="0"/>
              <w:jc w:val="center"/>
              <w:spacing w:before="50" w:after="50" w:line="360" w:lineRule="auto"/>
              <w:rPr>
                <w:rFonts w:hint="eastAsia" w:ascii="仿宋" w:hAnsi="仿宋" w:eastAsia="仿宋" w:cs="宋体"/>
                <w:b/>
                <w:bCs/>
                <w:color w:val="000000" w:themeColor="text1"/>
                <w:sz w:val="24"/>
                <w:szCs w:val="24"/>
                <w:lang w:val="en-US" w:eastAsia="zh-CN"/>
                <w14:textFill>
                  <w14:solidFill>
                    <w14:schemeClr w14:val="tx1"/>
                  </w14:solidFill>
                </w14:textFill>
              </w:rPr>
            </w:pPr>
            <w:r>
              <w:rPr>
                <w:rFonts w:hint="eastAsia" w:ascii="仿宋" w:hAnsi="仿宋" w:eastAsia="仿宋" w:cs="宋体"/>
                <w:b/>
                <w:bCs/>
                <w:color w:val="000000" w:themeColor="text1"/>
                <w:sz w:val="24"/>
                <w:szCs w:val="24"/>
                <w:lang w:val="en-US" w:eastAsia="zh-CN"/>
                <w14:textFill>
                  <w14:solidFill>
                    <w14:schemeClr w14:val="tx1"/>
                  </w14:solidFill>
                </w14:textFill>
              </w:rPr>
              <w:t xml:space="preserve">35000</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firstLine="0"/>
              <w:jc w:val="left"/>
              <w:spacing w:before="50" w:after="50"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r>
            <w:r/>
          </w:p>
        </w:tc>
      </w:tr>
      <w:tr>
        <w:trPr>
          <w:cantSplit/>
          <w:jc w:val="center"/>
          <w:trHeight w:val="786"/>
        </w:trPr>
        <w:tc>
          <w:tcPr>
            <w:gridSpan w:val="2"/>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ind w:left="1"/>
              <w:jc w:val="center"/>
              <w:spacing w:line="52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投标总报</w:t>
            </w:r>
            <w:r>
              <w:rPr>
                <w:rFonts w:hint="eastAsia" w:ascii="宋体" w:hAnsi="宋体" w:cs="宋体"/>
                <w:b/>
                <w:color w:val="000000" w:themeColor="text1"/>
                <w:sz w:val="24"/>
                <w:szCs w:val="24"/>
                <w:lang w:eastAsia="en-US"/>
                <w14:textFill>
                  <w14:solidFill>
                    <w14:schemeClr w14:val="tx1"/>
                  </w14:solidFill>
                </w14:textFill>
              </w:rPr>
              <w:t xml:space="preserve">价</w:t>
            </w:r>
            <w:r/>
          </w:p>
        </w:tc>
        <w:tc>
          <w:tcPr>
            <w:gridSpan w:val="2"/>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ind w:left="1" w:firstLine="27"/>
              <w:spacing w:line="52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大写：</w:t>
            </w:r>
            <w:r>
              <w:rPr>
                <w:rFonts w:hint="eastAsia" w:ascii="宋体" w:hAnsi="宋体" w:cs="宋体"/>
                <w:b/>
                <w:color w:val="000000" w:themeColor="text1"/>
                <w:sz w:val="24"/>
                <w:szCs w:val="24"/>
                <w:u w:val="singl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1" w:firstLine="27"/>
              <w:spacing w:line="52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r>
            <w:r/>
          </w:p>
        </w:tc>
      </w:tr>
    </w:tbl>
    <w:p>
      <w:pPr>
        <w:pStyle w:val="87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69"/>
        <w:ind w:right="480"/>
        <w:jc w:val="both"/>
        <w:spacing w:line="340" w:lineRule="exact"/>
        <w:rPr>
          <w:rFonts w:hint="eastAsia" w:ascii="仿宋" w:hAnsi="仿宋" w:eastAsia="仿宋"/>
          <w:b/>
          <w:bCs/>
          <w:color w:val="000000" w:themeColor="text1"/>
          <w14:textFill>
            <w14:solidFill>
              <w14:schemeClr w14:val="tx1"/>
            </w14:solidFill>
          </w14:textFill>
        </w:rPr>
      </w:pPr>
      <w:r>
        <w:rPr>
          <w:rFonts w:hint="eastAsia" w:ascii="仿宋" w:hAnsi="仿宋" w:eastAsia="仿宋"/>
          <w:b/>
          <w:bCs/>
          <w:color w:val="000000" w:themeColor="text1"/>
          <w14:textFill>
            <w14:solidFill>
              <w14:schemeClr w14:val="tx1"/>
            </w14:solidFill>
          </w14:textFill>
        </w:rPr>
        <w:t xml:space="preserve">  </w:t>
      </w:r>
      <w:r>
        <w:rPr>
          <w:rFonts w:hint="eastAsia" w:ascii="仿宋" w:hAnsi="仿宋" w:eastAsia="仿宋"/>
          <w:b/>
          <w:bCs/>
          <w:color w:val="000000" w:themeColor="text1"/>
          <w:lang w:val="en-US" w:eastAsia="zh-CN"/>
          <w14:textFill>
            <w14:solidFill>
              <w14:schemeClr w14:val="tx1"/>
            </w14:solidFill>
          </w14:textFill>
        </w:rPr>
        <w:t xml:space="preserve">                    </w:t>
      </w:r>
      <w:r>
        <w:rPr>
          <w:rFonts w:hint="eastAsia" w:ascii="仿宋" w:hAnsi="仿宋" w:eastAsia="仿宋"/>
          <w:b/>
          <w:bCs/>
          <w:color w:val="000000" w:themeColor="text1"/>
          <w14:textFill>
            <w14:solidFill>
              <w14:schemeClr w14:val="tx1"/>
            </w14:solidFill>
          </w14:textFill>
        </w:rPr>
        <w:t xml:space="preserve">投标单位全称：</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b/>
          <w:bCs/>
          <w:color w:val="000000" w:themeColor="text1"/>
          <w14:textFill>
            <w14:solidFill>
              <w14:schemeClr w14:val="tx1"/>
            </w14:solidFill>
          </w14:textFill>
        </w:rPr>
        <w:t xml:space="preserve">（盖章）</w:t>
      </w:r>
      <w:r/>
    </w:p>
    <w:p>
      <w:pPr>
        <w:pStyle w:val="869"/>
        <w:jc w:val="center"/>
        <w:spacing w:line="340" w:lineRule="exact"/>
        <w:rPr>
          <w:rFonts w:hint="eastAsia" w:ascii="仿宋" w:hAnsi="仿宋" w:eastAsia="仿宋"/>
          <w:b/>
          <w:bCs/>
          <w:color w:val="000000" w:themeColor="text1"/>
          <w14:textFill>
            <w14:solidFill>
              <w14:schemeClr w14:val="tx1"/>
            </w14:solidFill>
          </w14:textFill>
        </w:rPr>
      </w:pPr>
      <w:r>
        <w:rPr>
          <w:rFonts w:hint="eastAsia" w:ascii="仿宋" w:hAnsi="仿宋" w:eastAsia="仿宋"/>
          <w:b/>
          <w:bCs/>
          <w:color w:val="000000" w:themeColor="text1"/>
          <w14:textFill>
            <w14:solidFill>
              <w14:schemeClr w14:val="tx1"/>
            </w14:solidFill>
          </w14:textFill>
        </w:rPr>
        <w:t xml:space="preserve">                   法定代表人或其授权委托人（签字或盖章）：</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b/>
          <w:bCs/>
          <w:color w:val="000000" w:themeColor="text1"/>
          <w14:textFill>
            <w14:solidFill>
              <w14:schemeClr w14:val="tx1"/>
            </w14:solidFill>
          </w14:textFill>
        </w:rPr>
        <w:t xml:space="preserve">             </w:t>
      </w:r>
      <w:r/>
    </w:p>
    <w:p>
      <w:pPr>
        <w:pStyle w:val="869"/>
        <w:jc w:val="center"/>
        <w:spacing w:line="340" w:lineRule="exact"/>
        <w:rPr>
          <w:rFonts w:hint="eastAsia" w:ascii="仿宋" w:hAnsi="仿宋" w:eastAsia="仿宋"/>
          <w:b/>
          <w:bCs/>
          <w:color w:val="000000" w:themeColor="text1"/>
          <w14:textFill>
            <w14:solidFill>
              <w14:schemeClr w14:val="tx1"/>
            </w14:solidFill>
          </w14:textFill>
        </w:rPr>
      </w:pPr>
      <w:r>
        <w:rPr>
          <w:rFonts w:hint="eastAsia" w:ascii="仿宋" w:hAnsi="仿宋" w:eastAsia="仿宋"/>
          <w:b/>
          <w:bCs/>
          <w:color w:val="000000" w:themeColor="text1"/>
          <w14:textFill>
            <w14:solidFill>
              <w14:schemeClr w14:val="tx1"/>
            </w14:solidFill>
          </w14:textFill>
        </w:rPr>
        <w:t xml:space="preserve">　　　　　　　　日期：</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b/>
          <w:bCs/>
          <w:color w:val="000000" w:themeColor="text1"/>
          <w14:textFill>
            <w14:solidFill>
              <w14:schemeClr w14:val="tx1"/>
            </w14:solidFill>
          </w14:textFill>
        </w:rPr>
        <w:t xml:space="preserve">年</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b/>
          <w:bCs/>
          <w:color w:val="000000" w:themeColor="text1"/>
          <w14:textFill>
            <w14:solidFill>
              <w14:schemeClr w14:val="tx1"/>
            </w14:solidFill>
          </w14:textFill>
        </w:rPr>
        <w:t xml:space="preserve">月</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b/>
          <w:bCs/>
          <w:color w:val="000000" w:themeColor="text1"/>
          <w14:textFill>
            <w14:solidFill>
              <w14:schemeClr w14:val="tx1"/>
            </w14:solidFill>
          </w14:textFill>
        </w:rPr>
        <w:t xml:space="preserve">日</w:t>
      </w:r>
      <w:r/>
    </w:p>
    <w:p>
      <w:pPr>
        <w:ind w:firstLine="482"/>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firstLine="482"/>
        <w:spacing w:line="360" w:lineRule="auto"/>
        <w:rPr>
          <w:rFonts w:hint="eastAsia" w:ascii="宋体" w:hAnsi="宋体" w:cs="宋体"/>
          <w:b/>
          <w:color w:val="000000" w:themeColor="text1"/>
          <w:sz w:val="24"/>
          <w:szCs w:val="24"/>
          <w:highlight w:val="yellow"/>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1.采购预算为</w:t>
      </w:r>
      <w:r>
        <w:rPr>
          <w:rFonts w:hint="eastAsia" w:ascii="宋体" w:hAnsi="宋体" w:cs="宋体"/>
          <w:b/>
          <w:color w:val="000000" w:themeColor="text1"/>
          <w:sz w:val="24"/>
          <w:szCs w:val="24"/>
          <w:lang w:val="en-US" w:eastAsia="zh-CN"/>
          <w14:textFill>
            <w14:solidFill>
              <w14:schemeClr w14:val="tx1"/>
            </w14:solidFill>
          </w14:textFill>
        </w:rPr>
        <w:t xml:space="preserve">211</w:t>
      </w:r>
      <w:r>
        <w:rPr>
          <w:rFonts w:hint="eastAsia" w:ascii="宋体" w:hAnsi="宋体" w:cs="宋体"/>
          <w:b/>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最高限价：164.5万元（延包技术服务：22元/户，不动产登记服务25元/户（其中地籍调查、地籍管理系统落宗、资料收集3元/户，登记申请、登记信息录入、证书编制6元/户，资料整理归档10元/户，建立数据库6元/户））</w:t>
      </w:r>
      <w:r>
        <w:rPr>
          <w:rFonts w:hint="eastAsia" w:ascii="宋体" w:hAnsi="宋体" w:cs="宋体"/>
          <w:b/>
          <w:color w:val="000000" w:themeColor="text1"/>
          <w:sz w:val="24"/>
          <w:szCs w:val="24"/>
          <w14:textFill>
            <w14:solidFill>
              <w14:schemeClr w14:val="tx1"/>
            </w14:solidFill>
          </w14:textFill>
        </w:rPr>
        <w:t xml:space="preserve">，本投标报价一览表中供应商的投标报价不得超过</w:t>
      </w:r>
      <w:r>
        <w:rPr>
          <w:rFonts w:hint="eastAsia" w:ascii="宋体" w:hAnsi="宋体" w:cs="宋体"/>
          <w:b/>
          <w:color w:val="000000" w:themeColor="text1"/>
          <w:sz w:val="24"/>
          <w:szCs w:val="24"/>
          <w:lang w:val="en-US" w:eastAsia="zh-CN"/>
          <w14:textFill>
            <w14:solidFill>
              <w14:schemeClr w14:val="tx1"/>
            </w14:solidFill>
          </w14:textFill>
        </w:rPr>
        <w:t xml:space="preserve">最高限价</w:t>
      </w:r>
      <w:r>
        <w:rPr>
          <w:rFonts w:hint="eastAsia" w:ascii="宋体" w:hAnsi="宋体" w:cs="宋体"/>
          <w:b/>
          <w:color w:val="000000" w:themeColor="text1"/>
          <w:sz w:val="24"/>
          <w:szCs w:val="24"/>
          <w14:textFill>
            <w14:solidFill>
              <w14:schemeClr w14:val="tx1"/>
            </w14:solidFill>
          </w14:textFill>
        </w:rPr>
        <w:t xml:space="preserve">，否则按无效投标处理。</w:t>
      </w:r>
      <w:r/>
    </w:p>
    <w:p>
      <w:pPr>
        <w:ind w:firstLine="48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2.此</w:t>
      </w:r>
      <w:r>
        <w:rPr>
          <w:rFonts w:hint="eastAsia" w:ascii="宋体" w:hAnsi="宋体" w:eastAsia="宋体" w:cs="宋体"/>
          <w:b/>
          <w:color w:val="000000" w:themeColor="text1"/>
          <w:sz w:val="24"/>
          <w:szCs w:val="24"/>
          <w14:textFill>
            <w14:solidFill>
              <w14:schemeClr w14:val="tx1"/>
            </w14:solidFill>
          </w14:textFill>
        </w:rPr>
        <w:t xml:space="preserve">报价非本项目最终报价。</w:t>
      </w:r>
      <w:r/>
    </w:p>
    <w:p>
      <w:pPr>
        <w:ind w:firstLine="48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3.总报价应包括但不仅仅包括实现本项目所需的一切费用（含代理服务费），采购人不再支付报价之外的任何费用。</w:t>
      </w:r>
      <w:r/>
    </w:p>
    <w:p>
      <w:pPr>
        <w:ind w:firstLine="482"/>
        <w:spacing w:line="360" w:lineRule="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4.</w:t>
      </w:r>
      <w:r>
        <w:rPr>
          <w:rFonts w:hint="eastAsia" w:ascii="宋体" w:hAnsi="宋体" w:eastAsia="宋体" w:cs="宋体"/>
          <w:b/>
          <w:color w:val="000000" w:themeColor="text1"/>
          <w:sz w:val="24"/>
          <w:szCs w:val="24"/>
          <w14:textFill>
            <w14:solidFill>
              <w14:schemeClr w14:val="tx1"/>
            </w14:solidFill>
          </w14:textFill>
        </w:rPr>
        <w:t xml:space="preserve">结算</w:t>
      </w:r>
      <w:r>
        <w:rPr>
          <w:rFonts w:hint="eastAsia" w:ascii="宋体" w:hAnsi="宋体" w:eastAsia="宋体" w:cs="宋体"/>
          <w:b/>
          <w:color w:val="000000" w:themeColor="text1"/>
          <w:sz w:val="24"/>
          <w:szCs w:val="24"/>
          <w:lang w:eastAsia="zh-CN"/>
          <w14:textFill>
            <w14:solidFill>
              <w14:schemeClr w14:val="tx1"/>
            </w14:solidFill>
          </w14:textFill>
        </w:rPr>
        <w:t xml:space="preserve">时</w:t>
      </w:r>
      <w:r>
        <w:rPr>
          <w:rFonts w:hint="eastAsia" w:ascii="宋体" w:hAnsi="宋体" w:eastAsia="宋体" w:cs="宋体"/>
          <w:b/>
          <w:color w:val="000000" w:themeColor="text1"/>
          <w:sz w:val="24"/>
          <w:szCs w:val="24"/>
          <w14:textFill>
            <w14:solidFill>
              <w14:schemeClr w14:val="tx1"/>
            </w14:solidFill>
          </w14:textFill>
        </w:rPr>
        <w:t xml:space="preserve">按实际延包户数</w:t>
      </w:r>
      <w:r>
        <w:rPr>
          <w:rFonts w:hint="eastAsia" w:ascii="宋体" w:hAnsi="宋体" w:eastAsia="宋体" w:cs="宋体"/>
          <w:b/>
          <w:color w:val="000000" w:themeColor="text1"/>
          <w:sz w:val="24"/>
          <w:szCs w:val="24"/>
          <w:lang w:eastAsia="zh-CN"/>
          <w14:textFill>
            <w14:solidFill>
              <w14:schemeClr w14:val="tx1"/>
            </w14:solidFill>
          </w14:textFill>
        </w:rPr>
        <w:t xml:space="preserve">和</w:t>
      </w:r>
      <w:r>
        <w:rPr>
          <w:rFonts w:hint="eastAsia" w:ascii="宋体" w:hAnsi="宋体" w:eastAsia="宋体" w:cs="宋体"/>
          <w:b/>
          <w:color w:val="000000" w:themeColor="text1"/>
          <w:sz w:val="24"/>
          <w:szCs w:val="24"/>
          <w:lang w:val="en-US" w:eastAsia="zh-CN"/>
          <w14:textFill>
            <w14:solidFill>
              <w14:schemeClr w14:val="tx1"/>
            </w14:solidFill>
          </w14:textFill>
        </w:rPr>
        <w:t xml:space="preserve">不动产登记服务</w:t>
      </w:r>
      <w:r>
        <w:rPr>
          <w:rFonts w:hint="eastAsia" w:ascii="宋体" w:hAnsi="宋体" w:cs="宋体"/>
          <w:b/>
          <w:color w:val="000000" w:themeColor="text1"/>
          <w:sz w:val="24"/>
          <w:szCs w:val="24"/>
          <w:lang w:val="en-US" w:eastAsia="zh-CN"/>
          <w14:textFill>
            <w14:solidFill>
              <w14:schemeClr w14:val="tx1"/>
            </w14:solidFill>
          </w14:textFill>
        </w:rPr>
        <w:t xml:space="preserve">户数</w:t>
      </w:r>
      <w:r>
        <w:rPr>
          <w:rFonts w:hint="eastAsia" w:ascii="宋体" w:hAnsi="宋体" w:eastAsia="宋体" w:cs="宋体"/>
          <w:b/>
          <w:color w:val="000000" w:themeColor="text1"/>
          <w:sz w:val="24"/>
          <w:szCs w:val="24"/>
          <w:lang w:eastAsia="zh-CN"/>
          <w14:textFill>
            <w14:solidFill>
              <w14:schemeClr w14:val="tx1"/>
            </w14:solidFill>
          </w14:textFill>
        </w:rPr>
        <w:t xml:space="preserve">分别</w:t>
      </w:r>
      <w:r>
        <w:rPr>
          <w:rFonts w:hint="eastAsia" w:ascii="宋体" w:hAnsi="宋体" w:eastAsia="宋体" w:cs="宋体"/>
          <w:b/>
          <w:color w:val="000000" w:themeColor="text1"/>
          <w:sz w:val="24"/>
          <w:szCs w:val="24"/>
          <w14:textFill>
            <w14:solidFill>
              <w14:schemeClr w14:val="tx1"/>
            </w14:solidFill>
          </w14:textFill>
        </w:rPr>
        <w:t xml:space="preserve">结算</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contextualSpacing/>
        <w:spacing w:line="400" w:lineRule="exact"/>
        <w:rPr>
          <w:rFonts w:hint="eastAsia" w:ascii="仿宋" w:hAnsi="仿宋" w:eastAsia="仿宋" w:cs="仿宋"/>
          <w:b/>
          <w:color w:val="000000" w:themeColor="text1"/>
          <w:sz w:val="28"/>
          <w:szCs w:val="28"/>
          <w:highlight w:val="none"/>
          <w:lang w:val="zh-CN"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bookmarkEnd w:id="221"/>
      <w:r/>
      <w:bookmarkEnd w:id="222"/>
      <w:r/>
      <w:bookmarkEnd w:id="223"/>
      <w:r/>
      <w:bookmarkStart w:id="224" w:name="_Toc120614284"/>
      <w:r>
        <w:rPr>
          <w:rFonts w:hint="eastAsia" w:ascii="仿宋" w:hAnsi="仿宋" w:eastAsia="仿宋" w:cs="仿宋"/>
          <w:b/>
          <w:color w:val="000000" w:themeColor="text1"/>
          <w:sz w:val="28"/>
          <w:szCs w:val="28"/>
          <w:highlight w:val="none"/>
          <w:lang w:val="zh-CN"/>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2</w:t>
      </w:r>
      <w:r/>
    </w:p>
    <w:p>
      <w:pPr>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投标人符合《政府采购法》第二十二条规定条件的声明函</w:t>
      </w:r>
      <w:r/>
    </w:p>
    <w:p>
      <w:pPr>
        <w:ind w:firstLine="480"/>
        <w:spacing w:line="52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我单位参加</w:t>
      </w:r>
      <w:r>
        <w:rPr>
          <w:rFonts w:hint="eastAsia" w:ascii="仿宋" w:hAnsi="仿宋" w:eastAsia="仿宋" w:cs="仿宋"/>
          <w:bCs/>
          <w:color w:val="000000" w:themeColor="text1"/>
          <w:sz w:val="24"/>
          <w:szCs w:val="21"/>
          <w:highlight w:val="none"/>
          <w:u w:val="none"/>
          <w14:textFill>
            <w14:solidFill>
              <w14:schemeClr w14:val="tx1"/>
            </w14:solidFill>
          </w14:textFill>
        </w:rPr>
        <w:t xml:space="preserve">________________ </w:t>
      </w:r>
      <w:r>
        <w:rPr>
          <w:rFonts w:hint="eastAsia" w:ascii="仿宋" w:hAnsi="仿宋" w:eastAsia="仿宋" w:cs="仿宋"/>
          <w:bCs/>
          <w:color w:val="000000" w:themeColor="text1"/>
          <w:sz w:val="24"/>
          <w:szCs w:val="21"/>
          <w:highlight w:val="none"/>
          <w14:textFill>
            <w14:solidFill>
              <w14:schemeClr w14:val="tx1"/>
            </w14:solidFill>
          </w14:textFill>
        </w:rPr>
        <w:t xml:space="preserve">（项目名称），</w:t>
      </w:r>
      <w:r>
        <w:rPr>
          <w:rFonts w:hint="eastAsia" w:ascii="仿宋" w:hAnsi="仿宋" w:eastAsia="仿宋" w:cs="仿宋"/>
          <w:bCs/>
          <w:color w:val="000000" w:themeColor="text1"/>
          <w:sz w:val="24"/>
          <w:szCs w:val="21"/>
          <w:highlight w:val="none"/>
          <w:u w:val="none"/>
          <w14:textFill>
            <w14:solidFill>
              <w14:schemeClr w14:val="tx1"/>
            </w14:solidFill>
          </w14:textFill>
        </w:rPr>
        <w:t xml:space="preserve">_________（</w:t>
      </w:r>
      <w:r>
        <w:rPr>
          <w:rFonts w:hint="eastAsia" w:ascii="仿宋" w:hAnsi="仿宋" w:eastAsia="仿宋" w:cs="仿宋"/>
          <w:bCs/>
          <w:color w:val="000000" w:themeColor="text1"/>
          <w:sz w:val="24"/>
          <w:szCs w:val="21"/>
          <w:highlight w:val="none"/>
          <w14:textFill>
            <w14:solidFill>
              <w14:schemeClr w14:val="tx1"/>
            </w14:solidFill>
          </w14:textFill>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1.我单位具有独立承担民事责任的能力；</w:t>
      </w:r>
      <w:r/>
    </w:p>
    <w:p>
      <w:pPr>
        <w:ind w:firstLine="482"/>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2.我单位具有良好的商业信誉和健全的财务会计制度；</w:t>
      </w:r>
      <w:r/>
    </w:p>
    <w:p>
      <w:pPr>
        <w:ind w:firstLine="482"/>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3.我单位具有履行合同所必需的设备和专业技术能力；</w:t>
      </w:r>
      <w:r/>
    </w:p>
    <w:p>
      <w:pPr>
        <w:ind w:firstLine="482"/>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4.我单位有依法缴纳税收和社会保障资金的良好记录；</w:t>
      </w:r>
      <w:r/>
    </w:p>
    <w:p>
      <w:pPr>
        <w:ind w:firstLine="482"/>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6.我单位满足法律、行政法规规定的其他条件。</w:t>
      </w:r>
      <w:r/>
    </w:p>
    <w:p>
      <w:pPr>
        <w:ind w:firstLine="482"/>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spacing w:line="50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jc w:val="cente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                                             承诺人名称（加盖CA电子公章）：</w:t>
      </w:r>
      <w:r/>
    </w:p>
    <w:p>
      <w:pPr>
        <w:jc w:val="right"/>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    </w:t>
      </w:r>
      <w:r/>
    </w:p>
    <w:p>
      <w:pPr>
        <w:jc w:val="right"/>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t xml:space="preserve">                                 日期：</w:t>
      </w:r>
      <w:r>
        <w:rPr>
          <w:rFonts w:hint="eastAsia" w:ascii="仿宋" w:hAnsi="仿宋" w:eastAsia="仿宋" w:cs="仿宋"/>
          <w:bCs/>
          <w:color w:val="000000" w:themeColor="text1"/>
          <w:sz w:val="24"/>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年</w:t>
      </w:r>
      <w:r>
        <w:rPr>
          <w:rFonts w:hint="eastAsia" w:ascii="仿宋" w:hAnsi="仿宋" w:eastAsia="仿宋" w:cs="仿宋"/>
          <w:bCs/>
          <w:color w:val="000000" w:themeColor="text1"/>
          <w:sz w:val="24"/>
          <w:szCs w:val="21"/>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月</w:t>
      </w:r>
      <w:r>
        <w:rPr>
          <w:rFonts w:hint="eastAsia" w:ascii="仿宋" w:hAnsi="仿宋" w:eastAsia="仿宋" w:cs="仿宋"/>
          <w:bCs/>
          <w:color w:val="000000" w:themeColor="text1"/>
          <w:sz w:val="24"/>
          <w:szCs w:val="21"/>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1"/>
          <w:highlight w:val="none"/>
          <w14:textFill>
            <w14:solidFill>
              <w14:schemeClr w14:val="tx1"/>
            </w14:solidFill>
          </w14:textFill>
        </w:rPr>
        <w:t xml:space="preserve">日</w:t>
      </w:r>
      <w:r/>
    </w:p>
    <w:p>
      <w:pPr>
        <w:jc w:val="both"/>
        <w:spacing w:line="560" w:lineRule="exact"/>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附件3            </w:t>
      </w:r>
      <w:r/>
    </w:p>
    <w:p>
      <w:pPr>
        <w:jc w:val="center"/>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法定代表人身份证明</w:t>
      </w:r>
      <w:r/>
    </w:p>
    <w:p>
      <w:pPr>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先生/女士： 现任我单位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职务，为法定代表人，特此证明。</w:t>
      </w:r>
      <w:r/>
    </w:p>
    <w:p>
      <w:pPr>
        <w:ind w:firstLine="480"/>
        <w:spacing w:line="48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600" w:lineRule="exact"/>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注：提供法定代表人的身份证</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扫描件</w:t>
      </w:r>
      <w:r>
        <w:rPr>
          <w:rFonts w:hint="eastAsia" w:ascii="仿宋" w:hAnsi="仿宋" w:eastAsia="仿宋" w:cs="仿宋"/>
          <w:bCs/>
          <w:color w:val="000000" w:themeColor="text1"/>
          <w:sz w:val="24"/>
          <w:szCs w:val="21"/>
          <w:highlight w:val="none"/>
          <w14:textFill>
            <w14:solidFill>
              <w14:schemeClr w14:val="tx1"/>
            </w14:solidFill>
          </w14:textFill>
        </w:rPr>
        <w:t xml:space="preserve">（加盖CA电子公章）</w:t>
      </w:r>
      <w:r/>
    </w:p>
    <w:p>
      <w:pPr>
        <w:jc w:val="both"/>
        <w:rPr>
          <w:rFonts w:hint="eastAsia" w:ascii="仿宋" w:hAnsi="仿宋" w:eastAsia="仿宋" w:cs="仿宋"/>
          <w:b/>
          <w:color w:val="000000" w:themeColor="text1"/>
          <w:sz w:val="24"/>
          <w:szCs w:val="21"/>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r>
      <w:r/>
    </w:p>
    <w:p>
      <w:pPr>
        <w:jc w:val="lef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b/>
          <w:color w:val="000000" w:themeColor="text1"/>
          <w:sz w:val="28"/>
          <w:szCs w:val="28"/>
          <w:highlight w:val="none"/>
          <w14:textFill>
            <w14:solidFill>
              <w14:schemeClr w14:val="tx1"/>
            </w14:solidFill>
          </w14:textFill>
        </w:rPr>
        <w:t xml:space="preserve">  </w:t>
      </w:r>
      <w:r/>
    </w:p>
    <w:p>
      <w:pPr>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法人授权书</w:t>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0" w:lineRule="atLeast"/>
        <w:tabs>
          <w:tab w:val="left" w:pos="36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项目编</w:t>
      </w:r>
      <w:r>
        <w:rPr>
          <w:rFonts w:hint="eastAsia" w:ascii="仿宋" w:hAnsi="仿宋" w:eastAsia="仿宋" w:cs="仿宋"/>
          <w:color w:val="000000" w:themeColor="text1"/>
          <w:sz w:val="24"/>
          <w:szCs w:val="24"/>
          <w:highlight w:val="none"/>
          <w14:textFill>
            <w14:solidFill>
              <w14:schemeClr w14:val="tx1"/>
            </w14:solidFill>
          </w14:textFill>
        </w:rPr>
        <w:t xml:space="preserve">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本授权书于______年____月____日起生效，特此声明。</w:t>
      </w:r>
      <w:r/>
    </w:p>
    <w:p>
      <w:pPr>
        <w:spacing w:line="0" w:lineRule="atLeast"/>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被授权人身份证号码：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spacing w:line="0" w:lineRule="atLeast"/>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被授权人联系电话：（手机）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spacing w:line="0" w:lineRule="atLeast"/>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授权单位名称：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（加盖CA电子公章）</w:t>
      </w:r>
      <w:r/>
    </w:p>
    <w:p>
      <w:pPr>
        <w:ind w:firstLine="480"/>
        <w:spacing w:line="0" w:lineRule="atLeast"/>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spacing w:line="0" w:lineRule="atLeast"/>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bookmarkStart w:id="225" w:name="_格式3__银行出具的资信证明"/>
      <w:r/>
      <w:bookmarkEnd w:id="225"/>
      <w:r/>
      <w:bookmarkStart w:id="226" w:name="_Hlt26955070"/>
      <w:r/>
      <w:bookmarkEnd w:id="226"/>
      <w:r/>
      <w:bookmarkStart w:id="227" w:name="_Hlt26671380"/>
      <w:r/>
      <w:bookmarkEnd w:id="227"/>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20"/>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ind w:firstLine="480"/>
        <w:spacing w:line="0" w:lineRule="atLeast"/>
        <w:tabs>
          <w:tab w:val="left" w:pos="360" w:leader="none"/>
        </w:tabs>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注：提供被授权人身份证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扫描</w:t>
      </w:r>
      <w:r>
        <w:rPr>
          <w:rFonts w:hint="eastAsia" w:ascii="仿宋" w:hAnsi="仿宋" w:eastAsia="仿宋" w:cs="仿宋"/>
          <w:color w:val="000000" w:themeColor="text1"/>
          <w:sz w:val="24"/>
          <w:szCs w:val="24"/>
          <w:highlight w:val="none"/>
          <w14:textFill>
            <w14:solidFill>
              <w14:schemeClr w14:val="tx1"/>
            </w14:solidFill>
          </w14:textFill>
        </w:rPr>
        <w:t xml:space="preserve">件</w:t>
      </w:r>
      <w:r>
        <w:rPr>
          <w:rFonts w:hint="eastAsia" w:ascii="仿宋" w:hAnsi="仿宋" w:eastAsia="仿宋" w:cs="仿宋"/>
          <w:bCs/>
          <w:color w:val="000000" w:themeColor="text1"/>
          <w:sz w:val="24"/>
          <w:szCs w:val="21"/>
          <w:highlight w:val="none"/>
          <w14:textFill>
            <w14:solidFill>
              <w14:schemeClr w14:val="tx1"/>
            </w14:solidFill>
          </w14:textFill>
        </w:rPr>
        <w:t xml:space="preserve">（加盖CA电子公章）</w:t>
      </w:r>
      <w:r/>
    </w:p>
    <w:p>
      <w:pPr>
        <w:ind w:firstLine="480"/>
        <w:spacing w:line="0" w:lineRule="atLeast"/>
        <w:tabs>
          <w:tab w:val="left" w:pos="360" w:leader="none"/>
        </w:tabs>
        <w:rPr>
          <w:rFonts w:hint="eastAsia"/>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b/>
          <w:color w:val="000000" w:themeColor="text1"/>
          <w:sz w:val="28"/>
          <w:szCs w:val="28"/>
          <w:highlight w:val="none"/>
          <w14:textFill>
            <w14:solidFill>
              <w14:schemeClr w14:val="tx1"/>
            </w14:solidFill>
          </w14:textFill>
        </w:rPr>
        <w:t xml:space="preserve">   </w:t>
      </w:r>
      <w:r/>
    </w:p>
    <w:p>
      <w:pPr>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磋商响应函</w:t>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420" w:lineRule="exact"/>
        <w:rPr>
          <w:rFonts w:hint="default" w:ascii="仿宋" w:hAnsi="仿宋" w:eastAsia="仿宋" w:cs="仿宋"/>
          <w:color w:val="000000" w:themeColor="text1"/>
          <w:sz w:val="24"/>
          <w:szCs w:val="21"/>
          <w:highlight w:val="none"/>
          <w:lang w:val="en-US" w:eastAsia="zh-CN"/>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致：</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 xml:space="preserve">                     </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根据贵方的</w:t>
      </w:r>
      <w:r>
        <w:rPr>
          <w:rFonts w:hint="eastAsia" w:ascii="仿宋" w:hAnsi="仿宋" w:eastAsia="仿宋" w:cs="仿宋"/>
          <w:color w:val="000000" w:themeColor="text1"/>
          <w:sz w:val="24"/>
          <w:szCs w:val="21"/>
          <w:highlight w:val="none"/>
          <w:u w:val="single"/>
          <w14:textFill>
            <w14:solidFill>
              <w14:schemeClr w14:val="tx1"/>
            </w14:solidFill>
          </w14:textFill>
        </w:rPr>
        <w:t xml:space="preserve">********</w:t>
      </w:r>
      <w:r>
        <w:rPr>
          <w:rFonts w:hint="eastAsia" w:ascii="仿宋" w:hAnsi="仿宋" w:eastAsia="仿宋" w:cs="仿宋"/>
          <w:color w:val="000000" w:themeColor="text1"/>
          <w:sz w:val="24"/>
          <w:szCs w:val="21"/>
          <w:highlight w:val="none"/>
          <w:u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u w:val="none"/>
          <w:lang w:val="en-US" w:eastAsia="zh-CN"/>
          <w14:textFill>
            <w14:solidFill>
              <w14:schemeClr w14:val="tx1"/>
            </w14:solidFill>
          </w14:textFill>
        </w:rPr>
        <w:t xml:space="preserve">项目编</w:t>
      </w:r>
      <w:r>
        <w:rPr>
          <w:rFonts w:hint="eastAsia" w:ascii="仿宋" w:hAnsi="仿宋" w:eastAsia="仿宋" w:cs="仿宋"/>
          <w:color w:val="000000" w:themeColor="text1"/>
          <w:sz w:val="24"/>
          <w:szCs w:val="21"/>
          <w:highlight w:val="none"/>
          <w:u w:val="none"/>
          <w14:textFill>
            <w14:solidFill>
              <w14:schemeClr w14:val="tx1"/>
            </w14:solidFill>
          </w14:textFill>
        </w:rPr>
        <w:t xml:space="preserve">号</w:t>
      </w:r>
      <w:r>
        <w:rPr>
          <w:rFonts w:hint="eastAsia" w:ascii="仿宋" w:hAnsi="仿宋" w:eastAsia="仿宋" w:cs="仿宋"/>
          <w:color w:val="000000" w:themeColor="text1"/>
          <w:sz w:val="24"/>
          <w:szCs w:val="21"/>
          <w:highlight w:val="none"/>
          <w:u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14:textFill>
            <w14:solidFill>
              <w14:schemeClr w14:val="tx1"/>
            </w14:solidFill>
          </w14:textFill>
        </w:rPr>
        <w:t xml:space="preserve">磋商文件，正式授权下述</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被授权人</w:t>
      </w:r>
      <w:r>
        <w:rPr>
          <w:rFonts w:hint="eastAsia" w:ascii="仿宋" w:hAnsi="仿宋" w:eastAsia="仿宋" w:cs="仿宋"/>
          <w:color w:val="000000" w:themeColor="text1"/>
          <w:sz w:val="24"/>
          <w:szCs w:val="21"/>
          <w:highlight w:val="none"/>
          <w14:textFill>
            <w14:solidFill>
              <w14:schemeClr w14:val="tx1"/>
            </w14:solidFill>
          </w14:textFill>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据此函，</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被授权人</w:t>
      </w:r>
      <w:r>
        <w:rPr>
          <w:rFonts w:hint="eastAsia" w:ascii="仿宋" w:hAnsi="仿宋" w:eastAsia="仿宋" w:cs="仿宋"/>
          <w:color w:val="000000" w:themeColor="text1"/>
          <w:sz w:val="24"/>
          <w:szCs w:val="21"/>
          <w:highlight w:val="none"/>
          <w14:textFill>
            <w14:solidFill>
              <w14:schemeClr w14:val="tx1"/>
            </w14:solidFill>
          </w14:textFill>
        </w:rPr>
        <w:t xml:space="preserve">__________</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姓名</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1"/>
          <w:highlight w:val="none"/>
          <w14:textFill>
            <w14:solidFill>
              <w14:schemeClr w14:val="tx1"/>
            </w14:solidFill>
          </w14:textFill>
        </w:rPr>
        <w:t xml:space="preserve">兹宣布同意如下：</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2.我们完全理解贵方不一定将合同授予最低报价的供应商。</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7.我方与本磋商有关的正式通讯地址为：</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供应商开户行：</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日           期：________年____月____日</w:t>
      </w:r>
      <w:r/>
    </w:p>
    <w:p>
      <w:pPr>
        <w:ind w:firstLine="240"/>
        <w:jc w:val="center"/>
        <w:spacing w:line="5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jc w:val="both"/>
        <w:spacing w:line="5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jc w:val="both"/>
        <w:rPr>
          <w:rFonts w:hint="eastAsia" w:ascii="仿宋" w:hAnsi="仿宋" w:eastAsia="仿宋" w:cs="仿宋"/>
          <w:b/>
          <w:color w:val="000000" w:themeColor="text1"/>
          <w:sz w:val="24"/>
          <w:szCs w:val="21"/>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r>
      <w:r/>
    </w:p>
    <w:p>
      <w:pPr>
        <w:jc w:val="both"/>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b/>
          <w:color w:val="000000" w:themeColor="text1"/>
          <w:sz w:val="28"/>
          <w:szCs w:val="28"/>
          <w:highlight w:val="none"/>
          <w14:textFill>
            <w14:solidFill>
              <w14:schemeClr w14:val="tx1"/>
            </w14:solidFill>
          </w14:textFill>
        </w:rPr>
        <w:t xml:space="preserve"> </w:t>
      </w:r>
      <w:r/>
    </w:p>
    <w:p>
      <w:pPr>
        <w:jc w:val="center"/>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中小企业声明函（</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服务</w:t>
      </w:r>
      <w:r>
        <w:rPr>
          <w:rFonts w:hint="eastAsia" w:ascii="仿宋" w:hAnsi="仿宋" w:eastAsia="仿宋" w:cs="仿宋"/>
          <w:b/>
          <w:color w:val="000000" w:themeColor="text1"/>
          <w:sz w:val="28"/>
          <w:szCs w:val="28"/>
          <w:highlight w:val="none"/>
          <w14:textFill>
            <w14:solidFill>
              <w14:schemeClr w14:val="tx1"/>
            </w14:solidFill>
          </w14:textFill>
        </w:rPr>
        <w:t xml:space="preserve">）</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 </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w:t>
      </w:r>
      <w:r>
        <w:rPr>
          <w:rFonts w:hint="eastAsia" w:ascii="仿宋" w:hAnsi="仿宋" w:eastAsia="仿宋" w:cs="仿宋"/>
          <w:color w:val="000000" w:themeColor="text1"/>
          <w:sz w:val="24"/>
          <w:szCs w:val="24"/>
          <w:highlight w:val="none"/>
          <w:u w:val="none"/>
          <w14:textFill>
            <w14:solidFill>
              <w14:schemeClr w14:val="tx1"/>
            </w14:solidFill>
          </w14:textFill>
        </w:rPr>
        <w:t xml:space="preserve">（联合体）</w:t>
      </w:r>
      <w:r>
        <w:rPr>
          <w:rFonts w:hint="eastAsia" w:ascii="仿宋" w:hAnsi="仿宋" w:eastAsia="仿宋" w:cs="仿宋"/>
          <w:color w:val="000000" w:themeColor="text1"/>
          <w:sz w:val="24"/>
          <w:szCs w:val="24"/>
          <w:highlight w:val="none"/>
          <w14:textFill>
            <w14:solidFill>
              <w14:schemeClr w14:val="tx1"/>
            </w14:solidFill>
          </w14:textFill>
        </w:rPr>
        <w:t xml:space="preserve">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（单位名称）</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（项目名称）</w:t>
      </w:r>
      <w:r>
        <w:rPr>
          <w:rFonts w:hint="eastAsia" w:ascii="仿宋" w:hAnsi="仿宋" w:eastAsia="仿宋" w:cs="仿宋"/>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cs="仿宋"/>
          <w:i/>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（采购文件中明确的所属行业）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行业；承</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承接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企业为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400" w:lineRule="exact"/>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cs="仿宋"/>
          <w:i/>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（采购文件中明确的所属行业）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行业；承</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承接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企业为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right="72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right"/>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供应商全称</w:t>
      </w:r>
      <w:r>
        <w:rPr>
          <w:rFonts w:hint="eastAsia" w:ascii="仿宋" w:hAnsi="仿宋" w:eastAsia="仿宋" w:cs="仿宋"/>
          <w:color w:val="000000" w:themeColor="text1"/>
          <w:sz w:val="24"/>
          <w:szCs w:val="24"/>
          <w:highlight w:val="none"/>
          <w14:textFill>
            <w14:solidFill>
              <w14:schemeClr w14:val="tx1"/>
            </w14:solidFill>
          </w14:textFill>
        </w:rPr>
        <w:t xml:space="preserve">（加盖CA电子公章）：</w:t>
      </w:r>
      <w:r/>
    </w:p>
    <w:p>
      <w:pPr>
        <w:ind w:right="480" w:firstLine="540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p>
    <w:p>
      <w:pPr>
        <w:ind w:firstLine="24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p>
      <w:pPr>
        <w:ind w:firstLine="480"/>
        <w:spacing w:line="4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如项目类型为“服务”，请按照此格式填写。</w:t>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hint="eastAsia" w:ascii="仿宋" w:hAnsi="仿宋" w:eastAsia="仿宋" w:cs="仿宋"/>
          <w:b/>
          <w:bCs/>
          <w:color w:val="000000" w:themeColor="text1"/>
          <w:sz w:val="24"/>
          <w:szCs w:val="24"/>
          <w:highlight w:val="none"/>
          <w14:textFill>
            <w14:solidFill>
              <w14:schemeClr w14:val="tx1"/>
            </w14:solidFill>
          </w14:textFill>
        </w:rPr>
        <w:t xml:space="preserve">自行勾选</w:t>
      </w:r>
      <w:r>
        <w:rPr>
          <w:rFonts w:hint="eastAsia" w:ascii="仿宋" w:hAnsi="仿宋" w:eastAsia="仿宋" w:cs="仿宋"/>
          <w:color w:val="000000" w:themeColor="text1"/>
          <w:sz w:val="24"/>
          <w:szCs w:val="24"/>
          <w:highlight w:val="none"/>
          <w14:textFill>
            <w14:solidFill>
              <w14:schemeClr w14:val="tx1"/>
            </w14:solidFill>
          </w14:textFill>
        </w:rPr>
        <w:t xml:space="preserve">承接企业的企业规模类型。</w:t>
      </w:r>
      <w:r/>
    </w:p>
    <w:p>
      <w:pPr>
        <w:ind w:firstLine="480"/>
        <w:spacing w:line="4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ind w:firstLine="482"/>
        <w:spacing w:line="4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spacing w:line="40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b/>
          <w:color w:val="000000" w:themeColor="text1"/>
          <w:sz w:val="28"/>
          <w:szCs w:val="28"/>
          <w:highlight w:val="none"/>
          <w14:textFill>
            <w14:solidFill>
              <w14:schemeClr w14:val="tx1"/>
            </w14:solidFill>
          </w14:textFill>
        </w:rPr>
        <w:t xml:space="preserve"> </w:t>
      </w:r>
      <w:r/>
    </w:p>
    <w:p>
      <w:pP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jc w:val="center"/>
        <w:spacing w:line="588" w:lineRule="exact"/>
        <w:rPr>
          <w:rFonts w:hint="eastAsia" w:ascii="仿宋" w:hAnsi="仿宋" w:eastAsia="仿宋" w:cs="仿宋"/>
          <w:b/>
          <w:color w:val="000000" w:themeColor="text1"/>
          <w:sz w:val="28"/>
          <w:szCs w:val="28"/>
          <w:highlight w:val="none"/>
          <w:lang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残疾人福利性单位声明函（</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服务</w:t>
      </w:r>
      <w:r>
        <w:rPr>
          <w:rFonts w:hint="eastAsia" w:ascii="仿宋" w:hAnsi="仿宋" w:eastAsia="仿宋" w:cs="仿宋"/>
          <w:b/>
          <w:color w:val="000000" w:themeColor="text1"/>
          <w:sz w:val="28"/>
          <w:szCs w:val="28"/>
          <w:highlight w:val="none"/>
          <w14:textFill>
            <w14:solidFill>
              <w14:schemeClr w14:val="tx1"/>
            </w14:solidFill>
          </w14:textFill>
        </w:rPr>
        <w:t xml:space="preserve">）</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 </w:t>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单位的</w:t>
      </w:r>
      <w:r>
        <w:rPr>
          <w:rFonts w:hint="eastAsia" w:ascii="仿宋" w:hAnsi="仿宋" w:eastAsia="仿宋" w:cs="仿宋"/>
          <w:b/>
          <w:bCs/>
          <w:color w:val="000000" w:themeColor="text1"/>
          <w:sz w:val="24"/>
          <w:szCs w:val="24"/>
          <w:highlight w:val="none"/>
          <w14:textFill>
            <w14:solidFill>
              <w14:schemeClr w14:val="tx1"/>
            </w14:solidFill>
          </w14:textFill>
        </w:rPr>
        <w:t xml:space="preserve">采购文件编号</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项目采购活动由本单位提供服务。</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870"/>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备注：</w:t>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如项目类型为“服务”，请按照此格式填写。</w:t>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 非专门面向中小微型企业采购的项目，供应商如不提供此声明函，价格将不做相应扣除。</w:t>
      </w:r>
      <w:r/>
    </w:p>
    <w:p>
      <w:pPr>
        <w:ind w:firstLine="480"/>
        <w:spacing w:line="0" w:lineRule="atLeast"/>
        <w:rPr>
          <w:rFonts w:hint="eastAsia" w:ascii="仿宋" w:hAnsi="仿宋" w:eastAsia="仿宋" w:cs="仿宋"/>
          <w:color w:val="000000" w:themeColor="text1"/>
          <w:sz w:val="24"/>
          <w:szCs w:val="21"/>
          <w:highlight w:val="none"/>
          <w:lang w:eastAsia="zh-CN"/>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成交</w:t>
      </w:r>
      <w:r>
        <w:rPr>
          <w:rFonts w:hint="eastAsia" w:ascii="仿宋" w:hAnsi="仿宋" w:eastAsia="仿宋" w:cs="仿宋"/>
          <w:color w:val="000000" w:themeColor="text1"/>
          <w:sz w:val="24"/>
          <w:szCs w:val="21"/>
          <w:highlight w:val="none"/>
          <w14:textFill>
            <w14:solidFill>
              <w14:schemeClr w14:val="tx1"/>
            </w14:solidFill>
          </w14:textFill>
        </w:rPr>
        <w:t xml:space="preserve">供应商为残疾人福利性单位的，此声明函将随</w:t>
      </w:r>
      <w:r>
        <w:rPr>
          <w:rFonts w:hint="eastAsia" w:ascii="仿宋" w:hAnsi="仿宋" w:eastAsia="仿宋" w:cs="仿宋"/>
          <w:color w:val="000000" w:themeColor="text1"/>
          <w:sz w:val="24"/>
          <w:highlight w:val="none"/>
          <w14:textFill>
            <w14:solidFill>
              <w14:schemeClr w14:val="tx1"/>
            </w14:solidFill>
          </w14:textFill>
        </w:rPr>
        <w:t xml:space="preserve">成交</w:t>
      </w:r>
      <w:r>
        <w:rPr>
          <w:rFonts w:hint="eastAsia" w:ascii="仿宋" w:hAnsi="仿宋" w:eastAsia="仿宋" w:cs="仿宋"/>
          <w:color w:val="000000" w:themeColor="text1"/>
          <w:sz w:val="24"/>
          <w:szCs w:val="21"/>
          <w:highlight w:val="none"/>
          <w14:textFill>
            <w14:solidFill>
              <w14:schemeClr w14:val="tx1"/>
            </w14:solidFill>
          </w14:textFill>
        </w:rPr>
        <w:t xml:space="preserve">结果同时公告，接受社会监督</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w:t>
      </w:r>
      <w:r/>
    </w:p>
    <w:p>
      <w:pPr>
        <w:ind w:firstLine="624"/>
        <w:spacing w:line="588" w:lineRule="exact"/>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ind w:right="1559" w:firstLine="624"/>
        <w:jc w:val="center"/>
        <w:spacing w:line="0" w:lineRule="atLeast"/>
        <w:tabs>
          <w:tab w:val="left" w:pos="4860" w:leader="none"/>
        </w:tabs>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             </w:t>
      </w:r>
      <w:r>
        <w:rPr>
          <w:rFonts w:hint="eastAsia" w:ascii="仿宋" w:hAnsi="仿宋" w:eastAsia="仿宋" w:cs="仿宋"/>
          <w:color w:val="000000" w:themeColor="text1"/>
          <w:sz w:val="24"/>
          <w:szCs w:val="21"/>
          <w:highlight w:val="none"/>
          <w14:textFill>
            <w14:solidFill>
              <w14:schemeClr w14:val="tx1"/>
            </w14:solidFill>
          </w14:textFill>
        </w:rPr>
        <w:t xml:space="preserve">         </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供应商全称</w:t>
      </w:r>
      <w:r>
        <w:rPr>
          <w:rFonts w:hint="eastAsia" w:ascii="仿宋" w:hAnsi="仿宋" w:eastAsia="仿宋" w:cs="仿宋"/>
          <w:color w:val="000000" w:themeColor="text1"/>
          <w:sz w:val="24"/>
          <w:szCs w:val="21"/>
          <w:highlight w:val="none"/>
          <w14:textFill>
            <w14:solidFill>
              <w14:schemeClr w14:val="tx1"/>
            </w14:solidFill>
          </w14:textFill>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        日  期：</w:t>
      </w:r>
      <w:r/>
    </w:p>
    <w:p>
      <w:pPr>
        <w:jc w:val="center"/>
        <w:spacing w:line="420" w:lineRule="exact"/>
        <w:rPr>
          <w:rFonts w:hint="eastAsia" w:ascii="仿宋" w:hAnsi="仿宋" w:eastAsia="仿宋" w:cs="仿宋"/>
          <w:b/>
          <w:color w:val="000000" w:themeColor="text1"/>
          <w:sz w:val="32"/>
          <w:szCs w:val="32"/>
          <w:highlight w:val="none"/>
          <w14:textFill>
            <w14:solidFill>
              <w14:schemeClr w14:val="tx1"/>
            </w14:solidFill>
          </w14:textFill>
        </w:rPr>
        <w:outlineLvl w:val="9"/>
      </w:pPr>
      <w:r>
        <w:rPr>
          <w:rFonts w:hint="eastAsia" w:ascii="仿宋" w:hAnsi="仿宋" w:eastAsia="仿宋" w:cs="仿宋"/>
          <w:b/>
          <w:color w:val="000000" w:themeColor="text1"/>
          <w:sz w:val="32"/>
          <w:szCs w:val="32"/>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r>
      <w:r/>
    </w:p>
    <w:p>
      <w:pPr>
        <w:jc w:val="both"/>
        <w:spacing w:line="420" w:lineRule="exact"/>
        <w:rPr>
          <w:rFonts w:hint="eastAsia" w:ascii="仿宋" w:hAnsi="仿宋" w:eastAsia="仿宋" w:cs="仿宋"/>
          <w:b/>
          <w:color w:val="000000" w:themeColor="text1"/>
          <w:sz w:val="28"/>
          <w:szCs w:val="28"/>
          <w:highlight w:val="none"/>
          <w:lang w:eastAsia="zh-CN"/>
          <w14:textFill>
            <w14:solidFill>
              <w14:schemeClr w14:val="tx1"/>
            </w14:solidFill>
          </w14:textFill>
        </w:rPr>
        <w:outlineLvl w:val="3"/>
      </w:pP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8</w:t>
      </w:r>
      <w:r/>
    </w:p>
    <w:p>
      <w:pPr>
        <w:jc w:val="center"/>
        <w:spacing w:line="420" w:lineRule="exact"/>
        <w:rPr>
          <w:rFonts w:hint="eastAsia" w:ascii="仿宋" w:hAnsi="仿宋" w:eastAsia="仿宋" w:cs="仿宋"/>
          <w:b/>
          <w:bCs/>
          <w:color w:val="000000" w:themeColor="text1"/>
          <w:sz w:val="28"/>
          <w:szCs w:val="28"/>
          <w:highlight w:val="none"/>
          <w14:textFill>
            <w14:solidFill>
              <w14:schemeClr w14:val="tx1"/>
            </w14:solidFill>
          </w14:textFill>
        </w:rPr>
        <w:outlineLvl w:val="3"/>
      </w:pPr>
      <w:r>
        <w:rPr>
          <w:rFonts w:hint="eastAsia" w:ascii="仿宋" w:hAnsi="仿宋" w:eastAsia="仿宋" w:cs="仿宋"/>
          <w:b/>
          <w:bCs/>
          <w:color w:val="000000" w:themeColor="text1"/>
          <w:sz w:val="28"/>
          <w:szCs w:val="28"/>
          <w:highlight w:val="none"/>
          <w14:textFill>
            <w14:solidFill>
              <w14:schemeClr w14:val="tx1"/>
            </w14:solidFill>
          </w14:textFill>
        </w:rPr>
        <w:t xml:space="preserve">监狱和戒毒企业证明材料</w:t>
      </w:r>
      <w:r/>
    </w:p>
    <w:p>
      <w:pPr>
        <w:ind w:firstLine="495"/>
        <w:spacing w:line="4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14:textFill>
            <w14:solidFill>
              <w14:schemeClr w14:val="tx1"/>
            </w14:solidFill>
          </w14:textFill>
        </w:rPr>
        <w:t xml:space="preserve">（格式自拟）</w:t>
      </w:r>
      <w:r/>
    </w:p>
    <w:p>
      <w:pPr>
        <w:ind w:firstLine="495"/>
        <w:spacing w:line="4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备注：</w:t>
      </w:r>
      <w:r/>
    </w:p>
    <w:p>
      <w:pPr>
        <w:ind w:firstLine="48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专门面向中小微型企业采购的项目，供应商如不提供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证明材料</w:t>
      </w:r>
      <w:r>
        <w:rPr>
          <w:rFonts w:hint="eastAsia" w:ascii="仿宋" w:hAnsi="仿宋" w:eastAsia="仿宋" w:cs="仿宋"/>
          <w:color w:val="000000" w:themeColor="text1"/>
          <w:sz w:val="24"/>
          <w:szCs w:val="24"/>
          <w:highlight w:val="none"/>
          <w14:textFill>
            <w14:solidFill>
              <w14:schemeClr w14:val="tx1"/>
            </w14:solidFill>
          </w14:textFill>
        </w:rPr>
        <w:t xml:space="preserve">，则不能通过资格审查；非专门面向中小微型企业采购的项目，供应商如不提供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证明材料</w:t>
      </w:r>
      <w:r>
        <w:rPr>
          <w:rFonts w:hint="eastAsia" w:ascii="仿宋" w:hAnsi="仿宋" w:eastAsia="仿宋" w:cs="仿宋"/>
          <w:color w:val="000000" w:themeColor="text1"/>
          <w:sz w:val="24"/>
          <w:szCs w:val="24"/>
          <w:highlight w:val="none"/>
          <w14:textFill>
            <w14:solidFill>
              <w14:schemeClr w14:val="tx1"/>
            </w14:solidFill>
          </w14:textFill>
        </w:rPr>
        <w:t xml:space="preserve">，价格将不做相应扣除。</w:t>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4"/>
          <w:szCs w:val="21"/>
          <w:highlight w:val="none"/>
          <w14:textFill>
            <w14:solidFill>
              <w14:schemeClr w14:val="tx1"/>
            </w14:solidFill>
          </w14:textFill>
        </w:rPr>
        <w:t xml:space="preserve">供应商为监狱和戒毒企业的，此</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证明材料</w:t>
      </w:r>
      <w:r>
        <w:rPr>
          <w:rFonts w:hint="eastAsia" w:ascii="仿宋" w:hAnsi="仿宋" w:eastAsia="仿宋" w:cs="仿宋"/>
          <w:color w:val="000000" w:themeColor="text1"/>
          <w:sz w:val="24"/>
          <w:szCs w:val="21"/>
          <w:highlight w:val="none"/>
          <w14:textFill>
            <w14:solidFill>
              <w14:schemeClr w14:val="tx1"/>
            </w14:solidFill>
          </w14:textFill>
        </w:rPr>
        <w:t xml:space="preserve">将随</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4"/>
          <w:szCs w:val="21"/>
          <w:highlight w:val="none"/>
          <w14:textFill>
            <w14:solidFill>
              <w14:schemeClr w14:val="tx1"/>
            </w14:solidFill>
          </w14:textFill>
        </w:rPr>
        <w:t xml:space="preserve">结果同时公告，接受社会监督。供应商提供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证明材料</w:t>
      </w:r>
      <w:r>
        <w:rPr>
          <w:rFonts w:hint="eastAsia" w:ascii="仿宋" w:hAnsi="仿宋" w:eastAsia="仿宋" w:cs="仿宋"/>
          <w:color w:val="000000" w:themeColor="text1"/>
          <w:sz w:val="24"/>
          <w:szCs w:val="21"/>
          <w:highlight w:val="none"/>
          <w14:textFill>
            <w14:solidFill>
              <w14:schemeClr w14:val="tx1"/>
            </w14:solidFill>
          </w14:textFill>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spacing w:line="560" w:lineRule="exac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contextualSpacing/>
        <w:jc w:val="left"/>
        <w:spacing w:line="300" w:lineRule="auto"/>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附件9</w:t>
      </w:r>
      <w:r/>
    </w:p>
    <w:p>
      <w:pPr>
        <w:contextualSpacing/>
        <w:ind w:firstLine="3373"/>
        <w:jc w:val="both"/>
        <w:spacing w:line="30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技术</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要求响应及</w:t>
      </w:r>
      <w:r>
        <w:rPr>
          <w:rFonts w:hint="eastAsia" w:ascii="仿宋" w:hAnsi="仿宋" w:eastAsia="仿宋" w:cs="仿宋"/>
          <w:b/>
          <w:color w:val="000000" w:themeColor="text1"/>
          <w:sz w:val="28"/>
          <w:szCs w:val="28"/>
          <w:highlight w:val="none"/>
          <w14:textFill>
            <w14:solidFill>
              <w14:schemeClr w14:val="tx1"/>
            </w14:solidFill>
          </w14:textFill>
        </w:rPr>
        <w:t xml:space="preserve">偏离表</w:t>
      </w:r>
      <w:r/>
    </w:p>
    <w:p>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（由供应商据实填写，表格不够自行添加）</w:t>
      </w:r>
      <w:r/>
    </w:p>
    <w:tbl>
      <w:tblPr>
        <w:tblStyle w:val="858"/>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bl>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-1  证明材料1，证明材料2，……</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p>
      <w:pPr>
        <w:numPr>
          <w:ilvl w:val="0"/>
          <w:numId w:val="0"/>
        </w:numPr>
        <w:contextualSpacing/>
        <w:spacing w:line="30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 供应商提交的响应文件中与磋商文件第</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四章</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需求”中的技术要求</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未加斜体下划线的非实质性内容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如有偏离的，应逐条填列在偏离表中。</w:t>
      </w:r>
      <w:r>
        <w:rPr>
          <w:rFonts w:hint="eastAsia" w:ascii="仿宋" w:hAnsi="仿宋" w:eastAsia="仿宋" w:cs="仿宋"/>
          <w:b/>
          <w:bCs/>
          <w:color w:val="000000" w:themeColor="text1"/>
          <w:sz w:val="24"/>
          <w:szCs w:val="24"/>
          <w:highlight w:val="none"/>
          <w14:textFill>
            <w14:solidFill>
              <w14:schemeClr w14:val="tx1"/>
            </w14:solidFill>
          </w14:textFill>
        </w:rPr>
        <w:t xml:space="preserve">如果磋商文件要求提供证明材料，供应商需将证明材料列于该表之下。</w:t>
      </w:r>
      <w:r/>
    </w:p>
    <w:p>
      <w:pPr>
        <w:numPr>
          <w:ilvl w:val="0"/>
          <w:numId w:val="0"/>
        </w:numPr>
        <w:contextualSpacing/>
        <w:spacing w:line="30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磋商小组</w:t>
      </w:r>
      <w:r>
        <w:rPr>
          <w:rFonts w:hint="eastAsia" w:ascii="仿宋" w:hAnsi="仿宋" w:eastAsia="仿宋" w:cs="仿宋"/>
          <w:color w:val="000000" w:themeColor="text1"/>
          <w:sz w:val="24"/>
          <w:highlight w:val="none"/>
          <w14:textFill>
            <w14:solidFill>
              <w14:schemeClr w14:val="tx1"/>
            </w14:solidFill>
          </w14:textFill>
        </w:rPr>
        <w:t xml:space="preserve">认定。</w:t>
      </w:r>
      <w:r/>
    </w:p>
    <w:p>
      <w:pPr>
        <w:pStyle w:val="87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left="480"/>
        <w:rPr>
          <w:rFonts w:hint="eastAsia" w:ascii="仿宋" w:hAnsi="仿宋" w:eastAsia="仿宋" w:cs="仿宋"/>
          <w:b/>
          <w:i/>
          <w:color w:val="000000" w:themeColor="text1"/>
          <w:sz w:val="24"/>
          <w:szCs w:val="21"/>
          <w:highlight w:val="none"/>
          <w:u w:val="single"/>
          <w14:textFill>
            <w14:solidFill>
              <w14:schemeClr w14:val="tx1"/>
            </w14:solidFill>
          </w14:textFill>
        </w:rPr>
      </w:pPr>
      <w:r>
        <w:rPr>
          <w:rFonts w:hint="eastAsia" w:ascii="仿宋" w:hAnsi="仿宋" w:eastAsia="仿宋" w:cs="仿宋"/>
          <w:b/>
          <w:i/>
          <w:color w:val="000000" w:themeColor="text1"/>
          <w:sz w:val="24"/>
          <w:szCs w:val="21"/>
          <w:highlight w:val="none"/>
          <w:u w:val="single"/>
          <w14:textFill>
            <w14:solidFill>
              <w14:schemeClr w14:val="tx1"/>
            </w14:solidFill>
          </w14:textFill>
        </w:rPr>
      </w:r>
      <w:r/>
    </w:p>
    <w:p>
      <w:pPr>
        <w:jc w:val="both"/>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10</w:t>
      </w:r>
      <w:r/>
    </w:p>
    <w:p>
      <w:pPr>
        <w:jc w:val="both"/>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 </w:t>
      </w:r>
      <w:r/>
    </w:p>
    <w:p>
      <w:pPr>
        <w:ind w:firstLine="562"/>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商务</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要求响应及</w:t>
      </w:r>
      <w:r>
        <w:rPr>
          <w:rFonts w:hint="eastAsia" w:ascii="仿宋" w:hAnsi="仿宋" w:eastAsia="仿宋" w:cs="仿宋"/>
          <w:b/>
          <w:color w:val="000000" w:themeColor="text1"/>
          <w:sz w:val="28"/>
          <w:szCs w:val="28"/>
          <w:highlight w:val="none"/>
          <w14:textFill>
            <w14:solidFill>
              <w14:schemeClr w14:val="tx1"/>
            </w14:solidFill>
          </w14:textFill>
        </w:rPr>
        <w:t xml:space="preserve">偏离表</w:t>
      </w:r>
      <w:r/>
    </w:p>
    <w:p>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（由供应商据实填写，表格不够自行添加）</w:t>
      </w:r>
      <w:r/>
    </w:p>
    <w:tbl>
      <w:tblPr>
        <w:tblStyle w:val="858"/>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jc w:val="left"/>
              <w:spacing w:line="3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bl>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-1  证明材料1，证明材料2，……</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供应商提交的响应文件中与磋商文件第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四章</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需求”中的商务要求</w:t>
      </w:r>
      <w:r>
        <w:rPr>
          <w:rFonts w:hint="eastAsia" w:ascii="仿宋" w:hAnsi="仿宋" w:eastAsia="仿宋" w:cs="仿宋"/>
          <w:b/>
          <w:bCs/>
          <w:color w:val="000000" w:themeColor="text1"/>
          <w:sz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未加斜体下划线的非实质性内容</w:t>
      </w:r>
      <w:r>
        <w:rPr>
          <w:rFonts w:hint="eastAsia" w:ascii="仿宋" w:hAnsi="仿宋" w:eastAsia="仿宋" w:cs="仿宋"/>
          <w:b/>
          <w:bCs/>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磋商小组</w:t>
      </w:r>
      <w:r>
        <w:rPr>
          <w:rFonts w:hint="eastAsia" w:ascii="仿宋" w:hAnsi="仿宋" w:eastAsia="仿宋" w:cs="仿宋"/>
          <w:color w:val="000000" w:themeColor="text1"/>
          <w:sz w:val="24"/>
          <w:szCs w:val="24"/>
          <w:highlight w:val="none"/>
          <w14:textFill>
            <w14:solidFill>
              <w14:schemeClr w14:val="tx1"/>
            </w14:solidFill>
          </w14:textFill>
        </w:rPr>
        <w:t xml:space="preserve">认定。</w:t>
      </w:r>
      <w:r/>
    </w:p>
    <w:p>
      <w:pPr>
        <w:numPr>
          <w:ilvl w:val="0"/>
          <w:numId w:val="0"/>
        </w:numPr>
        <w:contextualSpacing/>
        <w:ind w:firstLine="480"/>
        <w:spacing w:line="30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left="480"/>
        <w:rPr>
          <w:rFonts w:hint="eastAsia" w:ascii="仿宋" w:hAnsi="仿宋" w:eastAsia="仿宋" w:cs="仿宋"/>
          <w:b/>
          <w:i/>
          <w:color w:val="000000" w:themeColor="text1"/>
          <w:sz w:val="24"/>
          <w:szCs w:val="21"/>
          <w:highlight w:val="none"/>
          <w:u w:val="single"/>
          <w14:textFill>
            <w14:solidFill>
              <w14:schemeClr w14:val="tx1"/>
            </w14:solidFill>
          </w14:textFill>
        </w:rPr>
      </w:pPr>
      <w:r>
        <w:rPr>
          <w:rFonts w:hint="eastAsia" w:ascii="仿宋" w:hAnsi="仿宋" w:eastAsia="仿宋" w:cs="仿宋"/>
          <w:b/>
          <w:i/>
          <w:color w:val="000000" w:themeColor="text1"/>
          <w:sz w:val="24"/>
          <w:szCs w:val="21"/>
          <w:highlight w:val="none"/>
          <w:u w:val="single"/>
          <w14:textFill>
            <w14:solidFill>
              <w14:schemeClr w14:val="tx1"/>
            </w14:solidFill>
          </w14:textFill>
        </w:rPr>
      </w:r>
      <w:r/>
    </w:p>
    <w:p>
      <w:pPr>
        <w:jc w:val="both"/>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rPr>
          <w:rFonts w:hint="eastAsia" w:ascii="仿宋" w:hAnsi="仿宋" w:eastAsia="仿宋" w:cs="仿宋"/>
          <w:b/>
          <w:color w:val="000000" w:themeColor="text1"/>
          <w:sz w:val="28"/>
          <w:szCs w:val="28"/>
          <w:highlight w:val="none"/>
          <w14:textFill>
            <w14:solidFill>
              <w14:schemeClr w14:val="tx1"/>
            </w14:solidFill>
          </w14:textFill>
        </w:rPr>
        <w:t xml:space="preserve">附件1</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实质性要求响应及偏离表</w:t>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85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磋商文件</w:t>
            </w:r>
            <w:r>
              <w:rPr>
                <w:rFonts w:hint="eastAsia" w:ascii="仿宋" w:hAnsi="仿宋" w:eastAsia="仿宋" w:cs="仿宋"/>
                <w:color w:val="000000" w:themeColor="text1"/>
                <w:sz w:val="24"/>
                <w:szCs w:val="24"/>
                <w:highlight w:val="none"/>
                <w14:textFill>
                  <w14:solidFill>
                    <w14:schemeClr w14:val="tx1"/>
                  </w14:solidFill>
                </w14:textFill>
              </w:rPr>
              <w:t xml:space="preserve">技术要求和商务要求中的实质性要求</w:t>
            </w:r>
            <w:r/>
          </w:p>
        </w:tc>
        <w:tc>
          <w:tcPr>
            <w:tcW w:w="3317" w:type="dxa"/>
            <w:vAlign w:val="center"/>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正偏离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17"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26"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17"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26"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26" w:type="dxa"/>
            <w:vAlign w:val="top"/>
            <w:textDirection w:val="lrTb"/>
            <w:noWrap w:val="false"/>
          </w:tcPr>
          <w:p>
            <w:pPr>
              <w:jc w:val="cente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附件1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-1 证明材料1，证明材料2，……</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p>
      <w:pPr>
        <w:spacing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1.供应商必须对技术要求和商务要求中的实质性要求</w:t>
      </w:r>
      <w:r>
        <w:rPr>
          <w:rFonts w:hint="eastAsia" w:ascii="仿宋" w:hAnsi="仿宋" w:eastAsia="仿宋" w:cs="仿宋"/>
          <w:b/>
          <w:bCs/>
          <w:i/>
          <w:color w:val="000000" w:themeColor="text1"/>
          <w:sz w:val="24"/>
          <w:szCs w:val="24"/>
          <w:highlight w:val="none"/>
          <w:u w:val="single"/>
          <w14:textFill>
            <w14:solidFill>
              <w14:schemeClr w14:val="tx1"/>
            </w14:solidFill>
          </w14:textFill>
        </w:rPr>
        <w:t xml:space="preserve">（加斜体下划线内容）</w:t>
      </w:r>
      <w:r>
        <w:rPr>
          <w:rFonts w:hint="eastAsia" w:ascii="仿宋" w:hAnsi="仿宋" w:eastAsia="仿宋" w:cs="仿宋"/>
          <w:b/>
          <w:bCs/>
          <w:color w:val="000000" w:themeColor="text1"/>
          <w:sz w:val="24"/>
          <w:szCs w:val="24"/>
          <w:highlight w:val="none"/>
          <w14:textFill>
            <w14:solidFill>
              <w14:schemeClr w14:val="tx1"/>
            </w14:solidFill>
          </w14:textFill>
        </w:rPr>
        <w:t xml:space="preserve">逐条做出明确响应，否则做无效响应处理。</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2.如果磋商文件要求提供证明材料，供应商必须将证明材料列于该表之下。</w:t>
      </w:r>
      <w:r/>
    </w:p>
    <w:p>
      <w:pPr>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3.供应商未对实质性要求逐条作出明确响应的，或未按磋商文件要求提供证明材料的，作无效响应处理。</w:t>
      </w:r>
      <w:r/>
    </w:p>
    <w:p>
      <w:pPr>
        <w:spacing w:line="4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pStyle w:val="870"/>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pStyle w:val="870"/>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r/>
    </w:p>
    <w:p>
      <w:pPr>
        <w:pStyle w:val="870"/>
        <w:rPr>
          <w:rFonts w:hint="eastAsia" w:ascii="仿宋" w:hAnsi="仿宋" w:eastAsia="仿宋" w:cs="仿宋"/>
          <w:bCs/>
          <w:color w:val="000000" w:themeColor="text1"/>
          <w:sz w:val="24"/>
          <w:szCs w:val="21"/>
          <w:highlight w:val="none"/>
          <w14:textFill>
            <w14:solidFill>
              <w14:schemeClr w14:val="tx1"/>
            </w14:solidFill>
          </w14:textFill>
        </w:rPr>
      </w:pPr>
      <w:r>
        <w:rPr>
          <w:rFonts w:hint="eastAsia" w:ascii="仿宋" w:hAnsi="仿宋" w:eastAsia="仿宋" w:cs="仿宋"/>
          <w:bCs/>
          <w:color w:val="000000" w:themeColor="text1"/>
          <w:sz w:val="24"/>
          <w:szCs w:val="21"/>
          <w:highlight w:val="none"/>
          <w14:textFill>
            <w14:solidFill>
              <w14:schemeClr w14:val="tx1"/>
            </w14:solidFill>
          </w14:textFill>
        </w:rPr>
      </w:r>
      <w:bookmarkEnd w:id="199"/>
      <w:r/>
      <w:bookmarkEnd w:id="200"/>
      <w:r/>
      <w:bookmarkEnd w:id="224"/>
      <w:r/>
      <w:r/>
    </w:p>
    <w:p>
      <w:pPr>
        <w:jc w:val="lef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附件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12                 </w:t>
      </w:r>
      <w:r/>
    </w:p>
    <w:p>
      <w:pPr>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质疑供应商：</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邮编：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授权代表：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邮编：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质疑项目的名称：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质疑项目的编号：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包号：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采购文件获取日期：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质疑事项1：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事实依据：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法律依据：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质疑事项2</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请求：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签字(签章)：                   公章：                      </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w:t>
      </w:r>
      <w:r/>
    </w:p>
    <w:p>
      <w:pPr>
        <w:spacing w:line="4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仿宋"/>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jc w:val="left"/>
        <w:keepLines w:val="0"/>
        <w:keepNext w:val="0"/>
        <w:pageBreakBefore w:val="0"/>
        <w:spacing w:line="700" w:lineRule="exact"/>
        <w:widowControl/>
        <w:rPr>
          <w:rFonts w:hint="eastAsia" w:ascii="仿宋" w:hAnsi="仿宋" w:eastAsia="仿宋" w:cs="仿宋"/>
          <w:color w:val="000000" w:themeColor="text1"/>
          <w:sz w:val="28"/>
          <w:szCs w:val="28"/>
          <w:highlight w:val="none"/>
          <w:lang w:val="en-US" w:eastAsia="zh-CN" w:bidi="ar"/>
          <w14:textFill>
            <w14:solidFill>
              <w14:schemeClr w14:val="tx1"/>
            </w14:solidFill>
          </w14:textFill>
        </w:rPr>
        <w:suppressLineNumbers w:val="0"/>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r>
      <w:r/>
    </w:p>
    <w:p>
      <w:pPr>
        <w:jc w:val="left"/>
        <w:keepLines w:val="0"/>
        <w:keepNext w:val="0"/>
        <w:widowControl/>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outlineLvl w:val="0"/>
        <w:suppressLineNumbers w:val="0"/>
      </w:pPr>
      <w:r/>
      <w:bookmarkStart w:id="228" w:name="_Toc5831"/>
      <w:r/>
      <w:bookmarkStart w:id="229" w:name="_Toc1372"/>
      <w:r/>
      <w:bookmarkStart w:id="230" w:name="_Toc31274"/>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附件1</w:t>
      </w:r>
      <w:bookmarkEnd w:id="228"/>
      <w:r/>
      <w:bookmarkEnd w:id="229"/>
      <w:r/>
      <w:bookmarkEnd w:id="230"/>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3</w:t>
      </w:r>
      <w:r/>
    </w:p>
    <w:p>
      <w:pPr>
        <w:jc w:val="center"/>
        <w:keepLines w:val="0"/>
        <w:keepNext w:val="0"/>
        <w:widowControl/>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outlineLvl w:val="0"/>
        <w:suppressLineNumbers w:val="0"/>
      </w:pPr>
      <w:r/>
      <w:bookmarkStart w:id="231" w:name="_Toc17830"/>
      <w:r/>
      <w:bookmarkStart w:id="232" w:name="_Toc15492"/>
      <w:r/>
      <w:bookmarkStart w:id="233" w:name="_Toc2916"/>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南通市政府采购履约保证保险政策告知函</w:t>
      </w:r>
      <w:bookmarkEnd w:id="231"/>
      <w:r/>
      <w:bookmarkEnd w:id="232"/>
      <w:r/>
      <w:bookmarkEnd w:id="233"/>
      <w:r/>
      <w:r/>
    </w:p>
    <w:p>
      <w:pPr>
        <w:jc w:val="left"/>
        <w:keepLines w:val="0"/>
        <w:keepNext w:val="0"/>
        <w:widowControl/>
        <w:rPr>
          <w:rFonts w:hint="eastAsia" w:ascii="仿宋" w:hAnsi="仿宋" w:eastAsia="仿宋" w:cs="仿宋"/>
          <w:color w:val="000000" w:themeColor="text1"/>
          <w:sz w:val="28"/>
          <w:szCs w:val="28"/>
          <w:highlight w:val="none"/>
          <w:lang w:val="zh-CN" w:eastAsia="zh-CN" w:bidi="ar"/>
          <w14:textFill>
            <w14:solidFill>
              <w14:schemeClr w14:val="tx1"/>
            </w14:solidFill>
          </w14:textFill>
        </w:rPr>
        <w:suppressLineNumbers w:val="0"/>
      </w:pPr>
      <w:r>
        <w:rPr>
          <w:rFonts w:hint="eastAsia" w:ascii="仿宋" w:hAnsi="仿宋" w:eastAsia="仿宋" w:cs="仿宋"/>
          <w:color w:val="000000" w:themeColor="text1"/>
          <w:sz w:val="28"/>
          <w:szCs w:val="28"/>
          <w:highlight w:val="none"/>
          <w:lang w:val="zh-CN" w:eastAsia="zh-CN" w:bidi="ar"/>
          <w14:textFill>
            <w14:solidFill>
              <w14:schemeClr w14:val="tx1"/>
            </w14:solidFill>
          </w14:textFill>
        </w:rPr>
      </w:r>
      <w:r/>
    </w:p>
    <w:p>
      <w:pPr>
        <w:jc w:val="left"/>
        <w:keepLines w:val="0"/>
        <w:keepNext w:val="0"/>
        <w:pageBreakBefore w:val="0"/>
        <w:spacing w:line="700" w:lineRule="exact"/>
        <w:widowControl/>
        <w:rPr>
          <w:rFonts w:hint="eastAsia" w:ascii="仿宋" w:hAnsi="仿宋" w:eastAsia="仿宋" w:cs="仿宋"/>
          <w:color w:val="000000" w:themeColor="text1"/>
          <w:sz w:val="24"/>
          <w:szCs w:val="24"/>
          <w:highlight w:val="none"/>
          <w:lang w:val="zh-CN"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zh-CN" w:eastAsia="zh-CN" w:bidi="ar"/>
          <w14:textFill>
            <w14:solidFill>
              <w14:schemeClr w14:val="tx1"/>
            </w14:solidFill>
          </w14:textFill>
        </w:rPr>
        <w:t xml:space="preserve">各政府采购供应商：</w:t>
      </w:r>
      <w:r/>
    </w:p>
    <w:p>
      <w:pPr>
        <w:ind w:firstLine="480"/>
        <w:jc w:val="left"/>
        <w:keepLines w:val="0"/>
        <w:keepNext w:val="0"/>
        <w:pageBreakBefore w:val="0"/>
        <w:spacing w:line="700" w:lineRule="exact"/>
        <w:widowControl/>
        <w:rPr>
          <w:rFonts w:hint="eastAsia" w:ascii="仿宋" w:hAnsi="仿宋" w:eastAsia="仿宋" w:cs="仿宋"/>
          <w:color w:val="000000" w:themeColor="text1"/>
          <w:sz w:val="24"/>
          <w:szCs w:val="24"/>
          <w:highlight w:val="none"/>
          <w:lang w:val="zh-CN" w:eastAsia="zh-CN" w:bidi="ar"/>
          <w14:textFill>
            <w14:solidFill>
              <w14:schemeClr w14:val="tx1"/>
            </w14:solidFill>
          </w14:textFill>
        </w:rPr>
        <w:outlineLvl w:val="0"/>
        <w:suppressLineNumbers w:val="0"/>
      </w:pPr>
      <w:r/>
      <w:bookmarkStart w:id="234" w:name="_Toc9911"/>
      <w:r/>
      <w:bookmarkStart w:id="235" w:name="_Toc10788"/>
      <w:r/>
      <w:bookmarkStart w:id="236" w:name="_Toc20017"/>
      <w:r>
        <w:rPr>
          <w:rFonts w:hint="eastAsia" w:ascii="仿宋" w:hAnsi="仿宋" w:eastAsia="仿宋" w:cs="仿宋"/>
          <w:color w:val="000000" w:themeColor="text1"/>
          <w:sz w:val="24"/>
          <w:szCs w:val="24"/>
          <w:highlight w:val="none"/>
          <w:lang w:val="zh-CN" w:eastAsia="zh-CN" w:bidi="ar"/>
          <w14:textFill>
            <w14:solidFill>
              <w14:schemeClr w14:val="tx1"/>
            </w14:solidFill>
          </w14:textFill>
        </w:rPr>
        <w:t xml:space="preserve">欢迎贵公司参与南通市政府采购活动！</w:t>
      </w:r>
      <w:bookmarkEnd w:id="234"/>
      <w:r/>
      <w:bookmarkEnd w:id="235"/>
      <w:r/>
      <w:bookmarkEnd w:id="236"/>
      <w:r/>
      <w:r/>
    </w:p>
    <w:p>
      <w:pPr>
        <w:ind w:firstLine="480"/>
        <w:jc w:val="left"/>
        <w:keepLines w:val="0"/>
        <w:keepNext w:val="0"/>
        <w:pageBreakBefore w:val="0"/>
        <w:spacing w:line="700" w:lineRule="exact"/>
        <w:widowControl/>
        <w:rPr>
          <w:rFonts w:hint="eastAsia" w:ascii="仿宋" w:hAnsi="仿宋" w:eastAsia="仿宋" w:cs="仿宋"/>
          <w:color w:val="000000" w:themeColor="text1"/>
          <w:sz w:val="24"/>
          <w:szCs w:val="24"/>
          <w:highlight w:val="none"/>
          <w:lang w:val="zh-CN"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zh-CN" w:eastAsia="zh-CN" w:bidi="ar"/>
          <w14:textFill>
            <w14:solidFill>
              <w14:schemeClr w14:val="tx1"/>
            </w14:solidFill>
          </w14:textFill>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keepLines w:val="0"/>
        <w:keepNext w:val="0"/>
        <w:pageBreakBefore w:val="0"/>
        <w:spacing w:line="700" w:lineRule="exact"/>
        <w:widowControl/>
        <w:rPr>
          <w:rFonts w:hint="eastAsia" w:ascii="仿宋" w:hAnsi="仿宋" w:eastAsia="仿宋" w:cs="仿宋"/>
          <w:color w:val="000000" w:themeColor="text1"/>
          <w:sz w:val="24"/>
          <w:szCs w:val="24"/>
          <w:highlight w:val="none"/>
          <w:lang w:val="zh-CN"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zh-CN" w:eastAsia="zh-CN" w:bidi="ar"/>
          <w14:textFill>
            <w14:solidFill>
              <w14:schemeClr w14:val="tx1"/>
            </w14:solidFill>
          </w14:textFill>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仿宋" w:hAnsi="仿宋" w:eastAsia="仿宋" w:cs="仿宋"/>
          <w:color w:val="000000" w:themeColor="text1"/>
          <w:spacing w:val="0"/>
          <w:sz w:val="24"/>
          <w:szCs w:val="24"/>
          <w:highlight w:val="none"/>
          <w:lang w:val="zh-CN" w:eastAsia="zh-CN" w:bidi="ar"/>
          <w14:textFill>
            <w14:solidFill>
              <w14:schemeClr w14:val="tx1"/>
            </w14:solidFill>
          </w14:textFill>
        </w:rPr>
        <w:t xml:space="preserve">http：</w:t>
      </w:r>
      <w:r>
        <w:rPr>
          <w:rFonts w:hint="eastAsia" w:ascii="仿宋" w:hAnsi="仿宋" w:eastAsia="仿宋" w:cs="仿宋"/>
          <w:color w:val="000000" w:themeColor="text1"/>
          <w:spacing w:val="0"/>
          <w:sz w:val="24"/>
          <w:szCs w:val="24"/>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pacing w:val="0"/>
          <w:sz w:val="24"/>
          <w:szCs w:val="24"/>
          <w:highlight w:val="none"/>
          <w:lang w:val="zh-CN" w:eastAsia="zh-CN" w:bidi="ar"/>
          <w14:textFill>
            <w14:solidFill>
              <w14:schemeClr w14:val="tx1"/>
            </w14:solidFill>
          </w14:textFill>
        </w:rPr>
        <w:t xml:space="preserve">ggzyjy.nantong.gov.cn／NTdzbhweb／supermarket</w:t>
      </w:r>
      <w:r>
        <w:rPr>
          <w:rFonts w:hint="eastAsia" w:ascii="仿宋" w:hAnsi="仿宋" w:eastAsia="仿宋" w:cs="仿宋"/>
          <w:color w:val="000000" w:themeColor="text1"/>
          <w:spacing w:val="1"/>
          <w:sz w:val="24"/>
          <w:szCs w:val="24"/>
          <w:highlight w:val="none"/>
          <w:lang w:val="zh-CN" w:eastAsia="zh-CN" w:bidi="ar"/>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eastAsia="zh-CN" w:bidi="ar"/>
          <w14:textFill>
            <w14:solidFill>
              <w14:schemeClr w14:val="tx1"/>
            </w14:solidFill>
          </w14:textFill>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870"/>
        <w:rPr>
          <w:rFonts w:hint="eastAsia" w:ascii="仿宋" w:hAnsi="仿宋" w:eastAsia="仿宋" w:cs="仿宋"/>
          <w:color w:val="000000" w:themeColor="text1"/>
          <w:sz w:val="24"/>
          <w:szCs w:val="24"/>
          <w:highlight w:val="none"/>
          <w:lang w:val="zh-CN" w:bidi="ar"/>
          <w14:textFill>
            <w14:solidFill>
              <w14:schemeClr w14:val="tx1"/>
            </w14:solidFill>
          </w14:textFill>
        </w:rPr>
      </w:pPr>
      <w:r>
        <w:rPr>
          <w:rFonts w:hint="eastAsia" w:ascii="仿宋" w:hAnsi="仿宋" w:eastAsia="仿宋" w:cs="仿宋"/>
          <w:color w:val="000000" w:themeColor="text1"/>
          <w:sz w:val="24"/>
          <w:szCs w:val="24"/>
          <w:highlight w:val="none"/>
          <w:lang w:val="zh-CN" w:bidi="ar"/>
          <w14:textFill>
            <w14:solidFill>
              <w14:schemeClr w14:val="tx1"/>
            </w14:solidFill>
          </w14:textFill>
        </w:rPr>
      </w:r>
      <w:r/>
    </w:p>
    <w:p>
      <w:pPr>
        <w:rPr>
          <w:rFonts w:hint="eastAsia" w:ascii="仿宋" w:hAnsi="仿宋" w:eastAsia="仿宋" w:cs="仿宋"/>
          <w:color w:val="000000" w:themeColor="text1"/>
          <w:sz w:val="24"/>
          <w:szCs w:val="24"/>
          <w:highlight w:val="none"/>
          <w:lang w:val="zh-CN" w:bidi="ar"/>
          <w14:textFill>
            <w14:solidFill>
              <w14:schemeClr w14:val="tx1"/>
            </w14:solidFill>
          </w14:textFill>
        </w:rPr>
      </w:pPr>
      <w:r>
        <w:rPr>
          <w:rFonts w:hint="eastAsia" w:ascii="仿宋" w:hAnsi="仿宋" w:eastAsia="仿宋" w:cs="仿宋"/>
          <w:color w:val="000000" w:themeColor="text1"/>
          <w:sz w:val="24"/>
          <w:szCs w:val="24"/>
          <w:highlight w:val="none"/>
          <w:lang w:val="zh-CN" w:bidi="ar"/>
          <w14:textFill>
            <w14:solidFill>
              <w14:schemeClr w14:val="tx1"/>
            </w14:solidFill>
          </w14:textFill>
        </w:rPr>
      </w:r>
      <w:r/>
    </w:p>
    <w:p>
      <w:pPr>
        <w:rPr>
          <w:rFonts w:hint="eastAsia" w:ascii="仿宋" w:hAnsi="仿宋" w:eastAsia="仿宋" w:cs="仿宋"/>
          <w:color w:val="000000" w:themeColor="text1"/>
          <w:sz w:val="24"/>
          <w:szCs w:val="24"/>
          <w:highlight w:val="none"/>
          <w:lang w:val="zh-CN" w:bidi="ar"/>
          <w14:textFill>
            <w14:solidFill>
              <w14:schemeClr w14:val="tx1"/>
            </w14:solidFill>
          </w14:textFill>
        </w:rPr>
      </w:pPr>
      <w:r>
        <w:rPr>
          <w:rFonts w:hint="eastAsia" w:ascii="仿宋" w:hAnsi="仿宋" w:eastAsia="仿宋" w:cs="仿宋"/>
          <w:color w:val="000000" w:themeColor="text1"/>
          <w:sz w:val="24"/>
          <w:szCs w:val="24"/>
          <w:highlight w:val="none"/>
          <w:lang w:val="zh-CN" w:bidi="ar"/>
          <w14:textFill>
            <w14:solidFill>
              <w14:schemeClr w14:val="tx1"/>
            </w14:solidFill>
          </w14:textFill>
        </w:rPr>
      </w:r>
      <w:r/>
    </w:p>
    <w:p>
      <w:pPr>
        <w:jc w:val="left"/>
        <w:keepLines w:val="0"/>
        <w:keepNext w:val="0"/>
        <w:widowControl/>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suppressLineNumbers w:val="0"/>
      </w:pPr>
      <w:r>
        <w:rPr>
          <w:rFonts w:hint="eastAsia" w:ascii="仿宋" w:hAnsi="仿宋" w:eastAsia="仿宋" w:cs="仿宋"/>
          <w:b/>
          <w:bCs/>
          <w:color w:val="000000" w:themeColor="text1"/>
          <w:sz w:val="24"/>
          <w:szCs w:val="24"/>
          <w:highlight w:val="none"/>
          <w:lang w:val="zh-CN" w:eastAsia="zh-CN" w:bidi="ar"/>
          <w14:textFill>
            <w14:solidFill>
              <w14:schemeClr w14:val="tx1"/>
            </w14:solidFill>
          </w14:textFill>
        </w:rPr>
        <w:br w:type="page" w:clear="all"/>
      </w:r>
      <w:r>
        <w:rPr>
          <w:rFonts w:hint="eastAsia" w:ascii="仿宋" w:hAnsi="仿宋" w:eastAsia="仿宋" w:cs="仿宋"/>
          <w:b/>
          <w:bCs/>
          <w:color w:val="000000" w:themeColor="text1"/>
          <w:sz w:val="28"/>
          <w:szCs w:val="28"/>
          <w:highlight w:val="none"/>
          <w:lang w:val="zh-CN" w:eastAsia="zh-CN" w:bidi="ar"/>
          <w14:textFill>
            <w14:solidFill>
              <w14:schemeClr w14:val="tx1"/>
            </w14:solidFill>
          </w14:textFill>
        </w:rPr>
        <w:t xml:space="preserve">附件</w:t>
      </w: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14</w:t>
      </w:r>
      <w:r/>
    </w:p>
    <w:p>
      <w:pPr>
        <w:jc w:val="center"/>
        <w:keepLines w:val="0"/>
        <w:keepNext w:val="0"/>
        <w:pageBreakBefore w:val="0"/>
        <w:spacing w:line="500" w:lineRule="exact"/>
        <w:widowControl/>
        <w:rPr>
          <w:rFonts w:hint="eastAsia" w:ascii="仿宋" w:hAnsi="仿宋" w:eastAsia="仿宋" w:cs="仿宋"/>
          <w:color w:val="000000" w:themeColor="text1"/>
          <w:sz w:val="28"/>
          <w:szCs w:val="28"/>
          <w:highlight w:val="none"/>
          <w:lang w:val="en-US" w:eastAsia="zh-CN" w:bidi="ar"/>
          <w14:textFill>
            <w14:solidFill>
              <w14:schemeClr w14:val="tx1"/>
            </w14:solidFill>
          </w14:textFill>
        </w:rPr>
        <w:suppressLineNumbers w:val="0"/>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r>
      <w:r/>
    </w:p>
    <w:p>
      <w:pPr>
        <w:ind w:firstLine="1968"/>
        <w:jc w:val="left"/>
        <w:keepLines w:val="0"/>
        <w:keepNext w:val="0"/>
        <w:pageBreakBefore w:val="0"/>
        <w:spacing w:line="700" w:lineRule="exact"/>
        <w:widowControl/>
        <w:rPr>
          <w:rFonts w:hint="eastAsia" w:ascii="仿宋" w:hAnsi="仿宋" w:eastAsia="仿宋" w:cs="仿宋"/>
          <w:color w:val="000000" w:themeColor="text1"/>
          <w:sz w:val="24"/>
          <w:szCs w:val="24"/>
          <w:highlight w:val="none"/>
          <w:lang w:val="en-US" w:eastAsia="zh-CN" w:bidi="ar"/>
          <w14:textFill>
            <w14:solidFill>
              <w14:schemeClr w14:val="tx1"/>
            </w14:solidFill>
          </w14:textFill>
        </w:rPr>
        <w:outlineLvl w:val="0"/>
        <w:suppressLineNumbers w:val="0"/>
      </w:pPr>
      <w:r/>
      <w:bookmarkStart w:id="237" w:name="_Toc17832"/>
      <w:r/>
      <w:bookmarkStart w:id="238" w:name="_Toc25129"/>
      <w:r/>
      <w:bookmarkStart w:id="239" w:name="_Toc11146"/>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南通市政府采购线上合同信用融资政策告知函</w:t>
      </w:r>
      <w:bookmarkEnd w:id="237"/>
      <w:r/>
      <w:bookmarkEnd w:id="238"/>
      <w:r/>
      <w:bookmarkEnd w:id="239"/>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w:t>
      </w:r>
      <w:r/>
    </w:p>
    <w:p>
      <w:pPr>
        <w:jc w:val="left"/>
        <w:keepLines w:val="0"/>
        <w:keepNext w:val="0"/>
        <w:widowControl/>
        <w:rPr>
          <w:rFonts w:hint="eastAsia" w:ascii="仿宋" w:hAnsi="仿宋" w:eastAsia="仿宋" w:cs="仿宋"/>
          <w:color w:val="000000" w:themeColor="text1"/>
          <w:sz w:val="24"/>
          <w:szCs w:val="24"/>
          <w:highlight w:val="none"/>
          <w:lang w:val="en-US"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r>
      <w:r/>
    </w:p>
    <w:p>
      <w:pPr>
        <w:jc w:val="left"/>
        <w:keepLines w:val="0"/>
        <w:keepNext w:val="0"/>
        <w:pageBreakBefore w:val="0"/>
        <w:spacing w:line="700" w:lineRule="exact"/>
        <w:widowControl/>
        <w:rPr>
          <w:rFonts w:hint="eastAsia" w:ascii="仿宋" w:hAnsi="仿宋" w:eastAsia="仿宋" w:cs="仿宋"/>
          <w:color w:val="000000" w:themeColor="text1"/>
          <w:sz w:val="24"/>
          <w:szCs w:val="24"/>
          <w:highlight w:val="none"/>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各政府采购供应商： </w:t>
      </w:r>
      <w:r/>
    </w:p>
    <w:p>
      <w:pPr>
        <w:ind w:firstLine="480"/>
        <w:jc w:val="left"/>
        <w:keepLines w:val="0"/>
        <w:keepNext w:val="0"/>
        <w:pageBreakBefore w:val="0"/>
        <w:spacing w:line="700" w:lineRule="exact"/>
        <w:widowControl/>
        <w:rPr>
          <w:rFonts w:hint="eastAsia" w:ascii="仿宋" w:hAnsi="仿宋" w:eastAsia="仿宋" w:cs="仿宋"/>
          <w:color w:val="000000" w:themeColor="text1"/>
          <w:sz w:val="24"/>
          <w:szCs w:val="24"/>
          <w:highlight w:val="none"/>
          <w14:textFill>
            <w14:solidFill>
              <w14:schemeClr w14:val="tx1"/>
            </w14:solidFill>
          </w14:textFill>
        </w:rPr>
        <w:outlineLvl w:val="0"/>
        <w:suppressLineNumbers w:val="0"/>
      </w:pPr>
      <w:r/>
      <w:bookmarkStart w:id="240" w:name="_Toc4534"/>
      <w:r/>
      <w:bookmarkStart w:id="241" w:name="_Toc27270"/>
      <w:r/>
      <w:bookmarkStart w:id="242" w:name="_Toc21543"/>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欢迎贵公司参与南通市政府采购活动！</w:t>
      </w:r>
      <w:bookmarkEnd w:id="240"/>
      <w:r/>
      <w:bookmarkEnd w:id="241"/>
      <w:r/>
      <w:bookmarkEnd w:id="242"/>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w:t>
      </w:r>
      <w:r/>
    </w:p>
    <w:p>
      <w:pPr>
        <w:ind w:firstLine="480"/>
        <w:jc w:val="left"/>
        <w:keepLines w:val="0"/>
        <w:keepNext w:val="0"/>
        <w:pageBreakBefore w:val="0"/>
        <w:spacing w:line="7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87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p>
      <w:pPr>
        <w:spacing w:line="300" w:lineRule="auto"/>
        <w:rPr>
          <w:rFonts w:hint="eastAsia" w:ascii="仿宋" w:hAnsi="仿宋" w:eastAsia="仿宋" w:cs="仿宋"/>
          <w:color w:val="000000" w:themeColor="text1"/>
          <w:sz w:val="24"/>
          <w:szCs w:val="24"/>
          <w:highlight w:val="none"/>
          <w14:textFill>
            <w14:solidFill>
              <w14:schemeClr w14:val="tx1"/>
            </w14:solidFill>
          </w14:textFill>
        </w:rPr>
        <w:outlineLvl w:val="9"/>
      </w:pPr>
      <w:r>
        <w:rPr>
          <w:rFonts w:hint="eastAsia" w:ascii="仿宋" w:hAnsi="仿宋" w:eastAsia="仿宋" w:cs="仿宋"/>
          <w:color w:val="000000" w:themeColor="text1"/>
          <w:sz w:val="24"/>
          <w:szCs w:val="24"/>
          <w:highlight w:val="none"/>
          <w14:textFill>
            <w14:solidFill>
              <w14:schemeClr w14:val="tx1"/>
            </w14:solidFill>
          </w14:textFill>
        </w:rPr>
      </w:r>
      <w:r/>
    </w:p>
    <w:p>
      <w:pPr>
        <w:spacing w:line="300" w:lineRule="auto"/>
        <w:rPr>
          <w:rFonts w:hint="eastAsia" w:ascii="仿宋" w:hAnsi="仿宋" w:eastAsia="仿宋" w:cs="仿宋"/>
          <w:color w:val="000000" w:themeColor="text1"/>
          <w:sz w:val="24"/>
          <w:szCs w:val="24"/>
          <w:highlight w:val="none"/>
          <w14:textFill>
            <w14:solidFill>
              <w14:schemeClr w14:val="tx1"/>
            </w14:solidFill>
          </w14:textFill>
        </w:rPr>
        <w:outlineLvl w:val="9"/>
      </w:pPr>
      <w:r>
        <w:rPr>
          <w:rFonts w:hint="eastAsia" w:ascii="仿宋" w:hAnsi="仿宋" w:eastAsia="仿宋" w:cs="仿宋"/>
          <w:color w:val="000000" w:themeColor="text1"/>
          <w:sz w:val="24"/>
          <w:szCs w:val="24"/>
          <w:highlight w:val="none"/>
          <w14:textFill>
            <w14:solidFill>
              <w14:schemeClr w14:val="tx1"/>
            </w14:solidFill>
          </w14:textFill>
        </w:rPr>
      </w:r>
      <w:r/>
    </w:p>
    <w:p>
      <w:pPr>
        <w:spacing w:line="50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contextualSpacing/>
        <w:spacing w:line="50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contextualSpacing/>
        <w:ind w:firstLine="562"/>
        <w:spacing w:line="500" w:lineRule="exact"/>
        <w:rPr>
          <w:rFonts w:hint="eastAsia" w:ascii="仿宋" w:hAnsi="仿宋" w:eastAsia="仿宋" w:cs="仿宋"/>
          <w:b/>
          <w:color w:val="000000" w:themeColor="text1"/>
          <w:sz w:val="28"/>
          <w:szCs w:val="28"/>
          <w:highlight w:val="none"/>
          <w14:textFill>
            <w14:solidFill>
              <w14:schemeClr w14:val="tx1"/>
            </w14:solidFill>
          </w14:textFill>
        </w:rPr>
        <w:outlineLvl w:val="9"/>
      </w:pPr>
      <w:r>
        <w:rPr>
          <w:rFonts w:hint="eastAsia" w:ascii="仿宋" w:hAnsi="仿宋" w:eastAsia="仿宋" w:cs="仿宋"/>
          <w:b/>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73"/>
        <w:rFonts w:ascii="宋体" w:hAnsi="宋体"/>
      </w:rPr>
      <w:framePr w:wrap="around" w:vAnchor="text" w:hAnchor="margin" w:xAlign="center" w:y="1"/>
    </w:pPr>
    <w:r>
      <w:rPr>
        <w:rFonts w:ascii="宋体" w:hAnsi="宋体"/>
      </w:rPr>
      <w:fldChar w:fldCharType="begin"/>
    </w:r>
    <w:r>
      <w:rPr>
        <w:rStyle w:val="873"/>
        <w:rFonts w:ascii="宋体" w:hAnsi="宋体"/>
      </w:rPr>
      <w:instrText xml:space="preserve">PAGE  </w:instrText>
    </w:r>
    <w:r>
      <w:rPr>
        <w:rFonts w:ascii="宋体" w:hAnsi="宋体"/>
      </w:rPr>
      <w:fldChar w:fldCharType="separate"/>
    </w:r>
    <w:r>
      <w:rPr>
        <w:rStyle w:val="873"/>
        <w:rFonts w:ascii="宋体" w:hAnsi="宋体"/>
      </w:rPr>
      <w:t xml:space="preserve">３７</w:t>
    </w:r>
    <w:r>
      <w:rPr>
        <w:rFonts w:ascii="宋体" w:hAnsi="宋体"/>
      </w:rPr>
      <w:fldChar w:fldCharType="end"/>
    </w:r>
    <w:r/>
  </w:p>
  <w:p>
    <w:pPr>
      <w:pStyle w:val="86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73"/>
      </w:rPr>
      <w:framePr w:wrap="around" w:vAnchor="text" w:hAnchor="margin" w:xAlign="center" w:y="1"/>
    </w:pPr>
    <w:r>
      <w:fldChar w:fldCharType="begin"/>
    </w:r>
    <w:r>
      <w:rPr>
        <w:rStyle w:val="873"/>
      </w:rPr>
      <w:instrText xml:space="preserve">PAGE  </w:instrText>
    </w:r>
    <w:r>
      <w:fldChar w:fldCharType="separate"/>
    </w:r>
    <w:r>
      <w:rPr>
        <w:rStyle w:val="873"/>
      </w:rPr>
      <w:t xml:space="preserve">1</w:t>
    </w:r>
    <w:r>
      <w:fldChar w:fldCharType="end"/>
    </w:r>
    <w:r/>
  </w:p>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5"/>
    <w:next w:val="855"/>
    <w:link w:val="683"/>
    <w:uiPriority w:val="9"/>
    <w:qFormat/>
    <w:pPr>
      <w:keepLines/>
      <w:keepNext/>
      <w:spacing w:before="480" w:after="200"/>
      <w:outlineLvl w:val="0"/>
    </w:pPr>
    <w:rPr>
      <w:rFonts w:ascii="Arial" w:hAnsi="Arial" w:eastAsia="Arial" w:cs="Arial"/>
      <w:sz w:val="40"/>
      <w:szCs w:val="40"/>
    </w:rPr>
  </w:style>
  <w:style w:type="character" w:styleId="683">
    <w:name w:val="Heading 1 Char"/>
    <w:basedOn w:val="857"/>
    <w:link w:val="682"/>
    <w:uiPriority w:val="9"/>
    <w:rPr>
      <w:rFonts w:ascii="Arial" w:hAnsi="Arial" w:eastAsia="Arial" w:cs="Arial"/>
      <w:sz w:val="40"/>
      <w:szCs w:val="40"/>
    </w:rPr>
  </w:style>
  <w:style w:type="paragraph" w:styleId="684">
    <w:name w:val="Heading 2"/>
    <w:basedOn w:val="855"/>
    <w:next w:val="855"/>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basedOn w:val="857"/>
    <w:link w:val="684"/>
    <w:uiPriority w:val="9"/>
    <w:rPr>
      <w:rFonts w:ascii="Arial" w:hAnsi="Arial" w:eastAsia="Arial" w:cs="Arial"/>
      <w:sz w:val="34"/>
    </w:rPr>
  </w:style>
  <w:style w:type="character" w:styleId="686">
    <w:name w:val="Heading 3 Char"/>
    <w:basedOn w:val="857"/>
    <w:link w:val="856"/>
    <w:uiPriority w:val="9"/>
    <w:rPr>
      <w:rFonts w:ascii="Arial" w:hAnsi="Arial" w:eastAsia="Arial" w:cs="Arial"/>
      <w:sz w:val="30"/>
      <w:szCs w:val="30"/>
    </w:rPr>
  </w:style>
  <w:style w:type="paragraph" w:styleId="687">
    <w:name w:val="Heading 4"/>
    <w:basedOn w:val="855"/>
    <w:next w:val="855"/>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7"/>
    <w:link w:val="687"/>
    <w:uiPriority w:val="9"/>
    <w:rPr>
      <w:rFonts w:ascii="Arial" w:hAnsi="Arial" w:eastAsia="Arial" w:cs="Arial"/>
      <w:b/>
      <w:bCs/>
      <w:sz w:val="26"/>
      <w:szCs w:val="26"/>
    </w:rPr>
  </w:style>
  <w:style w:type="paragraph" w:styleId="689">
    <w:name w:val="Heading 5"/>
    <w:basedOn w:val="855"/>
    <w:next w:val="855"/>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7"/>
    <w:link w:val="689"/>
    <w:uiPriority w:val="9"/>
    <w:rPr>
      <w:rFonts w:ascii="Arial" w:hAnsi="Arial" w:eastAsia="Arial" w:cs="Arial"/>
      <w:b/>
      <w:bCs/>
      <w:sz w:val="24"/>
      <w:szCs w:val="24"/>
    </w:rPr>
  </w:style>
  <w:style w:type="paragraph" w:styleId="691">
    <w:name w:val="Heading 6"/>
    <w:basedOn w:val="855"/>
    <w:next w:val="855"/>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7"/>
    <w:link w:val="691"/>
    <w:uiPriority w:val="9"/>
    <w:rPr>
      <w:rFonts w:ascii="Arial" w:hAnsi="Arial" w:eastAsia="Arial" w:cs="Arial"/>
      <w:b/>
      <w:bCs/>
      <w:sz w:val="22"/>
      <w:szCs w:val="22"/>
    </w:rPr>
  </w:style>
  <w:style w:type="paragraph" w:styleId="693">
    <w:name w:val="Heading 7"/>
    <w:basedOn w:val="855"/>
    <w:next w:val="855"/>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7"/>
    <w:link w:val="693"/>
    <w:uiPriority w:val="9"/>
    <w:rPr>
      <w:rFonts w:ascii="Arial" w:hAnsi="Arial" w:eastAsia="Arial" w:cs="Arial"/>
      <w:b/>
      <w:bCs/>
      <w:i/>
      <w:iCs/>
      <w:sz w:val="22"/>
      <w:szCs w:val="22"/>
    </w:rPr>
  </w:style>
  <w:style w:type="paragraph" w:styleId="695">
    <w:name w:val="Heading 8"/>
    <w:basedOn w:val="855"/>
    <w:next w:val="855"/>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7"/>
    <w:link w:val="695"/>
    <w:uiPriority w:val="9"/>
    <w:rPr>
      <w:rFonts w:ascii="Arial" w:hAnsi="Arial" w:eastAsia="Arial" w:cs="Arial"/>
      <w:i/>
      <w:iCs/>
      <w:sz w:val="22"/>
      <w:szCs w:val="22"/>
    </w:rPr>
  </w:style>
  <w:style w:type="paragraph" w:styleId="697">
    <w:name w:val="Heading 9"/>
    <w:basedOn w:val="855"/>
    <w:next w:val="855"/>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7"/>
    <w:link w:val="697"/>
    <w:uiPriority w:val="9"/>
    <w:rPr>
      <w:rFonts w:ascii="Arial" w:hAnsi="Arial" w:eastAsia="Arial" w:cs="Arial"/>
      <w:i/>
      <w:iCs/>
      <w:sz w:val="21"/>
      <w:szCs w:val="21"/>
    </w:rPr>
  </w:style>
  <w:style w:type="paragraph" w:styleId="699">
    <w:name w:val="List Paragraph"/>
    <w:basedOn w:val="855"/>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5"/>
    <w:next w:val="855"/>
    <w:link w:val="702"/>
    <w:uiPriority w:val="10"/>
    <w:qFormat/>
    <w:pPr>
      <w:contextualSpacing/>
      <w:spacing w:before="300" w:after="200"/>
    </w:pPr>
    <w:rPr>
      <w:sz w:val="48"/>
      <w:szCs w:val="48"/>
    </w:rPr>
  </w:style>
  <w:style w:type="character" w:styleId="702">
    <w:name w:val="Title Char"/>
    <w:basedOn w:val="857"/>
    <w:link w:val="701"/>
    <w:uiPriority w:val="10"/>
    <w:rPr>
      <w:sz w:val="48"/>
      <w:szCs w:val="48"/>
    </w:rPr>
  </w:style>
  <w:style w:type="paragraph" w:styleId="703">
    <w:name w:val="Subtitle"/>
    <w:basedOn w:val="855"/>
    <w:next w:val="855"/>
    <w:link w:val="704"/>
    <w:uiPriority w:val="11"/>
    <w:qFormat/>
    <w:pPr>
      <w:spacing w:before="200" w:after="200"/>
    </w:pPr>
    <w:rPr>
      <w:sz w:val="24"/>
      <w:szCs w:val="24"/>
    </w:rPr>
  </w:style>
  <w:style w:type="character" w:styleId="704">
    <w:name w:val="Subtitle Char"/>
    <w:basedOn w:val="857"/>
    <w:link w:val="703"/>
    <w:uiPriority w:val="11"/>
    <w:rPr>
      <w:sz w:val="24"/>
      <w:szCs w:val="24"/>
    </w:rPr>
  </w:style>
  <w:style w:type="paragraph" w:styleId="705">
    <w:name w:val="Quote"/>
    <w:basedOn w:val="855"/>
    <w:next w:val="855"/>
    <w:link w:val="706"/>
    <w:uiPriority w:val="29"/>
    <w:qFormat/>
    <w:pPr>
      <w:ind w:left="720" w:right="720"/>
    </w:pPr>
    <w:rPr>
      <w:i/>
    </w:rPr>
  </w:style>
  <w:style w:type="character" w:styleId="706">
    <w:name w:val="Quote Char"/>
    <w:link w:val="705"/>
    <w:uiPriority w:val="29"/>
    <w:rPr>
      <w:i/>
    </w:rPr>
  </w:style>
  <w:style w:type="paragraph" w:styleId="707">
    <w:name w:val="Intense Quote"/>
    <w:basedOn w:val="855"/>
    <w:next w:val="85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7"/>
    <w:link w:val="867"/>
    <w:uiPriority w:val="99"/>
  </w:style>
  <w:style w:type="character" w:styleId="710">
    <w:name w:val="Footer Char"/>
    <w:basedOn w:val="857"/>
    <w:link w:val="866"/>
    <w:uiPriority w:val="99"/>
  </w:style>
  <w:style w:type="paragraph" w:styleId="711">
    <w:name w:val="Caption"/>
    <w:basedOn w:val="855"/>
    <w:next w:val="855"/>
    <w:uiPriority w:val="35"/>
    <w:semiHidden/>
    <w:unhideWhenUsed/>
    <w:qFormat/>
    <w:pPr>
      <w:spacing w:line="276" w:lineRule="auto"/>
    </w:pPr>
    <w:rPr>
      <w:b/>
      <w:bCs/>
      <w:color w:val="4f81bd" w:themeColor="accent1"/>
      <w:sz w:val="18"/>
      <w:szCs w:val="18"/>
    </w:rPr>
  </w:style>
  <w:style w:type="character" w:styleId="712">
    <w:name w:val="Caption Char"/>
    <w:basedOn w:val="711"/>
    <w:link w:val="866"/>
    <w:uiPriority w:val="99"/>
  </w:style>
  <w:style w:type="table" w:styleId="713">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9">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0">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1">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2">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3">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4">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5">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6">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7">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8">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9">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2">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3">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4">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5">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6">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5">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6">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7">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8">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9">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0">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2">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3">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4">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5">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6">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7">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7"/>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7"/>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9"/>
    <w:uiPriority w:val="0"/>
    <w:qFormat/>
    <w:pPr>
      <w:jc w:val="both"/>
      <w:widowControl w:val="off"/>
    </w:pPr>
    <w:rPr>
      <w:rFonts w:ascii="Calibri" w:hAnsi="Calibri" w:eastAsia="宋体" w:cs="Times New Roman"/>
      <w:sz w:val="21"/>
      <w:szCs w:val="22"/>
      <w:lang w:val="en-US" w:eastAsia="zh-CN" w:bidi="ar-SA"/>
    </w:rPr>
  </w:style>
  <w:style w:type="paragraph" w:styleId="856">
    <w:name w:val="Heading 3"/>
    <w:basedOn w:val="855"/>
    <w:next w:val="855"/>
    <w:uiPriority w:val="9"/>
    <w:qFormat/>
    <w:pPr>
      <w:keepLines/>
      <w:keepNext/>
      <w:spacing w:before="260" w:after="260" w:line="415" w:lineRule="auto"/>
      <w:outlineLvl w:val="2"/>
    </w:pPr>
    <w:rPr>
      <w:b/>
      <w:bCs/>
      <w:sz w:val="32"/>
      <w:szCs w:val="32"/>
    </w:rPr>
  </w:style>
  <w:style w:type="character" w:styleId="857" w:default="1">
    <w:name w:val="Default Paragraph Font"/>
    <w:uiPriority w:val="0"/>
    <w:semiHidden/>
    <w:qFormat/>
  </w:style>
  <w:style w:type="table" w:styleId="858" w:default="1">
    <w:name w:val="Normal Table"/>
    <w:uiPriority w:val="0"/>
    <w:semiHidden/>
    <w:qFormat/>
    <w:tblPr>
      <w:tblCellMar>
        <w:left w:w="108" w:type="dxa"/>
        <w:top w:w="0" w:type="dxa"/>
        <w:right w:w="108" w:type="dxa"/>
        <w:bottom w:w="0" w:type="dxa"/>
      </w:tblCellMar>
    </w:tblPr>
  </w:style>
  <w:style w:type="paragraph" w:styleId="859" w:customStyle="1">
    <w:name w:val="标题 11"/>
    <w:basedOn w:val="855"/>
    <w:next w:val="855"/>
    <w:uiPriority w:val="0"/>
    <w:qFormat/>
    <w:pPr>
      <w:keepLines/>
      <w:keepNext/>
      <w:spacing w:before="340" w:after="330" w:line="578" w:lineRule="atLeast"/>
      <w:outlineLvl w:val="0"/>
    </w:pPr>
    <w:rPr>
      <w:b/>
      <w:bCs/>
      <w:sz w:val="44"/>
      <w:szCs w:val="44"/>
    </w:rPr>
  </w:style>
  <w:style w:type="paragraph" w:styleId="860">
    <w:name w:val="table of authorities"/>
    <w:basedOn w:val="855"/>
    <w:next w:val="855"/>
    <w:uiPriority w:val="0"/>
    <w:qFormat/>
    <w:pPr>
      <w:ind w:left="42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61">
    <w:name w:val="annotation text"/>
    <w:basedOn w:val="855"/>
    <w:uiPriority w:val="0"/>
    <w:unhideWhenUsed/>
    <w:qFormat/>
    <w:pPr>
      <w:jc w:val="left"/>
    </w:pPr>
  </w:style>
  <w:style w:type="paragraph" w:styleId="862">
    <w:name w:val="Body Text"/>
    <w:basedOn w:val="855"/>
    <w:next w:val="863"/>
    <w:uiPriority w:val="0"/>
    <w:qFormat/>
    <w:rPr>
      <w:rFonts w:ascii="楷体_GB2312" w:hAnsi="Arial" w:eastAsia="楷体_GB2312" w:cs="Times New Roman"/>
      <w:sz w:val="28"/>
      <w:szCs w:val="28"/>
    </w:rPr>
  </w:style>
  <w:style w:type="paragraph" w:styleId="86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64">
    <w:name w:val="Body Text Indent"/>
    <w:basedOn w:val="855"/>
    <w:next w:val="865"/>
    <w:uiPriority w:val="0"/>
    <w:unhideWhenUsed/>
    <w:qFormat/>
    <w:pPr>
      <w:ind w:left="420"/>
      <w:spacing w:after="120"/>
    </w:pPr>
  </w:style>
  <w:style w:type="paragraph" w:styleId="865">
    <w:name w:val="envelope return"/>
    <w:basedOn w:val="855"/>
    <w:uiPriority w:val="99"/>
    <w:unhideWhenUsed/>
    <w:qFormat/>
    <w:rPr>
      <w:rFonts w:ascii="Arial" w:hAnsi="Arial" w:eastAsia="楷体_GB2312"/>
      <w:sz w:val="26"/>
      <w:szCs w:val="20"/>
    </w:rPr>
  </w:style>
  <w:style w:type="paragraph" w:styleId="866">
    <w:name w:val="Footer"/>
    <w:basedOn w:val="85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67">
    <w:name w:val="Header"/>
    <w:basedOn w:val="85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68">
    <w:name w:val="toc 1"/>
    <w:basedOn w:val="855"/>
    <w:next w:val="855"/>
    <w:uiPriority w:val="0"/>
    <w:qFormat/>
  </w:style>
  <w:style w:type="paragraph" w:styleId="869">
    <w:name w:val="Normal (Web)"/>
    <w:basedOn w:val="855"/>
    <w:uiPriority w:val="0"/>
    <w:qFormat/>
    <w:pPr>
      <w:ind w:left="0" w:right="0"/>
      <w:jc w:val="left"/>
      <w:spacing w:before="0" w:beforeAutospacing="1" w:after="0" w:afterAutospacing="1"/>
    </w:pPr>
    <w:rPr>
      <w:sz w:val="24"/>
      <w:lang w:val="en-US" w:eastAsia="zh-CN" w:bidi="ar"/>
    </w:rPr>
  </w:style>
  <w:style w:type="paragraph" w:styleId="870">
    <w:name w:val="Body Text First Indent 2"/>
    <w:basedOn w:val="864"/>
    <w:next w:val="855"/>
    <w:uiPriority w:val="0"/>
    <w:qFormat/>
    <w:pPr>
      <w:ind w:left="0" w:firstLine="420"/>
      <w:spacing w:after="0" w:line="360" w:lineRule="auto"/>
    </w:pPr>
    <w:rPr>
      <w:rFonts w:ascii="宋体" w:hAnsi="宋体" w:eastAsia="宋体" w:cs="Times New Roman"/>
      <w:szCs w:val="20"/>
    </w:rPr>
  </w:style>
  <w:style w:type="table" w:styleId="871">
    <w:name w:val="Table Grid"/>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basedOn w:val="857"/>
    <w:uiPriority w:val="0"/>
    <w:qFormat/>
    <w:rPr>
      <w:b/>
    </w:rPr>
  </w:style>
  <w:style w:type="character" w:styleId="873">
    <w:name w:val="page number"/>
    <w:uiPriority w:val="0"/>
    <w:qFormat/>
  </w:style>
  <w:style w:type="paragraph" w:styleId="874" w:customStyle="1">
    <w:name w:val="正文文本11"/>
    <w:basedOn w:val="855"/>
    <w:next w:val="855"/>
    <w:uiPriority w:val="0"/>
    <w:qFormat/>
    <w:rPr>
      <w:rFonts w:ascii="仿宋_GB2312" w:eastAsia="仿宋_GB2312"/>
      <w:sz w:val="24"/>
      <w:szCs w:val="20"/>
    </w:rPr>
  </w:style>
  <w:style w:type="paragraph" w:styleId="875" w:customStyle="1">
    <w:name w:val="目录 82"/>
    <w:next w:val="855"/>
    <w:uiPriority w:val="0"/>
    <w:qFormat/>
    <w:pPr>
      <w:ind w:left="2550"/>
      <w:jc w:val="both"/>
    </w:pPr>
    <w:rPr>
      <w:rFonts w:ascii="Calibri" w:hAnsi="Calibri" w:eastAsia="宋体" w:cs="Times New Roman"/>
      <w:sz w:val="21"/>
      <w:lang w:val="en-US" w:eastAsia="zh-CN" w:bidi="ar-SA"/>
    </w:rPr>
  </w:style>
  <w:style w:type="paragraph" w:styleId="876" w:customStyle="1">
    <w:name w:val="WPSOffice手动目录 1"/>
    <w:uiPriority w:val="0"/>
    <w:qFormat/>
    <w:rPr>
      <w:rFonts w:ascii="Times New Roman" w:hAnsi="Times New Roman" w:eastAsia="宋体" w:cs="Times New Roman"/>
      <w:sz w:val="20"/>
      <w:szCs w:val="20"/>
    </w:rPr>
  </w:style>
  <w:style w:type="paragraph" w:styleId="877"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878" w:customStyle="1">
    <w:name w:val="NormalCharacter"/>
    <w:uiPriority w:val="0"/>
    <w:qFormat/>
    <w:rPr>
      <w:color w:val="000000"/>
      <w:sz w:val="21"/>
      <w:szCs w:val="24"/>
      <w:lang w:val="en-US" w:eastAsia="zh-CN" w:bidi="ar-SA"/>
    </w:rPr>
  </w:style>
  <w:style w:type="paragraph" w:styleId="879" w:customStyle="1">
    <w:name w:val="Table Text"/>
    <w:basedOn w:val="855"/>
    <w:uiPriority w:val="0"/>
    <w:qFormat/>
    <w:pPr>
      <w:spacing w:before="80" w:after="80"/>
      <w:widowControl/>
      <w:tabs>
        <w:tab w:val="decimal" w:pos="0" w:leader="none"/>
      </w:tabs>
    </w:pPr>
    <w:rPr>
      <w:rFonts w:ascii="Arial" w:hAnsi="Arial"/>
      <w:color w:val="000000"/>
      <w:sz w:val="18"/>
    </w:rPr>
  </w:style>
  <w:style w:type="paragraph" w:styleId="880" w:customStyle="1">
    <w:name w:val="Table Paragraph"/>
    <w:basedOn w:val="855"/>
    <w:uiPriority w:val="1"/>
    <w:qFormat/>
    <w:rPr>
      <w:rFonts w:ascii="宋体" w:hAnsi="宋体" w:eastAsia="宋体" w:cs="宋体"/>
      <w:lang w:val="zh-CN" w:eastAsia="zh-CN" w:bidi="zh-CN"/>
    </w:rPr>
  </w:style>
  <w:style w:type="paragraph" w:styleId="881" w:customStyle="1">
    <w:name w:val="普通(网站)1"/>
    <w:basedOn w:val="855"/>
    <w:uiPriority w:val="0"/>
    <w:qFormat/>
    <w:pPr>
      <w:jc w:val="left"/>
      <w:spacing w:before="100" w:beforeAutospacing="1" w:after="100" w:afterAutospacing="1"/>
      <w:widowControl/>
    </w:pPr>
    <w:rPr>
      <w:rFonts w:ascii="宋体" w:hAnsi="宋体"/>
      <w:color w:val="000000"/>
      <w:sz w:val="24"/>
    </w:rPr>
  </w:style>
  <w:style w:type="paragraph" w:styleId="882" w:customStyle="1">
    <w:name w:val="纯文本1"/>
    <w:basedOn w:val="855"/>
    <w:uiPriority w:val="0"/>
    <w:qFormat/>
    <w:rPr>
      <w:rFonts w:ascii="宋体" w:hAnsi="Courier New"/>
      <w:sz w:val="20"/>
      <w:szCs w:val="21"/>
    </w:rPr>
  </w:style>
  <w:style w:type="paragraph" w:styleId="883" w:customStyle="1">
    <w:name w:val="正文文本首行缩进"/>
    <w:basedOn w:val="884"/>
    <w:uiPriority w:val="0"/>
    <w:qFormat/>
    <w:pPr>
      <w:ind w:firstLine="420"/>
      <w:spacing w:after="120"/>
    </w:pPr>
    <w:rPr>
      <w:rFonts w:ascii="Times New Roman" w:eastAsia="宋体"/>
      <w:szCs w:val="24"/>
    </w:rPr>
  </w:style>
  <w:style w:type="paragraph" w:styleId="884" w:customStyle="1">
    <w:name w:val="正文文本1"/>
    <w:basedOn w:val="855"/>
    <w:next w:val="855"/>
    <w:uiPriority w:val="0"/>
    <w:qFormat/>
    <w:rPr>
      <w:rFonts w:ascii="仿宋_GB2312" w:eastAsia="仿宋_GB2312"/>
      <w:sz w:val="24"/>
      <w:szCs w:val="20"/>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2</cp:revision>
  <dcterms:created xsi:type="dcterms:W3CDTF">2014-10-29T12:08:00Z</dcterms:created>
  <dcterms:modified xsi:type="dcterms:W3CDTF">2025-11-20T07:16:44Z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E9B3E64FA1294295950996D037621AC1_13</vt:lpwstr>
  </property>
  <property fmtid="{D5CDD505-2E9C-101B-9397-08002B2CF9AE}" pid="4" name="KSOTemplateDocerSaveRecord">
    <vt:lpwstr>eyJoZGlkIjoiMGQ0NWE4ZjE2ZTExZTcyMzI0MjNlMDc2OTY0ZWFlZjgiLCJ1c2VySWQiOiIxMjg1NDA4NTUwIn0=</vt:lpwstr>
  </property>
</Properties>
</file>