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sz w:val="84"/>
          <w:shd w:val="clear" w:color="ffffff" w:fill="d9d9d9"/>
        </w:rPr>
      </w:pPr>
      <w:r>
        <w:rPr>
          <w:rFonts w:hint="eastAsia" w:eastAsia="黑体"/>
          <w:b/>
          <w:bCs/>
          <w:sz w:val="84"/>
          <w:shd w:val="clear" w:color="ffffff" w:fill="d9d9d9"/>
        </w:rPr>
      </w:r>
      <w:r/>
    </w:p>
    <w:p>
      <w:pPr>
        <w:pStyle w:val="972"/>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2"/>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85"/>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JSZC-320200-JZCG-G2025-0159</w:t>
      </w:r>
      <w:r>
        <w:rPr>
          <w:rFonts w:hint="eastAsia" w:ascii="黑体" w:hAnsi="华文中宋" w:eastAsia="黑体"/>
          <w:bCs/>
          <w:color w:val="000000"/>
          <w:sz w:val="32"/>
          <w:szCs w:val="32"/>
          <w:highlight w:val="none"/>
          <w:lang w:eastAsia="zh-CN"/>
        </w:rPr>
      </w:r>
      <w:r/>
    </w:p>
    <w:p>
      <w:pPr>
        <w:pStyle w:val="885"/>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2025-2026年本部物业管理服务</w:t>
      </w:r>
      <w:r>
        <w:rPr>
          <w:rFonts w:hint="eastAsia" w:ascii="黑体" w:hAnsi="华文中宋" w:eastAsia="黑体"/>
          <w:bCs/>
          <w:color w:val="000000"/>
          <w:sz w:val="32"/>
          <w:szCs w:val="32"/>
          <w:highlight w:val="none"/>
          <w:lang w:eastAsia="zh-CN"/>
        </w:rPr>
      </w:r>
      <w:r/>
    </w:p>
    <w:p>
      <w:pPr>
        <w:pStyle w:val="885"/>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江苏省电子信息产品质量监督检验研究院（江苏省信息安全测评中心）</w:t>
      </w:r>
      <w:r>
        <w:rPr>
          <w:rFonts w:hint="eastAsia" w:ascii="黑体" w:hAnsi="华文中宋" w:eastAsia="黑体"/>
          <w:bCs/>
          <w:color w:val="000000"/>
          <w:sz w:val="32"/>
          <w:szCs w:val="32"/>
          <w:highlight w:val="none"/>
          <w:lang w:eastAsia="zh-CN"/>
        </w:rPr>
      </w:r>
      <w:r/>
    </w:p>
    <w:p>
      <w:pPr>
        <w:pStyle w:val="885"/>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72"/>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二○二五年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2"/>
        <w:ind w:firstLine="0"/>
        <w:jc w:val="center"/>
        <w:rPr>
          <w:rFonts w:hint="eastAsia" w:ascii="黑体" w:hAnsi="黑体" w:eastAsia="黑体"/>
          <w:sz w:val="36"/>
          <w:szCs w:val="36"/>
        </w:rPr>
      </w:pPr>
      <w:r>
        <w:rPr>
          <w:rFonts w:ascii="黑体" w:hAnsi="华文中宋" w:eastAsia="黑体"/>
          <w:bCs/>
          <w:color w:val="000000"/>
          <w:sz w:val="44"/>
          <w:szCs w:val="44"/>
          <w:highlight w:val="none"/>
        </w:rPr>
        <w:br w:type="page" w:clear="all"/>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885"/>
        <w:jc w:val="center"/>
        <w:spacing w:line="480" w:lineRule="auto"/>
        <w:rPr>
          <w:rFonts w:hint="eastAsia" w:ascii="黑体" w:hAnsi="Arial" w:eastAsia="黑体"/>
          <w:sz w:val="44"/>
        </w:rPr>
        <w:outlineLvl w:val="0"/>
      </w:pPr>
      <w:r>
        <w:rPr>
          <w:rFonts w:hint="eastAsia" w:ascii="黑体" w:hAnsi="Arial" w:eastAsia="黑体"/>
          <w:sz w:val="44"/>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5"/>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rPr>
          <w:rFonts w:hint="eastAsia" w:ascii="黑体" w:hAnsi="黑体" w:eastAsia="黑体"/>
          <w:color w:val="000000"/>
          <w:sz w:val="36"/>
          <w:szCs w:val="36"/>
        </w:rPr>
      </w:r>
      <w:r/>
    </w:p>
    <w:p>
      <w:pPr>
        <w:pStyle w:val="885"/>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江苏省电子信息产品质量监督检验研究院（江苏省信息安全测评中心）</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2025-2026年本部物业管理服务</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JSZC-320200-JZCG-G2025-0159</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5"/>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85"/>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2025-2026年本部物业管理服务</w:t>
      </w:r>
      <w:r>
        <w:rPr>
          <w:rFonts w:hint="eastAsia" w:ascii="宋体" w:hAnsi="宋体"/>
          <w:color w:val="000000"/>
          <w:sz w:val="24"/>
          <w:szCs w:val="24"/>
        </w:rPr>
        <w:t xml:space="preserve">采购项目的潜在投标人应在“江苏政府采购网”自</w:t>
      </w:r>
      <w:r>
        <w:rPr>
          <w:rFonts w:hint="eastAsia" w:ascii="宋体" w:hAnsi="宋体"/>
          <w:sz w:val="24"/>
          <w:szCs w:val="24"/>
        </w:rPr>
        <w:t xml:space="preserve">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color w:val="000000" w:themeColor="text1"/>
          <w:sz w:val="24"/>
          <w:szCs w:val="24"/>
          <w:highlight w:val="none"/>
        </w:rPr>
        <w:t xml:space="preserve">，并于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rPr>
        <w:t xml:space="preserve">5年11月13日09点30</w:t>
      </w:r>
      <w:r>
        <w:rPr>
          <w:rFonts w:hint="eastAsia" w:ascii="宋体" w:hAnsi="宋体"/>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35393790"/>
      <w:r>
        <w:rPr>
          <w:color w:val="000000" w:themeColor="text1"/>
          <w:highlight w:val="none"/>
        </w:rPr>
      </w:r>
      <w:bookmarkStart w:id="7" w:name="_Toc35393621"/>
      <w:r>
        <w:rPr>
          <w:color w:val="000000" w:themeColor="text1"/>
          <w:highlight w:val="none"/>
        </w:rPr>
      </w:r>
      <w:bookmarkStart w:id="8" w:name="_Toc38985263"/>
      <w:r>
        <w:rPr>
          <w:color w:val="000000" w:themeColor="text1"/>
          <w:highlight w:val="none"/>
        </w:rPr>
      </w:r>
      <w:bookmarkStart w:id="9" w:name="_Toc28359002"/>
      <w:r>
        <w:rPr>
          <w:color w:val="000000" w:themeColor="text1"/>
          <w:highlight w:val="none"/>
        </w:rPr>
      </w:r>
      <w:bookmarkStart w:id="10" w:name="_Toc28359079"/>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p>
    <w:p>
      <w:pPr>
        <w:pStyle w:val="885"/>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JSZC-320200-JZCG-G2025-0159</w:t>
      </w:r>
      <w:r>
        <w:rPr>
          <w:rFonts w:hint="eastAsia" w:ascii="宋体" w:hAnsi="宋体" w:eastAsia="宋体"/>
          <w:color w:val="000000"/>
          <w:sz w:val="24"/>
          <w:szCs w:val="24"/>
          <w:lang w:eastAsia="zh-CN"/>
        </w:rPr>
      </w:r>
      <w:r/>
    </w:p>
    <w:p>
      <w:pPr>
        <w:pStyle w:val="885"/>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2025-2026年本部物业管理服务</w:t>
      </w:r>
      <w:r>
        <w:rPr>
          <w:rFonts w:hint="eastAsia" w:ascii="宋体" w:hAnsi="宋体" w:eastAsia="宋体"/>
          <w:color w:val="000000"/>
          <w:sz w:val="24"/>
          <w:szCs w:val="24"/>
          <w:lang w:eastAsia="zh-CN"/>
        </w:rPr>
      </w:r>
      <w:r/>
    </w:p>
    <w:p>
      <w:pPr>
        <w:pStyle w:val="885"/>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186</w:t>
      </w:r>
      <w:r>
        <w:rPr>
          <w:rFonts w:hint="eastAsia" w:ascii="宋体" w:hAnsi="宋体"/>
          <w:color w:val="000000"/>
          <w:sz w:val="24"/>
          <w:szCs w:val="24"/>
        </w:rPr>
        <w:t xml:space="preserve">万元</w:t>
      </w:r>
      <w:r>
        <w:rPr>
          <w:rFonts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186</w:t>
      </w:r>
      <w:r>
        <w:rPr>
          <w:rFonts w:hint="eastAsia" w:ascii="宋体" w:hAnsi="宋体"/>
          <w:color w:val="000000"/>
          <w:sz w:val="24"/>
          <w:szCs w:val="24"/>
        </w:rPr>
        <w:t xml:space="preserve">万元</w:t>
      </w:r>
      <w:r>
        <w:rPr>
          <w:rFonts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885"/>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88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88"/>
        <w:ind w:firstLine="452"/>
        <w:keepLines w:val="0"/>
        <w:keepNext w:val="0"/>
        <w:spacing w:before="0" w:after="0" w:line="500" w:lineRule="exact"/>
        <w:rPr>
          <w:sz w:val="30"/>
          <w:szCs w:val="30"/>
        </w:rPr>
      </w:pPr>
      <w:r/>
      <w:bookmarkStart w:id="12" w:name="_Toc35393791"/>
      <w:r/>
      <w:bookmarkStart w:id="13" w:name="_Toc35393622"/>
      <w:r/>
      <w:bookmarkStart w:id="14" w:name="_Toc28359080"/>
      <w:r/>
      <w:bookmarkStart w:id="15" w:name="_Toc28359003"/>
      <w:r/>
      <w:bookmarkStart w:id="16" w:name="_Toc38985264"/>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85"/>
        <w:ind w:firstLine="480"/>
        <w:spacing w:line="500" w:lineRule="exact"/>
        <w:rPr>
          <w:rFonts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1.满足《中华人民共和国政府采购法》第二十二条规定；</w:t>
      </w:r>
      <w:r>
        <w:rPr>
          <w:rFonts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85"/>
        <w:ind w:firstLine="480"/>
        <w:spacing w:line="500" w:lineRule="exact"/>
        <w:rPr>
          <w:rFonts w:hint="eastAsia" w:ascii="宋体" w:hAnsi="宋体"/>
          <w:color w:val="000000"/>
          <w:sz w:val="24"/>
          <w:szCs w:val="24"/>
        </w:rPr>
      </w:pPr>
      <w:r>
        <w:rPr>
          <w:rFonts w:hint="eastAsia" w:ascii="宋体" w:hAnsi="宋体"/>
          <w:sz w:val="24"/>
          <w:szCs w:val="24"/>
        </w:rPr>
        <w:t xml:space="preserve">2.1</w:t>
      </w:r>
      <w:r>
        <w:rPr>
          <w:rFonts w:hint="eastAsia" w:ascii="宋体" w:hAnsi="宋体"/>
          <w:color w:val="000000"/>
          <w:sz w:val="24"/>
          <w:szCs w:val="24"/>
        </w:rPr>
        <w:t xml:space="preserve">中小企业政策：本项目专门面向中小企业；</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885"/>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888"/>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5"/>
        <w:ind w:firstLine="540"/>
        <w:spacing w:line="500" w:lineRule="exact"/>
        <w:rPr>
          <w:rFonts w:hint="eastAsia" w:ascii="宋体" w:hAnsi="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85"/>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85"/>
        <w:ind w:firstLine="540"/>
        <w:spacing w:line="500" w:lineRule="exact"/>
        <w:rPr>
          <w:rStyle w:val="961"/>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1"/>
        </w:rPr>
      </w:r>
      <w:r/>
    </w:p>
    <w:p>
      <w:pPr>
        <w:pStyle w:val="885"/>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8"/>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5年11月13日09点30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w:t>
      </w:r>
      <w:r>
        <w:rPr>
          <w:rFonts w:hint="eastAsia" w:ascii="宋体" w:hAnsi="宋体"/>
          <w:bCs/>
          <w:sz w:val="24"/>
          <w:szCs w:val="24"/>
        </w:rPr>
        <w:t xml:space="preserve">时间）</w:t>
      </w:r>
      <w:r>
        <w:rPr>
          <w:rFonts w:hint="eastAsia" w:ascii="宋体" w:hAnsi="宋体"/>
          <w:bCs/>
          <w:sz w:val="24"/>
          <w:szCs w:val="24"/>
        </w:rPr>
      </w:r>
      <w:r/>
    </w:p>
    <w:p>
      <w:pPr>
        <w:pStyle w:val="885"/>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8"/>
        <w:ind w:firstLine="452"/>
        <w:keepLines w:val="0"/>
        <w:keepNext w:val="0"/>
        <w:spacing w:before="0" w:after="0" w:line="500" w:lineRule="exact"/>
        <w:rPr>
          <w:sz w:val="30"/>
          <w:szCs w:val="30"/>
        </w:rPr>
      </w:pPr>
      <w:r/>
      <w:bookmarkStart w:id="27" w:name="_Toc38985267"/>
      <w:r/>
      <w:bookmarkStart w:id="28" w:name="_Toc28359084"/>
      <w:r/>
      <w:bookmarkStart w:id="29" w:name="_Toc28359007"/>
      <w:r/>
      <w:bookmarkStart w:id="30" w:name="_Toc35393625"/>
      <w:r/>
      <w:bookmarkStart w:id="31" w:name="_Toc35393794"/>
      <w:r>
        <w:rPr>
          <w:rFonts w:hint="eastAsia"/>
          <w:sz w:val="30"/>
          <w:szCs w:val="30"/>
        </w:rPr>
        <w:t xml:space="preserve">五、公告期限</w:t>
      </w:r>
      <w:bookmarkEnd w:id="27"/>
      <w:r/>
      <w:bookmarkEnd w:id="28"/>
      <w:r/>
      <w:bookmarkEnd w:id="29"/>
      <w:r/>
      <w:bookmarkEnd w:id="30"/>
      <w:r/>
      <w:bookmarkEnd w:id="31"/>
      <w:r>
        <w:rPr>
          <w:sz w:val="30"/>
          <w:szCs w:val="30"/>
        </w:rPr>
      </w:r>
      <w:r/>
    </w:p>
    <w:p>
      <w:pPr>
        <w:pStyle w:val="885"/>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8"/>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5"/>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8"/>
        <w:ind w:firstLine="452"/>
        <w:keepLines w:val="0"/>
        <w:keepNext w:val="0"/>
        <w:spacing w:before="0" w:after="0" w:line="500" w:lineRule="exact"/>
        <w:rPr>
          <w:sz w:val="30"/>
          <w:szCs w:val="30"/>
        </w:rPr>
      </w:pPr>
      <w:r/>
      <w:bookmarkStart w:id="35" w:name="_Toc35393627"/>
      <w:r/>
      <w:bookmarkStart w:id="36" w:name="_Toc28359008"/>
      <w:r/>
      <w:bookmarkStart w:id="37" w:name="_Toc28359085"/>
      <w:r/>
      <w:bookmarkStart w:id="38" w:name="_Toc38985269"/>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5"/>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5"/>
        <w:ind w:firstLine="480"/>
        <w:spacing w:line="5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名    称</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江苏省电子信息产品质量监督检验研究院（江苏省信息安全测评中心）</w:t>
      </w:r>
      <w:r>
        <w:rPr>
          <w:rFonts w:hint="eastAsia" w:ascii="宋体" w:hAnsi="宋体" w:eastAsia="宋体" w:cs="宋体"/>
          <w:color w:val="000000"/>
          <w:sz w:val="24"/>
          <w:szCs w:val="24"/>
          <w:lang w:eastAsia="zh-CN"/>
        </w:rPr>
      </w:r>
      <w:r/>
    </w:p>
    <w:p>
      <w:pPr>
        <w:pStyle w:val="88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址：无锡市滨湖区金水路100号</w:t>
      </w:r>
      <w:r>
        <w:rPr>
          <w:rFonts w:ascii="宋体" w:hAnsi="宋体" w:cs="宋体"/>
          <w:color w:val="000000"/>
          <w:sz w:val="24"/>
          <w:szCs w:val="24"/>
        </w:rPr>
      </w:r>
      <w:r/>
    </w:p>
    <w:p>
      <w:pPr>
        <w:pStyle w:val="88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85"/>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85"/>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rPr>
          <w:rFonts w:hint="eastAsia" w:ascii="宋体" w:hAnsi="宋体" w:cs="宋体"/>
          <w:sz w:val="24"/>
          <w:szCs w:val="24"/>
        </w:rPr>
      </w:r>
      <w:r/>
    </w:p>
    <w:p>
      <w:pPr>
        <w:pStyle w:val="885"/>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885"/>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8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88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采购人项目咨询联系人：吴晟；电话：0510-</w:t>
      </w:r>
      <w:r>
        <w:rPr>
          <w:rFonts w:ascii="宋体" w:hAnsi="宋体" w:cs="宋体"/>
          <w:sz w:val="24"/>
          <w:szCs w:val="24"/>
        </w:rPr>
        <w:t xml:space="preserve">83561105</w:t>
      </w:r>
      <w:r>
        <w:rPr>
          <w:rFonts w:hint="eastAsia" w:ascii="宋体" w:hAnsi="宋体" w:cs="宋体"/>
          <w:color w:val="000000"/>
          <w:sz w:val="24"/>
          <w:szCs w:val="24"/>
        </w:rPr>
      </w:r>
      <w:r/>
    </w:p>
    <w:p>
      <w:pPr>
        <w:pStyle w:val="88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采购人质疑受理联系人：吴晟；电话：0510-</w:t>
      </w:r>
      <w:r>
        <w:rPr>
          <w:rFonts w:ascii="宋体" w:hAnsi="宋体" w:cs="宋体"/>
          <w:sz w:val="24"/>
          <w:szCs w:val="24"/>
        </w:rPr>
        <w:t xml:space="preserve">83561105</w:t>
      </w:r>
      <w:r>
        <w:rPr>
          <w:rFonts w:hint="eastAsia" w:ascii="宋体" w:hAnsi="宋体" w:cs="宋体"/>
          <w:color w:val="000000"/>
          <w:sz w:val="24"/>
          <w:szCs w:val="24"/>
        </w:rPr>
      </w:r>
      <w:r/>
    </w:p>
    <w:p>
      <w:pPr>
        <w:pStyle w:val="885"/>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88"/>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88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5"/>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sz w:val="24"/>
          <w:szCs w:val="24"/>
          <w:shd w:val="clear" w:color="ffffff" w:fill="d9d9d9"/>
        </w:rPr>
      </w:r>
      <w:r/>
    </w:p>
    <w:p>
      <w:pPr>
        <w:pStyle w:val="885"/>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8"/>
        <w:ind w:firstLine="452"/>
        <w:keepLines w:val="0"/>
        <w:keepNext w:val="0"/>
        <w:spacing w:before="0" w:after="0" w:line="500" w:lineRule="exact"/>
        <w:rPr>
          <w:rFonts w:hint="eastAsia"/>
          <w:sz w:val="30"/>
          <w:szCs w:val="30"/>
        </w:rPr>
      </w:pPr>
      <w:r/>
      <w:bookmarkStart w:id="47" w:name="_Toc120614214"/>
      <w:r/>
      <w:bookmarkStart w:id="48" w:name="_Toc20823275"/>
      <w:r/>
      <w:bookmarkStart w:id="49" w:name="_Toc16938519"/>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9"/>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9"/>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9"/>
        <w:ind w:firstLine="422"/>
        <w:keepLines w:val="0"/>
        <w:keepNext w:val="0"/>
        <w:spacing w:before="0" w:after="0" w:line="500" w:lineRule="exact"/>
        <w:rPr>
          <w:rFonts w:hint="eastAsia" w:ascii="宋体" w:hAnsi="宋体" w:eastAsia="宋体"/>
          <w:bCs w:val="0"/>
        </w:rPr>
      </w:pPr>
      <w:r/>
      <w:bookmarkStart w:id="61" w:name="_Toc16938523"/>
      <w:r/>
      <w:bookmarkStart w:id="62" w:name="_Toc462564067"/>
      <w:r/>
      <w:bookmarkStart w:id="63" w:name="_Toc513029207"/>
      <w:r/>
      <w:bookmarkStart w:id="64" w:name="_Toc20823279"/>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5"/>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8"/>
        <w:ind w:firstLine="452"/>
        <w:keepLines w:val="0"/>
        <w:keepNext w:val="0"/>
        <w:spacing w:before="0" w:after="0" w:line="500" w:lineRule="exact"/>
        <w:rPr>
          <w:rFonts w:hint="eastAsia"/>
          <w:sz w:val="30"/>
          <w:szCs w:val="30"/>
        </w:rPr>
      </w:pPr>
      <w:r/>
      <w:bookmarkStart w:id="65" w:name="_Toc513029209"/>
      <w:r/>
      <w:bookmarkStart w:id="66" w:name="_Toc16938525"/>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69" w:name="_Toc513029210"/>
      <w:r/>
      <w:bookmarkStart w:id="70" w:name="_Toc16938526"/>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5"/>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513029211"/>
      <w:r/>
      <w:bookmarkStart w:id="74" w:name="_Toc462564070"/>
      <w:r/>
      <w:bookmarkStart w:id="75" w:name="_Toc20823283"/>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513029212"/>
      <w:r/>
      <w:bookmarkStart w:id="78" w:name="_Toc462564071"/>
      <w:r/>
      <w:bookmarkStart w:id="79" w:name="_Toc16938528"/>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85"/>
        <w:ind w:firstLine="480"/>
        <w:spacing w:line="500" w:lineRule="exact"/>
        <w:rPr>
          <w:rFonts w:hint="eastAsia" w:ascii="宋体" w:hAnsi="宋体"/>
          <w:bCs/>
          <w:sz w:val="24"/>
          <w:szCs w:val="24"/>
        </w:rPr>
      </w:pPr>
      <w:r>
        <w:rPr>
          <w:rFonts w:hint="eastAsia" w:ascii="宋体" w:hAnsi="宋体"/>
          <w:bCs/>
          <w:color w:val="000000"/>
          <w:sz w:val="24"/>
          <w:szCs w:val="24"/>
        </w:rPr>
        <w:t xml:space="preserve">8.1交易中心可在投标截止时间十五日前对招标文件进行必要的澄清或者修改，不</w:t>
      </w:r>
      <w:r>
        <w:rPr>
          <w:rFonts w:hint="eastAsia" w:ascii="宋体" w:hAnsi="宋体"/>
          <w:bCs/>
          <w:sz w:val="24"/>
          <w:szCs w:val="24"/>
        </w:rPr>
        <w:t xml:space="preserve">足十五日的，将顺延提交投标文件的截止时间和开标日期。</w:t>
      </w:r>
      <w:r>
        <w:rPr>
          <w:rFonts w:hint="eastAsia" w:ascii="宋体" w:hAnsi="宋体"/>
          <w:bCs/>
          <w:sz w:val="24"/>
          <w:szCs w:val="24"/>
        </w:rPr>
      </w:r>
      <w:r/>
    </w:p>
    <w:p>
      <w:pPr>
        <w:pStyle w:val="885"/>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8"/>
        <w:ind w:firstLine="452"/>
        <w:keepLines w:val="0"/>
        <w:keepNext w:val="0"/>
        <w:spacing w:before="0" w:after="0" w:line="500" w:lineRule="exact"/>
        <w:rPr>
          <w:rFonts w:hint="eastAsia"/>
          <w:sz w:val="30"/>
          <w:szCs w:val="30"/>
        </w:rPr>
      </w:pPr>
      <w:r/>
      <w:bookmarkStart w:id="80" w:name="_Toc120614216"/>
      <w:r/>
      <w:bookmarkStart w:id="81" w:name="_Toc20823285"/>
      <w:r/>
      <w:bookmarkStart w:id="82" w:name="_Toc513029213"/>
      <w:r/>
      <w:bookmarkStart w:id="83" w:name="_Toc16938529"/>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85" w:name="_Toc513029214"/>
      <w:r/>
      <w:bookmarkStart w:id="86" w:name="_Toc16938530"/>
      <w:r/>
      <w:bookmarkStart w:id="87" w:name="_Toc462564073"/>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9"/>
        <w:ind w:firstLine="422"/>
        <w:keepLines w:val="0"/>
        <w:keepNext w:val="0"/>
        <w:spacing w:before="0" w:after="0" w:line="500" w:lineRule="exact"/>
        <w:rPr>
          <w:rFonts w:hint="eastAsia" w:ascii="宋体" w:hAnsi="宋体" w:eastAsia="宋体"/>
          <w:bCs w:val="0"/>
        </w:rPr>
      </w:pPr>
      <w:r/>
      <w:bookmarkStart w:id="89" w:name="_Toc462564074"/>
      <w:r/>
      <w:bookmarkStart w:id="90" w:name="_Toc513029215"/>
      <w:r/>
      <w:bookmarkStart w:id="91" w:name="_Toc16938531"/>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5"/>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9"/>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5"/>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9"/>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5"/>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9"/>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9"/>
        <w:ind w:firstLine="422"/>
        <w:keepLines w:val="0"/>
        <w:keepNext w:val="0"/>
        <w:spacing w:before="0" w:after="0" w:line="500" w:lineRule="exact"/>
        <w:rPr>
          <w:rFonts w:hint="eastAsia" w:ascii="宋体" w:hAnsi="宋体" w:eastAsia="宋体"/>
          <w:bCs w:val="0"/>
        </w:rPr>
      </w:pPr>
      <w:r/>
      <w:bookmarkStart w:id="108" w:name="_Hlt26954846"/>
      <w:r/>
      <w:bookmarkEnd w:id="108"/>
      <w:r/>
      <w:bookmarkStart w:id="109" w:name="_Hlt26670486"/>
      <w:r/>
      <w:bookmarkEnd w:id="109"/>
      <w:r/>
      <w:bookmarkStart w:id="110" w:name="_Hlt26954844"/>
      <w:r/>
      <w:bookmarkEnd w:id="110"/>
      <w:r/>
      <w:bookmarkStart w:id="111" w:name="_Hlt26670403"/>
      <w:r/>
      <w:bookmarkEnd w:id="111"/>
      <w:r/>
      <w:bookmarkStart w:id="112" w:name="_Hlt26954842"/>
      <w:r/>
      <w:bookmarkEnd w:id="112"/>
      <w:r/>
      <w:bookmarkStart w:id="113" w:name="_Hlt26670482"/>
      <w:r/>
      <w:bookmarkEnd w:id="113"/>
      <w:r/>
      <w:bookmarkStart w:id="114" w:name="_Hlt26954731"/>
      <w:r/>
      <w:bookmarkEnd w:id="114"/>
      <w:r/>
      <w:bookmarkStart w:id="115" w:name="_Hlt26954848"/>
      <w:r/>
      <w:bookmarkEnd w:id="115"/>
      <w:r/>
      <w:bookmarkStart w:id="116" w:name="_Hlt26670425"/>
      <w:r/>
      <w:bookmarkEnd w:id="116"/>
      <w:r/>
      <w:bookmarkStart w:id="117" w:name="_Hlt26668983"/>
      <w:r/>
      <w:bookmarkEnd w:id="117"/>
      <w:r>
        <w:rPr>
          <w:rFonts w:hint="eastAsia" w:ascii="宋体" w:hAnsi="宋体" w:eastAsia="宋体"/>
          <w:bCs w:val="0"/>
        </w:rPr>
        <w:t xml:space="preserve">14.投标偏离表</w:t>
      </w:r>
      <w:r>
        <w:rPr>
          <w:rFonts w:hint="eastAsia" w:ascii="宋体" w:hAnsi="宋体" w:eastAsia="宋体"/>
          <w:bCs w:val="0"/>
        </w:rPr>
      </w:r>
      <w:r/>
    </w:p>
    <w:p>
      <w:pPr>
        <w:pStyle w:val="885"/>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9"/>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8"/>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120614217"/>
      <w:r/>
      <w:bookmarkStart w:id="127" w:name="_Toc513029224"/>
      <w:r/>
      <w:bookmarkStart w:id="128" w:name="_Toc20823296"/>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129" w:name="_Toc462564084"/>
      <w:r/>
      <w:bookmarkStart w:id="130" w:name="_Toc20823297"/>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Pr>
          <w:rFonts w:hint="eastAsia" w:ascii="宋体" w:hAnsi="宋体"/>
          <w:bCs/>
          <w:sz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9"/>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9"/>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5"/>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8"/>
        <w:ind w:firstLine="452"/>
        <w:keepLines w:val="0"/>
        <w:keepNext w:val="0"/>
        <w:spacing w:before="0" w:after="0" w:line="500" w:lineRule="exact"/>
        <w:rPr>
          <w:rFonts w:hint="eastAsia"/>
          <w:sz w:val="30"/>
          <w:szCs w:val="30"/>
        </w:rPr>
      </w:pPr>
      <w:r/>
      <w:bookmarkStart w:id="142" w:name="_Toc120614218"/>
      <w:r/>
      <w:bookmarkStart w:id="143" w:name="_Toc513029229"/>
      <w:r/>
      <w:bookmarkStart w:id="144" w:name="_Toc16938545"/>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5"/>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5"/>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5"/>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9"/>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885"/>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5"/>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5"/>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5"/>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9"/>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5"/>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9"/>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5"/>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5"/>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5"/>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5"/>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5"/>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5"/>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5"/>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5"/>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5"/>
        <w:ind w:left="479"/>
        <w:spacing w:line="50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26.1无效投标条款</w:t>
      </w:r>
      <w:r>
        <w:rPr>
          <w:rFonts w:hint="eastAsia" w:ascii="宋体" w:hAnsi="宋体"/>
          <w:bCs/>
          <w:sz w:val="24"/>
        </w:rPr>
      </w:r>
      <w:r/>
    </w:p>
    <w:p>
      <w:pPr>
        <w:pStyle w:val="885"/>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5"/>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5"/>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sz w:val="24"/>
          <w:szCs w:val="24"/>
        </w:rPr>
      </w:r>
      <w:r/>
    </w:p>
    <w:p>
      <w:pPr>
        <w:pStyle w:val="885"/>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rPr>
          <w:rFonts w:ascii="宋体" w:hAnsi="宋体"/>
          <w:bCs/>
          <w:sz w:val="24"/>
          <w:szCs w:val="24"/>
        </w:rPr>
      </w:r>
      <w:r/>
    </w:p>
    <w:p>
      <w:pPr>
        <w:pStyle w:val="885"/>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rPr>
          <w:rFonts w:ascii="宋体" w:hAnsi="宋体"/>
          <w:bCs/>
          <w:sz w:val="24"/>
          <w:szCs w:val="24"/>
        </w:rPr>
      </w:r>
      <w:r/>
    </w:p>
    <w:p>
      <w:pPr>
        <w:pStyle w:val="885"/>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rPr>
          <w:rFonts w:ascii="宋体" w:hAnsi="宋体"/>
          <w:bCs/>
          <w:sz w:val="24"/>
          <w:szCs w:val="24"/>
        </w:rPr>
      </w:r>
      <w:r/>
    </w:p>
    <w:p>
      <w:pPr>
        <w:pStyle w:val="885"/>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rPr>
          <w:rFonts w:ascii="宋体" w:hAnsi="宋体"/>
          <w:bCs/>
          <w:sz w:val="24"/>
          <w:szCs w:val="24"/>
        </w:rPr>
      </w:r>
      <w:r/>
    </w:p>
    <w:p>
      <w:pPr>
        <w:pStyle w:val="885"/>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rPr>
          <w:rFonts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rPr>
          <w:rFonts w:hint="eastAsia" w:ascii="宋体" w:hAnsi="宋体"/>
          <w:bCs/>
          <w:sz w:val="24"/>
          <w:szCs w:val="24"/>
        </w:rPr>
      </w:r>
      <w:r/>
    </w:p>
    <w:p>
      <w:pPr>
        <w:pStyle w:val="885"/>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885"/>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5"/>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5"/>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5"/>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5"/>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5"/>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5"/>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8"/>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5"/>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5"/>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5"/>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5"/>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8"/>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16938553"/>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885"/>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5"/>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5"/>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513029242"/>
      <w:r/>
      <w:bookmarkStart w:id="177" w:name="_Toc16938558"/>
      <w:r/>
      <w:bookmarkStart w:id="178" w:name="_Toc120614221"/>
      <w:r/>
      <w:bookmarkStart w:id="179" w:name="_Toc479757207"/>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5"/>
        <w:ind w:firstLine="480"/>
        <w:spacing w:line="400" w:lineRule="exact"/>
        <w:rPr>
          <w:rFonts w:hint="eastAsia"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5"/>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23"/>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3"/>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3"/>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3"/>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885"/>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885"/>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885"/>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885"/>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885"/>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85"/>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85"/>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85"/>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885"/>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885"/>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88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885"/>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88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885"/>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885"/>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885"/>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885"/>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885"/>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ascii="宋体" w:hAnsi="宋体" w:cs="宋体"/>
          <w:color w:val="000000"/>
          <w:sz w:val="24"/>
        </w:rPr>
      </w:r>
      <w:r/>
    </w:p>
    <w:p>
      <w:pPr>
        <w:pStyle w:val="885"/>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5"/>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885"/>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85"/>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bCs/>
          <w:color w:val="000000"/>
          <w:sz w:val="24"/>
          <w:szCs w:val="24"/>
        </w:rPr>
      </w:r>
      <w:r/>
    </w:p>
    <w:p>
      <w:pPr>
        <w:pStyle w:val="885"/>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85"/>
        <w:ind w:firstLine="482"/>
        <w:spacing w:line="360" w:lineRule="auto"/>
        <w:rPr>
          <w:rFonts w:hint="eastAsia" w:ascii="宋体" w:hAnsi="宋体" w:cs="宋体"/>
          <w:b/>
          <w:bCs/>
          <w:sz w:val="24"/>
        </w:rPr>
      </w:pPr>
      <w:r>
        <w:rPr>
          <w:rFonts w:hint="eastAsia" w:ascii="宋体" w:hAnsi="宋体" w:cs="宋体"/>
          <w:b/>
          <w:bCs/>
          <w:sz w:val="24"/>
        </w:rPr>
        <w:t xml:space="preserve">1.项目基本情况</w:t>
      </w:r>
      <w:r>
        <w:rPr>
          <w:rFonts w:hint="eastAsia" w:ascii="宋体" w:hAnsi="宋体" w:cs="宋体"/>
          <w:b/>
          <w:bCs/>
          <w:sz w:val="24"/>
        </w:rPr>
      </w:r>
      <w:r/>
    </w:p>
    <w:p>
      <w:pPr>
        <w:pStyle w:val="885"/>
        <w:ind w:firstLine="480"/>
        <w:spacing w:line="360" w:lineRule="auto"/>
        <w:rPr>
          <w:rFonts w:hint="eastAsia" w:ascii="宋体" w:hAnsi="宋体" w:cs="宋体"/>
          <w:bCs/>
          <w:sz w:val="24"/>
        </w:rPr>
      </w:pPr>
      <w:r>
        <w:rPr>
          <w:rFonts w:hint="eastAsia" w:ascii="宋体" w:hAnsi="宋体" w:cs="宋体"/>
          <w:bCs/>
          <w:sz w:val="24"/>
        </w:rPr>
        <w:t xml:space="preserve">1.1 物业情况</w:t>
      </w:r>
      <w:r>
        <w:rPr>
          <w:rFonts w:hint="eastAsia" w:ascii="宋体" w:hAnsi="宋体" w:cs="宋体"/>
          <w:bCs/>
          <w:sz w:val="24"/>
        </w:rPr>
      </w:r>
      <w:r/>
    </w:p>
    <w:p>
      <w:pPr>
        <w:pStyle w:val="885"/>
        <w:ind w:firstLine="480"/>
        <w:spacing w:line="360" w:lineRule="auto"/>
        <w:rPr>
          <w:rFonts w:hint="eastAsia" w:ascii="宋体" w:hAnsi="宋体" w:cs="宋体"/>
          <w:bCs/>
          <w:sz w:val="24"/>
        </w:rPr>
      </w:pPr>
      <w:r>
        <w:rPr>
          <w:rFonts w:hint="eastAsia" w:ascii="宋体" w:hAnsi="宋体" w:cs="宋体"/>
          <w:bCs/>
          <w:sz w:val="24"/>
        </w:rPr>
        <w:t xml:space="preserve">江苏省</w:t>
      </w:r>
      <w:r>
        <w:rPr>
          <w:rFonts w:hint="eastAsia" w:ascii="宋体" w:hAnsi="宋体" w:cs="宋体"/>
          <w:bCs/>
          <w:sz w:val="24"/>
        </w:rPr>
        <w:t xml:space="preserve">电子信息产品质量监督检验研究院（江苏省信息安全测评中心），总部坐落于无锡市滨湖区金水路100号（以下简称总部），建筑面积26350.33㎡，其中综合楼地上18层，地下一层，1号楼3层，2号楼5层，3号楼3层，4号楼1层；绿化面积约1200㎡；新区国家软件园天鹅座B座5楼整层（以下简称天鹅座），建筑面积2470㎡；经开区高浪东路999号D2栋1楼整层（以下简称太湖城），建筑面积1970㎡。采购人建筑各项设施齐全，功能完备，物业管理包含工程、保安、保洁、客服、绿化管理养护等工作岗位，需要专业化的管理团队来实施。</w:t>
      </w:r>
      <w:r>
        <w:rPr>
          <w:rFonts w:hint="eastAsia" w:ascii="宋体" w:hAnsi="宋体" w:cs="宋体"/>
          <w:bCs/>
          <w:sz w:val="24"/>
        </w:rPr>
      </w:r>
      <w:r/>
    </w:p>
    <w:p>
      <w:pPr>
        <w:pStyle w:val="885"/>
        <w:ind w:firstLine="480"/>
        <w:spacing w:line="360" w:lineRule="auto"/>
        <w:rPr>
          <w:rFonts w:hint="eastAsia" w:ascii="宋体" w:hAnsi="宋体" w:cs="宋体"/>
          <w:bCs/>
          <w:sz w:val="24"/>
        </w:rPr>
      </w:pPr>
      <w:r>
        <w:rPr>
          <w:rFonts w:hint="eastAsia" w:ascii="宋体" w:hAnsi="宋体" w:cs="宋体"/>
          <w:bCs/>
          <w:sz w:val="24"/>
        </w:rPr>
        <w:t xml:space="preserve">本次采购的物业管理服务包括：工程维护（含供电系统管理维护、给排水系统管理维护、房屋日常管理维护、特种设备安全管理服务（含行车、压力容器等））、环境卫生管理维护、绿化养护维护服务、传达秩序管理维护（含门卫保安、消控员、快递收发等）、会议及客服，其中天鹅座、太湖城</w:t>
      </w:r>
      <w:r>
        <w:rPr>
          <w:rFonts w:hint="eastAsia" w:ascii="宋体" w:hAnsi="宋体" w:cs="宋体"/>
          <w:bCs/>
          <w:sz w:val="24"/>
          <w:lang w:val="en-US" w:eastAsia="zh-CN"/>
        </w:rPr>
        <w:t xml:space="preserve">仅</w:t>
      </w:r>
      <w:r>
        <w:rPr>
          <w:rFonts w:hint="eastAsia" w:ascii="宋体" w:hAnsi="宋体" w:cs="宋体"/>
          <w:bCs/>
          <w:sz w:val="24"/>
        </w:rPr>
        <w:t xml:space="preserve">需保洁服务及工程维护服务。</w:t>
      </w:r>
      <w:r>
        <w:rPr>
          <w:rFonts w:hint="eastAsia" w:ascii="宋体" w:hAnsi="宋体" w:cs="宋体"/>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11"/>
        <w:gridCol w:w="6357"/>
      </w:tblGrid>
      <w:tr>
        <w:trPr>
          <w:trHeight w:val="567"/>
        </w:trPr>
        <w:tc>
          <w:tcPr>
            <w:tcW w:w="2811" w:type="dxa"/>
            <w:vAlign w:val="center"/>
            <w:textDirection w:val="lrTb"/>
            <w:noWrap w:val="false"/>
          </w:tcPr>
          <w:p>
            <w:pPr>
              <w:pStyle w:val="885"/>
              <w:jc w:val="center"/>
              <w:rPr>
                <w:rFonts w:hint="eastAsia" w:ascii="宋体" w:hAnsi="宋体" w:cs="宋体"/>
                <w:b/>
                <w:bCs/>
                <w:sz w:val="21"/>
                <w:szCs w:val="21"/>
              </w:rPr>
            </w:pPr>
            <w:r>
              <w:rPr>
                <w:rFonts w:hint="eastAsia" w:ascii="宋体" w:hAnsi="宋体" w:cs="宋体"/>
                <w:b/>
                <w:bCs/>
                <w:sz w:val="21"/>
                <w:szCs w:val="21"/>
              </w:rPr>
              <w:t xml:space="preserve">物业名称</w:t>
            </w:r>
            <w:r>
              <w:rPr>
                <w:rFonts w:hint="eastAsia" w:ascii="宋体" w:hAnsi="宋体" w:cs="宋体"/>
                <w:b/>
                <w:bCs/>
                <w:sz w:val="21"/>
                <w:szCs w:val="21"/>
              </w:rPr>
            </w:r>
            <w:r/>
          </w:p>
        </w:tc>
        <w:tc>
          <w:tcPr>
            <w:tcW w:w="6357" w:type="dxa"/>
            <w:vAlign w:val="center"/>
            <w:textDirection w:val="lrTb"/>
            <w:noWrap w:val="false"/>
          </w:tcPr>
          <w:p>
            <w:pPr>
              <w:pStyle w:val="885"/>
              <w:jc w:val="center"/>
              <w:rPr>
                <w:rFonts w:hint="eastAsia" w:ascii="宋体" w:hAnsi="宋体" w:cs="宋体"/>
                <w:b/>
                <w:bCs/>
                <w:sz w:val="21"/>
                <w:szCs w:val="21"/>
              </w:rPr>
            </w:pPr>
            <w:r>
              <w:rPr>
                <w:rFonts w:hint="eastAsia" w:ascii="宋体" w:hAnsi="宋体" w:cs="宋体"/>
                <w:b/>
                <w:bCs/>
                <w:sz w:val="21"/>
                <w:szCs w:val="21"/>
              </w:rPr>
              <w:t xml:space="preserve">物业地址</w:t>
            </w:r>
            <w:r>
              <w:rPr>
                <w:rFonts w:hint="eastAsia" w:ascii="宋体" w:hAnsi="宋体" w:cs="宋体"/>
                <w:b/>
                <w:bCs/>
                <w:sz w:val="21"/>
                <w:szCs w:val="21"/>
              </w:rPr>
            </w:r>
            <w:r/>
          </w:p>
        </w:tc>
      </w:tr>
      <w:tr>
        <w:trPr>
          <w:trHeight w:val="1524"/>
        </w:trPr>
        <w:tc>
          <w:tcPr>
            <w:tcW w:w="2811" w:type="dxa"/>
            <w:vAlign w:val="center"/>
            <w:textDirection w:val="lrTb"/>
            <w:noWrap w:val="false"/>
          </w:tcPr>
          <w:p>
            <w:pPr>
              <w:pStyle w:val="885"/>
              <w:jc w:val="center"/>
              <w:rPr>
                <w:rFonts w:hint="eastAsia" w:ascii="宋体" w:hAnsi="宋体" w:cs="宋体"/>
                <w:sz w:val="21"/>
                <w:szCs w:val="21"/>
              </w:rPr>
            </w:pPr>
            <w:r>
              <w:rPr>
                <w:rFonts w:hint="eastAsia" w:ascii="宋体" w:hAnsi="宋体" w:cs="宋体"/>
                <w:sz w:val="21"/>
                <w:szCs w:val="21"/>
              </w:rPr>
              <w:t xml:space="preserve">全院物业管理服务项目</w:t>
            </w:r>
            <w:r>
              <w:rPr>
                <w:rFonts w:hint="eastAsia" w:ascii="宋体" w:hAnsi="宋体" w:cs="宋体"/>
                <w:sz w:val="21"/>
                <w:szCs w:val="21"/>
              </w:rPr>
            </w:r>
            <w:r/>
          </w:p>
        </w:tc>
        <w:tc>
          <w:tcPr>
            <w:tcW w:w="6357" w:type="dxa"/>
            <w:vAlign w:val="center"/>
            <w:textDirection w:val="lrTb"/>
            <w:noWrap w:val="false"/>
          </w:tcPr>
          <w:p>
            <w:pPr>
              <w:pStyle w:val="885"/>
              <w:jc w:val="left"/>
              <w:rPr>
                <w:rFonts w:hint="eastAsia" w:ascii="宋体" w:hAnsi="宋体" w:cs="宋体"/>
                <w:sz w:val="21"/>
                <w:szCs w:val="21"/>
              </w:rPr>
            </w:pPr>
            <w:r>
              <w:rPr>
                <w:rFonts w:hint="eastAsia" w:ascii="宋体" w:hAnsi="宋体" w:cs="宋体"/>
                <w:sz w:val="21"/>
                <w:szCs w:val="21"/>
              </w:rPr>
              <w:t xml:space="preserve">本部：无锡市滨湖区金水路100号</w:t>
            </w:r>
            <w:r>
              <w:rPr>
                <w:rFonts w:hint="eastAsia" w:ascii="宋体" w:hAnsi="宋体" w:cs="宋体"/>
                <w:sz w:val="21"/>
                <w:szCs w:val="21"/>
              </w:rPr>
            </w:r>
            <w:r/>
          </w:p>
          <w:p>
            <w:pPr>
              <w:pStyle w:val="885"/>
              <w:jc w:val="center"/>
              <w:rPr>
                <w:rFonts w:hint="eastAsia" w:ascii="宋体" w:hAnsi="宋体" w:cs="宋体"/>
                <w:sz w:val="21"/>
                <w:szCs w:val="21"/>
              </w:rPr>
            </w:pPr>
            <w:r>
              <w:rPr>
                <w:rFonts w:hint="eastAsia" w:ascii="宋体" w:hAnsi="宋体" w:cs="宋体"/>
                <w:sz w:val="21"/>
                <w:szCs w:val="21"/>
              </w:rPr>
              <w:t xml:space="preserve">天鹅座：无锡市新吴区菱湖大道111号无锡（国家）软件园天鹅座B栋5层</w:t>
            </w:r>
            <w:r>
              <w:rPr>
                <w:rFonts w:hint="eastAsia" w:ascii="宋体" w:hAnsi="宋体" w:cs="宋体"/>
                <w:sz w:val="21"/>
                <w:szCs w:val="21"/>
              </w:rPr>
            </w:r>
            <w:r/>
          </w:p>
          <w:p>
            <w:pPr>
              <w:pStyle w:val="885"/>
              <w:jc w:val="left"/>
              <w:rPr>
                <w:rFonts w:hint="eastAsia" w:ascii="宋体" w:hAnsi="宋体" w:cs="宋体"/>
                <w:sz w:val="21"/>
                <w:szCs w:val="21"/>
              </w:rPr>
            </w:pPr>
            <w:r>
              <w:rPr>
                <w:rFonts w:hint="eastAsia" w:ascii="宋体" w:hAnsi="宋体" w:cs="宋体"/>
                <w:sz w:val="21"/>
                <w:szCs w:val="21"/>
              </w:rPr>
              <w:t xml:space="preserve">太湖城：无锡市高浪东路999号D2栋一楼</w:t>
            </w:r>
            <w:r>
              <w:rPr>
                <w:rFonts w:hint="eastAsia" w:ascii="宋体" w:hAnsi="宋体" w:cs="宋体"/>
                <w:sz w:val="21"/>
                <w:szCs w:val="21"/>
              </w:rPr>
            </w:r>
            <w:r/>
          </w:p>
        </w:tc>
      </w:tr>
    </w:tbl>
    <w:p>
      <w:pPr>
        <w:pStyle w:val="885"/>
        <w:ind w:firstLine="480"/>
        <w:spacing w:line="360" w:lineRule="auto"/>
        <w:rPr>
          <w:rFonts w:hint="eastAsia" w:ascii="宋体" w:hAnsi="宋体" w:cs="宋体"/>
          <w:bCs/>
          <w:sz w:val="24"/>
        </w:rPr>
      </w:pPr>
      <w:r>
        <w:rPr>
          <w:rFonts w:hint="eastAsia" w:ascii="宋体" w:hAnsi="宋体" w:cs="宋体"/>
          <w:bCs/>
          <w:sz w:val="24"/>
        </w:rPr>
        <w:t xml:space="preserve">1.2 采购人提供供应商使用的场地、设施、设备、材料等。</w:t>
      </w:r>
      <w:r>
        <w:rPr>
          <w:rFonts w:hint="eastAsia" w:ascii="宋体" w:hAnsi="宋体" w:cs="宋体"/>
          <w:bCs/>
          <w:sz w:val="24"/>
        </w:rPr>
      </w:r>
      <w:r/>
    </w:p>
    <w:p>
      <w:pPr>
        <w:pStyle w:val="885"/>
        <w:ind w:firstLine="480"/>
        <w:spacing w:line="360" w:lineRule="auto"/>
        <w:rPr>
          <w:rFonts w:hint="eastAsia" w:ascii="宋体" w:hAnsi="宋体" w:cs="宋体"/>
          <w:bCs/>
          <w:sz w:val="24"/>
        </w:rPr>
      </w:pPr>
      <w:r>
        <w:rPr>
          <w:rFonts w:hint="eastAsia" w:ascii="宋体" w:hAnsi="宋体" w:cs="宋体"/>
          <w:bCs/>
          <w:sz w:val="24"/>
        </w:rPr>
        <w:t xml:space="preserve">（1）采购人可提供场地</w:t>
      </w:r>
      <w:r>
        <w:rPr>
          <w:rFonts w:hint="eastAsia" w:ascii="宋体" w:hAnsi="宋体" w:cs="宋体"/>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289"/>
        <w:gridCol w:w="1149"/>
        <w:gridCol w:w="1162"/>
        <w:gridCol w:w="2701"/>
      </w:tblGrid>
      <w:tr>
        <w:trPr>
          <w:trHeight w:val="567"/>
        </w:trPr>
        <w:tc>
          <w:tcPr>
            <w:tcW w:w="865" w:type="dxa"/>
            <w:vAlign w:val="center"/>
            <w:textDirection w:val="lrTb"/>
            <w:noWrap w:val="false"/>
          </w:tcPr>
          <w:p>
            <w:pPr>
              <w:pStyle w:val="885"/>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W w:w="3289" w:type="dxa"/>
            <w:vAlign w:val="center"/>
            <w:textDirection w:val="lrTb"/>
            <w:noWrap w:val="false"/>
          </w:tcPr>
          <w:p>
            <w:pPr>
              <w:pStyle w:val="885"/>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名称</w:t>
            </w:r>
            <w:r>
              <w:rPr>
                <w:rFonts w:hint="eastAsia" w:ascii="宋体" w:hAnsi="宋体" w:eastAsia="宋体" w:cs="宋体"/>
                <w:b/>
                <w:bCs/>
                <w:sz w:val="21"/>
                <w:szCs w:val="21"/>
                <w:lang w:val="en-US" w:eastAsia="zh-CN"/>
              </w:rPr>
            </w:r>
            <w:r/>
          </w:p>
        </w:tc>
        <w:tc>
          <w:tcPr>
            <w:tcW w:w="1149" w:type="dxa"/>
            <w:vAlign w:val="center"/>
            <w:textDirection w:val="lrTb"/>
            <w:noWrap w:val="false"/>
          </w:tcPr>
          <w:p>
            <w:pPr>
              <w:pStyle w:val="885"/>
              <w:jc w:val="center"/>
              <w:rPr>
                <w:rFonts w:hint="eastAsia" w:ascii="宋体" w:hAnsi="宋体" w:eastAsia="宋体" w:cs="宋体"/>
                <w:b/>
                <w:bCs/>
                <w:sz w:val="21"/>
                <w:szCs w:val="21"/>
              </w:rPr>
            </w:pPr>
            <w:r>
              <w:rPr>
                <w:rFonts w:hint="eastAsia" w:ascii="宋体" w:hAnsi="宋体" w:eastAsia="宋体" w:cs="宋体"/>
                <w:b/>
                <w:bCs/>
                <w:sz w:val="21"/>
                <w:szCs w:val="21"/>
              </w:rPr>
              <w:t xml:space="preserve">数量</w:t>
            </w:r>
            <w:r>
              <w:rPr>
                <w:rFonts w:hint="eastAsia" w:ascii="宋体" w:hAnsi="宋体" w:eastAsia="宋体" w:cs="宋体"/>
                <w:b/>
                <w:bCs/>
                <w:sz w:val="21"/>
                <w:szCs w:val="21"/>
              </w:rPr>
            </w:r>
            <w:r/>
          </w:p>
        </w:tc>
        <w:tc>
          <w:tcPr>
            <w:tcW w:w="1162" w:type="dxa"/>
            <w:vAlign w:val="center"/>
            <w:textDirection w:val="lrTb"/>
            <w:noWrap w:val="false"/>
          </w:tcPr>
          <w:p>
            <w:pPr>
              <w:pStyle w:val="885"/>
              <w:jc w:val="center"/>
              <w:rPr>
                <w:rFonts w:hint="eastAsia" w:ascii="宋体" w:hAnsi="宋体" w:eastAsia="宋体" w:cs="宋体"/>
                <w:b/>
                <w:bCs/>
                <w:sz w:val="21"/>
                <w:szCs w:val="21"/>
              </w:rPr>
            </w:pPr>
            <w:r>
              <w:rPr>
                <w:rFonts w:hint="eastAsia" w:ascii="宋体" w:hAnsi="宋体" w:eastAsia="宋体" w:cs="宋体"/>
                <w:b/>
                <w:bCs/>
                <w:sz w:val="21"/>
                <w:szCs w:val="21"/>
              </w:rPr>
              <w:t xml:space="preserve">面积</w:t>
            </w:r>
            <w:r>
              <w:rPr>
                <w:rFonts w:hint="eastAsia" w:ascii="宋体" w:hAnsi="宋体" w:eastAsia="宋体" w:cs="宋体"/>
                <w:b/>
                <w:bCs/>
                <w:sz w:val="21"/>
                <w:szCs w:val="21"/>
              </w:rPr>
            </w:r>
            <w:r/>
          </w:p>
        </w:tc>
        <w:tc>
          <w:tcPr>
            <w:tcW w:w="2701" w:type="dxa"/>
            <w:vAlign w:val="center"/>
            <w:textDirection w:val="lrTb"/>
            <w:noWrap w:val="false"/>
          </w:tcPr>
          <w:p>
            <w:pPr>
              <w:pStyle w:val="885"/>
              <w:jc w:val="center"/>
              <w:rPr>
                <w:rFonts w:hint="eastAsia" w:ascii="宋体" w:hAnsi="宋体" w:eastAsia="宋体" w:cs="宋体"/>
                <w:b/>
                <w:bCs/>
                <w:sz w:val="21"/>
                <w:szCs w:val="21"/>
              </w:rPr>
            </w:pPr>
            <w:r>
              <w:rPr>
                <w:rFonts w:hint="eastAsia" w:ascii="宋体" w:hAnsi="宋体" w:eastAsia="宋体" w:cs="宋体"/>
                <w:b/>
                <w:bCs/>
                <w:sz w:val="21"/>
                <w:szCs w:val="21"/>
              </w:rPr>
              <w:t xml:space="preserve">场地内可用设施设备清单</w:t>
            </w:r>
            <w:r>
              <w:rPr>
                <w:rFonts w:hint="eastAsia" w:ascii="宋体" w:hAnsi="宋体" w:eastAsia="宋体" w:cs="宋体"/>
                <w:b/>
                <w:bCs/>
                <w:sz w:val="21"/>
                <w:szCs w:val="21"/>
              </w:rPr>
            </w:r>
            <w:r/>
          </w:p>
        </w:tc>
      </w:tr>
      <w:tr>
        <w:trPr>
          <w:trHeight w:val="567"/>
        </w:trPr>
        <w:tc>
          <w:tcPr>
            <w:tcW w:w="865" w:type="dxa"/>
            <w:vAlign w:val="center"/>
            <w:textDirection w:val="lrTb"/>
            <w:noWrap w:val="false"/>
          </w:tcPr>
          <w:p>
            <w:pPr>
              <w:pStyle w:val="885"/>
              <w:jc w:val="cente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3289" w:type="dxa"/>
            <w:vAlign w:val="center"/>
            <w:textDirection w:val="lrTb"/>
            <w:noWrap w:val="false"/>
          </w:tcPr>
          <w:p>
            <w:pPr>
              <w:pStyle w:val="885"/>
              <w:jc w:val="center"/>
              <w:rPr>
                <w:rFonts w:hint="eastAsia" w:ascii="宋体" w:hAnsi="宋体" w:eastAsia="宋体" w:cs="宋体"/>
                <w:sz w:val="21"/>
                <w:szCs w:val="21"/>
              </w:rPr>
            </w:pPr>
            <w:r>
              <w:rPr>
                <w:rFonts w:hint="eastAsia" w:ascii="宋体" w:hAnsi="宋体" w:cs="宋体"/>
                <w:sz w:val="21"/>
                <w:szCs w:val="21"/>
                <w:lang w:val="en-US" w:eastAsia="zh-CN"/>
              </w:rPr>
              <w:t xml:space="preserve">办公室、储藏室、档案室</w:t>
            </w:r>
            <w:r>
              <w:rPr>
                <w:rFonts w:hint="eastAsia" w:ascii="宋体" w:hAnsi="宋体" w:eastAsia="宋体" w:cs="宋体"/>
                <w:sz w:val="21"/>
                <w:szCs w:val="21"/>
              </w:rPr>
            </w:r>
            <w:r/>
          </w:p>
        </w:tc>
        <w:tc>
          <w:tcPr>
            <w:tcW w:w="1149" w:type="dxa"/>
            <w:vAlign w:val="center"/>
            <w:textDirection w:val="lrTb"/>
            <w:noWrap w:val="false"/>
          </w:tcPr>
          <w:p>
            <w:pPr>
              <w:pStyle w:val="885"/>
              <w:jc w:val="center"/>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162" w:type="dxa"/>
            <w:vAlign w:val="center"/>
            <w:textDirection w:val="lrTb"/>
            <w:noWrap w:val="false"/>
          </w:tcPr>
          <w:p>
            <w:pPr>
              <w:pStyle w:val="885"/>
              <w:jc w:val="center"/>
              <w:rPr>
                <w:rFonts w:hint="eastAsia" w:ascii="宋体" w:hAnsi="宋体" w:eastAsia="宋体" w:cs="宋体"/>
                <w:sz w:val="21"/>
                <w:szCs w:val="21"/>
              </w:rPr>
            </w:pPr>
            <w:r>
              <w:rPr>
                <w:rFonts w:hint="eastAsia" w:ascii="宋体" w:hAnsi="宋体" w:eastAsia="宋体" w:cs="宋体"/>
                <w:sz w:val="21"/>
                <w:szCs w:val="21"/>
              </w:rPr>
              <w:t xml:space="preserve">60㎡</w:t>
            </w:r>
            <w:r>
              <w:rPr>
                <w:rFonts w:hint="eastAsia" w:ascii="宋体" w:hAnsi="宋体" w:eastAsia="宋体" w:cs="宋体"/>
                <w:sz w:val="21"/>
                <w:szCs w:val="21"/>
              </w:rPr>
            </w:r>
            <w:r/>
          </w:p>
        </w:tc>
        <w:tc>
          <w:tcPr>
            <w:tcW w:w="2701" w:type="dxa"/>
            <w:vAlign w:val="center"/>
            <w:textDirection w:val="lrTb"/>
            <w:noWrap w:val="false"/>
          </w:tcPr>
          <w:p>
            <w:pPr>
              <w:pStyle w:val="885"/>
              <w:jc w:val="center"/>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r>
    </w:tbl>
    <w:p>
      <w:pPr>
        <w:pStyle w:val="885"/>
        <w:ind w:firstLine="480"/>
        <w:spacing w:line="360" w:lineRule="auto"/>
        <w:rPr>
          <w:rFonts w:hint="eastAsia" w:ascii="宋体" w:hAnsi="宋体" w:cs="宋体"/>
          <w:bCs/>
          <w:sz w:val="24"/>
        </w:rPr>
      </w:pPr>
      <w:r>
        <w:rPr>
          <w:rFonts w:hint="eastAsia" w:ascii="宋体" w:hAnsi="宋体" w:cs="宋体"/>
          <w:bCs/>
          <w:sz w:val="24"/>
        </w:rPr>
        <w:t xml:space="preserve">以上所列场地、设施、设备、材料外，与物业管理服务有关的其他场地、设施、设备、材料均由供应商承担。</w:t>
      </w:r>
      <w:r>
        <w:rPr>
          <w:rFonts w:hint="eastAsia" w:ascii="宋体" w:hAnsi="宋体" w:cs="宋体"/>
          <w:bCs/>
          <w:sz w:val="24"/>
        </w:rPr>
      </w:r>
      <w:r/>
    </w:p>
    <w:p>
      <w:pPr>
        <w:pStyle w:val="885"/>
        <w:ind w:firstLine="482"/>
        <w:spacing w:line="360" w:lineRule="auto"/>
        <w:rPr>
          <w:rFonts w:hint="eastAsia" w:ascii="宋体" w:hAnsi="宋体" w:cs="宋体"/>
          <w:b/>
          <w:bCs/>
          <w:sz w:val="24"/>
        </w:rPr>
      </w:pPr>
      <w:r>
        <w:rPr>
          <w:rFonts w:hint="eastAsia" w:ascii="宋体" w:hAnsi="宋体" w:cs="宋体"/>
          <w:b/>
          <w:bCs/>
          <w:sz w:val="24"/>
        </w:rPr>
        <w:t xml:space="preserve">2.物业服务范围</w:t>
      </w:r>
      <w:r>
        <w:rPr>
          <w:rFonts w:hint="eastAsia" w:ascii="宋体" w:hAnsi="宋体" w:cs="宋体"/>
          <w:b/>
          <w:bCs/>
          <w:sz w:val="24"/>
        </w:rPr>
      </w:r>
      <w:r/>
    </w:p>
    <w:p>
      <w:pPr>
        <w:pStyle w:val="885"/>
        <w:ind w:firstLine="480"/>
        <w:spacing w:line="360" w:lineRule="auto"/>
        <w:rPr>
          <w:rFonts w:hint="eastAsia" w:ascii="宋体" w:hAnsi="宋体" w:cs="宋体"/>
          <w:bCs/>
          <w:sz w:val="24"/>
        </w:rPr>
      </w:pPr>
      <w:r>
        <w:rPr>
          <w:rFonts w:hint="eastAsia" w:ascii="宋体" w:hAnsi="宋体" w:cs="宋体"/>
          <w:bCs/>
          <w:sz w:val="24"/>
        </w:rPr>
        <w:t xml:space="preserve">（1）物业管理（建筑物）</w:t>
      </w:r>
      <w:r>
        <w:rPr>
          <w:rFonts w:hint="eastAsia" w:ascii="宋体" w:hAnsi="宋体" w:cs="宋体"/>
          <w:bCs/>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
        <w:gridCol w:w="1932"/>
        <w:gridCol w:w="3784"/>
        <w:gridCol w:w="2542"/>
      </w:tblGrid>
      <w:tr>
        <w:trPr>
          <w:trHeight w:val="373"/>
        </w:trPr>
        <w:tc>
          <w:tcPr>
            <w:gridSpan w:val="2"/>
            <w:tcW w:w="2843" w:type="dxa"/>
            <w:vAlign w:val="center"/>
            <w:textDirection w:val="lrTb"/>
            <w:noWrap w:val="false"/>
          </w:tcPr>
          <w:p>
            <w:pPr>
              <w:pStyle w:val="885"/>
              <w:jc w:val="center"/>
              <w:rPr>
                <w:rFonts w:hint="eastAsia" w:ascii="宋体" w:hAnsi="宋体" w:eastAsia="宋体" w:cs="宋体"/>
                <w:b/>
                <w:bCs/>
                <w:sz w:val="20"/>
                <w:szCs w:val="20"/>
              </w:rPr>
            </w:pPr>
            <w:r>
              <w:rPr>
                <w:rFonts w:hint="eastAsia" w:ascii="宋体" w:hAnsi="宋体" w:eastAsia="宋体" w:cs="宋体"/>
                <w:b/>
                <w:bCs/>
                <w:sz w:val="20"/>
                <w:szCs w:val="20"/>
              </w:rPr>
              <w:t xml:space="preserve">名称</w:t>
            </w:r>
            <w:r>
              <w:rPr>
                <w:rFonts w:hint="eastAsia" w:ascii="宋体" w:hAnsi="宋体" w:eastAsia="宋体" w:cs="宋体"/>
                <w:b/>
                <w:bCs/>
                <w:sz w:val="20"/>
                <w:szCs w:val="20"/>
              </w:rPr>
            </w:r>
            <w:r/>
          </w:p>
        </w:tc>
        <w:tc>
          <w:tcPr>
            <w:tcW w:w="3784" w:type="dxa"/>
            <w:vAlign w:val="center"/>
            <w:textDirection w:val="lrTb"/>
            <w:noWrap w:val="false"/>
          </w:tcPr>
          <w:p>
            <w:pPr>
              <w:pStyle w:val="885"/>
              <w:jc w:val="center"/>
              <w:rPr>
                <w:rFonts w:hint="eastAsia" w:ascii="宋体" w:hAnsi="宋体" w:eastAsia="宋体" w:cs="宋体"/>
                <w:b/>
                <w:bCs/>
                <w:sz w:val="20"/>
                <w:szCs w:val="20"/>
              </w:rPr>
            </w:pPr>
            <w:r>
              <w:rPr>
                <w:rFonts w:hint="eastAsia" w:ascii="宋体" w:hAnsi="宋体" w:eastAsia="宋体" w:cs="宋体"/>
                <w:b/>
                <w:bCs/>
                <w:sz w:val="20"/>
                <w:szCs w:val="20"/>
              </w:rPr>
              <w:t xml:space="preserve">明细</w:t>
            </w:r>
            <w:r>
              <w:rPr>
                <w:rFonts w:hint="eastAsia" w:ascii="宋体" w:hAnsi="宋体" w:eastAsia="宋体" w:cs="宋体"/>
                <w:b/>
                <w:bCs/>
                <w:sz w:val="20"/>
                <w:szCs w:val="20"/>
              </w:rPr>
            </w:r>
            <w:r/>
          </w:p>
        </w:tc>
        <w:tc>
          <w:tcPr>
            <w:tcW w:w="2542" w:type="dxa"/>
            <w:vAlign w:val="center"/>
            <w:textDirection w:val="lrTb"/>
            <w:noWrap w:val="false"/>
          </w:tcPr>
          <w:p>
            <w:pPr>
              <w:pStyle w:val="885"/>
              <w:jc w:val="center"/>
              <w:rPr>
                <w:rFonts w:hint="eastAsia" w:ascii="宋体" w:hAnsi="宋体" w:eastAsia="宋体" w:cs="宋体"/>
                <w:b/>
                <w:bCs/>
                <w:sz w:val="20"/>
                <w:szCs w:val="20"/>
              </w:rPr>
            </w:pPr>
            <w:r>
              <w:rPr>
                <w:rFonts w:hint="eastAsia" w:ascii="宋体" w:hAnsi="宋体" w:eastAsia="宋体" w:cs="宋体"/>
                <w:b/>
                <w:bCs/>
                <w:sz w:val="20"/>
                <w:szCs w:val="20"/>
              </w:rPr>
              <w:t xml:space="preserve">服务内容及标准</w:t>
            </w:r>
            <w:r>
              <w:rPr>
                <w:rFonts w:hint="eastAsia" w:ascii="宋体" w:hAnsi="宋体" w:eastAsia="宋体" w:cs="宋体"/>
                <w:b/>
                <w:bCs/>
                <w:sz w:val="20"/>
                <w:szCs w:val="20"/>
              </w:rPr>
            </w:r>
            <w:r/>
          </w:p>
        </w:tc>
      </w:tr>
      <w:tr>
        <w:trPr>
          <w:trHeight w:val="497"/>
        </w:trPr>
        <w:tc>
          <w:tcPr>
            <w:gridSpan w:val="2"/>
            <w:tcW w:w="2843"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金水路100号所有建筑物</w:t>
            </w:r>
            <w:r>
              <w:rPr>
                <w:rFonts w:hint="eastAsia" w:ascii="宋体" w:hAnsi="宋体" w:eastAsia="宋体" w:cs="宋体"/>
                <w:sz w:val="18"/>
                <w:szCs w:val="18"/>
              </w:rPr>
            </w:r>
            <w:r/>
          </w:p>
        </w:tc>
        <w:tc>
          <w:tcPr>
            <w:tcW w:w="3784"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总部1号楼、2号楼、3号楼、4号楼、综合楼、变电所、门卫及附属用房</w:t>
            </w:r>
            <w:r>
              <w:rPr>
                <w:rFonts w:hint="eastAsia" w:ascii="宋体" w:hAnsi="宋体" w:eastAsia="宋体" w:cs="宋体"/>
                <w:sz w:val="18"/>
                <w:szCs w:val="18"/>
              </w:rPr>
            </w:r>
            <w:r/>
          </w:p>
        </w:tc>
        <w:tc>
          <w:tcPr>
            <w:tcW w:w="254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见“3.2房屋维护服务”</w:t>
            </w:r>
            <w:r>
              <w:rPr>
                <w:rFonts w:hint="eastAsia" w:ascii="宋体" w:hAnsi="宋体" w:eastAsia="宋体" w:cs="宋体"/>
                <w:sz w:val="18"/>
                <w:szCs w:val="18"/>
              </w:rPr>
            </w:r>
            <w:r/>
          </w:p>
        </w:tc>
      </w:tr>
      <w:tr>
        <w:trPr>
          <w:trHeight w:val="571"/>
        </w:trPr>
        <w:tc>
          <w:tcPr>
            <w:tcW w:w="911" w:type="dxa"/>
            <w:vAlign w:val="center"/>
            <w:vMerge w:val="restart"/>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总面积</w:t>
            </w:r>
            <w:r>
              <w:rPr>
                <w:rFonts w:hint="eastAsia" w:ascii="宋体" w:hAnsi="宋体" w:eastAsia="宋体" w:cs="宋体"/>
                <w:sz w:val="18"/>
                <w:szCs w:val="18"/>
              </w:rPr>
            </w:r>
            <w:r/>
          </w:p>
        </w:tc>
        <w:tc>
          <w:tcPr>
            <w:gridSpan w:val="2"/>
            <w:tcW w:w="5716" w:type="dxa"/>
            <w:vAlign w:val="center"/>
            <w:textDirection w:val="lrTb"/>
            <w:noWrap w:val="false"/>
          </w:tcPr>
          <w:p>
            <w:pPr>
              <w:pStyle w:val="885"/>
              <w:jc w:val="center"/>
              <w:rPr>
                <w:rFonts w:hint="eastAsia" w:ascii="宋体" w:hAnsi="宋体" w:eastAsia="宋体" w:cs="宋体"/>
                <w:sz w:val="18"/>
                <w:szCs w:val="18"/>
              </w:rPr>
            </w:pPr>
            <w:r>
              <w:rPr>
                <w:rFonts w:hint="eastAsia" w:ascii="宋体" w:hAnsi="宋体" w:eastAsia="宋体" w:cs="宋体"/>
                <w:sz w:val="18"/>
                <w:szCs w:val="18"/>
              </w:rPr>
              <w:t xml:space="preserve">30790㎡</w:t>
            </w:r>
            <w:r>
              <w:rPr>
                <w:rFonts w:hint="eastAsia" w:ascii="宋体" w:hAnsi="宋体" w:eastAsia="宋体" w:cs="宋体"/>
                <w:sz w:val="18"/>
                <w:szCs w:val="18"/>
              </w:rPr>
            </w:r>
            <w:r/>
          </w:p>
        </w:tc>
        <w:tc>
          <w:tcPr>
            <w:tcW w:w="254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r>
            <w:r/>
          </w:p>
        </w:tc>
      </w:tr>
      <w:tr>
        <w:trPr>
          <w:trHeight w:val="571"/>
        </w:trPr>
        <w:tc>
          <w:tcPr>
            <w:tcW w:w="911" w:type="dxa"/>
            <w:vAlign w:val="center"/>
            <w:vMerge w:val="continue"/>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r>
            <w:r/>
          </w:p>
        </w:tc>
        <w:tc>
          <w:tcPr>
            <w:tcW w:w="193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需保洁面积（㎡）</w:t>
            </w:r>
            <w:r>
              <w:rPr>
                <w:rFonts w:hint="eastAsia" w:ascii="宋体" w:hAnsi="宋体" w:eastAsia="宋体" w:cs="宋体"/>
                <w:sz w:val="18"/>
                <w:szCs w:val="18"/>
              </w:rPr>
            </w:r>
            <w:r/>
          </w:p>
        </w:tc>
        <w:tc>
          <w:tcPr>
            <w:tcW w:w="3784"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30790㎡</w:t>
            </w:r>
            <w:r>
              <w:rPr>
                <w:rFonts w:hint="eastAsia" w:ascii="宋体" w:hAnsi="宋体" w:eastAsia="宋体" w:cs="宋体"/>
                <w:sz w:val="18"/>
                <w:szCs w:val="18"/>
              </w:rPr>
            </w:r>
            <w:r/>
          </w:p>
        </w:tc>
        <w:tc>
          <w:tcPr>
            <w:tcW w:w="254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见“3.4”保洁服务</w:t>
            </w:r>
            <w:r>
              <w:rPr>
                <w:rFonts w:hint="eastAsia" w:ascii="宋体" w:hAnsi="宋体" w:eastAsia="宋体" w:cs="宋体"/>
                <w:sz w:val="18"/>
                <w:szCs w:val="18"/>
              </w:rPr>
            </w:r>
            <w:r/>
          </w:p>
        </w:tc>
      </w:tr>
      <w:tr>
        <w:trPr/>
        <w:tc>
          <w:tcPr>
            <w:tcW w:w="911"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门窗</w:t>
            </w:r>
            <w:r>
              <w:rPr>
                <w:rFonts w:hint="eastAsia" w:ascii="宋体" w:hAnsi="宋体" w:eastAsia="宋体" w:cs="宋体"/>
                <w:sz w:val="18"/>
                <w:szCs w:val="18"/>
              </w:rPr>
            </w:r>
            <w:r/>
          </w:p>
        </w:tc>
        <w:tc>
          <w:tcPr>
            <w:tcW w:w="193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门窗总数量（个）及总面积（㎡）</w:t>
            </w:r>
            <w:r>
              <w:rPr>
                <w:rFonts w:hint="eastAsia" w:ascii="宋体" w:hAnsi="宋体" w:eastAsia="宋体" w:cs="宋体"/>
                <w:sz w:val="18"/>
                <w:szCs w:val="18"/>
              </w:rPr>
            </w:r>
            <w:r/>
          </w:p>
        </w:tc>
        <w:tc>
          <w:tcPr>
            <w:tcW w:w="3784"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房屋维修服务门涉及约433个，约3978㎡，窗户涉及350扇，面积约1530㎡。</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保洁服务涉及门433个（含玻璃门、玻璃隔断、木饰面），约3978㎡。</w:t>
            </w:r>
            <w:r>
              <w:rPr>
                <w:rFonts w:hint="eastAsia" w:ascii="宋体" w:hAnsi="宋体" w:eastAsia="宋体" w:cs="宋体"/>
                <w:sz w:val="18"/>
                <w:szCs w:val="18"/>
              </w:rPr>
            </w:r>
            <w:r/>
          </w:p>
        </w:tc>
        <w:tc>
          <w:tcPr>
            <w:tcW w:w="254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见“3.2房屋维护服务”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见“3.4”保洁服务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tc>
      </w:tr>
      <w:tr>
        <w:trPr>
          <w:trHeight w:val="804"/>
        </w:trPr>
        <w:tc>
          <w:tcPr>
            <w:tcW w:w="911"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地面</w:t>
            </w:r>
            <w:r>
              <w:rPr>
                <w:rFonts w:hint="eastAsia" w:ascii="宋体" w:hAnsi="宋体" w:eastAsia="宋体" w:cs="宋体"/>
                <w:sz w:val="18"/>
                <w:szCs w:val="18"/>
              </w:rPr>
            </w:r>
            <w:r/>
          </w:p>
        </w:tc>
        <w:tc>
          <w:tcPr>
            <w:tcW w:w="193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地面各材质及总面积（㎡）</w:t>
            </w:r>
            <w:r>
              <w:rPr>
                <w:rFonts w:hint="eastAsia" w:ascii="宋体" w:hAnsi="宋体" w:eastAsia="宋体" w:cs="宋体"/>
                <w:sz w:val="18"/>
                <w:szCs w:val="18"/>
              </w:rPr>
            </w:r>
            <w:r/>
          </w:p>
        </w:tc>
        <w:tc>
          <w:tcPr>
            <w:tcW w:w="3784"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院内所有地面面积11510㎡，地面为水泥、地砖、地胶（含防静电地胶）、石材等</w:t>
            </w:r>
            <w:r>
              <w:rPr>
                <w:rFonts w:hint="eastAsia" w:ascii="宋体" w:hAnsi="宋体" w:eastAsia="宋体" w:cs="宋体"/>
                <w:sz w:val="18"/>
                <w:szCs w:val="18"/>
              </w:rPr>
            </w:r>
            <w:r/>
          </w:p>
        </w:tc>
        <w:tc>
          <w:tcPr>
            <w:tcW w:w="254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见“3.4”保洁服务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tc>
      </w:tr>
      <w:tr>
        <w:trPr>
          <w:trHeight w:val="783"/>
        </w:trPr>
        <w:tc>
          <w:tcPr>
            <w:tcW w:w="911"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顶面</w:t>
            </w:r>
            <w:r>
              <w:rPr>
                <w:rFonts w:hint="eastAsia" w:ascii="宋体" w:hAnsi="宋体" w:eastAsia="宋体" w:cs="宋体"/>
                <w:sz w:val="18"/>
                <w:szCs w:val="18"/>
              </w:rPr>
            </w:r>
            <w:r/>
          </w:p>
        </w:tc>
        <w:tc>
          <w:tcPr>
            <w:tcW w:w="193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顶面各材质及总面积（㎡）</w:t>
            </w:r>
            <w:r>
              <w:rPr>
                <w:rFonts w:hint="eastAsia" w:ascii="宋体" w:hAnsi="宋体" w:eastAsia="宋体" w:cs="宋体"/>
                <w:sz w:val="18"/>
                <w:szCs w:val="18"/>
              </w:rPr>
            </w:r>
            <w:r/>
          </w:p>
        </w:tc>
        <w:tc>
          <w:tcPr>
            <w:tcW w:w="3784"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院内所有顶面面积9164.8㎡，顶面为乳胶漆、石膏板吊顶及矿棉板吊顶等</w:t>
            </w:r>
            <w:r>
              <w:rPr>
                <w:rFonts w:hint="eastAsia" w:ascii="宋体" w:hAnsi="宋体" w:eastAsia="宋体" w:cs="宋体"/>
                <w:sz w:val="18"/>
                <w:szCs w:val="18"/>
              </w:rPr>
            </w:r>
            <w:r/>
          </w:p>
        </w:tc>
        <w:tc>
          <w:tcPr>
            <w:tcW w:w="254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见“3.2”房屋维护服务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tc>
      </w:tr>
      <w:tr>
        <w:trPr>
          <w:cantSplit/>
          <w:trHeight w:val="698"/>
        </w:trPr>
        <w:tc>
          <w:tcPr>
            <w:tcW w:w="911" w:type="dxa"/>
            <w:vAlign w:val="center"/>
            <w:vMerge w:val="restart"/>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会议室</w:t>
            </w:r>
            <w:r>
              <w:rPr>
                <w:rFonts w:hint="eastAsia" w:ascii="宋体" w:hAnsi="宋体" w:eastAsia="宋体" w:cs="宋体"/>
                <w:sz w:val="18"/>
                <w:szCs w:val="18"/>
              </w:rPr>
            </w:r>
            <w:r/>
          </w:p>
        </w:tc>
        <w:tc>
          <w:tcPr>
            <w:tcW w:w="193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室内设施说明</w:t>
            </w:r>
            <w:r>
              <w:rPr>
                <w:rFonts w:hint="eastAsia" w:ascii="宋体" w:hAnsi="宋体" w:eastAsia="宋体" w:cs="宋体"/>
                <w:sz w:val="18"/>
                <w:szCs w:val="18"/>
              </w:rPr>
            </w:r>
            <w:r/>
          </w:p>
        </w:tc>
        <w:tc>
          <w:tcPr>
            <w:tcW w:w="3784"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会议桌、椅及柜子等设施</w:t>
            </w:r>
            <w:r>
              <w:rPr>
                <w:rFonts w:hint="eastAsia" w:ascii="宋体" w:hAnsi="宋体" w:eastAsia="宋体" w:cs="宋体"/>
                <w:sz w:val="18"/>
                <w:szCs w:val="18"/>
              </w:rPr>
            </w:r>
            <w:r/>
          </w:p>
        </w:tc>
        <w:tc>
          <w:tcPr>
            <w:tcW w:w="254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见“3.2”房屋维护服务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见“3.4”保洁服务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见“3.7”会议客服服务</w:t>
            </w:r>
            <w:r>
              <w:rPr>
                <w:rFonts w:hint="eastAsia" w:ascii="宋体" w:hAnsi="宋体" w:eastAsia="宋体" w:cs="宋体"/>
                <w:sz w:val="18"/>
                <w:szCs w:val="18"/>
              </w:rPr>
            </w:r>
            <w:r/>
          </w:p>
        </w:tc>
      </w:tr>
      <w:tr>
        <w:trPr>
          <w:cantSplit/>
          <w:trHeight w:val="803"/>
        </w:trPr>
        <w:tc>
          <w:tcPr>
            <w:tcW w:w="911" w:type="dxa"/>
            <w:vAlign w:val="center"/>
            <w:vMerge w:val="continue"/>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r>
            <w:r/>
          </w:p>
        </w:tc>
        <w:tc>
          <w:tcPr>
            <w:tcW w:w="193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会议室数量（个）及总面积（㎡）</w:t>
            </w:r>
            <w:r>
              <w:rPr>
                <w:rFonts w:hint="eastAsia" w:ascii="宋体" w:hAnsi="宋体" w:eastAsia="宋体" w:cs="宋体"/>
                <w:sz w:val="18"/>
                <w:szCs w:val="18"/>
              </w:rPr>
            </w:r>
            <w:r/>
          </w:p>
        </w:tc>
        <w:tc>
          <w:tcPr>
            <w:tcW w:w="3784"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会议室13个，面积961㎡</w:t>
            </w:r>
            <w:r>
              <w:rPr>
                <w:rFonts w:hint="eastAsia" w:ascii="宋体" w:hAnsi="宋体" w:eastAsia="宋体" w:cs="宋体"/>
                <w:sz w:val="18"/>
                <w:szCs w:val="18"/>
              </w:rPr>
            </w:r>
            <w:r/>
          </w:p>
        </w:tc>
        <w:tc>
          <w:tcPr>
            <w:tcW w:w="254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见“3.4”保洁服务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见“3.7”会议客服服务</w:t>
            </w:r>
            <w:r>
              <w:rPr>
                <w:rFonts w:hint="eastAsia" w:ascii="宋体" w:hAnsi="宋体" w:eastAsia="宋体" w:cs="宋体"/>
                <w:sz w:val="18"/>
                <w:szCs w:val="18"/>
              </w:rPr>
            </w:r>
            <w:r/>
          </w:p>
        </w:tc>
      </w:tr>
      <w:tr>
        <w:trPr>
          <w:trHeight w:val="761"/>
        </w:trPr>
        <w:tc>
          <w:tcPr>
            <w:tcW w:w="911"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卫生间</w:t>
            </w:r>
            <w:r>
              <w:rPr>
                <w:rFonts w:hint="eastAsia" w:ascii="宋体" w:hAnsi="宋体" w:eastAsia="宋体" w:cs="宋体"/>
                <w:sz w:val="18"/>
                <w:szCs w:val="18"/>
              </w:rPr>
            </w:r>
            <w:r/>
          </w:p>
        </w:tc>
        <w:tc>
          <w:tcPr>
            <w:tcW w:w="193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卫生间数量（个）及总面积（㎡）</w:t>
            </w:r>
            <w:r>
              <w:rPr>
                <w:rFonts w:hint="eastAsia" w:ascii="宋体" w:hAnsi="宋体" w:eastAsia="宋体" w:cs="宋体"/>
                <w:sz w:val="18"/>
                <w:szCs w:val="18"/>
              </w:rPr>
            </w:r>
            <w:r/>
          </w:p>
        </w:tc>
        <w:tc>
          <w:tcPr>
            <w:tcW w:w="3784"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院内所有卫生间50间，约4038㎡</w:t>
            </w:r>
            <w:r>
              <w:rPr>
                <w:rFonts w:hint="eastAsia" w:ascii="宋体" w:hAnsi="宋体" w:eastAsia="宋体" w:cs="宋体"/>
                <w:sz w:val="18"/>
                <w:szCs w:val="18"/>
              </w:rPr>
            </w:r>
            <w:r/>
          </w:p>
        </w:tc>
        <w:tc>
          <w:tcPr>
            <w:tcW w:w="254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见“3.2”房屋维护服务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见“3.3”公用设施设备维护服务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见“3.4”保洁服务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tc>
      </w:tr>
      <w:tr>
        <w:trPr>
          <w:trHeight w:val="877"/>
        </w:trPr>
        <w:tc>
          <w:tcPr>
            <w:tcW w:w="911"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垃圾存放点</w:t>
            </w:r>
            <w:r>
              <w:rPr>
                <w:rFonts w:hint="eastAsia" w:ascii="宋体" w:hAnsi="宋体" w:eastAsia="宋体" w:cs="宋体"/>
                <w:sz w:val="18"/>
                <w:szCs w:val="18"/>
              </w:rPr>
            </w:r>
            <w:r/>
          </w:p>
        </w:tc>
        <w:tc>
          <w:tcPr>
            <w:tcW w:w="193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垃圾存放点位置、面积（㎡）及数量（个）</w:t>
            </w:r>
            <w:r>
              <w:rPr>
                <w:rFonts w:hint="eastAsia" w:ascii="宋体" w:hAnsi="宋体" w:eastAsia="宋体" w:cs="宋体"/>
                <w:sz w:val="18"/>
                <w:szCs w:val="18"/>
              </w:rPr>
            </w:r>
            <w:r/>
          </w:p>
        </w:tc>
        <w:tc>
          <w:tcPr>
            <w:tcW w:w="3784"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1个集中垃圾存放点，面积约50㎡</w:t>
            </w:r>
            <w:r>
              <w:rPr>
                <w:rFonts w:hint="eastAsia" w:ascii="宋体" w:hAnsi="宋体" w:eastAsia="宋体" w:cs="宋体"/>
                <w:sz w:val="18"/>
                <w:szCs w:val="18"/>
              </w:rPr>
            </w:r>
            <w:r/>
          </w:p>
        </w:tc>
        <w:tc>
          <w:tcPr>
            <w:tcW w:w="254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见“3.4”保洁服务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见“3.3”公用设施设备维护服务</w:t>
            </w:r>
            <w:r>
              <w:rPr>
                <w:rFonts w:hint="eastAsia" w:ascii="宋体" w:hAnsi="宋体" w:eastAsia="宋体" w:cs="宋体"/>
                <w:sz w:val="18"/>
                <w:szCs w:val="18"/>
              </w:rPr>
            </w:r>
            <w:r/>
          </w:p>
        </w:tc>
      </w:tr>
      <w:tr>
        <w:trPr>
          <w:cantSplit/>
          <w:trHeight w:val="762"/>
        </w:trPr>
        <w:tc>
          <w:tcPr>
            <w:tcW w:w="911" w:type="dxa"/>
            <w:vAlign w:val="center"/>
            <w:vMerge w:val="restart"/>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设施设备</w:t>
            </w:r>
            <w:r>
              <w:rPr>
                <w:rFonts w:hint="eastAsia" w:ascii="宋体" w:hAnsi="宋体" w:eastAsia="宋体" w:cs="宋体"/>
                <w:sz w:val="18"/>
                <w:szCs w:val="18"/>
              </w:rPr>
            </w:r>
            <w:r/>
          </w:p>
        </w:tc>
        <w:tc>
          <w:tcPr>
            <w:tcW w:w="193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电梯系统</w:t>
            </w:r>
            <w:r>
              <w:rPr>
                <w:rFonts w:hint="eastAsia" w:ascii="宋体" w:hAnsi="宋体" w:eastAsia="宋体" w:cs="宋体"/>
                <w:sz w:val="18"/>
                <w:szCs w:val="18"/>
              </w:rPr>
            </w:r>
            <w:r/>
          </w:p>
        </w:tc>
        <w:tc>
          <w:tcPr>
            <w:tcW w:w="3784"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电梯共计5台</w:t>
            </w:r>
            <w:r>
              <w:rPr>
                <w:rFonts w:hint="eastAsia" w:ascii="宋体" w:hAnsi="宋体" w:eastAsia="宋体" w:cs="宋体"/>
                <w:sz w:val="18"/>
                <w:szCs w:val="18"/>
              </w:rPr>
            </w:r>
            <w:r/>
          </w:p>
        </w:tc>
        <w:tc>
          <w:tcPr>
            <w:tcW w:w="254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见“3.4”保洁服务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tc>
      </w:tr>
      <w:tr>
        <w:trPr>
          <w:cantSplit/>
          <w:trHeight w:val="731"/>
        </w:trPr>
        <w:tc>
          <w:tcPr>
            <w:tcW w:w="911" w:type="dxa"/>
            <w:vAlign w:val="center"/>
            <w:vMerge w:val="continue"/>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r>
            <w:r/>
          </w:p>
        </w:tc>
        <w:tc>
          <w:tcPr>
            <w:tcW w:w="193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给排水系统</w:t>
            </w:r>
            <w:r>
              <w:rPr>
                <w:rFonts w:hint="eastAsia" w:ascii="宋体" w:hAnsi="宋体" w:eastAsia="宋体" w:cs="宋体"/>
                <w:sz w:val="18"/>
                <w:szCs w:val="18"/>
              </w:rPr>
            </w:r>
            <w:r/>
          </w:p>
        </w:tc>
        <w:tc>
          <w:tcPr>
            <w:tcW w:w="3784"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院内所有给排水系统</w:t>
            </w:r>
            <w:r>
              <w:rPr>
                <w:rFonts w:hint="eastAsia" w:ascii="宋体" w:hAnsi="宋体" w:eastAsia="宋体" w:cs="宋体"/>
                <w:sz w:val="18"/>
                <w:szCs w:val="18"/>
              </w:rPr>
            </w:r>
            <w:r/>
          </w:p>
        </w:tc>
        <w:tc>
          <w:tcPr>
            <w:tcW w:w="254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见“3.3公用设施设备维护服务”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tc>
      </w:tr>
      <w:tr>
        <w:trPr>
          <w:cantSplit/>
          <w:trHeight w:val="773"/>
        </w:trPr>
        <w:tc>
          <w:tcPr>
            <w:tcW w:w="911" w:type="dxa"/>
            <w:vAlign w:val="center"/>
            <w:vMerge w:val="continue"/>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r>
            <w:r/>
          </w:p>
        </w:tc>
        <w:tc>
          <w:tcPr>
            <w:tcW w:w="193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照明、动力系统</w:t>
            </w:r>
            <w:r>
              <w:rPr>
                <w:rFonts w:hint="eastAsia" w:ascii="宋体" w:hAnsi="宋体" w:eastAsia="宋体" w:cs="宋体"/>
                <w:sz w:val="18"/>
                <w:szCs w:val="18"/>
              </w:rPr>
            </w:r>
            <w:r/>
          </w:p>
        </w:tc>
        <w:tc>
          <w:tcPr>
            <w:tcW w:w="3784"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院内所有照明、动力系统</w:t>
            </w:r>
            <w:r>
              <w:rPr>
                <w:rFonts w:hint="eastAsia" w:ascii="宋体" w:hAnsi="宋体" w:eastAsia="宋体" w:cs="宋体"/>
                <w:sz w:val="18"/>
                <w:szCs w:val="18"/>
              </w:rPr>
            </w:r>
            <w:r/>
          </w:p>
        </w:tc>
        <w:tc>
          <w:tcPr>
            <w:tcW w:w="254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见“3.3公用设施设备维护服务”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tc>
      </w:tr>
      <w:tr>
        <w:trPr>
          <w:trHeight w:val="1070"/>
        </w:trPr>
        <w:tc>
          <w:tcPr>
            <w:tcW w:w="911"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变电所</w:t>
            </w:r>
            <w:r>
              <w:rPr>
                <w:rFonts w:hint="eastAsia" w:ascii="宋体" w:hAnsi="宋体" w:eastAsia="宋体" w:cs="宋体"/>
                <w:sz w:val="18"/>
                <w:szCs w:val="18"/>
              </w:rPr>
            </w:r>
            <w:r/>
          </w:p>
        </w:tc>
        <w:tc>
          <w:tcPr>
            <w:tcW w:w="193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变配电设施设备</w:t>
            </w:r>
            <w:r>
              <w:rPr>
                <w:rFonts w:hint="eastAsia" w:ascii="宋体" w:hAnsi="宋体" w:eastAsia="宋体" w:cs="宋体"/>
                <w:sz w:val="18"/>
                <w:szCs w:val="18"/>
              </w:rPr>
            </w:r>
            <w:r/>
          </w:p>
        </w:tc>
        <w:tc>
          <w:tcPr>
            <w:tcW w:w="3784"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变电所2个，含所有设施设备</w:t>
            </w:r>
            <w:r>
              <w:rPr>
                <w:rFonts w:hint="eastAsia" w:ascii="宋体" w:hAnsi="宋体" w:eastAsia="宋体" w:cs="宋体"/>
                <w:sz w:val="18"/>
                <w:szCs w:val="18"/>
              </w:rPr>
            </w:r>
            <w:r/>
          </w:p>
        </w:tc>
        <w:tc>
          <w:tcPr>
            <w:tcW w:w="2542"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见“3.2房屋维护服务”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见“3.3公用设施设备维护服务”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见“3.4”保洁服务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tc>
      </w:tr>
    </w:tbl>
    <w:p>
      <w:pPr>
        <w:pStyle w:val="885"/>
        <w:ind w:firstLine="480"/>
        <w:spacing w:line="360" w:lineRule="auto"/>
        <w:rPr>
          <w:rFonts w:hint="eastAsia" w:ascii="宋体" w:hAnsi="宋体" w:cs="宋体"/>
          <w:bCs/>
          <w:sz w:val="24"/>
        </w:rPr>
      </w:pPr>
      <w:r>
        <w:rPr>
          <w:rFonts w:hint="eastAsia" w:ascii="宋体" w:hAnsi="宋体" w:cs="宋体"/>
          <w:bCs/>
          <w:sz w:val="24"/>
        </w:rPr>
        <w:t xml:space="preserve">（2）物业管理（室外）</w:t>
      </w:r>
      <w:r>
        <w:rPr>
          <w:rFonts w:hint="eastAsia" w:ascii="宋体" w:hAnsi="宋体" w:cs="宋体"/>
          <w:bCs/>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0"/>
        <w:gridCol w:w="3676"/>
        <w:gridCol w:w="3353"/>
      </w:tblGrid>
      <w:tr>
        <w:trPr>
          <w:trHeight w:val="381"/>
        </w:trPr>
        <w:tc>
          <w:tcPr>
            <w:tcW w:w="2140" w:type="dxa"/>
            <w:vAlign w:val="top"/>
            <w:textDirection w:val="lrTb"/>
            <w:noWrap w:val="false"/>
          </w:tcPr>
          <w:p>
            <w:pPr>
              <w:pStyle w:val="885"/>
              <w:jc w:val="center"/>
              <w:rPr>
                <w:rFonts w:hint="eastAsia" w:ascii="宋体" w:hAnsi="宋体" w:eastAsia="宋体" w:cs="宋体"/>
                <w:b/>
                <w:bCs/>
                <w:sz w:val="20"/>
                <w:szCs w:val="20"/>
              </w:rPr>
            </w:pPr>
            <w:r>
              <w:rPr>
                <w:rFonts w:hint="eastAsia" w:ascii="宋体" w:hAnsi="宋体" w:eastAsia="宋体" w:cs="宋体"/>
                <w:b/>
                <w:bCs/>
                <w:sz w:val="20"/>
                <w:szCs w:val="20"/>
              </w:rPr>
              <w:t xml:space="preserve">名称</w:t>
            </w:r>
            <w:r>
              <w:rPr>
                <w:rFonts w:hint="eastAsia" w:ascii="宋体" w:hAnsi="宋体" w:eastAsia="宋体" w:cs="宋体"/>
                <w:b/>
                <w:bCs/>
                <w:sz w:val="20"/>
                <w:szCs w:val="20"/>
              </w:rPr>
            </w:r>
            <w:r/>
          </w:p>
        </w:tc>
        <w:tc>
          <w:tcPr>
            <w:tcW w:w="3676" w:type="dxa"/>
            <w:vAlign w:val="top"/>
            <w:textDirection w:val="lrTb"/>
            <w:noWrap w:val="false"/>
          </w:tcPr>
          <w:p>
            <w:pPr>
              <w:pStyle w:val="885"/>
              <w:jc w:val="center"/>
              <w:rPr>
                <w:rFonts w:hint="eastAsia" w:ascii="宋体" w:hAnsi="宋体" w:eastAsia="宋体" w:cs="宋体"/>
                <w:b/>
                <w:bCs/>
                <w:sz w:val="20"/>
                <w:szCs w:val="20"/>
              </w:rPr>
            </w:pPr>
            <w:r>
              <w:rPr>
                <w:rFonts w:hint="eastAsia" w:ascii="宋体" w:hAnsi="宋体" w:eastAsia="宋体" w:cs="宋体"/>
                <w:b/>
                <w:bCs/>
                <w:sz w:val="20"/>
                <w:szCs w:val="20"/>
              </w:rPr>
              <w:t xml:space="preserve">明细</w:t>
            </w:r>
            <w:r>
              <w:rPr>
                <w:rFonts w:hint="eastAsia" w:ascii="宋体" w:hAnsi="宋体" w:eastAsia="宋体" w:cs="宋体"/>
                <w:b/>
                <w:bCs/>
                <w:sz w:val="20"/>
                <w:szCs w:val="20"/>
              </w:rPr>
            </w:r>
            <w:r/>
          </w:p>
        </w:tc>
        <w:tc>
          <w:tcPr>
            <w:tcW w:w="3353" w:type="dxa"/>
            <w:vAlign w:val="top"/>
            <w:textDirection w:val="lrTb"/>
            <w:noWrap w:val="false"/>
          </w:tcPr>
          <w:p>
            <w:pPr>
              <w:pStyle w:val="885"/>
              <w:jc w:val="center"/>
              <w:rPr>
                <w:rFonts w:hint="eastAsia" w:ascii="宋体" w:hAnsi="宋体" w:eastAsia="宋体" w:cs="宋体"/>
                <w:b/>
                <w:bCs/>
                <w:sz w:val="20"/>
                <w:szCs w:val="20"/>
              </w:rPr>
            </w:pPr>
            <w:r>
              <w:rPr>
                <w:rFonts w:hint="eastAsia" w:ascii="宋体" w:hAnsi="宋体" w:eastAsia="宋体" w:cs="宋体"/>
                <w:b/>
                <w:bCs/>
                <w:sz w:val="20"/>
                <w:szCs w:val="20"/>
              </w:rPr>
              <w:t xml:space="preserve">服务内容及标准</w:t>
            </w:r>
            <w:r>
              <w:rPr>
                <w:rFonts w:hint="eastAsia" w:ascii="宋体" w:hAnsi="宋体" w:eastAsia="宋体" w:cs="宋体"/>
                <w:b/>
                <w:bCs/>
                <w:sz w:val="20"/>
                <w:szCs w:val="20"/>
              </w:rPr>
            </w:r>
            <w:r/>
          </w:p>
        </w:tc>
      </w:tr>
      <w:tr>
        <w:trPr/>
        <w:tc>
          <w:tcPr>
            <w:tcW w:w="2140" w:type="dxa"/>
            <w:vAlign w:val="center"/>
            <w:textDirection w:val="lrTb"/>
            <w:noWrap w:val="false"/>
          </w:tcPr>
          <w:p>
            <w:pPr>
              <w:pStyle w:val="885"/>
              <w:jc w:val="center"/>
              <w:rPr>
                <w:rFonts w:hint="eastAsia" w:ascii="宋体" w:hAnsi="宋体" w:eastAsia="宋体" w:cs="宋体"/>
                <w:sz w:val="18"/>
                <w:szCs w:val="18"/>
              </w:rPr>
            </w:pPr>
            <w:r>
              <w:rPr>
                <w:rFonts w:hint="eastAsia" w:ascii="宋体" w:hAnsi="宋体" w:eastAsia="宋体" w:cs="宋体"/>
                <w:sz w:val="18"/>
                <w:szCs w:val="18"/>
              </w:rPr>
              <w:t xml:space="preserve">室外面积</w:t>
            </w:r>
            <w:r>
              <w:rPr>
                <w:rFonts w:hint="eastAsia" w:ascii="宋体" w:hAnsi="宋体" w:eastAsia="宋体" w:cs="宋体"/>
                <w:sz w:val="18"/>
                <w:szCs w:val="18"/>
              </w:rPr>
            </w:r>
            <w:r/>
          </w:p>
        </w:tc>
        <w:tc>
          <w:tcPr>
            <w:tcW w:w="3676"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约9255㎡（含绿化面积）</w:t>
            </w:r>
            <w:r>
              <w:rPr>
                <w:rFonts w:hint="eastAsia" w:ascii="宋体" w:hAnsi="宋体" w:eastAsia="宋体" w:cs="宋体"/>
                <w:sz w:val="18"/>
                <w:szCs w:val="18"/>
              </w:rPr>
            </w:r>
            <w:r/>
          </w:p>
        </w:tc>
        <w:tc>
          <w:tcPr>
            <w:tcW w:w="3353"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见“3.2房屋维护服务”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见“3.3公用设施设备维护服务”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见“3.4”保洁服务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见“3.6”绿化服务</w:t>
            </w:r>
            <w:r>
              <w:rPr>
                <w:rFonts w:hint="eastAsia" w:ascii="宋体" w:hAnsi="宋体" w:eastAsia="宋体" w:cs="宋体"/>
                <w:sz w:val="18"/>
                <w:szCs w:val="18"/>
              </w:rPr>
            </w:r>
            <w:r/>
          </w:p>
        </w:tc>
      </w:tr>
      <w:tr>
        <w:trPr/>
        <w:tc>
          <w:tcPr>
            <w:tcW w:w="2140" w:type="dxa"/>
            <w:vAlign w:val="center"/>
            <w:textDirection w:val="lrTb"/>
            <w:noWrap w:val="false"/>
          </w:tcPr>
          <w:p>
            <w:pPr>
              <w:pStyle w:val="885"/>
              <w:jc w:val="center"/>
              <w:rPr>
                <w:rFonts w:hint="eastAsia" w:ascii="宋体" w:hAnsi="宋体" w:eastAsia="宋体" w:cs="宋体"/>
                <w:sz w:val="18"/>
                <w:szCs w:val="18"/>
              </w:rPr>
            </w:pPr>
            <w:r>
              <w:rPr>
                <w:rFonts w:hint="eastAsia" w:ascii="宋体" w:hAnsi="宋体" w:eastAsia="宋体" w:cs="宋体"/>
                <w:sz w:val="18"/>
                <w:szCs w:val="18"/>
              </w:rPr>
              <w:t xml:space="preserve">室外道路</w:t>
            </w:r>
            <w:r>
              <w:rPr>
                <w:rFonts w:hint="eastAsia" w:ascii="宋体" w:hAnsi="宋体" w:eastAsia="宋体" w:cs="宋体"/>
                <w:sz w:val="18"/>
                <w:szCs w:val="18"/>
              </w:rPr>
            </w:r>
            <w:r/>
          </w:p>
        </w:tc>
        <w:tc>
          <w:tcPr>
            <w:tcW w:w="3676"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院内所有室外路面</w:t>
            </w:r>
            <w:r>
              <w:rPr>
                <w:rFonts w:hint="eastAsia" w:ascii="宋体" w:hAnsi="宋体" w:eastAsia="宋体" w:cs="宋体"/>
                <w:sz w:val="18"/>
                <w:szCs w:val="18"/>
              </w:rPr>
            </w:r>
            <w:r/>
          </w:p>
        </w:tc>
        <w:tc>
          <w:tcPr>
            <w:tcW w:w="3353"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见“3.2房屋维护服务”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见“3.3公用设施设备维护服务”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见“3.4”保洁服务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见“3.6”绿化服务</w:t>
            </w:r>
            <w:r>
              <w:rPr>
                <w:rFonts w:hint="eastAsia" w:ascii="宋体" w:hAnsi="宋体" w:eastAsia="宋体" w:cs="宋体"/>
                <w:sz w:val="18"/>
                <w:szCs w:val="18"/>
              </w:rPr>
            </w:r>
            <w:r/>
          </w:p>
        </w:tc>
      </w:tr>
      <w:tr>
        <w:trPr/>
        <w:tc>
          <w:tcPr>
            <w:tcW w:w="2140" w:type="dxa"/>
            <w:vAlign w:val="center"/>
            <w:textDirection w:val="lrTb"/>
            <w:noWrap w:val="false"/>
          </w:tcPr>
          <w:p>
            <w:pPr>
              <w:pStyle w:val="885"/>
              <w:jc w:val="center"/>
              <w:rPr>
                <w:rFonts w:hint="eastAsia" w:ascii="宋体" w:hAnsi="宋体" w:eastAsia="宋体" w:cs="宋体"/>
                <w:sz w:val="18"/>
                <w:szCs w:val="18"/>
              </w:rPr>
            </w:pPr>
            <w:r>
              <w:rPr>
                <w:rFonts w:hint="eastAsia" w:ascii="宋体" w:hAnsi="宋体" w:eastAsia="宋体" w:cs="宋体"/>
                <w:sz w:val="18"/>
                <w:szCs w:val="18"/>
              </w:rPr>
              <w:t xml:space="preserve">路灯、草坪灯</w:t>
            </w:r>
            <w:r>
              <w:rPr>
                <w:rFonts w:hint="eastAsia" w:ascii="宋体" w:hAnsi="宋体" w:eastAsia="宋体" w:cs="宋体"/>
                <w:sz w:val="18"/>
                <w:szCs w:val="18"/>
              </w:rPr>
            </w:r>
            <w:r/>
          </w:p>
        </w:tc>
        <w:tc>
          <w:tcPr>
            <w:tcW w:w="3676"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院内所有路灯、草坪灯26个</w:t>
            </w:r>
            <w:r>
              <w:rPr>
                <w:rFonts w:hint="eastAsia" w:ascii="宋体" w:hAnsi="宋体" w:eastAsia="宋体" w:cs="宋体"/>
                <w:sz w:val="18"/>
                <w:szCs w:val="18"/>
              </w:rPr>
            </w:r>
            <w:r/>
          </w:p>
        </w:tc>
        <w:tc>
          <w:tcPr>
            <w:tcW w:w="3353"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见“3.2房屋维护服务”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见“3.3公用设施设备维护服务”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见“3.4”保洁服务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见“3.6”绿化服务</w:t>
            </w:r>
            <w:r>
              <w:rPr>
                <w:rFonts w:hint="eastAsia" w:ascii="宋体" w:hAnsi="宋体" w:eastAsia="宋体" w:cs="宋体"/>
                <w:sz w:val="18"/>
                <w:szCs w:val="18"/>
              </w:rPr>
            </w:r>
            <w:r/>
          </w:p>
        </w:tc>
      </w:tr>
      <w:tr>
        <w:trPr/>
        <w:tc>
          <w:tcPr>
            <w:tcW w:w="2140" w:type="dxa"/>
            <w:vAlign w:val="center"/>
            <w:textDirection w:val="lrTb"/>
            <w:noWrap w:val="false"/>
          </w:tcPr>
          <w:p>
            <w:pPr>
              <w:pStyle w:val="885"/>
              <w:jc w:val="center"/>
              <w:rPr>
                <w:rFonts w:hint="eastAsia" w:ascii="宋体" w:hAnsi="宋体" w:eastAsia="宋体" w:cs="宋体"/>
                <w:sz w:val="18"/>
                <w:szCs w:val="18"/>
              </w:rPr>
            </w:pPr>
            <w:r>
              <w:rPr>
                <w:rFonts w:hint="eastAsia" w:ascii="宋体" w:hAnsi="宋体" w:eastAsia="宋体" w:cs="宋体"/>
                <w:sz w:val="18"/>
                <w:szCs w:val="18"/>
              </w:rPr>
              <w:t xml:space="preserve">电瓶车车棚</w:t>
            </w:r>
            <w:r>
              <w:rPr>
                <w:rFonts w:hint="eastAsia" w:ascii="宋体" w:hAnsi="宋体" w:eastAsia="宋体" w:cs="宋体"/>
                <w:sz w:val="18"/>
                <w:szCs w:val="18"/>
              </w:rPr>
            </w:r>
            <w:r/>
          </w:p>
        </w:tc>
        <w:tc>
          <w:tcPr>
            <w:tcW w:w="3676"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电瓶车车棚1个，约350㎡</w:t>
            </w:r>
            <w:r>
              <w:rPr>
                <w:rFonts w:hint="eastAsia" w:ascii="宋体" w:hAnsi="宋体" w:eastAsia="宋体" w:cs="宋体"/>
                <w:sz w:val="18"/>
                <w:szCs w:val="18"/>
              </w:rPr>
            </w:r>
            <w:r/>
          </w:p>
        </w:tc>
        <w:tc>
          <w:tcPr>
            <w:tcW w:w="3353"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见“3.2房屋维护服务”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见“3.3公用设施设备维护服务”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见“3.4”保洁服务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见“3.6”绿化服务</w:t>
            </w:r>
            <w:r>
              <w:rPr>
                <w:rFonts w:hint="eastAsia" w:ascii="宋体" w:hAnsi="宋体" w:eastAsia="宋体" w:cs="宋体"/>
                <w:sz w:val="18"/>
                <w:szCs w:val="18"/>
              </w:rPr>
            </w:r>
            <w:r/>
          </w:p>
        </w:tc>
      </w:tr>
      <w:tr>
        <w:trPr/>
        <w:tc>
          <w:tcPr>
            <w:tcW w:w="2140" w:type="dxa"/>
            <w:vAlign w:val="center"/>
            <w:textDirection w:val="lrTb"/>
            <w:noWrap w:val="false"/>
          </w:tcPr>
          <w:p>
            <w:pPr>
              <w:pStyle w:val="885"/>
              <w:jc w:val="center"/>
              <w:rPr>
                <w:rFonts w:hint="eastAsia" w:ascii="宋体" w:hAnsi="宋体" w:eastAsia="宋体" w:cs="宋体"/>
                <w:sz w:val="18"/>
                <w:szCs w:val="18"/>
              </w:rPr>
            </w:pPr>
            <w:r>
              <w:rPr>
                <w:rFonts w:hint="eastAsia" w:ascii="宋体" w:hAnsi="宋体" w:eastAsia="宋体" w:cs="宋体"/>
                <w:sz w:val="18"/>
                <w:szCs w:val="18"/>
              </w:rPr>
              <w:t xml:space="preserve">停车场</w:t>
            </w:r>
            <w:r>
              <w:rPr>
                <w:rFonts w:hint="eastAsia" w:ascii="宋体" w:hAnsi="宋体" w:eastAsia="宋体" w:cs="宋体"/>
                <w:sz w:val="18"/>
                <w:szCs w:val="18"/>
              </w:rPr>
            </w:r>
            <w:r/>
          </w:p>
        </w:tc>
        <w:tc>
          <w:tcPr>
            <w:tcW w:w="3676"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院内地下、地上所有机动车停车位</w:t>
            </w:r>
            <w:r>
              <w:rPr>
                <w:rFonts w:hint="eastAsia" w:ascii="宋体" w:hAnsi="宋体" w:eastAsia="宋体" w:cs="宋体"/>
                <w:sz w:val="18"/>
                <w:szCs w:val="18"/>
              </w:rPr>
            </w:r>
            <w:r/>
          </w:p>
        </w:tc>
        <w:tc>
          <w:tcPr>
            <w:tcW w:w="3353"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见“3.2房屋维护服务”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见“3.3公用设施设备维护服务”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见“3.4”保洁服务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见“3.6”绿化服务</w:t>
            </w:r>
            <w:r>
              <w:rPr>
                <w:rFonts w:hint="eastAsia" w:ascii="宋体" w:hAnsi="宋体" w:eastAsia="宋体" w:cs="宋体"/>
                <w:sz w:val="18"/>
                <w:szCs w:val="18"/>
              </w:rPr>
            </w:r>
            <w:r/>
          </w:p>
        </w:tc>
      </w:tr>
      <w:tr>
        <w:trPr/>
        <w:tc>
          <w:tcPr>
            <w:tcW w:w="2140" w:type="dxa"/>
            <w:vAlign w:val="center"/>
            <w:textDirection w:val="lrTb"/>
            <w:noWrap w:val="false"/>
          </w:tcPr>
          <w:p>
            <w:pPr>
              <w:pStyle w:val="885"/>
              <w:jc w:val="center"/>
              <w:rPr>
                <w:rFonts w:hint="eastAsia" w:ascii="宋体" w:hAnsi="宋体" w:eastAsia="宋体" w:cs="宋体"/>
                <w:sz w:val="18"/>
                <w:szCs w:val="18"/>
              </w:rPr>
            </w:pPr>
            <w:r>
              <w:rPr>
                <w:rFonts w:hint="eastAsia" w:ascii="宋体" w:hAnsi="宋体" w:eastAsia="宋体" w:cs="宋体"/>
                <w:sz w:val="18"/>
                <w:szCs w:val="18"/>
              </w:rPr>
              <w:t xml:space="preserve">给排水系统</w:t>
            </w:r>
            <w:r>
              <w:rPr>
                <w:rFonts w:hint="eastAsia" w:ascii="宋体" w:hAnsi="宋体" w:eastAsia="宋体" w:cs="宋体"/>
                <w:sz w:val="18"/>
                <w:szCs w:val="18"/>
              </w:rPr>
            </w:r>
            <w:r/>
          </w:p>
        </w:tc>
        <w:tc>
          <w:tcPr>
            <w:tcW w:w="3676"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院内所有给排水系统（含雨污水井、阀门井）</w:t>
            </w:r>
            <w:r>
              <w:rPr>
                <w:rFonts w:hint="eastAsia" w:ascii="宋体" w:hAnsi="宋体" w:eastAsia="宋体" w:cs="宋体"/>
                <w:sz w:val="18"/>
                <w:szCs w:val="18"/>
              </w:rPr>
            </w:r>
            <w:r/>
          </w:p>
        </w:tc>
        <w:tc>
          <w:tcPr>
            <w:tcW w:w="3353" w:type="dxa"/>
            <w:vAlign w:val="center"/>
            <w:textDirection w:val="lrTb"/>
            <w:noWrap w:val="false"/>
          </w:tcPr>
          <w:p>
            <w:pPr>
              <w:pStyle w:val="885"/>
              <w:rPr>
                <w:rFonts w:hint="eastAsia" w:ascii="宋体" w:hAnsi="宋体" w:eastAsia="宋体" w:cs="宋体"/>
                <w:sz w:val="18"/>
                <w:szCs w:val="18"/>
              </w:rPr>
            </w:pPr>
            <w:r>
              <w:rPr>
                <w:rFonts w:hint="eastAsia" w:ascii="宋体" w:hAnsi="宋体" w:eastAsia="宋体" w:cs="宋体"/>
                <w:sz w:val="18"/>
                <w:szCs w:val="18"/>
              </w:rPr>
              <w:t xml:space="preserve">见“3.2房屋维护服务”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见“3.3公用设施设备维护服务”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见“3.4”保洁服务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见“3.5”保安服务</w:t>
            </w:r>
            <w:r>
              <w:rPr>
                <w:rFonts w:hint="eastAsia" w:ascii="宋体" w:hAnsi="宋体" w:eastAsia="宋体" w:cs="宋体"/>
                <w:sz w:val="18"/>
                <w:szCs w:val="18"/>
              </w:rPr>
            </w:r>
            <w:r/>
          </w:p>
          <w:p>
            <w:pPr>
              <w:pStyle w:val="885"/>
              <w:rPr>
                <w:rFonts w:hint="eastAsia" w:ascii="宋体" w:hAnsi="宋体" w:eastAsia="宋体" w:cs="宋体"/>
                <w:sz w:val="18"/>
                <w:szCs w:val="18"/>
              </w:rPr>
            </w:pPr>
            <w:r>
              <w:rPr>
                <w:rFonts w:hint="eastAsia" w:ascii="宋体" w:hAnsi="宋体" w:eastAsia="宋体" w:cs="宋体"/>
                <w:sz w:val="18"/>
                <w:szCs w:val="18"/>
              </w:rPr>
              <w:t xml:space="preserve">见“3.6”绿化服务</w:t>
            </w:r>
            <w:r>
              <w:rPr>
                <w:rFonts w:hint="eastAsia" w:ascii="宋体" w:hAnsi="宋体" w:eastAsia="宋体" w:cs="宋体"/>
                <w:sz w:val="18"/>
                <w:szCs w:val="18"/>
              </w:rPr>
            </w:r>
            <w:r/>
          </w:p>
        </w:tc>
      </w:tr>
    </w:tbl>
    <w:p>
      <w:pPr>
        <w:pStyle w:val="885"/>
        <w:ind w:firstLine="482"/>
        <w:spacing w:line="360" w:lineRule="auto"/>
        <w:rPr>
          <w:rFonts w:hint="eastAsia" w:ascii="宋体" w:hAnsi="宋体" w:cs="宋体"/>
          <w:b/>
          <w:bCs/>
          <w:sz w:val="24"/>
        </w:rPr>
      </w:pPr>
      <w:r>
        <w:rPr>
          <w:rFonts w:hint="eastAsia" w:ascii="宋体" w:hAnsi="宋体" w:cs="宋体"/>
          <w:b/>
          <w:bCs/>
          <w:sz w:val="24"/>
        </w:rPr>
        <w:t xml:space="preserve">3.物业管理服务内容及标准</w:t>
      </w:r>
      <w:r>
        <w:rPr>
          <w:rFonts w:hint="eastAsia" w:ascii="宋体" w:hAnsi="宋体" w:cs="宋体"/>
          <w:b/>
          <w:bCs/>
          <w:sz w:val="24"/>
        </w:rPr>
      </w:r>
      <w:r/>
    </w:p>
    <w:p>
      <w:pPr>
        <w:pStyle w:val="885"/>
        <w:ind w:firstLine="482"/>
        <w:spacing w:line="360" w:lineRule="auto"/>
        <w:rPr>
          <w:rFonts w:hint="eastAsia" w:ascii="宋体" w:hAnsi="宋体" w:cs="宋体"/>
          <w:b/>
          <w:bCs/>
          <w:sz w:val="24"/>
        </w:rPr>
      </w:pPr>
      <w:r>
        <w:rPr>
          <w:rFonts w:hint="eastAsia" w:ascii="宋体" w:hAnsi="宋体" w:cs="宋体"/>
          <w:b/>
          <w:bCs/>
          <w:sz w:val="24"/>
        </w:rPr>
        <w:t xml:space="preserve">3.1基本服务</w:t>
      </w:r>
      <w:r>
        <w:rPr>
          <w:rFonts w:hint="eastAsia" w:ascii="宋体" w:hAnsi="宋体" w:cs="宋体"/>
          <w:b/>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312"/>
        <w:gridCol w:w="7181"/>
      </w:tblGrid>
      <w:tr>
        <w:trPr/>
        <w:tc>
          <w:tcPr>
            <w:tcW w:w="675" w:type="dxa"/>
            <w:vAlign w:val="top"/>
            <w:textDirection w:val="lrTb"/>
            <w:noWrap w:val="false"/>
          </w:tcPr>
          <w:p>
            <w:pPr>
              <w:pStyle w:val="885"/>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W w:w="1312" w:type="dxa"/>
            <w:vAlign w:val="top"/>
            <w:textDirection w:val="lrTb"/>
            <w:noWrap w:val="false"/>
          </w:tcPr>
          <w:p>
            <w:pPr>
              <w:pStyle w:val="885"/>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服务内容</w:t>
            </w:r>
            <w:r>
              <w:rPr>
                <w:rFonts w:hint="eastAsia" w:ascii="宋体" w:hAnsi="宋体" w:eastAsia="宋体" w:cs="宋体"/>
                <w:b/>
                <w:bCs/>
                <w:sz w:val="21"/>
                <w:szCs w:val="21"/>
              </w:rPr>
            </w:r>
            <w:r/>
          </w:p>
        </w:tc>
        <w:tc>
          <w:tcPr>
            <w:tcW w:w="7181" w:type="dxa"/>
            <w:vAlign w:val="top"/>
            <w:textDirection w:val="lrTb"/>
            <w:noWrap w:val="false"/>
          </w:tcPr>
          <w:p>
            <w:pPr>
              <w:pStyle w:val="885"/>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服务标准</w:t>
            </w:r>
            <w:r>
              <w:rPr>
                <w:rFonts w:hint="eastAsia" w:ascii="宋体" w:hAnsi="宋体" w:eastAsia="宋体" w:cs="宋体"/>
                <w:b/>
                <w:bCs/>
                <w:sz w:val="21"/>
                <w:szCs w:val="21"/>
              </w:rPr>
            </w:r>
            <w:r/>
          </w:p>
        </w:tc>
      </w:tr>
      <w:tr>
        <w:trPr/>
        <w:tc>
          <w:tcPr>
            <w:tcW w:w="675" w:type="dxa"/>
            <w:vAlign w:val="center"/>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312" w:type="dxa"/>
            <w:vAlign w:val="center"/>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目标与责任</w:t>
            </w: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结合采购人要求及物业服务实际情况，制定年度管理目标，明确责任分工，并制定配套实施方案。</w:t>
            </w:r>
            <w:r>
              <w:rPr>
                <w:rFonts w:hint="eastAsia" w:ascii="宋体" w:hAnsi="宋体" w:eastAsia="宋体" w:cs="宋体"/>
                <w:sz w:val="21"/>
                <w:szCs w:val="21"/>
              </w:rPr>
            </w:r>
            <w:r/>
          </w:p>
        </w:tc>
      </w:tr>
      <w:tr>
        <w:trPr>
          <w:cantSplit/>
        </w:trPr>
        <w:tc>
          <w:tcPr>
            <w:tcW w:w="675" w:type="dxa"/>
            <w:vAlign w:val="center"/>
            <w:vMerge w:val="restart"/>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312" w:type="dxa"/>
            <w:vAlign w:val="center"/>
            <w:vMerge w:val="restart"/>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服务人员要求</w:t>
            </w: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（1）每季度至少开展1次岗位技能、职业素质、服务知识、客户文化、绿色节能环保等教育培训，并进行适当形式的考核。</w:t>
            </w:r>
            <w:r>
              <w:rPr>
                <w:rFonts w:hint="eastAsia" w:ascii="宋体" w:hAnsi="宋体" w:eastAsia="宋体" w:cs="宋体"/>
                <w:sz w:val="21"/>
                <w:szCs w:val="21"/>
              </w:rPr>
            </w:r>
            <w:r/>
          </w:p>
        </w:tc>
      </w:tr>
      <w:tr>
        <w:trPr>
          <w:cantSplit/>
        </w:trPr>
        <w:tc>
          <w:tcPr>
            <w:tcW w:w="675"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2"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（2）根据采购人要求对服务人员进行从业资格审查，审查结果向采购人报备。</w:t>
            </w:r>
            <w:r>
              <w:rPr>
                <w:rFonts w:hint="eastAsia" w:ascii="宋体" w:hAnsi="宋体" w:eastAsia="宋体" w:cs="宋体"/>
                <w:sz w:val="21"/>
                <w:szCs w:val="21"/>
              </w:rPr>
            </w:r>
            <w:r/>
          </w:p>
        </w:tc>
      </w:tr>
      <w:tr>
        <w:trPr>
          <w:cantSplit/>
        </w:trPr>
        <w:tc>
          <w:tcPr>
            <w:tcW w:w="675"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2"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bCs/>
                <w:sz w:val="21"/>
                <w:szCs w:val="21"/>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hint="eastAsia" w:ascii="宋体" w:hAnsi="宋体" w:eastAsia="宋体" w:cs="宋体"/>
                <w:sz w:val="21"/>
                <w:szCs w:val="21"/>
              </w:rPr>
            </w:r>
            <w:r/>
          </w:p>
        </w:tc>
      </w:tr>
      <w:tr>
        <w:trPr>
          <w:cantSplit/>
        </w:trPr>
        <w:tc>
          <w:tcPr>
            <w:tcW w:w="675"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2"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bCs/>
                <w:sz w:val="21"/>
                <w:szCs w:val="21"/>
              </w:rPr>
              <w:t xml:space="preserve">如采购人认为服务人员不适应岗位要求或存在其他影响工作的，可要求供应商进行调换。项目现场配置人员须与供应商投标文件中配置的人员一致，确因特殊原因对人员进行调换，应当经采购人同意，但更换比例不得超过本项目服务人员总数的20%，项目经理不得更换。本项目服务人员不得在其他项目兼职。</w:t>
            </w:r>
            <w:r>
              <w:rPr>
                <w:rFonts w:hint="eastAsia" w:ascii="宋体" w:hAnsi="宋体" w:eastAsia="宋体" w:cs="宋体"/>
                <w:sz w:val="21"/>
                <w:szCs w:val="21"/>
              </w:rPr>
            </w:r>
            <w:r/>
          </w:p>
        </w:tc>
      </w:tr>
      <w:tr>
        <w:trPr>
          <w:cantSplit/>
        </w:trPr>
        <w:tc>
          <w:tcPr>
            <w:tcW w:w="675"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2"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（5）着装分类统一，佩戴标识。仪容整洁、姿态端正、举止文明。用语文明礼貌，态度温和耐心。</w:t>
            </w:r>
            <w:r>
              <w:rPr>
                <w:rFonts w:hint="eastAsia" w:ascii="宋体" w:hAnsi="宋体" w:eastAsia="宋体" w:cs="宋体"/>
                <w:sz w:val="21"/>
                <w:szCs w:val="21"/>
              </w:rPr>
            </w:r>
            <w:r/>
          </w:p>
        </w:tc>
      </w:tr>
      <w:tr>
        <w:trPr>
          <w:cantSplit/>
        </w:trPr>
        <w:tc>
          <w:tcPr>
            <w:tcW w:w="675" w:type="dxa"/>
            <w:vAlign w:val="center"/>
            <w:vMerge w:val="restart"/>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312" w:type="dxa"/>
            <w:vAlign w:val="center"/>
            <w:vMerge w:val="restart"/>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档案管理</w:t>
            </w: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（1）建立物业信息，准确、及时地对文件资料和服务记录进行归档保存，并确保其安全。</w:t>
            </w:r>
            <w:r>
              <w:rPr>
                <w:rFonts w:hint="eastAsia" w:ascii="宋体" w:hAnsi="宋体" w:eastAsia="宋体" w:cs="宋体"/>
                <w:sz w:val="21"/>
                <w:szCs w:val="21"/>
              </w:rPr>
            </w:r>
            <w:r/>
          </w:p>
        </w:tc>
      </w:tr>
      <w:tr>
        <w:trPr>
          <w:cantSplit/>
        </w:trPr>
        <w:tc>
          <w:tcPr>
            <w:tcW w:w="675"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2"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2）档案和记录齐全，包括但不限于：①教育培训和考核记录。②房屋维护服务：房屋装修、维保记录等。③公用设施设备维护服务：维保记录、巡查记录、设施设备安全运行、设施设备定期巡检、维护保养、维修档案等。④保洁服务：工作日志、清洁检查表。⑤其他：绿化养护方案，合同协议等。</w:t>
            </w:r>
            <w:r>
              <w:rPr>
                <w:rFonts w:hint="eastAsia" w:ascii="宋体" w:hAnsi="宋体" w:eastAsia="宋体" w:cs="宋体"/>
                <w:sz w:val="21"/>
                <w:szCs w:val="21"/>
              </w:rPr>
            </w:r>
            <w:r/>
          </w:p>
        </w:tc>
      </w:tr>
      <w:tr>
        <w:trPr>
          <w:cantSplit/>
        </w:trPr>
        <w:tc>
          <w:tcPr>
            <w:tcW w:w="675"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2"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（3）遵守采购人的信息、档案资料保密要求，未经许可，不得将建筑物平面图等资料转作其他用途或向其他单位、个人提供。</w:t>
            </w:r>
            <w:r>
              <w:rPr>
                <w:rFonts w:hint="eastAsia" w:ascii="宋体" w:hAnsi="宋体" w:eastAsia="宋体" w:cs="宋体"/>
                <w:sz w:val="21"/>
                <w:szCs w:val="21"/>
              </w:rPr>
            </w:r>
            <w:r/>
          </w:p>
        </w:tc>
      </w:tr>
      <w:tr>
        <w:trPr>
          <w:cantSplit/>
        </w:trPr>
        <w:tc>
          <w:tcPr>
            <w:tcW w:w="675"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2"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（4）履约结束后，相关资料交还采购人，采购人按政府采购相关规定存档。</w:t>
            </w:r>
            <w:r>
              <w:rPr>
                <w:rFonts w:hint="eastAsia" w:ascii="宋体" w:hAnsi="宋体" w:eastAsia="宋体" w:cs="宋体"/>
                <w:sz w:val="21"/>
                <w:szCs w:val="21"/>
              </w:rPr>
            </w:r>
            <w:r/>
          </w:p>
        </w:tc>
      </w:tr>
      <w:tr>
        <w:trPr>
          <w:cantSplit/>
        </w:trPr>
        <w:tc>
          <w:tcPr>
            <w:tcW w:w="675" w:type="dxa"/>
            <w:vAlign w:val="center"/>
            <w:vMerge w:val="restart"/>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312" w:type="dxa"/>
            <w:vAlign w:val="center"/>
            <w:vMerge w:val="restart"/>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服务改进</w:t>
            </w: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（1）明确负责人，定期对物业服务过程进行自查，结合反馈意见与评价结果采取改进措施，持续提升管理与服务水平。</w:t>
            </w:r>
            <w:r>
              <w:rPr>
                <w:rFonts w:hint="eastAsia" w:ascii="宋体" w:hAnsi="宋体" w:eastAsia="宋体" w:cs="宋体"/>
                <w:sz w:val="21"/>
                <w:szCs w:val="21"/>
              </w:rPr>
            </w:r>
            <w:r/>
          </w:p>
        </w:tc>
      </w:tr>
      <w:tr>
        <w:trPr>
          <w:cantSplit/>
        </w:trPr>
        <w:tc>
          <w:tcPr>
            <w:tcW w:w="675"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2"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（2）对不合格服务进行控制，对不合格服务的原因进行识别和分析，及时采取纠正措施，消除不合格的原因，防止不合格再发生。</w:t>
            </w:r>
            <w:r>
              <w:rPr>
                <w:rFonts w:hint="eastAsia" w:ascii="宋体" w:hAnsi="宋体" w:eastAsia="宋体" w:cs="宋体"/>
                <w:sz w:val="21"/>
                <w:szCs w:val="21"/>
              </w:rPr>
            </w:r>
            <w:r/>
          </w:p>
        </w:tc>
      </w:tr>
      <w:tr>
        <w:trPr>
          <w:cantSplit/>
        </w:trPr>
        <w:tc>
          <w:tcPr>
            <w:tcW w:w="675"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2"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（3）明确安全管理责任和保密责任，签订安全管理责任书和保密责任书，项目所有人员须提供无犯罪记录证明。</w:t>
            </w:r>
            <w:r>
              <w:rPr>
                <w:rFonts w:hint="eastAsia" w:ascii="宋体" w:hAnsi="宋体" w:eastAsia="宋体" w:cs="宋体"/>
                <w:sz w:val="21"/>
                <w:szCs w:val="21"/>
              </w:rPr>
            </w:r>
            <w:r/>
          </w:p>
        </w:tc>
      </w:tr>
      <w:tr>
        <w:trPr>
          <w:cantSplit/>
        </w:trPr>
        <w:tc>
          <w:tcPr>
            <w:tcW w:w="675"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2"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（4）开展服务检查和监管，评估服务效果，必要时进行服务流程调整。</w:t>
            </w:r>
            <w:r>
              <w:rPr>
                <w:rFonts w:hint="eastAsia" w:ascii="宋体" w:hAnsi="宋体" w:eastAsia="宋体" w:cs="宋体"/>
                <w:sz w:val="21"/>
                <w:szCs w:val="21"/>
              </w:rPr>
            </w:r>
            <w:r/>
          </w:p>
        </w:tc>
      </w:tr>
      <w:tr>
        <w:trPr>
          <w:cantSplit/>
        </w:trPr>
        <w:tc>
          <w:tcPr>
            <w:tcW w:w="675"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2"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（3）需整改问题及时整改完成。</w:t>
            </w:r>
            <w:r>
              <w:rPr>
                <w:rFonts w:hint="eastAsia" w:ascii="宋体" w:hAnsi="宋体" w:eastAsia="宋体" w:cs="宋体"/>
                <w:sz w:val="21"/>
                <w:szCs w:val="21"/>
              </w:rPr>
            </w:r>
            <w:r/>
          </w:p>
        </w:tc>
      </w:tr>
      <w:tr>
        <w:trPr>
          <w:cantSplit/>
        </w:trPr>
        <w:tc>
          <w:tcPr>
            <w:tcW w:w="675" w:type="dxa"/>
            <w:vAlign w:val="center"/>
            <w:vMerge w:val="restart"/>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312" w:type="dxa"/>
            <w:vAlign w:val="center"/>
            <w:vMerge w:val="restart"/>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服务方案及工作制度</w:t>
            </w: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（1）制定工作制度，包括但不限于：人员录用制度、档案管理制度、物业服务管理制度、公用设施设备相关管理制度等。</w:t>
            </w:r>
            <w:r>
              <w:rPr>
                <w:rFonts w:hint="eastAsia" w:ascii="宋体" w:hAnsi="宋体" w:eastAsia="宋体" w:cs="宋体"/>
                <w:sz w:val="21"/>
                <w:szCs w:val="21"/>
              </w:rPr>
            </w:r>
            <w:r/>
          </w:p>
        </w:tc>
      </w:tr>
      <w:tr>
        <w:trPr>
          <w:cantSplit/>
        </w:trPr>
        <w:tc>
          <w:tcPr>
            <w:tcW w:w="675"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2"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（2）制定项目实施方案，包括但不限于：交接方案、人员培训方案、人员稳定性方案、保密方案等。</w:t>
            </w:r>
            <w:r>
              <w:rPr>
                <w:rFonts w:hint="eastAsia" w:ascii="宋体" w:hAnsi="宋体" w:eastAsia="宋体" w:cs="宋体"/>
                <w:sz w:val="21"/>
                <w:szCs w:val="21"/>
              </w:rPr>
            </w:r>
            <w:r/>
          </w:p>
        </w:tc>
      </w:tr>
      <w:tr>
        <w:trPr>
          <w:cantSplit/>
        </w:trPr>
        <w:tc>
          <w:tcPr>
            <w:tcW w:w="675"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2" w:type="dxa"/>
            <w:vAlign w:val="center"/>
            <w:vMerge w:val="continue"/>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（3）制定物业服务方案，包括但不限于：房屋维护服务方案、公用设施设备维护服务方案、保安服务方案及保洁服务方案等。</w:t>
            </w:r>
            <w:r>
              <w:rPr>
                <w:rFonts w:hint="eastAsia" w:ascii="宋体" w:hAnsi="宋体" w:eastAsia="宋体" w:cs="宋体"/>
                <w:sz w:val="21"/>
                <w:szCs w:val="21"/>
              </w:rPr>
            </w:r>
            <w:r/>
          </w:p>
        </w:tc>
      </w:tr>
      <w:tr>
        <w:trPr>
          <w:cantSplit/>
        </w:trPr>
        <w:tc>
          <w:tcPr>
            <w:tcW w:w="675" w:type="dxa"/>
            <w:vAlign w:val="center"/>
            <w:vMerge w:val="restart"/>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312" w:type="dxa"/>
            <w:vAlign w:val="center"/>
            <w:vMerge w:val="restart"/>
            <w:textDirection w:val="lrTb"/>
            <w:noWrap w:val="false"/>
          </w:tcPr>
          <w:p>
            <w:pPr>
              <w:pStyle w:val="88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服务热线及紧急维修</w:t>
            </w: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（1）设置报修服务热线。</w:t>
            </w:r>
            <w:r>
              <w:rPr>
                <w:rFonts w:hint="eastAsia" w:ascii="宋体" w:hAnsi="宋体" w:eastAsia="宋体" w:cs="宋体"/>
                <w:sz w:val="21"/>
                <w:szCs w:val="21"/>
              </w:rPr>
            </w:r>
            <w:r/>
          </w:p>
        </w:tc>
      </w:tr>
      <w:tr>
        <w:trPr>
          <w:cantSplit/>
        </w:trPr>
        <w:tc>
          <w:tcPr>
            <w:tcW w:w="675" w:type="dxa"/>
            <w:vAlign w:val="top"/>
            <w:vMerge w:val="continue"/>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2" w:type="dxa"/>
            <w:vAlign w:val="top"/>
            <w:vMerge w:val="continue"/>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81" w:type="dxa"/>
            <w:vAlign w:val="center"/>
            <w:textDirection w:val="lrTb"/>
            <w:noWrap w:val="false"/>
          </w:tcPr>
          <w:p>
            <w:pPr>
              <w:pStyle w:val="885"/>
              <w:spacing w:line="360" w:lineRule="auto"/>
              <w:rPr>
                <w:rFonts w:hint="eastAsia" w:ascii="宋体" w:hAnsi="宋体" w:eastAsia="宋体" w:cs="宋体"/>
                <w:sz w:val="21"/>
                <w:szCs w:val="21"/>
              </w:rPr>
            </w:pPr>
            <w:r>
              <w:rPr>
                <w:rFonts w:hint="eastAsia" w:ascii="宋体" w:hAnsi="宋体" w:eastAsia="宋体" w:cs="宋体"/>
                <w:sz w:val="21"/>
                <w:szCs w:val="21"/>
              </w:rPr>
              <w:t xml:space="preserve">（2）紧急维修应当15分钟内到达现场，不间断维修直至修复。</w:t>
            </w:r>
            <w:r>
              <w:rPr>
                <w:rFonts w:hint="eastAsia" w:ascii="宋体" w:hAnsi="宋体" w:eastAsia="宋体" w:cs="宋体"/>
                <w:sz w:val="21"/>
                <w:szCs w:val="21"/>
              </w:rPr>
            </w:r>
            <w:r/>
          </w:p>
        </w:tc>
      </w:tr>
    </w:tbl>
    <w:p>
      <w:pPr>
        <w:pStyle w:val="885"/>
        <w:ind w:firstLine="482"/>
        <w:spacing w:line="360" w:lineRule="auto"/>
        <w:rPr>
          <w:rFonts w:hint="eastAsia" w:ascii="宋体" w:hAnsi="宋体" w:cs="宋体"/>
          <w:b/>
          <w:bCs/>
          <w:sz w:val="24"/>
        </w:rPr>
      </w:pPr>
      <w:r>
        <w:rPr>
          <w:rFonts w:hint="eastAsia" w:ascii="宋体" w:hAnsi="宋体" w:cs="宋体"/>
          <w:b/>
          <w:bCs/>
          <w:sz w:val="24"/>
        </w:rPr>
        <w:t xml:space="preserve">3.2房屋维护服务</w:t>
      </w:r>
      <w:r>
        <w:rPr>
          <w:rFonts w:hint="eastAsia" w:ascii="宋体" w:hAnsi="宋体" w:cs="宋体"/>
          <w:b/>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559"/>
        <w:gridCol w:w="6792"/>
      </w:tblGrid>
      <w:tr>
        <w:trPr/>
        <w:tc>
          <w:tcPr>
            <w:tcW w:w="817" w:type="dxa"/>
            <w:vAlign w:val="top"/>
            <w:textDirection w:val="lrTb"/>
            <w:noWrap w:val="false"/>
          </w:tcPr>
          <w:p>
            <w:pPr>
              <w:pStyle w:val="885"/>
              <w:jc w:val="center"/>
              <w:spacing w:line="360" w:lineRule="auto"/>
              <w:rPr>
                <w:rFonts w:hint="eastAsia" w:ascii="宋体" w:hAnsi="宋体" w:cs="宋体"/>
                <w:b/>
                <w:bCs/>
                <w:sz w:val="21"/>
                <w:szCs w:val="21"/>
              </w:rPr>
            </w:pPr>
            <w:r>
              <w:rPr>
                <w:rFonts w:hint="eastAsia" w:ascii="宋体" w:hAnsi="宋体" w:cs="宋体"/>
                <w:b/>
                <w:bCs/>
                <w:sz w:val="21"/>
                <w:szCs w:val="21"/>
              </w:rPr>
              <w:t xml:space="preserve">序号</w:t>
            </w:r>
            <w:r>
              <w:rPr>
                <w:rFonts w:hint="eastAsia" w:ascii="宋体" w:hAnsi="宋体" w:cs="宋体"/>
                <w:b/>
                <w:bCs/>
                <w:sz w:val="21"/>
                <w:szCs w:val="21"/>
              </w:rPr>
            </w:r>
            <w:r/>
          </w:p>
        </w:tc>
        <w:tc>
          <w:tcPr>
            <w:tcW w:w="1559" w:type="dxa"/>
            <w:vAlign w:val="top"/>
            <w:textDirection w:val="lrTb"/>
            <w:noWrap w:val="false"/>
          </w:tcPr>
          <w:p>
            <w:pPr>
              <w:pStyle w:val="885"/>
              <w:jc w:val="center"/>
              <w:spacing w:line="360" w:lineRule="auto"/>
              <w:rPr>
                <w:rFonts w:hint="eastAsia" w:ascii="宋体" w:hAnsi="宋体" w:cs="宋体"/>
                <w:b/>
                <w:bCs/>
                <w:sz w:val="21"/>
                <w:szCs w:val="21"/>
              </w:rPr>
            </w:pPr>
            <w:r>
              <w:rPr>
                <w:rFonts w:hint="eastAsia" w:ascii="宋体" w:hAnsi="宋体" w:cs="宋体"/>
                <w:b/>
                <w:bCs/>
                <w:sz w:val="21"/>
                <w:szCs w:val="21"/>
              </w:rPr>
              <w:t xml:space="preserve">服务内容</w:t>
            </w:r>
            <w:r>
              <w:rPr>
                <w:rFonts w:hint="eastAsia" w:ascii="宋体" w:hAnsi="宋体" w:cs="宋体"/>
                <w:b/>
                <w:bCs/>
                <w:sz w:val="21"/>
                <w:szCs w:val="21"/>
              </w:rPr>
            </w:r>
            <w:r/>
          </w:p>
        </w:tc>
        <w:tc>
          <w:tcPr>
            <w:tcW w:w="6792" w:type="dxa"/>
            <w:vAlign w:val="top"/>
            <w:textDirection w:val="lrTb"/>
            <w:noWrap w:val="false"/>
          </w:tcPr>
          <w:p>
            <w:pPr>
              <w:pStyle w:val="885"/>
              <w:jc w:val="center"/>
              <w:spacing w:line="360" w:lineRule="auto"/>
              <w:rPr>
                <w:rFonts w:hint="eastAsia" w:ascii="宋体" w:hAnsi="宋体" w:cs="宋体"/>
                <w:b/>
                <w:bCs/>
                <w:sz w:val="21"/>
                <w:szCs w:val="21"/>
              </w:rPr>
            </w:pPr>
            <w:r>
              <w:rPr>
                <w:rFonts w:hint="eastAsia" w:ascii="宋体" w:hAnsi="宋体" w:cs="宋体"/>
                <w:b/>
                <w:bCs/>
                <w:sz w:val="21"/>
                <w:szCs w:val="21"/>
              </w:rPr>
              <w:t xml:space="preserve">服务标准</w:t>
            </w:r>
            <w:r>
              <w:rPr>
                <w:rFonts w:hint="eastAsia" w:ascii="宋体" w:hAnsi="宋体" w:cs="宋体"/>
                <w:b/>
                <w:bCs/>
                <w:sz w:val="21"/>
                <w:szCs w:val="21"/>
              </w:rPr>
            </w:r>
            <w:r/>
          </w:p>
        </w:tc>
      </w:tr>
      <w:tr>
        <w:trPr>
          <w:cantSplit/>
        </w:trPr>
        <w:tc>
          <w:tcPr>
            <w:tcW w:w="817"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1559"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主体结构、围护结构、部品部件</w:t>
            </w:r>
            <w:r>
              <w:rPr>
                <w:rFonts w:hint="eastAsia" w:ascii="宋体" w:hAnsi="宋体" w:cs="宋体"/>
                <w:sz w:val="21"/>
                <w:szCs w:val="21"/>
              </w:rPr>
            </w:r>
            <w:r/>
          </w:p>
        </w:tc>
        <w:tc>
          <w:tcPr>
            <w:tcW w:w="6792"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（1）每季度至少开展1次房屋结构安全巡视，发现外观有变形、开裂等现象，及时建议采购人申请房屋安全鉴定，并采取必要的避险和防护措施。</w:t>
            </w:r>
            <w:r>
              <w:rPr>
                <w:rFonts w:hint="eastAsia" w:ascii="宋体" w:hAnsi="宋体" w:cs="宋体"/>
                <w:sz w:val="21"/>
                <w:szCs w:val="21"/>
              </w:rPr>
            </w:r>
            <w:r/>
          </w:p>
        </w:tc>
      </w:tr>
      <w:tr>
        <w:trPr>
          <w:cantSplit/>
        </w:trPr>
        <w:tc>
          <w:tcPr>
            <w:tcW w:w="817"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559"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6792"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每季度至少开展1次外墙贴饰面、幕墙玻璃、雨棚、空调室外机支撑构件、屋顶广告字牌等检查，发现破损，或存在安全隐患等，及时向采购人报告，按采购人要求出具维修方案，待采购人同意后按维修方案实施维修。</w:t>
            </w:r>
            <w:r>
              <w:rPr>
                <w:rFonts w:hint="eastAsia" w:ascii="宋体" w:hAnsi="宋体" w:cs="宋体"/>
                <w:sz w:val="21"/>
                <w:szCs w:val="21"/>
              </w:rPr>
            </w:r>
            <w:r/>
          </w:p>
        </w:tc>
      </w:tr>
      <w:tr>
        <w:trPr>
          <w:cantSplit/>
        </w:trPr>
        <w:tc>
          <w:tcPr>
            <w:tcW w:w="817"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559"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6792"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3）每月至少开展1次公用部位的门、窗、楼梯、通风道、室内地面、墙面、吊顶和室外屋面等巡查，发现破损，或存在安全隐患等，及时向采购人报告，按采购人要求出具维修方案，待采购人同意后按维修方案实施维修。</w:t>
            </w:r>
            <w:r>
              <w:rPr>
                <w:rFonts w:hint="eastAsia" w:ascii="宋体" w:hAnsi="宋体" w:cs="宋体"/>
                <w:sz w:val="21"/>
                <w:szCs w:val="21"/>
              </w:rPr>
            </w:r>
            <w:r/>
          </w:p>
        </w:tc>
      </w:tr>
      <w:tr>
        <w:trPr>
          <w:cantSplit/>
        </w:trPr>
        <w:tc>
          <w:tcPr>
            <w:tcW w:w="817"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559"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6792"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（4）每年强降雨天气前后、雨雪季节检查屋面防水和雨落管等，发现破损，或存在安全隐患等，及时向采购人报告，按采购人要求出具维修方案，待采购人同意后按维修方案实施维修。</w:t>
            </w:r>
            <w:r>
              <w:rPr>
                <w:rFonts w:hint="eastAsia" w:ascii="宋体" w:hAnsi="宋体" w:cs="宋体"/>
                <w:sz w:val="21"/>
                <w:szCs w:val="21"/>
              </w:rPr>
            </w:r>
            <w:r/>
          </w:p>
        </w:tc>
      </w:tr>
      <w:tr>
        <w:trPr>
          <w:cantSplit/>
        </w:trPr>
        <w:tc>
          <w:tcPr>
            <w:tcW w:w="817"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559"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6792"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（5）建筑物外观完好，建筑装饰面无脱落、无破损、无污渍，玻璃幕墙清洁明亮、无破损。</w:t>
            </w:r>
            <w:r>
              <w:rPr>
                <w:rFonts w:hint="eastAsia" w:ascii="宋体" w:hAnsi="宋体" w:cs="宋体"/>
                <w:sz w:val="21"/>
                <w:szCs w:val="21"/>
              </w:rPr>
            </w:r>
            <w:r/>
          </w:p>
        </w:tc>
      </w:tr>
      <w:tr>
        <w:trPr>
          <w:cantSplit/>
        </w:trPr>
        <w:tc>
          <w:tcPr>
            <w:tcW w:w="817"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559"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6792"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（6）通道、楼梯、门窗等设施的完好和正常使用。</w:t>
            </w:r>
            <w:r>
              <w:rPr>
                <w:rFonts w:hint="eastAsia" w:ascii="宋体" w:hAnsi="宋体" w:cs="宋体"/>
                <w:sz w:val="21"/>
                <w:szCs w:val="21"/>
              </w:rPr>
            </w:r>
            <w:r/>
          </w:p>
        </w:tc>
      </w:tr>
      <w:tr>
        <w:trPr>
          <w:cantSplit/>
        </w:trPr>
        <w:tc>
          <w:tcPr>
            <w:tcW w:w="817"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1559"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其他设施</w:t>
            </w:r>
            <w:r>
              <w:rPr>
                <w:rFonts w:hint="eastAsia" w:ascii="宋体" w:hAnsi="宋体" w:cs="宋体"/>
                <w:sz w:val="21"/>
                <w:szCs w:val="21"/>
              </w:rPr>
            </w:r>
            <w:r/>
          </w:p>
        </w:tc>
        <w:tc>
          <w:tcPr>
            <w:tcW w:w="6792"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每月至少开展1次大门、围墙、道路、场地、管井、沟渠等巡查，每月至少检查1次雨污水管井、化粪池等巡查，发现破损，或存在安全隐患等，及时向采购人报告，按采购人要求出具维修方案，待采购人同意后按维修方案实施维修。</w:t>
            </w:r>
            <w:r>
              <w:rPr>
                <w:rFonts w:hint="eastAsia" w:ascii="宋体" w:hAnsi="宋体" w:cs="宋体"/>
                <w:sz w:val="21"/>
                <w:szCs w:val="21"/>
              </w:rPr>
            </w:r>
            <w:r/>
          </w:p>
        </w:tc>
      </w:tr>
      <w:tr>
        <w:trPr>
          <w:cantSplit/>
        </w:trPr>
        <w:tc>
          <w:tcPr>
            <w:tcW w:w="817" w:type="dxa"/>
            <w:vAlign w:val="top"/>
            <w:vMerge w:val="continue"/>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r>
            <w:r/>
          </w:p>
        </w:tc>
        <w:tc>
          <w:tcPr>
            <w:tcW w:w="1559" w:type="dxa"/>
            <w:vAlign w:val="top"/>
            <w:vMerge w:val="continue"/>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r>
            <w:r/>
          </w:p>
        </w:tc>
        <w:tc>
          <w:tcPr>
            <w:tcW w:w="6792"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（2）路面状态良好，地漏通畅不堵塞。</w:t>
            </w:r>
            <w:r>
              <w:rPr>
                <w:rFonts w:hint="eastAsia" w:ascii="宋体" w:hAnsi="宋体" w:cs="宋体"/>
                <w:sz w:val="21"/>
                <w:szCs w:val="21"/>
              </w:rPr>
            </w:r>
            <w:r/>
          </w:p>
        </w:tc>
      </w:tr>
      <w:tr>
        <w:trPr>
          <w:cantSplit/>
        </w:trPr>
        <w:tc>
          <w:tcPr>
            <w:tcW w:w="817" w:type="dxa"/>
            <w:vAlign w:val="top"/>
            <w:vMerge w:val="continue"/>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r>
            <w:r/>
          </w:p>
        </w:tc>
        <w:tc>
          <w:tcPr>
            <w:tcW w:w="1559" w:type="dxa"/>
            <w:vAlign w:val="top"/>
            <w:vMerge w:val="continue"/>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r>
            <w:r/>
          </w:p>
        </w:tc>
        <w:tc>
          <w:tcPr>
            <w:tcW w:w="6792"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（3）每月至少检查1次标识标牌。应当规范清晰、路线指引正确、安装稳固。</w:t>
            </w:r>
            <w:r>
              <w:rPr>
                <w:rFonts w:hint="eastAsia" w:ascii="宋体" w:hAnsi="宋体" w:cs="宋体"/>
                <w:sz w:val="21"/>
                <w:szCs w:val="21"/>
              </w:rPr>
            </w:r>
            <w:r/>
          </w:p>
        </w:tc>
      </w:tr>
    </w:tbl>
    <w:p>
      <w:pPr>
        <w:pStyle w:val="885"/>
        <w:ind w:firstLine="482"/>
        <w:spacing w:line="360" w:lineRule="auto"/>
        <w:rPr>
          <w:rFonts w:hint="eastAsia" w:ascii="宋体" w:hAnsi="宋体" w:cs="宋体"/>
          <w:b/>
          <w:bCs/>
          <w:sz w:val="24"/>
        </w:rPr>
      </w:pPr>
      <w:r>
        <w:rPr>
          <w:rFonts w:hint="eastAsia" w:ascii="宋体" w:hAnsi="宋体" w:cs="宋体"/>
          <w:b/>
          <w:bCs/>
          <w:sz w:val="24"/>
        </w:rPr>
        <w:t xml:space="preserve">3.3公用设施设备维护服务</w:t>
      </w:r>
      <w:r>
        <w:rPr>
          <w:rFonts w:hint="eastAsia" w:ascii="宋体" w:hAnsi="宋体" w:cs="宋体"/>
          <w:b/>
          <w:bCs/>
          <w:sz w:val="24"/>
        </w:rPr>
      </w:r>
      <w:r/>
    </w:p>
    <w:tbl>
      <w:tblPr>
        <w:tblW w:w="5001" w:type="pct"/>
        <w:tblInd w:w="-1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333"/>
        <w:gridCol w:w="7064"/>
      </w:tblGrid>
      <w:tr>
        <w:trPr/>
        <w:tc>
          <w:tcPr>
            <w:tcW w:w="719" w:type="dxa"/>
            <w:vAlign w:val="center"/>
            <w:textDirection w:val="lrTb"/>
            <w:noWrap w:val="false"/>
          </w:tcPr>
          <w:p>
            <w:pPr>
              <w:pStyle w:val="885"/>
              <w:jc w:val="center"/>
              <w:spacing w:line="360" w:lineRule="auto"/>
              <w:widowControl/>
              <w:rPr>
                <w:rFonts w:hint="eastAsia" w:ascii="宋体" w:hAnsi="宋体" w:cs="宋体"/>
                <w:b/>
                <w:bCs/>
                <w:sz w:val="21"/>
                <w:szCs w:val="21"/>
              </w:rPr>
            </w:pPr>
            <w:r>
              <w:rPr>
                <w:rFonts w:hint="eastAsia" w:ascii="宋体" w:hAnsi="宋体" w:cs="宋体"/>
                <w:b/>
                <w:bCs/>
                <w:sz w:val="21"/>
                <w:szCs w:val="21"/>
              </w:rPr>
              <w:t xml:space="preserve">序号</w:t>
            </w:r>
            <w:r>
              <w:rPr>
                <w:rFonts w:hint="eastAsia" w:ascii="宋体" w:hAnsi="宋体" w:cs="宋体"/>
                <w:b/>
                <w:bCs/>
                <w:sz w:val="21"/>
                <w:szCs w:val="21"/>
              </w:rPr>
            </w:r>
            <w:r/>
          </w:p>
        </w:tc>
        <w:tc>
          <w:tcPr>
            <w:tcW w:w="1239" w:type="dxa"/>
            <w:vAlign w:val="center"/>
            <w:textDirection w:val="lrTb"/>
            <w:noWrap w:val="false"/>
          </w:tcPr>
          <w:p>
            <w:pPr>
              <w:pStyle w:val="885"/>
              <w:jc w:val="center"/>
              <w:spacing w:line="360" w:lineRule="auto"/>
              <w:widowControl/>
              <w:rPr>
                <w:rFonts w:hint="eastAsia" w:ascii="宋体" w:hAnsi="宋体" w:cs="宋体"/>
                <w:b/>
                <w:bCs/>
                <w:sz w:val="21"/>
                <w:szCs w:val="21"/>
              </w:rPr>
            </w:pPr>
            <w:r>
              <w:rPr>
                <w:rFonts w:hint="eastAsia" w:ascii="宋体" w:hAnsi="宋体" w:cs="宋体"/>
                <w:b/>
                <w:bCs/>
                <w:sz w:val="21"/>
                <w:szCs w:val="21"/>
              </w:rPr>
              <w:t xml:space="preserve">服务内容</w:t>
            </w:r>
            <w:r>
              <w:rPr>
                <w:rFonts w:hint="eastAsia" w:ascii="宋体" w:hAnsi="宋体" w:cs="宋体"/>
                <w:b/>
                <w:bCs/>
                <w:sz w:val="21"/>
                <w:szCs w:val="21"/>
              </w:rPr>
            </w:r>
            <w:r/>
          </w:p>
        </w:tc>
        <w:tc>
          <w:tcPr>
            <w:tcW w:w="6566" w:type="dxa"/>
            <w:vAlign w:val="center"/>
            <w:textDirection w:val="lrTb"/>
            <w:noWrap w:val="false"/>
          </w:tcPr>
          <w:p>
            <w:pPr>
              <w:pStyle w:val="885"/>
              <w:jc w:val="center"/>
              <w:spacing w:line="360" w:lineRule="auto"/>
              <w:widowControl/>
              <w:rPr>
                <w:rFonts w:hint="eastAsia" w:ascii="宋体" w:hAnsi="宋体" w:cs="宋体"/>
                <w:b/>
                <w:bCs/>
                <w:sz w:val="21"/>
                <w:szCs w:val="21"/>
              </w:rPr>
            </w:pPr>
            <w:r>
              <w:rPr>
                <w:rFonts w:hint="eastAsia" w:ascii="宋体" w:hAnsi="宋体" w:cs="宋体"/>
                <w:b/>
                <w:bCs/>
                <w:sz w:val="21"/>
                <w:szCs w:val="21"/>
              </w:rPr>
              <w:t xml:space="preserve">服务标准</w:t>
            </w:r>
            <w:r>
              <w:rPr>
                <w:rFonts w:hint="eastAsia" w:ascii="宋体" w:hAnsi="宋体" w:cs="宋体"/>
                <w:b/>
                <w:bCs/>
                <w:sz w:val="21"/>
                <w:szCs w:val="21"/>
              </w:rPr>
            </w:r>
            <w:r/>
          </w:p>
        </w:tc>
      </w:tr>
      <w:tr>
        <w:trPr>
          <w:cantSplit/>
        </w:trPr>
        <w:tc>
          <w:tcPr>
            <w:tcW w:w="719"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1239"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基本要求</w:t>
            </w: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（1）物业管理区域内房屋地面、墙、台面及吊顶、门窗、楼梯、通风道、大厅大面积玻璃顶等的日常巡查；积极主动地配合、服从对口管理部门的临时应急调度。</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（2）重大节假日及恶劣天气前后，组织系统巡检1次。</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（3）具备设施设备安全、稳定运行的环境和场所，温湿度、照度、粉尘和烟雾浓度等符合相关安全规范。</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4）确保物业管理区域内房屋及设施的完好等级和正常使用；包括但不限于玻璃无破裂，五金配件完好，门窗开闭灵活、密封性好、无异常声响。墙面砖、地坪、地砖、地板平整不起壳、无遗缺，吊顶无污（水）渍、开缝和破损；屋面排水沟、室内室外排水管保障畅通；雨前及时巡查，排除隐患。发现过滤网及管道破损及时修复或更换。</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（5）及时完成日常水电等各项零星维修任务，一般维修任务确保不超过24小时，确保日常水电维修合格率达到100%。</w:t>
            </w:r>
            <w:r>
              <w:rPr>
                <w:rFonts w:hint="eastAsia" w:ascii="宋体" w:hAnsi="宋体" w:cs="宋体"/>
                <w:sz w:val="21"/>
                <w:szCs w:val="21"/>
              </w:rPr>
            </w:r>
            <w:r/>
          </w:p>
        </w:tc>
      </w:tr>
      <w:tr>
        <w:trPr>
          <w:cantSplit/>
        </w:trPr>
        <w:tc>
          <w:tcPr>
            <w:tcW w:w="719"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1239"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设备机房（配电间）</w:t>
            </w: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（2）设备机房门窗、锁具应当完好、有效。</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（3）每月至少开展1次清洁，整洁有序、无杂物、无积尘、无鼠、无虫害，温湿度符合设备运行要求。</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（4）按各设备机房国家标准规范规定维护/保管消防、通风、应急照明，防止小动物进入。</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（5）安全防护用具配置齐全，检验合格。</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（6）应急设施设备用品应当齐全、完备，可随时启用。</w:t>
            </w:r>
            <w:r>
              <w:rPr>
                <w:rFonts w:hint="eastAsia" w:ascii="宋体" w:hAnsi="宋体" w:cs="宋体"/>
                <w:sz w:val="21"/>
                <w:szCs w:val="21"/>
              </w:rPr>
            </w:r>
            <w:r/>
          </w:p>
        </w:tc>
      </w:tr>
      <w:tr>
        <w:trPr>
          <w:cantSplit/>
        </w:trPr>
        <w:tc>
          <w:tcPr>
            <w:tcW w:w="719"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1239"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给排水系统</w:t>
            </w: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对物业管理区域室内外给排水系统的设备、设施，如水泵、水箱、气压给水装置、水处理设备、消火栓、管道、管件、阀门、水嘴、卫生洁具、排水管、透气管、水封设备、室外排水管及附属构筑物等进行日常养护维修，保持正常运行。积极主动地配合、服从对口管理部门的临时应急调度。</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（2）每半年对给排水系统进行维护、润滑；用户末端的水压及流量满足使用要求；每季对楼宇排水总管进行检查，每半年对水泵、管道进行防锈处理。</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（3）确保水质无污染并符合规定的要求，生活饮用水水质符合GB5749-</w:t>
            </w:r>
            <w:r>
              <w:rPr>
                <w:rFonts w:hint="eastAsia" w:ascii="宋体" w:hAnsi="宋体" w:cs="宋体"/>
                <w:sz w:val="21"/>
                <w:szCs w:val="21"/>
                <w:lang w:val="en-US" w:eastAsia="zh-CN"/>
              </w:rPr>
              <w:t xml:space="preserve">2022</w:t>
            </w:r>
            <w:r>
              <w:rPr>
                <w:rFonts w:hint="eastAsia" w:ascii="宋体" w:hAnsi="宋体" w:cs="宋体"/>
                <w:sz w:val="21"/>
                <w:szCs w:val="21"/>
              </w:rPr>
              <w:t xml:space="preserve">《生活饮用水卫生标准》的要求。生活饮用水设施的日常使用管理、清洗消毒、作业人员健康检查以及水质检测参照</w:t>
            </w:r>
            <w:r>
              <w:rPr>
                <w:rFonts w:hint="eastAsia" w:ascii="宋体" w:hAnsi="宋体" w:cs="宋体"/>
                <w:sz w:val="21"/>
                <w:szCs w:val="21"/>
                <w:lang w:val="en-US" w:eastAsia="zh-CN"/>
              </w:rPr>
              <w:t xml:space="preserve">住建部</w:t>
            </w:r>
            <w:r>
              <w:rPr>
                <w:rFonts w:hint="eastAsia" w:ascii="宋体" w:hAnsi="宋体" w:cs="宋体"/>
                <w:sz w:val="21"/>
                <w:szCs w:val="21"/>
              </w:rPr>
              <w:t xml:space="preserve">《城市供水水质管理规定》（建设部令第156号）执行。按规定对二次供水蓄水设施设备进行清洁、消毒。请有资质人员定期清洗水箱，每年不少于1次，并提供清洗后水质检测报告。</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（4）每月清扫一次排水明沟，每半年对地下管井彻底疏通一次，每年对地下管井清理一次；每半年至少对隔油池、化粪池清理一次，确保排水微量元素等达标，符合国家标准。</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（5）突发事件的管理与服务。</w:t>
            </w:r>
            <w:r>
              <w:rPr>
                <w:rFonts w:hint="eastAsia" w:ascii="宋体" w:hAnsi="宋体" w:cs="宋体"/>
                <w:sz w:val="21"/>
                <w:szCs w:val="21"/>
              </w:rPr>
            </w:r>
            <w:r/>
          </w:p>
        </w:tc>
      </w:tr>
      <w:tr>
        <w:trPr>
          <w:cantSplit/>
        </w:trPr>
        <w:tc>
          <w:tcPr>
            <w:tcW w:w="719" w:type="dxa"/>
            <w:vAlign w:val="center"/>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1239" w:type="dxa"/>
            <w:vAlign w:val="center"/>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行车管理</w:t>
            </w: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每月至少进行一次自行检查，加强对行车每日不定时巡视工作。做好行车维保单位的对接，联系与维保监督工作；发生起重及操作故障，应及时通知行车维保单位，并督促维保单位排除故障；发生起重或其他安全事故，应立即按下设备急停按钮，组织人员抢救伤员，使其脱离危险区域，并及时向对口管理部门报告事故情况。</w:t>
            </w:r>
            <w:r>
              <w:rPr>
                <w:rFonts w:hint="eastAsia" w:ascii="宋体" w:hAnsi="宋体" w:cs="宋体"/>
                <w:sz w:val="21"/>
                <w:szCs w:val="21"/>
              </w:rPr>
            </w:r>
            <w:r/>
          </w:p>
        </w:tc>
      </w:tr>
      <w:tr>
        <w:trPr>
          <w:cantSplit/>
        </w:trPr>
        <w:tc>
          <w:tcPr>
            <w:tcW w:w="719" w:type="dxa"/>
            <w:vAlign w:val="center"/>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r>
            <w:r/>
          </w:p>
        </w:tc>
        <w:tc>
          <w:tcPr>
            <w:tcW w:w="1239" w:type="dxa"/>
            <w:vAlign w:val="center"/>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压力容器</w:t>
            </w: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压力容器外观检查是否有裂纹、变形、磨损、生锈等。压力容器密封性检查，无泄漏现象。压力容器的安全附件（如安全阀，压力表）是否完好，且在检验有效期内。发生泄漏或其他安全事故，应立即停止压力容器的使用，关闭相关阀门和电源。迅速疏散周边人员，并及时向对口管理部门报告事故情况。</w:t>
            </w:r>
            <w:r>
              <w:rPr>
                <w:rFonts w:hint="eastAsia" w:ascii="宋体" w:hAnsi="宋体" w:cs="宋体"/>
                <w:sz w:val="21"/>
                <w:szCs w:val="21"/>
              </w:rPr>
            </w:r>
            <w:r/>
          </w:p>
        </w:tc>
      </w:tr>
      <w:tr>
        <w:trPr>
          <w:cantSplit/>
        </w:trPr>
        <w:tc>
          <w:tcPr>
            <w:tcW w:w="719"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r>
            <w:r/>
          </w:p>
        </w:tc>
        <w:tc>
          <w:tcPr>
            <w:tcW w:w="1239"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照明系统</w:t>
            </w: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（1）外观整洁无缺损、无松落。</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（2）更换的照明灯具应当选用节能环保产品，亮度与更换前保持一致。</w:t>
            </w:r>
            <w:r>
              <w:rPr>
                <w:rFonts w:hint="eastAsia" w:ascii="宋体" w:hAnsi="宋体" w:cs="宋体"/>
                <w:sz w:val="21"/>
                <w:szCs w:val="21"/>
              </w:rPr>
            </w:r>
            <w:r/>
          </w:p>
        </w:tc>
      </w:tr>
      <w:tr>
        <w:trPr>
          <w:cantSplit/>
        </w:trPr>
        <w:tc>
          <w:tcPr>
            <w:tcW w:w="719"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W w:w="1239"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变电所</w:t>
            </w: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（1）对区域内的电气管线、电线电缆、电源开关、动力插座、电开水炉等低压用电设施进行日常管理和维护、维修，保持设施正常运行。 积极主动地配合、服从对口管理部门的临时应急调度，包括并不限于各部门测试等临时电（一般线路）的搭接等。安排具备高压运维证的电气工作人员，确保响应及时。</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（2）工作要求</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①根据无锡供电公司有关规定制订变电所运行规程，并负责上墙固定。</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②必须遵守各项规章制度。</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③负责按运行规程的要求进行日常检查，并建立运行记录台账</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④其他人员进出变电所，均应遵守登记制度；工作人员进入变电所工作，必须严格执行工作票制度。</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⑤每天主要工作内容如下：</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a.按运行规程要求，每日至少一次对变电所运行设备进行检查巡视（包括但不限于变电所内所有设备、设施），并做好记录，发现问题应立即向甲、乙双方负责人汇报。</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b.定期保养和预防性试验工作。</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c.清扫变电所内场地，保证变电所环境整洁。</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（3）抢修服务：接到事故通知后，对现场实施抢修作业，尽快恢复供电。</w:t>
            </w:r>
            <w:r>
              <w:rPr>
                <w:rFonts w:hint="eastAsia" w:ascii="宋体" w:hAnsi="宋体" w:cs="宋体"/>
                <w:sz w:val="21"/>
                <w:szCs w:val="21"/>
              </w:rPr>
            </w:r>
            <w:r/>
          </w:p>
        </w:tc>
      </w:tr>
      <w:tr>
        <w:trPr>
          <w:cantSplit/>
          <w:trHeight w:val="414"/>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（4）大修服务：根据设备完好情况需要进行大修时，提供大修服务，费用由双方商议后另行支付。</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（5）日常维护、保养、抢修等需要的备品备件费用由甲方支付。</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（6）由于管理及操作不当，造成的人为损失，由物业公司负责。</w:t>
            </w:r>
            <w:r>
              <w:rPr>
                <w:rFonts w:hint="eastAsia" w:ascii="宋体" w:hAnsi="宋体" w:cs="宋体"/>
                <w:sz w:val="21"/>
                <w:szCs w:val="21"/>
              </w:rPr>
            </w:r>
            <w:r/>
          </w:p>
        </w:tc>
      </w:tr>
      <w:tr>
        <w:trPr>
          <w:cantSplit/>
        </w:trPr>
        <w:tc>
          <w:tcPr>
            <w:tcW w:w="71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239" w:type="dxa"/>
            <w:vAlign w:val="center"/>
            <w:vMerge w:val="continue"/>
            <w:textDirection w:val="lrTb"/>
            <w:noWrap w:val="false"/>
          </w:tcPr>
          <w:p>
            <w:pPr>
              <w:pStyle w:val="885"/>
              <w:spacing w:line="360" w:lineRule="auto"/>
              <w:widowControl/>
              <w:rPr>
                <w:rFonts w:hint="eastAsia" w:ascii="宋体" w:hAnsi="宋体" w:cs="宋体"/>
                <w:sz w:val="21"/>
                <w:szCs w:val="21"/>
              </w:rPr>
            </w:pP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（7）由于管理功率因素未调整好，造成的罚款，由物业公司支付。</w:t>
            </w:r>
            <w:r>
              <w:rPr>
                <w:rFonts w:hint="eastAsia" w:ascii="宋体" w:hAnsi="宋体" w:cs="宋体"/>
                <w:sz w:val="21"/>
                <w:szCs w:val="21"/>
              </w:rPr>
            </w:r>
            <w:r/>
          </w:p>
        </w:tc>
      </w:tr>
      <w:tr>
        <w:trPr>
          <w:cantSplit/>
        </w:trPr>
        <w:tc>
          <w:tcPr>
            <w:tcW w:w="719" w:type="dxa"/>
            <w:vAlign w:val="center"/>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1239" w:type="dxa"/>
            <w:vAlign w:val="center"/>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空调系统</w:t>
            </w:r>
            <w:r>
              <w:rPr>
                <w:rFonts w:hint="eastAsia" w:ascii="宋体" w:hAnsi="宋体" w:cs="宋体"/>
                <w:sz w:val="21"/>
                <w:szCs w:val="21"/>
              </w:rPr>
            </w:r>
            <w:r/>
          </w:p>
        </w:tc>
        <w:tc>
          <w:tcPr>
            <w:tcW w:w="6566"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（1）做好所有空调设备的维护保养工作；</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（2）定期检查保养，及时排除故障。</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（3）通过有效的管理措施及技术措施，积极开展节能管理工作。</w:t>
            </w:r>
            <w:r>
              <w:rPr>
                <w:rFonts w:hint="eastAsia" w:ascii="宋体" w:hAnsi="宋体" w:cs="宋体"/>
                <w:sz w:val="21"/>
                <w:szCs w:val="21"/>
              </w:rPr>
            </w:r>
            <w:r/>
          </w:p>
        </w:tc>
      </w:tr>
    </w:tbl>
    <w:p>
      <w:pPr>
        <w:pStyle w:val="885"/>
        <w:ind w:firstLine="482"/>
        <w:spacing w:line="360" w:lineRule="auto"/>
        <w:rPr>
          <w:rFonts w:hint="eastAsia" w:ascii="宋体" w:hAnsi="宋体" w:cs="宋体"/>
          <w:b/>
          <w:bCs/>
          <w:sz w:val="24"/>
        </w:rPr>
      </w:pPr>
      <w:r>
        <w:rPr>
          <w:rFonts w:hint="eastAsia" w:ascii="宋体" w:hAnsi="宋体" w:cs="宋体"/>
          <w:b/>
          <w:bCs/>
          <w:sz w:val="24"/>
        </w:rPr>
        <w:t xml:space="preserve">3.4保洁服务</w:t>
      </w:r>
      <w:r>
        <w:rPr>
          <w:rFonts w:hint="eastAsia" w:ascii="宋体" w:hAnsi="宋体" w:cs="宋体"/>
          <w:b/>
          <w:bCs/>
          <w:sz w:val="24"/>
        </w:rPr>
      </w:r>
      <w:r/>
    </w:p>
    <w:tbl>
      <w:tblPr>
        <w:tblW w:w="51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429"/>
        <w:gridCol w:w="7154"/>
      </w:tblGrid>
      <w:tr>
        <w:trPr/>
        <w:tc>
          <w:tcPr>
            <w:tcW w:w="779" w:type="dxa"/>
            <w:vAlign w:val="center"/>
            <w:textDirection w:val="lrTb"/>
            <w:noWrap w:val="false"/>
          </w:tcPr>
          <w:p>
            <w:pPr>
              <w:pStyle w:val="885"/>
              <w:jc w:val="center"/>
              <w:spacing w:line="360" w:lineRule="auto"/>
              <w:widowControl/>
              <w:rPr>
                <w:rFonts w:hint="eastAsia" w:ascii="宋体" w:hAnsi="宋体" w:cs="宋体"/>
                <w:b/>
                <w:bCs/>
                <w:sz w:val="21"/>
                <w:szCs w:val="21"/>
              </w:rPr>
            </w:pPr>
            <w:r>
              <w:rPr>
                <w:rFonts w:hint="eastAsia" w:ascii="宋体" w:hAnsi="宋体" w:cs="宋体"/>
                <w:b/>
                <w:bCs/>
                <w:sz w:val="21"/>
                <w:szCs w:val="21"/>
              </w:rPr>
              <w:t xml:space="preserve">序号</w:t>
            </w:r>
            <w:r>
              <w:rPr>
                <w:rFonts w:hint="eastAsia" w:ascii="宋体" w:hAnsi="宋体" w:cs="宋体"/>
                <w:b/>
                <w:bCs/>
                <w:sz w:val="21"/>
                <w:szCs w:val="21"/>
              </w:rPr>
            </w:r>
            <w:r/>
          </w:p>
        </w:tc>
        <w:tc>
          <w:tcPr>
            <w:tcW w:w="1418" w:type="dxa"/>
            <w:vAlign w:val="center"/>
            <w:textDirection w:val="lrTb"/>
            <w:noWrap w:val="false"/>
          </w:tcPr>
          <w:p>
            <w:pPr>
              <w:pStyle w:val="885"/>
              <w:jc w:val="center"/>
              <w:spacing w:line="360" w:lineRule="auto"/>
              <w:widowControl/>
              <w:rPr>
                <w:rFonts w:hint="eastAsia" w:ascii="宋体" w:hAnsi="宋体" w:cs="宋体"/>
                <w:b/>
                <w:bCs/>
                <w:sz w:val="21"/>
                <w:szCs w:val="21"/>
              </w:rPr>
            </w:pPr>
            <w:r>
              <w:rPr>
                <w:rFonts w:hint="eastAsia" w:ascii="宋体" w:hAnsi="宋体" w:cs="宋体"/>
                <w:b/>
                <w:bCs/>
                <w:sz w:val="21"/>
                <w:szCs w:val="21"/>
              </w:rPr>
              <w:t xml:space="preserve">服务内容</w:t>
            </w:r>
            <w:r>
              <w:rPr>
                <w:rFonts w:hint="eastAsia" w:ascii="宋体" w:hAnsi="宋体" w:cs="宋体"/>
                <w:b/>
                <w:bCs/>
                <w:sz w:val="21"/>
                <w:szCs w:val="21"/>
              </w:rPr>
            </w:r>
            <w:r/>
          </w:p>
        </w:tc>
        <w:tc>
          <w:tcPr>
            <w:tcW w:w="7179" w:type="dxa"/>
            <w:vAlign w:val="center"/>
            <w:textDirection w:val="lrTb"/>
            <w:noWrap w:val="false"/>
          </w:tcPr>
          <w:p>
            <w:pPr>
              <w:pStyle w:val="885"/>
              <w:jc w:val="center"/>
              <w:spacing w:line="360" w:lineRule="auto"/>
              <w:widowControl/>
              <w:rPr>
                <w:rFonts w:hint="eastAsia" w:ascii="宋体" w:hAnsi="宋体" w:cs="宋体"/>
                <w:b/>
                <w:bCs/>
                <w:sz w:val="21"/>
                <w:szCs w:val="21"/>
              </w:rPr>
            </w:pPr>
            <w:r>
              <w:rPr>
                <w:rFonts w:hint="eastAsia" w:ascii="宋体" w:hAnsi="宋体" w:cs="宋体"/>
                <w:b/>
                <w:bCs/>
                <w:sz w:val="21"/>
                <w:szCs w:val="21"/>
              </w:rPr>
              <w:t xml:space="preserve">服务标准</w:t>
            </w:r>
            <w:r>
              <w:rPr>
                <w:rFonts w:hint="eastAsia" w:ascii="宋体" w:hAnsi="宋体" w:cs="宋体"/>
                <w:b/>
                <w:bCs/>
                <w:sz w:val="21"/>
                <w:szCs w:val="21"/>
              </w:rPr>
            </w:r>
            <w:r/>
          </w:p>
        </w:tc>
      </w:tr>
      <w:tr>
        <w:trPr>
          <w:cantSplit/>
        </w:trPr>
        <w:tc>
          <w:tcPr>
            <w:tcW w:w="779"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1418"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基本要求</w:t>
            </w: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（1）建立保洁服务的工作制度及工作计划，并按照执行。</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（2）做好保洁服务工作记录，记录填写规范、保存完好。</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（3）作业时采取安全防护措施，防止对作业人员或他人造成伤害。相关耗材的环保、安全性等应当符合国家相关规定要求。</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（4）进入保密区域时，有采购人相关人员全程在场。</w:t>
            </w:r>
            <w:r>
              <w:rPr>
                <w:rFonts w:hint="eastAsia" w:ascii="宋体" w:hAnsi="宋体" w:cs="宋体"/>
                <w:sz w:val="21"/>
                <w:szCs w:val="21"/>
              </w:rPr>
            </w:r>
            <w:r/>
          </w:p>
        </w:tc>
      </w:tr>
      <w:tr>
        <w:trPr>
          <w:cantSplit/>
        </w:trPr>
        <w:tc>
          <w:tcPr>
            <w:tcW w:w="779"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1418"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服务区域内</w:t>
            </w:r>
            <w:r>
              <w:rPr>
                <w:rFonts w:hint="eastAsia" w:ascii="宋体" w:hAnsi="宋体" w:cs="宋体"/>
                <w:sz w:val="21"/>
                <w:szCs w:val="21"/>
              </w:rPr>
            </w:r>
            <w:r/>
          </w:p>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保洁</w:t>
            </w:r>
            <w:r>
              <w:rPr>
                <w:rFonts w:hint="eastAsia" w:ascii="宋体" w:hAnsi="宋体" w:cs="宋体"/>
                <w:sz w:val="21"/>
                <w:szCs w:val="21"/>
              </w:rPr>
              <w:t xml:space="preserve">（包括总部、天鹅座、太湖城）</w:t>
            </w: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1）总体要求：本区域内（包括但不限于电梯等候区，电梯轿厢，楼梯前堂及门窗和扶手，走廊两边墙面包括玻璃隔墙，吊顶，照明，消防箱，装饰品，地面，标识标志，废纸篓或垃圾箱等和公共设施）应保持完整、整齐、有效、平整、无破损、无变形、无划痕、无卷边、无污迹、无杂物、无异味、无灰尘、干净、光亮。其中：地面保持光亮；走廊两边墙面无灰尘，若两边为玻璃隔墙则应保持光亮，无灰尘，无手印；电梯轿厢、门无手印；整个地面、楼梯、电梯内等场所无烟头，电梯操作板有卫生消毒措施。</w:t>
            </w:r>
            <w:r>
              <w:rPr>
                <w:rFonts w:hint="eastAsia" w:ascii="宋体" w:hAnsi="宋体" w:cs="宋体"/>
                <w:sz w:val="21"/>
                <w:szCs w:val="21"/>
              </w:rPr>
            </w:r>
            <w:r/>
          </w:p>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根据上述要求，具体应做到：</w:t>
            </w:r>
            <w:r>
              <w:rPr>
                <w:rFonts w:hint="eastAsia" w:ascii="宋体" w:hAnsi="宋体" w:cs="宋体"/>
                <w:sz w:val="21"/>
                <w:szCs w:val="21"/>
              </w:rPr>
            </w:r>
            <w:r/>
          </w:p>
          <w:p>
            <w:pPr>
              <w:pStyle w:val="885"/>
              <w:numPr>
                <w:ilvl w:val="0"/>
                <w:numId w:val="5"/>
              </w:numPr>
              <w:ind w:firstLine="420"/>
              <w:jc w:val="left"/>
              <w:spacing w:line="360" w:lineRule="auto"/>
              <w:widowControl/>
              <w:rPr>
                <w:rFonts w:hint="eastAsia" w:ascii="宋体" w:hAnsi="宋体" w:cs="宋体"/>
                <w:sz w:val="21"/>
                <w:szCs w:val="21"/>
              </w:rPr>
            </w:pPr>
            <w:r>
              <w:rPr>
                <w:rFonts w:hint="eastAsia" w:ascii="宋体" w:hAnsi="宋体" w:cs="宋体"/>
                <w:sz w:val="21"/>
                <w:szCs w:val="21"/>
              </w:rPr>
              <w:t xml:space="preserve">地面、楼梯、扶手每天擦拖（抹）1次以上。</w:t>
            </w:r>
            <w:r>
              <w:rPr>
                <w:rFonts w:hint="eastAsia" w:ascii="宋体" w:hAnsi="宋体" w:cs="宋体"/>
                <w:sz w:val="21"/>
                <w:szCs w:val="21"/>
              </w:rPr>
            </w:r>
            <w:r/>
          </w:p>
          <w:p>
            <w:pPr>
              <w:pStyle w:val="885"/>
              <w:numPr>
                <w:ilvl w:val="0"/>
                <w:numId w:val="5"/>
              </w:numPr>
              <w:ind w:firstLine="420"/>
              <w:jc w:val="left"/>
              <w:spacing w:line="360" w:lineRule="auto"/>
              <w:widowControl/>
              <w:rPr>
                <w:rFonts w:hint="eastAsia" w:ascii="宋体" w:hAnsi="宋体" w:cs="宋体"/>
                <w:sz w:val="21"/>
                <w:szCs w:val="21"/>
              </w:rPr>
            </w:pPr>
            <w:r>
              <w:rPr>
                <w:rFonts w:hint="eastAsia" w:ascii="宋体" w:hAnsi="宋体" w:cs="宋体"/>
                <w:sz w:val="21"/>
                <w:szCs w:val="21"/>
              </w:rPr>
              <w:t xml:space="preserve">墙面每天擦拭1次；玻璃隔墙每天擦抹1次以上，消防箱、装饰品盆景每天擦抹1次。</w:t>
            </w:r>
            <w:r>
              <w:rPr>
                <w:rFonts w:hint="eastAsia" w:ascii="宋体" w:hAnsi="宋体" w:cs="宋体"/>
                <w:sz w:val="21"/>
                <w:szCs w:val="21"/>
              </w:rPr>
            </w:r>
            <w:r/>
          </w:p>
          <w:p>
            <w:pPr>
              <w:pStyle w:val="885"/>
              <w:numPr>
                <w:ilvl w:val="0"/>
                <w:numId w:val="5"/>
              </w:numPr>
              <w:ind w:firstLine="420"/>
              <w:jc w:val="left"/>
              <w:spacing w:line="360" w:lineRule="auto"/>
              <w:widowControl/>
              <w:rPr>
                <w:rFonts w:hint="eastAsia" w:ascii="宋体" w:hAnsi="宋体" w:cs="宋体"/>
                <w:sz w:val="21"/>
                <w:szCs w:val="21"/>
              </w:rPr>
            </w:pPr>
            <w:r>
              <w:rPr>
                <w:rFonts w:hint="eastAsia" w:ascii="宋体" w:hAnsi="宋体" w:cs="宋体"/>
                <w:sz w:val="21"/>
                <w:szCs w:val="21"/>
              </w:rPr>
              <w:t xml:space="preserve">电梯门壁、轿厢四壁每天擦抹2次，每半月上光打蜡1次。</w:t>
            </w:r>
            <w:r>
              <w:rPr>
                <w:rFonts w:hint="eastAsia" w:ascii="宋体" w:hAnsi="宋体" w:cs="宋体"/>
                <w:sz w:val="21"/>
                <w:szCs w:val="21"/>
              </w:rPr>
            </w:r>
            <w:r/>
          </w:p>
          <w:p>
            <w:pPr>
              <w:pStyle w:val="885"/>
              <w:numPr>
                <w:ilvl w:val="0"/>
                <w:numId w:val="5"/>
              </w:numPr>
              <w:ind w:firstLine="420"/>
              <w:jc w:val="left"/>
              <w:spacing w:line="360" w:lineRule="auto"/>
              <w:widowControl/>
              <w:rPr>
                <w:rFonts w:hint="eastAsia" w:ascii="宋体" w:hAnsi="宋体" w:cs="宋体"/>
                <w:sz w:val="21"/>
                <w:szCs w:val="21"/>
              </w:rPr>
            </w:pPr>
            <w:r>
              <w:rPr>
                <w:rFonts w:hint="eastAsia" w:ascii="宋体" w:hAnsi="宋体" w:cs="宋体"/>
                <w:sz w:val="21"/>
                <w:szCs w:val="21"/>
              </w:rPr>
              <w:t xml:space="preserve">废纸篓或垃圾桶每天清倒2次以上。</w:t>
            </w:r>
            <w:r>
              <w:rPr>
                <w:rFonts w:hint="eastAsia" w:ascii="宋体" w:hAnsi="宋体" w:cs="宋体"/>
                <w:sz w:val="21"/>
                <w:szCs w:val="21"/>
              </w:rPr>
            </w:r>
            <w:r/>
          </w:p>
          <w:p>
            <w:pPr>
              <w:pStyle w:val="885"/>
              <w:numPr>
                <w:ilvl w:val="0"/>
                <w:numId w:val="5"/>
              </w:numPr>
              <w:ind w:firstLine="420"/>
              <w:jc w:val="left"/>
              <w:spacing w:line="360" w:lineRule="auto"/>
              <w:widowControl/>
              <w:rPr>
                <w:rFonts w:hint="eastAsia" w:ascii="宋体" w:hAnsi="宋体" w:cs="宋体"/>
                <w:sz w:val="21"/>
                <w:szCs w:val="21"/>
              </w:rPr>
            </w:pPr>
            <w:r>
              <w:rPr>
                <w:rFonts w:hint="eastAsia" w:ascii="宋体" w:hAnsi="宋体" w:cs="宋体"/>
                <w:sz w:val="21"/>
                <w:szCs w:val="21"/>
              </w:rPr>
              <w:t xml:space="preserve">电梯操作板每日卫生消毒1次。</w:t>
            </w:r>
            <w:r>
              <w:rPr>
                <w:rFonts w:hint="eastAsia" w:ascii="宋体" w:hAnsi="宋体" w:cs="宋体"/>
                <w:sz w:val="21"/>
                <w:szCs w:val="21"/>
              </w:rPr>
            </w:r>
            <w:r/>
          </w:p>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与此同时，保洁人员应在工作时段内处于巡视检查状态，按总体要求保持环境整洁。</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（2）电器、消防等设施设备：</w:t>
            </w:r>
            <w:r>
              <w:rPr>
                <w:rFonts w:hint="eastAsia" w:ascii="宋体" w:hAnsi="宋体" w:cs="宋体"/>
                <w:sz w:val="21"/>
                <w:szCs w:val="21"/>
              </w:rPr>
            </w:r>
            <w:r/>
          </w:p>
          <w:p>
            <w:pPr>
              <w:pStyle w:val="885"/>
              <w:ind w:firstLine="240"/>
              <w:jc w:val="left"/>
              <w:spacing w:line="360" w:lineRule="auto"/>
              <w:widowControl/>
              <w:rPr>
                <w:rFonts w:hint="eastAsia" w:ascii="宋体" w:hAnsi="宋体" w:cs="宋体"/>
                <w:sz w:val="21"/>
                <w:szCs w:val="21"/>
              </w:rPr>
            </w:pPr>
            <w:r>
              <w:rPr>
                <w:rFonts w:hint="eastAsia" w:ascii="宋体" w:hAnsi="宋体" w:cs="宋体"/>
                <w:sz w:val="21"/>
                <w:szCs w:val="21"/>
              </w:rPr>
              <w:t xml:space="preserve">①配电箱、设备机房、会议室音视频设备、消防栓及开关插座等保持表面干净，无尘无污迹，每月至少开展1次清洁作业。</w:t>
            </w:r>
            <w:r>
              <w:rPr>
                <w:rFonts w:hint="eastAsia" w:ascii="宋体" w:hAnsi="宋体" w:cs="宋体"/>
                <w:sz w:val="21"/>
                <w:szCs w:val="21"/>
              </w:rPr>
            </w:r>
            <w:r/>
          </w:p>
          <w:p>
            <w:pPr>
              <w:pStyle w:val="885"/>
              <w:ind w:firstLine="240"/>
              <w:jc w:val="left"/>
              <w:spacing w:line="360" w:lineRule="auto"/>
              <w:widowControl/>
              <w:rPr>
                <w:rFonts w:hint="eastAsia" w:ascii="宋体" w:hAnsi="宋体" w:cs="宋体"/>
                <w:sz w:val="21"/>
                <w:szCs w:val="21"/>
              </w:rPr>
            </w:pPr>
            <w:r>
              <w:rPr>
                <w:rFonts w:hint="eastAsia" w:ascii="宋体" w:hAnsi="宋体" w:cs="宋体"/>
                <w:sz w:val="21"/>
                <w:szCs w:val="21"/>
              </w:rPr>
              <w:t xml:space="preserve">②监控摄像头、门禁系统等表面光亮，无尘、无斑点，每月至少开展1次清洁作业。</w:t>
            </w:r>
            <w:r>
              <w:rPr>
                <w:rFonts w:hint="eastAsia" w:ascii="宋体" w:hAnsi="宋体" w:cs="宋体"/>
                <w:sz w:val="21"/>
                <w:szCs w:val="21"/>
              </w:rPr>
            </w:r>
            <w:r/>
          </w:p>
          <w:p>
            <w:pPr>
              <w:pStyle w:val="885"/>
              <w:ind w:firstLine="240"/>
              <w:jc w:val="left"/>
              <w:spacing w:line="360" w:lineRule="auto"/>
              <w:widowControl/>
              <w:rPr>
                <w:rFonts w:hint="eastAsia" w:ascii="宋体" w:hAnsi="宋体" w:cs="宋体"/>
                <w:sz w:val="21"/>
                <w:szCs w:val="21"/>
              </w:rPr>
            </w:pPr>
            <w:r>
              <w:rPr>
                <w:rFonts w:hint="eastAsia" w:ascii="宋体" w:hAnsi="宋体" w:cs="宋体"/>
                <w:sz w:val="21"/>
                <w:szCs w:val="21"/>
              </w:rPr>
              <w:t xml:space="preserve">③变电所：变电所内所有设施设备保洁工作由持有电工证的工程人员负责，每日至少一次。</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（3）楼梯及楼梯间保持干净、无异味、无杂物、无积水，每日至少开展1次清洁作业。</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（4）作业工具间：</w:t>
            </w:r>
            <w:r>
              <w:rPr>
                <w:rFonts w:hint="eastAsia" w:ascii="宋体" w:hAnsi="宋体" w:cs="宋体"/>
                <w:sz w:val="21"/>
                <w:szCs w:val="21"/>
              </w:rPr>
            </w:r>
            <w:r/>
          </w:p>
          <w:p>
            <w:pPr>
              <w:pStyle w:val="885"/>
              <w:ind w:firstLine="240"/>
              <w:jc w:val="left"/>
              <w:spacing w:line="360" w:lineRule="auto"/>
              <w:widowControl/>
              <w:rPr>
                <w:rFonts w:hint="eastAsia" w:ascii="宋体" w:hAnsi="宋体" w:cs="宋体"/>
                <w:sz w:val="21"/>
                <w:szCs w:val="21"/>
              </w:rPr>
            </w:pPr>
            <w:r>
              <w:rPr>
                <w:rFonts w:hint="eastAsia" w:ascii="宋体" w:hAnsi="宋体" w:cs="宋体"/>
                <w:sz w:val="21"/>
                <w:szCs w:val="21"/>
              </w:rPr>
              <w:t xml:space="preserve">①保持干净，无异味、无杂物、无积水，每日至少开展2次清洁作业。</w:t>
            </w:r>
            <w:r>
              <w:rPr>
                <w:rFonts w:hint="eastAsia" w:ascii="宋体" w:hAnsi="宋体" w:cs="宋体"/>
                <w:sz w:val="21"/>
                <w:szCs w:val="21"/>
              </w:rPr>
            </w:r>
            <w:r/>
          </w:p>
          <w:p>
            <w:pPr>
              <w:pStyle w:val="885"/>
              <w:ind w:firstLine="240"/>
              <w:jc w:val="left"/>
              <w:spacing w:line="360" w:lineRule="auto"/>
              <w:widowControl/>
              <w:rPr>
                <w:rFonts w:hint="eastAsia" w:ascii="宋体" w:hAnsi="宋体" w:cs="宋体"/>
                <w:sz w:val="21"/>
                <w:szCs w:val="21"/>
              </w:rPr>
            </w:pPr>
            <w:r>
              <w:rPr>
                <w:rFonts w:hint="eastAsia" w:ascii="宋体" w:hAnsi="宋体" w:cs="宋体"/>
                <w:sz w:val="21"/>
                <w:szCs w:val="21"/>
              </w:rPr>
              <w:t xml:space="preserve">②作业工具摆放整齐有序，表面干净无渍，每日消毒。</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（5）卫生间：</w:t>
            </w:r>
            <w:r>
              <w:rPr>
                <w:rFonts w:hint="eastAsia" w:ascii="宋体" w:hAnsi="宋体" w:cs="宋体"/>
                <w:sz w:val="21"/>
                <w:szCs w:val="21"/>
              </w:rPr>
            </w:r>
            <w:r/>
          </w:p>
          <w:p>
            <w:pPr>
              <w:pStyle w:val="885"/>
              <w:ind w:firstLine="240"/>
              <w:jc w:val="left"/>
              <w:spacing w:line="360" w:lineRule="auto"/>
              <w:widowControl/>
              <w:rPr>
                <w:rFonts w:hint="eastAsia" w:ascii="宋体" w:hAnsi="宋体" w:cs="宋体"/>
                <w:sz w:val="21"/>
                <w:szCs w:val="21"/>
              </w:rPr>
            </w:pPr>
            <w:r>
              <w:rPr>
                <w:rFonts w:hint="eastAsia" w:ascii="宋体" w:hAnsi="宋体" w:cs="宋体"/>
                <w:sz w:val="21"/>
                <w:szCs w:val="21"/>
              </w:rPr>
              <w:t xml:space="preserve">①保持干净，无异味，垃圾无溢出，每日至少开展2次以上清洁作业。</w:t>
            </w:r>
            <w:r>
              <w:rPr>
                <w:rFonts w:hint="eastAsia" w:ascii="宋体" w:hAnsi="宋体" w:cs="宋体"/>
                <w:sz w:val="21"/>
                <w:szCs w:val="21"/>
              </w:rPr>
            </w:r>
            <w:r/>
          </w:p>
          <w:p>
            <w:pPr>
              <w:pStyle w:val="885"/>
              <w:ind w:firstLine="240"/>
              <w:jc w:val="left"/>
              <w:spacing w:line="360" w:lineRule="auto"/>
              <w:widowControl/>
              <w:rPr>
                <w:rFonts w:hint="eastAsia" w:ascii="宋体" w:hAnsi="宋体" w:cs="宋体"/>
                <w:sz w:val="21"/>
                <w:szCs w:val="21"/>
              </w:rPr>
            </w:pPr>
            <w:r>
              <w:rPr>
                <w:rFonts w:hint="eastAsia" w:ascii="宋体" w:hAnsi="宋体" w:cs="宋体"/>
                <w:sz w:val="21"/>
                <w:szCs w:val="21"/>
              </w:rPr>
              <w:t xml:space="preserve">②及时补充厕纸等必要用品。</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（6）电梯轿厢：</w:t>
            </w:r>
            <w:r>
              <w:rPr>
                <w:rFonts w:hint="eastAsia" w:ascii="宋体" w:hAnsi="宋体" w:cs="宋体"/>
                <w:sz w:val="21"/>
                <w:szCs w:val="21"/>
              </w:rPr>
            </w:r>
            <w:r/>
          </w:p>
          <w:p>
            <w:pPr>
              <w:pStyle w:val="885"/>
              <w:ind w:left="315"/>
              <w:jc w:val="left"/>
              <w:spacing w:line="360" w:lineRule="auto"/>
              <w:widowControl/>
              <w:rPr>
                <w:rFonts w:hint="eastAsia" w:ascii="宋体" w:hAnsi="宋体" w:cs="宋体"/>
                <w:sz w:val="21"/>
                <w:szCs w:val="21"/>
              </w:rPr>
            </w:pPr>
            <w:r>
              <w:rPr>
                <w:rFonts w:hint="eastAsia" w:ascii="宋体" w:hAnsi="宋体" w:cs="宋体"/>
                <w:sz w:val="21"/>
                <w:szCs w:val="21"/>
              </w:rPr>
              <w:t xml:space="preserve">①每日做好消杀工作，保持干净，无污渍、无粘贴物、无异味，每日至少开展2次清洁作业。</w:t>
            </w:r>
            <w:r>
              <w:rPr>
                <w:rFonts w:hint="eastAsia" w:ascii="宋体" w:hAnsi="宋体" w:cs="宋体"/>
                <w:sz w:val="21"/>
                <w:szCs w:val="21"/>
              </w:rPr>
            </w:r>
            <w:r/>
          </w:p>
          <w:p>
            <w:pPr>
              <w:pStyle w:val="885"/>
              <w:ind w:left="315"/>
              <w:jc w:val="left"/>
              <w:spacing w:line="360" w:lineRule="auto"/>
              <w:widowControl/>
              <w:rPr>
                <w:rFonts w:hint="eastAsia" w:ascii="宋体" w:hAnsi="宋体" w:cs="宋体"/>
                <w:sz w:val="21"/>
                <w:szCs w:val="21"/>
              </w:rPr>
            </w:pPr>
            <w:r>
              <w:rPr>
                <w:rFonts w:hint="eastAsia" w:ascii="宋体" w:hAnsi="宋体" w:cs="宋体"/>
                <w:sz w:val="21"/>
                <w:szCs w:val="21"/>
              </w:rPr>
              <w:t xml:space="preserve">②灯具、操作指示板明亮。</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（7）平台、屋顶、天沟保持干净，有杂物及时清扫，每月至少开展1次清洁作业。</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（8）石材地面、内墙做好养护工作，每季度开展1次清洁作业。（各类材质地面、内墙服务管理标准详见3.4.1）</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（9）地毯干净、无油渍、无污渍、无褪色，每月至少开展1次清洁作业。</w:t>
            </w:r>
            <w:r>
              <w:rPr>
                <w:rFonts w:hint="eastAsia" w:ascii="宋体" w:hAnsi="宋体" w:cs="宋体"/>
                <w:sz w:val="21"/>
                <w:szCs w:val="21"/>
              </w:rPr>
            </w:r>
            <w:r/>
          </w:p>
        </w:tc>
      </w:tr>
      <w:tr>
        <w:trPr>
          <w:cantSplit/>
        </w:trPr>
        <w:tc>
          <w:tcPr>
            <w:tcW w:w="779"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1418"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公共场地区域保洁</w:t>
            </w: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（1）每日清扫道路地面、地上、地下停车场等公共区域2次，保持干净、无杂物、无积水。</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（2）雪、冰冻等恶劣天气时及时清扫积水、积雪，并采取安全防护措施。</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（3）各种路标、宣传栏等保持干净，每月至少开展1次清洁作业。</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（4）清洁室外照明设备，每月至少开展1次清洁作业。</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（5）绿地内无杂物、无改变用途和破坏、践踏、占用现象，每天至少开展1次巡查。</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（6）办公区外立面定期清洗、2米以下玻璃擦拭，每月至少开展1次清洗。（各类材质外立面服务标准详见3.4.1）</w:t>
            </w:r>
            <w:r>
              <w:rPr>
                <w:rFonts w:hint="eastAsia" w:ascii="宋体" w:hAnsi="宋体" w:cs="宋体"/>
                <w:sz w:val="21"/>
                <w:szCs w:val="21"/>
              </w:rPr>
            </w:r>
            <w:r/>
          </w:p>
        </w:tc>
      </w:tr>
      <w:tr>
        <w:trPr>
          <w:cantSplit/>
        </w:trPr>
        <w:tc>
          <w:tcPr>
            <w:tcW w:w="779"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1418"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垃圾处理</w:t>
            </w: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（1）在指定位置摆放分类垃圾桶，并在显著处张贴垃圾分类标识。分类垃圾桶和垃圾分类标识根据所在城市的要求设置。</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（2）桶身表面干净无污渍，每日开展至少1次清洁作业。</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（3）垃圾中转房保持整洁，无明显异味，每日至少开展1次清洁作业。</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（4）化粪池清掏，无明显异味，每半年至少开展1次清洁作业。</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（5）每个工作日内要对楼层产生的垃圾，进行清理分类，并运至垃圾集中堆放点。</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（6）垃圾装袋，日产日清。</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（7）建立垃圾清运台账，交由规范的渠道回收处理。</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（8）做好垃圾分类管理的宣传工作，督促并引导全员参与垃圾分类投放。</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（9）垃圾分类投放管理工作的执行标准，按无锡市的相关要求执行。</w:t>
            </w:r>
            <w:r>
              <w:rPr>
                <w:rFonts w:hint="eastAsia" w:ascii="宋体" w:hAnsi="宋体" w:cs="宋体"/>
                <w:sz w:val="21"/>
                <w:szCs w:val="21"/>
              </w:rPr>
            </w:r>
            <w:r/>
          </w:p>
        </w:tc>
      </w:tr>
      <w:tr>
        <w:trPr>
          <w:cantSplit/>
        </w:trPr>
        <w:tc>
          <w:tcPr>
            <w:tcW w:w="779"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r>
            <w:r/>
          </w:p>
        </w:tc>
        <w:tc>
          <w:tcPr>
            <w:tcW w:w="1418"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卫生消毒</w:t>
            </w: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（1）办公用房区域、公共场所区域和周围环境预防性卫生消毒，消毒后及时通风，每周至少开展1次作业。</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（2）采取综合措施控制室内外蚊虫滋生，达到基本无蝇，每季度至少开展1次作业。</w:t>
            </w:r>
            <w:r>
              <w:rPr>
                <w:rFonts w:hint="eastAsia" w:ascii="宋体" w:hAnsi="宋体" w:cs="宋体"/>
                <w:sz w:val="21"/>
                <w:szCs w:val="21"/>
              </w:rPr>
            </w:r>
            <w:r/>
          </w:p>
        </w:tc>
      </w:tr>
      <w:tr>
        <w:trPr>
          <w:cantSplit/>
        </w:trPr>
        <w:tc>
          <w:tcPr>
            <w:tcW w:w="779"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179" w:type="dxa"/>
            <w:vAlign w:val="center"/>
            <w:textDirection w:val="lrTb"/>
            <w:noWrap w:val="false"/>
          </w:tcPr>
          <w:p>
            <w:pPr>
              <w:pStyle w:val="885"/>
              <w:jc w:val="left"/>
              <w:spacing w:line="360" w:lineRule="auto"/>
              <w:widowControl/>
              <w:rPr>
                <w:rFonts w:hint="eastAsia" w:ascii="宋体" w:hAnsi="宋体" w:cs="宋体"/>
                <w:sz w:val="21"/>
                <w:szCs w:val="21"/>
              </w:rPr>
            </w:pPr>
            <w:r>
              <w:rPr>
                <w:rFonts w:hint="eastAsia" w:ascii="宋体" w:hAnsi="宋体" w:cs="宋体"/>
                <w:sz w:val="21"/>
                <w:szCs w:val="21"/>
              </w:rPr>
              <w:t xml:space="preserve">（3）发生公共卫生事件时，邀请专业单位开展消毒、检测等工作。</w:t>
            </w:r>
            <w:r>
              <w:rPr>
                <w:rFonts w:hint="eastAsia" w:ascii="宋体" w:hAnsi="宋体" w:cs="宋体"/>
                <w:sz w:val="21"/>
                <w:szCs w:val="21"/>
              </w:rPr>
            </w:r>
            <w:r/>
          </w:p>
        </w:tc>
      </w:tr>
    </w:tbl>
    <w:p>
      <w:pPr>
        <w:pStyle w:val="885"/>
        <w:ind w:firstLine="482"/>
        <w:spacing w:line="360" w:lineRule="auto"/>
        <w:rPr>
          <w:rFonts w:hint="eastAsia" w:ascii="宋体" w:hAnsi="宋体" w:cs="宋体"/>
          <w:b/>
          <w:bCs/>
          <w:sz w:val="24"/>
        </w:rPr>
      </w:pPr>
      <w:r>
        <w:rPr>
          <w:rFonts w:hint="eastAsia" w:ascii="宋体" w:hAnsi="宋体" w:cs="宋体"/>
          <w:b/>
          <w:bCs/>
          <w:sz w:val="24"/>
        </w:rPr>
        <w:t xml:space="preserve">3.4.1具体清洁要求</w:t>
      </w:r>
      <w:r>
        <w:rPr>
          <w:rFonts w:hint="eastAsia" w:ascii="宋体" w:hAnsi="宋体" w:cs="宋体"/>
          <w:b/>
          <w:bCs/>
          <w:sz w:val="24"/>
        </w:rPr>
      </w:r>
      <w:r/>
    </w:p>
    <w:tbl>
      <w:tblPr>
        <w:tblW w:w="512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418"/>
        <w:gridCol w:w="7189"/>
      </w:tblGrid>
      <w:tr>
        <w:trPr/>
        <w:tc>
          <w:tcPr>
            <w:tcW w:w="788" w:type="dxa"/>
            <w:vAlign w:val="center"/>
            <w:textDirection w:val="lrTb"/>
            <w:noWrap w:val="false"/>
          </w:tcPr>
          <w:p>
            <w:pPr>
              <w:pStyle w:val="885"/>
              <w:jc w:val="center"/>
              <w:spacing w:line="360" w:lineRule="auto"/>
              <w:rPr>
                <w:rFonts w:hint="eastAsia" w:ascii="宋体" w:hAnsi="宋体" w:cs="宋体"/>
                <w:b/>
                <w:bCs/>
                <w:sz w:val="21"/>
                <w:szCs w:val="21"/>
              </w:rPr>
            </w:pPr>
            <w:r>
              <w:rPr>
                <w:rFonts w:hint="eastAsia" w:ascii="宋体" w:hAnsi="宋体" w:cs="宋体"/>
                <w:b/>
                <w:bCs/>
                <w:sz w:val="21"/>
                <w:szCs w:val="21"/>
              </w:rPr>
              <w:t xml:space="preserve">序号</w:t>
            </w:r>
            <w:r>
              <w:rPr>
                <w:rFonts w:hint="eastAsia" w:ascii="宋体" w:hAnsi="宋体" w:cs="宋体"/>
                <w:b/>
                <w:bCs/>
                <w:sz w:val="21"/>
                <w:szCs w:val="21"/>
              </w:rPr>
            </w:r>
            <w:r/>
          </w:p>
        </w:tc>
        <w:tc>
          <w:tcPr>
            <w:tcW w:w="1418" w:type="dxa"/>
            <w:vAlign w:val="center"/>
            <w:textDirection w:val="lrTb"/>
            <w:noWrap w:val="false"/>
          </w:tcPr>
          <w:p>
            <w:pPr>
              <w:pStyle w:val="885"/>
              <w:jc w:val="center"/>
              <w:spacing w:line="360" w:lineRule="auto"/>
              <w:rPr>
                <w:rFonts w:hint="eastAsia" w:ascii="宋体" w:hAnsi="宋体" w:cs="宋体"/>
                <w:b/>
                <w:bCs/>
                <w:sz w:val="21"/>
                <w:szCs w:val="21"/>
              </w:rPr>
            </w:pPr>
            <w:r>
              <w:rPr>
                <w:rFonts w:hint="eastAsia" w:ascii="宋体" w:hAnsi="宋体" w:cs="宋体"/>
                <w:b/>
                <w:bCs/>
                <w:sz w:val="21"/>
                <w:szCs w:val="21"/>
              </w:rPr>
              <w:t xml:space="preserve">材质</w:t>
            </w:r>
            <w:r>
              <w:rPr>
                <w:rFonts w:hint="eastAsia" w:ascii="宋体" w:hAnsi="宋体" w:cs="宋体"/>
                <w:b/>
                <w:bCs/>
                <w:sz w:val="21"/>
                <w:szCs w:val="21"/>
              </w:rPr>
            </w:r>
            <w:r/>
          </w:p>
        </w:tc>
        <w:tc>
          <w:tcPr>
            <w:tcW w:w="7189" w:type="dxa"/>
            <w:vAlign w:val="center"/>
            <w:textDirection w:val="lrTb"/>
            <w:noWrap w:val="false"/>
          </w:tcPr>
          <w:p>
            <w:pPr>
              <w:pStyle w:val="885"/>
              <w:jc w:val="center"/>
              <w:spacing w:line="360" w:lineRule="auto"/>
              <w:rPr>
                <w:rFonts w:hint="eastAsia" w:ascii="宋体" w:hAnsi="宋体" w:cs="宋体"/>
                <w:b/>
                <w:bCs/>
                <w:sz w:val="21"/>
                <w:szCs w:val="21"/>
              </w:rPr>
            </w:pPr>
            <w:r>
              <w:rPr>
                <w:rFonts w:hint="eastAsia" w:ascii="宋体" w:hAnsi="宋体" w:cs="宋体"/>
                <w:b/>
                <w:bCs/>
                <w:sz w:val="21"/>
                <w:szCs w:val="21"/>
              </w:rPr>
              <w:t xml:space="preserve">清洁要求</w:t>
            </w:r>
            <w:r>
              <w:rPr>
                <w:rFonts w:hint="eastAsia" w:ascii="宋体" w:hAnsi="宋体" w:cs="宋体"/>
                <w:b/>
                <w:bCs/>
                <w:sz w:val="21"/>
                <w:szCs w:val="21"/>
              </w:rPr>
            </w:r>
            <w:r/>
          </w:p>
        </w:tc>
      </w:tr>
      <w:tr>
        <w:trPr>
          <w:cantSplit/>
        </w:trPr>
        <w:tc>
          <w:tcPr>
            <w:tcW w:w="78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141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环氧地坪地面</w:t>
            </w: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（1）清理垃圾：清理地面上的垃圾和杂物。</w:t>
            </w:r>
            <w:r>
              <w:rPr>
                <w:rFonts w:hint="eastAsia" w:ascii="宋体" w:hAnsi="宋体" w:cs="宋体"/>
                <w:sz w:val="21"/>
                <w:szCs w:val="21"/>
              </w:rPr>
            </w:r>
            <w:r/>
          </w:p>
        </w:tc>
      </w:tr>
      <w:tr>
        <w:trPr>
          <w:cantSplit/>
        </w:trPr>
        <w:tc>
          <w:tcPr>
            <w:tcW w:w="78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（2）清洗地面：用专业的清洁剂或去污剂清洗地面。清洁剂和去污剂的选取要根据污垢的性质而定。环氧地坪一般使用弱酸性或弱碱性的清洁剂，避免使用酸性或碱性强的清洁剂。</w:t>
            </w:r>
            <w:r>
              <w:rPr>
                <w:rFonts w:hint="eastAsia" w:ascii="宋体" w:hAnsi="宋体" w:cs="宋体"/>
                <w:sz w:val="21"/>
                <w:szCs w:val="21"/>
              </w:rPr>
            </w:r>
            <w:r/>
          </w:p>
        </w:tc>
      </w:tr>
      <w:tr>
        <w:trPr>
          <w:cantSplit/>
        </w:trPr>
        <w:tc>
          <w:tcPr>
            <w:tcW w:w="78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（3）滚刷或颗粒机进行深层清洗：对于顽固沉积物，需要使用滚刷或颗粒机进行深层清洗。</w:t>
            </w:r>
            <w:r>
              <w:rPr>
                <w:rFonts w:hint="eastAsia" w:ascii="宋体" w:hAnsi="宋体" w:cs="宋体"/>
                <w:sz w:val="21"/>
                <w:szCs w:val="21"/>
              </w:rPr>
            </w:r>
            <w:r/>
          </w:p>
        </w:tc>
      </w:tr>
      <w:tr>
        <w:trPr>
          <w:cantSplit/>
        </w:trPr>
        <w:tc>
          <w:tcPr>
            <w:tcW w:w="78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（4）浸泡：将清洁剂或去污剂浸泡在环氧地坪上，加强去除污渍的效果。</w:t>
            </w:r>
            <w:r>
              <w:rPr>
                <w:rFonts w:hint="eastAsia" w:ascii="宋体" w:hAnsi="宋体" w:cs="宋体"/>
                <w:sz w:val="21"/>
                <w:szCs w:val="21"/>
              </w:rPr>
            </w:r>
            <w:r/>
          </w:p>
        </w:tc>
      </w:tr>
      <w:tr>
        <w:trPr>
          <w:cantSplit/>
        </w:trPr>
        <w:tc>
          <w:tcPr>
            <w:tcW w:w="78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（5）冲洗：用清水将地面冲洗干净，以去除残留的清洁剂或去污剂。</w:t>
            </w:r>
            <w:r>
              <w:rPr>
                <w:rFonts w:hint="eastAsia" w:ascii="宋体" w:hAnsi="宋体" w:cs="宋体"/>
                <w:sz w:val="21"/>
                <w:szCs w:val="21"/>
              </w:rPr>
            </w:r>
            <w:r/>
          </w:p>
        </w:tc>
      </w:tr>
      <w:tr>
        <w:trPr>
          <w:cantSplit/>
        </w:trPr>
        <w:tc>
          <w:tcPr>
            <w:tcW w:w="78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141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耐磨漆地面</w:t>
            </w: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（1）日常清洁：使用软质拖把或地板清洁机，配合清水和中性清洁剂进行清洁。避免使用酸性或碱性清洁剂，以免损坏地面表面。定期清理地面上的污渍和杂物，保持地面干净整洁。</w:t>
            </w:r>
            <w:r>
              <w:rPr>
                <w:rFonts w:hint="eastAsia" w:ascii="宋体" w:hAnsi="宋体" w:cs="宋体"/>
                <w:sz w:val="21"/>
                <w:szCs w:val="21"/>
              </w:rPr>
            </w:r>
            <w:r/>
          </w:p>
        </w:tc>
      </w:tr>
      <w:tr>
        <w:trPr>
          <w:cantSplit/>
        </w:trPr>
        <w:tc>
          <w:tcPr>
            <w:tcW w:w="78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（2）打蜡：为了增加耐磨地面的光亮度和耐磨性，可以进行打蜡处理。使用适合聚氨酯地面的蜡进行均匀涂抹，待蜡干燥后使用抛光机或拖把清理地面，使其变得光滑而有光泽。</w:t>
            </w:r>
            <w:r>
              <w:rPr>
                <w:rFonts w:hint="eastAsia" w:ascii="宋体" w:hAnsi="宋体" w:cs="宋体"/>
                <w:sz w:val="21"/>
                <w:szCs w:val="21"/>
              </w:rPr>
            </w:r>
            <w:r/>
          </w:p>
        </w:tc>
      </w:tr>
      <w:tr>
        <w:trPr>
          <w:cantSplit/>
        </w:trPr>
        <w:tc>
          <w:tcPr>
            <w:tcW w:w="78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141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瓷砖地面</w:t>
            </w: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（1）日常清洁：推尘，保持地面干净无杂物。</w:t>
            </w:r>
            <w:r>
              <w:rPr>
                <w:rFonts w:hint="eastAsia" w:ascii="宋体" w:hAnsi="宋体" w:cs="宋体"/>
                <w:sz w:val="21"/>
                <w:szCs w:val="21"/>
              </w:rPr>
            </w:r>
            <w:r/>
          </w:p>
        </w:tc>
      </w:tr>
      <w:tr>
        <w:trPr>
          <w:cantSplit/>
        </w:trPr>
        <w:tc>
          <w:tcPr>
            <w:tcW w:w="78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（2）深度清洁：使用洗洁精或肥皂水清理。</w:t>
            </w:r>
            <w:r>
              <w:rPr>
                <w:rFonts w:hint="eastAsia" w:ascii="宋体" w:hAnsi="宋体" w:cs="宋体"/>
                <w:sz w:val="21"/>
                <w:szCs w:val="21"/>
              </w:rPr>
            </w:r>
            <w:r/>
          </w:p>
        </w:tc>
      </w:tr>
      <w:tr>
        <w:trPr>
          <w:cantSplit/>
        </w:trPr>
        <w:tc>
          <w:tcPr>
            <w:tcW w:w="78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141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石材地面</w:t>
            </w: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（1）根据各区域的人流量及大理石的实际磨损程度制定大理石的晶面保养计划。</w:t>
            </w:r>
            <w:r>
              <w:rPr>
                <w:rFonts w:hint="eastAsia" w:ascii="宋体" w:hAnsi="宋体" w:cs="宋体"/>
                <w:sz w:val="21"/>
                <w:szCs w:val="21"/>
              </w:rPr>
            </w:r>
            <w:r/>
          </w:p>
        </w:tc>
      </w:tr>
      <w:tr>
        <w:trPr>
          <w:cantSplit/>
        </w:trPr>
        <w:tc>
          <w:tcPr>
            <w:tcW w:w="78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（2）启动晶面机，使用中性清洁剂清洁，避免使用强酸或强碱清洁剂，定期进行基础维护。</w:t>
            </w:r>
            <w:r>
              <w:rPr>
                <w:rFonts w:hint="eastAsia" w:ascii="宋体" w:hAnsi="宋体" w:cs="宋体"/>
                <w:sz w:val="21"/>
                <w:szCs w:val="21"/>
              </w:rPr>
            </w:r>
            <w:r/>
          </w:p>
        </w:tc>
      </w:tr>
      <w:tr>
        <w:trPr>
          <w:cantSplit/>
        </w:trPr>
        <w:tc>
          <w:tcPr>
            <w:tcW w:w="78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r>
            <w:r/>
          </w:p>
        </w:tc>
        <w:tc>
          <w:tcPr>
            <w:tcW w:w="141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水磨石地面</w:t>
            </w: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（1）日常清洁：推尘，保持地面干净无杂物。</w:t>
            </w:r>
            <w:r>
              <w:rPr>
                <w:rFonts w:hint="eastAsia" w:ascii="宋体" w:hAnsi="宋体" w:cs="宋体"/>
                <w:sz w:val="21"/>
                <w:szCs w:val="21"/>
              </w:rPr>
            </w:r>
            <w:r/>
          </w:p>
        </w:tc>
      </w:tr>
      <w:tr>
        <w:trPr>
          <w:cantSplit/>
        </w:trPr>
        <w:tc>
          <w:tcPr>
            <w:tcW w:w="78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（2）深度清洁：使用洗洁精或肥皂水清理。</w:t>
            </w:r>
            <w:r>
              <w:rPr>
                <w:rFonts w:hint="eastAsia" w:ascii="宋体" w:hAnsi="宋体" w:cs="宋体"/>
                <w:sz w:val="21"/>
                <w:szCs w:val="21"/>
              </w:rPr>
            </w:r>
            <w:r/>
          </w:p>
        </w:tc>
      </w:tr>
      <w:tr>
        <w:trPr>
          <w:cantSplit/>
        </w:trPr>
        <w:tc>
          <w:tcPr>
            <w:tcW w:w="78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r>
            <w:r/>
          </w:p>
        </w:tc>
        <w:tc>
          <w:tcPr>
            <w:tcW w:w="141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地胶板地面</w:t>
            </w: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（1）定期保养。使用中性清洁剂清洁，避免使用强酸或强碱清洁剂，定期进行基础维护。</w:t>
            </w:r>
            <w:r>
              <w:rPr>
                <w:rFonts w:hint="eastAsia" w:ascii="宋体" w:hAnsi="宋体" w:cs="宋体"/>
                <w:sz w:val="21"/>
                <w:szCs w:val="21"/>
              </w:rPr>
            </w:r>
            <w:r/>
          </w:p>
        </w:tc>
      </w:tr>
      <w:tr>
        <w:trPr>
          <w:cantSplit/>
        </w:trPr>
        <w:tc>
          <w:tcPr>
            <w:tcW w:w="78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（2）日常维护。使用湿润的拖把清洁，污染严重时局部清洁，每月对地胶板地面进行打蜡处理。</w:t>
            </w:r>
            <w:r>
              <w:rPr>
                <w:rFonts w:hint="eastAsia" w:ascii="宋体" w:hAnsi="宋体" w:cs="宋体"/>
                <w:sz w:val="21"/>
                <w:szCs w:val="21"/>
              </w:rPr>
            </w:r>
            <w:r/>
          </w:p>
        </w:tc>
      </w:tr>
      <w:tr>
        <w:trPr>
          <w:cantSplit/>
        </w:trPr>
        <w:tc>
          <w:tcPr>
            <w:tcW w:w="78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W w:w="141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地板地面</w:t>
            </w: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（1）定期保养。使用中性清洁剂清洁，避免使用强酸或强碱清洁剂，定期进行基础维护。</w:t>
            </w:r>
            <w:r>
              <w:rPr>
                <w:rFonts w:hint="eastAsia" w:ascii="宋体" w:hAnsi="宋体" w:cs="宋体"/>
                <w:sz w:val="21"/>
                <w:szCs w:val="21"/>
              </w:rPr>
            </w:r>
            <w:r/>
          </w:p>
        </w:tc>
      </w:tr>
      <w:tr>
        <w:trPr>
          <w:cantSplit/>
        </w:trPr>
        <w:tc>
          <w:tcPr>
            <w:tcW w:w="78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（2）日常维护。使用湿润的拖把清洁，污染严重时局部清洁，每月对地板进行打蜡处理。</w:t>
            </w:r>
            <w:r>
              <w:rPr>
                <w:rFonts w:hint="eastAsia" w:ascii="宋体" w:hAnsi="宋体" w:cs="宋体"/>
                <w:sz w:val="21"/>
                <w:szCs w:val="21"/>
              </w:rPr>
            </w:r>
            <w:r/>
          </w:p>
        </w:tc>
      </w:tr>
      <w:tr>
        <w:trPr>
          <w:cantSplit/>
        </w:trPr>
        <w:tc>
          <w:tcPr>
            <w:tcW w:w="78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1418"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地毯地面</w:t>
            </w: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（1）日常用吸尘机除尘，局部脏污用湿布配中性清洁液重点清洁。</w:t>
            </w:r>
            <w:r>
              <w:rPr>
                <w:rFonts w:hint="eastAsia" w:ascii="宋体" w:hAnsi="宋体" w:cs="宋体"/>
                <w:sz w:val="21"/>
                <w:szCs w:val="21"/>
              </w:rPr>
            </w:r>
            <w:r/>
          </w:p>
        </w:tc>
      </w:tr>
      <w:tr>
        <w:trPr>
          <w:cantSplit/>
        </w:trPr>
        <w:tc>
          <w:tcPr>
            <w:tcW w:w="78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418"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（2）用地毯清洗机进行整体清洗，除螨。</w:t>
            </w:r>
            <w:r>
              <w:rPr>
                <w:rFonts w:hint="eastAsia" w:ascii="宋体" w:hAnsi="宋体" w:cs="宋体"/>
                <w:sz w:val="21"/>
                <w:szCs w:val="21"/>
              </w:rPr>
            </w:r>
            <w:r/>
          </w:p>
        </w:tc>
      </w:tr>
      <w:tr>
        <w:trPr/>
        <w:tc>
          <w:tcPr>
            <w:tcW w:w="788"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rPr>
            </w:r>
            <w:r/>
          </w:p>
        </w:tc>
        <w:tc>
          <w:tcPr>
            <w:tcW w:w="1418"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乳胶漆内墙</w:t>
            </w: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有污渍时用半干布擦拭。</w:t>
            </w:r>
            <w:r>
              <w:rPr>
                <w:rFonts w:hint="eastAsia" w:ascii="宋体" w:hAnsi="宋体" w:cs="宋体"/>
                <w:sz w:val="21"/>
                <w:szCs w:val="21"/>
              </w:rPr>
            </w:r>
            <w:r/>
          </w:p>
        </w:tc>
      </w:tr>
      <w:tr>
        <w:trPr/>
        <w:tc>
          <w:tcPr>
            <w:tcW w:w="788"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rPr>
            </w:r>
            <w:r/>
          </w:p>
        </w:tc>
        <w:tc>
          <w:tcPr>
            <w:tcW w:w="1418"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墙纸内墙</w:t>
            </w: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有污渍时用半干布擦拭。</w:t>
            </w:r>
            <w:r>
              <w:rPr>
                <w:rFonts w:hint="eastAsia" w:ascii="宋体" w:hAnsi="宋体" w:cs="宋体"/>
                <w:sz w:val="21"/>
                <w:szCs w:val="21"/>
              </w:rPr>
            </w:r>
            <w:r/>
          </w:p>
        </w:tc>
      </w:tr>
      <w:tr>
        <w:trPr/>
        <w:tc>
          <w:tcPr>
            <w:tcW w:w="788"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11</w:t>
            </w:r>
            <w:r>
              <w:rPr>
                <w:rFonts w:hint="eastAsia" w:ascii="宋体" w:hAnsi="宋体" w:cs="宋体"/>
                <w:sz w:val="21"/>
                <w:szCs w:val="21"/>
              </w:rPr>
            </w:r>
            <w:r/>
          </w:p>
        </w:tc>
        <w:tc>
          <w:tcPr>
            <w:tcW w:w="1418"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木饰面内墙</w:t>
            </w: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有污渍时用中性清洁剂、半干布擦拭。</w:t>
            </w:r>
            <w:r>
              <w:rPr>
                <w:rFonts w:hint="eastAsia" w:ascii="宋体" w:hAnsi="宋体" w:cs="宋体"/>
                <w:sz w:val="21"/>
                <w:szCs w:val="21"/>
              </w:rPr>
            </w:r>
            <w:r/>
          </w:p>
        </w:tc>
      </w:tr>
      <w:tr>
        <w:trPr/>
        <w:tc>
          <w:tcPr>
            <w:tcW w:w="788"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12</w:t>
            </w:r>
            <w:r>
              <w:rPr>
                <w:rFonts w:hint="eastAsia" w:ascii="宋体" w:hAnsi="宋体" w:cs="宋体"/>
                <w:sz w:val="21"/>
                <w:szCs w:val="21"/>
              </w:rPr>
            </w:r>
            <w:r/>
          </w:p>
        </w:tc>
        <w:tc>
          <w:tcPr>
            <w:tcW w:w="1418"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石材内墙</w:t>
            </w: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有污渍时用半干布擦拭。</w:t>
            </w:r>
            <w:r>
              <w:rPr>
                <w:rFonts w:hint="eastAsia" w:ascii="宋体" w:hAnsi="宋体" w:cs="宋体"/>
                <w:sz w:val="21"/>
                <w:szCs w:val="21"/>
              </w:rPr>
            </w:r>
            <w:r/>
          </w:p>
        </w:tc>
      </w:tr>
      <w:tr>
        <w:trPr/>
        <w:tc>
          <w:tcPr>
            <w:tcW w:w="788"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13</w:t>
            </w:r>
            <w:r>
              <w:rPr>
                <w:rFonts w:hint="eastAsia" w:ascii="宋体" w:hAnsi="宋体" w:cs="宋体"/>
                <w:sz w:val="21"/>
                <w:szCs w:val="21"/>
              </w:rPr>
            </w:r>
            <w:r/>
          </w:p>
        </w:tc>
        <w:tc>
          <w:tcPr>
            <w:tcW w:w="1418"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金属板内墙</w:t>
            </w:r>
            <w:r>
              <w:rPr>
                <w:rFonts w:hint="eastAsia" w:ascii="宋体" w:hAnsi="宋体" w:cs="宋体"/>
                <w:sz w:val="21"/>
                <w:szCs w:val="21"/>
              </w:rPr>
            </w:r>
            <w:r/>
          </w:p>
        </w:tc>
        <w:tc>
          <w:tcPr>
            <w:tcW w:w="7189"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有污渍时用半干布擦拭。</w:t>
            </w:r>
            <w:r>
              <w:rPr>
                <w:rFonts w:hint="eastAsia" w:ascii="宋体" w:hAnsi="宋体" w:cs="宋体"/>
                <w:sz w:val="21"/>
                <w:szCs w:val="21"/>
              </w:rPr>
            </w:r>
            <w:r/>
          </w:p>
        </w:tc>
      </w:tr>
    </w:tbl>
    <w:p>
      <w:pPr>
        <w:pStyle w:val="885"/>
        <w:ind w:firstLine="482"/>
        <w:spacing w:line="360" w:lineRule="auto"/>
        <w:rPr>
          <w:rFonts w:hint="eastAsia" w:ascii="宋体" w:hAnsi="宋体" w:cs="宋体"/>
          <w:b/>
          <w:bCs/>
          <w:sz w:val="24"/>
        </w:rPr>
      </w:pPr>
      <w:r>
        <w:rPr>
          <w:rFonts w:hint="eastAsia" w:ascii="宋体" w:hAnsi="宋体" w:cs="宋体"/>
          <w:b/>
          <w:bCs/>
          <w:sz w:val="24"/>
        </w:rPr>
        <w:t xml:space="preserve">3.5保安服务</w:t>
      </w:r>
      <w:r>
        <w:rPr>
          <w:rFonts w:hint="eastAsia" w:ascii="宋体" w:hAnsi="宋体" w:cs="宋体"/>
          <w:b/>
          <w:bCs/>
          <w:sz w:val="24"/>
        </w:rPr>
      </w:r>
      <w:r/>
    </w:p>
    <w:tbl>
      <w:tblPr>
        <w:tblW w:w="9275" w:type="dxa"/>
        <w:tblInd w:w="-2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142"/>
        <w:gridCol w:w="7371"/>
      </w:tblGrid>
      <w:tr>
        <w:trPr/>
        <w:tc>
          <w:tcPr>
            <w:tcW w:w="762" w:type="dxa"/>
            <w:vAlign w:val="top"/>
            <w:textDirection w:val="lrTb"/>
            <w:noWrap w:val="false"/>
          </w:tcPr>
          <w:p>
            <w:pPr>
              <w:pStyle w:val="885"/>
              <w:jc w:val="center"/>
              <w:spacing w:line="360" w:lineRule="auto"/>
              <w:rPr>
                <w:rFonts w:hint="eastAsia" w:ascii="宋体" w:hAnsi="宋体" w:cs="宋体"/>
                <w:b/>
                <w:bCs/>
                <w:sz w:val="21"/>
                <w:szCs w:val="21"/>
              </w:rPr>
            </w:pPr>
            <w:r>
              <w:rPr>
                <w:rFonts w:hint="eastAsia" w:ascii="宋体" w:hAnsi="宋体" w:cs="宋体"/>
                <w:b/>
                <w:bCs/>
                <w:sz w:val="21"/>
                <w:szCs w:val="21"/>
              </w:rPr>
              <w:t xml:space="preserve">序号</w:t>
            </w:r>
            <w:r>
              <w:rPr>
                <w:rFonts w:hint="eastAsia" w:ascii="宋体" w:hAnsi="宋体" w:cs="宋体"/>
                <w:b/>
                <w:bCs/>
                <w:sz w:val="21"/>
                <w:szCs w:val="21"/>
              </w:rPr>
            </w:r>
            <w:r/>
          </w:p>
        </w:tc>
        <w:tc>
          <w:tcPr>
            <w:tcW w:w="1142" w:type="dxa"/>
            <w:vAlign w:val="top"/>
            <w:textDirection w:val="lrTb"/>
            <w:noWrap w:val="false"/>
          </w:tcPr>
          <w:p>
            <w:pPr>
              <w:pStyle w:val="885"/>
              <w:jc w:val="center"/>
              <w:spacing w:line="360" w:lineRule="auto"/>
              <w:rPr>
                <w:rFonts w:hint="eastAsia" w:ascii="宋体" w:hAnsi="宋体" w:cs="宋体"/>
                <w:b/>
                <w:bCs/>
                <w:sz w:val="21"/>
                <w:szCs w:val="21"/>
              </w:rPr>
            </w:pPr>
            <w:r>
              <w:rPr>
                <w:rFonts w:hint="eastAsia" w:ascii="宋体" w:hAnsi="宋体" w:cs="宋体"/>
                <w:b/>
                <w:bCs/>
                <w:sz w:val="21"/>
                <w:szCs w:val="21"/>
              </w:rPr>
              <w:t xml:space="preserve">服务内容</w:t>
            </w:r>
            <w:r>
              <w:rPr>
                <w:rFonts w:hint="eastAsia" w:ascii="宋体" w:hAnsi="宋体" w:cs="宋体"/>
                <w:b/>
                <w:bCs/>
                <w:sz w:val="21"/>
                <w:szCs w:val="21"/>
              </w:rPr>
            </w:r>
            <w:r/>
          </w:p>
        </w:tc>
        <w:tc>
          <w:tcPr>
            <w:tcW w:w="7371" w:type="dxa"/>
            <w:vAlign w:val="top"/>
            <w:textDirection w:val="lrTb"/>
            <w:noWrap w:val="false"/>
          </w:tcPr>
          <w:p>
            <w:pPr>
              <w:pStyle w:val="885"/>
              <w:jc w:val="center"/>
              <w:spacing w:line="360" w:lineRule="auto"/>
              <w:rPr>
                <w:rFonts w:hint="eastAsia" w:ascii="宋体" w:hAnsi="宋体" w:cs="宋体"/>
                <w:b/>
                <w:bCs/>
                <w:sz w:val="21"/>
                <w:szCs w:val="21"/>
              </w:rPr>
            </w:pPr>
            <w:r>
              <w:rPr>
                <w:rFonts w:hint="eastAsia" w:ascii="宋体" w:hAnsi="宋体" w:cs="宋体"/>
                <w:b/>
                <w:bCs/>
                <w:sz w:val="21"/>
                <w:szCs w:val="21"/>
              </w:rPr>
              <w:t xml:space="preserve">服务标准</w:t>
            </w:r>
            <w:r>
              <w:rPr>
                <w:rFonts w:hint="eastAsia" w:ascii="宋体" w:hAnsi="宋体" w:cs="宋体"/>
                <w:b/>
                <w:bCs/>
                <w:sz w:val="21"/>
                <w:szCs w:val="21"/>
              </w:rPr>
            </w:r>
            <w:r/>
          </w:p>
        </w:tc>
      </w:tr>
      <w:tr>
        <w:trPr/>
        <w:tc>
          <w:tcPr>
            <w:tcW w:w="762"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1142"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基本要求</w:t>
            </w:r>
            <w:r>
              <w:rPr>
                <w:rFonts w:hint="eastAsia" w:ascii="宋体" w:hAnsi="宋体" w:cs="宋体"/>
                <w:sz w:val="21"/>
                <w:szCs w:val="21"/>
              </w:rPr>
            </w:r>
            <w:r/>
          </w:p>
        </w:tc>
        <w:tc>
          <w:tcPr>
            <w:tcW w:w="7371"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熟悉周边的环境，能处理和应对公共秩序维护工作，能正确使用各类消防、物防、技防器械和设备，能够熟悉、掌握各类刑事、治安案件和各类灾害事故的应急预案；来人来访的通报、证件检验、登记、报刊信件收发等，快递及包裹原则上由收件人亲自签收，得到收件人授权后方能代为签收，并按规范记录接收信息；维护公共秩序，处理治安及其他突发事件；负责道路交通管理、机动车和非机动车停放管理；负责防盗、防火管理。积极主动地配合、服从对口管理部门的临时应急调度。</w:t>
            </w:r>
            <w:r>
              <w:rPr>
                <w:rFonts w:hint="eastAsia" w:ascii="宋体" w:hAnsi="宋体" w:cs="宋体"/>
                <w:sz w:val="21"/>
                <w:szCs w:val="21"/>
              </w:rPr>
            </w:r>
            <w:r/>
          </w:p>
        </w:tc>
      </w:tr>
      <w:tr>
        <w:trPr/>
        <w:tc>
          <w:tcPr>
            <w:tcW w:w="762"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1142"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门卫值班</w:t>
            </w:r>
            <w:r>
              <w:rPr>
                <w:rFonts w:hint="eastAsia" w:ascii="宋体" w:hAnsi="宋体" w:cs="宋体"/>
                <w:sz w:val="21"/>
                <w:szCs w:val="21"/>
              </w:rPr>
            </w:r>
            <w:r/>
          </w:p>
        </w:tc>
        <w:tc>
          <w:tcPr>
            <w:tcW w:w="7371"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 上岗时佩戴统一标志，按需求穿戴统一制服，装备佩戴规范，仪容仪表规范整齐，当值时坐姿挺直，站岗时不倚不靠。文明执勤，训练有素，言语规范，认真负责。配备对讲装置和其他必备的安全护卫器械。出入口安排24小时值勤，建立传达、访客、车辆、道路及公共秩序管理等制度。严格验证、登记制度，杜绝闲杂人员进入物业管理区域内，维护物业管理区域安全、正常的工作环境。对快递、物流、物品等进出实施分类管理，实行物品进出审验制度，杜绝危险物品进入服务区域。</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2. 实行昼夜24小时巡查制度，根据采购人要求，设置重点部位巡更点，每2小时巡视一次，值班人员要严格遵守值班纪律，定时对自己负责的范围进行巡查，细致地检查每个角落，并认真做好巡查记录‌。</w:t>
            </w:r>
            <w:r>
              <w:rPr>
                <w:rFonts w:hint="eastAsia" w:ascii="宋体" w:hAnsi="宋体" w:cs="宋体"/>
                <w:sz w:val="21"/>
                <w:szCs w:val="21"/>
              </w:rPr>
            </w:r>
            <w:r/>
          </w:p>
        </w:tc>
      </w:tr>
      <w:tr>
        <w:trPr/>
        <w:tc>
          <w:tcPr>
            <w:tcW w:w="762"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1142"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消控管理</w:t>
            </w:r>
            <w:r>
              <w:rPr>
                <w:rFonts w:hint="eastAsia" w:ascii="宋体" w:hAnsi="宋体" w:cs="宋体"/>
                <w:sz w:val="21"/>
                <w:szCs w:val="21"/>
              </w:rPr>
            </w:r>
            <w:r/>
          </w:p>
        </w:tc>
        <w:tc>
          <w:tcPr>
            <w:tcW w:w="7371"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 实行每日24小时值班制度，每班不少于2人，值班人员应对火灾自动报警控制器进行每日检查，每2小时记录一次消防控制室内的消防设备的运行情况，建立消防设施维护制度，及时记录及处置消防控制室内消防设备的火警或故障情况。</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2. 所有人员均熟练操作消防设施，认真履行相关的责任与义务，不得迟到早退、离岗、脱岗。</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3. 明确值班人员工作安排，制定操作流程，建立值班制度。完善消控档案管理制度。制定服务内容及服务标准。值班人员应熟练操作消防设施，记录班次内消防报警控制器发生的“故障、火警、动作”信息，对火灾报警部位的核实和拨打火警电话、启动应急预案等紧急情况的处置，同时做好重点部位的消防设备检查记录，并及时反馈。</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4. 值班人员工作职责明确。交接班记录、消防值班记录，防火巡查记录等应完备。</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5. 若因值班人员失职、怠工等原因未能及时发现并向采购人汇报消防设施运行故障情况，经采购人或公安消防机关检查发现存在严重问题，采购人有权终止与投标人合作关系，视作投标人违约，并追究相关责任。值班期间如发生火灾，值班人员发现不及时，处置程序不正确或未能熟练操作消防设施而造成火灾扩大蔓延或人员伤亡的，由中标人承担全部法律责任及经济赔偿责任。</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6. 值班人员应主动做好消防控制室的清洁卫生工作，保持环境整洁。在合同履行期内，因中标人原因所造成的安全责任，由中标人负责。</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7. 消防控制室建立完善的消防档案，包括设备清单、重点部位情况、应急预案等，并保存完好。</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8. 须配合采购人安全检查、疏散演习及大型活动消防维保、应急处置等临时增派人员值守的要求。</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9. 须协调好与维保单位、相关部门单位之间的业务关系，积极配合采购人整体消防安全工作的开展。做好服务期间与其他单位、部门的综合协调方案。</w:t>
            </w:r>
            <w:r>
              <w:rPr>
                <w:rFonts w:hint="eastAsia" w:ascii="宋体" w:hAnsi="宋体" w:cs="宋体"/>
                <w:sz w:val="21"/>
                <w:szCs w:val="21"/>
              </w:rPr>
            </w:r>
            <w:r/>
          </w:p>
        </w:tc>
      </w:tr>
      <w:tr>
        <w:trPr/>
        <w:tc>
          <w:tcPr>
            <w:tcW w:w="762"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1142"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停车管理</w:t>
            </w:r>
            <w:r>
              <w:rPr>
                <w:rFonts w:hint="eastAsia" w:ascii="宋体" w:hAnsi="宋体" w:cs="宋体"/>
                <w:sz w:val="21"/>
                <w:szCs w:val="21"/>
              </w:rPr>
            </w:r>
            <w:r/>
          </w:p>
        </w:tc>
        <w:tc>
          <w:tcPr>
            <w:tcW w:w="7371"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管辖区域设置行车指示标志，规定车辆行驶路线，指定车辆停放区域，非机动车应实行定点停放。对进出管辖区域的各类车辆进行管理，维护交通秩序，保证车辆有序通行、有序停放。</w:t>
            </w:r>
            <w:r>
              <w:rPr>
                <w:rFonts w:hint="eastAsia" w:ascii="宋体" w:hAnsi="宋体" w:cs="宋体"/>
                <w:sz w:val="21"/>
                <w:szCs w:val="21"/>
              </w:rPr>
            </w:r>
            <w:r/>
          </w:p>
        </w:tc>
      </w:tr>
      <w:tr>
        <w:trPr/>
        <w:tc>
          <w:tcPr>
            <w:tcW w:w="762"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r>
            <w:r/>
          </w:p>
        </w:tc>
        <w:tc>
          <w:tcPr>
            <w:tcW w:w="1142"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突发事件管理</w:t>
            </w:r>
            <w:r>
              <w:rPr>
                <w:rFonts w:hint="eastAsia" w:ascii="宋体" w:hAnsi="宋体" w:cs="宋体"/>
                <w:sz w:val="21"/>
                <w:szCs w:val="21"/>
              </w:rPr>
            </w:r>
            <w:r/>
          </w:p>
        </w:tc>
        <w:tc>
          <w:tcPr>
            <w:tcW w:w="7371"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按照要求制订各类突发事件应急预案，并将预案内容在相关场所张榜悬挂。在各楼层固定位置悬挂疏散示意图及引路标志，每年组织不少于1次的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待上访人员做到耐心说服，及时报告有关部门予以妥善处置。</w:t>
            </w:r>
            <w:r>
              <w:rPr>
                <w:rFonts w:hint="eastAsia" w:ascii="宋体" w:hAnsi="宋体" w:cs="宋体"/>
                <w:sz w:val="21"/>
                <w:szCs w:val="21"/>
              </w:rPr>
            </w:r>
            <w:r/>
          </w:p>
        </w:tc>
      </w:tr>
      <w:tr>
        <w:trPr/>
        <w:tc>
          <w:tcPr>
            <w:tcW w:w="762" w:type="dxa"/>
            <w:vAlign w:val="center"/>
            <w:vMerge w:val="restart"/>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r>
            <w:r/>
          </w:p>
        </w:tc>
        <w:tc>
          <w:tcPr>
            <w:tcW w:w="1142" w:type="dxa"/>
            <w:vAlign w:val="center"/>
            <w:vMerge w:val="restart"/>
            <w:textDirection w:val="lrTb"/>
            <w:noWrap w:val="false"/>
          </w:tcPr>
          <w:p>
            <w:pPr>
              <w:pStyle w:val="885"/>
              <w:jc w:val="center"/>
              <w:spacing w:line="360" w:lineRule="auto"/>
              <w:widowControl/>
              <w:rPr>
                <w:rFonts w:hint="eastAsia" w:ascii="宋体" w:hAnsi="宋体" w:cs="宋体"/>
                <w:sz w:val="21"/>
                <w:szCs w:val="21"/>
              </w:rPr>
            </w:pPr>
            <w:r>
              <w:rPr>
                <w:rFonts w:hint="eastAsia" w:ascii="宋体" w:hAnsi="宋体" w:cs="宋体"/>
                <w:sz w:val="21"/>
                <w:szCs w:val="21"/>
              </w:rPr>
              <w:t xml:space="preserve">电梯系统</w:t>
            </w:r>
            <w:r>
              <w:rPr>
                <w:rFonts w:hint="eastAsia" w:ascii="宋体" w:hAnsi="宋体" w:cs="宋体"/>
                <w:sz w:val="21"/>
                <w:szCs w:val="21"/>
              </w:rPr>
            </w:r>
            <w:r/>
          </w:p>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（不含电梯运维）</w:t>
            </w:r>
            <w:r>
              <w:rPr>
                <w:rFonts w:hint="eastAsia" w:ascii="宋体" w:hAnsi="宋体" w:cs="宋体"/>
                <w:sz w:val="21"/>
                <w:szCs w:val="21"/>
              </w:rPr>
            </w:r>
            <w:r/>
          </w:p>
        </w:tc>
        <w:tc>
          <w:tcPr>
            <w:tcW w:w="7371"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（1）加强对电梯的日常巡视工作，每月至少进行一次自行检查。每天对每台电梯不得少于一次巡检电梯机房、电梯设备并记录。</w:t>
            </w:r>
            <w:r>
              <w:rPr>
                <w:rFonts w:hint="eastAsia" w:ascii="宋体" w:hAnsi="宋体" w:cs="宋体"/>
                <w:sz w:val="21"/>
                <w:szCs w:val="21"/>
              </w:rPr>
            </w:r>
            <w:r/>
          </w:p>
        </w:tc>
      </w:tr>
      <w:tr>
        <w:trPr/>
        <w:tc>
          <w:tcPr>
            <w:tcW w:w="762"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142"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371"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（2）做好电梯维保单位的对接、联系与维保监督工作，电梯维保时须全程旁站监督，确保维保工作的有效性；</w:t>
            </w:r>
            <w:r>
              <w:rPr>
                <w:rFonts w:hint="eastAsia" w:ascii="宋体" w:hAnsi="宋体" w:cs="宋体"/>
                <w:sz w:val="21"/>
                <w:szCs w:val="21"/>
              </w:rPr>
            </w:r>
            <w:r/>
          </w:p>
        </w:tc>
      </w:tr>
      <w:tr>
        <w:trPr/>
        <w:tc>
          <w:tcPr>
            <w:tcW w:w="762"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142"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371"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（3）轿厢内张贴有效的《电梯使用标志》、安全注意事项、警示标志和应急救援号码等；轿厢内外按钮、照明灯具等配件保持完好，应急对讲畅通，轿厢内</w:t>
            </w:r>
            <w:r>
              <w:rPr>
                <w:rFonts w:ascii="宋体" w:hAnsi="宋体" w:cs="宋体"/>
                <w:sz w:val="21"/>
                <w:szCs w:val="21"/>
              </w:rPr>
              <w:t xml:space="preserve">征集</w:t>
            </w:r>
            <w:r>
              <w:rPr>
                <w:rFonts w:hint="eastAsia" w:ascii="宋体" w:hAnsi="宋体" w:cs="宋体"/>
                <w:sz w:val="21"/>
                <w:szCs w:val="21"/>
              </w:rPr>
              <w:t xml:space="preserve">，每月不少于一次测试五方对讲；</w:t>
            </w:r>
            <w:r>
              <w:rPr>
                <w:rFonts w:hint="eastAsia" w:ascii="宋体" w:hAnsi="宋体" w:cs="宋体"/>
                <w:sz w:val="21"/>
                <w:szCs w:val="21"/>
              </w:rPr>
            </w:r>
            <w:r/>
          </w:p>
        </w:tc>
      </w:tr>
      <w:tr>
        <w:trPr/>
        <w:tc>
          <w:tcPr>
            <w:tcW w:w="762"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142"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371"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（4）电梯机房有明显的警示标志，应急工具齐全，机房门常闭落锁；悬挂操作规程和应急处置流程；设置消防器材、温度仪； 电梯发生故障，应及时通知电梯维保单位，并督促维保单位排除故障；</w:t>
            </w:r>
            <w:r>
              <w:rPr>
                <w:rFonts w:hint="eastAsia" w:ascii="宋体" w:hAnsi="宋体" w:cs="宋体"/>
                <w:sz w:val="21"/>
                <w:szCs w:val="21"/>
              </w:rPr>
            </w:r>
            <w:r/>
          </w:p>
        </w:tc>
      </w:tr>
      <w:tr>
        <w:trPr/>
        <w:tc>
          <w:tcPr>
            <w:tcW w:w="762"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142"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371"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（5）发生困人或其他重大事故，应在接到报告后5分钟内到达现场，开展相应的安抚工作，并立即通知电梯维保单位，协助专业维修人员进行救助；保存相关记录，发生困人或其他重大事故，必须出具事件报告。</w:t>
            </w:r>
            <w:r>
              <w:rPr>
                <w:rFonts w:hint="eastAsia" w:ascii="宋体" w:hAnsi="宋体" w:cs="宋体"/>
                <w:sz w:val="21"/>
                <w:szCs w:val="21"/>
              </w:rPr>
            </w:r>
            <w:r/>
          </w:p>
        </w:tc>
      </w:tr>
      <w:tr>
        <w:trPr/>
        <w:tc>
          <w:tcPr>
            <w:tcW w:w="762"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1142" w:type="dxa"/>
            <w:vAlign w:val="center"/>
            <w:vMerge w:val="continue"/>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r>
            <w:r/>
          </w:p>
        </w:tc>
        <w:tc>
          <w:tcPr>
            <w:tcW w:w="7371"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（6）有电梯突发事件或事故的应急措施与救援预案，电梯出现故障，物业服务人员5分钟内到场应急处理。</w:t>
            </w:r>
            <w:r>
              <w:rPr>
                <w:rFonts w:hint="eastAsia" w:ascii="宋体" w:hAnsi="宋体" w:cs="宋体"/>
                <w:sz w:val="21"/>
                <w:szCs w:val="21"/>
              </w:rPr>
            </w:r>
            <w:r/>
          </w:p>
        </w:tc>
      </w:tr>
    </w:tbl>
    <w:p>
      <w:pPr>
        <w:pStyle w:val="885"/>
        <w:ind w:firstLine="482"/>
        <w:spacing w:line="360" w:lineRule="auto"/>
        <w:rPr>
          <w:rFonts w:hint="eastAsia" w:ascii="宋体" w:hAnsi="宋体" w:cs="宋体"/>
          <w:b/>
          <w:bCs/>
          <w:sz w:val="24"/>
        </w:rPr>
      </w:pPr>
      <w:r>
        <w:rPr>
          <w:rFonts w:hint="eastAsia" w:ascii="宋体" w:hAnsi="宋体" w:cs="宋体"/>
          <w:b/>
          <w:bCs/>
          <w:sz w:val="24"/>
        </w:rPr>
        <w:t xml:space="preserve">3.6绿化服务</w:t>
      </w:r>
      <w:r>
        <w:rPr>
          <w:rFonts w:hint="eastAsia" w:ascii="宋体" w:hAnsi="宋体" w:cs="宋体"/>
          <w:b/>
          <w:bCs/>
          <w:sz w:val="24"/>
        </w:rPr>
      </w:r>
      <w:r/>
    </w:p>
    <w:tbl>
      <w:tblPr>
        <w:tblW w:w="92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935"/>
        <w:gridCol w:w="6630"/>
      </w:tblGrid>
      <w:tr>
        <w:trPr/>
        <w:tc>
          <w:tcPr>
            <w:tcW w:w="660" w:type="dxa"/>
            <w:vAlign w:val="top"/>
            <w:textDirection w:val="lrTb"/>
            <w:noWrap w:val="false"/>
          </w:tcPr>
          <w:p>
            <w:pPr>
              <w:pStyle w:val="885"/>
              <w:jc w:val="center"/>
              <w:spacing w:line="360" w:lineRule="auto"/>
              <w:rPr>
                <w:rFonts w:hint="eastAsia" w:ascii="宋体" w:hAnsi="宋体" w:cs="宋体"/>
                <w:b/>
                <w:bCs/>
                <w:color w:val="000000"/>
                <w:spacing w:val="-1"/>
                <w:sz w:val="21"/>
                <w:szCs w:val="21"/>
                <w:lang w:eastAsia="en-US"/>
              </w:rPr>
            </w:pPr>
            <w:r>
              <w:rPr>
                <w:rFonts w:hint="eastAsia" w:ascii="宋体" w:hAnsi="宋体" w:cs="宋体"/>
                <w:b/>
                <w:bCs/>
                <w:color w:val="000000"/>
                <w:spacing w:val="-1"/>
                <w:sz w:val="21"/>
                <w:szCs w:val="21"/>
                <w:lang w:eastAsia="en-US"/>
              </w:rPr>
              <w:t xml:space="preserve">序号</w:t>
            </w:r>
            <w:r>
              <w:rPr>
                <w:rFonts w:hint="eastAsia" w:ascii="宋体" w:hAnsi="宋体" w:cs="宋体"/>
                <w:b/>
                <w:bCs/>
                <w:color w:val="000000"/>
                <w:spacing w:val="-1"/>
                <w:sz w:val="21"/>
                <w:szCs w:val="21"/>
                <w:lang w:eastAsia="en-US"/>
              </w:rPr>
            </w:r>
            <w:r/>
          </w:p>
        </w:tc>
        <w:tc>
          <w:tcPr>
            <w:tcW w:w="1935" w:type="dxa"/>
            <w:vAlign w:val="top"/>
            <w:textDirection w:val="lrTb"/>
            <w:noWrap w:val="false"/>
          </w:tcPr>
          <w:p>
            <w:pPr>
              <w:pStyle w:val="885"/>
              <w:jc w:val="center"/>
              <w:spacing w:line="360" w:lineRule="auto"/>
              <w:rPr>
                <w:rFonts w:hint="eastAsia" w:ascii="宋体" w:hAnsi="宋体" w:cs="宋体"/>
                <w:b/>
                <w:bCs/>
                <w:color w:val="000000"/>
                <w:spacing w:val="-1"/>
                <w:sz w:val="21"/>
                <w:szCs w:val="21"/>
                <w:lang w:eastAsia="en-US"/>
              </w:rPr>
            </w:pPr>
            <w:r>
              <w:rPr>
                <w:rFonts w:hint="eastAsia" w:ascii="宋体" w:hAnsi="宋体" w:cs="宋体"/>
                <w:b/>
                <w:bCs/>
                <w:color w:val="000000"/>
                <w:spacing w:val="-1"/>
                <w:sz w:val="21"/>
                <w:szCs w:val="21"/>
                <w:lang w:eastAsia="en-US"/>
              </w:rPr>
              <w:t xml:space="preserve">服务内容</w:t>
            </w:r>
            <w:r>
              <w:rPr>
                <w:rFonts w:hint="eastAsia" w:ascii="宋体" w:hAnsi="宋体" w:cs="宋体"/>
                <w:b/>
                <w:bCs/>
                <w:color w:val="000000"/>
                <w:spacing w:val="-1"/>
                <w:sz w:val="21"/>
                <w:szCs w:val="21"/>
                <w:lang w:eastAsia="en-US"/>
              </w:rPr>
            </w:r>
            <w:r/>
          </w:p>
        </w:tc>
        <w:tc>
          <w:tcPr>
            <w:tcW w:w="6630" w:type="dxa"/>
            <w:vAlign w:val="top"/>
            <w:textDirection w:val="lrTb"/>
            <w:noWrap w:val="false"/>
          </w:tcPr>
          <w:p>
            <w:pPr>
              <w:pStyle w:val="885"/>
              <w:jc w:val="center"/>
              <w:spacing w:line="360" w:lineRule="auto"/>
              <w:rPr>
                <w:rFonts w:hint="eastAsia" w:ascii="宋体" w:hAnsi="宋体" w:cs="宋体"/>
                <w:b/>
                <w:bCs/>
                <w:color w:val="000000"/>
                <w:spacing w:val="-1"/>
                <w:sz w:val="21"/>
                <w:szCs w:val="21"/>
                <w:lang w:eastAsia="en-US"/>
              </w:rPr>
            </w:pPr>
            <w:r>
              <w:rPr>
                <w:rFonts w:hint="eastAsia" w:ascii="宋体" w:hAnsi="宋体" w:cs="宋体"/>
                <w:b/>
                <w:bCs/>
                <w:color w:val="000000"/>
                <w:spacing w:val="-1"/>
                <w:sz w:val="21"/>
                <w:szCs w:val="21"/>
                <w:lang w:eastAsia="en-US"/>
              </w:rPr>
              <w:t xml:space="preserve">服务标准</w:t>
            </w:r>
            <w:r>
              <w:rPr>
                <w:rFonts w:hint="eastAsia" w:ascii="宋体" w:hAnsi="宋体" w:cs="宋体"/>
                <w:b/>
                <w:bCs/>
                <w:color w:val="000000"/>
                <w:spacing w:val="-1"/>
                <w:sz w:val="21"/>
                <w:szCs w:val="21"/>
                <w:lang w:eastAsia="en-US"/>
              </w:rPr>
            </w:r>
            <w:r/>
          </w:p>
        </w:tc>
      </w:tr>
      <w:tr>
        <w:trPr>
          <w:trHeight w:val="465"/>
        </w:trPr>
        <w:tc>
          <w:tcPr>
            <w:tcW w:w="660" w:type="dxa"/>
            <w:vAlign w:val="center"/>
            <w:textDirection w:val="lrTb"/>
            <w:noWrap w:val="false"/>
          </w:tcPr>
          <w:p>
            <w:pPr>
              <w:pStyle w:val="885"/>
              <w:jc w:val="center"/>
              <w:spacing w:line="360" w:lineRule="auto"/>
              <w:rPr>
                <w:rFonts w:hint="eastAsia" w:ascii="宋体" w:hAnsi="宋体" w:cs="宋体"/>
                <w:color w:val="000000"/>
                <w:spacing w:val="-1"/>
                <w:sz w:val="21"/>
                <w:szCs w:val="21"/>
              </w:rPr>
            </w:pPr>
            <w:r>
              <w:rPr>
                <w:rFonts w:hint="eastAsia" w:ascii="宋体" w:hAnsi="宋体" w:cs="宋体"/>
                <w:color w:val="000000"/>
                <w:spacing w:val="-1"/>
                <w:sz w:val="21"/>
                <w:szCs w:val="21"/>
              </w:rPr>
              <w:t xml:space="preserve">1</w:t>
            </w:r>
            <w:r>
              <w:rPr>
                <w:rFonts w:hint="eastAsia" w:ascii="宋体" w:hAnsi="宋体" w:cs="宋体"/>
                <w:color w:val="000000"/>
                <w:spacing w:val="-1"/>
                <w:sz w:val="21"/>
                <w:szCs w:val="21"/>
              </w:rPr>
            </w:r>
            <w:r/>
          </w:p>
        </w:tc>
        <w:tc>
          <w:tcPr>
            <w:tcW w:w="1935" w:type="dxa"/>
            <w:vAlign w:val="center"/>
            <w:textDirection w:val="lrTb"/>
            <w:noWrap w:val="false"/>
          </w:tcPr>
          <w:p>
            <w:pPr>
              <w:pStyle w:val="885"/>
              <w:jc w:val="center"/>
              <w:spacing w:line="360" w:lineRule="auto"/>
              <w:rPr>
                <w:rFonts w:hint="eastAsia" w:ascii="宋体" w:hAnsi="宋体" w:cs="宋体"/>
                <w:color w:val="000000"/>
                <w:spacing w:val="-1"/>
                <w:sz w:val="21"/>
                <w:szCs w:val="21"/>
                <w:lang w:eastAsia="en-US"/>
              </w:rPr>
            </w:pPr>
            <w:r>
              <w:rPr>
                <w:rFonts w:hint="eastAsia" w:ascii="宋体" w:hAnsi="宋体" w:cs="宋体"/>
                <w:color w:val="000000"/>
                <w:spacing w:val="-1"/>
                <w:sz w:val="21"/>
                <w:szCs w:val="21"/>
              </w:rPr>
              <w:t xml:space="preserve">基本要求</w:t>
            </w:r>
            <w:r>
              <w:rPr>
                <w:rFonts w:hint="eastAsia" w:ascii="宋体" w:hAnsi="宋体" w:cs="宋体"/>
                <w:color w:val="000000"/>
                <w:spacing w:val="-1"/>
                <w:sz w:val="21"/>
                <w:szCs w:val="21"/>
                <w:lang w:eastAsia="en-US"/>
              </w:rPr>
            </w:r>
            <w:r/>
          </w:p>
        </w:tc>
        <w:tc>
          <w:tcPr>
            <w:tcW w:w="6630" w:type="dxa"/>
            <w:vAlign w:val="center"/>
            <w:textDirection w:val="lrTb"/>
            <w:noWrap w:val="false"/>
          </w:tcPr>
          <w:p>
            <w:pPr>
              <w:pStyle w:val="885"/>
              <w:spacing w:line="360" w:lineRule="auto"/>
              <w:rPr>
                <w:rFonts w:hint="eastAsia" w:ascii="宋体" w:hAnsi="宋体" w:cs="宋体"/>
                <w:color w:val="000000"/>
                <w:spacing w:val="-1"/>
                <w:sz w:val="21"/>
                <w:szCs w:val="21"/>
              </w:rPr>
            </w:pPr>
            <w:r>
              <w:rPr>
                <w:rFonts w:hint="eastAsia" w:ascii="宋体" w:hAnsi="宋体" w:cs="宋体"/>
                <w:sz w:val="21"/>
                <w:szCs w:val="21"/>
              </w:rPr>
              <w:t xml:space="preserve">服务区域内的绿化带、树木、花草等日常养护和管理。定期除草、修剪，确保绿化无杂草、造型规整；及时浇水施肥，确保绿化养护期内100%存活。草坪保证四季常绿，不得有枯黄现象，对不能恢复的秃斑处进行补播让其恢复或者更换新草皮。</w:t>
            </w:r>
            <w:r>
              <w:rPr>
                <w:rFonts w:hint="eastAsia" w:ascii="宋体" w:hAnsi="宋体" w:cs="宋体"/>
                <w:color w:val="000000"/>
                <w:spacing w:val="-1"/>
                <w:sz w:val="21"/>
                <w:szCs w:val="21"/>
              </w:rPr>
            </w:r>
            <w:r/>
          </w:p>
        </w:tc>
      </w:tr>
      <w:tr>
        <w:trPr>
          <w:trHeight w:val="1925"/>
        </w:trPr>
        <w:tc>
          <w:tcPr>
            <w:tcW w:w="660" w:type="dxa"/>
            <w:vAlign w:val="center"/>
            <w:textDirection w:val="lrTb"/>
            <w:noWrap w:val="false"/>
          </w:tcPr>
          <w:p>
            <w:pPr>
              <w:pStyle w:val="885"/>
              <w:jc w:val="center"/>
              <w:spacing w:line="360" w:lineRule="auto"/>
              <w:rPr>
                <w:rFonts w:hint="eastAsia" w:ascii="宋体" w:hAnsi="宋体" w:cs="宋体"/>
                <w:color w:val="000000"/>
                <w:spacing w:val="-1"/>
                <w:sz w:val="21"/>
                <w:szCs w:val="21"/>
              </w:rPr>
            </w:pPr>
            <w:r>
              <w:rPr>
                <w:rFonts w:hint="eastAsia" w:ascii="宋体" w:hAnsi="宋体" w:cs="宋体"/>
                <w:color w:val="000000"/>
                <w:spacing w:val="-1"/>
                <w:sz w:val="21"/>
                <w:szCs w:val="21"/>
              </w:rPr>
              <w:t xml:space="preserve">2</w:t>
            </w:r>
            <w:r>
              <w:rPr>
                <w:rFonts w:hint="eastAsia" w:ascii="宋体" w:hAnsi="宋体" w:cs="宋体"/>
                <w:color w:val="000000"/>
                <w:spacing w:val="-1"/>
                <w:sz w:val="21"/>
                <w:szCs w:val="21"/>
              </w:rPr>
            </w:r>
            <w:r/>
          </w:p>
        </w:tc>
        <w:tc>
          <w:tcPr>
            <w:tcW w:w="1935" w:type="dxa"/>
            <w:vAlign w:val="center"/>
            <w:textDirection w:val="lrTb"/>
            <w:noWrap w:val="false"/>
          </w:tcPr>
          <w:p>
            <w:pPr>
              <w:pStyle w:val="885"/>
              <w:jc w:val="center"/>
              <w:spacing w:line="360" w:lineRule="auto"/>
              <w:rPr>
                <w:rFonts w:hint="eastAsia" w:ascii="宋体" w:hAnsi="宋体" w:cs="宋体"/>
                <w:color w:val="000000"/>
                <w:spacing w:val="-1"/>
                <w:sz w:val="21"/>
                <w:szCs w:val="21"/>
              </w:rPr>
            </w:pPr>
            <w:r>
              <w:rPr>
                <w:rFonts w:hint="eastAsia" w:ascii="宋体" w:hAnsi="宋体" w:cs="宋体"/>
                <w:sz w:val="21"/>
                <w:szCs w:val="21"/>
              </w:rPr>
              <w:t xml:space="preserve">户外绿化区域</w:t>
            </w:r>
            <w:r>
              <w:rPr>
                <w:rFonts w:hint="eastAsia" w:ascii="宋体" w:hAnsi="宋体" w:cs="宋体"/>
                <w:color w:val="000000"/>
                <w:spacing w:val="-1"/>
                <w:sz w:val="21"/>
                <w:szCs w:val="21"/>
              </w:rPr>
            </w:r>
            <w:r/>
          </w:p>
        </w:tc>
        <w:tc>
          <w:tcPr>
            <w:tcW w:w="6630"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（1）对树木及时修剪，对花坛内卫生及时打扫。</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（2）草坪要保持修剪平整，及时拔除杂草。</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（3）及时对树木草坪进行浇水灌溉。水压适中防止损坏花木及草坪。</w:t>
            </w:r>
            <w:r>
              <w:rPr>
                <w:rFonts w:hint="eastAsia" w:ascii="宋体" w:hAnsi="宋体" w:cs="宋体"/>
                <w:sz w:val="21"/>
                <w:szCs w:val="21"/>
              </w:rPr>
            </w:r>
            <w:r/>
          </w:p>
          <w:p>
            <w:pPr>
              <w:pStyle w:val="885"/>
              <w:spacing w:line="360" w:lineRule="auto"/>
              <w:rPr>
                <w:rFonts w:hint="eastAsia" w:ascii="宋体" w:hAnsi="宋体" w:cs="宋体"/>
                <w:color w:val="000000"/>
                <w:spacing w:val="-1"/>
                <w:sz w:val="21"/>
                <w:szCs w:val="21"/>
              </w:rPr>
            </w:pPr>
            <w:r>
              <w:rPr>
                <w:rFonts w:hint="eastAsia" w:ascii="宋体" w:hAnsi="宋体" w:cs="宋体"/>
                <w:sz w:val="21"/>
                <w:szCs w:val="21"/>
              </w:rPr>
              <w:t xml:space="preserve">（4）做好树木及草坪病虫害的预防工作，预防为主、防治结合。使用药品时，要加强对药品的管理，注意安全，科学用药。避免产生对其他环境的影响。</w:t>
            </w:r>
            <w:r>
              <w:rPr>
                <w:rFonts w:hint="eastAsia" w:ascii="宋体" w:hAnsi="宋体" w:cs="宋体"/>
                <w:color w:val="000000"/>
                <w:spacing w:val="-1"/>
                <w:sz w:val="21"/>
                <w:szCs w:val="21"/>
              </w:rPr>
            </w:r>
            <w:r/>
          </w:p>
        </w:tc>
      </w:tr>
    </w:tbl>
    <w:p>
      <w:pPr>
        <w:pStyle w:val="885"/>
        <w:ind w:firstLine="482"/>
        <w:spacing w:line="360" w:lineRule="auto"/>
        <w:rPr>
          <w:rFonts w:hint="eastAsia" w:ascii="宋体" w:hAnsi="宋体" w:cs="宋体"/>
          <w:b/>
          <w:bCs/>
          <w:sz w:val="24"/>
        </w:rPr>
      </w:pPr>
      <w:r>
        <w:rPr>
          <w:rFonts w:hint="eastAsia" w:ascii="宋体" w:hAnsi="宋体" w:cs="宋体"/>
          <w:b/>
          <w:bCs/>
          <w:sz w:val="24"/>
        </w:rPr>
        <w:t xml:space="preserve">3.7 会议客服服务</w:t>
      </w:r>
      <w:r>
        <w:rPr>
          <w:rFonts w:hint="eastAsia" w:ascii="宋体" w:hAnsi="宋体" w:cs="宋体"/>
          <w:b/>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790"/>
        <w:gridCol w:w="6632"/>
      </w:tblGrid>
      <w:tr>
        <w:trPr/>
        <w:tc>
          <w:tcPr>
            <w:tcW w:w="747" w:type="dxa"/>
            <w:vAlign w:val="top"/>
            <w:textDirection w:val="lrTb"/>
            <w:noWrap w:val="false"/>
          </w:tcPr>
          <w:p>
            <w:pPr>
              <w:pStyle w:val="885"/>
              <w:jc w:val="center"/>
              <w:spacing w:line="360" w:lineRule="auto"/>
              <w:rPr>
                <w:rFonts w:hint="eastAsia" w:ascii="宋体" w:hAnsi="宋体" w:cs="宋体"/>
                <w:b/>
                <w:bCs/>
                <w:color w:val="000000"/>
                <w:spacing w:val="-1"/>
                <w:sz w:val="21"/>
                <w:szCs w:val="21"/>
              </w:rPr>
            </w:pPr>
            <w:r>
              <w:rPr>
                <w:rFonts w:hint="eastAsia" w:ascii="宋体" w:hAnsi="宋体" w:cs="宋体"/>
                <w:b/>
                <w:bCs/>
                <w:color w:val="000000"/>
                <w:spacing w:val="-1"/>
                <w:sz w:val="21"/>
                <w:szCs w:val="21"/>
              </w:rPr>
              <w:t xml:space="preserve">序号</w:t>
            </w:r>
            <w:r>
              <w:rPr>
                <w:rFonts w:hint="eastAsia" w:ascii="宋体" w:hAnsi="宋体" w:cs="宋体"/>
                <w:b/>
                <w:bCs/>
                <w:color w:val="000000"/>
                <w:spacing w:val="-1"/>
                <w:sz w:val="21"/>
                <w:szCs w:val="21"/>
              </w:rPr>
            </w:r>
            <w:r/>
          </w:p>
        </w:tc>
        <w:tc>
          <w:tcPr>
            <w:tcW w:w="1790" w:type="dxa"/>
            <w:vAlign w:val="top"/>
            <w:textDirection w:val="lrTb"/>
            <w:noWrap w:val="false"/>
          </w:tcPr>
          <w:p>
            <w:pPr>
              <w:pStyle w:val="885"/>
              <w:jc w:val="center"/>
              <w:spacing w:line="360" w:lineRule="auto"/>
              <w:rPr>
                <w:rFonts w:hint="eastAsia" w:ascii="宋体" w:hAnsi="宋体" w:cs="宋体"/>
                <w:b/>
                <w:bCs/>
                <w:color w:val="000000"/>
                <w:spacing w:val="-1"/>
                <w:sz w:val="21"/>
                <w:szCs w:val="21"/>
              </w:rPr>
            </w:pPr>
            <w:r>
              <w:rPr>
                <w:rFonts w:hint="eastAsia" w:ascii="宋体" w:hAnsi="宋体" w:cs="宋体"/>
                <w:b/>
                <w:bCs/>
                <w:color w:val="000000"/>
                <w:spacing w:val="-1"/>
                <w:sz w:val="21"/>
                <w:szCs w:val="21"/>
              </w:rPr>
              <w:t xml:space="preserve">服务内容</w:t>
            </w:r>
            <w:r>
              <w:rPr>
                <w:rFonts w:hint="eastAsia" w:ascii="宋体" w:hAnsi="宋体" w:cs="宋体"/>
                <w:b/>
                <w:bCs/>
                <w:color w:val="000000"/>
                <w:spacing w:val="-1"/>
                <w:sz w:val="21"/>
                <w:szCs w:val="21"/>
              </w:rPr>
            </w:r>
            <w:r/>
          </w:p>
        </w:tc>
        <w:tc>
          <w:tcPr>
            <w:tcW w:w="6632" w:type="dxa"/>
            <w:vAlign w:val="top"/>
            <w:textDirection w:val="lrTb"/>
            <w:noWrap w:val="false"/>
          </w:tcPr>
          <w:p>
            <w:pPr>
              <w:pStyle w:val="885"/>
              <w:jc w:val="center"/>
              <w:spacing w:line="360" w:lineRule="auto"/>
              <w:rPr>
                <w:rFonts w:hint="eastAsia" w:ascii="宋体" w:hAnsi="宋体" w:cs="宋体"/>
                <w:b/>
                <w:bCs/>
                <w:color w:val="000000"/>
                <w:spacing w:val="-1"/>
                <w:sz w:val="21"/>
                <w:szCs w:val="21"/>
              </w:rPr>
            </w:pPr>
            <w:r>
              <w:rPr>
                <w:rFonts w:hint="eastAsia" w:ascii="宋体" w:hAnsi="宋体" w:cs="宋体"/>
                <w:b/>
                <w:bCs/>
                <w:color w:val="000000"/>
                <w:spacing w:val="-1"/>
                <w:sz w:val="21"/>
                <w:szCs w:val="21"/>
              </w:rPr>
              <w:t xml:space="preserve">服务标准</w:t>
            </w:r>
            <w:r>
              <w:rPr>
                <w:rFonts w:hint="eastAsia" w:ascii="宋体" w:hAnsi="宋体" w:cs="宋体"/>
                <w:b/>
                <w:bCs/>
                <w:color w:val="000000"/>
                <w:spacing w:val="-1"/>
                <w:sz w:val="21"/>
                <w:szCs w:val="21"/>
              </w:rPr>
            </w:r>
            <w:r/>
          </w:p>
        </w:tc>
      </w:tr>
      <w:tr>
        <w:trPr/>
        <w:tc>
          <w:tcPr>
            <w:tcW w:w="747" w:type="dxa"/>
            <w:vAlign w:val="center"/>
            <w:textDirection w:val="lrTb"/>
            <w:noWrap w:val="false"/>
          </w:tcPr>
          <w:p>
            <w:pPr>
              <w:pStyle w:val="885"/>
              <w:jc w:val="center"/>
              <w:spacing w:line="360" w:lineRule="auto"/>
              <w:rPr>
                <w:rFonts w:hint="eastAsia" w:ascii="宋体" w:hAnsi="宋体" w:eastAsia="宋体" w:cs="宋体"/>
                <w:color w:val="000000"/>
                <w:spacing w:val="-1"/>
                <w:sz w:val="21"/>
                <w:szCs w:val="21"/>
                <w:lang w:val="en-US" w:eastAsia="zh-CN"/>
              </w:rPr>
            </w:pPr>
            <w:r>
              <w:rPr>
                <w:rFonts w:hint="eastAsia" w:ascii="宋体" w:hAnsi="宋体" w:eastAsia="宋体" w:cs="宋体"/>
                <w:color w:val="000000"/>
                <w:spacing w:val="-1"/>
                <w:sz w:val="21"/>
                <w:szCs w:val="21"/>
                <w:lang w:val="en-US" w:eastAsia="zh-CN"/>
              </w:rPr>
              <w:t xml:space="preserve">1</w:t>
            </w:r>
            <w:r>
              <w:rPr>
                <w:rFonts w:hint="eastAsia" w:ascii="宋体" w:hAnsi="宋体" w:eastAsia="宋体" w:cs="宋体"/>
                <w:color w:val="000000"/>
                <w:spacing w:val="-1"/>
                <w:sz w:val="21"/>
                <w:szCs w:val="21"/>
                <w:lang w:val="en-US" w:eastAsia="zh-CN"/>
              </w:rPr>
            </w:r>
            <w:r/>
          </w:p>
        </w:tc>
        <w:tc>
          <w:tcPr>
            <w:tcW w:w="1790" w:type="dxa"/>
            <w:vAlign w:val="center"/>
            <w:textDirection w:val="lrTb"/>
            <w:noWrap w:val="false"/>
          </w:tcPr>
          <w:p>
            <w:pPr>
              <w:pStyle w:val="885"/>
              <w:jc w:val="center"/>
              <w:spacing w:line="360" w:lineRule="auto"/>
              <w:rPr>
                <w:rFonts w:hint="eastAsia" w:ascii="宋体" w:hAnsi="宋体" w:cs="宋体"/>
                <w:color w:val="000000"/>
                <w:spacing w:val="-1"/>
                <w:sz w:val="21"/>
                <w:szCs w:val="21"/>
              </w:rPr>
            </w:pPr>
            <w:r>
              <w:rPr>
                <w:rFonts w:hint="eastAsia" w:ascii="宋体" w:hAnsi="宋体" w:cs="宋体"/>
                <w:color w:val="000000"/>
                <w:spacing w:val="-1"/>
                <w:sz w:val="21"/>
                <w:szCs w:val="21"/>
              </w:rPr>
              <w:t xml:space="preserve">基本要求</w:t>
            </w:r>
            <w:r>
              <w:rPr>
                <w:rFonts w:hint="eastAsia" w:ascii="宋体" w:hAnsi="宋体" w:cs="宋体"/>
                <w:color w:val="000000"/>
                <w:spacing w:val="-1"/>
                <w:sz w:val="21"/>
                <w:szCs w:val="21"/>
              </w:rPr>
            </w:r>
            <w:r/>
          </w:p>
        </w:tc>
        <w:tc>
          <w:tcPr>
            <w:tcW w:w="6632"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全院（含分部场所）会议、培训服务保障、来宾接待及客户就餐区的保障服务，包括但不限于前台、会议室、接待室、餐厅等。</w:t>
            </w:r>
            <w:r>
              <w:rPr>
                <w:rFonts w:hint="eastAsia" w:ascii="宋体" w:hAnsi="宋体" w:cs="宋体"/>
                <w:sz w:val="21"/>
                <w:szCs w:val="21"/>
              </w:rPr>
            </w:r>
            <w:r/>
          </w:p>
        </w:tc>
      </w:tr>
      <w:tr>
        <w:trPr/>
        <w:tc>
          <w:tcPr>
            <w:tcW w:w="747" w:type="dxa"/>
            <w:vAlign w:val="center"/>
            <w:textDirection w:val="lrTb"/>
            <w:noWrap w:val="false"/>
          </w:tcPr>
          <w:p>
            <w:pPr>
              <w:pStyle w:val="885"/>
              <w:jc w:val="center"/>
              <w:spacing w:line="360" w:lineRule="auto"/>
              <w:rPr>
                <w:rFonts w:hint="eastAsia" w:ascii="宋体" w:hAnsi="宋体" w:eastAsia="宋体" w:cs="宋体"/>
                <w:color w:val="000000"/>
                <w:spacing w:val="-1"/>
                <w:sz w:val="21"/>
                <w:szCs w:val="21"/>
                <w:lang w:val="en-US" w:eastAsia="zh-CN"/>
              </w:rPr>
            </w:pPr>
            <w:r>
              <w:rPr>
                <w:rFonts w:hint="eastAsia" w:ascii="宋体" w:hAnsi="宋体" w:eastAsia="宋体" w:cs="宋体"/>
                <w:color w:val="000000"/>
                <w:spacing w:val="-1"/>
                <w:sz w:val="21"/>
                <w:szCs w:val="21"/>
                <w:lang w:val="en-US" w:eastAsia="zh-CN"/>
              </w:rPr>
              <w:t xml:space="preserve">2</w:t>
            </w:r>
            <w:r>
              <w:rPr>
                <w:rFonts w:hint="eastAsia" w:ascii="宋体" w:hAnsi="宋体" w:eastAsia="宋体" w:cs="宋体"/>
                <w:color w:val="000000"/>
                <w:spacing w:val="-1"/>
                <w:sz w:val="21"/>
                <w:szCs w:val="21"/>
                <w:lang w:val="en-US" w:eastAsia="zh-CN"/>
              </w:rPr>
            </w:r>
            <w:r/>
          </w:p>
        </w:tc>
        <w:tc>
          <w:tcPr>
            <w:tcW w:w="1790" w:type="dxa"/>
            <w:vAlign w:val="center"/>
            <w:textDirection w:val="lrTb"/>
            <w:noWrap w:val="false"/>
          </w:tcPr>
          <w:p>
            <w:pPr>
              <w:pStyle w:val="885"/>
              <w:jc w:val="center"/>
              <w:spacing w:line="360" w:lineRule="auto"/>
              <w:rPr>
                <w:rFonts w:hint="eastAsia" w:ascii="宋体" w:hAnsi="宋体" w:cs="宋体"/>
                <w:color w:val="000000"/>
                <w:spacing w:val="-1"/>
                <w:sz w:val="21"/>
                <w:szCs w:val="21"/>
              </w:rPr>
            </w:pPr>
            <w:r>
              <w:rPr>
                <w:rFonts w:hint="eastAsia" w:ascii="宋体" w:hAnsi="宋体" w:cs="宋体"/>
                <w:color w:val="000000"/>
                <w:spacing w:val="-1"/>
                <w:sz w:val="21"/>
                <w:szCs w:val="21"/>
              </w:rPr>
              <w:t xml:space="preserve">工作要求</w:t>
            </w:r>
            <w:r>
              <w:rPr>
                <w:rFonts w:hint="eastAsia" w:ascii="宋体" w:hAnsi="宋体" w:cs="宋体"/>
                <w:color w:val="000000"/>
                <w:spacing w:val="-1"/>
                <w:sz w:val="21"/>
                <w:szCs w:val="21"/>
              </w:rPr>
            </w:r>
            <w:r/>
          </w:p>
        </w:tc>
        <w:tc>
          <w:tcPr>
            <w:tcW w:w="6632" w:type="dxa"/>
            <w:vAlign w:val="top"/>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rPr>
              <w:t xml:space="preserve">（1）掌握会议室音响、音控、投影等相关设备的操作与使用；</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（2）根据会议安排要求，提前做好会务的各项准备工作，包括但不限于音响设备调试、适时提前开启空调、桌椅席卡摆放、清洁、梯控、迎宾等工作；</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（3）具有在较短时间完成应急会场会标、席卡、指示牌等的张贴、摆放能力；</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（4）按要求配置服务人员，要求仪表良好、端庄大方、统一着装，做到微笑迎宾、主动热情；</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（5）做好食堂餐厅就餐餐券收取、发放餐具、补充菜品等协助工作；</w:t>
            </w:r>
            <w:r>
              <w:rPr>
                <w:rFonts w:hint="eastAsia" w:ascii="宋体" w:hAnsi="宋体" w:cs="宋体"/>
                <w:sz w:val="21"/>
                <w:szCs w:val="21"/>
              </w:rPr>
            </w:r>
            <w:r/>
          </w:p>
          <w:p>
            <w:pPr>
              <w:pStyle w:val="885"/>
              <w:spacing w:line="360" w:lineRule="auto"/>
              <w:rPr>
                <w:rFonts w:hint="eastAsia" w:ascii="宋体" w:hAnsi="宋体" w:cs="宋体"/>
                <w:sz w:val="21"/>
                <w:szCs w:val="21"/>
              </w:rPr>
            </w:pPr>
            <w:r>
              <w:rPr>
                <w:rFonts w:hint="eastAsia" w:ascii="宋体" w:hAnsi="宋体" w:cs="宋体"/>
                <w:sz w:val="21"/>
                <w:szCs w:val="21"/>
              </w:rPr>
              <w:t xml:space="preserve">（6）积极主动配合、服从对口管理部门的临时应急调度。</w:t>
            </w:r>
            <w:r>
              <w:rPr>
                <w:rFonts w:hint="eastAsia" w:ascii="宋体" w:hAnsi="宋体" w:cs="宋体"/>
                <w:sz w:val="21"/>
                <w:szCs w:val="21"/>
              </w:rPr>
            </w:r>
            <w:r/>
          </w:p>
        </w:tc>
      </w:tr>
    </w:tbl>
    <w:p>
      <w:pPr>
        <w:pStyle w:val="885"/>
        <w:ind w:firstLine="482"/>
        <w:spacing w:line="360" w:lineRule="auto"/>
        <w:rPr>
          <w:rFonts w:hint="eastAsia" w:ascii="宋体" w:hAnsi="宋体" w:cs="宋体"/>
          <w:b/>
          <w:bCs/>
          <w:sz w:val="24"/>
        </w:rPr>
      </w:pPr>
      <w:r>
        <w:rPr>
          <w:rFonts w:hint="eastAsia" w:ascii="宋体" w:hAnsi="宋体" w:cs="宋体"/>
          <w:b/>
          <w:bCs/>
          <w:sz w:val="24"/>
        </w:rPr>
        <w:t xml:space="preserve">4.供应商履行合同所需的设备</w:t>
      </w:r>
      <w:r>
        <w:rPr>
          <w:rFonts w:hint="eastAsia" w:ascii="宋体" w:hAnsi="宋体" w:cs="宋体"/>
          <w:b/>
          <w:bCs/>
          <w:sz w:val="24"/>
        </w:rPr>
      </w:r>
      <w:r/>
    </w:p>
    <w:p>
      <w:pPr>
        <w:pStyle w:val="885"/>
        <w:ind w:firstLine="480"/>
        <w:spacing w:line="360" w:lineRule="auto"/>
        <w:rPr>
          <w:rFonts w:hint="eastAsia" w:ascii="宋体" w:hAnsi="宋体" w:cs="宋体"/>
          <w:bCs/>
          <w:sz w:val="24"/>
        </w:rPr>
      </w:pPr>
      <w:r>
        <w:rPr>
          <w:rFonts w:hint="eastAsia" w:ascii="宋体" w:hAnsi="宋体" w:cs="宋体"/>
          <w:bCs/>
          <w:sz w:val="24"/>
        </w:rPr>
        <w:t xml:space="preserve">以满足项目实际需要为准。</w:t>
      </w:r>
      <w:r>
        <w:rPr>
          <w:rFonts w:hint="eastAsia" w:ascii="宋体" w:hAnsi="宋体" w:cs="宋体"/>
          <w:bCs/>
          <w:sz w:val="24"/>
        </w:rPr>
      </w:r>
      <w:r/>
    </w:p>
    <w:p>
      <w:pPr>
        <w:pStyle w:val="885"/>
        <w:ind w:firstLine="482"/>
        <w:spacing w:line="360" w:lineRule="auto"/>
        <w:rPr>
          <w:rFonts w:ascii="宋体" w:hAnsi="宋体" w:cs="宋体"/>
          <w:b/>
          <w:bCs/>
          <w:sz w:val="24"/>
        </w:rPr>
      </w:pPr>
      <w:r>
        <w:rPr>
          <w:rFonts w:hint="eastAsia" w:ascii="宋体" w:hAnsi="宋体" w:cs="宋体"/>
          <w:b/>
          <w:bCs/>
          <w:sz w:val="24"/>
        </w:rPr>
        <w:t xml:space="preserve">5.物业管理服务人员需求</w:t>
      </w:r>
      <w:r>
        <w:rPr>
          <w:rFonts w:ascii="宋体" w:hAnsi="宋体" w:cs="宋体"/>
          <w:b/>
          <w:bCs/>
          <w:sz w:val="24"/>
        </w:rPr>
      </w:r>
      <w:r/>
    </w:p>
    <w:p>
      <w:pPr>
        <w:pStyle w:val="885"/>
        <w:ind w:firstLine="480"/>
        <w:spacing w:line="360" w:lineRule="auto"/>
        <w:rPr>
          <w:rFonts w:hint="eastAsia" w:ascii="宋体" w:hAnsi="宋体" w:cs="宋体"/>
          <w:bCs/>
          <w:sz w:val="24"/>
        </w:rPr>
      </w:pPr>
      <w:r>
        <w:rPr>
          <w:rFonts w:hint="eastAsia" w:ascii="宋体" w:hAnsi="宋体"/>
          <w:sz w:val="24"/>
        </w:rPr>
        <w:t xml:space="preserve">本项目允许配置按国家规定可不缴纳社保的人员</w:t>
      </w:r>
      <w:r>
        <w:rPr>
          <w:rFonts w:hint="eastAsia" w:ascii="宋体" w:hAnsi="宋体"/>
          <w:sz w:val="24"/>
          <w:lang w:eastAsia="zh-CN"/>
        </w:rPr>
        <w:t xml:space="preserve">，</w:t>
      </w:r>
      <w:r>
        <w:rPr>
          <w:rFonts w:hint="eastAsia" w:ascii="宋体" w:hAnsi="宋体"/>
          <w:sz w:val="24"/>
          <w:lang w:val="en-US" w:eastAsia="zh-CN"/>
        </w:rPr>
        <w:t xml:space="preserve">仅限</w:t>
      </w:r>
      <w:r>
        <w:rPr>
          <w:rFonts w:hint="eastAsia" w:ascii="宋体" w:hAnsi="宋体"/>
          <w:sz w:val="24"/>
        </w:rPr>
        <w:t xml:space="preserve">保洁人员</w:t>
      </w:r>
      <w:r>
        <w:rPr>
          <w:rFonts w:hint="eastAsia" w:ascii="宋体" w:hAnsi="宋体"/>
          <w:sz w:val="24"/>
          <w:lang w:val="en-US" w:eastAsia="zh-CN"/>
        </w:rPr>
        <w:t xml:space="preserve">可配置，</w:t>
      </w:r>
      <w:r>
        <w:rPr>
          <w:rFonts w:hint="eastAsia" w:ascii="宋体" w:hAnsi="宋体"/>
          <w:sz w:val="24"/>
        </w:rPr>
        <w:t xml:space="preserve">最多不超过</w:t>
      </w:r>
      <w:r>
        <w:rPr>
          <w:rFonts w:hint="eastAsia" w:ascii="宋体" w:hAnsi="宋体"/>
          <w:sz w:val="24"/>
          <w:u w:val="single"/>
        </w:rPr>
        <w:t xml:space="preserve"> </w:t>
      </w:r>
      <w:r>
        <w:rPr>
          <w:rFonts w:ascii="宋体" w:hAnsi="宋体"/>
          <w:sz w:val="24"/>
          <w:u w:val="single"/>
        </w:rPr>
        <w:t xml:space="preserve">9</w:t>
      </w:r>
      <w:r>
        <w:rPr>
          <w:rFonts w:hint="eastAsia" w:ascii="宋体" w:hAnsi="宋体"/>
          <w:sz w:val="24"/>
          <w:u w:val="single"/>
        </w:rPr>
        <w:t xml:space="preserve"> </w:t>
      </w:r>
      <w:r>
        <w:rPr>
          <w:rFonts w:hint="eastAsia" w:ascii="宋体" w:hAnsi="宋体"/>
          <w:sz w:val="24"/>
        </w:rPr>
        <w:t xml:space="preserve">人</w:t>
      </w:r>
      <w:r>
        <w:rPr>
          <w:rFonts w:hint="eastAsia" w:ascii="宋体" w:hAnsi="宋体"/>
          <w:sz w:val="24"/>
          <w:u w:val="none"/>
        </w:rPr>
        <w:t xml:space="preserve">，</w:t>
      </w:r>
      <w:r>
        <w:rPr>
          <w:rFonts w:hint="eastAsia" w:ascii="宋体" w:hAnsi="宋体"/>
          <w:b/>
          <w:bCs/>
          <w:sz w:val="24"/>
          <w:u w:val="single"/>
          <w:lang w:val="en-US" w:eastAsia="zh-CN"/>
        </w:rPr>
        <w:t xml:space="preserve">如有配置，</w:t>
      </w:r>
      <w:r>
        <w:rPr>
          <w:rFonts w:hint="eastAsia" w:ascii="宋体" w:hAnsi="宋体"/>
          <w:b/>
          <w:bCs/>
          <w:sz w:val="24"/>
          <w:u w:val="single"/>
        </w:rPr>
        <w:t xml:space="preserve">须提供该人员可不缴纳社保的相关</w:t>
      </w:r>
      <w:r>
        <w:rPr>
          <w:rFonts w:hint="eastAsia" w:ascii="宋体" w:hAnsi="宋体"/>
          <w:b/>
          <w:bCs/>
          <w:sz w:val="24"/>
          <w:u w:val="single"/>
          <w:lang w:val="en-US" w:eastAsia="zh-CN"/>
        </w:rPr>
        <w:t xml:space="preserve">证明</w:t>
      </w:r>
      <w:r>
        <w:rPr>
          <w:rFonts w:hint="eastAsia" w:ascii="宋体" w:hAnsi="宋体"/>
          <w:b/>
          <w:bCs/>
          <w:sz w:val="24"/>
          <w:u w:val="single"/>
        </w:rPr>
        <w:t xml:space="preserve">材料复印件，否则投标文件无效。</w:t>
      </w:r>
      <w:r>
        <w:rPr>
          <w:rFonts w:hint="eastAsia" w:ascii="宋体" w:hAnsi="宋体" w:cs="宋体"/>
          <w:bCs/>
          <w:sz w:val="24"/>
        </w:rPr>
      </w:r>
      <w:r/>
    </w:p>
    <w:tbl>
      <w:tblPr>
        <w:tblW w:w="5246" w:type="pct"/>
        <w:jc w:val="center"/>
        <w:tblInd w:w="-22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413"/>
        <w:gridCol w:w="1504"/>
        <w:gridCol w:w="992"/>
        <w:gridCol w:w="5491"/>
      </w:tblGrid>
      <w:tr>
        <w:trPr/>
        <w:tc>
          <w:tcPr>
            <w:tcW w:w="1413" w:type="dxa"/>
            <w:vAlign w:val="top"/>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b/>
                <w:bCs/>
                <w:spacing w:val="-1"/>
                <w:sz w:val="21"/>
                <w:szCs w:val="21"/>
              </w:rPr>
              <w:t xml:space="preserve">类别</w:t>
            </w:r>
            <w:r>
              <w:rPr>
                <w:rFonts w:hint="eastAsia" w:ascii="宋体" w:hAnsi="宋体" w:cs="宋体"/>
                <w:sz w:val="21"/>
                <w:szCs w:val="21"/>
              </w:rPr>
            </w:r>
            <w:r/>
          </w:p>
        </w:tc>
        <w:tc>
          <w:tcPr>
            <w:tcW w:w="1503" w:type="dxa"/>
            <w:vAlign w:val="top"/>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b/>
                <w:bCs/>
                <w:spacing w:val="-1"/>
                <w:sz w:val="21"/>
                <w:szCs w:val="21"/>
              </w:rPr>
              <w:t xml:space="preserve">岗位</w:t>
            </w:r>
            <w:r>
              <w:rPr>
                <w:rFonts w:hint="eastAsia" w:ascii="宋体" w:hAnsi="宋体" w:cs="宋体"/>
                <w:sz w:val="21"/>
                <w:szCs w:val="21"/>
              </w:rPr>
            </w:r>
            <w:r/>
          </w:p>
        </w:tc>
        <w:tc>
          <w:tcPr>
            <w:tcW w:w="991" w:type="dxa"/>
            <w:vAlign w:val="top"/>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b/>
                <w:bCs/>
                <w:sz w:val="21"/>
                <w:szCs w:val="21"/>
              </w:rPr>
              <w:t xml:space="preserve">人数</w:t>
            </w:r>
            <w:r>
              <w:rPr>
                <w:rFonts w:hint="eastAsia" w:ascii="宋体" w:hAnsi="宋体" w:cs="宋体"/>
                <w:sz w:val="21"/>
                <w:szCs w:val="21"/>
              </w:rPr>
            </w:r>
            <w:r/>
          </w:p>
        </w:tc>
        <w:tc>
          <w:tcPr>
            <w:tcW w:w="5487" w:type="dxa"/>
            <w:vAlign w:val="top"/>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b/>
                <w:bCs/>
                <w:spacing w:val="-1"/>
                <w:sz w:val="21"/>
                <w:szCs w:val="21"/>
              </w:rPr>
              <w:t xml:space="preserve">备注</w:t>
            </w:r>
            <w:r>
              <w:rPr>
                <w:rFonts w:hint="eastAsia" w:ascii="宋体" w:hAnsi="宋体" w:cs="宋体"/>
                <w:sz w:val="21"/>
                <w:szCs w:val="21"/>
              </w:rPr>
            </w:r>
            <w:r/>
          </w:p>
        </w:tc>
      </w:tr>
      <w:tr>
        <w:trPr>
          <w:trHeight w:val="534"/>
        </w:trPr>
        <w:tc>
          <w:tcPr>
            <w:tcW w:w="1413" w:type="dxa"/>
            <w:vAlign w:val="center"/>
            <w:textDirection w:val="lrTb"/>
            <w:noWrap w:val="false"/>
          </w:tcPr>
          <w:p>
            <w:pPr>
              <w:pStyle w:val="1000"/>
              <w:jc w:val="center"/>
              <w:spacing w:line="360" w:lineRule="auto"/>
              <w:rPr>
                <w:rFonts w:hint="eastAsia"/>
                <w:color w:val="000000"/>
                <w:sz w:val="21"/>
                <w:szCs w:val="21"/>
              </w:rPr>
            </w:pPr>
            <w:r>
              <w:rPr>
                <w:rFonts w:hint="eastAsia"/>
                <w:color w:val="000000"/>
                <w:sz w:val="21"/>
                <w:szCs w:val="21"/>
              </w:rPr>
              <w:t xml:space="preserve">管理</w:t>
            </w:r>
            <w:r>
              <w:rPr>
                <w:rFonts w:hint="eastAsia"/>
                <w:color w:val="000000"/>
                <w:sz w:val="21"/>
                <w:szCs w:val="21"/>
              </w:rPr>
            </w:r>
            <w:r/>
          </w:p>
        </w:tc>
        <w:tc>
          <w:tcPr>
            <w:tcW w:w="1503" w:type="dxa"/>
            <w:vAlign w:val="center"/>
            <w:textDirection w:val="lrTb"/>
            <w:noWrap w:val="false"/>
          </w:tcPr>
          <w:p>
            <w:pPr>
              <w:pStyle w:val="1000"/>
              <w:jc w:val="center"/>
              <w:spacing w:line="360" w:lineRule="auto"/>
              <w:rPr>
                <w:rFonts w:hint="eastAsia"/>
                <w:color w:val="000000"/>
                <w:sz w:val="21"/>
                <w:szCs w:val="21"/>
              </w:rPr>
            </w:pPr>
            <w:r>
              <w:rPr>
                <w:rFonts w:hint="eastAsia"/>
                <w:color w:val="000000"/>
                <w:sz w:val="21"/>
                <w:szCs w:val="21"/>
              </w:rPr>
              <w:t xml:space="preserve">项目经理</w:t>
            </w:r>
            <w:r>
              <w:rPr>
                <w:rFonts w:hint="eastAsia"/>
                <w:color w:val="000000"/>
                <w:sz w:val="21"/>
                <w:szCs w:val="21"/>
              </w:rPr>
            </w:r>
            <w:r/>
          </w:p>
        </w:tc>
        <w:tc>
          <w:tcPr>
            <w:tcW w:w="991"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5487" w:type="dxa"/>
            <w:vAlign w:val="center"/>
            <w:textDirection w:val="lrTb"/>
            <w:noWrap w:val="false"/>
          </w:tcPr>
          <w:p>
            <w:pPr>
              <w:pStyle w:val="885"/>
              <w:spacing w:line="360" w:lineRule="auto"/>
              <w:rPr>
                <w:rFonts w:hint="eastAsia" w:ascii="宋体" w:hAnsi="宋体" w:cs="宋体"/>
                <w:sz w:val="21"/>
                <w:szCs w:val="21"/>
              </w:rPr>
            </w:pPr>
            <w:r>
              <w:rPr>
                <w:rFonts w:hint="eastAsia" w:ascii="宋体" w:hAnsi="宋体" w:cs="宋体"/>
                <w:sz w:val="21"/>
                <w:szCs w:val="21"/>
                <w:lang w:val="en-US" w:eastAsia="zh-CN"/>
              </w:rPr>
              <w:t xml:space="preserve">大专及</w:t>
            </w:r>
            <w:r>
              <w:rPr>
                <w:rFonts w:hint="eastAsia" w:ascii="宋体" w:hAnsi="宋体" w:cs="宋体"/>
                <w:sz w:val="21"/>
                <w:szCs w:val="21"/>
              </w:rPr>
              <w:t xml:space="preserve">以上学历，</w:t>
            </w:r>
            <w:r>
              <w:rPr>
                <w:rFonts w:hint="eastAsia"/>
                <w:lang w:val="en-US" w:eastAsia="zh-CN"/>
              </w:rPr>
              <w:t xml:space="preserve">具有物业管理从业人员岗位资格证书</w:t>
            </w:r>
            <w:r>
              <w:rPr>
                <w:rFonts w:hint="eastAsia" w:ascii="宋体" w:hAnsi="宋体" w:cs="宋体"/>
                <w:sz w:val="21"/>
                <w:szCs w:val="21"/>
              </w:rPr>
              <w:t xml:space="preserve">，男性5</w:t>
            </w:r>
            <w:r>
              <w:rPr>
                <w:rFonts w:hint="eastAsia" w:ascii="宋体" w:hAnsi="宋体" w:cs="宋体"/>
                <w:sz w:val="21"/>
                <w:szCs w:val="21"/>
                <w:lang w:val="en-US" w:eastAsia="zh-CN"/>
              </w:rPr>
              <w:t xml:space="preserve">5</w:t>
            </w:r>
            <w:r>
              <w:rPr>
                <w:rFonts w:hint="eastAsia" w:ascii="宋体" w:hAnsi="宋体" w:cs="宋体"/>
                <w:sz w:val="21"/>
                <w:szCs w:val="21"/>
              </w:rPr>
              <w:t xml:space="preserve">周岁及以下，女性45周岁及以下，并具有多年物业管理项目经理工作经验；</w:t>
            </w:r>
            <w:r>
              <w:rPr>
                <w:rFonts w:hint="eastAsia" w:ascii="宋体" w:hAnsi="宋体" w:cs="宋体"/>
                <w:sz w:val="21"/>
                <w:szCs w:val="21"/>
              </w:rPr>
            </w:r>
            <w:r/>
          </w:p>
        </w:tc>
      </w:tr>
      <w:tr>
        <w:trPr>
          <w:cantSplit/>
          <w:trHeight w:val="1086"/>
        </w:trPr>
        <w:tc>
          <w:tcPr>
            <w:tcW w:w="1413" w:type="dxa"/>
            <w:vAlign w:val="center"/>
            <w:vMerge w:val="restart"/>
            <w:textDirection w:val="lrTb"/>
            <w:noWrap w:val="false"/>
          </w:tcPr>
          <w:p>
            <w:pPr>
              <w:pStyle w:val="1000"/>
              <w:jc w:val="center"/>
              <w:spacing w:line="360" w:lineRule="auto"/>
              <w:rPr>
                <w:rFonts w:hint="eastAsia"/>
                <w:color w:val="000000"/>
                <w:sz w:val="21"/>
                <w:szCs w:val="21"/>
                <w:lang w:eastAsia="zh-CN"/>
              </w:rPr>
            </w:pPr>
            <w:r>
              <w:rPr>
                <w:rFonts w:hint="eastAsia"/>
                <w:color w:val="000000"/>
                <w:sz w:val="21"/>
                <w:szCs w:val="21"/>
                <w:lang w:eastAsia="zh-CN"/>
              </w:rPr>
              <w:t xml:space="preserve">秩序维护</w:t>
            </w:r>
            <w:r>
              <w:rPr>
                <w:rFonts w:hint="eastAsia"/>
                <w:color w:val="000000"/>
                <w:sz w:val="21"/>
                <w:szCs w:val="21"/>
                <w:lang w:eastAsia="zh-CN"/>
              </w:rPr>
            </w:r>
            <w:r/>
          </w:p>
        </w:tc>
        <w:tc>
          <w:tcPr>
            <w:tcW w:w="1503" w:type="dxa"/>
            <w:vAlign w:val="center"/>
            <w:textDirection w:val="lrTb"/>
            <w:noWrap w:val="false"/>
          </w:tcPr>
          <w:p>
            <w:pPr>
              <w:pStyle w:val="1000"/>
              <w:jc w:val="center"/>
              <w:spacing w:line="360" w:lineRule="auto"/>
              <w:rPr>
                <w:rFonts w:hint="eastAsia"/>
                <w:color w:val="000000"/>
                <w:sz w:val="21"/>
                <w:szCs w:val="21"/>
              </w:rPr>
            </w:pPr>
            <w:r>
              <w:rPr>
                <w:rFonts w:hint="eastAsia"/>
                <w:color w:val="000000"/>
                <w:sz w:val="21"/>
                <w:szCs w:val="21"/>
                <w:lang w:eastAsia="zh-CN"/>
              </w:rPr>
              <w:t xml:space="preserve">保安</w:t>
            </w:r>
            <w:r>
              <w:rPr>
                <w:rFonts w:hint="eastAsia"/>
                <w:color w:val="000000"/>
                <w:sz w:val="21"/>
                <w:szCs w:val="21"/>
              </w:rPr>
            </w:r>
            <w:r/>
          </w:p>
        </w:tc>
        <w:tc>
          <w:tcPr>
            <w:tcW w:w="991"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5487" w:type="dxa"/>
            <w:vAlign w:val="center"/>
            <w:textDirection w:val="lrTb"/>
            <w:noWrap w:val="false"/>
          </w:tcPr>
          <w:p>
            <w:pPr>
              <w:pStyle w:val="885"/>
              <w:jc w:val="left"/>
              <w:spacing w:line="360" w:lineRule="auto"/>
              <w:rPr>
                <w:rFonts w:hint="eastAsia" w:ascii="宋体" w:hAnsi="宋体" w:cs="宋体"/>
                <w:sz w:val="21"/>
                <w:szCs w:val="21"/>
              </w:rPr>
            </w:pPr>
            <w:r>
              <w:rPr>
                <w:rFonts w:hint="eastAsia" w:ascii="宋体" w:hAnsi="宋体" w:cs="宋体"/>
                <w:sz w:val="21"/>
                <w:szCs w:val="21"/>
              </w:rPr>
              <w:t xml:space="preserve">其中设置保安主管1名。</w:t>
            </w:r>
            <w:r>
              <w:rPr>
                <w:rFonts w:hint="eastAsia" w:ascii="宋体" w:hAnsi="宋体" w:cs="宋体"/>
                <w:sz w:val="21"/>
                <w:szCs w:val="21"/>
              </w:rPr>
            </w:r>
            <w:r/>
          </w:p>
          <w:p>
            <w:pPr>
              <w:pStyle w:val="885"/>
              <w:jc w:val="left"/>
              <w:spacing w:line="360" w:lineRule="auto"/>
              <w:rPr>
                <w:rFonts w:hint="eastAsia" w:ascii="宋体" w:hAnsi="宋体" w:cs="宋体"/>
                <w:sz w:val="21"/>
                <w:szCs w:val="21"/>
              </w:rPr>
            </w:pPr>
            <w:r>
              <w:rPr>
                <w:rFonts w:hint="eastAsia" w:ascii="宋体" w:hAnsi="宋体" w:cs="宋体"/>
                <w:sz w:val="21"/>
                <w:szCs w:val="21"/>
              </w:rPr>
              <w:t xml:space="preserve">持证上岗，具备发现和处理各种安全和事故隐患并能妥善处理能力；确保管理区域安全；按要求做好管理区域内快递、邮件等收发工作；</w:t>
            </w:r>
            <w:r>
              <w:rPr>
                <w:rFonts w:hint="eastAsia" w:ascii="宋体" w:hAnsi="宋体" w:cs="宋体"/>
                <w:sz w:val="21"/>
                <w:szCs w:val="21"/>
              </w:rPr>
            </w:r>
            <w:r/>
          </w:p>
          <w:p>
            <w:pPr>
              <w:pStyle w:val="885"/>
              <w:jc w:val="left"/>
              <w:spacing w:line="360" w:lineRule="auto"/>
              <w:rPr>
                <w:rFonts w:hint="eastAsia" w:ascii="宋体" w:hAnsi="宋体" w:cs="宋体"/>
                <w:sz w:val="21"/>
                <w:szCs w:val="21"/>
              </w:rPr>
            </w:pPr>
            <w:r>
              <w:rPr>
                <w:rFonts w:hint="eastAsia" w:ascii="宋体" w:hAnsi="宋体" w:cs="宋体"/>
                <w:sz w:val="21"/>
                <w:szCs w:val="21"/>
              </w:rPr>
              <w:t xml:space="preserve">每日7:30-8:30、16:00-17:00需大门内外站岗，管理区域内24小时巡查。</w:t>
            </w:r>
            <w:r>
              <w:rPr>
                <w:rFonts w:hint="eastAsia" w:ascii="宋体" w:hAnsi="宋体" w:cs="宋体"/>
                <w:sz w:val="21"/>
                <w:szCs w:val="21"/>
              </w:rPr>
            </w:r>
            <w:r/>
          </w:p>
        </w:tc>
      </w:tr>
      <w:tr>
        <w:trPr>
          <w:cantSplit/>
          <w:trHeight w:val="609"/>
        </w:trPr>
        <w:tc>
          <w:tcPr>
            <w:tcW w:w="1413" w:type="dxa"/>
            <w:vAlign w:val="center"/>
            <w:vMerge w:val="continue"/>
            <w:textDirection w:val="lrTb"/>
            <w:noWrap w:val="false"/>
          </w:tcPr>
          <w:p>
            <w:pPr>
              <w:pStyle w:val="1000"/>
              <w:jc w:val="center"/>
              <w:spacing w:line="360" w:lineRule="auto"/>
              <w:rPr>
                <w:rFonts w:hint="eastAsia"/>
                <w:sz w:val="21"/>
                <w:szCs w:val="21"/>
                <w:lang w:eastAsia="zh-CN"/>
              </w:rPr>
            </w:pPr>
            <w:r>
              <w:rPr>
                <w:rFonts w:hint="eastAsia"/>
                <w:sz w:val="21"/>
                <w:szCs w:val="21"/>
                <w:lang w:eastAsia="zh-CN"/>
              </w:rPr>
            </w:r>
            <w:r/>
          </w:p>
        </w:tc>
        <w:tc>
          <w:tcPr>
            <w:tcW w:w="1503" w:type="dxa"/>
            <w:vAlign w:val="center"/>
            <w:textDirection w:val="lrTb"/>
            <w:noWrap w:val="false"/>
          </w:tcPr>
          <w:p>
            <w:pPr>
              <w:pStyle w:val="1000"/>
              <w:jc w:val="center"/>
              <w:spacing w:line="360" w:lineRule="auto"/>
              <w:rPr>
                <w:rFonts w:hint="eastAsia"/>
                <w:color w:val="000000"/>
                <w:sz w:val="21"/>
                <w:szCs w:val="21"/>
              </w:rPr>
            </w:pPr>
            <w:r>
              <w:rPr>
                <w:rFonts w:hint="eastAsia"/>
                <w:color w:val="000000"/>
                <w:sz w:val="21"/>
                <w:szCs w:val="21"/>
                <w:lang w:eastAsia="zh-CN"/>
              </w:rPr>
              <w:t xml:space="preserve">消控员</w:t>
            </w:r>
            <w:r>
              <w:rPr>
                <w:rFonts w:hint="eastAsia"/>
                <w:color w:val="000000"/>
                <w:sz w:val="21"/>
                <w:szCs w:val="21"/>
              </w:rPr>
            </w:r>
            <w:r/>
          </w:p>
        </w:tc>
        <w:tc>
          <w:tcPr>
            <w:tcW w:w="991"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r>
            <w:r/>
          </w:p>
        </w:tc>
        <w:tc>
          <w:tcPr>
            <w:tcW w:w="5487" w:type="dxa"/>
            <w:vAlign w:val="center"/>
            <w:textDirection w:val="lrTb"/>
            <w:noWrap w:val="false"/>
          </w:tcPr>
          <w:p>
            <w:pPr>
              <w:pStyle w:val="885"/>
              <w:jc w:val="left"/>
              <w:spacing w:line="360" w:lineRule="auto"/>
              <w:rPr>
                <w:rFonts w:hint="eastAsia" w:ascii="宋体" w:hAnsi="宋体" w:cs="宋体"/>
                <w:sz w:val="21"/>
                <w:szCs w:val="21"/>
              </w:rPr>
            </w:pPr>
            <w:r>
              <w:rPr>
                <w:rFonts w:hint="eastAsia" w:ascii="宋体" w:hAnsi="宋体" w:cs="宋体"/>
                <w:sz w:val="21"/>
                <w:szCs w:val="21"/>
              </w:rPr>
              <w:t xml:space="preserve">持有四级/中级及以上消防设施操作员证（建构筑物消防员证），须满足24小时值班制度，每班不应少于2人，双岗双证。</w:t>
            </w:r>
            <w:r>
              <w:rPr>
                <w:rFonts w:hint="eastAsia" w:ascii="宋体" w:hAnsi="宋体" w:cs="宋体"/>
                <w:sz w:val="21"/>
                <w:szCs w:val="21"/>
              </w:rPr>
            </w:r>
            <w:r/>
          </w:p>
        </w:tc>
      </w:tr>
      <w:tr>
        <w:trPr>
          <w:trHeight w:val="651"/>
        </w:trPr>
        <w:tc>
          <w:tcPr>
            <w:tcW w:w="1413" w:type="dxa"/>
            <w:vAlign w:val="center"/>
            <w:textDirection w:val="lrTb"/>
            <w:noWrap w:val="false"/>
          </w:tcPr>
          <w:p>
            <w:pPr>
              <w:pStyle w:val="1000"/>
              <w:jc w:val="center"/>
              <w:spacing w:line="360" w:lineRule="auto"/>
              <w:rPr>
                <w:rFonts w:hint="eastAsia"/>
                <w:color w:val="000000"/>
                <w:sz w:val="21"/>
                <w:szCs w:val="21"/>
                <w:lang w:eastAsia="zh-CN"/>
              </w:rPr>
            </w:pPr>
            <w:r>
              <w:rPr>
                <w:rFonts w:hint="eastAsia"/>
                <w:color w:val="000000"/>
                <w:sz w:val="21"/>
                <w:szCs w:val="21"/>
                <w:lang w:eastAsia="zh-CN"/>
              </w:rPr>
              <w:t xml:space="preserve">客服</w:t>
            </w:r>
            <w:r>
              <w:rPr>
                <w:rFonts w:hint="eastAsia"/>
                <w:color w:val="000000"/>
                <w:sz w:val="21"/>
                <w:szCs w:val="21"/>
                <w:lang w:eastAsia="zh-CN"/>
              </w:rPr>
            </w:r>
            <w:r/>
          </w:p>
        </w:tc>
        <w:tc>
          <w:tcPr>
            <w:tcW w:w="1503" w:type="dxa"/>
            <w:vAlign w:val="center"/>
            <w:textDirection w:val="lrTb"/>
            <w:noWrap w:val="false"/>
          </w:tcPr>
          <w:p>
            <w:pPr>
              <w:pStyle w:val="1000"/>
              <w:jc w:val="center"/>
              <w:spacing w:line="360" w:lineRule="auto"/>
              <w:rPr>
                <w:rFonts w:hint="eastAsia"/>
                <w:color w:val="000000"/>
                <w:sz w:val="21"/>
                <w:szCs w:val="21"/>
                <w:lang w:eastAsia="zh-CN"/>
              </w:rPr>
            </w:pPr>
            <w:r>
              <w:rPr>
                <w:rFonts w:hint="eastAsia"/>
                <w:color w:val="000000"/>
                <w:sz w:val="21"/>
                <w:szCs w:val="21"/>
                <w:lang w:eastAsia="zh-CN"/>
              </w:rPr>
              <w:t xml:space="preserve">会务</w:t>
            </w:r>
            <w:r>
              <w:rPr>
                <w:rFonts w:hint="eastAsia"/>
                <w:color w:val="000000"/>
                <w:sz w:val="21"/>
                <w:szCs w:val="21"/>
                <w:lang w:eastAsia="zh-CN"/>
              </w:rPr>
            </w:r>
            <w:r/>
          </w:p>
        </w:tc>
        <w:tc>
          <w:tcPr>
            <w:tcW w:w="991"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5487" w:type="dxa"/>
            <w:vAlign w:val="center"/>
            <w:textDirection w:val="lrTb"/>
            <w:noWrap w:val="false"/>
          </w:tcPr>
          <w:p>
            <w:pPr>
              <w:pStyle w:val="885"/>
              <w:jc w:val="left"/>
              <w:spacing w:line="360" w:lineRule="auto"/>
              <w:rPr>
                <w:rFonts w:hint="eastAsia" w:ascii="宋体" w:hAnsi="宋体" w:cs="宋体"/>
                <w:sz w:val="21"/>
                <w:szCs w:val="21"/>
              </w:rPr>
            </w:pPr>
            <w:r>
              <w:rPr>
                <w:rFonts w:hint="eastAsia" w:ascii="宋体" w:hAnsi="宋体" w:cs="宋体"/>
                <w:sz w:val="21"/>
                <w:szCs w:val="21"/>
              </w:rPr>
              <w:t xml:space="preserve">女性，年龄35周岁以下，身高1.65米以上，形象佳，有三年以上从业服务经验；</w:t>
            </w:r>
            <w:r>
              <w:rPr>
                <w:rFonts w:hint="eastAsia" w:ascii="宋体" w:hAnsi="宋体" w:cs="宋体"/>
                <w:sz w:val="21"/>
                <w:szCs w:val="21"/>
              </w:rPr>
            </w:r>
            <w:r/>
          </w:p>
        </w:tc>
      </w:tr>
      <w:tr>
        <w:trPr>
          <w:trHeight w:val="650"/>
        </w:trPr>
        <w:tc>
          <w:tcPr>
            <w:tcW w:w="1413" w:type="dxa"/>
            <w:vAlign w:val="center"/>
            <w:textDirection w:val="lrTb"/>
            <w:noWrap w:val="false"/>
          </w:tcPr>
          <w:p>
            <w:pPr>
              <w:pStyle w:val="1000"/>
              <w:jc w:val="center"/>
              <w:spacing w:line="360" w:lineRule="auto"/>
              <w:rPr>
                <w:rFonts w:hint="eastAsia"/>
                <w:color w:val="000000"/>
                <w:sz w:val="21"/>
                <w:szCs w:val="21"/>
              </w:rPr>
            </w:pPr>
            <w:r>
              <w:rPr>
                <w:rFonts w:hint="eastAsia"/>
                <w:color w:val="000000"/>
                <w:sz w:val="21"/>
                <w:szCs w:val="21"/>
                <w:lang w:eastAsia="zh-CN"/>
              </w:rPr>
              <w:t xml:space="preserve">工程维护</w:t>
            </w:r>
            <w:r>
              <w:rPr>
                <w:rFonts w:hint="eastAsia"/>
                <w:color w:val="000000"/>
                <w:sz w:val="21"/>
                <w:szCs w:val="21"/>
              </w:rPr>
            </w:r>
            <w:r/>
          </w:p>
        </w:tc>
        <w:tc>
          <w:tcPr>
            <w:tcW w:w="1503" w:type="dxa"/>
            <w:vAlign w:val="center"/>
            <w:textDirection w:val="lrTb"/>
            <w:noWrap w:val="false"/>
          </w:tcPr>
          <w:p>
            <w:pPr>
              <w:pStyle w:val="1000"/>
              <w:jc w:val="center"/>
              <w:spacing w:line="360" w:lineRule="auto"/>
              <w:rPr>
                <w:rFonts w:hint="eastAsia"/>
                <w:color w:val="000000"/>
                <w:sz w:val="21"/>
                <w:szCs w:val="21"/>
              </w:rPr>
            </w:pPr>
            <w:r>
              <w:rPr>
                <w:rFonts w:hint="eastAsia"/>
                <w:color w:val="000000"/>
                <w:sz w:val="21"/>
                <w:szCs w:val="21"/>
              </w:rPr>
              <w:t xml:space="preserve">工程维护员</w:t>
            </w:r>
            <w:r>
              <w:rPr>
                <w:rFonts w:hint="eastAsia"/>
                <w:color w:val="000000"/>
                <w:sz w:val="21"/>
                <w:szCs w:val="21"/>
              </w:rPr>
            </w:r>
            <w:r/>
          </w:p>
        </w:tc>
        <w:tc>
          <w:tcPr>
            <w:tcW w:w="991"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5487" w:type="dxa"/>
            <w:vAlign w:val="center"/>
            <w:textDirection w:val="lrTb"/>
            <w:noWrap w:val="false"/>
          </w:tcPr>
          <w:p>
            <w:pPr>
              <w:pStyle w:val="885"/>
              <w:jc w:val="left"/>
              <w:spacing w:line="360" w:lineRule="auto"/>
              <w:rPr>
                <w:rFonts w:hint="eastAsia" w:ascii="宋体" w:hAnsi="宋体" w:cs="宋体"/>
                <w:sz w:val="21"/>
                <w:szCs w:val="21"/>
              </w:rPr>
            </w:pPr>
            <w:r>
              <w:rPr>
                <w:rFonts w:hint="eastAsia" w:ascii="宋体" w:hAnsi="宋体" w:cs="宋体"/>
                <w:sz w:val="21"/>
                <w:szCs w:val="21"/>
              </w:rPr>
              <w:t xml:space="preserve">工程维护人员须持有有效期内特种作业操作证（</w:t>
            </w:r>
            <w:r>
              <w:rPr>
                <w:rFonts w:hint="eastAsia" w:ascii="宋体" w:hAnsi="宋体" w:cs="宋体"/>
                <w:sz w:val="21"/>
                <w:szCs w:val="21"/>
                <w:lang w:val="en-US" w:eastAsia="zh-CN"/>
              </w:rPr>
              <w:t xml:space="preserve">高压</w:t>
            </w:r>
            <w:r>
              <w:rPr>
                <w:rFonts w:hint="eastAsia" w:ascii="宋体" w:hAnsi="宋体" w:cs="宋体"/>
                <w:sz w:val="21"/>
                <w:szCs w:val="21"/>
              </w:rPr>
              <w:t xml:space="preserve">电工作业），具有五年以上电工工作经验；</w:t>
            </w:r>
            <w:r>
              <w:rPr>
                <w:rFonts w:hint="eastAsia" w:ascii="宋体" w:hAnsi="宋体" w:cs="宋体"/>
                <w:sz w:val="21"/>
                <w:szCs w:val="21"/>
              </w:rPr>
            </w:r>
            <w:r/>
          </w:p>
        </w:tc>
      </w:tr>
      <w:tr>
        <w:trPr>
          <w:trHeight w:val="751"/>
        </w:trPr>
        <w:tc>
          <w:tcPr>
            <w:tcW w:w="1413" w:type="dxa"/>
            <w:vAlign w:val="center"/>
            <w:textDirection w:val="lrTb"/>
            <w:noWrap w:val="false"/>
          </w:tcPr>
          <w:p>
            <w:pPr>
              <w:pStyle w:val="1000"/>
              <w:jc w:val="center"/>
              <w:spacing w:line="360" w:lineRule="auto"/>
              <w:rPr>
                <w:rFonts w:hint="eastAsia"/>
                <w:color w:val="000000"/>
                <w:sz w:val="21"/>
                <w:szCs w:val="21"/>
                <w:lang w:eastAsia="zh-CN"/>
              </w:rPr>
            </w:pPr>
            <w:r>
              <w:rPr>
                <w:rFonts w:hint="eastAsia"/>
                <w:color w:val="000000"/>
                <w:sz w:val="21"/>
                <w:szCs w:val="21"/>
                <w:lang w:eastAsia="zh-CN"/>
              </w:rPr>
              <w:t xml:space="preserve">环境卫生维护</w:t>
            </w:r>
            <w:r>
              <w:rPr>
                <w:rFonts w:hint="eastAsia"/>
                <w:color w:val="000000"/>
                <w:sz w:val="21"/>
                <w:szCs w:val="21"/>
                <w:lang w:eastAsia="zh-CN"/>
              </w:rPr>
            </w:r>
            <w:r/>
          </w:p>
        </w:tc>
        <w:tc>
          <w:tcPr>
            <w:tcW w:w="1503" w:type="dxa"/>
            <w:vAlign w:val="center"/>
            <w:textDirection w:val="lrTb"/>
            <w:noWrap w:val="false"/>
          </w:tcPr>
          <w:p>
            <w:pPr>
              <w:pStyle w:val="1000"/>
              <w:jc w:val="center"/>
              <w:spacing w:line="360" w:lineRule="auto"/>
              <w:rPr>
                <w:rFonts w:hint="eastAsia"/>
                <w:color w:val="000000"/>
                <w:sz w:val="21"/>
                <w:szCs w:val="21"/>
              </w:rPr>
            </w:pPr>
            <w:r>
              <w:rPr>
                <w:rFonts w:hint="eastAsia"/>
                <w:color w:val="000000"/>
                <w:sz w:val="21"/>
                <w:szCs w:val="21"/>
                <w:lang w:eastAsia="zh-CN"/>
              </w:rPr>
              <w:t xml:space="preserve">保洁人员</w:t>
            </w:r>
            <w:r>
              <w:rPr>
                <w:rFonts w:hint="eastAsia"/>
                <w:color w:val="000000"/>
                <w:sz w:val="21"/>
                <w:szCs w:val="21"/>
              </w:rPr>
            </w:r>
            <w:r/>
          </w:p>
        </w:tc>
        <w:tc>
          <w:tcPr>
            <w:tcW w:w="991" w:type="dxa"/>
            <w:vAlign w:val="center"/>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rPr>
            </w:r>
            <w:r/>
          </w:p>
        </w:tc>
        <w:tc>
          <w:tcPr>
            <w:tcW w:w="5487" w:type="dxa"/>
            <w:vAlign w:val="center"/>
            <w:textDirection w:val="lrTb"/>
            <w:noWrap w:val="false"/>
          </w:tcPr>
          <w:p>
            <w:pPr>
              <w:pStyle w:val="885"/>
              <w:jc w:val="left"/>
              <w:spacing w:line="360" w:lineRule="auto"/>
              <w:rPr>
                <w:rFonts w:hint="eastAsia" w:ascii="宋体" w:hAnsi="宋体" w:cs="宋体"/>
                <w:sz w:val="21"/>
                <w:szCs w:val="21"/>
              </w:rPr>
            </w:pPr>
            <w:r>
              <w:rPr>
                <w:rFonts w:hint="eastAsia" w:ascii="宋体" w:hAnsi="宋体" w:cs="宋体"/>
                <w:sz w:val="21"/>
                <w:szCs w:val="21"/>
              </w:rPr>
              <w:t xml:space="preserve">身体健康。按频次做好管理区域全方位保洁工作，完成</w:t>
            </w:r>
            <w:r>
              <w:rPr>
                <w:rFonts w:hint="eastAsia" w:ascii="宋体" w:hAnsi="宋体" w:cs="宋体"/>
                <w:sz w:val="21"/>
                <w:szCs w:val="21"/>
                <w:lang w:val="en-US" w:eastAsia="zh-CN"/>
              </w:rPr>
              <w:t xml:space="preserve">采购</w:t>
            </w:r>
            <w:r>
              <w:rPr>
                <w:rFonts w:hint="eastAsia" w:ascii="宋体" w:hAnsi="宋体" w:cs="宋体"/>
                <w:sz w:val="21"/>
                <w:szCs w:val="21"/>
              </w:rPr>
              <w:t xml:space="preserve">人临时性的保洁工作。</w:t>
            </w:r>
            <w:r>
              <w:rPr>
                <w:rFonts w:hint="eastAsia" w:ascii="宋体" w:hAnsi="宋体" w:cs="宋体"/>
                <w:sz w:val="21"/>
                <w:szCs w:val="21"/>
              </w:rPr>
            </w:r>
            <w:r/>
          </w:p>
        </w:tc>
      </w:tr>
      <w:tr>
        <w:trPr>
          <w:trHeight w:val="412"/>
        </w:trPr>
        <w:tc>
          <w:tcPr>
            <w:gridSpan w:val="2"/>
            <w:tcW w:w="2917" w:type="dxa"/>
            <w:vAlign w:val="center"/>
            <w:textDirection w:val="lrTb"/>
            <w:noWrap w:val="false"/>
          </w:tcPr>
          <w:p>
            <w:pPr>
              <w:pStyle w:val="1000"/>
              <w:jc w:val="center"/>
              <w:spacing w:line="360" w:lineRule="auto"/>
              <w:rPr>
                <w:rFonts w:hint="eastAsia"/>
                <w:b/>
                <w:color w:val="000000"/>
                <w:spacing w:val="-2"/>
                <w:sz w:val="21"/>
                <w:szCs w:val="21"/>
              </w:rPr>
            </w:pPr>
            <w:r>
              <w:rPr>
                <w:rFonts w:hint="eastAsia"/>
                <w:b/>
                <w:color w:val="000000"/>
                <w:spacing w:val="-2"/>
                <w:sz w:val="21"/>
                <w:szCs w:val="21"/>
                <w:lang w:eastAsia="zh-CN"/>
              </w:rPr>
              <w:t xml:space="preserve">人员总数</w:t>
            </w:r>
            <w:r>
              <w:rPr>
                <w:rFonts w:hint="eastAsia"/>
                <w:b/>
                <w:color w:val="000000"/>
                <w:spacing w:val="-2"/>
                <w:sz w:val="21"/>
                <w:szCs w:val="21"/>
              </w:rPr>
            </w:r>
            <w:r/>
          </w:p>
        </w:tc>
        <w:tc>
          <w:tcPr>
            <w:tcW w:w="991" w:type="dxa"/>
            <w:vAlign w:val="top"/>
            <w:textDirection w:val="lrTb"/>
            <w:noWrap w:val="false"/>
          </w:tcPr>
          <w:p>
            <w:pPr>
              <w:pStyle w:val="885"/>
              <w:jc w:val="center"/>
              <w:spacing w:line="360" w:lineRule="auto"/>
              <w:rPr>
                <w:rFonts w:hint="eastAsia" w:ascii="宋体" w:hAnsi="宋体" w:cs="宋体"/>
                <w:sz w:val="21"/>
                <w:szCs w:val="21"/>
              </w:rPr>
            </w:pPr>
            <w:r>
              <w:rPr>
                <w:rFonts w:hint="eastAsia" w:ascii="宋体" w:hAnsi="宋体" w:cs="宋体"/>
                <w:sz w:val="21"/>
                <w:szCs w:val="21"/>
              </w:rPr>
              <w:t xml:space="preserve">22</w:t>
            </w:r>
            <w:r>
              <w:rPr>
                <w:rFonts w:hint="eastAsia" w:ascii="宋体" w:hAnsi="宋体" w:cs="宋体"/>
                <w:sz w:val="21"/>
                <w:szCs w:val="21"/>
              </w:rPr>
            </w:r>
            <w:r/>
          </w:p>
        </w:tc>
        <w:tc>
          <w:tcPr>
            <w:tcW w:w="5487" w:type="dxa"/>
            <w:vAlign w:val="top"/>
            <w:textDirection w:val="lrTb"/>
            <w:noWrap w:val="false"/>
          </w:tcPr>
          <w:p>
            <w:pPr>
              <w:pStyle w:val="1000"/>
              <w:jc w:val="center"/>
              <w:spacing w:line="360" w:lineRule="auto"/>
              <w:rPr>
                <w:rFonts w:hint="eastAsia"/>
                <w:color w:val="000000"/>
                <w:sz w:val="21"/>
                <w:szCs w:val="21"/>
              </w:rPr>
            </w:pPr>
            <w:r>
              <w:rPr>
                <w:rFonts w:hint="eastAsia"/>
                <w:color w:val="000000"/>
                <w:sz w:val="21"/>
                <w:szCs w:val="21"/>
              </w:rPr>
            </w:r>
            <w:r/>
          </w:p>
        </w:tc>
      </w:tr>
    </w:tbl>
    <w:p>
      <w:pPr>
        <w:pStyle w:val="885"/>
        <w:ind w:firstLine="120"/>
        <w:spacing w:line="360" w:lineRule="auto"/>
        <w:rPr>
          <w:rFonts w:hint="eastAsia" w:ascii="宋体" w:hAnsi="宋体" w:cs="宋体"/>
          <w:sz w:val="6"/>
          <w:szCs w:val="2"/>
        </w:rPr>
      </w:pPr>
      <w:r>
        <w:rPr>
          <w:rFonts w:hint="eastAsia" w:ascii="宋体" w:hAnsi="宋体" w:cs="宋体"/>
          <w:sz w:val="6"/>
          <w:szCs w:val="2"/>
        </w:rPr>
      </w:r>
      <w:r/>
    </w:p>
    <w:p>
      <w:pPr>
        <w:pStyle w:val="885"/>
        <w:ind w:firstLine="480"/>
        <w:spacing w:line="360" w:lineRule="auto"/>
        <w:rPr>
          <w:rFonts w:hint="eastAsia" w:ascii="宋体" w:hAnsi="宋体" w:cs="宋体"/>
          <w:sz w:val="24"/>
        </w:rPr>
      </w:pPr>
      <w:r>
        <w:rPr>
          <w:rFonts w:hint="eastAsia" w:ascii="宋体" w:hAnsi="宋体" w:cs="宋体"/>
          <w:sz w:val="24"/>
        </w:rPr>
        <w:t xml:space="preserve">上表各岗位人员配置数为岗位要求最低配置数量，投标单位可根据项目工作量实际配置各岗位人数，但最低不低于上表各岗位人数。</w:t>
      </w:r>
      <w:r>
        <w:rPr>
          <w:rFonts w:hint="eastAsia" w:ascii="宋体" w:hAnsi="宋体" w:cs="宋体"/>
          <w:sz w:val="24"/>
        </w:rPr>
      </w:r>
      <w:r/>
    </w:p>
    <w:p>
      <w:pPr>
        <w:pStyle w:val="885"/>
        <w:ind w:firstLine="480"/>
        <w:spacing w:line="360" w:lineRule="auto"/>
        <w:rPr>
          <w:rFonts w:hint="eastAsia" w:ascii="宋体" w:hAnsi="宋体" w:cs="宋体"/>
          <w:bCs/>
          <w:sz w:val="24"/>
        </w:rPr>
      </w:pPr>
      <w:r>
        <w:rPr>
          <w:rFonts w:hint="eastAsia" w:ascii="宋体" w:hAnsi="宋体" w:cs="宋体"/>
          <w:sz w:val="24"/>
        </w:rPr>
        <w:t xml:space="preserve">本项目的人员配置必须符合《中华人民共和国劳动法》等相关法律法规的要求。</w:t>
      </w:r>
      <w:r>
        <w:rPr>
          <w:rFonts w:hint="eastAsia" w:ascii="宋体" w:hAnsi="宋体" w:cs="宋体"/>
          <w:bCs/>
          <w:sz w:val="24"/>
        </w:rPr>
      </w:r>
      <w:r/>
    </w:p>
    <w:p>
      <w:pPr>
        <w:pStyle w:val="885"/>
        <w:ind w:firstLine="480"/>
        <w:spacing w:line="360" w:lineRule="auto"/>
        <w:rPr>
          <w:rFonts w:hint="eastAsia" w:ascii="宋体" w:hAnsi="宋体" w:cs="宋体"/>
          <w:bCs/>
          <w:sz w:val="24"/>
        </w:rPr>
      </w:pPr>
      <w:r>
        <w:rPr>
          <w:rFonts w:hint="eastAsia" w:ascii="宋体" w:hAnsi="宋体" w:cs="宋体"/>
          <w:bCs/>
          <w:sz w:val="24"/>
        </w:rPr>
        <w:t xml:space="preserve">除特殊要求外，人员基本要求不得低于如下标准：男性</w:t>
      </w:r>
      <w:r>
        <w:rPr>
          <w:rFonts w:hint="eastAsia" w:ascii="宋体" w:hAnsi="宋体" w:cs="宋体"/>
          <w:sz w:val="24"/>
        </w:rPr>
        <w:t xml:space="preserve">55周岁以下，女性50周岁以下，初中以上学历，无不良记录（包括不良嗜好及性格上的明显缺陷），持有健康证。</w:t>
      </w:r>
      <w:r>
        <w:rPr>
          <w:rFonts w:hint="eastAsia" w:ascii="宋体" w:hAnsi="宋体" w:cs="宋体"/>
          <w:color w:val="000000"/>
          <w:sz w:val="24"/>
        </w:rPr>
        <w:t xml:space="preserve">要求持证上岗的工种，持证上岗率须达到100%。不得在本项目中雇用曾被收容教育、强制隔离戒毒、劳动教养或者</w:t>
      </w:r>
      <w:r>
        <w:rPr>
          <w:rFonts w:ascii="宋体" w:hAnsi="宋体" w:cs="宋体"/>
          <w:color w:val="000000"/>
          <w:sz w:val="24"/>
        </w:rPr>
        <w:t xml:space="preserve">1</w:t>
      </w:r>
      <w:r>
        <w:rPr>
          <w:rFonts w:hint="eastAsia" w:ascii="宋体" w:hAnsi="宋体" w:cs="宋体"/>
          <w:color w:val="000000"/>
          <w:sz w:val="24"/>
        </w:rPr>
        <w:t xml:space="preserve">次以上行政拘留的或者曾因故意犯罪被刑事处罚的人员。</w:t>
      </w:r>
      <w:r>
        <w:rPr>
          <w:rFonts w:hint="eastAsia" w:ascii="宋体" w:hAnsi="宋体" w:cs="宋体"/>
          <w:bCs/>
          <w:sz w:val="24"/>
        </w:rPr>
      </w:r>
      <w:r/>
    </w:p>
    <w:p>
      <w:pPr>
        <w:pStyle w:val="885"/>
        <w:ind w:firstLine="480"/>
        <w:spacing w:line="360" w:lineRule="auto"/>
        <w:rPr>
          <w:rFonts w:hint="eastAsia" w:ascii="宋体" w:hAnsi="宋体" w:cs="宋体"/>
          <w:bCs/>
          <w:sz w:val="24"/>
        </w:rPr>
      </w:pPr>
      <w:r>
        <w:rPr>
          <w:rFonts w:hint="eastAsia" w:ascii="宋体" w:hAnsi="宋体" w:cs="宋体"/>
          <w:bCs/>
          <w:sz w:val="24"/>
        </w:rPr>
        <w:t xml:space="preserve">项目现场配置人员须与供应商投标文件中配置的人员一致，确因特殊原因对人员进行调换，应当经采购人同意且更换人员的资质须满足采购文件要求，但更换比例不得超过本项目服务人员总数的20%，项目经理不得更换，本项目服务人员不得在其他项目兼职，否则采购人将依法追究中标人相应责任，并有权依法解除合同，所带来的一切损失由中标人承担。</w:t>
      </w:r>
      <w:r>
        <w:rPr>
          <w:rFonts w:hint="eastAsia" w:ascii="宋体" w:hAnsi="宋体" w:cs="宋体"/>
          <w:bCs/>
          <w:sz w:val="24"/>
        </w:rPr>
      </w:r>
      <w:r/>
    </w:p>
    <w:p>
      <w:pPr>
        <w:pStyle w:val="885"/>
        <w:ind w:firstLine="480"/>
        <w:spacing w:line="360" w:lineRule="auto"/>
        <w:rPr>
          <w:rFonts w:hint="eastAsia" w:ascii="宋体" w:hAnsi="宋体" w:cs="宋体"/>
          <w:bCs/>
          <w:sz w:val="24"/>
        </w:rPr>
      </w:pPr>
      <w:r>
        <w:rPr>
          <w:rFonts w:hint="eastAsia" w:ascii="宋体" w:hAnsi="宋体" w:cs="宋体"/>
          <w:bCs/>
          <w:sz w:val="24"/>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w:t>
      </w:r>
      <w:r>
        <w:rPr>
          <w:rFonts w:hint="eastAsia" w:ascii="宋体" w:hAnsi="宋体" w:cs="宋体"/>
          <w:bCs/>
          <w:sz w:val="24"/>
        </w:rPr>
      </w:r>
      <w:r/>
    </w:p>
    <w:p>
      <w:pPr>
        <w:pStyle w:val="885"/>
        <w:ind w:firstLine="480"/>
        <w:spacing w:line="360" w:lineRule="auto"/>
        <w:rPr>
          <w:rFonts w:hint="eastAsia" w:ascii="宋体" w:hAnsi="宋体" w:cs="宋体"/>
          <w:sz w:val="24"/>
        </w:rPr>
      </w:pPr>
      <w:r>
        <w:rPr>
          <w:rFonts w:hint="eastAsia" w:ascii="宋体" w:hAnsi="宋体" w:cs="宋体"/>
          <w:color w:val="000000"/>
          <w:sz w:val="24"/>
        </w:rPr>
        <w:t xml:space="preserve">中标人应按照相关规定，与所有聘用人员依法签订劳动合同，服务人员的工资须符合国家、省、市的相关规定，符合无锡市最低工资标准。</w:t>
      </w:r>
      <w:r>
        <w:rPr>
          <w:rFonts w:hint="eastAsia" w:ascii="宋体" w:hAnsi="宋体" w:cs="宋体"/>
          <w:sz w:val="24"/>
        </w:rPr>
        <w:t xml:space="preserve">中标人须严格按照国家和政府规定给所有的员工缴纳各种社会保险（包括养老、医疗、工伤、生育保险、失业保险等），负责其招聘员工的一切工资、福利，如发生工伤、疾病乃至死亡的一切责任及费用由中标人全部负责，严格遵守国家有关的法律、法规及行业标准。</w:t>
      </w:r>
      <w:r>
        <w:rPr>
          <w:rFonts w:hint="eastAsia" w:ascii="宋体" w:hAnsi="宋体" w:cs="宋体"/>
          <w:sz w:val="24"/>
        </w:rPr>
      </w:r>
      <w:r/>
    </w:p>
    <w:p>
      <w:pPr>
        <w:pStyle w:val="885"/>
        <w:ind w:firstLine="480"/>
        <w:spacing w:line="360" w:lineRule="auto"/>
        <w:rPr>
          <w:rFonts w:hint="eastAsia" w:ascii="宋体" w:hAnsi="宋体" w:cs="宋体"/>
          <w:color w:val="000000"/>
          <w:sz w:val="24"/>
        </w:rPr>
      </w:pPr>
      <w:r>
        <w:rPr>
          <w:rFonts w:hint="eastAsia" w:ascii="宋体" w:hAnsi="宋体" w:cs="宋体"/>
          <w:color w:val="000000"/>
          <w:sz w:val="24"/>
        </w:rPr>
        <w:t xml:space="preserve">中标供应商为全部人员（包括管理人员）购买人身意外伤害险，须报给采购人备案管理，年底根据实际购买情况做考核处理。</w:t>
      </w:r>
      <w:r>
        <w:rPr>
          <w:rFonts w:hint="eastAsia" w:ascii="宋体" w:hAnsi="宋体" w:cs="宋体"/>
          <w:color w:val="000000"/>
          <w:sz w:val="24"/>
        </w:rPr>
      </w:r>
      <w:r/>
    </w:p>
    <w:p>
      <w:pPr>
        <w:pStyle w:val="885"/>
        <w:ind w:firstLine="482"/>
        <w:spacing w:line="360" w:lineRule="auto"/>
        <w:rPr>
          <w:rFonts w:hint="eastAsia" w:ascii="宋体" w:hAnsi="宋体" w:cs="宋体"/>
          <w:b/>
          <w:bCs/>
          <w:sz w:val="24"/>
        </w:rPr>
      </w:pPr>
      <w:r>
        <w:rPr>
          <w:rFonts w:hint="eastAsia" w:ascii="宋体" w:hAnsi="宋体" w:cs="宋体"/>
          <w:b/>
          <w:bCs/>
          <w:sz w:val="24"/>
        </w:rPr>
        <w:t xml:space="preserve">6.验收标准与要求</w:t>
      </w:r>
      <w:r>
        <w:rPr>
          <w:rFonts w:hint="eastAsia" w:ascii="宋体" w:hAnsi="宋体" w:cs="宋体"/>
          <w:b/>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按照采购合同约定对供应商提供的物业管理服务进行验收，对于供应商未按合同约定提供物业管理服务的，采购人有权依法追究其违约责任。</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6.1  物业管理服务应达到的各项指标</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（1）杜绝火灾责任事故，杜绝刑事案件，杜绝安全事故；</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（2）特殊岗位上岗证持有率100%；</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（3）环境卫生、清洁率达99%；</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（4）智能化系统运行正常率99%；</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（5）维修、报修及时率100%，返修率小于1%；</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（6）服务有效投诉少于1%，处理率100%；</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（7）服务满意率98%以上；</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6.2  配合采购单位做好合同履约服务的措施</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（1）严格执行《中华人民共和国政府采购法》《物业管理条例》《江苏省物业管理条例》及国家相关政策，按物业管理服务有关规范要求及本次实施要求做好各项工作。</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签订物业服务合同的主要内容应包括：委托管理事项、不低于本次招标的服务质量要求、不高于本次招标后公布的服务费用标准、委托管理期限、双方的权利义务、合同终止和解除的约定、违约责任等。本单位在合同履行期间严格执行物业服务合同中的要求。</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（3）服务区域的物业管理服务，不得分包。</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（4）所有人员遵守相关保密工作制度。</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（5）本项目配置管理服务人员的工资符合国家、省、市的相关规定，符合无锡市最低工资标准且必须缴纳社会保险费。</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（6）中标单位须按照相关规定，与所有聘用人员依法签订劳动合同。</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（7）本项目合同签订时中标单位须向采购单位提供项目所有人员的无犯罪记录证明、管理主管、工程维修人</w:t>
      </w:r>
      <w:r>
        <w:rPr>
          <w:rFonts w:hint="eastAsia" w:ascii="宋体" w:hAnsi="宋体" w:eastAsia="宋体" w:cs="宋体"/>
          <w:bCs/>
          <w:sz w:val="24"/>
        </w:rPr>
        <w:t xml:space="preserve">员、消控等重要岗位人员的相关有效证件和信息，如果本单位不能提供，则采购单位</w:t>
      </w:r>
      <w:r>
        <w:rPr>
          <w:rFonts w:hint="eastAsia" w:ascii="宋体" w:hAnsi="宋体" w:eastAsia="宋体" w:cs="宋体"/>
          <w:bCs/>
          <w:sz w:val="24"/>
          <w:lang w:val="en-US" w:eastAsia="zh-CN"/>
        </w:rPr>
        <w:t xml:space="preserve">将按照相关法律规定进行处理</w:t>
      </w:r>
      <w:r>
        <w:rPr>
          <w:rFonts w:hint="eastAsia" w:ascii="宋体" w:hAnsi="宋体" w:eastAsia="宋体" w:cs="宋体"/>
          <w:bCs/>
          <w:sz w:val="24"/>
        </w:rPr>
        <w:t xml:space="preserve">。同时其他服务人员相关信息向采购单位进行备案。物业经理具有物业管理从业人员岗位资格证</w:t>
      </w:r>
      <w:r>
        <w:rPr>
          <w:rFonts w:hint="eastAsia" w:ascii="宋体" w:hAnsi="宋体" w:eastAsia="宋体" w:cs="宋体"/>
          <w:bCs/>
          <w:sz w:val="24"/>
        </w:rPr>
        <w:t xml:space="preserve">书；特殊工种工作人员具备该行业国家规定的上岗证。</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（8）项目经理要求：须常驻本项目现场，不得兼任其他项目经理。未经采购人同意，不得随意更换已选定的项目经理。</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（9）其他人员变动备案：物业服务人员保持相对稳定，特殊情况有变化，提前告知采购单位，并征得采购单位同意后实施，人员到位相互对接，新到人员档案信息及时备案至采购单位。</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（10）物业服务人员上岗时统一着装，服装样式体现岗位特色和方便不同岗位操作。</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（11）现场物业服务人员迟到、早退的，责令当事人限期改正。</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（12）现场服务人员不得有睡岗情况。</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（13）现场物业服务人员发生责任事故或造成不良社会影响的，由中标单位对当事人进行调换处理。构成犯罪的，有关机关依法追究当事人和直接责任人员的刑事责任。</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（14）为采购人开具合法的发票，按规范进行财务核算。</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6.3  物业管理服务考核办法</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为提升服务质量，规范服务管理，根据江苏省电子信息产品质量监督检验研究院山水城基地物业管理服务采购需求、服务质量标准、招标文件、中标单位投标文件、物业管理方案、合同书及合同条款等文件内容，明确物业管理服务考核办法，考核细则根据服务内容采用扣分制考核办法，考核周期内，每发现一项不合格扣一分，重复项翻倍扣分。服务期内，采购人有权对考核评测表及考核细则根据服务内容进行动态调整。</w:t>
      </w:r>
      <w:r>
        <w:rPr>
          <w:rFonts w:hint="eastAsia" w:ascii="宋体" w:hAnsi="宋体" w:eastAsia="宋体" w:cs="宋体"/>
          <w:bCs/>
          <w:sz w:val="24"/>
        </w:rPr>
      </w:r>
      <w:r/>
    </w:p>
    <w:p>
      <w:pPr>
        <w:pStyle w:val="885"/>
        <w:ind w:firstLine="480"/>
        <w:spacing w:line="360" w:lineRule="auto"/>
        <w:rPr>
          <w:rFonts w:hint="eastAsia" w:ascii="宋体" w:hAnsi="宋体" w:eastAsia="宋体" w:cs="宋体"/>
          <w:bCs/>
          <w:color w:val="000000"/>
          <w:sz w:val="24"/>
        </w:rPr>
      </w:pPr>
      <w:r>
        <w:rPr>
          <w:rFonts w:hint="eastAsia" w:ascii="宋体" w:hAnsi="宋体" w:eastAsia="宋体" w:cs="宋体"/>
          <w:bCs/>
          <w:sz w:val="24"/>
        </w:rPr>
        <w:t xml:space="preserve">（2）考核对象</w:t>
      </w:r>
      <w:r>
        <w:rPr>
          <w:rFonts w:hint="eastAsia" w:ascii="宋体" w:hAnsi="宋体" w:eastAsia="宋体" w:cs="宋体"/>
          <w:bCs/>
          <w:color w:val="000000"/>
          <w:sz w:val="24"/>
        </w:rPr>
        <w:t xml:space="preserve">：江苏省电子信息产品质量监督检验研究院山水城基地物业服务公司。</w:t>
      </w:r>
      <w:r>
        <w:rPr>
          <w:rFonts w:hint="eastAsia" w:ascii="宋体" w:hAnsi="宋体" w:eastAsia="宋体" w:cs="宋体"/>
          <w:bCs/>
          <w:color w:val="000000"/>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（3）考核原则：公平、公正、公开。</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（4）考核领导小组：由采购人行政办公室负责考核相关事宜。</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（5）每季度考核一次，考核分数满分为100分。91-100分优秀（A级）；81-90分良好（B级），71-80分一般（C级）。</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（6）季度考核分数由当季月份（3个月）平均值确定。</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（7）根据考核情况结算物业管理服务费用，具体内容将在合同签订时约定。</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（8）熟悉“江苏省电子信息产品质量监督检验研究院”设置的各项应急预案，物业公司全体成员编入江苏省电子信息产品质量监督检验研究院义务应急队伍。</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（9）发生安全事故，一票否决。如发生重特大事故，依据事故性质，刑事、经济赔偿责任另行处理。如发生责任事故，根据情节轻重情况进行相应处理，如情节极其严重的责任事故，另行处理。</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（10）考核办法以及考核细则实施过程中遇到新问题、新情况，采购人有权根据实际情况进行修订、完善、补充。考核办法以及考核细则由“江苏省电子信息产品质量监督检验研究院”负责解释答疑。</w:t>
      </w:r>
      <w:r>
        <w:rPr>
          <w:rFonts w:hint="eastAsia" w:ascii="宋体" w:hAnsi="宋体" w:eastAsia="宋体" w:cs="宋体"/>
          <w:bCs/>
          <w:sz w:val="24"/>
        </w:rPr>
      </w:r>
      <w:r/>
    </w:p>
    <w:p>
      <w:pPr>
        <w:pStyle w:val="885"/>
        <w:ind w:firstLine="482"/>
        <w:spacing w:line="360" w:lineRule="auto"/>
        <w:rPr>
          <w:rFonts w:hint="eastAsia" w:ascii="宋体" w:hAnsi="宋体" w:eastAsia="宋体" w:cs="宋体"/>
          <w:b/>
          <w:bCs w:val="0"/>
          <w:sz w:val="24"/>
        </w:rPr>
      </w:pPr>
      <w:r>
        <w:rPr>
          <w:rFonts w:hint="eastAsia" w:ascii="宋体" w:hAnsi="宋体" w:eastAsia="宋体" w:cs="宋体"/>
          <w:b/>
          <w:bCs w:val="0"/>
          <w:sz w:val="24"/>
        </w:rPr>
        <w:t xml:space="preserve">7.其他要求</w:t>
      </w:r>
      <w:r>
        <w:rPr>
          <w:rFonts w:hint="eastAsia" w:ascii="宋体" w:hAnsi="宋体" w:eastAsia="宋体" w:cs="宋体"/>
          <w:b/>
          <w:bCs w:val="0"/>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本次物业管理中，投标人须提供手纸、垃圾袋、洗手液、卫生球等各类满足本项目现场使用的物资、工具，清洁卫生所需材料必须符合环保要求，各类物资、工具须经招标人确认后方可投入使用，相关费用全部列入物业管理费用。</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中标人须与所有工作人员签订保密承诺书并提供无犯罪记录证明，承诺严格遵守国家保密法律法规，不泄漏、不窃取任何国家秘密和我院内部信息，如有违背，愿意接受有关部门保密审查，给我院或国家造成损失的，愿承担相应的法律责任。</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（3）采购人提供物业工作人员工作期间的午餐（仅限白天工作人员，餐费由用餐人员自理），用餐时间按采购人要求执行，其他用餐由中标单位自行解决。</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中标人合同期内由于管理与服务失职造成采购人财产损失，中标人应承担赔偿义务。中标人在日常管理活动中有出现违法乱纪现象，有出现重大安全事故，有出现聘用人员发生的一切伤害事故，有与第三方发生任何经济与合同纠纷等，责任均由中标人自负，采购人不负任何连带责任。按照相关法律规定进行处理</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（5）供应商必须使用本单位资质，一旦发现资质挂靠现象，采购单位将按照相关法律规定进行处理。</w:t>
      </w:r>
      <w:r>
        <w:rPr>
          <w:rFonts w:hint="eastAsia" w:ascii="宋体" w:hAnsi="宋体" w:eastAsia="宋体" w:cs="宋体"/>
          <w:bCs/>
          <w:sz w:val="24"/>
        </w:rPr>
      </w:r>
      <w:r/>
    </w:p>
    <w:p>
      <w:pPr>
        <w:pStyle w:val="88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（6）本项目</w:t>
      </w:r>
      <w:r>
        <w:rPr>
          <w:rFonts w:hint="eastAsia" w:ascii="宋体" w:hAnsi="宋体" w:eastAsia="宋体" w:cs="宋体"/>
          <w:bCs/>
          <w:sz w:val="24"/>
        </w:rPr>
        <w:t xml:space="preserve">总报价应包括为完成采购文件规定的物业服务工作所涉及到的一切相关费用，包括但不限于员工工资、社会保险费用、福利、意外保险、法定计提费用、行政办公费用、器械装备费、服装费、食宿、交通、培训、管理费、合理利润、税费、其他支出、政策性风险等项目涉及的所有费用。供应商对合同内容的费用、质量、安全、文明服务等实行全面承包。在有效期内，供应商承担所有可能影响到服务报价的因素（包括最低工资标准和社保基数的政策性调整），一旦中标，投标总报价即为合同价，不予调整。如发生漏、缺、少项，都将被认为是供应商的报价让利行为，损失自负。</w:t>
      </w:r>
      <w:r>
        <w:rPr>
          <w:rFonts w:hint="eastAsia" w:ascii="宋体" w:hAnsi="宋体" w:eastAsia="宋体" w:cs="宋体"/>
          <w:bCs/>
          <w:sz w:val="24"/>
        </w:rPr>
      </w:r>
      <w:r/>
      <w:r>
        <w:rPr>
          <w:rFonts w:ascii="宋体" w:hAnsi="宋体"/>
          <w:bCs/>
          <w:sz w:val="24"/>
          <w:szCs w:val="24"/>
        </w:rPr>
      </w:r>
      <w:r/>
      <w:r>
        <w:rPr>
          <w:rFonts w:hint="eastAsia" w:ascii="宋体" w:hAnsi="宋体" w:eastAsia="宋体" w:cs="宋体"/>
          <w:bCs/>
          <w:sz w:val="24"/>
        </w:rPr>
      </w:r>
    </w:p>
    <w:p>
      <w:pPr>
        <w:pStyle w:val="885"/>
        <w:ind w:firstLine="480"/>
        <w:spacing w:line="360" w:lineRule="auto"/>
        <w:rPr>
          <w:rFonts w:ascii="宋体" w:hAnsi="宋体"/>
          <w:b/>
          <w:color w:val="000000"/>
          <w:sz w:val="30"/>
          <w:szCs w:val="30"/>
          <w:highlight w:val="none"/>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885"/>
        <w:numPr>
          <w:ilvl w:val="1"/>
          <w:numId w:val="6"/>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885"/>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885"/>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885"/>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w:t>
      </w:r>
      <w:r>
        <w:rPr>
          <w:rFonts w:hint="eastAsia" w:ascii="宋体" w:hAnsi="宋体"/>
          <w:bCs/>
          <w:color w:val="000000"/>
          <w:sz w:val="24"/>
          <w:szCs w:val="24"/>
        </w:rPr>
        <w:t xml:space="preserve">偏离表中说明。</w:t>
      </w:r>
      <w:r>
        <w:rPr>
          <w:rFonts w:ascii="宋体"/>
          <w:bCs/>
          <w:color w:val="000000"/>
          <w:sz w:val="24"/>
          <w:szCs w:val="24"/>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服务期限：自合同签订生效之日起1年</w:t>
      </w:r>
      <w:r>
        <w:rPr>
          <w:rFonts w:hint="eastAsia" w:ascii="宋体" w:hAnsi="宋体"/>
          <w:bCs/>
          <w:color w:val="000000"/>
          <w:sz w:val="24"/>
          <w:szCs w:val="24"/>
          <w:lang w:eastAsia="zh-CN"/>
        </w:rPr>
        <w:t xml:space="preserve">。</w:t>
      </w:r>
      <w:r>
        <w:rPr>
          <w:rFonts w:ascii="宋体"/>
          <w:bCs/>
          <w:color w:val="000000"/>
          <w:sz w:val="24"/>
          <w:szCs w:val="24"/>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szCs w:val="24"/>
        </w:rPr>
        <w:t xml:space="preserve">付款方式：采购人按自然季度支付物业服务费用，每季按考核评价结果，考核办法及相应考核细则作为合同附件，服务费用每季度支付一次，由中标单位出具发票与采购人结算。</w:t>
      </w:r>
      <w:r>
        <w:rPr>
          <w:rFonts w:hint="eastAsia" w:ascii="宋体"/>
          <w:bCs/>
          <w:color w:val="000000"/>
          <w:sz w:val="24"/>
          <w:szCs w:val="24"/>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本项目合同履行地点：江苏省无锡市滨湖区金水路100号。中标方必须按采购人要求将本项目中货物送到指定地点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color w:val="000000"/>
          <w:sz w:val="24"/>
          <w:szCs w:val="24"/>
        </w:rPr>
        <w:t xml:space="preserve">中标供应商为残疾人福利性单位的，其《残疾人福利性单位声明函》将随中标</w:t>
      </w:r>
      <w:r>
        <w:rPr>
          <w:rFonts w:hint="eastAsia" w:ascii="宋体"/>
          <w:bCs/>
          <w:sz w:val="24"/>
          <w:szCs w:val="24"/>
        </w:rPr>
        <w:t xml:space="preserve">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bCs/>
          <w:sz w:val="24"/>
          <w:szCs w:val="24"/>
        </w:rPr>
      </w:r>
      <w:r/>
    </w:p>
    <w:p>
      <w:pPr>
        <w:pStyle w:val="885"/>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885"/>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5"/>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5"/>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5"/>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5"/>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5"/>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5"/>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5"/>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5"/>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5"/>
        <w:numPr>
          <w:ilvl w:val="1"/>
          <w:numId w:val="7"/>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85"/>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5"/>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2"/>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2"/>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2"/>
        <w:spacing w:before="0" w:after="0" w:line="500" w:lineRule="exact"/>
        <w:rPr>
          <w:rFonts w:hint="eastAsia" w:cs="Arial"/>
        </w:rPr>
      </w:pPr>
      <w:r>
        <w:rPr>
          <w:rFonts w:hint="eastAsia" w:cs="Arial"/>
        </w:rPr>
        <w:t xml:space="preserve">比较与评价采用综合评分法。</w:t>
      </w:r>
      <w:r>
        <w:rPr>
          <w:rFonts w:hint="eastAsia" w:cs="Arial"/>
        </w:rPr>
      </w:r>
      <w:r/>
    </w:p>
    <w:p>
      <w:pPr>
        <w:pStyle w:val="972"/>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72"/>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2"/>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2"/>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5"/>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885"/>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5"/>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85"/>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85"/>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5"/>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5"/>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72"/>
        <w:spacing w:before="0" w:after="0" w:line="500" w:lineRule="exact"/>
        <w:rPr>
          <w:rFonts w:hint="eastAsia" w:ascii="宋体" w:hAnsi="宋体"/>
          <w:color w:val="000000"/>
          <w:highlight w:val="none"/>
          <w:shd w:val="clear" w:color="ffffff" w:fill="d9d9d9"/>
        </w:rPr>
      </w:pPr>
      <w:r>
        <w:rPr>
          <w:rFonts w:ascii="宋体" w:hAnsi="宋体"/>
          <w:shd w:val="clear" w:color="ffffff" w:fill="d9d9d9"/>
        </w:rPr>
        <w:br w:type="page" w:clear="all"/>
      </w:r>
      <w:r>
        <w:rPr>
          <w:rFonts w:hint="eastAsia" w:ascii="宋体" w:hAnsi="宋体"/>
          <w:b/>
          <w:color w:val="000000"/>
          <w:sz w:val="28"/>
          <w:szCs w:val="28"/>
          <w:highlight w:val="none"/>
        </w:rPr>
        <w:t xml:space="preserve">二、评分标准</w:t>
      </w:r>
      <w:r>
        <w:rPr>
          <w:rFonts w:hint="eastAsia" w:ascii="宋体" w:hAnsi="宋体"/>
          <w:color w:val="000000"/>
          <w:highlight w:val="none"/>
          <w:shd w:val="clear" w:color="ffffff" w:fill="d9d9d9"/>
        </w:rPr>
      </w:r>
      <w:r/>
    </w:p>
    <w:p>
      <w:pPr>
        <w:pStyle w:val="885"/>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22</w:t>
      </w:r>
      <w:r>
        <w:rPr>
          <w:rFonts w:hint="eastAsia" w:ascii="宋体" w:hAnsi="宋体"/>
          <w:b/>
          <w:bCs/>
          <w:color w:val="000000"/>
          <w:sz w:val="24"/>
          <w:szCs w:val="24"/>
        </w:rPr>
        <w:t xml:space="preserve">分）：</w:t>
      </w:r>
      <w:r>
        <w:rPr>
          <w:rFonts w:ascii="宋体" w:hAnsi="宋体"/>
          <w:b/>
          <w:bCs/>
          <w:color w:val="000000"/>
          <w:sz w:val="24"/>
          <w:szCs w:val="24"/>
        </w:rPr>
      </w:r>
      <w:r/>
    </w:p>
    <w:p>
      <w:pPr>
        <w:pStyle w:val="885"/>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5"/>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5"/>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85"/>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w:t>
      </w:r>
      <w:r>
        <w:rPr>
          <w:rFonts w:hint="eastAsia" w:ascii="宋体" w:hAnsi="宋体"/>
          <w:bCs/>
          <w:color w:val="000000"/>
          <w:sz w:val="24"/>
          <w:szCs w:val="24"/>
        </w:rPr>
        <w:t xml:space="preserve">填人员社保证明，否则不得分。</w:t>
      </w:r>
      <w:r>
        <w:rPr>
          <w:rFonts w:ascii="宋体" w:hAnsi="宋体"/>
          <w:b/>
          <w:bCs/>
          <w:color w:val="000000"/>
          <w:sz w:val="24"/>
          <w:szCs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2.1 项目经理（</w:t>
      </w:r>
      <w:r>
        <w:rPr>
          <w:rFonts w:hint="eastAsia" w:ascii="宋体" w:hAnsi="宋体"/>
          <w:color w:val="000000"/>
          <w:sz w:val="24"/>
          <w:lang w:val="en-US" w:eastAsia="zh-CN"/>
        </w:rPr>
        <w:t xml:space="preserve">4</w:t>
      </w:r>
      <w:r>
        <w:rPr>
          <w:rFonts w:hint="eastAsia" w:ascii="宋体" w:hAnsi="宋体"/>
          <w:color w:val="000000"/>
          <w:sz w:val="24"/>
        </w:rPr>
        <w:t xml:space="preserve">分）：项目经理具有本科(含)以上</w:t>
      </w:r>
      <w:r>
        <w:rPr>
          <w:rFonts w:hint="eastAsia" w:ascii="宋体" w:hAnsi="宋体"/>
          <w:color w:val="000000"/>
          <w:sz w:val="24"/>
          <w:lang w:val="en-US" w:eastAsia="zh-CN"/>
        </w:rPr>
        <w:t xml:space="preserve">学历</w:t>
      </w:r>
      <w:r>
        <w:rPr>
          <w:rFonts w:hint="eastAsia" w:ascii="宋体" w:hAnsi="宋体"/>
          <w:color w:val="000000"/>
          <w:sz w:val="24"/>
        </w:rPr>
        <w:t xml:space="preserve">的得1分；具有</w:t>
      </w:r>
      <w:r>
        <w:rPr>
          <w:rFonts w:hint="eastAsia" w:ascii="宋体" w:hAnsi="宋体"/>
          <w:color w:val="000000"/>
          <w:sz w:val="24"/>
          <w:lang w:val="en-US" w:eastAsia="zh-CN"/>
        </w:rPr>
        <w:t xml:space="preserve">有效的</w:t>
      </w:r>
      <w:r>
        <w:rPr>
          <w:rFonts w:hint="eastAsia" w:ascii="宋体" w:hAnsi="宋体"/>
          <w:color w:val="000000"/>
          <w:sz w:val="24"/>
        </w:rPr>
        <w:t xml:space="preserve">建（构）筑物消防员职业资格证书或消防设施操作员职业资格证书（技能等级证书）的得1分；</w:t>
      </w:r>
      <w:r>
        <w:rPr>
          <w:rFonts w:hint="eastAsia" w:ascii="宋体" w:hAnsi="宋体"/>
          <w:color w:val="000000"/>
          <w:sz w:val="24"/>
        </w:rPr>
        <w:t xml:space="preserve">具有</w:t>
      </w:r>
      <w:r>
        <w:rPr>
          <w:rFonts w:hint="eastAsia" w:ascii="宋体" w:hAnsi="宋体"/>
          <w:color w:val="000000"/>
          <w:sz w:val="24"/>
          <w:lang w:val="en-US" w:eastAsia="zh-CN"/>
        </w:rPr>
        <w:t xml:space="preserve">3</w:t>
      </w:r>
      <w:r>
        <w:rPr>
          <w:rFonts w:hint="eastAsia" w:ascii="宋体" w:hAnsi="宋体"/>
          <w:color w:val="000000"/>
          <w:sz w:val="24"/>
        </w:rPr>
        <w:t xml:space="preserve">年(含)以上同类项目物业管理经验的得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t xml:space="preserve">具有</w:t>
      </w:r>
      <w:r>
        <w:rPr>
          <w:rFonts w:hint="eastAsia" w:ascii="宋体" w:hAnsi="宋体"/>
          <w:color w:val="000000"/>
          <w:sz w:val="24"/>
          <w:lang w:val="en-US" w:eastAsia="zh-CN"/>
        </w:rPr>
        <w:t xml:space="preserve">5</w:t>
      </w:r>
      <w:r>
        <w:rPr>
          <w:rFonts w:hint="eastAsia" w:ascii="宋体" w:hAnsi="宋体"/>
          <w:color w:val="000000"/>
          <w:sz w:val="24"/>
        </w:rPr>
        <w:t xml:space="preserve">年(含)以上同类项目物业管理经验的得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val="en-US" w:eastAsia="zh-CN"/>
        </w:rPr>
        <w:t xml:space="preserve">最高得2分。</w:t>
      </w:r>
      <w:r>
        <w:rPr>
          <w:rFonts w:hint="eastAsia" w:ascii="宋体" w:hAnsi="宋体"/>
          <w:color w:val="000000"/>
          <w:sz w:val="24"/>
        </w:rPr>
        <w:t xml:space="preserve">须提供</w:t>
      </w:r>
      <w:r>
        <w:rPr>
          <w:rFonts w:hint="eastAsia" w:ascii="宋体" w:hAnsi="宋体"/>
          <w:color w:val="000000"/>
          <w:sz w:val="24"/>
          <w:lang w:val="en-US" w:eastAsia="zh-CN"/>
        </w:rPr>
        <w:t xml:space="preserve">人员相应</w:t>
      </w:r>
      <w:r>
        <w:rPr>
          <w:rFonts w:hint="eastAsia" w:ascii="宋体" w:hAnsi="宋体"/>
          <w:color w:val="000000"/>
          <w:sz w:val="24"/>
        </w:rPr>
        <w:t xml:space="preserve">有效</w:t>
      </w:r>
      <w:r>
        <w:rPr>
          <w:rFonts w:hint="eastAsia" w:ascii="宋体" w:hAnsi="宋体"/>
          <w:color w:val="000000"/>
          <w:sz w:val="24"/>
          <w:lang w:val="en-US" w:eastAsia="zh-CN"/>
        </w:rPr>
        <w:t xml:space="preserve">证书、相应</w:t>
      </w:r>
      <w:r>
        <w:rPr>
          <w:rFonts w:hint="eastAsia" w:ascii="宋体" w:hAnsi="宋体"/>
          <w:color w:val="000000"/>
          <w:sz w:val="24"/>
        </w:rPr>
        <w:t xml:space="preserve">类似工作经验证明（须明确含有该人员2018年以来相关业绩合同扫描件）</w:t>
      </w:r>
      <w:r>
        <w:rPr>
          <w:rFonts w:hint="eastAsia" w:ascii="宋体" w:hAnsi="宋体"/>
          <w:color w:val="000000"/>
          <w:sz w:val="24"/>
          <w:lang w:val="en-US" w:eastAsia="zh-CN"/>
        </w:rPr>
        <w:t xml:space="preserve">并</w:t>
      </w:r>
      <w:r>
        <w:rPr>
          <w:rFonts w:hint="eastAsia" w:ascii="宋体" w:hAnsi="宋体"/>
          <w:color w:val="000000"/>
          <w:sz w:val="24"/>
        </w:rPr>
        <w:t xml:space="preserve">加盖</w:t>
      </w:r>
      <w:r>
        <w:rPr>
          <w:rFonts w:hint="eastAsia" w:ascii="宋体" w:hAnsi="宋体"/>
          <w:color w:val="000000"/>
          <w:sz w:val="24"/>
          <w:lang w:val="en-US" w:eastAsia="zh-CN"/>
        </w:rPr>
        <w:t xml:space="preserve">投标人</w:t>
      </w:r>
      <w:r>
        <w:rPr>
          <w:rFonts w:hint="eastAsia" w:ascii="宋体" w:hAnsi="宋体"/>
          <w:color w:val="000000"/>
          <w:sz w:val="24"/>
        </w:rPr>
        <w:t xml:space="preserve">公章。</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2.2 </w:t>
      </w:r>
      <w:r>
        <w:rPr>
          <w:rFonts w:hint="eastAsia" w:ascii="宋体" w:hAnsi="宋体"/>
          <w:color w:val="000000"/>
          <w:sz w:val="24"/>
        </w:rPr>
        <w:t xml:space="preserve">保安主管（1分）：保安主管具有人社部门颁发的具有有效的三级/高级工及以上保安员职业资格证书（技能等级证书）</w:t>
      </w:r>
      <w:r>
        <w:rPr>
          <w:rFonts w:hint="eastAsia" w:ascii="宋体" w:hAnsi="宋体"/>
          <w:color w:val="000000"/>
          <w:sz w:val="24"/>
        </w:rPr>
        <w:t xml:space="preserve">的得1分；须提供有效</w:t>
      </w:r>
      <w:r>
        <w:rPr>
          <w:rFonts w:hint="eastAsia" w:ascii="宋体" w:hAnsi="宋体"/>
          <w:color w:val="000000"/>
          <w:sz w:val="24"/>
          <w:lang w:val="en-US" w:eastAsia="zh-CN"/>
        </w:rPr>
        <w:t xml:space="preserve">证书扫描件</w:t>
      </w:r>
      <w:r>
        <w:rPr>
          <w:rFonts w:hint="eastAsia" w:ascii="宋体" w:hAnsi="宋体"/>
          <w:color w:val="000000"/>
          <w:sz w:val="24"/>
        </w:rPr>
        <w:t xml:space="preserve">加盖</w:t>
      </w:r>
      <w:r>
        <w:rPr>
          <w:rFonts w:hint="eastAsia" w:ascii="宋体" w:hAnsi="宋体"/>
          <w:color w:val="000000"/>
          <w:sz w:val="24"/>
          <w:lang w:val="en-US" w:eastAsia="zh-CN"/>
        </w:rPr>
        <w:t xml:space="preserve">投标人</w:t>
      </w:r>
      <w:r>
        <w:rPr>
          <w:rFonts w:hint="eastAsia" w:ascii="宋体" w:hAnsi="宋体"/>
          <w:color w:val="000000"/>
          <w:sz w:val="24"/>
        </w:rPr>
        <w:t xml:space="preserve">公章。</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.3 </w:t>
      </w:r>
      <w:r>
        <w:rPr>
          <w:rFonts w:hint="eastAsia" w:ascii="宋体" w:hAnsi="宋体"/>
          <w:color w:val="000000"/>
          <w:sz w:val="24"/>
        </w:rPr>
        <w:t xml:space="preserve">会务（1分）：会务客服人员具有普通话水平测试等级</w:t>
      </w:r>
      <w:r>
        <w:rPr>
          <w:rFonts w:hint="eastAsia" w:ascii="宋体" w:hAnsi="宋体"/>
          <w:color w:val="000000"/>
          <w:sz w:val="24"/>
        </w:rPr>
        <w:t xml:space="preserve">证书3级</w:t>
      </w:r>
      <w:r>
        <w:rPr>
          <w:rFonts w:hint="eastAsia" w:ascii="宋体" w:hAnsi="宋体"/>
          <w:color w:val="000000"/>
          <w:sz w:val="24"/>
          <w:lang w:val="en-US" w:eastAsia="zh-CN"/>
        </w:rPr>
        <w:t xml:space="preserve">甲等</w:t>
      </w:r>
      <w:r>
        <w:rPr>
          <w:rFonts w:hint="eastAsia" w:ascii="宋体" w:hAnsi="宋体"/>
          <w:color w:val="000000"/>
          <w:sz w:val="24"/>
        </w:rPr>
        <w:t xml:space="preserve">及以</w:t>
      </w:r>
      <w:r>
        <w:rPr>
          <w:rFonts w:hint="eastAsia" w:ascii="宋体" w:hAnsi="宋体"/>
          <w:color w:val="000000"/>
          <w:sz w:val="24"/>
        </w:rPr>
        <w:t xml:space="preserve">上证书的得1分，须提供有效证书扫描件加盖投标人公章。</w:t>
      </w:r>
      <w:r>
        <w:rPr>
          <w:rFonts w:hint="eastAsia" w:ascii="宋体" w:hAnsi="宋体"/>
          <w:color w:val="000000"/>
          <w:sz w:val="24"/>
        </w:rPr>
      </w:r>
      <w:r/>
    </w:p>
    <w:p>
      <w:pPr>
        <w:pStyle w:val="885"/>
        <w:ind w:firstLine="480"/>
        <w:spacing w:line="500" w:lineRule="exact"/>
        <w:rPr>
          <w:rFonts w:hint="eastAsia" w:ascii="宋体" w:hAnsi="宋体"/>
          <w:color w:val="000000"/>
          <w:sz w:val="24"/>
          <w:lang w:val="en-US" w:eastAsia="zh-CN"/>
        </w:rPr>
      </w:pPr>
      <w:r>
        <w:rPr>
          <w:rFonts w:hint="eastAsia" w:ascii="宋体" w:hAnsi="宋体"/>
          <w:color w:val="000000"/>
          <w:sz w:val="24"/>
        </w:rPr>
        <w:t xml:space="preserve">注：以上人员不可重复计分，相关岗位人员不得兼任</w:t>
      </w:r>
      <w:r>
        <w:rPr>
          <w:rFonts w:hint="eastAsia" w:ascii="宋体" w:hAnsi="宋体"/>
          <w:color w:val="000000"/>
          <w:sz w:val="24"/>
          <w:lang w:val="en-US" w:eastAsia="zh-CN"/>
        </w:rPr>
        <w:t xml:space="preserve">,</w:t>
      </w:r>
      <w:r>
        <w:rPr>
          <w:rFonts w:hint="eastAsia" w:ascii="宋体" w:hAnsi="宋体"/>
          <w:color w:val="000000"/>
          <w:sz w:val="24"/>
        </w:rPr>
        <w:t xml:space="preserve">同一人员具备多张证书的仅获一项得分。</w:t>
      </w:r>
      <w:r>
        <w:rPr>
          <w:rFonts w:hint="eastAsia" w:ascii="宋体" w:hAnsi="宋体"/>
          <w:color w:val="000000"/>
          <w:sz w:val="24"/>
          <w:lang w:val="en-US" w:eastAsia="zh-CN"/>
        </w:rPr>
      </w:r>
      <w:r/>
    </w:p>
    <w:p>
      <w:pPr>
        <w:pStyle w:val="885"/>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1</w:t>
      </w:r>
      <w:r>
        <w:rPr>
          <w:rFonts w:hint="eastAsia" w:ascii="宋体" w:hAnsi="宋体"/>
          <w:b/>
          <w:bCs/>
          <w:color w:val="000000"/>
          <w:sz w:val="24"/>
          <w:szCs w:val="24"/>
          <w:lang w:val="en-US" w:eastAsia="zh-CN"/>
        </w:rPr>
        <w:t xml:space="preserve">3</w:t>
      </w:r>
      <w:r>
        <w:rPr>
          <w:rFonts w:hint="eastAsia" w:ascii="宋体" w:hAnsi="宋体"/>
          <w:b/>
          <w:bCs/>
          <w:color w:val="000000"/>
          <w:sz w:val="24"/>
          <w:szCs w:val="24"/>
        </w:rPr>
        <w:t xml:space="preserve">分）：</w:t>
      </w:r>
      <w:r>
        <w:rPr>
          <w:rFonts w:ascii="宋体" w:hAnsi="宋体"/>
          <w:b/>
          <w:bCs/>
          <w:color w:val="000000"/>
          <w:sz w:val="24"/>
          <w:szCs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3.1 业绩（3分）：投标人自2022年1月1日以来</w:t>
      </w:r>
      <w:r>
        <w:rPr>
          <w:rFonts w:hint="eastAsia" w:ascii="宋体" w:hAnsi="宋体"/>
          <w:color w:val="000000"/>
          <w:sz w:val="24"/>
          <w:lang w:eastAsia="zh-CN"/>
        </w:rPr>
        <w:t xml:space="preserve">（</w:t>
      </w:r>
      <w:r>
        <w:rPr>
          <w:rFonts w:hint="eastAsia" w:ascii="宋体" w:hAnsi="宋体"/>
          <w:color w:val="000000"/>
          <w:sz w:val="24"/>
        </w:rPr>
        <w:t xml:space="preserve">以</w:t>
      </w:r>
      <w:r>
        <w:rPr>
          <w:rFonts w:hint="eastAsia" w:ascii="宋体" w:hAnsi="宋体"/>
          <w:color w:val="000000"/>
          <w:sz w:val="24"/>
          <w:lang w:val="en-US" w:eastAsia="zh-CN"/>
        </w:rPr>
        <w:t xml:space="preserve">合同</w:t>
      </w:r>
      <w:r>
        <w:rPr>
          <w:rFonts w:hint="eastAsia" w:ascii="宋体" w:hAnsi="宋体"/>
          <w:color w:val="000000"/>
          <w:sz w:val="24"/>
        </w:rPr>
        <w:t xml:space="preserve">签订生效的日期为准</w:t>
      </w:r>
      <w:r>
        <w:rPr>
          <w:rFonts w:hint="eastAsia" w:ascii="宋体" w:hAnsi="宋体"/>
          <w:color w:val="000000"/>
          <w:sz w:val="24"/>
          <w:lang w:eastAsia="zh-CN"/>
        </w:rPr>
        <w:t xml:space="preserve">）</w:t>
      </w:r>
      <w:r>
        <w:rPr>
          <w:rFonts w:hint="eastAsia" w:ascii="宋体" w:hAnsi="宋体"/>
          <w:color w:val="000000"/>
          <w:sz w:val="24"/>
        </w:rPr>
        <w:t xml:space="preserve">具有本项目类似项目案例的，每提供1个得1分，最高得3分</w:t>
      </w:r>
      <w:r>
        <w:rPr>
          <w:rFonts w:hint="eastAsia" w:ascii="宋体" w:hAnsi="宋体"/>
          <w:color w:val="000000"/>
          <w:sz w:val="24"/>
          <w:lang w:eastAsia="zh-CN"/>
        </w:rPr>
        <w:t xml:space="preserve">，</w:t>
      </w:r>
      <w:r>
        <w:rPr>
          <w:rFonts w:hint="eastAsia" w:ascii="宋体" w:hAnsi="宋体"/>
          <w:color w:val="000000"/>
          <w:sz w:val="24"/>
        </w:rPr>
        <w:t xml:space="preserve">须提</w:t>
      </w:r>
      <w:r>
        <w:rPr>
          <w:rFonts w:hint="eastAsia" w:ascii="宋体" w:hAnsi="宋体"/>
          <w:color w:val="000000"/>
          <w:sz w:val="24"/>
          <w:lang w:val="en-US" w:eastAsia="zh-CN"/>
        </w:rPr>
        <w:t xml:space="preserve">供相应有效</w:t>
      </w:r>
      <w:r>
        <w:rPr>
          <w:rFonts w:hint="eastAsia" w:ascii="宋体" w:hAnsi="宋体"/>
          <w:color w:val="000000"/>
          <w:sz w:val="24"/>
        </w:rPr>
        <w:t xml:space="preserve">合同扫描件，否则不得分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3.2 </w:t>
      </w:r>
      <w:r>
        <w:rPr>
          <w:rFonts w:hint="eastAsia" w:ascii="宋体" w:hAnsi="宋体"/>
          <w:color w:val="000000"/>
          <w:sz w:val="24"/>
        </w:rPr>
        <w:t xml:space="preserve">荣誉（</w:t>
      </w:r>
      <w:r>
        <w:rPr>
          <w:rFonts w:hint="eastAsia" w:ascii="宋体" w:hAnsi="宋体"/>
          <w:color w:val="000000"/>
          <w:sz w:val="24"/>
          <w:lang w:val="en-US" w:eastAsia="zh-CN"/>
        </w:rPr>
        <w:t xml:space="preserve">1.5</w:t>
      </w:r>
      <w:r>
        <w:rPr>
          <w:rFonts w:hint="eastAsia" w:ascii="宋体" w:hAnsi="宋体"/>
          <w:color w:val="000000"/>
          <w:sz w:val="24"/>
        </w:rPr>
        <w:t xml:space="preserve">分）：投标人自2022年1月1日以来具有政府部门颁发的类似项目的表彰、奖励等荣誉（不含城市精细化管理红榜），每提供一个得</w:t>
      </w:r>
      <w:r>
        <w:rPr>
          <w:rFonts w:hint="eastAsia" w:ascii="宋体" w:hAnsi="宋体"/>
          <w:color w:val="000000"/>
          <w:sz w:val="24"/>
          <w:lang w:val="en-US" w:eastAsia="zh-CN"/>
        </w:rPr>
        <w:t xml:space="preserve">0.5</w:t>
      </w:r>
      <w:r>
        <w:rPr>
          <w:rFonts w:hint="eastAsia" w:ascii="宋体" w:hAnsi="宋体"/>
          <w:color w:val="000000"/>
          <w:sz w:val="24"/>
        </w:rPr>
        <w:t xml:space="preserve">分；最高</w:t>
      </w:r>
      <w:r>
        <w:rPr>
          <w:rFonts w:hint="eastAsia" w:ascii="宋体" w:hAnsi="宋体"/>
          <w:color w:val="000000"/>
          <w:sz w:val="24"/>
          <w:lang w:val="en-US" w:eastAsia="zh-CN"/>
        </w:rPr>
        <w:t xml:space="preserve">1.5</w:t>
      </w:r>
      <w:r>
        <w:rPr>
          <w:rFonts w:hint="eastAsia" w:ascii="宋体" w:hAnsi="宋体"/>
          <w:color w:val="000000"/>
          <w:sz w:val="24"/>
        </w:rPr>
        <w:t xml:space="preserve">分，同一案例不重复计算；须提供相应有效获奖证明材料。</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3.3 </w:t>
      </w:r>
      <w:r>
        <w:rPr>
          <w:rFonts w:hint="eastAsia" w:ascii="宋体" w:hAnsi="宋体"/>
          <w:color w:val="000000"/>
          <w:sz w:val="24"/>
        </w:rPr>
        <w:t xml:space="preserve">体系认证证书（3分）：投标人具有有效期内的质量管理体系认证证书、环境管理体系认证证书、职业安全健康管理体系认证证书，每提供一个得1分；最高3分，须提供相应有效认证证书扫描件，同时还须提供该证书在“国家市场监督管理总局-全国认证认可信息公共服务平台”网站查询到的有效认证截图并加盖投标人公章。</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3.4 </w:t>
      </w:r>
      <w:r>
        <w:rPr>
          <w:rFonts w:hint="eastAsia" w:ascii="宋体" w:hAnsi="宋体"/>
          <w:color w:val="000000"/>
          <w:sz w:val="24"/>
        </w:rPr>
        <w:t xml:space="preserve">信息化管理（2分）：投标人使用物业管理信息化系统管理的得2分；须提供所用物业管理信息化系统软件的采购合同扫描件或发票扫描件，如是自主开发软件的则提供软件著作权登记证书扫描件，否则不得分。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3.5 </w:t>
      </w:r>
      <w:r>
        <w:rPr>
          <w:rFonts w:hint="eastAsia" w:ascii="宋体" w:hAnsi="宋体"/>
          <w:color w:val="000000"/>
          <w:sz w:val="24"/>
        </w:rPr>
        <w:t xml:space="preserve">满意度证明(</w:t>
      </w:r>
      <w:r>
        <w:rPr>
          <w:rFonts w:hint="eastAsia" w:ascii="宋体" w:hAnsi="宋体"/>
          <w:color w:val="000000"/>
          <w:sz w:val="24"/>
          <w:lang w:val="en-US" w:eastAsia="zh-CN"/>
        </w:rPr>
        <w:t xml:space="preserve">1.5</w:t>
      </w:r>
      <w:r>
        <w:rPr>
          <w:rFonts w:hint="eastAsia" w:ascii="宋体" w:hAnsi="宋体"/>
          <w:color w:val="000000"/>
          <w:sz w:val="24"/>
        </w:rPr>
        <w:t xml:space="preserve">分):投标人自2021年1月1日以来被服务单位对其物业管理满意度证明(</w:t>
      </w:r>
      <w:r>
        <w:rPr>
          <w:rFonts w:hint="eastAsia" w:ascii="宋体" w:hAnsi="宋体"/>
          <w:color w:val="000000"/>
          <w:sz w:val="24"/>
          <w:lang w:val="en-US" w:eastAsia="zh-CN"/>
        </w:rPr>
        <w:t xml:space="preserve">满意度为</w:t>
      </w:r>
      <w:r>
        <w:rPr>
          <w:rFonts w:hint="eastAsia" w:ascii="宋体" w:hAnsi="宋体"/>
          <w:color w:val="000000"/>
          <w:sz w:val="24"/>
        </w:rPr>
        <w:t xml:space="preserve">满意、优秀、好等</w:t>
      </w:r>
      <w:r>
        <w:rPr>
          <w:rFonts w:hint="eastAsia" w:ascii="宋体" w:hAnsi="宋体"/>
          <w:color w:val="000000"/>
          <w:sz w:val="24"/>
          <w:lang w:val="en-US" w:eastAsia="zh-CN"/>
        </w:rPr>
        <w:t xml:space="preserve">描述</w:t>
      </w:r>
      <w:r>
        <w:rPr>
          <w:rFonts w:hint="eastAsia" w:ascii="宋体" w:hAnsi="宋体"/>
          <w:color w:val="000000"/>
          <w:sz w:val="24"/>
        </w:rPr>
        <w:t xml:space="preserve">），每有一个得</w:t>
      </w:r>
      <w:r>
        <w:rPr>
          <w:rFonts w:hint="eastAsia" w:ascii="宋体" w:hAnsi="宋体"/>
          <w:color w:val="000000"/>
          <w:sz w:val="24"/>
          <w:lang w:val="en-US" w:eastAsia="zh-CN"/>
        </w:rPr>
        <w:t xml:space="preserve">0.5</w:t>
      </w:r>
      <w:r>
        <w:rPr>
          <w:rFonts w:hint="eastAsia" w:ascii="宋体" w:hAnsi="宋体"/>
          <w:color w:val="000000"/>
          <w:sz w:val="24"/>
        </w:rPr>
        <w:t xml:space="preserve">分，最高</w:t>
      </w:r>
      <w:r>
        <w:rPr>
          <w:rFonts w:hint="eastAsia" w:ascii="宋体" w:hAnsi="宋体"/>
          <w:color w:val="000000"/>
          <w:sz w:val="24"/>
          <w:lang w:val="en-US" w:eastAsia="zh-CN"/>
        </w:rPr>
        <w:t xml:space="preserve">1.5</w:t>
      </w:r>
      <w:r>
        <w:rPr>
          <w:rFonts w:hint="eastAsia" w:ascii="宋体" w:hAnsi="宋体"/>
          <w:color w:val="000000"/>
          <w:sz w:val="24"/>
        </w:rPr>
        <w:t xml:space="preserve">分，同一个案例不重复计算，同一甲方(被服务单位)不重复计算；须提供有效证明材料并加盖被服务单位公章。</w:t>
      </w:r>
      <w:r>
        <w:rPr>
          <w:rFonts w:hint="eastAsia" w:ascii="宋体" w:hAnsi="宋体"/>
          <w:color w:val="000000"/>
          <w:sz w:val="24"/>
        </w:rPr>
      </w:r>
      <w:r/>
    </w:p>
    <w:p>
      <w:pPr>
        <w:pStyle w:val="885"/>
        <w:ind w:firstLine="480"/>
        <w:spacing w:line="500" w:lineRule="exact"/>
        <w:rPr>
          <w:rFonts w:ascii="宋体" w:hAnsi="宋体"/>
          <w:color w:val="000000"/>
          <w:sz w:val="24"/>
        </w:rPr>
      </w:pPr>
      <w:r>
        <w:rPr>
          <w:rFonts w:hint="eastAsia" w:ascii="宋体" w:hAnsi="宋体"/>
          <w:color w:val="000000"/>
          <w:sz w:val="24"/>
          <w:lang w:val="en-US" w:eastAsia="zh-CN"/>
        </w:rPr>
        <w:t xml:space="preserve">3.6 </w:t>
      </w:r>
      <w:r>
        <w:rPr>
          <w:rFonts w:hint="eastAsia" w:ascii="宋体" w:hAnsi="宋体"/>
          <w:color w:val="000000"/>
          <w:sz w:val="24"/>
        </w:rPr>
        <w:t xml:space="preserve">设备配备（2分）：投标人承诺中标后为本项目配备相应的设备，配备高压冲洗车，每配备1辆得0.5分，最高得1分；配备扫地车，每配备1辆得0.5分，最高得1分；本条最高得2分。须提供承诺函（格式自拟）加盖</w:t>
      </w:r>
      <w:r>
        <w:rPr>
          <w:rFonts w:hint="eastAsia" w:ascii="宋体" w:hAnsi="宋体"/>
          <w:color w:val="000000"/>
          <w:sz w:val="24"/>
          <w:lang w:val="en-US" w:eastAsia="zh-CN"/>
        </w:rPr>
        <w:t xml:space="preserve">投标人</w:t>
      </w:r>
      <w:r>
        <w:rPr>
          <w:rFonts w:hint="eastAsia" w:ascii="宋体" w:hAnsi="宋体"/>
          <w:color w:val="000000"/>
          <w:sz w:val="24"/>
        </w:rPr>
        <w:t xml:space="preserve">公章。</w:t>
      </w:r>
      <w:r>
        <w:rPr>
          <w:rFonts w:ascii="宋体" w:hAnsi="宋体"/>
          <w:color w:val="000000"/>
          <w:sz w:val="24"/>
        </w:rPr>
      </w:r>
      <w:r/>
    </w:p>
    <w:p>
      <w:pPr>
        <w:pStyle w:val="885"/>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59</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.1 目标及整体设想（6分）：包括：①物业管理服务的目标（包括但不限于综合管理、公共区域秩序维护、公共区域清洁、公用设施设备日常运行、保养、维修等）；②物业管理服务的整体设想（包括但不限于综合管理、公共区域秩序维护、公共区域清洁、公用设施设备日常运行、保养、维修）。</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方案完整、科学合理，设计清晰详细，完全符合本项目需求，且能够提供上述2项全部方案的，得6分；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方案较完整，科学合理性较强，设计较清晰详细，能够符合本项目需求，能够提供上述1-2种方案的，得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方案完整性一般，科学合理性一般，设计清晰详细程度一般，能够符合本项目需求，能够提供上述1-2项方案的，得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方案完整性、科学合理性、设计的清晰详细程度等只能基本满足要求，能够提供上述1-2项方案的，得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lang w:val="en-US" w:eastAsia="zh-CN"/>
        </w:rPr>
        <w:t xml:space="preserve">4.2 </w:t>
      </w:r>
      <w:r>
        <w:rPr>
          <w:rFonts w:hint="eastAsia" w:ascii="宋体" w:hAnsi="宋体"/>
          <w:color w:val="000000"/>
          <w:sz w:val="24"/>
        </w:rPr>
        <w:t xml:space="preserve">管理服务体系（6分）：包括：①物业管理服务体系（包括但不限于综合管理、公共区域秩序维护、公共区域清洁、公用设施设备日常运行、保养、维修等）</w:t>
      </w:r>
      <w:r>
        <w:rPr>
          <w:rFonts w:hint="eastAsia" w:ascii="宋体" w:hAnsi="宋体"/>
          <w:color w:val="000000"/>
          <w:sz w:val="24"/>
          <w:highlight w:val="none"/>
        </w:rPr>
        <w:t xml:space="preserve">；②管理规章制度；③日常管理标准及措施。</w:t>
      </w:r>
      <w:r>
        <w:rPr>
          <w:rFonts w:hint="eastAsia" w:ascii="宋体" w:hAnsi="宋体"/>
          <w:color w:val="000000"/>
          <w:sz w:val="24"/>
          <w:highlight w:val="none"/>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项全部方案的，得6分；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种方案的，得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highlight w:val="none"/>
          <w:lang w:val="en-US" w:eastAsia="zh-CN"/>
        </w:rPr>
        <w:t xml:space="preserve">4.3 </w:t>
      </w:r>
      <w:r>
        <w:rPr>
          <w:rFonts w:hint="eastAsia" w:ascii="宋体" w:hAnsi="宋体"/>
          <w:color w:val="000000"/>
          <w:sz w:val="24"/>
          <w:highlight w:val="none"/>
        </w:rPr>
        <w:t xml:space="preserve">岗前培训及阶段性培训管理（6分）：包</w:t>
      </w:r>
      <w:r>
        <w:rPr>
          <w:rFonts w:hint="eastAsia" w:ascii="宋体" w:hAnsi="宋体"/>
          <w:color w:val="000000"/>
          <w:sz w:val="24"/>
        </w:rPr>
        <w:t xml:space="preserve">括：①物业管理服务的岗前培训目标、方案、计划、内容等；②物业管理服务的阶段性培训管理。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方案完整、科学合理，设计清晰详细，完全符合本项目需求，且能够提供上述2项全部方案的，得6分；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方案较完整，科学合理性较强，设计较清晰详细，能够符合本项目需求，能够提供上述1-2种方案的，得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方案完整性一般，科学合理性一般，设计清晰详细程度一般，能够符合本项目需求，能够提供上述1-2项方案的，得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方案完整性、科学合理性、设计的清晰详细程度等只能基本满足要求，能够提供上述1-2项方案的，得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4.4 </w:t>
      </w:r>
      <w:r>
        <w:rPr>
          <w:rFonts w:hint="eastAsia" w:ascii="宋体" w:hAnsi="宋体"/>
          <w:color w:val="000000"/>
          <w:sz w:val="24"/>
        </w:rPr>
        <w:t xml:space="preserve">物业管理中涉及的物资装备配备及维保（6分）：包括：①物业管理服务（包括但不限于综合管理、公共区域秩序维护、公共区域清洁、公用设施设备日常运行、保养、维修等）方面涉及的物资装备配备方案；②维保使用方案。</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方案完整、科学合理，设计清晰详细，完全符合本项目需求，且能够提供上述2项全部方案的，得6分；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方案较完整，科学合理性较强，设计较清晰详细，能够符合本项目需求，能够提供上述1-2种方案的，得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方案完整性一般，科学合理性一般，设计清晰详细程度一般，能够符合本项目需求，能够提供上述1-2项方案的，得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方案完整性、科学合理性、设计的清晰详细程度等只能基本满足要求，能够提供上述1-2项方案的，得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4.5 </w:t>
      </w:r>
      <w:r>
        <w:rPr>
          <w:rFonts w:hint="eastAsia" w:ascii="宋体" w:hAnsi="宋体"/>
          <w:color w:val="000000"/>
          <w:sz w:val="24"/>
        </w:rPr>
        <w:t xml:space="preserve">物业服务中管理重点难点和措施（7分）：包括：①针对投标项目后期物业管理服务中的可能存在的重点难点进行调研及分析；②针对上述项目重点和难点过往解决成功案例展示；③针对上述该项目重点和难点计划实施方案。</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7</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种方案的，得</w:t>
      </w: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4.6 </w:t>
      </w:r>
      <w:r>
        <w:rPr>
          <w:rFonts w:hint="eastAsia" w:ascii="宋体" w:hAnsi="宋体"/>
          <w:color w:val="000000"/>
          <w:sz w:val="24"/>
        </w:rPr>
        <w:t xml:space="preserve">与采购方以及其他单位、部门的综合协调方案（5分）：包括：针对投标项目，后期物业服务过程中，计划与采购方、属地社区以及其他单位、部门的综合协调方案，如：①协调机制；②具体措施；③评估与改进等方面进行综合考察。</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种方案的，得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4.7 </w:t>
      </w:r>
      <w:r>
        <w:rPr>
          <w:rFonts w:hint="eastAsia" w:ascii="宋体" w:hAnsi="宋体"/>
          <w:color w:val="000000"/>
          <w:sz w:val="24"/>
        </w:rPr>
        <w:t xml:space="preserve">正式接管前具体措施（4分）：根据投标人提供的正式接管前具体措施，如①制定详细的工作计划；②进行全面的资料交接与整理、建立沟通与合作机制、建立沟通与合作机制；③采购与安装必要的设备、备案与合同签订以及正式接管与运营等方面进行综合考察。</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2</w:t>
      </w:r>
      <w:r>
        <w:rPr>
          <w:rFonts w:hint="eastAsia" w:ascii="宋体" w:hAnsi="宋体"/>
          <w:color w:val="000000"/>
          <w:sz w:val="24"/>
        </w:rPr>
        <w:t xml:space="preserve">-</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4.8 </w:t>
      </w:r>
      <w:r>
        <w:rPr>
          <w:rFonts w:hint="eastAsia" w:ascii="宋体" w:hAnsi="宋体"/>
          <w:color w:val="000000"/>
          <w:sz w:val="24"/>
        </w:rPr>
        <w:t xml:space="preserve">特殊情况应急预案及措施（4分）：考察投标人有无完善的应急措施，如①应急预案的建立；②应急预案的培训和演练；③应急物资管理等方面进行综合考察。</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2</w:t>
      </w:r>
      <w:r>
        <w:rPr>
          <w:rFonts w:hint="eastAsia" w:ascii="宋体" w:hAnsi="宋体"/>
          <w:color w:val="000000"/>
          <w:sz w:val="24"/>
        </w:rPr>
        <w:t xml:space="preserve">-</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4.9 </w:t>
      </w:r>
      <w:r>
        <w:rPr>
          <w:rFonts w:hint="eastAsia" w:ascii="宋体" w:hAnsi="宋体"/>
          <w:color w:val="000000"/>
          <w:sz w:val="24"/>
        </w:rPr>
        <w:t xml:space="preserve">过失及意外保障措施（3分）：根据投标人对物业管理中的过失及意外保障措施，如①事先预防机制；②事中处理措施；③事后恢复与总结等方面进行综合考察。</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2</w:t>
      </w:r>
      <w:r>
        <w:rPr>
          <w:rFonts w:hint="eastAsia" w:ascii="宋体" w:hAnsi="宋体"/>
          <w:color w:val="000000"/>
          <w:sz w:val="24"/>
        </w:rPr>
        <w:t xml:space="preserve">-</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4.10 </w:t>
      </w:r>
      <w:r>
        <w:rPr>
          <w:rFonts w:hint="eastAsia" w:ascii="宋体" w:hAnsi="宋体"/>
          <w:color w:val="000000"/>
          <w:sz w:val="24"/>
        </w:rPr>
        <w:t xml:space="preserve">档案资料管理（3分）：根据投标人对物业的档案资料管理方案，如①档案资料内容；②档案资料的安全措施；③档案资料的保密管理；④档案资料的移交管理等方面进行综合考察。</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4</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4.11 </w:t>
      </w:r>
      <w:r>
        <w:rPr>
          <w:rFonts w:hint="eastAsia" w:ascii="宋体" w:hAnsi="宋体"/>
          <w:color w:val="000000"/>
          <w:sz w:val="24"/>
        </w:rPr>
        <w:t xml:space="preserve">服务响应时间（3分）：根据投标人对不同类型问题的响应时间、方案及措施，如①紧急情况；②一般维修服务；③咨询和投诉；④公共区域维护等方面进行综合考察。</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4</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4.12 </w:t>
      </w:r>
      <w:r>
        <w:rPr>
          <w:rFonts w:hint="eastAsia" w:ascii="宋体" w:hAnsi="宋体"/>
          <w:color w:val="000000"/>
          <w:sz w:val="24"/>
        </w:rPr>
        <w:t xml:space="preserve">特色与创新（</w:t>
      </w:r>
      <w:r>
        <w:rPr>
          <w:rFonts w:hint="eastAsia" w:ascii="宋体" w:hAnsi="宋体"/>
          <w:color w:val="000000"/>
          <w:sz w:val="24"/>
          <w:lang w:val="en-US" w:eastAsia="zh-CN"/>
        </w:rPr>
        <w:t xml:space="preserve">6</w:t>
      </w:r>
      <w:r>
        <w:rPr>
          <w:rFonts w:hint="eastAsia" w:ascii="宋体" w:hAnsi="宋体"/>
          <w:color w:val="000000"/>
          <w:sz w:val="24"/>
        </w:rPr>
        <w:t xml:space="preserve">分）：根据投标人对物业管理服务的特色与创新方案，如①规范化管理特色；②人性化服务特色；③精细化管理特色；④智能化服务创新；⑤绿色节能环保创新；⑥个性化定制创新等方面进行综合考察。</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6</w:t>
      </w:r>
      <w:r>
        <w:rPr>
          <w:rFonts w:hint="eastAsia" w:ascii="宋体" w:hAnsi="宋体"/>
          <w:color w:val="000000"/>
          <w:sz w:val="24"/>
        </w:rPr>
        <w:t xml:space="preserve">项全部方案的，得6分；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4-6</w:t>
      </w:r>
      <w:r>
        <w:rPr>
          <w:rFonts w:hint="eastAsia" w:ascii="宋体" w:hAnsi="宋体"/>
          <w:color w:val="000000"/>
          <w:sz w:val="24"/>
        </w:rPr>
        <w:t xml:space="preserve">种方案的，得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2-6</w:t>
      </w:r>
      <w:r>
        <w:rPr>
          <w:rFonts w:hint="eastAsia" w:ascii="宋体" w:hAnsi="宋体"/>
          <w:color w:val="000000"/>
          <w:sz w:val="24"/>
        </w:rPr>
        <w:t xml:space="preserve">项方案的，得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6</w:t>
      </w:r>
      <w:r>
        <w:rPr>
          <w:rFonts w:hint="eastAsia" w:ascii="宋体" w:hAnsi="宋体"/>
          <w:color w:val="000000"/>
          <w:sz w:val="24"/>
        </w:rPr>
        <w:t xml:space="preserve">项方案的，得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2"/>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49090576"/>
      <w:r/>
      <w:bookmarkStart w:id="199" w:name="_Toc120614282"/>
      <w:r/>
      <w:bookmarkStart w:id="200" w:name="_Toc26554094"/>
      <w:r>
        <w:rPr>
          <w:rFonts w:hint="eastAsia" w:cs="Arial"/>
          <w:b/>
          <w:sz w:val="30"/>
          <w:szCs w:val="30"/>
        </w:rPr>
        <w:t xml:space="preserve">第一部分  投标文件内容</w:t>
      </w:r>
      <w:r>
        <w:rPr>
          <w:rFonts w:hint="eastAsia" w:cs="Arial"/>
          <w:b/>
          <w:sz w:val="30"/>
          <w:szCs w:val="30"/>
        </w:rPr>
      </w:r>
      <w:r/>
    </w:p>
    <w:p>
      <w:pPr>
        <w:pStyle w:val="972"/>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2"/>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1"/>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72"/>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2"/>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2"/>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85"/>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5"/>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5"/>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5"/>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85"/>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5"/>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5"/>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5"/>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2"/>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bl>
    <w:p>
      <w:pPr>
        <w:pStyle w:val="885"/>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5"/>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5"/>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5"/>
        <w:numPr>
          <w:ilvl w:val="0"/>
          <w:numId w:val="10"/>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5"/>
        <w:rPr>
          <w:rFonts w:hint="eastAsia"/>
          <w:b/>
          <w:color w:val="ff0000"/>
          <w:sz w:val="28"/>
          <w:szCs w:val="28"/>
        </w:rPr>
      </w:pPr>
      <w:r>
        <w:rPr>
          <w:rFonts w:hint="eastAsia"/>
          <w:b/>
          <w:color w:val="ff0000"/>
          <w:sz w:val="28"/>
          <w:szCs w:val="28"/>
        </w:rPr>
      </w:r>
      <w:r/>
    </w:p>
    <w:p>
      <w:pPr>
        <w:pStyle w:val="885"/>
        <w:rPr>
          <w:rFonts w:hint="eastAsia"/>
          <w:b/>
          <w:sz w:val="28"/>
          <w:szCs w:val="28"/>
        </w:rPr>
      </w:pPr>
      <w:r>
        <w:rPr>
          <w:rFonts w:hint="eastAsia"/>
          <w:b/>
          <w:sz w:val="28"/>
          <w:szCs w:val="28"/>
        </w:rPr>
        <w:t xml:space="preserve">（二）其他证明文件</w:t>
      </w:r>
      <w:r>
        <w:rPr>
          <w:rFonts w:hint="eastAsia"/>
          <w:b/>
          <w:sz w:val="28"/>
          <w:szCs w:val="28"/>
        </w:rPr>
      </w:r>
      <w:r/>
    </w:p>
    <w:p>
      <w:pPr>
        <w:pStyle w:val="885"/>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5"/>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85"/>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2"/>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5"/>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JSZC-320200-JZCG-G2025-0159</w:t>
      </w:r>
      <w:r>
        <w:rPr>
          <w:rFonts w:hint="eastAsia" w:ascii="黑体" w:hAnsi="华文中宋" w:eastAsia="黑体"/>
          <w:bCs/>
          <w:color w:val="000000"/>
          <w:sz w:val="30"/>
          <w:szCs w:val="30"/>
          <w:lang w:eastAsia="zh-CN"/>
        </w:rPr>
      </w:r>
      <w:r/>
    </w:p>
    <w:p>
      <w:pPr>
        <w:pStyle w:val="885"/>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2025-2026年本部物业管理服务</w:t>
      </w:r>
      <w:r>
        <w:rPr>
          <w:rFonts w:hint="eastAsia" w:ascii="黑体" w:hAnsi="华文中宋" w:eastAsia="黑体"/>
          <w:bCs/>
          <w:color w:val="000000"/>
          <w:sz w:val="30"/>
          <w:szCs w:val="30"/>
          <w:lang w:eastAsia="zh-CN"/>
        </w:rPr>
      </w:r>
      <w:r/>
    </w:p>
    <w:p>
      <w:pPr>
        <w:pStyle w:val="885"/>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5"/>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5"/>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5"/>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0"/>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JSZC-320200-JZCG-G2025-0159</w:t>
      </w:r>
      <w:r>
        <w:rPr>
          <w:rFonts w:hint="eastAsia" w:ascii="宋体" w:hAnsi="宋体"/>
          <w:bCs/>
          <w:color w:val="000000"/>
          <w:sz w:val="24"/>
          <w:szCs w:val="24"/>
        </w:rPr>
        <w:t xml:space="preserve">项目，兹授权：</w:t>
      </w:r>
      <w:r>
        <w:rPr>
          <w:rFonts w:hint="eastAsia"/>
          <w:color w:val="000000"/>
          <w:sz w:val="24"/>
          <w:szCs w:val="24"/>
        </w:rPr>
      </w:r>
      <w:r/>
    </w:p>
    <w:p>
      <w:pPr>
        <w:pStyle w:val="970"/>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0"/>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0"/>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0"/>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0"/>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0"/>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0"/>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0"/>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0"/>
        <w:ind w:firstLine="0"/>
        <w:tabs>
          <w:tab w:val="left" w:pos="360" w:leader="none"/>
        </w:tabs>
        <w:rPr>
          <w:rFonts w:hint="eastAsia"/>
          <w:sz w:val="21"/>
          <w:szCs w:val="21"/>
        </w:rPr>
      </w:pPr>
      <w:r>
        <w:rPr>
          <w:rFonts w:hint="eastAsia"/>
          <w:sz w:val="21"/>
          <w:szCs w:val="21"/>
        </w:rPr>
      </w:r>
      <w:r/>
    </w:p>
    <w:p>
      <w:pPr>
        <w:pStyle w:val="970"/>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0"/>
        <w:numPr>
          <w:ilvl w:val="0"/>
          <w:numId w:val="11"/>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0"/>
        <w:numPr>
          <w:ilvl w:val="0"/>
          <w:numId w:val="11"/>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0"/>
        <w:numPr>
          <w:ilvl w:val="0"/>
          <w:numId w:val="11"/>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0"/>
        <w:numPr>
          <w:ilvl w:val="0"/>
          <w:numId w:val="11"/>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0"/>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5"/>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5"/>
        <w:jc w:val="center"/>
        <w:spacing w:line="480" w:lineRule="auto"/>
        <w:rPr>
          <w:rFonts w:ascii="宋体"/>
          <w:bCs/>
          <w:color w:val="000000"/>
          <w:sz w:val="24"/>
          <w:szCs w:val="24"/>
        </w:rPr>
      </w:pPr>
      <w:r>
        <w:rPr>
          <w:rFonts w:ascii="宋体"/>
          <w:bCs/>
          <w:color w:val="000000"/>
          <w:sz w:val="24"/>
          <w:szCs w:val="24"/>
        </w:rPr>
      </w:r>
      <w:r/>
    </w:p>
    <w:p>
      <w:pPr>
        <w:pStyle w:val="885"/>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5"/>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JSZC-320200-JZCG-G2025-0159</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5"/>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5"/>
        <w:spacing w:line="480" w:lineRule="auto"/>
        <w:rPr>
          <w:rFonts w:ascii="宋体"/>
          <w:bCs/>
          <w:color w:val="000000"/>
          <w:sz w:val="24"/>
          <w:szCs w:val="24"/>
        </w:rPr>
      </w:pPr>
      <w:r>
        <w:rPr>
          <w:rFonts w:ascii="宋体"/>
          <w:bCs/>
          <w:color w:val="000000"/>
          <w:sz w:val="24"/>
          <w:szCs w:val="24"/>
        </w:rPr>
      </w:r>
      <w:r/>
    </w:p>
    <w:p>
      <w:pPr>
        <w:pStyle w:val="885"/>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5"/>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85"/>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85"/>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85"/>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5"/>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5"/>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5"/>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5"/>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5"/>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5"/>
        <w:ind w:firstLine="420"/>
        <w:spacing w:line="360" w:lineRule="auto"/>
        <w:rPr>
          <w:rFonts w:hint="eastAsia"/>
        </w:rPr>
      </w:pPr>
      <w:r>
        <w:rPr>
          <w:rFonts w:hint="eastAsia"/>
        </w:rPr>
      </w:r>
      <w:r/>
    </w:p>
    <w:p>
      <w:pPr>
        <w:pStyle w:val="885"/>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5"/>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5"/>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5"/>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5"/>
        <w:ind w:firstLine="482"/>
        <w:spacing w:line="440" w:lineRule="exact"/>
        <w:rPr>
          <w:rFonts w:ascii="Arial" w:hAnsi="Arial"/>
          <w:b/>
          <w:sz w:val="24"/>
        </w:rPr>
      </w:pPr>
      <w:r>
        <w:rPr>
          <w:rFonts w:ascii="Arial" w:hAnsi="Arial"/>
          <w:b/>
          <w:sz w:val="24"/>
        </w:rPr>
      </w:r>
      <w:r/>
    </w:p>
    <w:p>
      <w:pPr>
        <w:pStyle w:val="885"/>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5"/>
        <w:jc w:val="center"/>
        <w:rPr>
          <w:rFonts w:ascii="黑体" w:eastAsia="黑体"/>
          <w:bCs/>
          <w:color w:val="000000"/>
          <w:sz w:val="28"/>
          <w:szCs w:val="28"/>
        </w:rPr>
      </w:pPr>
      <w:r>
        <w:rPr>
          <w:rFonts w:ascii="黑体" w:eastAsia="黑体"/>
          <w:bCs/>
          <w:color w:val="000000"/>
          <w:sz w:val="28"/>
          <w:szCs w:val="28"/>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5"/>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5"/>
        <w:spacing w:line="360" w:lineRule="auto"/>
        <w:rPr>
          <w:rFonts w:hint="eastAsia"/>
          <w:b/>
          <w:sz w:val="30"/>
          <w:szCs w:val="30"/>
        </w:rPr>
      </w:pPr>
      <w:r>
        <w:rPr>
          <w:rFonts w:hint="eastAsia"/>
          <w:b/>
          <w:sz w:val="30"/>
          <w:szCs w:val="30"/>
        </w:rPr>
      </w:r>
      <w:r/>
    </w:p>
    <w:p>
      <w:pPr>
        <w:pStyle w:val="885"/>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5"/>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5"/>
        <w:ind w:firstLine="480"/>
        <w:spacing w:line="400" w:lineRule="exact"/>
        <w:rPr>
          <w:rFonts w:ascii="宋体"/>
          <w:bCs/>
          <w:color w:val="000000"/>
          <w:sz w:val="24"/>
          <w:szCs w:val="24"/>
        </w:rPr>
      </w:pPr>
      <w:r>
        <w:rPr>
          <w:rFonts w:ascii="宋体"/>
          <w:bCs/>
          <w:color w:val="000000"/>
          <w:sz w:val="24"/>
          <w:szCs w:val="24"/>
        </w:rPr>
      </w:r>
      <w:r/>
    </w:p>
    <w:p>
      <w:pPr>
        <w:pStyle w:val="885"/>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JSZC-320200-JZCG-G2025-0159</w:t>
      </w:r>
      <w:r>
        <w:rPr>
          <w:rFonts w:hint="eastAsia" w:ascii="宋体" w:hAnsi="宋体"/>
          <w:bCs/>
          <w:color w:val="000000"/>
          <w:sz w:val="24"/>
          <w:szCs w:val="24"/>
        </w:rPr>
        <w:t xml:space="preserve">招标文件，经仔细阅读和研究，我</w:t>
      </w:r>
      <w:r>
        <w:rPr>
          <w:rFonts w:hint="eastAsia" w:ascii="宋体" w:hAnsi="宋体"/>
          <w:bCs/>
          <w:color w:val="000000"/>
          <w:sz w:val="24"/>
          <w:szCs w:val="24"/>
        </w:rPr>
        <w:t xml:space="preserve">方决定参加此项目的投标。</w:t>
      </w:r>
      <w:r>
        <w:rPr>
          <w:rFonts w:ascii="宋体"/>
          <w:bCs/>
          <w:color w:val="000000"/>
          <w:sz w:val="24"/>
          <w:szCs w:val="24"/>
        </w:rPr>
      </w:r>
      <w:r/>
    </w:p>
    <w:p>
      <w:pPr>
        <w:pStyle w:val="885"/>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9"/>
          <w:bCs/>
          <w:color w:val="000000"/>
        </w:rPr>
      </w:pPr>
      <w:r>
        <w:rPr>
          <w:rFonts w:hint="eastAsia" w:ascii="宋体" w:hAnsi="宋体"/>
          <w:bCs/>
          <w:color w:val="000000"/>
          <w:sz w:val="24"/>
          <w:szCs w:val="24"/>
        </w:rPr>
        <w:t xml:space="preserve">我方愿意提供无锡市公共资源交易中心在招标文件中要求的文件、资料。</w:t>
      </w:r>
      <w:r>
        <w:rPr>
          <w:rStyle w:val="959"/>
          <w:bCs/>
          <w:color w:val="000000"/>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5"/>
        <w:ind w:firstLine="720"/>
        <w:spacing w:line="400" w:lineRule="exact"/>
        <w:rPr>
          <w:rFonts w:ascii="宋体"/>
          <w:bCs/>
          <w:color w:val="000000"/>
          <w:sz w:val="24"/>
          <w:szCs w:val="24"/>
        </w:rPr>
      </w:pPr>
      <w:r>
        <w:rPr>
          <w:rFonts w:ascii="宋体"/>
          <w:bCs/>
          <w:color w:val="000000"/>
          <w:sz w:val="24"/>
          <w:szCs w:val="24"/>
        </w:rPr>
      </w:r>
      <w:r/>
    </w:p>
    <w:p>
      <w:pPr>
        <w:pStyle w:val="885"/>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5"/>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5"/>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5"/>
        <w:rPr>
          <w:rFonts w:hint="eastAsia"/>
          <w:b/>
          <w:color w:val="000000"/>
          <w:sz w:val="28"/>
          <w:szCs w:val="28"/>
          <w:highlight w:val="none"/>
        </w:rPr>
        <w:outlineLvl w:val="0"/>
      </w:pPr>
      <w:r>
        <w:rPr>
          <w:rFonts w:hint="eastAsia"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885"/>
        <w:ind w:firstLine="602"/>
        <w:rPr>
          <w:rFonts w:hint="eastAsia"/>
          <w:b/>
          <w:color w:val="000000"/>
          <w:sz w:val="30"/>
          <w:szCs w:val="30"/>
          <w:highlight w:val="none"/>
        </w:rPr>
        <w:outlineLvl w:val="0"/>
      </w:pPr>
      <w:r>
        <w:rPr>
          <w:rFonts w:hint="eastAsia"/>
          <w:b/>
          <w:color w:val="000000"/>
          <w:sz w:val="30"/>
          <w:szCs w:val="30"/>
          <w:highlight w:val="none"/>
        </w:rPr>
      </w:r>
      <w:r/>
    </w:p>
    <w:p>
      <w:pPr>
        <w:pStyle w:val="885"/>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885"/>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JSZC-320200-JZCG-G2025-0159</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885"/>
        <w:spacing w:line="480" w:lineRule="auto"/>
        <w:rPr>
          <w:rFonts w:hint="eastAsia" w:ascii="宋体" w:hAnsi="宋体"/>
          <w:color w:val="000000"/>
          <w:sz w:val="24"/>
          <w:szCs w:val="24"/>
        </w:rPr>
      </w:pPr>
      <w:r>
        <w:rPr>
          <w:rFonts w:hint="eastAsia" w:ascii="宋体" w:hAnsi="宋体"/>
          <w:color w:val="000000"/>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885"/>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885"/>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885"/>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885"/>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85"/>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85"/>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885"/>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5"/>
        <w:ind w:firstLine="482"/>
        <w:spacing w:line="440" w:lineRule="exact"/>
        <w:rPr>
          <w:rFonts w:hint="eastAsia" w:ascii="Arial" w:hAnsi="Arial"/>
          <w:b/>
          <w:sz w:val="24"/>
        </w:rPr>
      </w:pPr>
      <w:r>
        <w:rPr>
          <w:rFonts w:hint="eastAsia" w:ascii="Arial" w:hAnsi="Arial"/>
          <w:b/>
          <w:sz w:val="24"/>
        </w:rPr>
      </w:r>
      <w:r/>
    </w:p>
    <w:p>
      <w:pPr>
        <w:pStyle w:val="885"/>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5"/>
        <w:jc w:val="center"/>
        <w:rPr>
          <w:rFonts w:ascii="黑体" w:eastAsia="黑体"/>
          <w:bCs/>
          <w:color w:val="000000"/>
          <w:sz w:val="28"/>
          <w:szCs w:val="28"/>
        </w:rPr>
        <w:outlineLvl w:val="0"/>
      </w:pPr>
      <w:r>
        <w:rPr>
          <w:rFonts w:ascii="黑体" w:eastAsia="黑体"/>
          <w:bCs/>
          <w:color w:val="000000"/>
          <w:sz w:val="28"/>
          <w:szCs w:val="28"/>
        </w:rPr>
      </w:r>
      <w:r/>
    </w:p>
    <w:p>
      <w:pPr>
        <w:pStyle w:val="885"/>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85"/>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5"/>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JSZC-320200-JZCG-G2025-0159</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998"/>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2025-2026年本部物业管理服务</w:t>
            </w:r>
            <w:r>
              <w:rPr>
                <w:rFonts w:hint="eastAsia" w:hAnsi="宋体" w:eastAsia="宋体"/>
                <w:bCs/>
                <w:color w:val="000000"/>
                <w:szCs w:val="24"/>
                <w:lang w:eastAsia="zh-CN"/>
              </w:rPr>
            </w:r>
            <w:r/>
          </w:p>
        </w:tc>
        <w:tc>
          <w:tcPr>
            <w:tcW w:w="3188" w:type="dxa"/>
            <w:vAlign w:val="center"/>
            <w:textDirection w:val="lrTb"/>
            <w:noWrap w:val="false"/>
          </w:tcPr>
          <w:p>
            <w:pPr>
              <w:pStyle w:val="998"/>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5"/>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85"/>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5"/>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5"/>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5"/>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5"/>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5"/>
        <w:spacing w:line="360" w:lineRule="auto"/>
        <w:rPr>
          <w:rFonts w:hint="eastAsia"/>
          <w:b/>
          <w:color w:val="000000"/>
          <w:sz w:val="30"/>
          <w:szCs w:val="30"/>
          <w:highlight w:val="none"/>
        </w:rPr>
      </w:pPr>
      <w:r>
        <w:rPr>
          <w:rFonts w:hint="eastAsia"/>
          <w:b/>
          <w:color w:val="000000"/>
          <w:sz w:val="30"/>
          <w:szCs w:val="30"/>
          <w:highlight w:val="none"/>
        </w:rPr>
      </w:r>
      <w:r/>
    </w:p>
    <w:p>
      <w:pPr>
        <w:pStyle w:val="885"/>
        <w:ind w:firstLine="420"/>
        <w:jc w:val="center"/>
        <w:spacing w:line="400" w:lineRule="exact"/>
        <w:rPr>
          <w:rFonts w:hint="eastAsia" w:ascii="黑体" w:hAnsi="宋体" w:eastAsia="黑体"/>
          <w:bCs/>
          <w:color w:val="000000"/>
          <w:sz w:val="24"/>
          <w:szCs w:val="24"/>
          <w:highlight w:val="none"/>
        </w:rPr>
        <w:outlineLvl w:val="0"/>
      </w:pPr>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885"/>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JSZC-320200-JZCG-G2025-0159</w:t>
      </w:r>
      <w:r>
        <w:rPr>
          <w:rFonts w:hint="eastAsia" w:ascii="黑体" w:eastAsia="黑体"/>
          <w:bCs/>
          <w:color w:val="000000"/>
          <w:sz w:val="24"/>
          <w:szCs w:val="24"/>
          <w:highlight w:val="none"/>
          <w:lang w:eastAsia="zh-CN"/>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885"/>
              <w:jc w:val="center"/>
              <w:rPr>
                <w:rFonts w:hint="eastAsia" w:ascii="宋体" w:hAnsi="宋体"/>
                <w:b/>
                <w:color w:val="000000"/>
                <w:highlight w:val="none"/>
              </w:rPr>
            </w:pPr>
            <w:r>
              <w:rPr>
                <w:rFonts w:hint="eastAsia" w:ascii="宋体" w:hAnsi="宋体"/>
                <w:b/>
                <w:color w:val="000000"/>
                <w:highlight w:val="none"/>
              </w:rPr>
              <w:t xml:space="preserve">序号</w:t>
            </w:r>
            <w:r>
              <w:rPr>
                <w:rFonts w:hint="eastAsia" w:ascii="宋体" w:hAnsi="宋体"/>
                <w:b/>
                <w:color w:val="000000"/>
                <w:highlight w:val="none"/>
              </w:rPr>
            </w:r>
            <w:r/>
          </w:p>
        </w:tc>
        <w:tc>
          <w:tcPr>
            <w:tcW w:w="3575" w:type="dxa"/>
            <w:vAlign w:val="center"/>
            <w:textDirection w:val="lrTb"/>
            <w:noWrap w:val="false"/>
          </w:tcPr>
          <w:p>
            <w:pPr>
              <w:pStyle w:val="885"/>
              <w:jc w:val="center"/>
              <w:rPr>
                <w:rFonts w:hint="eastAsia" w:ascii="宋体" w:hAnsi="宋体"/>
                <w:b/>
                <w:color w:val="000000"/>
                <w:highlight w:val="none"/>
              </w:rPr>
            </w:pPr>
            <w:r>
              <w:rPr>
                <w:rFonts w:hint="eastAsia" w:ascii="宋体" w:hAnsi="宋体"/>
                <w:b/>
                <w:color w:val="000000"/>
                <w:highlight w:val="none"/>
              </w:rPr>
              <w:t xml:space="preserve">项目名称</w:t>
            </w:r>
            <w:r>
              <w:rPr>
                <w:rFonts w:hint="eastAsia" w:ascii="宋体" w:hAnsi="宋体"/>
                <w:b/>
                <w:color w:val="000000"/>
                <w:highlight w:val="none"/>
              </w:rPr>
            </w:r>
            <w:r/>
          </w:p>
        </w:tc>
        <w:tc>
          <w:tcPr>
            <w:tcW w:w="1465" w:type="dxa"/>
            <w:vAlign w:val="center"/>
            <w:textDirection w:val="lrTb"/>
            <w:noWrap w:val="false"/>
          </w:tcPr>
          <w:p>
            <w:pPr>
              <w:pStyle w:val="885"/>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885"/>
              <w:jc w:val="center"/>
              <w:rPr>
                <w:rFonts w:hint="eastAsia" w:ascii="宋体" w:hAnsi="宋体"/>
                <w:b/>
                <w:color w:val="000000"/>
                <w:highlight w:val="none"/>
              </w:rPr>
            </w:pPr>
            <w:r>
              <w:rPr>
                <w:rFonts w:hint="eastAsia" w:ascii="宋体" w:hAnsi="宋体"/>
                <w:b/>
                <w:color w:val="000000"/>
                <w:highlight w:val="none"/>
              </w:rPr>
              <w:t xml:space="preserve">（元/月）</w:t>
            </w:r>
            <w:r>
              <w:rPr>
                <w:rFonts w:hint="eastAsia" w:ascii="宋体" w:hAnsi="宋体"/>
                <w:b/>
                <w:color w:val="000000"/>
                <w:highlight w:val="none"/>
              </w:rPr>
            </w:r>
            <w:r/>
          </w:p>
        </w:tc>
        <w:tc>
          <w:tcPr>
            <w:tcW w:w="1418" w:type="dxa"/>
            <w:vAlign w:val="center"/>
            <w:textDirection w:val="lrTb"/>
            <w:noWrap w:val="false"/>
          </w:tcPr>
          <w:p>
            <w:pPr>
              <w:pStyle w:val="885"/>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885"/>
              <w:jc w:val="center"/>
              <w:rPr>
                <w:rFonts w:hint="eastAsia" w:ascii="宋体" w:hAnsi="宋体"/>
                <w:b/>
                <w:color w:val="000000"/>
                <w:highlight w:val="none"/>
              </w:rPr>
            </w:pPr>
            <w:r>
              <w:rPr>
                <w:rFonts w:hint="eastAsia" w:ascii="宋体" w:hAnsi="宋体"/>
                <w:b/>
                <w:color w:val="000000"/>
                <w:highlight w:val="none"/>
              </w:rPr>
              <w:t xml:space="preserve">（元/年）</w:t>
            </w:r>
            <w:r>
              <w:rPr>
                <w:rFonts w:hint="eastAsia" w:ascii="宋体" w:hAnsi="宋体"/>
                <w:b/>
                <w:color w:val="000000"/>
                <w:highlight w:val="none"/>
              </w:rPr>
            </w:r>
            <w:r/>
          </w:p>
        </w:tc>
        <w:tc>
          <w:tcPr>
            <w:tcW w:w="1842" w:type="dxa"/>
            <w:vAlign w:val="center"/>
            <w:textDirection w:val="lrTb"/>
            <w:noWrap w:val="false"/>
          </w:tcPr>
          <w:p>
            <w:pPr>
              <w:pStyle w:val="885"/>
              <w:jc w:val="center"/>
              <w:rPr>
                <w:rFonts w:hint="eastAsia" w:ascii="宋体" w:hAnsi="宋体"/>
                <w:b/>
                <w:color w:val="000000"/>
                <w:highlight w:val="none"/>
              </w:rPr>
            </w:pPr>
            <w:r>
              <w:rPr>
                <w:rFonts w:hint="eastAsia" w:ascii="宋体" w:hAnsi="宋体"/>
                <w:b/>
                <w:color w:val="000000"/>
                <w:highlight w:val="none"/>
              </w:rPr>
              <w:t xml:space="preserve">备注</w:t>
            </w:r>
            <w:r>
              <w:rPr>
                <w:rFonts w:hint="eastAsia" w:ascii="宋体" w:hAnsi="宋体"/>
                <w:b/>
                <w:color w:val="000000"/>
                <w:highlight w:val="none"/>
              </w:rPr>
            </w:r>
            <w:r/>
          </w:p>
        </w:tc>
      </w:tr>
      <w:tr>
        <w:trPr/>
        <w:tc>
          <w:tcPr>
            <w:tcW w:w="1050" w:type="dxa"/>
            <w:vAlign w:val="center"/>
            <w:textDirection w:val="lrTb"/>
            <w:noWrap w:val="false"/>
          </w:tcPr>
          <w:p>
            <w:pPr>
              <w:pStyle w:val="885"/>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85"/>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ascii="宋体" w:hAnsi="宋体"/>
                <w:color w:val="000000"/>
              </w:rPr>
            </w:pPr>
            <w:r>
              <w:rPr>
                <w:rFonts w:ascii="宋体" w:hAnsi="宋体"/>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bl>
    <w:p>
      <w:pPr>
        <w:pStyle w:val="885"/>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885"/>
        <w:rPr>
          <w:rFonts w:hint="eastAsia" w:ascii="宋体" w:hAnsi="宋体"/>
          <w:bCs/>
          <w:color w:val="000000"/>
        </w:rPr>
      </w:pPr>
      <w:r>
        <w:rPr>
          <w:rFonts w:hint="eastAsia" w:ascii="宋体" w:hAnsi="宋体"/>
          <w:bCs/>
          <w:color w:val="000000"/>
        </w:rPr>
      </w:r>
      <w:r/>
    </w:p>
    <w:p>
      <w:pPr>
        <w:pStyle w:val="885"/>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885"/>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885"/>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hAnsi="Calibri"/>
          <w:bCs/>
        </w:rPr>
      </w:r>
      <w:r/>
    </w:p>
    <w:p>
      <w:pPr>
        <w:pStyle w:val="885"/>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885"/>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5"/>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5"/>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885"/>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885"/>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5"/>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885"/>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5"/>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5"/>
            </w:pPr>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5"/>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5"/>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5"/>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85"/>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885"/>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885"/>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5"/>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85"/>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5"/>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5"/>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5"/>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5"/>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5"/>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1985"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r>
        <w:trPr/>
        <w:tc>
          <w:tcPr>
            <w:gridSpan w:val="2"/>
            <w:tcW w:w="2666"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合计：</w:t>
            </w:r>
            <w:r>
              <w:rPr>
                <w:rFonts w:hint="eastAsia" w:ascii="宋体" w:hAnsi="宋体"/>
                <w:b/>
                <w:color w:val="000000"/>
                <w:sz w:val="18"/>
                <w:szCs w:val="18"/>
              </w:rPr>
            </w:r>
            <w:r/>
          </w:p>
        </w:tc>
        <w:tc>
          <w:tcPr>
            <w:tcW w:w="99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bl>
    <w:p>
      <w:pPr>
        <w:pStyle w:val="885"/>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、省、市相关政策规定</w:t>
      </w:r>
      <w:r>
        <w:rPr>
          <w:rFonts w:hint="eastAsia" w:ascii="宋体" w:hAnsi="宋体"/>
          <w:bCs/>
          <w:color w:val="000000"/>
        </w:rPr>
        <w:t xml:space="preserve">；本项目如有允许配置</w:t>
      </w:r>
      <w:r>
        <w:rPr>
          <w:rFonts w:ascii="宋体" w:hAnsi="宋体"/>
          <w:bCs/>
          <w:color w:val="000000"/>
        </w:rPr>
        <w:t xml:space="preserve">按国家规定可不缴纳社保的人员</w:t>
      </w:r>
      <w:r>
        <w:rPr>
          <w:rFonts w:hint="eastAsia" w:ascii="宋体" w:hAnsi="宋体"/>
          <w:bCs/>
          <w:color w:val="000000"/>
        </w:rPr>
        <w:t xml:space="preserve">（详见第四章《采购需求》），上表“法定计提费用”中的人员配置总数可扣除上述人员，但须</w:t>
      </w:r>
      <w:r>
        <w:rPr>
          <w:rFonts w:ascii="宋体" w:hAnsi="宋体"/>
          <w:bCs/>
          <w:color w:val="000000"/>
        </w:rPr>
        <w:t xml:space="preserve">提供</w:t>
      </w:r>
      <w:r>
        <w:rPr>
          <w:rFonts w:hint="eastAsia" w:ascii="宋体" w:hAnsi="宋体"/>
          <w:bCs/>
          <w:color w:val="000000"/>
        </w:rPr>
        <w:t xml:space="preserve">该人员</w:t>
      </w:r>
      <w:r>
        <w:rPr>
          <w:rFonts w:ascii="宋体" w:hAnsi="宋体"/>
          <w:bCs/>
          <w:color w:val="000000"/>
        </w:rPr>
        <w:t xml:space="preserve">相关证明材料复印件</w:t>
      </w:r>
      <w:r>
        <w:rPr>
          <w:rFonts w:hint="eastAsia" w:ascii="宋体" w:hAnsi="宋体"/>
          <w:bCs/>
          <w:color w:val="000000"/>
        </w:rPr>
        <w:t xml:space="preserve">，否则投标文件无效。</w:t>
      </w:r>
      <w:r>
        <w:rPr>
          <w:rFonts w:hint="eastAsia" w:ascii="宋体" w:hAnsi="宋体"/>
          <w:bCs/>
          <w:color w:val="000000"/>
        </w:rPr>
      </w:r>
      <w:r/>
    </w:p>
    <w:p>
      <w:pPr>
        <w:pStyle w:val="885"/>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885"/>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885"/>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885"/>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885"/>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276"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5"/>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276"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5"/>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134" w:type="dxa"/>
            <w:vAlign w:val="center"/>
            <w:textDirection w:val="lrTb"/>
            <w:noWrap w:val="false"/>
          </w:tcPr>
          <w:p>
            <w:pPr>
              <w:pStyle w:val="885"/>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885"/>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6"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bl>
    <w:p>
      <w:pPr>
        <w:pStyle w:val="885"/>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885"/>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bl>
    <w:p>
      <w:pPr>
        <w:pStyle w:val="885"/>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885"/>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3023" w:type="dxa"/>
            <w:vAlign w:val="center"/>
            <w:textDirection w:val="lrTb"/>
            <w:noWrap w:val="false"/>
          </w:tcPr>
          <w:p>
            <w:pPr>
              <w:pStyle w:val="885"/>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14" w:type="dxa"/>
            <w:vAlign w:val="center"/>
            <w:textDirection w:val="lrTb"/>
            <w:noWrap w:val="false"/>
          </w:tcPr>
          <w:p>
            <w:pPr>
              <w:pStyle w:val="885"/>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442"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5"/>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413"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5"/>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988" w:type="dxa"/>
            <w:vAlign w:val="center"/>
            <w:textDirection w:val="lrTb"/>
            <w:noWrap w:val="false"/>
          </w:tcPr>
          <w:p>
            <w:pPr>
              <w:pStyle w:val="885"/>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885"/>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3023" w:type="dxa"/>
            <w:vAlign w:val="center"/>
            <w:textDirection w:val="lrTb"/>
            <w:noWrap w:val="false"/>
          </w:tcPr>
          <w:p>
            <w:pPr>
              <w:pStyle w:val="885"/>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3023" w:type="dxa"/>
            <w:vAlign w:val="center"/>
            <w:textDirection w:val="lrTb"/>
            <w:noWrap w:val="false"/>
          </w:tcPr>
          <w:p>
            <w:pPr>
              <w:pStyle w:val="885"/>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r>
      <w:tr>
        <w:trPr/>
        <w:tc>
          <w:tcPr>
            <w:gridSpan w:val="3"/>
            <w:tcW w:w="5104" w:type="dxa"/>
            <w:vAlign w:val="center"/>
            <w:textDirection w:val="lrTb"/>
            <w:noWrap w:val="false"/>
          </w:tcPr>
          <w:p>
            <w:pPr>
              <w:pStyle w:val="885"/>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442"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r>
    </w:tbl>
    <w:p>
      <w:pPr>
        <w:pStyle w:val="885"/>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885"/>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5"/>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5"/>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5"/>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JSZC-320200-JZCG-G2025-0159</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Cs/>
                <w:color w:val="000000"/>
              </w:rPr>
            </w:pPr>
            <w:r>
              <w:rPr>
                <w:rFonts w:ascii="宋体"/>
                <w:bCs/>
                <w:color w:val="000000"/>
              </w:rPr>
            </w:r>
            <w:r/>
          </w:p>
        </w:tc>
      </w:tr>
    </w:tbl>
    <w:p>
      <w:pPr>
        <w:pStyle w:val="885"/>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5"/>
        <w:rPr>
          <w:rFonts w:ascii="宋体"/>
          <w:bCs/>
          <w:color w:val="000000"/>
          <w:sz w:val="30"/>
        </w:rPr>
      </w:pPr>
      <w:r>
        <w:rPr>
          <w:rFonts w:ascii="宋体"/>
          <w:bCs/>
          <w:color w:val="000000"/>
          <w:sz w:val="30"/>
        </w:rPr>
      </w:r>
      <w:r/>
    </w:p>
    <w:p>
      <w:pPr>
        <w:pStyle w:val="885"/>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885"/>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r>
      <w:r/>
    </w:p>
    <w:p>
      <w:pPr>
        <w:pStyle w:val="885"/>
        <w:rPr>
          <w:rFonts w:hint="eastAsia"/>
          <w:b/>
          <w:color w:val="000000"/>
          <w:sz w:val="28"/>
          <w:szCs w:val="28"/>
          <w:highlight w:val="none"/>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885"/>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885"/>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885"/>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85"/>
        <w:ind w:firstLine="480"/>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JSZC-320200-JZCG-G2025-0159</w:t>
      </w:r>
      <w:r>
        <w:rPr>
          <w:rFonts w:hint="eastAsia" w:ascii="黑体" w:eastAsia="黑体"/>
          <w:bCs/>
          <w:color w:val="000000"/>
          <w:sz w:val="24"/>
          <w:szCs w:val="24"/>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85"/>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885"/>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885"/>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885"/>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885"/>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885"/>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885"/>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885"/>
              <w:jc w:val="center"/>
              <w:rPr>
                <w:rFonts w:hint="eastAsia"/>
                <w:b/>
                <w:sz w:val="24"/>
              </w:rPr>
            </w:pPr>
            <w:r>
              <w:rPr>
                <w:rFonts w:hint="eastAsia"/>
                <w:b/>
                <w:sz w:val="24"/>
              </w:rPr>
              <w:t xml:space="preserve">人员经验描述</w:t>
            </w:r>
            <w:r>
              <w:rPr>
                <w:rFonts w:hint="eastAsia"/>
                <w:b/>
                <w:sz w:val="24"/>
              </w:rPr>
            </w:r>
            <w:r/>
          </w:p>
          <w:p>
            <w:pPr>
              <w:pStyle w:val="885"/>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885"/>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5"/>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5"/>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5"/>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r>
    </w:tbl>
    <w:p>
      <w:pPr>
        <w:pStyle w:val="885"/>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885"/>
        <w:rPr>
          <w:rFonts w:hint="eastAsia" w:ascii="宋体" w:hAnsi="宋体"/>
          <w:bCs/>
          <w:color w:val="000000"/>
          <w:highlight w:val="none"/>
        </w:rPr>
      </w:pPr>
      <w:r>
        <w:rPr>
          <w:rFonts w:hint="eastAsia" w:ascii="宋体" w:hAnsi="宋体"/>
          <w:bCs/>
          <w:color w:val="000000"/>
          <w:highlight w:val="none"/>
        </w:rPr>
      </w:r>
      <w:r/>
    </w:p>
    <w:p>
      <w:pPr>
        <w:pStyle w:val="885"/>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885"/>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color w:val="000000"/>
          <w:highlight w:val="none"/>
        </w:rPr>
      </w:r>
      <w:r/>
    </w:p>
    <w:p>
      <w:pPr>
        <w:pStyle w:val="885"/>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885"/>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２０</w:t>
    </w:r>
    <w:r>
      <w:rPr>
        <w:rFonts w:ascii="宋体" w:hAnsi="宋体"/>
      </w:rPr>
      <w:fldChar w:fldCharType="end"/>
    </w:r>
    <w:r>
      <w:rPr>
        <w:rStyle w:val="957"/>
        <w:rFonts w:ascii="宋体" w:hAnsi="宋体"/>
      </w:rPr>
    </w:r>
    <w:r/>
  </w:p>
  <w:p>
    <w:pPr>
      <w:pStyle w:val="932"/>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space"/>
      <w:lvlText w:val="%2."/>
      <w:lvlJc w:val="left"/>
      <w:pPr>
        <w:pStyle w:val="885"/>
        <w:ind w:left="780" w:hanging="360"/>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hint="eastAsia" w:cs="Times New Roman"/>
      </w:rPr>
    </w:lvl>
    <w:lvl w:ilvl="3">
      <w:start w:val="1"/>
      <w:numFmt w:val="decimal"/>
      <w:isLgl w:val="false"/>
      <w:suff w:val="tab"/>
      <w:lvlText w:val="%4."/>
      <w:lvlJc w:val="left"/>
      <w:pPr>
        <w:pStyle w:val="885"/>
        <w:ind w:left="1680" w:hanging="420"/>
        <w:tabs>
          <w:tab w:val="num" w:pos="1680" w:leader="none"/>
        </w:tabs>
      </w:pPr>
      <w:rPr>
        <w:rFonts w:hint="eastAsia" w:cs="Times New Roman"/>
      </w:rPr>
    </w:lvl>
    <w:lvl w:ilvl="4">
      <w:start w:val="1"/>
      <w:numFmt w:val="lowerLetter"/>
      <w:isLgl w:val="false"/>
      <w:suff w:val="tab"/>
      <w:lvlText w:val="%5)"/>
      <w:lvlJc w:val="left"/>
      <w:pPr>
        <w:pStyle w:val="885"/>
        <w:ind w:left="2100" w:hanging="420"/>
        <w:tabs>
          <w:tab w:val="num" w:pos="2100" w:leader="none"/>
        </w:tabs>
      </w:pPr>
      <w:rPr>
        <w:rFonts w:hint="eastAsia" w:cs="Times New Roman"/>
      </w:rPr>
    </w:lvl>
    <w:lvl w:ilvl="5">
      <w:start w:val="1"/>
      <w:numFmt w:val="lowerRoman"/>
      <w:isLgl w:val="false"/>
      <w:suff w:val="tab"/>
      <w:lvlText w:val="%6."/>
      <w:lvlJc w:val="right"/>
      <w:pPr>
        <w:pStyle w:val="885"/>
        <w:ind w:left="2520" w:hanging="420"/>
        <w:tabs>
          <w:tab w:val="num" w:pos="2520" w:leader="none"/>
        </w:tabs>
      </w:pPr>
      <w:rPr>
        <w:rFonts w:hint="eastAsia" w:cs="Times New Roman"/>
      </w:rPr>
    </w:lvl>
    <w:lvl w:ilvl="6">
      <w:start w:val="1"/>
      <w:numFmt w:val="decimal"/>
      <w:isLgl w:val="false"/>
      <w:suff w:val="tab"/>
      <w:lvlText w:val="%7."/>
      <w:lvlJc w:val="left"/>
      <w:pPr>
        <w:pStyle w:val="885"/>
        <w:ind w:left="2940" w:hanging="420"/>
        <w:tabs>
          <w:tab w:val="num" w:pos="2940" w:leader="none"/>
        </w:tabs>
      </w:pPr>
      <w:rPr>
        <w:rFonts w:hint="eastAsia" w:cs="Times New Roman"/>
      </w:rPr>
    </w:lvl>
    <w:lvl w:ilvl="7">
      <w:start w:val="1"/>
      <w:numFmt w:val="lowerLetter"/>
      <w:isLgl w:val="false"/>
      <w:suff w:val="tab"/>
      <w:lvlText w:val="%8)"/>
      <w:lvlJc w:val="left"/>
      <w:pPr>
        <w:pStyle w:val="885"/>
        <w:ind w:left="3360" w:hanging="420"/>
        <w:tabs>
          <w:tab w:val="num" w:pos="3360" w:leader="none"/>
        </w:tabs>
      </w:pPr>
      <w:rPr>
        <w:rFonts w:hint="eastAsia" w:cs="Times New Roman"/>
      </w:rPr>
    </w:lvl>
    <w:lvl w:ilvl="8">
      <w:start w:val="1"/>
      <w:numFmt w:val="lowerRoman"/>
      <w:isLgl w:val="false"/>
      <w:suff w:val="tab"/>
      <w:lvlText w:val="%9."/>
      <w:lvlJc w:val="right"/>
      <w:pPr>
        <w:pStyle w:val="885"/>
        <w:ind w:left="3780" w:hanging="420"/>
        <w:tabs>
          <w:tab w:val="num" w:pos="3780" w:leader="none"/>
        </w:tabs>
      </w:pPr>
      <w:rPr>
        <w:rFonts w:hint="eastAsia" w:cs="Times New Roman"/>
      </w:rPr>
    </w:lvl>
  </w:abstractNum>
  <w:abstractNum w:abstractNumId="2">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space"/>
      <w:lvlText w:val="%2."/>
      <w:lvlJc w:val="left"/>
      <w:pPr>
        <w:pStyle w:val="885"/>
        <w:ind w:left="780" w:hanging="360"/>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hint="eastAsia" w:cs="Times New Roman"/>
      </w:rPr>
    </w:lvl>
    <w:lvl w:ilvl="3">
      <w:start w:val="1"/>
      <w:numFmt w:val="decimal"/>
      <w:isLgl w:val="false"/>
      <w:suff w:val="tab"/>
      <w:lvlText w:val="%4."/>
      <w:lvlJc w:val="left"/>
      <w:pPr>
        <w:pStyle w:val="885"/>
        <w:ind w:left="1680" w:hanging="420"/>
        <w:tabs>
          <w:tab w:val="num" w:pos="1680" w:leader="none"/>
        </w:tabs>
      </w:pPr>
      <w:rPr>
        <w:rFonts w:hint="eastAsia" w:cs="Times New Roman"/>
      </w:rPr>
    </w:lvl>
    <w:lvl w:ilvl="4">
      <w:start w:val="1"/>
      <w:numFmt w:val="lowerLetter"/>
      <w:isLgl w:val="false"/>
      <w:suff w:val="tab"/>
      <w:lvlText w:val="%5)"/>
      <w:lvlJc w:val="left"/>
      <w:pPr>
        <w:pStyle w:val="885"/>
        <w:ind w:left="2100" w:hanging="420"/>
        <w:tabs>
          <w:tab w:val="num" w:pos="2100" w:leader="none"/>
        </w:tabs>
      </w:pPr>
      <w:rPr>
        <w:rFonts w:hint="eastAsia" w:cs="Times New Roman"/>
      </w:rPr>
    </w:lvl>
    <w:lvl w:ilvl="5">
      <w:start w:val="1"/>
      <w:numFmt w:val="lowerRoman"/>
      <w:isLgl w:val="false"/>
      <w:suff w:val="tab"/>
      <w:lvlText w:val="%6."/>
      <w:lvlJc w:val="right"/>
      <w:pPr>
        <w:pStyle w:val="885"/>
        <w:ind w:left="2520" w:hanging="420"/>
        <w:tabs>
          <w:tab w:val="num" w:pos="2520" w:leader="none"/>
        </w:tabs>
      </w:pPr>
      <w:rPr>
        <w:rFonts w:hint="eastAsia" w:cs="Times New Roman"/>
      </w:rPr>
    </w:lvl>
    <w:lvl w:ilvl="6">
      <w:start w:val="1"/>
      <w:numFmt w:val="decimal"/>
      <w:isLgl w:val="false"/>
      <w:suff w:val="tab"/>
      <w:lvlText w:val="%7."/>
      <w:lvlJc w:val="left"/>
      <w:pPr>
        <w:pStyle w:val="885"/>
        <w:ind w:left="2940" w:hanging="420"/>
        <w:tabs>
          <w:tab w:val="num" w:pos="2940" w:leader="none"/>
        </w:tabs>
      </w:pPr>
      <w:rPr>
        <w:rFonts w:hint="eastAsia" w:cs="Times New Roman"/>
      </w:rPr>
    </w:lvl>
    <w:lvl w:ilvl="7">
      <w:start w:val="1"/>
      <w:numFmt w:val="lowerLetter"/>
      <w:isLgl w:val="false"/>
      <w:suff w:val="tab"/>
      <w:lvlText w:val="%8)"/>
      <w:lvlJc w:val="left"/>
      <w:pPr>
        <w:pStyle w:val="885"/>
        <w:ind w:left="3360" w:hanging="420"/>
        <w:tabs>
          <w:tab w:val="num" w:pos="3360" w:leader="none"/>
        </w:tabs>
      </w:pPr>
      <w:rPr>
        <w:rFonts w:hint="eastAsia" w:cs="Times New Roman"/>
      </w:rPr>
    </w:lvl>
    <w:lvl w:ilvl="8">
      <w:start w:val="1"/>
      <w:numFmt w:val="lowerRoman"/>
      <w:isLgl w:val="false"/>
      <w:suff w:val="tab"/>
      <w:lvlText w:val="%9."/>
      <w:lvlJc w:val="right"/>
      <w:pPr>
        <w:pStyle w:val="885"/>
        <w:ind w:left="3780" w:hanging="420"/>
        <w:tabs>
          <w:tab w:val="num" w:pos="3780" w:leader="none"/>
        </w:tabs>
      </w:pPr>
      <w:rPr>
        <w:rFonts w:hint="eastAsia" w:cs="Times New Roman"/>
      </w:rPr>
    </w:lvl>
  </w:abstractNum>
  <w:abstractNum w:abstractNumId="3">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64"/>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85"/>
        <w:ind w:left="510" w:hanging="360"/>
        <w:tabs>
          <w:tab w:val="num" w:pos="510" w:leader="none"/>
        </w:tabs>
      </w:pPr>
      <w:rPr>
        <w:rFonts w:hint="eastAsia" w:cs="Times New Roman"/>
      </w:rPr>
    </w:lvl>
    <w:lvl w:ilvl="1">
      <w:start w:val="1"/>
      <w:numFmt w:val="decimal"/>
      <w:isLgl w:val="false"/>
      <w:suff w:val="tab"/>
      <w:lvlText w:val="%2．"/>
      <w:lvlJc w:val="left"/>
      <w:pPr>
        <w:pStyle w:val="885"/>
        <w:ind w:left="1290" w:hanging="720"/>
        <w:tabs>
          <w:tab w:val="num" w:pos="1290" w:leader="none"/>
        </w:tabs>
      </w:pPr>
      <w:rPr>
        <w:rFonts w:hint="eastAsia" w:cs="Times New Roman"/>
      </w:rPr>
    </w:lvl>
    <w:lvl w:ilvl="2">
      <w:start w:val="3"/>
      <w:numFmt w:val="decimal"/>
      <w:isLgl w:val="false"/>
      <w:suff w:val="tab"/>
      <w:lvlText w:val="（%3）"/>
      <w:lvlJc w:val="left"/>
      <w:pPr>
        <w:pStyle w:val="885"/>
        <w:ind w:left="1140" w:hanging="720"/>
        <w:tabs>
          <w:tab w:val="num" w:pos="1140" w:leader="none"/>
        </w:tabs>
      </w:pPr>
      <w:rPr>
        <w:rFonts w:hint="eastAsia" w:cs="Times New Roman"/>
      </w:rPr>
    </w:lvl>
    <w:lvl w:ilvl="3">
      <w:start w:val="1"/>
      <w:numFmt w:val="decimal"/>
      <w:isLgl w:val="false"/>
      <w:suff w:val="tab"/>
      <w:lvlText w:val="（%4）"/>
      <w:lvlJc w:val="left"/>
      <w:pPr>
        <w:pStyle w:val="885"/>
        <w:ind w:left="1830" w:hanging="420"/>
        <w:tabs>
          <w:tab w:val="num" w:pos="1830" w:leader="none"/>
        </w:tabs>
      </w:pPr>
      <w:rPr>
        <w:rFonts w:hint="eastAsia" w:ascii="宋体" w:hAnsi="宋体" w:eastAsia="宋体" w:cs="Times New Roman"/>
      </w:rPr>
    </w:lvl>
    <w:lvl w:ilvl="4">
      <w:start w:val="1"/>
      <w:numFmt w:val="decimal"/>
      <w:isLgl w:val="false"/>
      <w:suff w:val="space"/>
      <w:lvlText w:val="%5."/>
      <w:lvlJc w:val="left"/>
      <w:pPr>
        <w:pStyle w:val="885"/>
        <w:ind w:left="2250" w:hanging="420"/>
      </w:pPr>
      <w:rPr>
        <w:rFonts w:hint="eastAsia"/>
        <w:b/>
        <w:lang w:val="en-US"/>
      </w:rPr>
    </w:lvl>
    <w:lvl w:ilvl="5">
      <w:start w:val="10"/>
      <w:numFmt w:val="japaneseCounting"/>
      <w:isLgl w:val="false"/>
      <w:suff w:val="tab"/>
      <w:lvlText w:val="（%6）"/>
      <w:lvlJc w:val="left"/>
      <w:pPr>
        <w:pStyle w:val="885"/>
        <w:ind w:left="2970" w:hanging="720"/>
      </w:pPr>
      <w:rPr>
        <w:rFonts w:hint="eastAsia" w:cs="Times New Roman"/>
      </w:rPr>
    </w:lvl>
    <w:lvl w:ilvl="6">
      <w:start w:val="1"/>
      <w:numFmt w:val="decimal"/>
      <w:isLgl w:val="false"/>
      <w:suff w:val="tab"/>
      <w:lvlText w:val="（%7）"/>
      <w:lvlJc w:val="left"/>
      <w:pPr>
        <w:pStyle w:val="885"/>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885"/>
        <w:ind w:left="3510" w:hanging="420"/>
        <w:tabs>
          <w:tab w:val="num" w:pos="3510" w:leader="none"/>
        </w:tabs>
      </w:pPr>
      <w:rPr>
        <w:rFonts w:hint="eastAsia" w:cs="Times New Roman"/>
      </w:rPr>
    </w:lvl>
    <w:lvl w:ilvl="8">
      <w:start w:val="1"/>
      <w:numFmt w:val="lowerRoman"/>
      <w:isLgl w:val="false"/>
      <w:suff w:val="tab"/>
      <w:lvlText w:val="%9."/>
      <w:lvlJc w:val="right"/>
      <w:pPr>
        <w:pStyle w:val="885"/>
        <w:ind w:left="3930" w:hanging="420"/>
        <w:tabs>
          <w:tab w:val="num" w:pos="3930" w:leader="none"/>
        </w:tabs>
      </w:pPr>
      <w:rPr>
        <w:rFonts w:hint="eastAsia" w:cs="Times New Roman"/>
      </w:rPr>
    </w:lvl>
  </w:abstractNum>
  <w:abstractNum w:abstractNumId="6">
    <w:multiLevelType w:val="hybridMultilevel"/>
    <w:lvl w:ilvl="0">
      <w:start w:val="1"/>
      <w:numFmt w:val="decimal"/>
      <w:pStyle w:val="981"/>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7">
    <w:multiLevelType w:val="hybridMultilevel"/>
    <w:lvl w:ilvl="0">
      <w:start w:val="1"/>
      <w:numFmt w:val="decimalEnclosedCircleChinese"/>
      <w:isLgl w:val="false"/>
      <w:suff w:val="nothing"/>
      <w:lvlText w:val="%1　"/>
      <w:lvlJc w:val="left"/>
      <w:pPr>
        <w:pStyle w:val="88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9">
    <w:multiLevelType w:val="hybridMultilevel"/>
    <w:lvl w:ilvl="0">
      <w:start w:val="1"/>
      <w:numFmt w:val="japaneseCounting"/>
      <w:isLgl w:val="false"/>
      <w:suff w:val="tab"/>
      <w:lvlText w:val="%1、"/>
      <w:lvlJc w:val="left"/>
      <w:pPr>
        <w:pStyle w:val="88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5"/>
        <w:ind w:left="840" w:hanging="420"/>
        <w:tabs>
          <w:tab w:val="num" w:pos="840" w:leader="none"/>
        </w:tabs>
      </w:pPr>
      <w:rPr>
        <w:rFonts w:cs="Times New Roman"/>
      </w:rPr>
    </w:lvl>
    <w:lvl w:ilvl="2">
      <w:start w:val="10"/>
      <w:numFmt w:val="decimal"/>
      <w:isLgl w:val="false"/>
      <w:suff w:val="tab"/>
      <w:lvlText w:val="%3."/>
      <w:lvlJc w:val="left"/>
      <w:pPr>
        <w:pStyle w:val="885"/>
        <w:ind w:left="1200" w:hanging="360"/>
        <w:tabs>
          <w:tab w:val="num" w:pos="120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1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6"/>
  </w:num>
  <w:num w:numId="4">
    <w:abstractNumId w:val="11"/>
  </w:num>
  <w:num w:numId="5">
    <w:abstractNumId w:val="7"/>
  </w:num>
  <w:num w:numId="6">
    <w:abstractNumId w:val="1"/>
  </w:num>
  <w:num w:numId="7">
    <w:abstractNumId w:val="2"/>
  </w:num>
  <w:num w:numId="8">
    <w:abstractNumId w:val="5"/>
  </w:num>
  <w:num w:numId="9">
    <w:abstractNumId w:val="3"/>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rFonts w:ascii="Times New Roman" w:hAnsi="Times New Roman"/>
      <w:sz w:val="21"/>
      <w:szCs w:val="21"/>
      <w:lang w:val="en-US" w:eastAsia="zh-CN" w:bidi="ar-SA"/>
    </w:rPr>
  </w:style>
  <w:style w:type="paragraph" w:styleId="886">
    <w:name w:val="标题 1"/>
    <w:basedOn w:val="885"/>
    <w:next w:val="885"/>
    <w:link w:val="897"/>
    <w:qFormat/>
    <w:pPr>
      <w:jc w:val="center"/>
      <w:keepNext/>
      <w:outlineLvl w:val="0"/>
    </w:pPr>
    <w:rPr>
      <w:rFonts w:ascii="楷体_GB2312" w:eastAsia="楷体_GB2312"/>
      <w:sz w:val="28"/>
      <w:szCs w:val="28"/>
    </w:rPr>
  </w:style>
  <w:style w:type="paragraph" w:styleId="887">
    <w:name w:val="标题 2"/>
    <w:basedOn w:val="885"/>
    <w:next w:val="899"/>
    <w:link w:val="898"/>
    <w:qFormat/>
    <w:pPr>
      <w:jc w:val="center"/>
      <w:keepLines/>
      <w:keepNext/>
      <w:spacing w:before="260" w:after="260" w:line="416" w:lineRule="auto"/>
      <w:outlineLvl w:val="1"/>
    </w:pPr>
    <w:rPr>
      <w:rFonts w:ascii="Arial" w:hAnsi="Arial" w:eastAsia="幼圆"/>
      <w:b/>
      <w:bCs/>
      <w:sz w:val="44"/>
      <w:szCs w:val="44"/>
    </w:rPr>
  </w:style>
  <w:style w:type="paragraph" w:styleId="888">
    <w:name w:val="标题 3"/>
    <w:basedOn w:val="885"/>
    <w:next w:val="899"/>
    <w:link w:val="901"/>
    <w:qFormat/>
    <w:pPr>
      <w:keepLines/>
      <w:keepNext/>
      <w:spacing w:before="260" w:after="260" w:line="416" w:lineRule="auto"/>
      <w:outlineLvl w:val="2"/>
    </w:pPr>
    <w:rPr>
      <w:b/>
      <w:bCs/>
      <w:sz w:val="32"/>
      <w:szCs w:val="32"/>
    </w:rPr>
  </w:style>
  <w:style w:type="paragraph" w:styleId="889">
    <w:name w:val="标题 4"/>
    <w:basedOn w:val="885"/>
    <w:next w:val="899"/>
    <w:link w:val="902"/>
    <w:qFormat/>
    <w:pPr>
      <w:keepLines/>
      <w:keepNext/>
      <w:spacing w:before="280" w:after="290" w:line="376" w:lineRule="auto"/>
      <w:outlineLvl w:val="3"/>
    </w:pPr>
    <w:rPr>
      <w:rFonts w:ascii="Arial" w:hAnsi="Arial" w:eastAsia="黑体"/>
      <w:b/>
      <w:bCs/>
      <w:sz w:val="28"/>
      <w:szCs w:val="28"/>
    </w:rPr>
  </w:style>
  <w:style w:type="paragraph" w:styleId="890">
    <w:name w:val="标题 5"/>
    <w:basedOn w:val="885"/>
    <w:next w:val="899"/>
    <w:link w:val="903"/>
    <w:qFormat/>
    <w:pPr>
      <w:keepNext/>
      <w:outlineLvl w:val="4"/>
    </w:pPr>
    <w:rPr>
      <w:rFonts w:ascii="宋体"/>
      <w:color w:val="000000"/>
      <w:sz w:val="28"/>
      <w:szCs w:val="28"/>
    </w:rPr>
  </w:style>
  <w:style w:type="paragraph" w:styleId="891">
    <w:name w:val="标题 6"/>
    <w:basedOn w:val="885"/>
    <w:next w:val="885"/>
    <w:link w:val="904"/>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name w:val="标题 7"/>
    <w:basedOn w:val="885"/>
    <w:next w:val="885"/>
    <w:link w:val="905"/>
    <w:qFormat/>
    <w:pPr>
      <w:numPr>
        <w:ilvl w:val="6"/>
        <w:numId w:val="1"/>
      </w:numPr>
      <w:keepLines/>
      <w:keepNext/>
      <w:spacing w:before="240" w:after="64" w:line="320" w:lineRule="auto"/>
      <w:outlineLvl w:val="6"/>
    </w:pPr>
    <w:rPr>
      <w:b/>
      <w:bCs/>
      <w:sz w:val="24"/>
      <w:szCs w:val="24"/>
    </w:rPr>
  </w:style>
  <w:style w:type="paragraph" w:styleId="893">
    <w:name w:val="标题 8"/>
    <w:basedOn w:val="885"/>
    <w:next w:val="885"/>
    <w:link w:val="906"/>
    <w:qFormat/>
    <w:pPr>
      <w:numPr>
        <w:ilvl w:val="7"/>
        <w:numId w:val="1"/>
      </w:numPr>
      <w:keepLines/>
      <w:keepNext/>
      <w:spacing w:before="240" w:after="64" w:line="320" w:lineRule="auto"/>
      <w:outlineLvl w:val="7"/>
    </w:pPr>
    <w:rPr>
      <w:rFonts w:ascii="Arial" w:hAnsi="Arial" w:eastAsia="黑体"/>
      <w:sz w:val="24"/>
      <w:szCs w:val="24"/>
    </w:rPr>
  </w:style>
  <w:style w:type="paragraph" w:styleId="894">
    <w:name w:val="标题 9"/>
    <w:basedOn w:val="885"/>
    <w:next w:val="885"/>
    <w:link w:val="907"/>
    <w:qFormat/>
    <w:pPr>
      <w:numPr>
        <w:ilvl w:val="8"/>
        <w:numId w:val="1"/>
      </w:numPr>
      <w:keepLines/>
      <w:keepNext/>
      <w:spacing w:before="240" w:after="64" w:line="320" w:lineRule="auto"/>
      <w:outlineLvl w:val="8"/>
    </w:pPr>
    <w:rPr>
      <w:rFonts w:ascii="Arial" w:hAnsi="Arial" w:eastAsia="黑体"/>
      <w:sz w:val="20"/>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character" w:styleId="897">
    <w:name w:val="标题 1 Char"/>
    <w:next w:val="897"/>
    <w:link w:val="886"/>
    <w:rPr>
      <w:rFonts w:ascii="楷体_GB2312" w:hAnsi="Times New Roman" w:eastAsia="楷体_GB2312" w:cs="Times New Roman"/>
      <w:sz w:val="28"/>
      <w:szCs w:val="28"/>
    </w:rPr>
  </w:style>
  <w:style w:type="character" w:styleId="898">
    <w:name w:val="标题 2 Char"/>
    <w:next w:val="898"/>
    <w:link w:val="887"/>
    <w:rPr>
      <w:rFonts w:ascii="Arial" w:hAnsi="Arial" w:eastAsia="幼圆" w:cs="Arial"/>
      <w:b/>
      <w:bCs/>
      <w:sz w:val="44"/>
      <w:szCs w:val="44"/>
    </w:rPr>
  </w:style>
  <w:style w:type="paragraph" w:styleId="899">
    <w:name w:val="正文缩进"/>
    <w:basedOn w:val="885"/>
    <w:next w:val="899"/>
    <w:link w:val="900"/>
    <w:pPr>
      <w:ind w:firstLine="420"/>
    </w:pPr>
    <w:rPr>
      <w:sz w:val="20"/>
    </w:rPr>
  </w:style>
  <w:style w:type="character" w:styleId="900">
    <w:name w:val="正文缩进 Char"/>
    <w:next w:val="900"/>
    <w:link w:val="899"/>
    <w:rPr>
      <w:rFonts w:ascii="Times New Roman" w:hAnsi="Times New Roman" w:eastAsia="宋体" w:cs="Times New Roman"/>
      <w:szCs w:val="21"/>
    </w:rPr>
  </w:style>
  <w:style w:type="character" w:styleId="901">
    <w:name w:val="标题 3 Char"/>
    <w:next w:val="901"/>
    <w:link w:val="888"/>
    <w:rPr>
      <w:rFonts w:ascii="Times New Roman" w:hAnsi="Times New Roman" w:eastAsia="宋体" w:cs="Times New Roman"/>
      <w:b/>
      <w:bCs/>
      <w:sz w:val="32"/>
      <w:szCs w:val="32"/>
    </w:rPr>
  </w:style>
  <w:style w:type="character" w:styleId="902">
    <w:name w:val="标题 4 Char"/>
    <w:next w:val="902"/>
    <w:link w:val="889"/>
    <w:rPr>
      <w:rFonts w:ascii="Arial" w:hAnsi="Arial" w:eastAsia="黑体" w:cs="Arial"/>
      <w:b/>
      <w:bCs/>
      <w:sz w:val="28"/>
      <w:szCs w:val="28"/>
    </w:rPr>
  </w:style>
  <w:style w:type="character" w:styleId="903">
    <w:name w:val="标题 5 Char"/>
    <w:next w:val="903"/>
    <w:link w:val="890"/>
    <w:rPr>
      <w:rFonts w:ascii="宋体" w:hAnsi="Times New Roman" w:eastAsia="宋体" w:cs="Times New Roman"/>
      <w:color w:val="000000"/>
      <w:sz w:val="28"/>
      <w:szCs w:val="28"/>
    </w:rPr>
  </w:style>
  <w:style w:type="character" w:styleId="904">
    <w:name w:val="标题 6 Char"/>
    <w:next w:val="904"/>
    <w:link w:val="891"/>
    <w:rPr>
      <w:rFonts w:ascii="Arial" w:hAnsi="Arial" w:eastAsia="黑体" w:cs="Times New Roman"/>
      <w:b/>
      <w:bCs/>
      <w:sz w:val="24"/>
      <w:szCs w:val="24"/>
    </w:rPr>
  </w:style>
  <w:style w:type="character" w:styleId="905">
    <w:name w:val="标题 7 Char"/>
    <w:next w:val="905"/>
    <w:link w:val="892"/>
    <w:rPr>
      <w:rFonts w:ascii="Times New Roman" w:hAnsi="Times New Roman" w:eastAsia="宋体" w:cs="Times New Roman"/>
      <w:b/>
      <w:bCs/>
      <w:sz w:val="24"/>
      <w:szCs w:val="24"/>
    </w:rPr>
  </w:style>
  <w:style w:type="character" w:styleId="906">
    <w:name w:val="标题 8 Char"/>
    <w:next w:val="906"/>
    <w:link w:val="893"/>
    <w:rPr>
      <w:rFonts w:ascii="Arial" w:hAnsi="Arial" w:eastAsia="黑体" w:cs="Times New Roman"/>
      <w:sz w:val="24"/>
      <w:szCs w:val="24"/>
    </w:rPr>
  </w:style>
  <w:style w:type="character" w:styleId="907">
    <w:name w:val="标题 9 Char"/>
    <w:next w:val="907"/>
    <w:link w:val="894"/>
    <w:rPr>
      <w:rFonts w:ascii="Arial" w:hAnsi="Arial" w:eastAsia="黑体" w:cs="Times New Roman"/>
      <w:szCs w:val="21"/>
    </w:rPr>
  </w:style>
  <w:style w:type="paragraph" w:styleId="908">
    <w:name w:val="列表 3"/>
    <w:basedOn w:val="885"/>
    <w:next w:val="908"/>
    <w:link w:val="885"/>
    <w:pPr>
      <w:ind w:left="100" w:hanging="200"/>
    </w:pPr>
  </w:style>
  <w:style w:type="paragraph" w:styleId="909">
    <w:name w:val="目录 7"/>
    <w:basedOn w:val="885"/>
    <w:next w:val="885"/>
    <w:link w:val="885"/>
    <w:semiHidden/>
    <w:pPr>
      <w:ind w:left="1260"/>
      <w:jc w:val="left"/>
    </w:pPr>
  </w:style>
  <w:style w:type="paragraph" w:styleId="910">
    <w:name w:val="文档结构图"/>
    <w:basedOn w:val="885"/>
    <w:next w:val="910"/>
    <w:link w:val="911"/>
    <w:semiHidden/>
    <w:pPr>
      <w:shd w:val="clear" w:color="auto" w:fill="000080"/>
    </w:pPr>
    <w:rPr>
      <w:sz w:val="20"/>
    </w:rPr>
  </w:style>
  <w:style w:type="character" w:styleId="911">
    <w:name w:val="文档结构图 Char"/>
    <w:next w:val="911"/>
    <w:link w:val="910"/>
    <w:semiHidden/>
    <w:rPr>
      <w:rFonts w:ascii="Times New Roman" w:hAnsi="Times New Roman" w:eastAsia="宋体" w:cs="Times New Roman"/>
      <w:szCs w:val="21"/>
      <w:shd w:val="clear" w:color="auto" w:fill="000080"/>
    </w:rPr>
  </w:style>
  <w:style w:type="paragraph" w:styleId="912">
    <w:name w:val="批注文字"/>
    <w:basedOn w:val="885"/>
    <w:next w:val="912"/>
    <w:link w:val="913"/>
    <w:semiHidden/>
    <w:pPr>
      <w:jc w:val="left"/>
    </w:pPr>
    <w:rPr>
      <w:sz w:val="20"/>
    </w:rPr>
  </w:style>
  <w:style w:type="character" w:styleId="913">
    <w:name w:val="批注文字 Char"/>
    <w:next w:val="913"/>
    <w:link w:val="912"/>
    <w:semiHidden/>
    <w:rPr>
      <w:rFonts w:ascii="Times New Roman" w:hAnsi="Times New Roman" w:eastAsia="宋体" w:cs="Times New Roman"/>
      <w:szCs w:val="21"/>
    </w:rPr>
  </w:style>
  <w:style w:type="paragraph" w:styleId="914">
    <w:name w:val="正文文本 3"/>
    <w:basedOn w:val="885"/>
    <w:next w:val="914"/>
    <w:link w:val="915"/>
    <w:rPr>
      <w:rFonts w:ascii="仿宋_GB2312" w:hAnsi="Arial" w:eastAsia="仿宋_GB2312"/>
      <w:sz w:val="32"/>
      <w:szCs w:val="32"/>
    </w:rPr>
  </w:style>
  <w:style w:type="character" w:styleId="915">
    <w:name w:val="正文文本 3 Char"/>
    <w:next w:val="915"/>
    <w:link w:val="914"/>
    <w:rPr>
      <w:rFonts w:ascii="仿宋_GB2312" w:hAnsi="Arial" w:eastAsia="仿宋_GB2312" w:cs="Times New Roman"/>
      <w:sz w:val="32"/>
      <w:szCs w:val="32"/>
    </w:rPr>
  </w:style>
  <w:style w:type="paragraph" w:styleId="916">
    <w:name w:val="正文文本"/>
    <w:basedOn w:val="885"/>
    <w:next w:val="916"/>
    <w:link w:val="917"/>
    <w:rPr>
      <w:rFonts w:ascii="楷体_GB2312" w:hAnsi="Arial" w:eastAsia="楷体_GB2312"/>
      <w:sz w:val="28"/>
      <w:szCs w:val="28"/>
    </w:rPr>
  </w:style>
  <w:style w:type="character" w:styleId="917">
    <w:name w:val="正文文本 Char"/>
    <w:next w:val="917"/>
    <w:link w:val="916"/>
    <w:rPr>
      <w:rFonts w:ascii="楷体_GB2312" w:hAnsi="Arial" w:eastAsia="楷体_GB2312" w:cs="Times New Roman"/>
      <w:sz w:val="28"/>
      <w:szCs w:val="28"/>
    </w:rPr>
  </w:style>
  <w:style w:type="paragraph" w:styleId="918">
    <w:name w:val="正文文本缩进"/>
    <w:basedOn w:val="885"/>
    <w:next w:val="918"/>
    <w:link w:val="919"/>
    <w:pPr>
      <w:ind w:firstLine="645"/>
    </w:pPr>
    <w:rPr>
      <w:rFonts w:ascii="楷体_GB2312" w:eastAsia="楷体_GB2312"/>
      <w:sz w:val="32"/>
      <w:szCs w:val="32"/>
    </w:rPr>
  </w:style>
  <w:style w:type="character" w:styleId="919">
    <w:name w:val="正文文本缩进 Char"/>
    <w:next w:val="919"/>
    <w:link w:val="918"/>
    <w:rPr>
      <w:rFonts w:ascii="楷体_GB2312" w:hAnsi="Times New Roman" w:eastAsia="楷体_GB2312" w:cs="Times New Roman"/>
      <w:sz w:val="32"/>
      <w:szCs w:val="32"/>
    </w:rPr>
  </w:style>
  <w:style w:type="paragraph" w:styleId="920">
    <w:name w:val="列表 2"/>
    <w:basedOn w:val="885"/>
    <w:next w:val="920"/>
    <w:link w:val="885"/>
    <w:pPr>
      <w:ind w:left="100" w:hanging="200"/>
    </w:pPr>
  </w:style>
  <w:style w:type="paragraph" w:styleId="921">
    <w:name w:val="目录 5"/>
    <w:basedOn w:val="885"/>
    <w:next w:val="885"/>
    <w:link w:val="885"/>
    <w:semiHidden/>
    <w:pPr>
      <w:ind w:left="840"/>
      <w:jc w:val="left"/>
    </w:pPr>
  </w:style>
  <w:style w:type="paragraph" w:styleId="922">
    <w:name w:val="目录 3"/>
    <w:basedOn w:val="885"/>
    <w:next w:val="885"/>
    <w:link w:val="885"/>
    <w:semiHidden/>
    <w:pPr>
      <w:ind w:left="420"/>
      <w:jc w:val="left"/>
    </w:pPr>
    <w:rPr>
      <w:i/>
      <w:iCs/>
      <w:szCs w:val="24"/>
    </w:rPr>
  </w:style>
  <w:style w:type="paragraph" w:styleId="923">
    <w:name w:val="纯文本"/>
    <w:basedOn w:val="885"/>
    <w:next w:val="923"/>
    <w:link w:val="924"/>
    <w:rPr>
      <w:rFonts w:ascii="宋体" w:hAnsi="Courier New"/>
      <w:sz w:val="20"/>
    </w:rPr>
  </w:style>
  <w:style w:type="character" w:styleId="924">
    <w:name w:val="纯文本 Char"/>
    <w:next w:val="924"/>
    <w:link w:val="923"/>
    <w:rPr>
      <w:rFonts w:ascii="宋体" w:hAnsi="Courier New" w:eastAsia="宋体" w:cs="Courier New"/>
      <w:szCs w:val="21"/>
    </w:rPr>
  </w:style>
  <w:style w:type="paragraph" w:styleId="925">
    <w:name w:val="目录 8"/>
    <w:basedOn w:val="885"/>
    <w:next w:val="885"/>
    <w:link w:val="885"/>
    <w:semiHidden/>
    <w:pPr>
      <w:ind w:left="1470"/>
      <w:jc w:val="left"/>
    </w:pPr>
  </w:style>
  <w:style w:type="paragraph" w:styleId="926">
    <w:name w:val="日期"/>
    <w:basedOn w:val="885"/>
    <w:next w:val="885"/>
    <w:link w:val="927"/>
    <w:rPr>
      <w:sz w:val="24"/>
      <w:szCs w:val="24"/>
    </w:rPr>
  </w:style>
  <w:style w:type="character" w:styleId="927">
    <w:name w:val="日期 Char"/>
    <w:next w:val="927"/>
    <w:link w:val="926"/>
    <w:rPr>
      <w:rFonts w:ascii="Times New Roman" w:hAnsi="Times New Roman" w:eastAsia="宋体" w:cs="Times New Roman"/>
      <w:sz w:val="24"/>
      <w:szCs w:val="24"/>
    </w:rPr>
  </w:style>
  <w:style w:type="paragraph" w:styleId="928">
    <w:name w:val="正文文本缩进 2"/>
    <w:basedOn w:val="885"/>
    <w:next w:val="928"/>
    <w:link w:val="929"/>
    <w:pPr>
      <w:ind w:left="630" w:firstLine="645"/>
    </w:pPr>
    <w:rPr>
      <w:rFonts w:ascii="Arial" w:hAnsi="Arial" w:eastAsia="仿宋_GB2312"/>
      <w:sz w:val="32"/>
      <w:szCs w:val="32"/>
    </w:rPr>
  </w:style>
  <w:style w:type="character" w:styleId="929">
    <w:name w:val="正文文本缩进 2 Char"/>
    <w:next w:val="929"/>
    <w:link w:val="928"/>
    <w:rPr>
      <w:rFonts w:ascii="Arial" w:hAnsi="Arial" w:eastAsia="仿宋_GB2312" w:cs="Arial"/>
      <w:sz w:val="32"/>
      <w:szCs w:val="32"/>
    </w:rPr>
  </w:style>
  <w:style w:type="paragraph" w:styleId="930">
    <w:name w:val="批注框文本"/>
    <w:basedOn w:val="885"/>
    <w:next w:val="930"/>
    <w:link w:val="931"/>
    <w:semiHidden/>
    <w:rPr>
      <w:sz w:val="18"/>
      <w:szCs w:val="18"/>
    </w:rPr>
  </w:style>
  <w:style w:type="character" w:styleId="931">
    <w:name w:val="批注框文本 Char"/>
    <w:next w:val="931"/>
    <w:link w:val="930"/>
    <w:semiHidden/>
    <w:rPr>
      <w:rFonts w:ascii="Times New Roman" w:hAnsi="Times New Roman" w:eastAsia="宋体" w:cs="Times New Roman"/>
      <w:sz w:val="18"/>
      <w:szCs w:val="18"/>
    </w:rPr>
  </w:style>
  <w:style w:type="paragraph" w:styleId="932">
    <w:name w:val="页脚"/>
    <w:basedOn w:val="885"/>
    <w:next w:val="932"/>
    <w:link w:val="933"/>
    <w:pPr>
      <w:jc w:val="left"/>
      <w:tabs>
        <w:tab w:val="center" w:pos="4153" w:leader="none"/>
        <w:tab w:val="right" w:pos="8306" w:leader="none"/>
      </w:tabs>
    </w:pPr>
    <w:rPr>
      <w:sz w:val="18"/>
      <w:szCs w:val="18"/>
    </w:rPr>
  </w:style>
  <w:style w:type="character" w:styleId="933">
    <w:name w:val="页脚 Char"/>
    <w:next w:val="933"/>
    <w:link w:val="932"/>
    <w:rPr>
      <w:rFonts w:ascii="Times New Roman" w:hAnsi="Times New Roman" w:eastAsia="宋体" w:cs="Times New Roman"/>
      <w:sz w:val="18"/>
      <w:szCs w:val="18"/>
    </w:rPr>
  </w:style>
  <w:style w:type="paragraph" w:styleId="934">
    <w:name w:val="页眉"/>
    <w:basedOn w:val="885"/>
    <w:next w:val="934"/>
    <w:link w:val="935"/>
    <w:uiPriority w:val="99"/>
    <w:qFormat/>
    <w:pPr>
      <w:jc w:val="center"/>
      <w:tabs>
        <w:tab w:val="center" w:pos="4153" w:leader="none"/>
        <w:tab w:val="right" w:pos="8306" w:leader="none"/>
      </w:tabs>
      <w:pBdr>
        <w:bottom w:val="single" w:color="000000" w:sz="6" w:space="1"/>
      </w:pBdr>
    </w:pPr>
    <w:rPr>
      <w:sz w:val="18"/>
      <w:szCs w:val="18"/>
    </w:rPr>
  </w:style>
  <w:style w:type="character" w:styleId="935">
    <w:name w:val="页眉 Char"/>
    <w:next w:val="935"/>
    <w:link w:val="934"/>
    <w:uiPriority w:val="99"/>
    <w:qFormat/>
    <w:rPr>
      <w:rFonts w:ascii="Times New Roman" w:hAnsi="Times New Roman" w:eastAsia="宋体" w:cs="Times New Roman"/>
      <w:sz w:val="18"/>
      <w:szCs w:val="18"/>
    </w:rPr>
  </w:style>
  <w:style w:type="paragraph" w:styleId="936">
    <w:name w:val="目录 1"/>
    <w:basedOn w:val="885"/>
    <w:next w:val="885"/>
    <w:link w:val="885"/>
    <w:semiHidden/>
    <w:pPr>
      <w:jc w:val="left"/>
      <w:spacing w:before="120" w:after="120" w:line="400" w:lineRule="exact"/>
      <w:tabs>
        <w:tab w:val="right" w:pos="8720" w:leader="dot"/>
      </w:tabs>
    </w:pPr>
    <w:rPr>
      <w:rFonts w:ascii="宋体" w:hAnsi="宋体"/>
      <w:caps/>
      <w:sz w:val="24"/>
      <w:szCs w:val="24"/>
    </w:rPr>
  </w:style>
  <w:style w:type="paragraph" w:styleId="937">
    <w:name w:val="目录 4"/>
    <w:basedOn w:val="885"/>
    <w:next w:val="885"/>
    <w:link w:val="885"/>
    <w:semiHidden/>
    <w:pPr>
      <w:ind w:left="630"/>
      <w:jc w:val="left"/>
    </w:pPr>
  </w:style>
  <w:style w:type="paragraph" w:styleId="938">
    <w:name w:val="列表"/>
    <w:basedOn w:val="885"/>
    <w:next w:val="938"/>
    <w:link w:val="885"/>
    <w:pPr>
      <w:ind w:left="200" w:hanging="200"/>
    </w:pPr>
  </w:style>
  <w:style w:type="paragraph" w:styleId="939">
    <w:name w:val="目录 6"/>
    <w:basedOn w:val="885"/>
    <w:next w:val="885"/>
    <w:link w:val="885"/>
    <w:semiHidden/>
    <w:pPr>
      <w:ind w:left="1050"/>
      <w:jc w:val="left"/>
    </w:pPr>
  </w:style>
  <w:style w:type="paragraph" w:styleId="940">
    <w:name w:val="正文文本缩进 3"/>
    <w:basedOn w:val="885"/>
    <w:next w:val="940"/>
    <w:link w:val="941"/>
    <w:pPr>
      <w:ind w:left="645" w:firstLine="645"/>
    </w:pPr>
    <w:rPr>
      <w:rFonts w:ascii="Arial" w:hAnsi="Arial" w:eastAsia="仿宋_GB2312"/>
      <w:color w:val="ffff00"/>
      <w:sz w:val="32"/>
      <w:szCs w:val="32"/>
    </w:rPr>
  </w:style>
  <w:style w:type="character" w:styleId="941">
    <w:name w:val="正文文本缩进 3 Char"/>
    <w:next w:val="941"/>
    <w:link w:val="940"/>
    <w:rPr>
      <w:rFonts w:ascii="Arial" w:hAnsi="Arial" w:eastAsia="仿宋_GB2312" w:cs="Arial"/>
      <w:color w:val="ffff00"/>
      <w:sz w:val="32"/>
      <w:szCs w:val="32"/>
    </w:rPr>
  </w:style>
  <w:style w:type="paragraph" w:styleId="942">
    <w:name w:val="图表目录"/>
    <w:basedOn w:val="885"/>
    <w:next w:val="885"/>
    <w:link w:val="885"/>
    <w:semiHidden/>
    <w:pPr>
      <w:ind w:left="840" w:hanging="420"/>
    </w:pPr>
  </w:style>
  <w:style w:type="paragraph" w:styleId="943">
    <w:name w:val="目录 2"/>
    <w:basedOn w:val="885"/>
    <w:next w:val="885"/>
    <w:link w:val="885"/>
    <w:semiHidden/>
    <w:pPr>
      <w:ind w:left="210"/>
      <w:jc w:val="left"/>
    </w:pPr>
    <w:rPr>
      <w:smallCaps/>
      <w:szCs w:val="24"/>
    </w:rPr>
  </w:style>
  <w:style w:type="paragraph" w:styleId="944">
    <w:name w:val="目录 9"/>
    <w:basedOn w:val="885"/>
    <w:next w:val="885"/>
    <w:link w:val="885"/>
    <w:semiHidden/>
    <w:pPr>
      <w:ind w:left="1680"/>
      <w:jc w:val="left"/>
    </w:pPr>
  </w:style>
  <w:style w:type="paragraph" w:styleId="945">
    <w:name w:val="正文文本 2"/>
    <w:basedOn w:val="885"/>
    <w:next w:val="945"/>
    <w:link w:val="946"/>
    <w:pPr>
      <w:jc w:val="center"/>
      <w:widowControl/>
    </w:pPr>
    <w:rPr>
      <w:rFonts w:ascii="楷体_GB2312" w:eastAsia="楷体_GB2312"/>
      <w:sz w:val="28"/>
      <w:szCs w:val="28"/>
    </w:rPr>
  </w:style>
  <w:style w:type="character" w:styleId="946">
    <w:name w:val="正文文本 2 Char"/>
    <w:next w:val="946"/>
    <w:link w:val="945"/>
    <w:rPr>
      <w:rFonts w:ascii="楷体_GB2312" w:hAnsi="Times New Roman" w:eastAsia="楷体_GB2312" w:cs="Times New Roman"/>
      <w:sz w:val="28"/>
      <w:szCs w:val="28"/>
    </w:rPr>
  </w:style>
  <w:style w:type="paragraph" w:styleId="947">
    <w:name w:val="普通(网站)"/>
    <w:basedOn w:val="885"/>
    <w:next w:val="947"/>
    <w:link w:val="885"/>
    <w:uiPriority w:val="99"/>
    <w:pPr>
      <w:jc w:val="left"/>
      <w:spacing w:before="100" w:beforeAutospacing="1" w:after="100" w:afterAutospacing="1"/>
      <w:widowControl/>
    </w:pPr>
    <w:rPr>
      <w:rFonts w:ascii="宋体" w:hAnsi="宋体" w:cs="宋体"/>
      <w:sz w:val="24"/>
      <w:szCs w:val="24"/>
    </w:rPr>
  </w:style>
  <w:style w:type="paragraph" w:styleId="948">
    <w:name w:val="索引 1"/>
    <w:basedOn w:val="885"/>
    <w:next w:val="885"/>
    <w:link w:val="885"/>
    <w:semiHidden/>
    <w:pPr>
      <w:spacing w:line="240" w:lineRule="atLeast"/>
    </w:pPr>
    <w:rPr>
      <w:b/>
      <w:bCs/>
    </w:rPr>
  </w:style>
  <w:style w:type="paragraph" w:styleId="949">
    <w:name w:val="批注主题"/>
    <w:basedOn w:val="912"/>
    <w:next w:val="912"/>
    <w:link w:val="950"/>
    <w:semiHidden/>
    <w:rPr>
      <w:b/>
      <w:bCs/>
    </w:rPr>
  </w:style>
  <w:style w:type="character" w:styleId="950">
    <w:name w:val="批注主题 Char"/>
    <w:next w:val="950"/>
    <w:link w:val="949"/>
    <w:semiHidden/>
    <w:rPr>
      <w:rFonts w:ascii="Times New Roman" w:hAnsi="Times New Roman" w:eastAsia="宋体" w:cs="Times New Roman"/>
      <w:b/>
      <w:bCs/>
      <w:szCs w:val="21"/>
    </w:rPr>
  </w:style>
  <w:style w:type="paragraph" w:styleId="951">
    <w:name w:val="正文首行缩进"/>
    <w:basedOn w:val="885"/>
    <w:next w:val="951"/>
    <w:link w:val="952"/>
    <w:pPr>
      <w:ind w:firstLine="200"/>
      <w:spacing w:line="360" w:lineRule="auto"/>
    </w:pPr>
    <w:rPr>
      <w:rFonts w:ascii="仿宋_GB2312" w:eastAsia="仿宋_GB2312"/>
      <w:sz w:val="30"/>
      <w:szCs w:val="30"/>
    </w:rPr>
  </w:style>
  <w:style w:type="character" w:styleId="952">
    <w:name w:val="正文首行缩进 Char"/>
    <w:next w:val="952"/>
    <w:link w:val="951"/>
    <w:rPr>
      <w:rFonts w:ascii="仿宋_GB2312" w:hAnsi="Times New Roman" w:eastAsia="仿宋_GB2312" w:cs="Times New Roman"/>
      <w:sz w:val="30"/>
      <w:szCs w:val="30"/>
    </w:rPr>
  </w:style>
  <w:style w:type="paragraph" w:styleId="953">
    <w:name w:val="正文首行缩进 2"/>
    <w:basedOn w:val="918"/>
    <w:next w:val="953"/>
    <w:link w:val="954"/>
    <w:pPr>
      <w:ind w:firstLine="420"/>
      <w:spacing w:line="360" w:lineRule="auto"/>
    </w:pPr>
    <w:rPr>
      <w:rFonts w:ascii="宋体" w:hAnsi="宋体" w:eastAsia="宋体"/>
      <w:szCs w:val="20"/>
    </w:rPr>
  </w:style>
  <w:style w:type="character" w:styleId="954">
    <w:name w:val="正文首行缩进 2 Char"/>
    <w:next w:val="954"/>
    <w:link w:val="953"/>
    <w:rPr>
      <w:rFonts w:ascii="宋体" w:hAnsi="宋体" w:eastAsia="宋体" w:cs="Times New Roman"/>
      <w:sz w:val="32"/>
      <w:szCs w:val="20"/>
    </w:rPr>
  </w:style>
  <w:style w:type="table" w:styleId="955">
    <w:name w:val="网格型"/>
    <w:basedOn w:val="896"/>
    <w:next w:val="955"/>
    <w:link w:val="885"/>
    <w:pPr>
      <w:jc w:val="both"/>
      <w:widowControl w:val="off"/>
    </w:pPr>
    <w:rPr>
      <w:rFonts w:ascii="Times New Roman" w:hAnsi="Times New Roman" w:eastAsia="宋体" w:cs="Times New Roman"/>
      <w:sz w:val="20"/>
      <w:szCs w:val="20"/>
    </w:rPr>
    <w:tblPr/>
  </w:style>
  <w:style w:type="character" w:styleId="956">
    <w:name w:val="要点"/>
    <w:next w:val="956"/>
    <w:link w:val="885"/>
    <w:qFormat/>
    <w:rPr>
      <w:b/>
      <w:bCs/>
    </w:rPr>
  </w:style>
  <w:style w:type="character" w:styleId="957">
    <w:name w:val="页码"/>
    <w:next w:val="957"/>
    <w:link w:val="885"/>
  </w:style>
  <w:style w:type="character" w:styleId="958">
    <w:name w:val="已访问的超链接"/>
    <w:next w:val="958"/>
    <w:link w:val="885"/>
    <w:rPr>
      <w:color w:val="800080"/>
      <w:u w:val="single"/>
    </w:rPr>
  </w:style>
  <w:style w:type="character" w:styleId="959">
    <w:name w:val="HTML 打字机"/>
    <w:next w:val="959"/>
    <w:link w:val="885"/>
    <w:uiPriority w:val="99"/>
    <w:rPr>
      <w:rFonts w:ascii="宋体" w:hAnsi="宋体" w:eastAsia="宋体" w:cs="宋体"/>
      <w:sz w:val="24"/>
      <w:szCs w:val="24"/>
    </w:rPr>
  </w:style>
  <w:style w:type="character" w:styleId="960">
    <w:name w:val="超链接"/>
    <w:next w:val="960"/>
    <w:link w:val="885"/>
    <w:rPr>
      <w:color w:val="0000ff"/>
      <w:u w:val="single"/>
    </w:rPr>
  </w:style>
  <w:style w:type="character" w:styleId="961">
    <w:name w:val="批注引用"/>
    <w:next w:val="961"/>
    <w:link w:val="885"/>
    <w:semiHidden/>
    <w:rPr>
      <w:sz w:val="21"/>
      <w:szCs w:val="21"/>
    </w:rPr>
  </w:style>
  <w:style w:type="character" w:styleId="962">
    <w:name w:val="font5 Char"/>
    <w:next w:val="962"/>
    <w:link w:val="885"/>
    <w:rPr>
      <w:rFonts w:ascii="宋体" w:hAnsi="宋体" w:eastAsia="宋体"/>
      <w:sz w:val="28"/>
      <w:szCs w:val="28"/>
      <w:lang w:val="en-US" w:eastAsia="zh-CN" w:bidi="ar-SA"/>
    </w:rPr>
  </w:style>
  <w:style w:type="character" w:styleId="963">
    <w:name w:val="二级目录 Char"/>
    <w:next w:val="963"/>
    <w:link w:val="964"/>
    <w:rPr>
      <w:b/>
      <w:sz w:val="30"/>
      <w:szCs w:val="28"/>
      <w:lang w:val="en-US" w:eastAsia="zh-CN" w:bidi="ar-SA"/>
    </w:rPr>
  </w:style>
  <w:style w:type="paragraph" w:styleId="964">
    <w:name w:val="二级目录"/>
    <w:next w:val="885"/>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85"/>
    <w:next w:val="966"/>
    <w:link w:val="965"/>
    <w:qFormat/>
    <w:pPr>
      <w:contextualSpacing/>
      <w:ind w:left="720"/>
      <w:jc w:val="left"/>
      <w:widowControl/>
    </w:pPr>
    <w:rPr>
      <w:rFonts w:ascii="Calibri" w:hAnsi="Calibri"/>
      <w:sz w:val="24"/>
      <w:szCs w:val="24"/>
      <w:lang w:eastAsia="en-US" w:bidi="en-US"/>
    </w:rPr>
  </w:style>
  <w:style w:type="paragraph" w:styleId="967">
    <w:name w:val="Body Text(ch)"/>
    <w:basedOn w:val="885"/>
    <w:next w:val="916"/>
    <w:link w:val="885"/>
    <w:pPr>
      <w:spacing w:after="120"/>
    </w:pPr>
    <w:rPr>
      <w:rFonts w:ascii="宋体" w:hAnsi="Arial"/>
      <w:bCs/>
      <w:iCs/>
      <w:szCs w:val="24"/>
    </w:rPr>
  </w:style>
  <w:style w:type="paragraph" w:styleId="968">
    <w:name w:val="xl27"/>
    <w:basedOn w:val="885"/>
    <w:next w:val="968"/>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name w:val="xl26"/>
    <w:basedOn w:val="885"/>
    <w:next w:val="969"/>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name w:val="Char"/>
    <w:basedOn w:val="885"/>
    <w:next w:val="970"/>
    <w:link w:val="885"/>
    <w:pPr>
      <w:ind w:firstLine="200"/>
      <w:tabs>
        <w:tab w:val="left" w:pos="360" w:leader="none"/>
      </w:tabs>
    </w:pPr>
    <w:rPr>
      <w:sz w:val="28"/>
      <w:szCs w:val="30"/>
    </w:rPr>
  </w:style>
  <w:style w:type="paragraph" w:styleId="971">
    <w:name w:val=" Char"/>
    <w:basedOn w:val="910"/>
    <w:next w:val="971"/>
    <w:link w:val="885"/>
    <w:rPr>
      <w:rFonts w:ascii="Tahoma" w:hAnsi="Tahoma"/>
      <w:sz w:val="24"/>
      <w:szCs w:val="24"/>
    </w:rPr>
  </w:style>
  <w:style w:type="paragraph" w:styleId="972">
    <w:name w:val="普通正文"/>
    <w:basedOn w:val="885"/>
    <w:next w:val="972"/>
    <w:link w:val="885"/>
    <w:pPr>
      <w:ind w:firstLine="480"/>
      <w:jc w:val="left"/>
      <w:spacing w:before="120" w:after="120" w:line="360" w:lineRule="auto"/>
    </w:pPr>
    <w:rPr>
      <w:rFonts w:ascii="Arial" w:hAnsi="Arial"/>
      <w:sz w:val="24"/>
      <w:szCs w:val="24"/>
    </w:rPr>
  </w:style>
  <w:style w:type="paragraph" w:styleId="973">
    <w:name w:val="table_lines"/>
    <w:basedOn w:val="885"/>
    <w:next w:val="973"/>
    <w:link w:val="885"/>
    <w:pPr>
      <w:jc w:val="left"/>
      <w:widowControl/>
    </w:pPr>
    <w:rPr>
      <w:sz w:val="20"/>
      <w:szCs w:val="20"/>
      <w:lang w:val="de-DE" w:eastAsia="de-DE"/>
    </w:rPr>
  </w:style>
  <w:style w:type="paragraph" w:styleId="974">
    <w:name w:val="附录1"/>
    <w:next w:val="974"/>
    <w:link w:val="8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85"/>
    <w:next w:val="975"/>
    <w:link w:val="885"/>
    <w:pPr>
      <w:jc w:val="left"/>
      <w:spacing w:before="100" w:beforeAutospacing="1" w:after="100" w:afterAutospacing="1"/>
      <w:widowControl/>
    </w:pPr>
    <w:rPr>
      <w:rFonts w:hint="eastAsia" w:ascii="宋体" w:hAnsi="宋体"/>
      <w:sz w:val="18"/>
      <w:szCs w:val="18"/>
    </w:rPr>
  </w:style>
  <w:style w:type="paragraph" w:styleId="976">
    <w:name w:val=" Char Char Char Char"/>
    <w:basedOn w:val="910"/>
    <w:next w:val="976"/>
    <w:link w:val="885"/>
    <w:pPr>
      <w:spacing w:line="360" w:lineRule="auto"/>
    </w:pPr>
    <w:rPr>
      <w:rFonts w:ascii="Tahoma" w:hAnsi="Tahoma"/>
      <w:sz w:val="24"/>
      <w:szCs w:val="24"/>
    </w:rPr>
  </w:style>
  <w:style w:type="paragraph" w:styleId="977">
    <w:name w:val="列出段落"/>
    <w:basedOn w:val="885"/>
    <w:next w:val="977"/>
    <w:link w:val="885"/>
    <w:uiPriority w:val="99"/>
    <w:qFormat/>
    <w:pPr>
      <w:contextualSpacing/>
      <w:ind w:left="720"/>
      <w:jc w:val="left"/>
      <w:widowControl/>
    </w:pPr>
    <w:rPr>
      <w:rFonts w:ascii="Calibri" w:hAnsi="Calibri"/>
      <w:sz w:val="24"/>
      <w:szCs w:val="24"/>
      <w:lang w:eastAsia="en-US" w:bidi="en-US"/>
    </w:rPr>
  </w:style>
  <w:style w:type="paragraph" w:styleId="978">
    <w:name w:val="4"/>
    <w:basedOn w:val="885"/>
    <w:next w:val="940"/>
    <w:link w:val="885"/>
    <w:pPr>
      <w:ind w:firstLine="420"/>
      <w:spacing w:line="360" w:lineRule="auto"/>
    </w:pPr>
    <w:rPr>
      <w:color w:val="ff0000"/>
      <w:sz w:val="24"/>
      <w:szCs w:val="24"/>
    </w:rPr>
  </w:style>
  <w:style w:type="paragraph" w:styleId="979">
    <w:name w:val="普通 (Web)"/>
    <w:basedOn w:val="885"/>
    <w:next w:val="979"/>
    <w:link w:val="885"/>
    <w:pPr>
      <w:jc w:val="left"/>
      <w:spacing w:before="100" w:beforeAutospacing="1" w:after="100" w:afterAutospacing="1"/>
      <w:widowControl/>
    </w:pPr>
    <w:rPr>
      <w:rFonts w:ascii="宋体" w:hAnsi="宋体"/>
      <w:sz w:val="24"/>
      <w:szCs w:val="24"/>
    </w:rPr>
  </w:style>
  <w:style w:type="paragraph" w:styleId="980">
    <w:name w:val=" Char Char Char Char Char Char Char Char Char Char"/>
    <w:basedOn w:val="885"/>
    <w:next w:val="980"/>
    <w:link w:val="885"/>
    <w:pPr>
      <w:spacing w:line="360" w:lineRule="auto"/>
    </w:pPr>
    <w:rPr>
      <w:sz w:val="24"/>
      <w:szCs w:val="20"/>
    </w:rPr>
  </w:style>
  <w:style w:type="paragraph" w:styleId="981">
    <w:name w:val="样式1"/>
    <w:basedOn w:val="885"/>
    <w:next w:val="981"/>
    <w:link w:val="885"/>
    <w:pPr>
      <w:numPr>
        <w:ilvl w:val="0"/>
        <w:numId w:val="3"/>
      </w:numPr>
      <w:tabs>
        <w:tab w:val="left" w:pos="709" w:leader="none"/>
      </w:tabs>
    </w:pPr>
    <w:rPr>
      <w:rFonts w:ascii="宋体" w:hAnsi="宋体"/>
    </w:rPr>
  </w:style>
  <w:style w:type="paragraph" w:styleId="982">
    <w:name w:val="font6"/>
    <w:basedOn w:val="885"/>
    <w:next w:val="982"/>
    <w:link w:val="885"/>
    <w:pPr>
      <w:jc w:val="left"/>
      <w:spacing w:before="100" w:beforeAutospacing="1" w:after="100" w:afterAutospacing="1"/>
      <w:widowControl/>
    </w:pPr>
    <w:rPr>
      <w:rFonts w:hint="eastAsia" w:ascii="宋体" w:hAnsi="宋体"/>
      <w:sz w:val="28"/>
      <w:szCs w:val="28"/>
      <w:u w:val="single"/>
    </w:rPr>
  </w:style>
  <w:style w:type="paragraph" w:styleId="983">
    <w:name w:val="xl25"/>
    <w:basedOn w:val="885"/>
    <w:next w:val="983"/>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85"/>
    <w:next w:val="885"/>
    <w:link w:val="8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name w:val="标题3"/>
    <w:basedOn w:val="885"/>
    <w:next w:val="885"/>
    <w:link w:val="885"/>
    <w:pPr>
      <w:ind w:firstLine="624"/>
      <w:spacing w:line="590" w:lineRule="atLeast"/>
    </w:pPr>
    <w:rPr>
      <w:rFonts w:ascii="方正黑体_GBK" w:eastAsia="方正黑体_GBK"/>
      <w:sz w:val="32"/>
      <w:szCs w:val="32"/>
    </w:rPr>
  </w:style>
  <w:style w:type="paragraph" w:styleId="986">
    <w:name w:val="xl24"/>
    <w:basedOn w:val="885"/>
    <w:next w:val="986"/>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xl29"/>
    <w:basedOn w:val="885"/>
    <w:next w:val="987"/>
    <w:link w:val="88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name w:val="Char Char Char Char Char Char Char Char"/>
    <w:basedOn w:val="885"/>
    <w:next w:val="988"/>
    <w:link w:val="885"/>
    <w:pPr>
      <w:jc w:val="left"/>
      <w:spacing w:after="160" w:line="240" w:lineRule="exact"/>
      <w:widowControl/>
    </w:pPr>
    <w:rPr>
      <w:rFonts w:ascii="Verdana" w:hAnsi="Verdana"/>
      <w:sz w:val="20"/>
      <w:szCs w:val="20"/>
      <w:lang w:eastAsia="en-US"/>
    </w:rPr>
  </w:style>
  <w:style w:type="paragraph" w:styleId="989">
    <w:name w:val="xl28"/>
    <w:basedOn w:val="885"/>
    <w:next w:val="989"/>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name w:val=" Char Char Char Char Char Char Char Char"/>
    <w:basedOn w:val="885"/>
    <w:next w:val="990"/>
    <w:link w:val="885"/>
    <w:pPr>
      <w:jc w:val="left"/>
      <w:spacing w:after="160" w:line="240" w:lineRule="exact"/>
      <w:widowControl/>
    </w:pPr>
    <w:rPr>
      <w:rFonts w:ascii="Verdana" w:hAnsi="Verdana"/>
      <w:sz w:val="20"/>
      <w:szCs w:val="20"/>
      <w:lang w:eastAsia="en-US"/>
    </w:rPr>
  </w:style>
  <w:style w:type="paragraph" w:styleId="991">
    <w:name w:val="xl30"/>
    <w:basedOn w:val="885"/>
    <w:next w:val="991"/>
    <w:link w:val="885"/>
    <w:pPr>
      <w:jc w:val="center"/>
      <w:spacing w:before="100" w:beforeAutospacing="1" w:after="100" w:afterAutospacing="1"/>
      <w:widowControl/>
    </w:pPr>
    <w:rPr>
      <w:rFonts w:ascii="宋体" w:hAnsi="宋体"/>
      <w:b/>
      <w:bCs/>
      <w:sz w:val="36"/>
      <w:szCs w:val="36"/>
    </w:rPr>
  </w:style>
  <w:style w:type="paragraph" w:styleId="992">
    <w:name w:val="Char Char Char Char"/>
    <w:basedOn w:val="910"/>
    <w:next w:val="992"/>
    <w:link w:val="885"/>
    <w:pPr>
      <w:spacing w:line="360" w:lineRule="auto"/>
    </w:pPr>
    <w:rPr>
      <w:rFonts w:ascii="Tahoma" w:hAnsi="Tahoma"/>
      <w:sz w:val="24"/>
      <w:szCs w:val="24"/>
    </w:rPr>
  </w:style>
  <w:style w:type="paragraph" w:styleId="993">
    <w:name w:val="table_1stline"/>
    <w:basedOn w:val="885"/>
    <w:next w:val="993"/>
    <w:link w:val="885"/>
    <w:pPr>
      <w:jc w:val="left"/>
      <w:spacing w:before="120"/>
      <w:widowControl/>
    </w:pPr>
    <w:rPr>
      <w:bCs/>
      <w:sz w:val="20"/>
      <w:szCs w:val="20"/>
      <w:lang w:val="de-DE" w:eastAsia="de-DE"/>
    </w:rPr>
  </w:style>
  <w:style w:type="paragraph" w:styleId="994">
    <w:name w:val="font5"/>
    <w:basedOn w:val="885"/>
    <w:next w:val="994"/>
    <w:link w:val="885"/>
    <w:pPr>
      <w:jc w:val="left"/>
      <w:spacing w:before="100" w:beforeAutospacing="1" w:after="100" w:afterAutospacing="1"/>
      <w:widowControl/>
    </w:pPr>
    <w:rPr>
      <w:rFonts w:hint="eastAsia" w:ascii="宋体" w:hAnsi="宋体"/>
      <w:sz w:val="28"/>
      <w:szCs w:val="28"/>
    </w:rPr>
  </w:style>
  <w:style w:type="paragraph" w:styleId="995">
    <w:name w:val="标题1"/>
    <w:basedOn w:val="885"/>
    <w:next w:val="885"/>
    <w:link w:val="885"/>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修订"/>
    <w:next w:val="996"/>
    <w:link w:val="885"/>
    <w:uiPriority w:val="99"/>
    <w:semiHidden/>
    <w:rPr>
      <w:rFonts w:ascii="Times New Roman" w:hAnsi="Times New Roman"/>
      <w:sz w:val="21"/>
      <w:szCs w:val="21"/>
      <w:lang w:val="en-US" w:eastAsia="zh-CN" w:bidi="ar-SA"/>
    </w:rPr>
  </w:style>
  <w:style w:type="paragraph" w:styleId="997">
    <w:name w:val="无间隔"/>
    <w:next w:val="997"/>
    <w:link w:val="885"/>
    <w:uiPriority w:val="99"/>
    <w:qFormat/>
    <w:pPr>
      <w:jc w:val="both"/>
      <w:widowControl w:val="off"/>
    </w:pPr>
    <w:rPr>
      <w:rFonts w:ascii="Times New Roman" w:hAnsi="Times New Roman"/>
      <w:sz w:val="21"/>
      <w:szCs w:val="21"/>
      <w:lang w:val="en-US" w:eastAsia="zh-CN" w:bidi="ar-SA"/>
    </w:rPr>
  </w:style>
  <w:style w:type="paragraph" w:styleId="998">
    <w:name w:val="普通文字"/>
    <w:basedOn w:val="885"/>
    <w:next w:val="885"/>
    <w:link w:val="885"/>
    <w:uiPriority w:val="99"/>
    <w:rPr>
      <w:rFonts w:ascii="宋体" w:hAnsi="Times New Roman" w:eastAsia="宋体" w:cs="Times New Roman"/>
      <w:sz w:val="24"/>
      <w:szCs w:val="20"/>
      <w:u w:val="none"/>
    </w:rPr>
  </w:style>
  <w:style w:type="paragraph" w:styleId="999">
    <w:name w:val="目录 111"/>
    <w:basedOn w:val="885"/>
    <w:next w:val="885"/>
    <w:link w:val="885"/>
    <w:uiPriority w:val="39"/>
    <w:unhideWhenUsed/>
    <w:qFormat/>
    <w:pPr>
      <w:jc w:val="left"/>
      <w:spacing w:after="100" w:line="259" w:lineRule="auto"/>
      <w:widowControl/>
    </w:pPr>
    <w:rPr>
      <w:rFonts w:ascii="Calibri" w:hAnsi="Calibri" w:eastAsia="宋体"/>
      <w:sz w:val="22"/>
      <w:szCs w:val="22"/>
    </w:rPr>
  </w:style>
  <w:style w:type="paragraph" w:styleId="1000">
    <w:name w:val="Table Text"/>
    <w:basedOn w:val="885"/>
    <w:next w:val="1000"/>
    <w:link w:val="885"/>
    <w:semiHidden/>
    <w:qFormat/>
    <w:pPr>
      <w:jc w:val="left"/>
      <w:widowControl/>
    </w:pPr>
    <w:rPr>
      <w:rFonts w:ascii="宋体" w:hAnsi="宋体" w:eastAsia="宋体" w:cs="宋体"/>
      <w:color w:val="000000"/>
      <w:szCs w:val="21"/>
      <w:lang w:eastAsia="en-US"/>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66</cp:revision>
  <dcterms:created xsi:type="dcterms:W3CDTF">2023-03-16T02:16:00Z</dcterms:created>
  <dcterms:modified xsi:type="dcterms:W3CDTF">2025-10-21T03:14:59Z</dcterms:modified>
</cp:coreProperties>
</file>