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line="65" w:lineRule="atLeast"/>
        <w:rPr>
          <w:rFonts w:hint="default"/>
          <w:lang w:val="en-US"/>
        </w:rPr>
        <w:pBdr>
          <w:top w:val="none" w:color="000000" w:sz="0" w:space="0"/>
          <w:left w:val="none" w:color="000000" w:sz="0" w:space="0"/>
          <w:bottom w:val="none" w:color="000000" w:sz="0" w:space="0"/>
          <w:right w:val="none" w:color="000000" w:sz="0" w:space="0"/>
        </w:pBdr>
      </w:pPr>
      <w:r>
        <w:rPr>
          <w:rFonts w:ascii="宋体" w:hAnsi="宋体" w:cs="宋体"/>
          <w:b/>
          <w:color w:val="000000"/>
          <w:sz w:val="48"/>
          <w:lang w:val="en-US"/>
        </w:rPr>
        <w:t xml:space="preserve">西善桥街道食堂食材配送服务项目</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6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6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6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96"/>
        </w:rPr>
        <w:t xml:space="preserve">招标文件</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宋体" w:hAnsi="宋体" w:eastAsia="宋体" w:cs="宋体"/>
          <w:b/>
          <w:color w:val="0000ff"/>
          <w:sz w:val="24"/>
          <w:szCs w:val="24"/>
        </w:rPr>
        <w:t xml:space="preserve">项目编号：</w:t>
      </w:r>
      <w:r>
        <w:rPr>
          <w:rFonts w:ascii="Segoe UI" w:hAnsi="Segoe UI" w:eastAsia="Segoe UI" w:cs="Segoe UI"/>
          <w:color w:val="000000"/>
          <w:sz w:val="24"/>
          <w:szCs w:val="24"/>
        </w:rPr>
        <w:t xml:space="preserve">JSZC-320114-HSGC-G2025-0001</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36"/>
        </w:rPr>
        <w:t xml:space="preserve"> </w:t>
      </w:r>
      <w:r>
        <w:rPr>
          <w:rFonts w:hint="eastAsia" w:ascii="宋体" w:hAnsi="宋体" w:cs="宋体"/>
          <w:b/>
          <w:color w:val="0000ff"/>
          <w:sz w:val="36"/>
          <w:lang w:val="en-US" w:eastAsia="zh-CN"/>
        </w:rPr>
        <w:t xml:space="preserve"> </w:t>
      </w:r>
      <w:r>
        <w:rPr>
          <w:rFonts w:ascii="宋体" w:hAnsi="宋体" w:eastAsia="宋体" w:cs="宋体"/>
          <w:b/>
          <w:color w:val="0000ff"/>
          <w:sz w:val="36"/>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6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6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6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采购人：南京市雨花台区人民政府西善桥街道办事处 </w:t>
      </w:r>
      <w:r/>
    </w:p>
    <w:p>
      <w:pPr>
        <w:ind w:left="0" w:right="0" w:firstLine="0"/>
        <w:jc w:val="center"/>
        <w:spacing w:before="0" w:after="0" w:line="85"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22"/>
        </w:rPr>
        <w:t xml:space="preserve">采购代理机构：南京和盛工程咨询有限公司</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202</w:t>
      </w:r>
      <w:r>
        <w:rPr>
          <w:rFonts w:hint="eastAsia" w:ascii="宋体" w:hAnsi="宋体" w:cs="宋体"/>
          <w:b/>
          <w:color w:val="000000"/>
          <w:sz w:val="36"/>
          <w:lang w:val="en-US" w:eastAsia="zh-CN"/>
        </w:rPr>
        <w:t xml:space="preserve">5</w:t>
      </w:r>
      <w:r>
        <w:rPr>
          <w:rFonts w:ascii="宋体" w:hAnsi="宋体" w:eastAsia="宋体" w:cs="宋体"/>
          <w:b/>
          <w:color w:val="000000"/>
          <w:sz w:val="36"/>
        </w:rPr>
        <w:t xml:space="preserve">年</w:t>
      </w:r>
      <w:r>
        <w:rPr>
          <w:rFonts w:hint="eastAsia" w:ascii="宋体" w:hAnsi="宋体" w:cs="宋体"/>
          <w:b/>
          <w:color w:val="000000"/>
          <w:sz w:val="36"/>
          <w:lang w:val="en-US" w:eastAsia="zh-CN"/>
        </w:rPr>
        <w:t xml:space="preserve">3</w:t>
      </w:r>
      <w:r>
        <w:rPr>
          <w:rFonts w:ascii="宋体" w:hAnsi="宋体" w:eastAsia="宋体" w:cs="宋体"/>
          <w:b/>
          <w:color w:val="000000"/>
          <w:sz w:val="36"/>
        </w:rPr>
        <w:t xml:space="preserve">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sdt>
      <w:sdtPr>
        <w15:appearance w15:val="boundingBox"/>
        <w:id w:val="147460861"/>
        <w:rPr/>
      </w:sdtPr>
      <w:sdtContent>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目录</w:t>
          </w:r>
          <w:r/>
        </w:p>
        <w:p>
          <w:pPr>
            <w:ind w:left="0" w:right="0" w:firstLine="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szfcg.jsczt.cn/jszc/onlyoffice/7.2.1-34/web-apps/apps/documenteditor/main/index_loader.html?_dc=7.2.1-34&amp;lang=zh&amp;customer=%20&amp;logo=%20&amp;headerlogo=%2Ffavicon.ico&amp;frameEditorId=iframePage&amp;compact=true&amp;parentOrigin=http://jszfcg.jsczt.cn#_Toc176525176"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176525176" </w:instrText>
          </w:r>
          <w:r>
            <w:rPr>
              <w:color w:val="000000" w:themeColor="text1"/>
            </w:rPr>
            <w:fldChar w:fldCharType="separate"/>
          </w:r>
          <w:r>
            <w:rPr>
              <w:rStyle w:val="779"/>
              <w:rFonts w:ascii="宋体" w:hAnsi="宋体" w:eastAsia="宋体" w:cs="宋体"/>
              <w:b/>
              <w:color w:val="000000" w:themeColor="text1"/>
              <w:sz w:val="21"/>
              <w:u w:val="single"/>
            </w:rPr>
            <w:t xml:space="preserve">第一章投标邀请</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szfcg.jsczt.cn/jszc/onlyoffice/7.2.1-34/web-apps/apps/documenteditor/main/index_loader.html?_dc=7.2.1-34&amp;lang=zh&amp;customer=%20&amp;logo=%20&amp;headerlogo=%2Ffavicon.ico&amp;frameEditorId=iframePage&amp;compact=true&amp;parentOrigin=http://jszfcg.jsczt.cn#_Toc176525177"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176525177" </w:instrText>
          </w:r>
          <w:r>
            <w:rPr>
              <w:color w:val="000000" w:themeColor="text1"/>
            </w:rPr>
            <w:fldChar w:fldCharType="separate"/>
          </w:r>
          <w:r>
            <w:rPr>
              <w:rStyle w:val="779"/>
              <w:rFonts w:ascii="宋体" w:hAnsi="宋体" w:eastAsia="宋体" w:cs="宋体"/>
              <w:b/>
              <w:color w:val="000000" w:themeColor="text1"/>
              <w:sz w:val="21"/>
              <w:u w:val="single"/>
            </w:rPr>
            <w:t xml:space="preserve">一、项目基本情况</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szfcg.jsczt.cn/jszc/onlyoffice/7.2.1-34/web-apps/apps/documenteditor/main/index_loader.html?_dc=7.2.1-34&amp;lang=zh&amp;customer=%20&amp;logo=%20&amp;headerlogo=%2Ffavicon.ico&amp;frameEditorId=iframePage&amp;compact=true&amp;parentOrigin=http://jszfcg.jsczt.cn#_Toc176525178"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176525178" </w:instrText>
          </w:r>
          <w:r>
            <w:rPr>
              <w:color w:val="000000" w:themeColor="text1"/>
            </w:rPr>
            <w:fldChar w:fldCharType="separate"/>
          </w:r>
          <w:r>
            <w:rPr>
              <w:rStyle w:val="779"/>
              <w:rFonts w:ascii="宋体" w:hAnsi="宋体" w:eastAsia="宋体" w:cs="宋体"/>
              <w:b/>
              <w:color w:val="000000" w:themeColor="text1"/>
              <w:sz w:val="21"/>
              <w:u w:val="single"/>
            </w:rPr>
            <w:t xml:space="preserve">二、申请人的资格要求</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szfcg.jsczt.cn/jszc/onlyoffice/7.2.1-34/web-apps/apps/documenteditor/main/index_loader.html?_dc=7.2.1-34&amp;lang=zh&amp;customer=%20&amp;logo=%20&amp;headerlogo=%2Ffavicon.ico&amp;frameEditorId=iframePage&amp;compact=true&amp;parentOrigin=http://jszfcg.jsczt.cn#_Toc176525179"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176525179" </w:instrText>
          </w:r>
          <w:r>
            <w:rPr>
              <w:color w:val="000000" w:themeColor="text1"/>
            </w:rPr>
            <w:fldChar w:fldCharType="separate"/>
          </w:r>
          <w:r>
            <w:rPr>
              <w:rStyle w:val="779"/>
              <w:rFonts w:ascii="宋体" w:hAnsi="宋体" w:eastAsia="宋体" w:cs="宋体"/>
              <w:b/>
              <w:color w:val="000000" w:themeColor="text1"/>
              <w:sz w:val="21"/>
              <w:u w:val="single"/>
            </w:rPr>
            <w:t xml:space="preserve">三、获取招标文件</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szfcg.jsczt.cn/jszc/onlyoffice/7.2.1-34/web-apps/apps/documenteditor/main/index_loader.html?_dc=7.2.1-34&amp;lang=zh&amp;customer=%20&amp;logo=%20&amp;headerlogo=%2Ffavicon.ico&amp;frameEditorId=iframePage&amp;compact=true&amp;parentOrigin=http://jszfcg.jsczt.cn#_Toc176525180"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176525180" </w:instrText>
          </w:r>
          <w:r>
            <w:rPr>
              <w:color w:val="000000" w:themeColor="text1"/>
            </w:rPr>
            <w:fldChar w:fldCharType="separate"/>
          </w:r>
          <w:r>
            <w:rPr>
              <w:rStyle w:val="779"/>
              <w:rFonts w:ascii="宋体" w:hAnsi="宋体" w:eastAsia="宋体" w:cs="宋体"/>
              <w:b/>
              <w:color w:val="000000" w:themeColor="text1"/>
              <w:sz w:val="21"/>
              <w:u w:val="single"/>
            </w:rPr>
            <w:t xml:space="preserve">四、提交投标文件截止时间、开标时间和地点</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szfcg.jsczt.cn/jszc/onlyoffice/7.2.1-34/web-apps/apps/documenteditor/main/index_loader.html?_dc=7.2.1-34&amp;lang=zh&amp;customer=%20&amp;logo=%20&amp;headerlogo=%2Ffavicon.ico&amp;frameEditorId=iframePage&amp;compact=true&amp;parentOrigin=http://jszfcg.jsczt.cn#_Toc176525181"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176525181" </w:instrText>
          </w:r>
          <w:r>
            <w:rPr>
              <w:color w:val="000000" w:themeColor="text1"/>
            </w:rPr>
            <w:fldChar w:fldCharType="separate"/>
          </w:r>
          <w:r>
            <w:rPr>
              <w:rStyle w:val="779"/>
              <w:rFonts w:ascii="宋体" w:hAnsi="宋体" w:eastAsia="宋体" w:cs="宋体"/>
              <w:b/>
              <w:color w:val="000000" w:themeColor="text1"/>
              <w:sz w:val="21"/>
              <w:u w:val="single"/>
            </w:rPr>
            <w:t xml:space="preserve">五、公告期限</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szfcg.jsczt.cn/jszc/onlyoffice/7.2.1-34/web-apps/apps/documenteditor/main/index_loader.html?_dc=7.2.1-34&amp;lang=zh&amp;customer=%20&amp;logo=%20&amp;headerlogo=%2Ffavicon.ico&amp;frameEditorId=iframePage&amp;compact=true&amp;parentOrigin=http://jszfcg.jsczt.cn#_Toc176525182"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176525182" </w:instrText>
          </w:r>
          <w:r>
            <w:rPr>
              <w:color w:val="000000" w:themeColor="text1"/>
            </w:rPr>
            <w:fldChar w:fldCharType="separate"/>
          </w:r>
          <w:r>
            <w:rPr>
              <w:rStyle w:val="779"/>
              <w:rFonts w:ascii="宋体" w:hAnsi="宋体" w:eastAsia="宋体" w:cs="宋体"/>
              <w:b/>
              <w:color w:val="000000" w:themeColor="text1"/>
              <w:sz w:val="21"/>
              <w:u w:val="single"/>
            </w:rPr>
            <w:t xml:space="preserve">六、其他补充事宜</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szfcg.jsczt.cn/jszc/onlyoffice/7.2.1-34/web-apps/apps/documenteditor/main/index_loader.html?_dc=7.2.1-34&amp;lang=zh&amp;customer=%20&amp;logo=%20&amp;headerlogo=%2Ffavicon.ico&amp;frameEditorId=iframePage&amp;compact=true&amp;parentOrigin=http://jszfcg.jsczt.cn#_Toc176525183"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176525183" </w:instrText>
          </w:r>
          <w:r>
            <w:rPr>
              <w:color w:val="000000" w:themeColor="text1"/>
            </w:rPr>
            <w:fldChar w:fldCharType="separate"/>
          </w:r>
          <w:r>
            <w:rPr>
              <w:rStyle w:val="779"/>
              <w:rFonts w:ascii="宋体" w:hAnsi="宋体" w:eastAsia="宋体" w:cs="宋体"/>
              <w:b/>
              <w:color w:val="000000" w:themeColor="text1"/>
              <w:sz w:val="21"/>
              <w:u w:val="single"/>
            </w:rPr>
            <w:t xml:space="preserve">七、对本次招标提出询问，请按以下方式联系</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szfcg.jsczt.cn/jszc/onlyoffice/7.2.1-34/web-apps/apps/documenteditor/main/index_loader.html?_dc=7.2.1-34&amp;lang=zh&amp;customer=%20&amp;logo=%20&amp;headerlogo=%2Ffavicon.ico&amp;frameEditorId=iframePage&amp;compact=true&amp;parentOrigin=http://jszfcg.jsczt.cn#_Toc176525184"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176525184" </w:instrText>
          </w:r>
          <w:r>
            <w:rPr>
              <w:color w:val="000000" w:themeColor="text1"/>
            </w:rPr>
            <w:fldChar w:fldCharType="separate"/>
          </w:r>
          <w:r>
            <w:rPr>
              <w:rStyle w:val="779"/>
              <w:rFonts w:ascii="宋体" w:hAnsi="宋体" w:eastAsia="宋体" w:cs="宋体"/>
              <w:b/>
              <w:color w:val="000000" w:themeColor="text1"/>
              <w:sz w:val="21"/>
              <w:u w:val="single"/>
            </w:rPr>
            <w:t xml:space="preserve">八、其他</w:t>
          </w:r>
          <w:r>
            <w:rPr>
              <w:rStyle w:val="779"/>
              <w:rFonts w:ascii="宋体" w:hAnsi="宋体" w:eastAsia="宋体" w:cs="宋体"/>
              <w:b/>
              <w:color w:val="000000" w:themeColor="text1"/>
              <w:sz w:val="21"/>
              <w:u w:val="single"/>
            </w:rPr>
            <w:fldChar w:fldCharType="end"/>
          </w:r>
          <w:r>
            <w:rPr>
              <w:color w:val="000000" w:themeColor="text1"/>
            </w:rPr>
          </w:r>
          <w:r/>
        </w:p>
        <w:p>
          <w:pPr>
            <w:ind w:left="0" w:right="0" w:firstLine="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szfcg.jsczt.cn/jszc/onlyoffice/7.2.1-34/web-apps/apps/documenteditor/main/index_loader.html?_dc=7.2.1-34&amp;lang=zh&amp;customer=%20&amp;logo=%20&amp;headerlogo=%2Ffavicon.ico&amp;frameEditorId=iframePage&amp;compact=true&amp;parentOrigin=http://jszfcg.jsczt.cn#_Toc176525185"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176525185" </w:instrText>
          </w:r>
          <w:r>
            <w:rPr>
              <w:color w:val="000000" w:themeColor="text1"/>
            </w:rPr>
            <w:fldChar w:fldCharType="separate"/>
          </w:r>
          <w:r>
            <w:rPr>
              <w:rStyle w:val="779"/>
              <w:rFonts w:ascii="宋体" w:hAnsi="宋体" w:eastAsia="宋体" w:cs="宋体"/>
              <w:b/>
              <w:color w:val="000000" w:themeColor="text1"/>
              <w:sz w:val="21"/>
              <w:u w:val="single"/>
            </w:rPr>
            <w:t xml:space="preserve">第二章投标人须知</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szfcg.jsczt.cn/jszc/onlyoffice/7.2.1-34/web-apps/apps/documenteditor/main/index_loader.html?_dc=7.2.1-34&amp;lang=zh&amp;customer=%20&amp;logo=%20&amp;headerlogo=%2Ffavicon.ico&amp;frameEditorId=iframePage&amp;compact=true&amp;parentOrigin=http://jszfcg.jsczt.cn#_Toc176525186"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176525186" </w:instrText>
          </w:r>
          <w:r>
            <w:rPr>
              <w:color w:val="000000" w:themeColor="text1"/>
            </w:rPr>
            <w:fldChar w:fldCharType="separate"/>
          </w:r>
          <w:r>
            <w:rPr>
              <w:rStyle w:val="779"/>
              <w:rFonts w:ascii="宋体" w:hAnsi="宋体" w:eastAsia="宋体" w:cs="宋体"/>
              <w:b/>
              <w:color w:val="000000" w:themeColor="text1"/>
              <w:sz w:val="21"/>
              <w:u w:val="single"/>
            </w:rPr>
            <w:t xml:space="preserve">一、总则</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szfcg.jsczt.cn/jszc/onlyoffice/7.2.1-34/web-apps/apps/documenteditor/main/index_loader.html?_dc=7.2.1-34&amp;lang=zh&amp;customer=%20&amp;logo=%20&amp;headerlogo=%2Ffavicon.ico&amp;frameEditorId=iframePage&amp;compact=true&amp;parentOrigin=http://jszfcg.jsczt.cn#_Toc176525187"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176525187" </w:instrText>
          </w:r>
          <w:r>
            <w:rPr>
              <w:color w:val="000000" w:themeColor="text1"/>
            </w:rPr>
            <w:fldChar w:fldCharType="separate"/>
          </w:r>
          <w:r>
            <w:rPr>
              <w:rStyle w:val="779"/>
              <w:rFonts w:ascii="宋体" w:hAnsi="宋体" w:eastAsia="宋体" w:cs="宋体"/>
              <w:b/>
              <w:color w:val="000000" w:themeColor="text1"/>
              <w:sz w:val="21"/>
              <w:u w:val="single"/>
            </w:rPr>
            <w:t xml:space="preserve">二、招标文件</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szfcg.jsczt.cn/jszc/onlyoffice/7.2.1-34/web-apps/apps/documenteditor/main/index_loader.html?_dc=7.2.1-34&amp;lang=zh&amp;customer=%20&amp;logo=%20&amp;headerlogo=%2Ffavicon.ico&amp;frameEditorId=iframePage&amp;compact=true&amp;parentOrigin=http://jszfcg.jsczt.cn#_Toc176525188"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176525188" </w:instrText>
          </w:r>
          <w:r>
            <w:rPr>
              <w:color w:val="000000" w:themeColor="text1"/>
            </w:rPr>
            <w:fldChar w:fldCharType="separate"/>
          </w:r>
          <w:r>
            <w:rPr>
              <w:rStyle w:val="779"/>
              <w:rFonts w:ascii="宋体" w:hAnsi="宋体" w:eastAsia="宋体" w:cs="宋体"/>
              <w:b/>
              <w:color w:val="000000" w:themeColor="text1"/>
              <w:sz w:val="21"/>
              <w:u w:val="single"/>
            </w:rPr>
            <w:t xml:space="preserve">三、投标文件的编制</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szfcg.jsczt.cn/jszc/onlyoffice/7.2.1-34/web-apps/apps/documenteditor/main/index_loader.html?_dc=7.2.1-34&amp;lang=zh&amp;customer=%20&amp;logo=%20&amp;headerlogo=%2Ffavicon.ico&amp;frameEditorId=iframePage&amp;compact=true&amp;parentOrigin=http://jszfcg.jsczt.cn#_Toc176525189"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176525189" </w:instrText>
          </w:r>
          <w:r>
            <w:rPr>
              <w:color w:val="000000" w:themeColor="text1"/>
            </w:rPr>
            <w:fldChar w:fldCharType="separate"/>
          </w:r>
          <w:r>
            <w:rPr>
              <w:rStyle w:val="779"/>
              <w:rFonts w:ascii="宋体" w:hAnsi="宋体" w:eastAsia="宋体" w:cs="宋体"/>
              <w:b/>
              <w:color w:val="000000" w:themeColor="text1"/>
              <w:sz w:val="21"/>
              <w:u w:val="single"/>
            </w:rPr>
            <w:t xml:space="preserve">四、投标文件的递交</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szfcg.jsczt.cn/jszc/onlyoffice/7.2.1-34/web-apps/apps/documenteditor/main/index_loader.html?_dc=7.2.1-34&amp;lang=zh&amp;customer=%20&amp;logo=%20&amp;headerlogo=%2Ffavicon.ico&amp;frameEditorId=iframePage&amp;compact=true&amp;parentOrigin=http://jszfcg.jsczt.cn#_Toc176525190"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176525190" </w:instrText>
          </w:r>
          <w:r>
            <w:rPr>
              <w:color w:val="000000" w:themeColor="text1"/>
            </w:rPr>
            <w:fldChar w:fldCharType="separate"/>
          </w:r>
          <w:r>
            <w:rPr>
              <w:rStyle w:val="779"/>
              <w:rFonts w:ascii="宋体" w:hAnsi="宋体" w:eastAsia="宋体" w:cs="宋体"/>
              <w:b/>
              <w:color w:val="000000" w:themeColor="text1"/>
              <w:sz w:val="21"/>
              <w:u w:val="single"/>
            </w:rPr>
            <w:t xml:space="preserve">五、开标与评标</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szfcg.jsczt.cn/jszc/onlyoffice/7.2.1-34/web-apps/apps/documenteditor/main/index_loader.html?_dc=7.2.1-34&amp;lang=zh&amp;customer=%20&amp;logo=%20&amp;headerlogo=%2Ffavicon.ico&amp;frameEditorId=iframePage&amp;compact=true&amp;parentOrigin=http://jszfcg.jsczt.cn#_Toc176525191"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176525191" </w:instrText>
          </w:r>
          <w:r>
            <w:rPr>
              <w:color w:val="000000" w:themeColor="text1"/>
            </w:rPr>
            <w:fldChar w:fldCharType="separate"/>
          </w:r>
          <w:r>
            <w:rPr>
              <w:rStyle w:val="779"/>
              <w:rFonts w:ascii="宋体" w:hAnsi="宋体" w:eastAsia="宋体" w:cs="宋体"/>
              <w:b/>
              <w:color w:val="000000" w:themeColor="text1"/>
              <w:sz w:val="21"/>
              <w:u w:val="single"/>
            </w:rPr>
            <w:t xml:space="preserve">六、定标</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szfcg.jsczt.cn/jszc/onlyoffice/7.2.1-34/web-apps/apps/documenteditor/main/index_loader.html?_dc=7.2.1-34&amp;lang=zh&amp;customer=%20&amp;logo=%20&amp;headerlogo=%2Ffavicon.ico&amp;frameEditorId=iframePage&amp;compact=true&amp;parentOrigin=http://jszfcg.jsczt.cn#_Toc176525192"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176525192" </w:instrText>
          </w:r>
          <w:r>
            <w:rPr>
              <w:color w:val="000000" w:themeColor="text1"/>
            </w:rPr>
            <w:fldChar w:fldCharType="separate"/>
          </w:r>
          <w:r>
            <w:rPr>
              <w:rStyle w:val="779"/>
              <w:rFonts w:ascii="宋体" w:hAnsi="宋体" w:eastAsia="宋体" w:cs="宋体"/>
              <w:b/>
              <w:color w:val="000000" w:themeColor="text1"/>
              <w:sz w:val="21"/>
              <w:u w:val="single"/>
            </w:rPr>
            <w:t xml:space="preserve">七、授予合同</w:t>
          </w:r>
          <w:r>
            <w:rPr>
              <w:rStyle w:val="779"/>
              <w:rFonts w:ascii="宋体" w:hAnsi="宋体" w:eastAsia="宋体" w:cs="宋体"/>
              <w:b/>
              <w:color w:val="000000" w:themeColor="text1"/>
              <w:sz w:val="21"/>
              <w:u w:val="single"/>
            </w:rPr>
            <w:fldChar w:fldCharType="end"/>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第三章采购需求</w:t>
          </w:r>
          <w:r>
            <w:rPr>
              <w:color w:val="000000" w:themeColor="text1"/>
            </w:rPr>
          </w:r>
          <w:r/>
        </w:p>
        <w:p>
          <w:pPr>
            <w:ind w:left="0" w:right="0" w:firstLine="420"/>
            <w:jc w:val="both"/>
            <w:spacing w:before="210" w:after="21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一、西善桥街道食堂食材配送服务项目更换清单</w:t>
          </w:r>
          <w:r>
            <w:rPr>
              <w:color w:val="000000" w:themeColor="text1"/>
            </w:rPr>
          </w:r>
          <w:r/>
        </w:p>
        <w:p>
          <w:pPr>
            <w:ind w:left="0" w:right="0" w:firstLine="420"/>
            <w:jc w:val="both"/>
            <w:spacing w:before="210" w:after="21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二、商务要求</w:t>
          </w:r>
          <w:r>
            <w:rPr>
              <w:color w:val="000000" w:themeColor="text1"/>
            </w:rPr>
          </w:r>
          <w:r/>
        </w:p>
        <w:p>
          <w:pPr>
            <w:ind w:left="0" w:right="0" w:firstLine="420"/>
            <w:jc w:val="both"/>
            <w:spacing w:before="210" w:after="21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三、其它说明</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第四章合同文本</w:t>
          </w:r>
          <w:r>
            <w:rPr>
              <w:color w:val="000000" w:themeColor="text1"/>
            </w:rPr>
          </w:r>
          <w:r/>
        </w:p>
        <w:p>
          <w:pPr>
            <w:ind w:left="0" w:right="0" w:firstLine="0"/>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szfcg.jsczt.cn/jszc/onlyoffice/7.2.1-34/web-apps/apps/documenteditor/main/index_loader.html?_dc=7.2.1-34&amp;lang=zh&amp;customer=%20&amp;logo=%20&amp;headerlogo=%2Ffavicon.ico&amp;frameEditorId=iframePage&amp;compact=true&amp;parentOrigin=http://jszfcg.jsczt.cn#_Toc176525198"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176525198" </w:instrText>
          </w:r>
          <w:r>
            <w:rPr>
              <w:color w:val="000000" w:themeColor="text1"/>
            </w:rPr>
            <w:fldChar w:fldCharType="separate"/>
          </w:r>
          <w:r>
            <w:rPr>
              <w:rStyle w:val="779"/>
              <w:rFonts w:ascii="宋体" w:hAnsi="宋体" w:eastAsia="宋体" w:cs="宋体"/>
              <w:b/>
              <w:color w:val="000000" w:themeColor="text1"/>
              <w:sz w:val="21"/>
              <w:u w:val="single"/>
            </w:rPr>
            <w:t xml:space="preserve">第五章评标方法与评标标准</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szfcg.jsczt.cn/jszc/onlyoffice/7.2.1-34/web-apps/apps/documenteditor/main/index_loader.html?_dc=7.2.1-34&amp;lang=zh&amp;customer=%20&amp;logo=%20&amp;headerlogo=%2Ffavicon.ico&amp;frameEditorId=iframePage&amp;compact=true&amp;parentOrigin=http://jszfcg.jsczt.cn#_Toc176525199"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176525199" </w:instrText>
          </w:r>
          <w:r>
            <w:rPr>
              <w:color w:val="000000" w:themeColor="text1"/>
            </w:rPr>
            <w:fldChar w:fldCharType="separate"/>
          </w:r>
          <w:r>
            <w:rPr>
              <w:rStyle w:val="779"/>
              <w:rFonts w:ascii="宋体" w:hAnsi="宋体" w:eastAsia="宋体" w:cs="宋体"/>
              <w:b/>
              <w:color w:val="000000" w:themeColor="text1"/>
              <w:sz w:val="21"/>
              <w:u w:val="single"/>
            </w:rPr>
            <w:t xml:space="preserve">政府采购政策功能落实</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szfcg.jsczt.cn/jszc/onlyoffice/7.2.1-34/web-apps/apps/documenteditor/main/index_loader.html?_dc=7.2.1-34&amp;lang=zh&amp;customer=%20&amp;logo=%20&amp;headerlogo=%2Ffavicon.ico&amp;frameEditorId=iframePage&amp;compact=true&amp;parentOrigin=http://jszfcg.jsczt.cn#_Toc176525200"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176525200" </w:instrText>
          </w:r>
          <w:r>
            <w:rPr>
              <w:color w:val="000000" w:themeColor="text1"/>
            </w:rPr>
            <w:fldChar w:fldCharType="separate"/>
          </w:r>
          <w:r>
            <w:rPr>
              <w:rStyle w:val="779"/>
              <w:rFonts w:ascii="宋体" w:hAnsi="宋体" w:eastAsia="宋体" w:cs="宋体"/>
              <w:b/>
              <w:color w:val="000000" w:themeColor="text1"/>
              <w:sz w:val="21"/>
              <w:u w:val="single"/>
            </w:rPr>
            <w:t xml:space="preserve">评标方法与评标标准</w:t>
          </w:r>
          <w:r>
            <w:rPr>
              <w:rStyle w:val="779"/>
              <w:rFonts w:ascii="宋体" w:hAnsi="宋体" w:eastAsia="宋体" w:cs="宋体"/>
              <w:b/>
              <w:color w:val="000000" w:themeColor="text1"/>
              <w:sz w:val="21"/>
              <w:u w:val="single"/>
            </w:rPr>
            <w:fldChar w:fldCharType="end"/>
          </w:r>
          <w:r>
            <w:rPr>
              <w:color w:val="000000" w:themeColor="text1"/>
            </w:rPr>
          </w:r>
          <w:r/>
        </w:p>
        <w:p>
          <w:pPr>
            <w:ind w:left="0" w:right="0" w:firstLine="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szfcg.jsczt.cn/jszc/onlyoffice/7.2.1-34/web-apps/apps/documenteditor/main/index_loader.html?_dc=7.2.1-34&amp;lang=zh&amp;customer=%20&amp;logo=%20&amp;headerlogo=%2Ffavicon.ico&amp;frameEditorId=iframePage&amp;compact=true&amp;parentOrigin=http://jszfcg.jsczt.cn#_Toc176525201"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176525201" </w:instrText>
          </w:r>
          <w:r>
            <w:rPr>
              <w:color w:val="000000" w:themeColor="text1"/>
            </w:rPr>
            <w:fldChar w:fldCharType="separate"/>
          </w:r>
          <w:r>
            <w:rPr>
              <w:rStyle w:val="779"/>
              <w:rFonts w:ascii="宋体" w:hAnsi="宋体" w:eastAsia="宋体" w:cs="宋体"/>
              <w:b/>
              <w:color w:val="000000" w:themeColor="text1"/>
              <w:sz w:val="21"/>
              <w:u w:val="single"/>
            </w:rPr>
            <w:t xml:space="preserve">第六章投标文件格式</w:t>
          </w:r>
          <w:r>
            <w:rPr>
              <w:rStyle w:val="779"/>
              <w:rFonts w:ascii="宋体" w:hAnsi="宋体" w:eastAsia="宋体" w:cs="宋体"/>
              <w:b/>
              <w:color w:val="000000" w:themeColor="text1"/>
              <w:sz w:val="21"/>
              <w:u w:val="single"/>
            </w:rPr>
            <w:fldChar w:fldCharType="end"/>
          </w:r>
          <w:r>
            <w:rPr>
              <w:color w:val="000000" w:themeColor="text1"/>
            </w:rPr>
          </w:r>
          <w:r/>
        </w:p>
        <w:p>
          <w:pPr>
            <w:ind w:left="420" w:right="0" w:firstLine="0"/>
            <w:jc w:val="both"/>
            <w:spacing w:before="210" w:after="210" w:line="85" w:lineRule="atLeast"/>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w:instrText>
          </w:r>
          <w:r>
            <w:rPr>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szfcg.jsczt.cn/jszc/onlyoffice/7.2.1-34/web-apps/apps/documenteditor/main/index_loader.html?_dc=7.2.1-34&amp;lang=zh&amp;customer=%20&amp;logo=%20&amp;headerlogo=%2Ffavicon.ico&amp;frameEditorId=iframePage&amp;compact=true&amp;parentOrigin=http://jszfcg.jsczt.cn#_Toc176525202" \o "ht</w:instrText>
          </w:r>
          <w:r>
            <w:rPr>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176525202" </w:instrText>
          </w:r>
          <w:r>
            <w:rPr>
              <w:color w:val="000000" w:themeColor="text1"/>
            </w:rPr>
            <w:fldChar w:fldCharType="separate"/>
          </w:r>
          <w:r>
            <w:rPr>
              <w:rStyle w:val="779"/>
              <w:rFonts w:ascii="宋体" w:hAnsi="宋体" w:eastAsia="宋体" w:cs="宋体"/>
              <w:b/>
              <w:color w:val="000000" w:themeColor="text1"/>
              <w:sz w:val="21"/>
              <w:u w:val="single"/>
            </w:rPr>
            <w:t xml:space="preserve">投标文件</w:t>
          </w:r>
          <w:r>
            <w:rPr>
              <w:rStyle w:val="779"/>
              <w:rFonts w:ascii="宋体" w:hAnsi="宋体" w:eastAsia="宋体" w:cs="宋体"/>
              <w:b/>
              <w:color w:val="000000" w:themeColor="text1"/>
              <w:sz w:val="21"/>
              <w:u w:val="single"/>
            </w:rPr>
            <w:fldChar w:fldCharType="end"/>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szfcg.jsczt.cn/jszc/onlyoffice/7.2.1-34/web-apps/apps/documenteditor/main/index_loader.html?_dc=7.2.1-34&amp;lang=zh&amp;customer=%20&amp;logo=%20&amp;headerlogo=%2Ffavicon.ico&amp;frameEditorId=iframePage&amp;compact=true&amp;parentOrigin=http://jszfcg.jsczt.cn#_Toc176525203"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176525203"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投标文件目录</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szfcg.jsczt.cn/jszc/onlyoffice/7.2.1-34/web-apps/apps/documenteditor/main/index_loader.html?_dc=7.2.1-34&amp;lang=zh&amp;customer=%20&amp;logo=%20&amp;headerlogo=%2Ffavicon.ico&amp;frameEditorId=iframePage&amp;compact=true&amp;parentOrigin=http://jszfcg.jsczt.cn#_Toc176525204"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176525204"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一、法人或者其他组织的营业执照等证明文件，自然人的身份证明</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szfcg.jsczt.cn/jszc/onlyoffice/7.2.1-34/web-apps/apps/documenteditor/main/index_loader.html?_dc=7.2.1-34&amp;lang=zh&amp;customer=%20&amp;logo=%20&amp;headerlogo=%2Ffavicon.ico&amp;frameEditorId=iframePage&amp;compact=true&amp;parentOrigin=http://jszfcg.jsczt.cn#_Toc176525205"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176525205"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二、上一年度的财务状况报告</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szfcg.jsczt.cn/jszc/onlyoffice/7.2.1-34/web-apps/apps/documenteditor/main/index_loader.html?_dc=7.2.1-34&amp;lang=zh&amp;customer=%20&amp;logo=%20&amp;headerlogo=%2Ffavicon.ico&amp;frameEditorId=iframePage&amp;compact=true&amp;parentOrigin=http://jszfcg.jsczt.cn#_Toc176525206"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176525206"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三、依法缴纳税收和社会保障资金的相关材料</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szfcg.jsczt.cn/jszc/onlyoffice/7.2.1-34/web-apps/apps/documenteditor/main/index_loader.html?_dc=7.2.1-34&amp;lang=zh&amp;customer=%20&amp;logo=%20&amp;headerlogo=%2Ffavicon.ico&amp;frameEditorId=iframePage&amp;compact=true&amp;parentOrigin=http://jszfcg.jsczt.cn#_Toc176525207"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176525207"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四、具备履行合同所必需的设备和专业技术能力的书面声明</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szfcg.jsczt.cn/jszc/onlyoffice/7.2.1-34/web-apps/apps/documenteditor/main/index_loader.html?_dc=7.2.1-34&amp;lang=zh&amp;customer=%20&amp;logo=%20&amp;headerlogo=%2Ffavicon.ico&amp;frameEditorId=iframePage&amp;compact=true&amp;parentOrigin=http://jszfcg.jsczt.cn#_Toc176525208"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176525208"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五、参加政府采购活动前</w:t>
          </w:r>
          <w:r>
            <w:rPr>
              <w:rStyle w:val="779"/>
              <w:rFonts w:ascii="Times New Roman" w:hAnsi="Times New Roman" w:eastAsia="Times New Roman" w:cs="Times New Roman"/>
              <w:b/>
              <w:bCs/>
              <w:color w:val="000000" w:themeColor="text1"/>
              <w:sz w:val="21"/>
              <w:u w:val="single"/>
            </w:rPr>
            <w:t xml:space="preserve"> 3 </w:t>
          </w:r>
          <w:r>
            <w:rPr>
              <w:rStyle w:val="779"/>
              <w:rFonts w:ascii="宋体" w:hAnsi="宋体" w:eastAsia="宋体" w:cs="宋体"/>
              <w:b/>
              <w:bCs/>
              <w:color w:val="000000" w:themeColor="text1"/>
              <w:sz w:val="21"/>
              <w:u w:val="single"/>
            </w:rPr>
            <w:t xml:space="preserve">年内在经营活动中没有重大违法记录的书面声明</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szfcg.jsczt.cn/jszc/onlyoffice/7.2.1-34/web-apps/apps/documenteditor/main/index_loader.html?_dc=7.2.1-34&amp;lang=zh&amp;customer=%20&amp;logo=%20&amp;headerlogo=%2Ffavicon.ico&amp;frameEditorId=iframePage&amp;compact=true&amp;parentOrigin=http://jszfcg.jsczt.cn#_Toc176525209"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176525209"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六、特定资格要求的证明文件</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szfcg.jsczt.cn/jszc/onlyoffice/7.2.1-34/web-apps/apps/documenteditor/main/index_loader.html?_dc=7.2.1-34&amp;lang=zh&amp;customer=%20&amp;logo=%20&amp;headerlogo=%2Ffavicon.ico&amp;frameEditorId=iframePage&amp;compact=true&amp;parentOrigin=http://jszfcg.jsczt.cn#_Toc176525210"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176525210"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七、法人授权书</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szfcg.jsczt.cn/jszc/onlyoffice/7.2.1-34/web-apps/apps/documenteditor/main/index_loader.html?_dc=7.2.1-34&amp;lang=zh&amp;customer=%20&amp;logo=%20&amp;headerlogo=%2Ffavicon.ico&amp;frameEditorId=iframePage&amp;compact=true&amp;parentOrigin=http://jszfcg.jsczt.cn#_Toc176525211"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176525211"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八、投标函</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szfcg.jsczt.cn/jszc/onlyoffice/7.2.1-34/web-apps/apps/documenteditor/main/index_loader.html?_dc=7.2.1-34&amp;lang=zh&amp;customer=%20&amp;logo=%20&amp;headerlogo=%2Ffavicon.ico&amp;frameEditorId=iframePage&amp;compact=true&amp;parentOrigin=http://jszfcg.jsczt.cn#_Toc176525212"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176525212"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九、</w:t>
          </w:r>
          <w:r>
            <w:rPr>
              <w:rStyle w:val="779"/>
              <w:rFonts w:ascii="Times New Roman" w:hAnsi="Times New Roman" w:eastAsia="Times New Roman" w:cs="Times New Roman"/>
              <w:b/>
              <w:bCs/>
              <w:color w:val="000000" w:themeColor="text1"/>
              <w:sz w:val="21"/>
              <w:u w:val="single"/>
            </w:rPr>
            <w:t xml:space="preserve"> </w:t>
          </w:r>
          <w:r>
            <w:rPr>
              <w:rStyle w:val="779"/>
              <w:rFonts w:ascii="宋体" w:hAnsi="宋体" w:eastAsia="宋体" w:cs="宋体"/>
              <w:b/>
              <w:bCs/>
              <w:color w:val="000000" w:themeColor="text1"/>
              <w:sz w:val="21"/>
              <w:u w:val="single"/>
            </w:rPr>
            <w:t xml:space="preserve">小微企业声明函（货物）（如适用）</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szfcg.jsczt.cn/jszc/onlyoffice/7.2.1-34/web-apps/apps/documenteditor/main/index_loader.html?_dc=7.2.1-34&amp;lang=zh&amp;customer=%20&amp;logo=%20&amp;headerlogo=%2Ffavicon.ico&amp;frameEditorId=iframePage&amp;compact=true&amp;parentOrigin=http://jszfcg.jsczt.cn#_Toc176525213"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176525213"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十、</w:t>
          </w:r>
          <w:r>
            <w:rPr>
              <w:rStyle w:val="779"/>
              <w:rFonts w:ascii="Times New Roman" w:hAnsi="Times New Roman" w:eastAsia="Times New Roman" w:cs="Times New Roman"/>
              <w:b/>
              <w:bCs/>
              <w:color w:val="000000" w:themeColor="text1"/>
              <w:sz w:val="21"/>
              <w:u w:val="single"/>
            </w:rPr>
            <w:t xml:space="preserve"> </w:t>
          </w:r>
          <w:r>
            <w:rPr>
              <w:rStyle w:val="779"/>
              <w:rFonts w:ascii="宋体" w:hAnsi="宋体" w:eastAsia="宋体" w:cs="宋体"/>
              <w:b/>
              <w:bCs/>
              <w:color w:val="000000" w:themeColor="text1"/>
              <w:sz w:val="21"/>
              <w:u w:val="single"/>
            </w:rPr>
            <w:t xml:space="preserve">残疾人福利性单位声明函（如适用）</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szfcg.jsczt.cn/jszc/onlyoffice/7.2.1-34/web-apps/apps/documenteditor/main/index_loader.html?_dc=7.2.1-34&amp;lang=zh&amp;customer=%20&amp;logo=%20&amp;headerlogo=%2Ffavicon.ico&amp;frameEditorId=iframePage&amp;compact=true&amp;parentOrigin=http://jszfcg.jsczt.cn#_Toc176525217"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176525217"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十二、开标一览表</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u w:val="single"/>
            </w:rPr>
            <w:pBdr>
              <w:top w:val="none" w:color="000000" w:sz="0" w:space="0"/>
              <w:left w:val="none" w:color="000000" w:sz="0" w:space="0"/>
              <w:bottom w:val="none" w:color="000000" w:sz="0" w:space="0"/>
              <w:right w:val="none" w:color="000000" w:sz="0" w:space="0"/>
            </w:pBdr>
          </w:pPr>
          <w:r>
            <w:rPr>
              <w:b/>
              <w:bCs/>
              <w:color w:val="000000" w:themeColor="text1"/>
              <w:u w:val="single"/>
            </w:rPr>
            <w:t xml:space="preserve">十三</w:t>
          </w:r>
          <w:r>
            <w:rPr>
              <w:b/>
              <w:bCs/>
              <w:color w:val="000000" w:themeColor="text1"/>
              <w:u w:val="single"/>
            </w:rPr>
            <w:t xml:space="preserve">、</w:t>
          </w:r>
          <w:r>
            <w:rPr>
              <w:b/>
              <w:bCs/>
              <w:color w:val="000000" w:themeColor="text1"/>
              <w:u w:val="single"/>
            </w:rPr>
            <w:t xml:space="preserve">商务</w:t>
          </w:r>
          <w:r>
            <w:rPr>
              <w:b/>
              <w:bCs/>
              <w:color w:val="000000" w:themeColor="text1"/>
              <w:u w:val="single"/>
            </w:rPr>
            <w:t xml:space="preserve">响应表</w:t>
          </w:r>
          <w:r>
            <w:rPr>
              <w:b/>
              <w:bCs/>
              <w:color w:val="000000" w:themeColor="text1"/>
              <w:u w:val="single"/>
            </w:rPr>
          </w:r>
          <w:r/>
        </w:p>
        <w:p>
          <w:pPr>
            <w:ind w:left="0" w:right="0" w:firstLine="0"/>
            <w:jc w:val="both"/>
            <w:spacing w:before="0" w:after="0"/>
            <w:rPr>
              <w:b/>
              <w:bCs/>
              <w:color w:val="000000" w:themeColor="text1"/>
            </w:rPr>
            <w:pBdr>
              <w:top w:val="none" w:color="000000" w:sz="4" w:space="0"/>
              <w:left w:val="none" w:color="000000" w:sz="4" w:space="0"/>
              <w:bottom w:val="none" w:color="000000" w:sz="4" w:space="0"/>
              <w:right w:val="none" w:color="000000" w:sz="4" w:space="0"/>
            </w:pBdr>
          </w:pPr>
          <w:r>
            <w:rPr>
              <w:rStyle w:val="779"/>
              <w:rFonts w:ascii="宋体" w:hAnsi="宋体" w:eastAsia="宋体" w:cs="宋体"/>
              <w:b/>
              <w:bCs/>
              <w:color w:val="000000" w:themeColor="text1"/>
              <w:sz w:val="21"/>
              <w:highlight w:val="none"/>
              <w:u w:val="none"/>
            </w:rPr>
            <w:t xml:space="preserve">    </w:t>
          </w:r>
          <w:r>
            <w:rPr>
              <w:rStyle w:val="779"/>
              <w:rFonts w:ascii="宋体" w:hAnsi="宋体" w:eastAsia="宋体" w:cs="宋体"/>
              <w:b/>
              <w:bCs/>
              <w:color w:val="000000" w:themeColor="text1"/>
              <w:sz w:val="21"/>
              <w:highlight w:val="none"/>
              <w:u w:val="single"/>
            </w:rPr>
            <w:t xml:space="preserve">十</w:t>
          </w:r>
          <w:r>
            <w:rPr>
              <w:rStyle w:val="779"/>
              <w:rFonts w:ascii="宋体" w:hAnsi="宋体" w:eastAsia="宋体" w:cs="宋体"/>
              <w:b/>
              <w:bCs/>
              <w:color w:val="000000" w:themeColor="text1"/>
              <w:sz w:val="21"/>
              <w:highlight w:val="none"/>
              <w:u w:val="single"/>
            </w:rPr>
            <w:t xml:space="preserve">四</w:t>
          </w:r>
          <w:r>
            <w:rPr>
              <w:rStyle w:val="779"/>
              <w:rFonts w:ascii="宋体" w:hAnsi="宋体" w:eastAsia="宋体" w:cs="宋体"/>
              <w:b/>
              <w:bCs/>
              <w:color w:val="000000" w:themeColor="text1"/>
              <w:sz w:val="21"/>
              <w:highlight w:val="none"/>
              <w:u w:val="single"/>
            </w:rPr>
            <w:t xml:space="preserve">、</w:t>
          </w:r>
          <w:r>
            <w:rPr>
              <w:rFonts w:ascii="SimSun" w:hAnsi="SimSun" w:eastAsia="SimSun" w:cs="SimSun"/>
              <w:b/>
              <w:bCs/>
              <w:color w:val="000000" w:themeColor="text1"/>
              <w:sz w:val="21"/>
              <w:u w:val="single"/>
            </w:rPr>
            <w:t xml:space="preserve">技术要求响应</w:t>
          </w:r>
          <w:r>
            <w:rPr>
              <w:b/>
              <w:bCs/>
              <w:color w:val="000000" w:themeColor="text1"/>
              <w:sz w:val="21"/>
            </w:rPr>
          </w:r>
          <w:r/>
        </w:p>
        <w:p>
          <w:pPr>
            <w:ind w:left="420" w:right="0" w:firstLine="0"/>
            <w:jc w:val="both"/>
            <w:spacing w:before="210" w:after="210" w:line="85" w:lineRule="atLeast"/>
            <w:rPr>
              <w:rStyle w:val="779"/>
              <w:rFonts w:ascii="宋体" w:hAnsi="宋体" w:eastAsia="宋体" w:cs="宋体"/>
              <w:b/>
              <w:bCs/>
              <w:color w:val="000000" w:themeColor="text1"/>
              <w:sz w:val="21"/>
              <w:szCs w:val="21"/>
              <w:highlight w:val="none"/>
              <w:u w:val="single"/>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szfcg.jsczt.cn/jszc/onlyoffice/7.2.1-34/web-apps/apps/documenteditor/main/index_loader.html?_dc=7.2.1-34&amp;lang=zh&amp;customer=%20&amp;logo=%20&amp;headerlogo=%2Ffavicon.ico&amp;frameEditorId=iframePage&amp;compact=true&amp;parentOrigin=http://jszfcg.jsczt.cn#_Toc176525219"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176525219"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十</w:t>
          </w:r>
          <w:r>
            <w:rPr>
              <w:rStyle w:val="779"/>
              <w:rFonts w:ascii="宋体" w:hAnsi="宋体" w:eastAsia="宋体" w:cs="宋体"/>
              <w:b/>
              <w:bCs/>
              <w:color w:val="000000" w:themeColor="text1"/>
              <w:sz w:val="21"/>
              <w:u w:val="single"/>
            </w:rPr>
            <w:t xml:space="preserve">五</w:t>
          </w:r>
          <w:r>
            <w:rPr>
              <w:rStyle w:val="779"/>
              <w:rFonts w:ascii="宋体" w:hAnsi="宋体" w:eastAsia="宋体" w:cs="宋体"/>
              <w:b/>
              <w:bCs/>
              <w:color w:val="000000" w:themeColor="text1"/>
              <w:sz w:val="21"/>
              <w:u w:val="single"/>
            </w:rPr>
            <w:t xml:space="preserve">、《南京市政府采购供应商信用记录表暨信用承诺书》</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szfcg.jsczt.cn/jszc/onlyoffice/7.2.1-34/web-apps/apps/documenteditor/main/index_loader.html?_dc=7.2.1-34&amp;lang=zh&amp;customer=%20&amp;logo=%20&amp;headerlogo=%2Ffavicon.ico&amp;frameEditorId=iframePage&amp;compact=true&amp;parentOrigin=http://jszfcg.jsczt.cn#_Toc176525220"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176525220"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十</w:t>
          </w:r>
          <w:r>
            <w:rPr>
              <w:rStyle w:val="779"/>
              <w:rFonts w:ascii="宋体" w:hAnsi="宋体" w:eastAsia="宋体" w:cs="宋体"/>
              <w:b/>
              <w:bCs/>
              <w:color w:val="000000" w:themeColor="text1"/>
              <w:sz w:val="21"/>
              <w:u w:val="single"/>
            </w:rPr>
            <w:t xml:space="preserve">六</w:t>
          </w:r>
          <w:r>
            <w:rPr>
              <w:rStyle w:val="779"/>
              <w:rFonts w:ascii="宋体" w:hAnsi="宋体" w:eastAsia="宋体" w:cs="宋体"/>
              <w:b/>
              <w:bCs/>
              <w:color w:val="000000" w:themeColor="text1"/>
              <w:sz w:val="21"/>
              <w:u w:val="single"/>
            </w:rPr>
            <w:t xml:space="preserve">、投标人认为需要提供的其它资料</w:t>
          </w:r>
          <w:r>
            <w:rPr>
              <w:rStyle w:val="779"/>
              <w:rFonts w:ascii="宋体" w:hAnsi="宋体" w:eastAsia="宋体" w:cs="宋体"/>
              <w:b/>
              <w:bCs/>
              <w:color w:val="000000" w:themeColor="text1"/>
              <w:sz w:val="21"/>
              <w:u w:val="single"/>
            </w:rPr>
            <w:fldChar w:fldCharType="end"/>
          </w:r>
          <w:r>
            <w:rPr>
              <w:b/>
              <w:bCs/>
              <w:color w:val="000000" w:themeColor="text1"/>
            </w:rPr>
          </w:r>
          <w:r/>
        </w:p>
        <w:p>
          <w:pPr>
            <w:ind w:left="420" w:right="0" w:firstLine="0"/>
            <w:jc w:val="both"/>
            <w:spacing w:before="210" w:after="210" w:line="85" w:lineRule="atLeast"/>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fldChar w:fldCharType="begin"/>
          </w:r>
          <w:r>
            <w:rPr>
              <w:b/>
              <w:bCs/>
              <w:color w:val="000000" w:themeColor="text1"/>
            </w:rPr>
            <w:instrText xml:space="preserve"> HYPERLINK "http://j</w:instrText>
          </w:r>
          <w:r>
            <w:rPr>
              <w:b/>
              <w:bCs/>
              <w:color w:val="000000" w:themeColor="text1"/>
            </w:rPr>
            <w:instrText xml:space="preserve">szfcg.jsczt.cn/jszc/onlyoffice/7.2.1-34/web-apps/apps/documenteditor/main/index_loader.html?_dc=7.2.1-34&amp;lang=zh&amp;customer=%20&amp;logo=%20&amp;headerlogo=%2Ffavicon.ico&amp;frameEditorId=iframePage&amp;compact=true&amp;parentOrigin=http://jszfcg.jsczt.cn#_Toc176525221" \o "ht</w:instrText>
          </w:r>
          <w:r>
            <w:rPr>
              <w:b/>
              <w:bCs/>
              <w:color w:val="000000" w:themeColor="text1"/>
            </w:rPr>
            <w:instrText xml:space="preserve">tp://jszfcg.jsczt.cn/jszc/onlyoffice/7.2.1-34/web-apps/apps/documenteditor/main/index_loader.html?_dc=7.2.1-34&amp;lang=zh&amp;customer=%20&amp;logo=%20&amp;headerlogo=%2Ffavicon.ico&amp;frameEditorId=iframePage&amp;compact=true&amp;parentOrigin=http://jszfcg.jsczt.cn#_Toc176525221" </w:instrText>
          </w:r>
          <w:r>
            <w:rPr>
              <w:b/>
              <w:bCs/>
              <w:color w:val="000000" w:themeColor="text1"/>
            </w:rPr>
            <w:fldChar w:fldCharType="separate"/>
          </w:r>
          <w:r>
            <w:rPr>
              <w:rStyle w:val="779"/>
              <w:rFonts w:ascii="宋体" w:hAnsi="宋体" w:eastAsia="宋体" w:cs="宋体"/>
              <w:b/>
              <w:bCs/>
              <w:color w:val="000000" w:themeColor="text1"/>
              <w:sz w:val="21"/>
              <w:u w:val="single"/>
            </w:rPr>
            <w:t xml:space="preserve">质疑函范本</w:t>
          </w:r>
          <w:r>
            <w:rPr>
              <w:rStyle w:val="779"/>
              <w:rFonts w:ascii="宋体" w:hAnsi="宋体" w:eastAsia="宋体" w:cs="宋体"/>
              <w:b/>
              <w:bCs/>
              <w:color w:val="000000" w:themeColor="text1"/>
              <w:sz w:val="21"/>
              <w:u w:val="single"/>
            </w:rPr>
            <w:fldChar w:fldCharType="end"/>
          </w:r>
          <w:r>
            <w:rPr>
              <w:b/>
              <w:bCs/>
              <w:color w:val="000000" w:themeColor="text1"/>
            </w:rPr>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sdtContent>
    </w:sdt>
    <w:p>
      <w:pPr>
        <w:ind w:left="0" w:right="0" w:firstLine="42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6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第一章投标邀请</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ascii="宋体" w:hAnsi="宋体" w:eastAsia="宋体" w:cs="宋体"/>
          <w:b/>
          <w:color w:val="000000"/>
          <w:sz w:val="24"/>
        </w:rPr>
        <w:t xml:space="preserve">[南京市雨花台区人民政府西善桥街道办事处 ]</w:t>
      </w:r>
      <w:r>
        <w:rPr>
          <w:rFonts w:ascii="宋体" w:hAnsi="宋体" w:eastAsia="宋体" w:cs="宋体"/>
          <w:color w:val="000000"/>
          <w:sz w:val="24"/>
        </w:rPr>
        <w:t xml:space="preserve">的委托，南京和盛工程咨询有限公司就</w:t>
      </w:r>
      <w:r>
        <w:rPr>
          <w:rFonts w:ascii="宋体" w:hAnsi="宋体" w:eastAsia="宋体" w:cs="宋体"/>
          <w:b/>
          <w:color w:val="000000"/>
          <w:sz w:val="24"/>
        </w:rPr>
        <w:t xml:space="preserve">[</w:t>
      </w:r>
      <w:r>
        <w:rPr>
          <w:rFonts w:ascii="宋体" w:hAnsi="宋体" w:cs="宋体"/>
          <w:b/>
          <w:color w:val="000000"/>
          <w:sz w:val="24"/>
          <w:lang w:val="en-US"/>
        </w:rPr>
        <w:t xml:space="preserve">西善桥街道食堂食材配送服务项目</w:t>
      </w:r>
      <w:r>
        <w:rPr>
          <w:rFonts w:ascii="宋体" w:hAnsi="宋体" w:eastAsia="宋体" w:cs="宋体"/>
          <w:color w:val="000000"/>
          <w:sz w:val="24"/>
        </w:rPr>
        <w:t xml:space="preserve">][</w:t>
      </w:r>
      <w:r>
        <w:rPr>
          <w:rFonts w:ascii="宋体" w:hAnsi="宋体" w:eastAsia="宋体" w:cs="宋体"/>
          <w:b/>
          <w:color w:val="000000"/>
          <w:sz w:val="24"/>
        </w:rPr>
        <w:t xml:space="preserve">项目编号：</w:t>
      </w:r>
      <w:r>
        <w:rPr>
          <w:rFonts w:ascii="宋体" w:hAnsi="宋体" w:eastAsia="宋体" w:cs="宋体"/>
          <w:color w:val="000000"/>
          <w:sz w:val="24"/>
        </w:rPr>
        <w:t xml:space="preserve">]采购项目进行公开招标采购，欢迎符合条件的供应商投标。</w:t>
      </w:r>
      <w:r/>
    </w:p>
    <w:p>
      <w:pPr>
        <w:ind w:left="0" w:right="0" w:firstLine="480"/>
        <w:jc w:val="both"/>
        <w:spacing w:before="0" w:after="0" w:line="6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rPr>
          <w:rFonts w:ascii="宋体" w:hAnsi="宋体" w:cs="宋体"/>
          <w:b/>
          <w:color w:val="000000"/>
          <w:sz w:val="24"/>
          <w:lang w:val="en-US"/>
        </w:rPr>
        <w:t xml:space="preserve">西善桥街道食堂食材配送服务项目</w:t>
      </w:r>
      <w:r>
        <w:rPr>
          <w:rFonts w:ascii="宋体" w:hAnsi="宋体" w:eastAsia="宋体" w:cs="宋体"/>
          <w:color w:val="000000"/>
          <w:sz w:val="24"/>
        </w:rPr>
        <w:t xml:space="preserve">招标项目的潜在投标人应在</w:t>
      </w:r>
      <w:r>
        <w:rPr>
          <w:rFonts w:ascii="宋体" w:hAnsi="宋体" w:eastAsia="宋体" w:cs="宋体"/>
          <w:color w:val="000000"/>
          <w:sz w:val="24"/>
          <w:u w:val="single"/>
        </w:rPr>
        <w:t xml:space="preserve">“江苏政府采购网”自行免费下载</w:t>
      </w:r>
      <w:r>
        <w:rPr>
          <w:rFonts w:ascii="宋体" w:hAnsi="宋体" w:eastAsia="宋体" w:cs="宋体"/>
          <w:color w:val="000000"/>
          <w:sz w:val="24"/>
        </w:rPr>
        <w:t xml:space="preserve">招标文件获取招标文件，并于</w:t>
      </w:r>
      <w:r>
        <w:rPr>
          <w:rFonts w:ascii="宋体" w:hAnsi="宋体" w:eastAsia="宋体" w:cs="宋体"/>
          <w:b/>
          <w:color w:val="000000"/>
          <w:sz w:val="24"/>
          <w:u w:val="single"/>
        </w:rPr>
        <w:t xml:space="preserve">2025年</w:t>
      </w:r>
      <w:r>
        <w:rPr>
          <w:rFonts w:hint="eastAsia" w:ascii="宋体" w:hAnsi="宋体" w:cs="宋体"/>
          <w:b/>
          <w:color w:val="000000"/>
          <w:sz w:val="24"/>
          <w:u w:val="single"/>
          <w:lang w:val="en-US" w:eastAsia="zh-CN"/>
        </w:rPr>
        <w:t xml:space="preserve">4月15</w:t>
      </w:r>
      <w:r>
        <w:rPr>
          <w:rFonts w:ascii="宋体" w:hAnsi="宋体" w:eastAsia="宋体" w:cs="宋体"/>
          <w:b/>
          <w:color w:val="000000"/>
          <w:sz w:val="24"/>
          <w:u w:val="single"/>
        </w:rPr>
        <w:t xml:space="preserve">日</w:t>
      </w:r>
      <w:r>
        <w:rPr>
          <w:rFonts w:hint="eastAsia" w:ascii="宋体" w:hAnsi="宋体" w:cs="宋体"/>
          <w:b/>
          <w:color w:val="000000"/>
          <w:sz w:val="24"/>
          <w:u w:val="single"/>
          <w:lang w:val="en-US" w:eastAsia="zh-CN"/>
        </w:rPr>
        <w:t xml:space="preserve">  </w:t>
      </w:r>
      <w:r>
        <w:rPr>
          <w:rFonts w:ascii="宋体" w:hAnsi="宋体" w:eastAsia="宋体" w:cs="宋体"/>
          <w:b/>
          <w:color w:val="000000"/>
          <w:sz w:val="24"/>
          <w:u w:val="single"/>
        </w:rPr>
        <w:t xml:space="preserve">14点00分</w:t>
      </w:r>
      <w:r>
        <w:rPr>
          <w:rFonts w:ascii="宋体" w:hAnsi="宋体" w:eastAsia="宋体" w:cs="宋体"/>
          <w:b/>
          <w:color w:val="000000"/>
          <w:sz w:val="24"/>
        </w:rPr>
        <w:t xml:space="preserve">（北京时间）</w:t>
      </w:r>
      <w:r>
        <w:rPr>
          <w:rFonts w:ascii="宋体" w:hAnsi="宋体" w:eastAsia="宋体" w:cs="宋体"/>
          <w:color w:val="000000"/>
          <w:sz w:val="24"/>
        </w:rPr>
        <w:t xml:space="preserve">前递交投标文件。</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一、项目基本情况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1、项目编号：</w:t>
      </w:r>
      <w:r>
        <w:rPr>
          <w:rFonts w:ascii="Segoe UI" w:hAnsi="Segoe UI" w:eastAsia="Segoe UI" w:cs="Segoe UI"/>
          <w:color w:val="000000"/>
          <w:sz w:val="21"/>
        </w:rPr>
        <w:t xml:space="preserve">JSZC-320114-HSGC-G2025-0001</w:t>
      </w:r>
      <w:r>
        <w:rPr>
          <w:rFonts w:hint="eastAsia" w:ascii="宋体" w:hAnsi="宋体" w:cs="宋体"/>
          <w:color w:val="000000"/>
          <w:sz w:val="24"/>
          <w:lang w:val="en-US" w:eastAsia="zh-CN"/>
        </w:rPr>
        <w:t xml:space="preserve"> </w:t>
      </w:r>
      <w:r>
        <w:rPr>
          <w:sz w:val="21"/>
        </w:rPr>
      </w:r>
      <w:r/>
    </w:p>
    <w:p>
      <w:pPr>
        <w:ind w:left="0" w:right="0" w:firstLine="480"/>
        <w:jc w:val="both"/>
        <w:spacing w:before="0" w:after="0" w:line="65" w:lineRule="atLeast"/>
        <w:rPr>
          <w:rFonts w:hint="default"/>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ascii="宋体" w:hAnsi="宋体" w:cs="宋体"/>
          <w:color w:val="000000"/>
          <w:sz w:val="24"/>
          <w:lang w:val="en-US"/>
        </w:rPr>
        <w:t xml:space="preserve">西善桥街道食堂食材配送服务项目</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3、预算金额：</w:t>
      </w:r>
      <w:r>
        <w:rPr>
          <w:rFonts w:hint="eastAsia" w:ascii="宋体" w:hAnsi="宋体" w:cs="宋体"/>
          <w:color w:val="ff0000"/>
          <w:sz w:val="24"/>
          <w:lang w:val="en-US" w:eastAsia="zh-CN"/>
        </w:rPr>
        <w:t xml:space="preserve">94.2</w:t>
      </w:r>
      <w:r>
        <w:rPr>
          <w:rFonts w:ascii="宋体" w:hAnsi="宋体" w:eastAsia="宋体" w:cs="宋体"/>
          <w:color w:val="ff0000"/>
          <w:sz w:val="24"/>
        </w:rPr>
        <w:t xml:space="preserve">万元人民币</w:t>
      </w:r>
      <w:r/>
    </w:p>
    <w:p>
      <w:pPr>
        <w:ind w:left="0" w:right="0" w:firstLine="480"/>
        <w:jc w:val="both"/>
        <w:spacing w:before="0" w:after="0" w:line="65" w:lineRule="atLeast"/>
        <w:rPr>
          <w:rFonts w:ascii="宋体" w:hAnsi="宋体" w:eastAsia="宋体" w:cs="宋体"/>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4、最高限价</w:t>
      </w:r>
      <w:r>
        <w:rPr>
          <w:rFonts w:hint="eastAsia" w:ascii="宋体" w:hAnsi="宋体" w:cs="宋体"/>
          <w:color w:val="ff0000"/>
          <w:sz w:val="24"/>
          <w:lang w:eastAsia="zh-CN"/>
        </w:rPr>
        <w:t xml:space="preserve">：</w:t>
      </w:r>
      <w:r>
        <w:rPr>
          <w:rFonts w:hint="eastAsia" w:ascii="宋体" w:hAnsi="宋体" w:cs="宋体"/>
          <w:color w:val="ff0000"/>
          <w:sz w:val="24"/>
          <w:lang w:val="en-US" w:eastAsia="zh-CN"/>
        </w:rPr>
        <w:t xml:space="preserve">94.2</w:t>
      </w:r>
      <w:r>
        <w:rPr>
          <w:rFonts w:ascii="宋体" w:hAnsi="宋体" w:eastAsia="宋体" w:cs="宋体"/>
          <w:color w:val="ff0000"/>
          <w:sz w:val="24"/>
        </w:rPr>
        <w:t xml:space="preserve">万元人民币</w:t>
      </w:r>
      <w:r/>
    </w:p>
    <w:p>
      <w:pPr>
        <w:ind w:left="0" w:right="0" w:firstLine="480"/>
        <w:jc w:val="both"/>
        <w:spacing w:before="0" w:after="0" w:line="65" w:lineRule="atLeast"/>
        <w:rPr>
          <w:rFonts w:ascii="宋体" w:hAnsi="宋体" w:eastAsia="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lang w:val="en-US"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项目服务周期：一年</w:t>
      </w:r>
      <w:r/>
    </w:p>
    <w:p>
      <w:pPr>
        <w:ind w:left="0" w:right="0" w:firstLine="480"/>
        <w:jc w:val="both"/>
        <w:spacing w:before="0" w:after="0" w:line="6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、采购需求</w:t>
      </w:r>
      <w:r>
        <w:rPr>
          <w:rFonts w:hint="eastAsia" w:ascii="宋体" w:hAnsi="宋体" w:cs="宋体"/>
          <w:color w:val="000000"/>
          <w:sz w:val="24"/>
          <w:lang w:eastAsia="zh-CN"/>
        </w:rPr>
        <w:t xml:space="preserve">：</w:t>
      </w:r>
      <w:r>
        <w:rPr>
          <w:rFonts w:ascii="宋体" w:hAnsi="宋体"/>
          <w:color w:val="000000" w:themeColor="text1"/>
          <w:sz w:val="24"/>
          <w:szCs w:val="24"/>
          <w:highlight w:val="none"/>
          <w14:textFill>
            <w14:solidFill>
              <w14:schemeClr w14:val="tx1"/>
            </w14:solidFill>
          </w14:textFill>
        </w:rPr>
        <w:t xml:space="preserve">食堂早餐及午餐采购，供货周期为一年。满足每周一至周五每天约130人，周六约60人左右的供餐食材采购，</w:t>
      </w:r>
      <w:r>
        <w:rPr>
          <w:rFonts w:hint="eastAsia" w:ascii="宋体" w:hAnsi="宋体"/>
          <w:color w:val="000000" w:themeColor="text1"/>
          <w:sz w:val="24"/>
          <w:szCs w:val="24"/>
          <w:highlight w:val="none"/>
          <w14:textFill>
            <w14:solidFill>
              <w14:schemeClr w14:val="tx1"/>
            </w14:solidFill>
          </w14:textFill>
        </w:rPr>
        <w:t xml:space="preserve">具体情况详见招标文件。</w:t>
      </w:r>
      <w:r/>
    </w:p>
    <w:p>
      <w:pPr>
        <w:ind w:left="0" w:right="0" w:firstLine="480"/>
        <w:jc w:val="both"/>
        <w:spacing w:before="0" w:after="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7、本项目不接受联合体参与投标</w:t>
      </w:r>
      <w:r/>
    </w:p>
    <w:p>
      <w:pPr>
        <w:ind w:left="0" w:right="0" w:firstLine="480"/>
        <w:jc w:val="both"/>
        <w:spacing w:before="0" w:after="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二、申请人的资格要求</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满足《中华人民共和国政府采购法》第二十二条规定，并提供下列材料：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1.具有独立承担民事责任的能力（提供法人或其他组织的营业执照等证明文件，自然人的身份证明）；</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2.具有良好的商业信誉和健全的财务会计制度（提供参加本次政府采购活动前的会计报表或审计报告，或银行出具的投标截止时间前六个月内银行出具的资信证明）；</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3.具有履行合同所必需的设备和专业技术能力（根据项目需求提供履行合同所必需的设备和专业技术能力的声明</w:t>
      </w:r>
      <w:r>
        <w:rPr>
          <w:rFonts w:ascii="宋体" w:hAnsi="宋体" w:eastAsia="宋体" w:cs="宋体"/>
          <w:color w:val="000000"/>
          <w:sz w:val="24"/>
          <w:u w:val="none"/>
        </w:rPr>
        <w:t xml:space="preserve">或证明材料</w:t>
      </w:r>
      <w:r>
        <w:rPr>
          <w:rFonts w:ascii="宋体" w:hAnsi="宋体" w:eastAsia="宋体" w:cs="宋体"/>
          <w:color w:val="000000"/>
          <w:sz w:val="24"/>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4.有依法缴纳税收和社会保障资金的良好记录（提供参加本次政府采购活动前一年内至少一个月缴纳社会保险的凭据及缴纳税收的凭据）；</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5.参加政府采购活动前三年内，在经营活动中没有重大违法记录（提供承诺书，格式详见采购文件第六章附件）；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依据南京市财政局“关于在政府采购中推行信用承诺制的通知”，政府采购供应商只需在资格审查环节提供满足相应条件的书面承诺书（提供南京市政府采购供应商信用记录表暨信用承诺书），不再需要提供证明材料。供应商在中标（成交）后，应按采购文件要求，将由信用承诺书替代的证明材料提交采购人或采购代理机构核验。经核验无误后，由采购人或采购代理机构发出中标（成交）通知书。</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（2）不适用信用承诺的情形：供应商被列入严重失信主体名单；被相关监督部门作出行政处罚且尚处在处罚有效期内；其他法律、行政法规规定的不适用信用承诺的情形。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（3）投标人对信用承诺内容的真实性、合法性、有效性负责。如作出虚假信用承诺，视同为提供虚假材料谋取中标、成交的违法行为。</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（二）落实政府采购政策需满足的资格要求：本项目无落实政府采购政策需满足的资格要求。</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（三）本项目的特定资格要求：</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（1）投标人为经营型企业的须具有行业主管部门颁发的《食品流通许可证》或《食品经营许可证》；若为生产型企业还须提供《食品生产许可证》。（提供相关证书扫描件加盖公章）</w:t>
      </w:r>
      <w:r/>
    </w:p>
    <w:p>
      <w:pPr>
        <w:ind w:firstLine="480"/>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（2）投标人提供所供肉类食品《动物检疫合格证》或《屠宰证》（提供相关证书扫描件加盖公章）。</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三、获取招标文件</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2、方式：在“江苏政府采购网”自行免费下载招标文件。</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四、提交投标文件截止时间、开标时间和地点</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1.投标文件接收截止时间（北京时间）：</w:t>
      </w:r>
      <w:r>
        <w:rPr>
          <w:rFonts w:ascii="宋体" w:hAnsi="宋体" w:eastAsia="宋体" w:cs="宋体"/>
          <w:color w:val="ff0000"/>
          <w:sz w:val="24"/>
          <w:u w:val="single"/>
        </w:rPr>
        <w:t xml:space="preserve">2025年4</w:t>
      </w:r>
      <w:r>
        <w:rPr>
          <w:rFonts w:ascii="宋体" w:hAnsi="宋体" w:eastAsia="宋体" w:cs="宋体"/>
          <w:color w:val="ff0000"/>
          <w:sz w:val="24"/>
          <w:u w:val="single"/>
        </w:rPr>
        <w:t xml:space="preserve">月15</w:t>
      </w:r>
      <w:r>
        <w:rPr>
          <w:rFonts w:ascii="宋体" w:hAnsi="宋体" w:eastAsia="宋体" w:cs="宋体"/>
          <w:color w:val="ff0000"/>
          <w:sz w:val="24"/>
          <w:u w:val="single"/>
        </w:rPr>
        <w:t xml:space="preserve">日14点00分</w:t>
      </w:r>
      <w:r>
        <w:rPr>
          <w:rFonts w:ascii="宋体" w:hAnsi="宋体" w:eastAsia="宋体" w:cs="宋体"/>
          <w:color w:val="000000"/>
          <w:sz w:val="24"/>
        </w:rPr>
        <w:t xml:space="preserve">。</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2.地点：“苏采云”政府采购交易系统网上开标大厅。</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五、公告期限</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招标公告及招标文件公告期限为自本公告发布之日起5个工作日。</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numPr>
          <w:ilvl w:val="0"/>
          <w:numId w:val="4"/>
        </w:numPr>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其他补充事宜</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eastAsia="宋体" w:cs="宋体"/>
          <w:color w:val="000000"/>
          <w:sz w:val="21"/>
        </w:rPr>
        <w:t xml:space="preserve">（https://njgc.jfh.com/）</w:t>
      </w:r>
      <w:r>
        <w:rPr>
          <w:rFonts w:ascii="宋体" w:hAnsi="宋体" w:eastAsia="宋体" w:cs="宋体"/>
          <w:color w:val="000000"/>
          <w:sz w:val="24"/>
        </w:rPr>
        <w:t xml:space="preserve">‘南京市政府采购供应商诚信档案’系统链接打开系统页面</w:t>
      </w:r>
      <w:r>
        <w:rPr>
          <w:rFonts w:ascii="宋体" w:hAnsi="宋体" w:eastAsia="宋体" w:cs="宋体"/>
          <w:color w:val="000000"/>
          <w:sz w:val="21"/>
        </w:rPr>
        <w:t xml:space="preserve">（http://180.101.238.212:8280/hodeframe2018_cxda/index.action;jsessionid=769BA9C8E1729422E7173B991C8EC1E5）</w:t>
      </w:r>
      <w:r>
        <w:rPr>
          <w:rFonts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eastAsia="宋体" w:cs="宋体"/>
          <w:b/>
          <w:color w:val="000000"/>
          <w:sz w:val="24"/>
        </w:rPr>
        <w:t xml:space="preserve">注：下载打印日期从招标公告发布起至开标前。</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在政府采购资格审查环节，供应商只需提供书面《南京市政府采购供应商信用记录表暨信用承诺书》，即可替代以下证明材料：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（1）符合国家相关规定的财务状况报告；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（2）依法缴纳税收的证明材料；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（3）依法缴纳社会保障资金的证明材料；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（4）具备履行政府采购合同所必需的设备和专业技术能力的证明材料；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（5）参加政府采购活动前三年内在经营活动中没有重大违法记录的证明材料；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（6）未被列入失信被执行人、重大税收违法失信主体、政府采购严重违法失信行为记录名单的证明材料。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供应商涉及以下情形的，不适用信用承诺：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（1）供应商被列入严重失信主体名单；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（2）被相关监管部门作出行政处罚且尚在处罚有效期内；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（3）其他法律、行政法规规定的不适用信用承诺的情形。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.供应商如确定参加投标，可自行下载采购文件及有关资料，按照《操作手册》进行注册，领取CA和办理电子签章，并按《操作手册》要求制作、上传电子投标文件。</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七、对本次招标提出询问，请按以下方式联系</w:t>
      </w:r>
      <w:r/>
    </w:p>
    <w:p>
      <w:pPr>
        <w:ind w:left="0" w:right="0" w:firstLine="42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1.采购人信息</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称：南京市雨花台区人民政府西善桥街道办事处 </w:t>
      </w:r>
      <w:r/>
    </w:p>
    <w:p>
      <w:pPr>
        <w:ind w:left="0" w:right="0" w:firstLine="422"/>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2.采购代理机构信息（如有）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单位名称：南京和盛工程咨询有限公司</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地址：南京市栖霞大道8号高力文化大厦501室</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联系人：吕娇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联系电话：13776691286</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3.项目联系方式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联系人：吕娇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联系电话：13776691286</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w:t>
      </w:r>
      <w:r>
        <w:rPr>
          <w:rFonts w:ascii="SimSun" w:hAnsi="SimSun" w:eastAsia="SimSun" w:cs="SimSun"/>
          <w:color w:val="000000"/>
          <w:sz w:val="24"/>
        </w:rPr>
        <w:t xml:space="preserve">230633ce9.html。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如果“江苏政府采购网”（www.ccgp-jiangsu.gov.cn）信息与“江苏政务服务网” （www.jszwfw.gov.cn），“一企来办”专栏下“政府采购”模块中信息不一致，以“江苏政府采购网”信息为准。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、本公告在江苏政府采购网（</w:t>
      </w:r>
      <w:r>
        <w:rPr>
          <w:rFonts w:ascii="Times New Roman" w:hAnsi="Times New Roman" w:eastAsia="Times New Roman" w:cs="Times New Roman"/>
          <w:color w:val="000000"/>
          <w:sz w:val="21"/>
        </w:rPr>
        <w:t xml:space="preserve">http://www.ccgp-jiangsu.gov.cn/</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）公示发布。若有关本次招标公告存在的变动或修改，敬请各供应商及时关注江苏政府采购网或南京公共采购信息网发布的关于本项目的信息更正公告。</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0" w:after="0" w:line="6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第二章投标人须知</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一、总则</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w:t>
      </w:r>
      <w:r>
        <w:rPr>
          <w:rFonts w:ascii="宋体" w:hAnsi="宋体" w:eastAsia="宋体" w:cs="宋体"/>
          <w:b/>
          <w:color w:val="000000"/>
          <w:sz w:val="24"/>
        </w:rPr>
        <w:t xml:space="preserve">、招标方式</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2、合格的投标人</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满足招标公告中供应商的资格要求的规定。</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满足本文件实质性要求和条件的规定。</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3、适用法律</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4、投标费用</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w:t>
      </w:r>
      <w:r>
        <w:rPr>
          <w:rFonts w:ascii="宋体" w:hAnsi="宋体" w:eastAsia="宋体" w:cs="宋体"/>
          <w:b/>
          <w:color w:val="000000"/>
          <w:sz w:val="24"/>
        </w:rPr>
        <w:t xml:space="preserve">南京和盛工程咨询有限公司（以下简称采购代理机构）</w:t>
      </w:r>
      <w:r>
        <w:rPr>
          <w:rFonts w:ascii="宋体" w:hAnsi="宋体" w:eastAsia="宋体" w:cs="宋体"/>
          <w:color w:val="000000"/>
          <w:sz w:val="24"/>
        </w:rPr>
        <w:t xml:space="preserve">在任何情况下均无义务和责任承担这些费用。</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 本次招标</w:t>
      </w:r>
      <w:r>
        <w:rPr>
          <w:rFonts w:ascii="宋体" w:hAnsi="宋体" w:eastAsia="宋体" w:cs="宋体"/>
          <w:b/>
          <w:color w:val="000000"/>
          <w:sz w:val="24"/>
        </w:rPr>
        <w:t xml:space="preserve">采购代理机构</w:t>
      </w:r>
      <w:r>
        <w:rPr>
          <w:rFonts w:ascii="宋体" w:hAnsi="宋体" w:eastAsia="宋体" w:cs="宋体"/>
          <w:color w:val="000000"/>
          <w:sz w:val="24"/>
        </w:rPr>
        <w:t xml:space="preserve">不收取标书工本费。</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 招标服务费收费标准：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中标人向采购代理机构支付招标服务费，服务费标准按下表中</w:t>
      </w:r>
      <w:r>
        <w:rPr>
          <w:rFonts w:ascii="宋体" w:hAnsi="宋体" w:eastAsia="宋体" w:cs="宋体"/>
          <w:color w:val="000000"/>
          <w:sz w:val="24"/>
        </w:rPr>
        <w:t xml:space="preserve">服务</w:t>
      </w:r>
      <w:r>
        <w:rPr>
          <w:rFonts w:ascii="宋体" w:hAnsi="宋体" w:eastAsia="宋体" w:cs="宋体"/>
          <w:color w:val="000000"/>
          <w:sz w:val="24"/>
        </w:rPr>
        <w:t xml:space="preserve">类标准100%计取。专家费据实支付，本项费用无需在投标报价表中单列，以上费用由成交供应商在领取成交通知书前向采购代理机构一次性支付。</w:t>
      </w:r>
      <w:r/>
    </w:p>
    <w:p>
      <w:pPr>
        <w:ind w:left="0" w:right="0" w:firstLine="480"/>
        <w:jc w:val="right"/>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8"/>
        <w:gridCol w:w="1747"/>
        <w:gridCol w:w="1526"/>
        <w:gridCol w:w="15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服务类型 中标金额（万元）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货物招标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服务招标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100以下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0.35%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10000-100000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1000000以上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2" w:type="dxa"/>
            <w:vAlign w:val="top"/>
            <w:textDirection w:val="lrTb"/>
            <w:noWrap w:val="false"/>
          </w:tcPr>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说明：招标代理服务收费按差额定律累进法计算。</w:t>
            </w:r>
            <w:r/>
          </w:p>
        </w:tc>
      </w:tr>
    </w:tbl>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5、招标文件的约束力</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6、招标文件构成</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w:t>
      </w:r>
      <w:r>
        <w:rPr>
          <w:rFonts w:ascii="宋体" w:hAnsi="宋体" w:eastAsia="宋体" w:cs="宋体"/>
          <w:color w:val="000000"/>
          <w:sz w:val="24"/>
          <w:u w:val="single"/>
        </w:rPr>
        <w:t xml:space="preserve">采购代理机构</w:t>
      </w:r>
      <w:r>
        <w:rPr>
          <w:rFonts w:ascii="宋体" w:hAnsi="宋体" w:eastAsia="宋体" w:cs="宋体"/>
          <w:color w:val="000000"/>
          <w:sz w:val="24"/>
        </w:rPr>
        <w:t xml:space="preserve">联系解决。</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7、招标文件的澄清</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任何要求对招标文件进行澄清的投标人，应在投标截止期十日前按招标公告中的通讯地址，以书面形式通知</w:t>
      </w:r>
      <w:r>
        <w:rPr>
          <w:rFonts w:ascii="宋体" w:hAnsi="宋体" w:eastAsia="宋体" w:cs="宋体"/>
          <w:color w:val="000000"/>
          <w:sz w:val="24"/>
          <w:u w:val="single"/>
        </w:rPr>
        <w:t xml:space="preserve">采购代理机构</w:t>
      </w:r>
      <w:r>
        <w:rPr>
          <w:rFonts w:ascii="宋体" w:hAnsi="宋体" w:eastAsia="宋体" w:cs="宋体"/>
          <w:color w:val="000000"/>
          <w:sz w:val="24"/>
        </w:rPr>
        <w:t xml:space="preserve">。</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8、招标文件的修改</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在投标截止时间前，</w:t>
      </w:r>
      <w:r>
        <w:rPr>
          <w:rFonts w:ascii="宋体" w:hAnsi="宋体" w:eastAsia="宋体" w:cs="宋体"/>
          <w:color w:val="000000"/>
          <w:sz w:val="24"/>
          <w:u w:val="single"/>
        </w:rPr>
        <w:t xml:space="preserve">采购代理机构</w:t>
      </w:r>
      <w:r>
        <w:rPr>
          <w:rFonts w:ascii="宋体" w:hAnsi="宋体" w:eastAsia="宋体" w:cs="宋体"/>
          <w:color w:val="000000"/>
          <w:sz w:val="24"/>
        </w:rPr>
        <w:t xml:space="preserve">可以对招标文件进行修改。</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w:t>
      </w:r>
      <w:r>
        <w:rPr>
          <w:rFonts w:ascii="宋体" w:hAnsi="宋体" w:eastAsia="宋体" w:cs="宋体"/>
          <w:color w:val="000000"/>
          <w:sz w:val="24"/>
          <w:u w:val="single"/>
        </w:rPr>
        <w:t xml:space="preserve">采购代理机构</w:t>
      </w:r>
      <w:r>
        <w:rPr>
          <w:rFonts w:ascii="宋体" w:hAnsi="宋体" w:eastAsia="宋体" w:cs="宋体"/>
          <w:color w:val="000000"/>
          <w:sz w:val="24"/>
        </w:rPr>
        <w:t xml:space="preserve">有权按照法定的要求推迟投标截止日期和开标日期。</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招标文件的修改将在江苏政府采购网公布，补充文件将作为招标文件的组成部分，并对投标人具有约束力。</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三、投标文件的编制</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9、投标文件的语言及度量衡单位</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投标人提交的投标文件以及投标人与</w:t>
      </w:r>
      <w:r>
        <w:rPr>
          <w:rFonts w:ascii="宋体" w:hAnsi="宋体" w:eastAsia="宋体" w:cs="宋体"/>
          <w:color w:val="000000"/>
          <w:sz w:val="24"/>
          <w:u w:val="single"/>
        </w:rPr>
        <w:t xml:space="preserve">采购代理机构</w:t>
      </w:r>
      <w:r>
        <w:rPr>
          <w:rFonts w:ascii="宋体" w:hAnsi="宋体" w:eastAsia="宋体" w:cs="宋体"/>
          <w:color w:val="000000"/>
          <w:sz w:val="24"/>
        </w:rPr>
        <w:t xml:space="preserve">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除技术性能另有规定外，投标文件所使用的度量衡单位，均须采用国家法定计量单位。</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10、投标文件构成</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投标人编写的投标文件应包括资格证明文件、符合性证明文件、投标分项报价表等部分。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如标书制作工具中格式和内容与“江苏政府采购网”发布的招标文件不一致，请以“江苏政府采购网”发布的标书制作工具中格式和内容为准。</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11、证明投标人及投标标的符合招标文件规定的文件</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投标人应按照招标文件要求提交证明文件，证明其及投标标的符合招标文件规定。</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11.2招标文件对证明文件无明确形式要求的，证明文件可以以文字资料、图纸和数据等形式提交。</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12、投标分项报价表</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投标人应按照招标文件规定格式填报投标分项报价表。</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13、技术要求响应及偏离表、商务要求响应及偏离表</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投标人需对招标文件中的技术要求与商务要求逐项作出响应或偏离，并说明原因。</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投标人可在投标文件中提供认为需要的其他技术文件或说明。</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14、服务承诺、人员安排及其他</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投标人需根据招标文件要求提供有关售后服务的管理制度，售后服务人员的数量、素质、技术水平及售后服务的反应能力等。</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15、投标函和开标一览表</w:t>
      </w:r>
      <w:r/>
    </w:p>
    <w:p>
      <w:pPr>
        <w:ind w:left="42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投标人应按照招标文件中提供的格式完整、正确填写投标函、开标一览表。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15.2</w:t>
      </w:r>
      <w:r>
        <w:rPr>
          <w:rFonts w:ascii="宋体" w:hAnsi="宋体" w:eastAsia="宋体" w:cs="宋体"/>
          <w:color w:val="000000"/>
          <w:sz w:val="24"/>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16、投标有效期</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16.1投标有效期为采购代理机构规定的开标之日后</w:t>
      </w:r>
      <w:r>
        <w:rPr>
          <w:rFonts w:ascii="宋体" w:hAnsi="宋体" w:eastAsia="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eastAsia="宋体" w:cs="宋体"/>
          <w:b/>
          <w:color w:val="000000"/>
          <w:sz w:val="24"/>
          <w:u w:val="single"/>
        </w:rPr>
        <w:t xml:space="preserve">）天</w:t>
      </w:r>
      <w:r>
        <w:rPr>
          <w:rFonts w:ascii="宋体" w:hAnsi="宋体" w:eastAsia="宋体" w:cs="宋体"/>
          <w:color w:val="000000"/>
          <w:sz w:val="24"/>
        </w:rPr>
        <w:t xml:space="preserve">。投标有效期比规定短的将被视为未实质性响应招标文件而予以拒绝。</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17、投标有效期的延长</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四、投标文件及样品的递交</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18、电子投标文件</w:t>
      </w:r>
      <w:r>
        <w:rPr>
          <w:rFonts w:ascii="宋体" w:hAnsi="宋体" w:eastAsia="宋体" w:cs="宋体"/>
          <w:b/>
          <w:color w:val="000000"/>
          <w:sz w:val="24"/>
        </w:rPr>
        <w:t xml:space="preserve">的递交</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18.1投标人应当按照《操作手册》规定，在投标截止时间前制作并上传电子投标文件。</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19、投标截止日期</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19.1 投标人上传电子投标文件的时间不得迟于招标公告中规定的投标截止时间。</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w:t>
      </w:r>
      <w:r>
        <w:rPr>
          <w:rFonts w:ascii="宋体" w:hAnsi="宋体" w:eastAsia="宋体" w:cs="宋体"/>
          <w:b/>
          <w:color w:val="000000"/>
          <w:sz w:val="24"/>
        </w:rPr>
        <w:t xml:space="preserve">27.1.2条规定做无效投标处理</w:t>
      </w:r>
      <w:r>
        <w:rPr>
          <w:rFonts w:ascii="宋体" w:hAnsi="宋体" w:eastAsia="宋体" w:cs="宋体"/>
          <w:color w:val="000000"/>
          <w:sz w:val="24"/>
        </w:rPr>
        <w:t xml:space="preserve">。</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w:t>
      </w:r>
      <w:r>
        <w:rPr>
          <w:rFonts w:ascii="宋体" w:hAnsi="宋体" w:eastAsia="宋体" w:cs="宋体"/>
          <w:color w:val="000000"/>
          <w:sz w:val="24"/>
          <w:u w:val="single"/>
        </w:rPr>
        <w:t xml:space="preserve">采购代理机构</w:t>
      </w:r>
      <w:r>
        <w:rPr>
          <w:rFonts w:ascii="宋体" w:hAnsi="宋体" w:eastAsia="宋体" w:cs="宋体"/>
          <w:color w:val="000000"/>
          <w:sz w:val="24"/>
        </w:rPr>
        <w:t xml:space="preserve">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20、投标文件</w:t>
      </w:r>
      <w:r>
        <w:rPr>
          <w:rFonts w:ascii="宋体" w:hAnsi="宋体" w:eastAsia="宋体" w:cs="宋体"/>
          <w:b/>
          <w:color w:val="000000"/>
          <w:sz w:val="24"/>
        </w:rPr>
        <w:t xml:space="preserve">的拒收</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采购代理机构拒绝接收在其规定的投标截止时间后上传的任何投标文件。</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21、投标文件的撤回和修改</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投标文件的撤回</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电子投标文件的撤回</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 投标人撤回电子投标文件，则认为其不再参与本项目投标活动。</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21.2.1投标人可在投标截止时间前，对其电子投标文件进行修改，具体操作方法见《操作手册》。</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21.2.2 在投标截止时间之后，投标人不得对其电子投标文件作任何修改。</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在投标截止时间至招标文件中规定的投标有效期满之间的这段时间内，投标人不得撤回其投标。</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 提交投标样品截止时间和地点</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21.4.1 采购项目需要提交样品的，投标人应当于招标文件规定的样品接收截止时间前将样品送达指定地点并登记完毕，否则不予接收。</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21.4.2 中标人提供的样品由采购人封存、保管，作为履约验收的参考。未中标人提供的样品，投标人应在中标结果公布后两个工作日内领回，否则按无主物品处理。</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22、开标</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 开标仪式由采购代理机构组织。苏采云系统将自动对项目进行开标，并宣布各投标人名称和投标价格。</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投标人在开标过程中涉及到的投标文件解密、开标结果确认等工作，应按照《操作手册》规定执行。</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23、评标委员会</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23.1开标后，采购代理机构将立即组织评标委员会（以下简称评委会）进行评标。</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 评委会由采购人代表和有关技术、经济等方面的专家组成，且人员构成符合政府采购有关规定。</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23.3评委会独立工作，负责评审所有投标文件并确定中标侯选人。</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24．评标过程的保密与公正</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 在评标过程中，投标人不得以任何行为影响评标过程，否则其投标文件将被作为无效投标文件。</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采购代理机构和评标委员会不向未中标的投标人解释未中标原因，也不公布评标过程中的相关细节。</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 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25．投标文件的澄清</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26、对投标文件的初审</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 投标文件初审分为资格审查和符合性审查。</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未通过资格审查或符合性审查的投标人，采购代理机构将在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中告知未通过资格审查或符合性审查的原因，评审结束后，采购代理机构将不再告知未通过资格审查或符合性审查的原因。</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26.7投标人在开、评标全过程中应保持通讯畅通，及时登录苏采云系统查阅、答复相关信息，并安排专人与采购代理机构及评标委员会联系。</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27、无效投标条款和废标条款</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7.1 无效投标条款</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投标人在苏采云系统规定的时间内未成功解密电子投标文件的。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 同一投标人提交两个（含两个）以上不同的投标报价的。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 投标人不具备招标文件中规定资格要求的。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 投标人的报价超过了采购预算或最高限价的。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 未通过符合性审查的。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27.1.7不符合招标文件中实质性要求和条件（本招标文件打“★”内容或另有说明的实质性要求和条件）</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 投标文件含有采购人不能接受的附加条件的。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 投标文件未按照招标文件要求加盖CA电子公章的。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 其他法律、法规及本招标文件规定的属无效投标的情形。</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废标条款</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 符合专业条件的供应商或者对招标文件作实质响应的供应商不足三家的。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 因重大变故，采购任务取消的。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 评标委员会认定招标文件存在歧义、重大缺陷导致评审工作无法进行。</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因苏采云系统系统故障原因造成开标不成功的。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28、</w:t>
      </w:r>
      <w:r>
        <w:rPr>
          <w:rFonts w:ascii="宋体" w:hAnsi="宋体" w:eastAsia="宋体" w:cs="宋体"/>
          <w:b/>
          <w:color w:val="000000"/>
          <w:sz w:val="24"/>
        </w:rPr>
        <w:t xml:space="preserve">确定中标单位</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 </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采购人应根据评委会推荐的中标候选人确定中标人。</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采购代理机构将在“江苏政府采购网”发布中标公告，公告期限为1个工作日。</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 若有充分证据证明，中标人出现下列情况之一的，一经查实，将被取消中标资格：</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 提供虚假材料谋取中标的。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 向采购人、采购代理机构行贿或者提供其他不正当利益的。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 属于本文件规定的无效条件，但在评标过程中又未被评委会发现的。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 与采购人或者其他供应商恶意串通的。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 采取不正当手段诋毁、排挤其他供应商的。</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28.5有下列情形之一的，视为投标人串通投标，投标无效：</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 不同投标人的投标文件由同一单位或者个人编制（</w:t>
      </w:r>
      <w:r>
        <w:rPr>
          <w:rFonts w:ascii="宋体" w:hAnsi="宋体" w:eastAsia="宋体" w:cs="宋体"/>
          <w:color w:val="ff0000"/>
          <w:sz w:val="24"/>
        </w:rPr>
        <w:t xml:space="preserve">包含使用同一MAC 地址的计算机制作电子投标文件的情形</w:t>
      </w:r>
      <w:r>
        <w:rPr>
          <w:rFonts w:ascii="宋体" w:hAnsi="宋体" w:eastAsia="宋体" w:cs="宋体"/>
          <w:color w:val="000000"/>
          <w:sz w:val="24"/>
        </w:rPr>
        <w:t xml:space="preserve">）；</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 不同投标人委托同一单位或者个人办理投标事宜（</w:t>
      </w:r>
      <w:r>
        <w:rPr>
          <w:rFonts w:ascii="宋体" w:hAnsi="宋体" w:eastAsia="宋体" w:cs="宋体"/>
          <w:color w:val="ff0000"/>
          <w:sz w:val="24"/>
        </w:rPr>
        <w:t xml:space="preserve">包含使用同一MAC 地址的计算机制作电子投标文件的情形</w:t>
      </w:r>
      <w:r>
        <w:rPr>
          <w:rFonts w:ascii="宋体" w:hAnsi="宋体" w:eastAsia="宋体" w:cs="宋体"/>
          <w:color w:val="000000"/>
          <w:sz w:val="24"/>
        </w:rPr>
        <w:t xml:space="preserve">）；</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 不同投标人的投标文件异常一致或者投标报价呈规律性差异；</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29、质疑处理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29.2.1对可以质疑的采购文件提出质疑的，为收到采购文件之日或者采购文件公告期限届满之日；</w:t>
      </w:r>
      <w:r>
        <w:rPr>
          <w:rFonts w:ascii="宋体" w:hAnsi="宋体" w:eastAsia="宋体" w:cs="宋体"/>
          <w:color w:val="000000"/>
          <w:sz w:val="24"/>
        </w:rPr>
        <w:br/>
      </w:r>
      <w:r>
        <w:rPr>
          <w:rFonts w:ascii="宋体" w:hAnsi="宋体" w:eastAsia="宋体" w:cs="宋体"/>
          <w:color w:val="000000"/>
          <w:sz w:val="24"/>
        </w:rPr>
        <w:t xml:space="preserve">29.2.2对采购过程提出质疑的，为各采购程序环节结束之日；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供应商（含潜在供应商）对与本项目有关的所有询问、质疑均请向采购人提出，由采购人负责答复。</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采购人及采购代理机构只接收以纸质原件形式送达的质疑,建议供应商尽量通过邮寄方式提交质疑（采购人和采购代理机构不接受未填写快递运单的快件）。</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采购代理机构质疑接收接收人：吕娇，联系地址：南京市高力文化大厦，联系电话：13776691286。</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采购人质疑接收人及联系方式见招标文件第一章。</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 以传真、电子邮件等方式递交的非原件形式的质疑。</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 未参加投标活动的供应商或在投标活动中自身权益未受到损害的供应商所提出的质疑。</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29.5.5供应商组成联合体参加投标，联合体中任何一方或多方未按要求签字、盖章、加盖公章的质疑。</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30、中标通知书</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七、授予合同</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31. 签订合同</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31.2招标文件、中标人的投标文件及招标过程中有关澄清、承诺文件均应作为合同附件。</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w:t>
      </w:r>
      <w:r>
        <w:rPr>
          <w:rFonts w:ascii="宋体" w:hAnsi="宋体" w:eastAsia="宋体" w:cs="宋体"/>
          <w:b/>
          <w:i/>
          <w:color w:val="000000"/>
          <w:sz w:val="24"/>
          <w:u w:val="single"/>
        </w:rPr>
        <w:t xml:space="preserve">中标人不得将合同标的进行转包</w:t>
      </w:r>
      <w:r>
        <w:rPr>
          <w:rFonts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32、货物（包含与货物相关的服务）的追加</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33、政府采购履约资金扶持政策</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w:t>
      </w:r>
      <w:r>
        <w:rPr>
          <w:rFonts w:ascii="宋体" w:hAnsi="宋体" w:eastAsia="宋体" w:cs="宋体"/>
          <w:b/>
          <w:color w:val="000000"/>
          <w:sz w:val="32"/>
        </w:rPr>
        <w:t xml:space="preserve">  采购</w:t>
      </w:r>
      <w:r>
        <w:rPr>
          <w:rFonts w:ascii="宋体" w:hAnsi="宋体" w:eastAsia="宋体" w:cs="宋体"/>
          <w:b/>
          <w:color w:val="000000"/>
          <w:sz w:val="32"/>
        </w:rPr>
        <w:t xml:space="preserve">需求</w:t>
      </w:r>
      <w:r/>
    </w:p>
    <w:p>
      <w:pPr>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33"/>
        <w:jc w:val="both"/>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一、项目概况</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1.项目规模：西善桥街道办事处食堂食材采购一年。</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2.服务范围：西善桥街道办事处食堂食材采购。</w:t>
      </w:r>
      <w:r/>
    </w:p>
    <w:p>
      <w:pPr>
        <w:ind w:firstLine="420"/>
        <w:spacing w:line="360" w:lineRule="auto"/>
        <w:rPr>
          <w:rFonts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3.项目服务内容：早餐及午餐采购：包含但不限于荤菜、素菜、豆制品、半成品、水果等</w:t>
      </w:r>
      <w:r>
        <w:rPr>
          <w:highlight w:val="white"/>
        </w:rPr>
      </w:r>
      <w:r/>
    </w:p>
    <w:p>
      <w:pPr>
        <w:ind w:firstLine="420"/>
        <w:spacing w:line="360" w:lineRule="auto"/>
        <w:rPr>
          <w:rFonts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4.最高限价：</w:t>
      </w: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早餐：10元/餐，午餐：15元/餐，合计：25元/天</w:t>
      </w:r>
      <w:r>
        <w:rPr>
          <w:highlight w:val="white"/>
        </w:rPr>
      </w:r>
      <w:r/>
    </w:p>
    <w:p>
      <w:pPr>
        <w:pStyle w:val="733"/>
        <w:jc w:val="both"/>
        <w:rPr>
          <w:rFonts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lang w:val="en-US"/>
          <w14:textFill>
            <w14:solidFill>
              <w14:schemeClr w14:val="tx1"/>
            </w14:solidFill>
          </w14:textFill>
        </w:rPr>
        <w:t xml:space="preserve">二、项目需求</w:t>
      </w:r>
      <w:r>
        <w:rPr>
          <w:highlight w:val="white"/>
        </w:rPr>
      </w:r>
      <w:r/>
    </w:p>
    <w:p>
      <w:pPr>
        <w:ind w:firstLine="420"/>
        <w:spacing w:line="360" w:lineRule="auto"/>
        <w:rPr>
          <w:rFonts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（一）南京市雨花台区人民政府西善桥街道办事处食堂午餐采购，供货周期为一年。</w:t>
      </w:r>
      <w:r>
        <w:rPr>
          <w:highlight w:val="white"/>
        </w:rPr>
      </w:r>
      <w:r/>
    </w:p>
    <w:p>
      <w:pPr>
        <w:ind w:firstLine="420"/>
        <w:spacing w:line="360" w:lineRule="auto"/>
        <w:rPr>
          <w:rFonts w:asciiTheme="minorEastAsia" w:hAnsiTheme="minorEastAsia" w:eastAsiaTheme="minorEastAsia" w:cstheme="minorEastAsia"/>
          <w:color w:val="000000" w:themeColor="text1"/>
          <w:sz w:val="24"/>
          <w:szCs w:val="24"/>
          <w:highlight w:val="whit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14:textFill>
            <w14:solidFill>
              <w14:schemeClr w14:val="tx1"/>
            </w14:solidFill>
          </w14:textFill>
        </w:rPr>
        <w:t xml:space="preserve">（二）暂定每周一至周六每天约120人。如遇会议等不定因素，以采购人通知为准。提供早餐及午餐。早餐要求：每人每天10元。午餐要求：大荤人均每顿5元，两个小荤人均每顿6元，素菜和汤类按人均每顿2元，水果2元，午餐每人每天15元。</w:t>
      </w:r>
      <w:r>
        <w:rPr>
          <w:highlight w:val="white"/>
        </w:rPr>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投标总价暂按每月26天，每年12个月进行测算。结算时单价不变，就餐人数及天数以双方核定为准。</w:t>
      </w:r>
      <w:r/>
    </w:p>
    <w:p>
      <w:pPr>
        <w:pStyle w:val="733"/>
        <w:jc w:val="both"/>
        <w:rPr>
          <w:rFonts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三、标准及要求：</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每日菜品按甲方已列明菜品配送，乙方</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配送物资必须符合食品安全法相关规定，动物肉类需提供合法屠宰加工检验证明、检验检疫证明；冻品物资包装完整，生产日期、保质期、生产厂家和QS标识齐全明晰。</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 粮类：一级大米符合GB1354-2018、GB2715-2016标准，要求含水量等于低于规定标准，无杂质、杂米，黄粒米〈2%，含碎〈15%，水份〈15.5%；优质</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大米符合GB1354-2018、GB2715-2016标准，要求含水量等于低于规定标准，无杂质、杂米，黄粒米〈2%，含碎〈10%，水份〈15%；小米符合GB/T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面条符合SB/T10175-93标准；并拥有“QS”食品质量安全认证标志和相应的检测报告。所有食品来源均有书面依据，必须可追溯。</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 食用油类：非转基因大豆油符合GB2716-2018、GB/T1535-2017标准；澄清透明；气味、口感较好；溶剂残留不得检出；酸值小于0.2%；过氧化值小于5；商标整齐，喷码正确，文字清晰。密封良好，无渗漏；非转基因玉米油符合GB/19111-2017标准；澄清透明；无异味、口感好；酸值小于0.2%；商标整齐，喷码正确，文字清晰。密封良好，无渗漏；非转基因葵</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籽油符合GB10464-2017标准；澄清透明；无异味、口感好；溶剂残留不得检出；酸价≤0.5；过氧化值≤5；商标整齐，喷码正确，文字清晰。密封良好，无渗漏；非转基因菜籽油符合GB/T 1536-2021 标准，要求澄清透明；气味、口感较好；溶剂残留不得检出；酸价≤1.5；过氧化值≤0.125；商标整齐，喷码正确，文字清晰。密封良好，无渗漏；花生油符合GB/T 1534-2017标准，要求澄清透明；气味、口感较好；溶剂残留不得检出；酸价≤1.5；过氧化值≤6；商标整齐，喷码正确，文字清晰。密封良好，无渗漏。</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 冷鲜肉类：符合GB2707-2016、GB4789.42-2016标准，提供动物检疫合格证（产品B）原件到使用方，屠宰前的活畜应经动物卫生监督机构检疫、检验合格。表皮洁净，肥瘦适中，具有产品应有的色泽，去骨，具有产品应有的气味、无异味，具有产品应有的状态，无正常视力可见外来异物，挥发性盐基氮≤15；鲜冻分割牛肉产品符合国家标准 GB/T9960-2008、鲜冻胴体羊肉产品符合国家标准 GB/9961-2008）。按用户要求规格供货。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4.冷冻制品</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类：黑椒鸡块：符合SB/T10379-2012；鸡柳：符合GB16869-2005标准；带鱼段（中）、小黄（10条/斤）：符合GB/T 18109-2011标准；无刺鮰鱼块：符合GB/T21311-2007；北极甜虾（熟16-20）：符合GB/T 30889-2014；面筋塞肉：符合SB/T10379-2012。包装完整、批号清晰，包装完整、批号清晰，低温冷链保存，外包装的必须标明产品名称、配料表、净含量、制造者及经营者的名称和地址、生产（或分装、包装）日期、保质期或保存期、产品标准号。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5．冷冻家禽类：符合GB16869-2005、GB2707-2016标准。干冻，无注水，全净膛，表皮完整洁净。按用户要求规格供货。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 豆制品类：符合GB2712-2014标准；当日生产。按用户要求规格供货。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 蔬菜类：农药残留符合GB2763-2019。按用户要求规格供货。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 干货调味品类：所供产品符合国家卫生标准，有外包装的必须标明产品名称、配料表（单一制品可以免除）、净含量、制造者及经营者的名称和地址、生产（或分装、包装）日期、保质期或保存期、产品标准号；无外包装的必须保证商品干净卫生、无杂质、无虫</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蚀虫蛀现象，保证商品干鲜，确保质量。按用户要求规格供货。蛋类：符合GB 2749-2015、GB 2762-2017、GB 2763-2016、GB/T 21316-2007标准，蛋壳上无残留的羽毛、粪便等有害物体，无禽流感病菌、沙门氏菌、大肠杆菌等致病菌；蛋壳清洁完整，色泽鲜明，大小均匀、无破损、裂纹，无霉斑，灯光透视时，整个蛋呈桔黄色至橙红色，蛋黄不见或略见阴影，没有霉味、酸味，臭味等不良气味，打开后蛋黄凸起、完整、有韧性，蛋白澄清、透明、稀稠分明，无异味，禁用红毛鸡蛋等不合格蛋类。按用户要求规格供货。</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 净菜类：农药残留符合GB 2763-2019，并参照DB42/T 949-2014。按用户要求规格供货。</w:t>
      </w:r>
      <w:r/>
    </w:p>
    <w:p>
      <w:pPr>
        <w:ind w:firstLine="420"/>
        <w:spacing w:line="360" w:lineRule="auto"/>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以上涉及的国家食品安全、卫生生产标准均按照最新标准执行，如在合同履行过程中出台了更新的标准，则按照最新标准执行。</w:t>
      </w:r>
      <w:r/>
    </w:p>
    <w:p>
      <w:pPr>
        <w:ind w:firstLine="420"/>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四、</w:t>
      </w:r>
      <w:r>
        <w:rPr>
          <w:rFonts w:hint="eastAsia" w:asciiTheme="minorEastAsia" w:hAnsiTheme="minorEastAsia" w:eastAsiaTheme="minorEastAsia" w:cstheme="minorEastAsia"/>
          <w:b/>
          <w:bCs/>
          <w:color w:val="000000" w:themeColor="text1"/>
          <w:sz w:val="24"/>
          <w:szCs w:val="24"/>
          <w:lang w:val="zh-CN"/>
          <w14:textFill>
            <w14:solidFill>
              <w14:schemeClr w14:val="tx1"/>
            </w14:solidFill>
          </w14:textFill>
        </w:rPr>
        <w:t xml:space="preserve">产品质量要求</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为保证就餐人员的用餐健康，所有产品的质量要求为同类产品中综合质量优良产品。中标供应商应严格遵守《食品安全法》和《动物检疫法》等相关规定，严格保证食品质量符合国家相关产品质量标准，符合国家各级强制性规范的要求。在中标后如出现因食用其提供的食品导致食物中毒的事故发生，入选人应对此承担一切法律责任。一经发现供应以下食品，除全部退货外，将立即取消供货资格，中标供应商并承担由此造成的经济责任和法律责任：</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1．腐败变质、油脂酸败、霉变、生虫、污秽不洁、混有异物或者其他感官性状异常，对人体健康有害的；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2．含有毒、有害物质或者被有害物质污染，对人体健康有害的；含有严重超出标准限量的农药残留、兽药残留、重金属、污染物质以及其他危害人体健康的；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3．含有致病性寄生虫、微生物或者微生物含量超过国家限定标准的；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4．未经动物检疫部门检疫、检验或者检疫、检验不合格的肉类及其制品；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5．病死、毒死或者死因不明的禽、蓄、兽、水产动物等及其制品；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6．掺假、掺杂、伪造，影响营养、卫生的；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7．用非食品原料加工的，加入非食品用化学物质或者将非食品当作食品的；</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8．超过保质期限的。</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五、食材验收</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1.采购人有权监督、验收供应商所配送的一切产品的品种、规格、数量、质量与卫生状况等。每次供货时供应商需要附一式两份的送货清单，清单必须详细注明商品的品牌、品种、单价、数量等信息。</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2.采购人有权将验收不合格的产品退给供应商，并要求供应商在规定的时间内按要求重新换货，由此所产生的一切费用由供应商承担。</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采购人每天上午6点30集中收货、验收一次，供应商需将当日需要的所有食材、商品一次性打包安全快速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4.提供货物未达到招标文件规定要求，且对采购人造成损失的，由供应商承担一切责任，并赔偿所造成损失。超过收货时间送货的，采购人有权拒绝收货，并由供应商承担所有损失。</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5.供应商需具备应急采购、储备、运输等能力，及时响应采购人需求。采购人因特殊情况需加送食材时，供应商务必按时送达指定地点，不得推诿延误，保证送货时效性，确保食材的新鲜度。若造成不良影响的，根据情节轻重给予相应的处理，情节严重的采购人有权终止合同。</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6.供应商应详细计划安排配送工作，防止误点错送，因天气、市场休市等不可抗力等原因无法按时到货时，供应商应制定并及时启动应急预案，确保采购人的需求能按时、按质、足量配送到位。</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7.涉及到检验检疫的产品，供应商需提供国家或江苏省认可的相关检验检疫合格证明。</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8.采购人对货物内在质量存在质疑时，供应商应配合采购人将该商品交质量监督检验机构检验，送检商品质量合格的，检验费由采购人承担，不合格的则由供应商承担。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9.采购人组织定期或不定期货品抽检和送检。对检验不合格产品无条件退、换货。因验收货物时不能直接判断质量的，在使用过程中发现不合格商品，供应商应作退换货处理。</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10.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11.凡按重量计量物资，均以物品净重方式计量结算。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12.所有货物送达采购人指定地点前必须按包装要求进行封闭装运。</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13.抽查发现资质证照不全问题的处理：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（1）整批产品无政府部门出具的动植物检疫合格证明的全部退货；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（2）抽查发现部分产品无政府部门出具的动植物检疫合格证明，加抽15%，两次抽查数50%以上没有动植物检疫合格证明的，全部退货；50%以下没有动植物检疫合格证明的，将无动植物检疫合格证明的货物退货；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六、报价要求</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本次报价须为人民币报价，包含：商品价、运输费（含装卸费）、人工费、保险费、税费、培训费等货到采购人指定地点的所有费用。</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七、质量保证及售后服务</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（一）产品质量保证期</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1.所有商品因验收货物时不能直接判断质量的，在使用过程中发现不合格商品，供应商应作退货处理。</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2.因质量问题发生的食物中毒等事故，由供应商承担经济赔偿责任以及全部法律责任。</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（二）售后服务内容</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1.因市场特殊原因，个别食材品种不能及时提供，供应商应主动与采购人沟通协调，更换品种，满足需要。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2.物资验收中不合格产品，供应商应按照采购人规定时间内调换，以不影响正常工作。</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3.因配送物资质量导致出现食品安全事情，供应商有义务协助处理相关事宜。</w:t>
      </w:r>
      <w:r/>
    </w:p>
    <w:p>
      <w:pPr>
        <w:ind w:firstLine="420"/>
        <w:spacing w:line="360" w:lineRule="auto"/>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八、付款方式</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全年采购金额为预估数，根据市场定价和采购量由采购人据实结算，结算方式如下：</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（一）供应商按照采购合同交货后，采购人出具双方签字的验收报告；</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（二）供应商向采购人开具发票；</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（三）供应商于合同履行期次月开始，根据双方核定的金额每月5日前开具发票、向采购人申请付款；</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（四）采购人对供应商提供的付款资料审核通过后十天内、以转账方式向供应商支付采购资金。</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（五）所使用货币币制如未作特别说明均为人民币。</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九、违约责任</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1．因供应商配送不及时导致伙食供应延误的，视为供应商违约，供应商应承担1000元/次的违约责任。违约达5次以上，采购人有权解除合同。</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2．采购人临时增加用餐人员,需临时补充原料的, 供应商应在约定时间内无条件把指定的原料送至指定的地点。 </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凡经相关部门认定，如因供应商所提供的原料原因造成采购人食堂岀现食物中毒等卫生事故的，供应商除必须承担全部的法律责任外，还要全额承担因食物中毒发生造成后果的一切费用。采购人立即停止供应商供货，并暂扣当月所有供应原料的货款作为供应商的赔偿预付款。</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6．凡供应商向采购人提供产品发生质量问题，影响食用，经三方确认后，供应商应承担2000元/次的处罚。达三次以上，采购人有权解除合同。</w:t>
      </w:r>
      <w:r/>
    </w:p>
    <w:p>
      <w:pPr>
        <w:ind w:firstLine="42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7．采购人将定期或不定期地组织专人对供货商所供货物的质量送质检部门抽检，若发现货物质量检测结果与联合采购文件质量标准不符，采购方有权酌情予以罚款、解除合同等处罚。</w:t>
      </w:r>
      <w:r/>
    </w:p>
    <w:p>
      <w:pPr>
        <w:pStyle w:val="1010"/>
        <w:ind w:firstLine="480"/>
        <w:spacing w:line="360" w:lineRule="auto"/>
        <w:rPr>
          <w:rFonts w:asciiTheme="minorEastAsia" w:hAnsiTheme="minorEastAsia" w:eastAsiaTheme="minorEastAsia" w:cstheme="minorEastAsia"/>
          <w:color w:val="000000" w:themeColor="text1"/>
          <w:szCs w:val="24"/>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 xml:space="preserve">8．凡供应货物故意串规、定量包装批量误差超过相关规定误差之短缺，一经查实，均需按当月总釆购量的3倍误差值作为供应商向采购人支付的违约金。</w:t>
      </w:r>
      <w:r/>
    </w:p>
    <w:p>
      <w:pPr>
        <w:pStyle w:val="732"/>
        <w:ind w:left="3780"/>
        <w:jc w:val="left"/>
        <w:rPr>
          <w:color w:val="000000" w:themeColor="text1"/>
          <w:sz w:val="32"/>
          <w:szCs w:val="32"/>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titlePg/>
        </w:sectPr>
      </w:pPr>
      <w:r>
        <w:rPr>
          <w:color w:val="000000" w:themeColor="text1"/>
          <w:sz w:val="32"/>
          <w:szCs w:val="32"/>
          <w14:textFill>
            <w14:solidFill>
              <w14:schemeClr w14:val="tx1"/>
            </w14:solidFill>
          </w14:textFill>
        </w:rPr>
      </w:r>
      <w:r/>
    </w:p>
    <w:p>
      <w:pPr>
        <w:pStyle w:val="732"/>
        <w:numPr>
          <w:ilvl w:val="0"/>
          <w:numId w:val="0"/>
        </w:numPr>
        <w:jc w:val="center"/>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第</w:t>
      </w:r>
      <w:r>
        <w:rPr>
          <w:rFonts w:hint="eastAsia"/>
          <w:color w:val="000000" w:themeColor="text1"/>
          <w:sz w:val="32"/>
          <w:szCs w:val="32"/>
          <w:lang w:val="en-US" w:eastAsia="zh-CN"/>
          <w14:textFill>
            <w14:solidFill>
              <w14:schemeClr w14:val="tx1"/>
            </w14:solidFill>
          </w14:textFill>
        </w:rPr>
        <w:t xml:space="preserve">四</w:t>
      </w:r>
      <w:r>
        <w:rPr>
          <w:rFonts w:hint="eastAsia"/>
          <w:color w:val="000000" w:themeColor="text1"/>
          <w:sz w:val="32"/>
          <w:szCs w:val="32"/>
          <w14:textFill>
            <w14:solidFill>
              <w14:schemeClr w14:val="tx1"/>
            </w14:solidFill>
          </w14:textFill>
        </w:rPr>
        <w:t xml:space="preserve">章  合同条款</w:t>
      </w:r>
      <w:r/>
    </w:p>
    <w:p>
      <w:pPr>
        <w:jc w:val="center"/>
        <w:rPr>
          <w:rFonts w:ascii="微软雅黑" w:hAnsi="微软雅黑" w:eastAsia="微软雅黑" w:cs="微软雅黑"/>
          <w:color w:val="000000" w:themeColor="text1"/>
          <w:sz w:val="52"/>
          <w14:textFill>
            <w14:solidFill>
              <w14:schemeClr w14:val="tx1"/>
            </w14:solidFill>
          </w14:textFill>
        </w:rPr>
      </w:pPr>
      <w:r>
        <w:rPr>
          <w:rFonts w:ascii="微软雅黑" w:hAnsi="微软雅黑" w:eastAsia="微软雅黑" w:cs="微软雅黑"/>
          <w:color w:val="000000" w:themeColor="text1"/>
          <w:sz w:val="52"/>
          <w14:textFill>
            <w14:solidFill>
              <w14:schemeClr w14:val="tx1"/>
            </w14:solidFill>
          </w14:textFill>
        </w:rPr>
      </w:r>
      <w:r/>
    </w:p>
    <w:p>
      <w:pPr>
        <w:jc w:val="center"/>
        <w:rPr>
          <w:rFonts w:ascii="微软雅黑" w:hAnsi="微软雅黑" w:eastAsia="微软雅黑" w:cs="微软雅黑"/>
          <w:color w:val="000000" w:themeColor="text1"/>
          <w:sz w:val="52"/>
          <w14:textFill>
            <w14:solidFill>
              <w14:schemeClr w14:val="tx1"/>
            </w14:solidFill>
          </w14:textFill>
        </w:rPr>
      </w:pPr>
      <w:r>
        <w:rPr>
          <w:rFonts w:hint="eastAsia" w:ascii="微软雅黑" w:hAnsi="微软雅黑" w:eastAsia="微软雅黑" w:cs="微软雅黑"/>
          <w:color w:val="000000" w:themeColor="text1"/>
          <w:sz w:val="52"/>
          <w14:textFill>
            <w14:solidFill>
              <w14:schemeClr w14:val="tx1"/>
            </w14:solidFill>
          </w14:textFill>
        </w:rPr>
        <w:t xml:space="preserve">采购合同</w:t>
      </w:r>
      <w:r/>
    </w:p>
    <w:p>
      <w:pPr>
        <w:ind w:firstLine="1040"/>
        <w:jc w:val="center"/>
        <w:rPr>
          <w:rFonts w:ascii="微软雅黑" w:hAnsi="微软雅黑" w:eastAsia="微软雅黑" w:cs="微软雅黑"/>
          <w:color w:val="000000" w:themeColor="text1"/>
          <w:sz w:val="52"/>
          <w14:textFill>
            <w14:solidFill>
              <w14:schemeClr w14:val="tx1"/>
            </w14:solidFill>
          </w14:textFill>
        </w:rPr>
      </w:pPr>
      <w:r>
        <w:rPr>
          <w:rFonts w:ascii="微软雅黑" w:hAnsi="微软雅黑" w:eastAsia="微软雅黑" w:cs="微软雅黑"/>
          <w:color w:val="000000" w:themeColor="text1"/>
          <w:sz w:val="52"/>
          <w14:textFill>
            <w14:solidFill>
              <w14:schemeClr w14:val="tx1"/>
            </w14:solidFill>
          </w14:textFill>
        </w:rPr>
      </w:r>
      <w:r/>
    </w:p>
    <w:p>
      <w:pPr>
        <w:ind w:firstLine="640"/>
        <w:jc w:val="center"/>
        <w:rPr>
          <w:rFonts w:ascii="微软雅黑" w:hAnsi="微软雅黑" w:eastAsia="微软雅黑" w:cs="微软雅黑"/>
          <w:b/>
          <w:color w:val="000000" w:themeColor="text1"/>
          <w:sz w:val="32"/>
          <w14:textFill>
            <w14:solidFill>
              <w14:schemeClr w14:val="tx1"/>
            </w14:solidFill>
          </w14:textFill>
        </w:rPr>
      </w:pPr>
      <w:r>
        <w:rPr>
          <w:rFonts w:hint="eastAsia" w:ascii="黑体" w:hAnsi="黑体" w:eastAsia="黑体" w:cs="黑体"/>
          <w:bCs/>
          <w:color w:val="000000" w:themeColor="text1"/>
          <w:sz w:val="32"/>
          <w:szCs w:val="32"/>
          <w:lang w:val="zh-CN"/>
          <w14:textFill>
            <w14:solidFill>
              <w14:schemeClr w14:val="tx1"/>
            </w14:solidFill>
          </w14:textFill>
        </w:rPr>
        <w:t xml:space="preserve">项目名称：西善桥街道食堂食材配送服务项目</w:t>
      </w:r>
      <w:r>
        <w:rPr>
          <w:rFonts w:hint="eastAsia" w:ascii="微软雅黑" w:hAnsi="微软雅黑" w:eastAsia="微软雅黑" w:cs="微软雅黑"/>
          <w:b/>
          <w:color w:val="000000" w:themeColor="text1"/>
          <w:sz w:val="32"/>
          <w14:textFill>
            <w14:solidFill>
              <w14:schemeClr w14:val="tx1"/>
            </w14:solidFill>
          </w14:textFill>
        </w:rPr>
        <w:t xml:space="preserve">            </w:t>
      </w:r>
      <w:r>
        <w:rPr>
          <w:rFonts w:hint="eastAsia" w:ascii="微软雅黑" w:hAnsi="微软雅黑" w:eastAsia="微软雅黑" w:cs="微软雅黑"/>
          <w:color w:val="000000" w:themeColor="text1"/>
          <w:sz w:val="32"/>
          <w14:textFill>
            <w14:solidFill>
              <w14:schemeClr w14:val="tx1"/>
            </w14:solidFill>
          </w14:textFill>
        </w:rPr>
        <w:t xml:space="preserve">  </w:t>
      </w:r>
      <w:r/>
    </w:p>
    <w:p>
      <w:pPr>
        <w:ind w:firstLine="1801"/>
        <w:rPr>
          <w:rFonts w:ascii="微软雅黑" w:hAnsi="微软雅黑" w:eastAsia="微软雅黑" w:cs="微软雅黑"/>
          <w:b/>
          <w:color w:val="000000" w:themeColor="text1"/>
          <w:sz w:val="36"/>
          <w14:textFill>
            <w14:solidFill>
              <w14:schemeClr w14:val="tx1"/>
            </w14:solidFill>
          </w14:textFill>
        </w:rPr>
      </w:pPr>
      <w:r>
        <w:rPr>
          <w:rFonts w:ascii="微软雅黑" w:hAnsi="微软雅黑" w:eastAsia="微软雅黑" w:cs="微软雅黑"/>
          <w:b/>
          <w:color w:val="000000" w:themeColor="text1"/>
          <w:sz w:val="36"/>
          <w14:textFill>
            <w14:solidFill>
              <w14:schemeClr w14:val="tx1"/>
            </w14:solidFill>
          </w14:textFill>
        </w:rPr>
      </w:r>
      <w:r/>
    </w:p>
    <w:p>
      <w:pPr>
        <w:ind w:firstLine="1801"/>
        <w:rPr>
          <w:rFonts w:ascii="微软雅黑" w:hAnsi="微软雅黑" w:eastAsia="微软雅黑" w:cs="微软雅黑"/>
          <w:b/>
          <w:color w:val="000000" w:themeColor="text1"/>
          <w:sz w:val="36"/>
          <w14:textFill>
            <w14:solidFill>
              <w14:schemeClr w14:val="tx1"/>
            </w14:solidFill>
          </w14:textFill>
        </w:rPr>
      </w:pPr>
      <w:r>
        <w:rPr>
          <w:rFonts w:ascii="微软雅黑" w:hAnsi="微软雅黑" w:eastAsia="微软雅黑" w:cs="微软雅黑"/>
          <w:b/>
          <w:color w:val="000000" w:themeColor="text1"/>
          <w:sz w:val="36"/>
          <w14:textFill>
            <w14:solidFill>
              <w14:schemeClr w14:val="tx1"/>
            </w14:solidFill>
          </w14:textFill>
        </w:rPr>
      </w:r>
      <w:r/>
    </w:p>
    <w:p>
      <w:pPr>
        <w:ind w:firstLine="1801"/>
        <w:rPr>
          <w:rFonts w:ascii="微软雅黑" w:hAnsi="微软雅黑" w:eastAsia="微软雅黑" w:cs="微软雅黑"/>
          <w:b/>
          <w:color w:val="000000" w:themeColor="text1"/>
          <w:sz w:val="36"/>
          <w14:textFill>
            <w14:solidFill>
              <w14:schemeClr w14:val="tx1"/>
            </w14:solidFill>
          </w14:textFill>
        </w:rPr>
      </w:pPr>
      <w:r>
        <w:rPr>
          <w:rFonts w:ascii="微软雅黑" w:hAnsi="微软雅黑" w:eastAsia="微软雅黑" w:cs="微软雅黑"/>
          <w:b/>
          <w:color w:val="000000" w:themeColor="text1"/>
          <w:sz w:val="36"/>
          <w14:textFill>
            <w14:solidFill>
              <w14:schemeClr w14:val="tx1"/>
            </w14:solidFill>
          </w14:textFill>
        </w:rPr>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合同编号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项目名称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标 段 号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使用单位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供货单位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rPr>
          <w:rFonts w:hint="eastAsia" w:ascii="微软雅黑" w:hAnsi="微软雅黑" w:eastAsia="微软雅黑" w:cs="微软雅黑"/>
          <w:bCs/>
          <w:color w:val="000000" w:themeColor="text1"/>
          <w:sz w:val="28"/>
          <w:szCs w:val="28"/>
          <w14:textFill>
            <w14:solidFill>
              <w14:schemeClr w14:val="tx1"/>
            </w14:solidFill>
          </w14:textFill>
        </w:rPr>
        <w:t xml:space="preserve">                    </w:t>
      </w:r>
      <w:r/>
    </w:p>
    <w:p>
      <w:pPr>
        <w:ind w:firstLine="1916"/>
        <w:rPr>
          <w:rFonts w:ascii="微软雅黑" w:hAnsi="微软雅黑" w:eastAsia="微软雅黑" w:cs="微软雅黑"/>
          <w:bCs/>
          <w:color w:val="000000" w:themeColor="text1"/>
          <w:sz w:val="28"/>
          <w:szCs w:val="28"/>
          <w14:textFill>
            <w14:solidFill>
              <w14:schemeClr w14:val="tx1"/>
            </w14:solidFill>
          </w14:textFill>
        </w:rPr>
      </w:pPr>
      <w:r>
        <w:rPr>
          <w:rFonts w:hint="eastAsia" w:ascii="微软雅黑" w:hAnsi="微软雅黑" w:eastAsia="微软雅黑" w:cs="微软雅黑"/>
          <w:bCs/>
          <w:color w:val="000000" w:themeColor="text1"/>
          <w:sz w:val="28"/>
          <w:szCs w:val="28"/>
          <w14:textFill>
            <w14:solidFill>
              <w14:schemeClr w14:val="tx1"/>
            </w14:solidFill>
          </w14:textFill>
        </w:rPr>
        <w:t xml:space="preserve">签订日期 ：</w:t>
      </w:r>
      <w:r>
        <w:rPr>
          <w:rFonts w:hint="eastAsia" w:ascii="微软雅黑" w:hAnsi="微软雅黑" w:eastAsia="微软雅黑" w:cs="微软雅黑"/>
          <w:bCs/>
          <w:color w:val="000000" w:themeColor="text1"/>
          <w:sz w:val="28"/>
          <w:szCs w:val="28"/>
          <w:u w:val="single"/>
          <w14:textFill>
            <w14:solidFill>
              <w14:schemeClr w14:val="tx1"/>
            </w14:solidFill>
          </w14:textFill>
        </w:rPr>
        <w:t xml:space="preserve">                    </w:t>
      </w:r>
      <w:r/>
    </w:p>
    <w:p>
      <w:pPr>
        <w:rPr>
          <w:rFonts w:ascii="微软雅黑" w:hAnsi="微软雅黑" w:eastAsia="微软雅黑" w:cs="微软雅黑"/>
          <w:color w:val="000000" w:themeColor="text1"/>
          <w:sz w:val="36"/>
          <w14:textFill>
            <w14:solidFill>
              <w14:schemeClr w14:val="tx1"/>
            </w14:solidFill>
          </w14:textFill>
        </w:rPr>
      </w:pPr>
      <w:r>
        <w:rPr>
          <w:rFonts w:hint="eastAsia" w:ascii="微软雅黑" w:hAnsi="微软雅黑" w:eastAsia="微软雅黑" w:cs="微软雅黑"/>
          <w:color w:val="000000" w:themeColor="text1"/>
          <w:sz w:val="36"/>
          <w14:textFill>
            <w14:solidFill>
              <w14:schemeClr w14:val="tx1"/>
            </w14:solidFill>
          </w14:textFill>
        </w:rPr>
        <w:t xml:space="preserve">       </w:t>
      </w:r>
      <w:r/>
    </w:p>
    <w:p>
      <w:pPr>
        <w:rPr>
          <w:rFonts w:ascii="微软雅黑" w:hAnsi="微软雅黑" w:eastAsia="微软雅黑" w:cs="微软雅黑"/>
          <w:color w:val="000000" w:themeColor="text1"/>
          <w:sz w:val="36"/>
          <w14:textFill>
            <w14:solidFill>
              <w14:schemeClr w14:val="tx1"/>
            </w14:solidFill>
          </w14:textFill>
        </w:rPr>
      </w:pPr>
      <w:r>
        <w:rPr>
          <w:rFonts w:ascii="微软雅黑" w:hAnsi="微软雅黑" w:eastAsia="微软雅黑" w:cs="微软雅黑"/>
          <w:color w:val="000000" w:themeColor="text1"/>
          <w:sz w:val="36"/>
          <w14:textFill>
            <w14:solidFill>
              <w14:schemeClr w14:val="tx1"/>
            </w14:solidFill>
          </w14:textFill>
        </w:rPr>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heme="majorEastAsia" w:hAnsiTheme="majorEastAsia" w:eastAsiaTheme="majorEastAsia" w:cstheme="majorEastAsia"/>
          <w:color w:val="000000" w:themeColor="text1"/>
          <w:lang w:val="zh-CN"/>
          <w14:textFill>
            <w14:solidFill>
              <w14:schemeClr w14:val="tx1"/>
            </w14:solidFill>
          </w14:textFill>
        </w:rPr>
      </w:r>
      <w:r/>
    </w:p>
    <w:tbl>
      <w:tblPr>
        <w:tblStyle w:val="74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住所地</w:t>
            </w:r>
            <w:r/>
          </w:p>
        </w:tc>
      </w:tr>
    </w:tbl>
    <w:p>
      <w:pPr>
        <w:ind w:firstLine="420"/>
        <w:jc w:val="left"/>
        <w:spacing w:line="360" w:lineRule="auto"/>
        <w:rPr>
          <w:rFonts w:asciiTheme="majorEastAsia" w:hAnsiTheme="majorEastAsia" w:eastAsiaTheme="majorEastAsia" w:cstheme="majorEastAsia"/>
          <w:b/>
          <w:bCs/>
          <w:color w:val="000000" w:themeColor="text1"/>
          <w:sz w:val="24"/>
          <w:szCs w:val="24"/>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根据《中华人民共和国政府采购法》、《中华人民共和国</w:t>
      </w:r>
      <w:r>
        <w:rPr>
          <w:rFonts w:hint="eastAsia" w:asciiTheme="majorEastAsia" w:hAnsiTheme="majorEastAsia" w:eastAsiaTheme="majorEastAsia" w:cstheme="majorEastAsia"/>
          <w:color w:val="000000" w:themeColor="text1"/>
          <w14:textFill>
            <w14:solidFill>
              <w14:schemeClr w14:val="tx1"/>
            </w14:solidFill>
          </w14:textFill>
        </w:rPr>
        <w:t xml:space="preserve">民</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法</w:t>
      </w:r>
      <w:r>
        <w:rPr>
          <w:rFonts w:hint="eastAsia" w:asciiTheme="majorEastAsia" w:hAnsiTheme="majorEastAsia" w:eastAsiaTheme="majorEastAsia" w:cstheme="majorEastAsia"/>
          <w:color w:val="000000" w:themeColor="text1"/>
          <w14:textFill>
            <w14:solidFill>
              <w14:schemeClr w14:val="tx1"/>
            </w14:solidFill>
          </w14:textFill>
        </w:rPr>
        <w:t xml:space="preserve">典</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》等法律法规的规定，甲乙双方按照招标结果签订本合同。</w:t>
      </w:r>
      <w:r/>
    </w:p>
    <w:p>
      <w:pPr>
        <w:ind w:firstLine="480"/>
        <w:jc w:val="left"/>
        <w:spacing w:line="360" w:lineRule="auto"/>
        <w:widowControl/>
        <w:rPr>
          <w:rFonts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zh-CN"/>
          <w14:textFill>
            <w14:solidFill>
              <w14:schemeClr w14:val="tx1"/>
            </w14:solidFill>
          </w14:textFill>
        </w:rPr>
        <w:t xml:space="preserve">一、</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合同标的及价款</w:t>
      </w:r>
      <w:r/>
    </w:p>
    <w:p>
      <w:pPr>
        <w:ind w:left="420"/>
        <w:jc w:val="left"/>
        <w:spacing w:line="360" w:lineRule="auto"/>
        <w:widowControl/>
        <w:rPr>
          <w:rFonts w:asciiTheme="majorEastAsia" w:hAnsiTheme="majorEastAsia" w:eastAsiaTheme="majorEastAsia" w:cstheme="majorEastAsia"/>
          <w:b/>
          <w:bCs/>
          <w:color w:val="000000" w:themeColor="text1"/>
          <w:u w:val="single"/>
          <w14:textFill>
            <w14:solidFill>
              <w14:schemeClr w14:val="tx1"/>
            </w14:solidFill>
          </w14:textFill>
        </w:rPr>
      </w:pPr>
      <w:r>
        <w:rPr>
          <w:rFonts w:hint="eastAsia" w:asciiTheme="majorEastAsia" w:hAnsiTheme="majorEastAsia" w:eastAsiaTheme="majorEastAsia" w:cstheme="majorEastAsia"/>
          <w:b/>
          <w:bCs/>
          <w:color w:val="000000" w:themeColor="text1"/>
          <w:lang w:val="zh-CN"/>
          <w14:textFill>
            <w14:solidFill>
              <w14:schemeClr w14:val="tx1"/>
            </w14:solidFill>
          </w14:textFill>
        </w:rPr>
        <w:t xml:space="preserve">第一条 配送范围：乙方作为甲方餐饮场所食品物资主要供应商，配送</w:t>
      </w:r>
      <w:r>
        <w:rPr>
          <w:rFonts w:hint="eastAsia" w:asciiTheme="majorEastAsia" w:hAnsiTheme="majorEastAsia" w:eastAsiaTheme="majorEastAsia" w:cstheme="majorEastAsia"/>
          <w:b/>
          <w:bCs/>
          <w:color w:val="000000" w:themeColor="text1"/>
          <w14:textFill>
            <w14:solidFill>
              <w14:schemeClr w14:val="tx1"/>
            </w14:solidFill>
          </w14:textFill>
        </w:rPr>
        <w:t xml:space="preserve">内容：</w:t>
      </w:r>
      <w:r>
        <w:rPr>
          <w:rFonts w:hint="eastAsia" w:asciiTheme="majorEastAsia" w:hAnsiTheme="majorEastAsia" w:eastAsiaTheme="majorEastAsia" w:cstheme="majorEastAsia"/>
          <w:b/>
          <w:bCs/>
          <w:color w:val="000000" w:themeColor="text1"/>
          <w:u w:val="single"/>
          <w14:textFill>
            <w14:solidFill>
              <w14:schemeClr w14:val="tx1"/>
            </w14:solidFill>
          </w14:textFill>
        </w:rPr>
        <w:t xml:space="preserve">         </w:t>
      </w:r>
      <w:r/>
    </w:p>
    <w:p>
      <w:pPr>
        <w:jc w:val="left"/>
        <w:spacing w:line="360" w:lineRule="auto"/>
        <w:widowControl/>
        <w:rPr>
          <w:rFonts w:asciiTheme="majorEastAsia" w:hAnsiTheme="majorEastAsia" w:eastAsiaTheme="majorEastAsia" w:cstheme="majorEastAsia"/>
          <w:b/>
          <w:bCs/>
          <w:color w:val="000000" w:themeColor="text1"/>
          <w:lang w:val="zh-CN"/>
          <w14:textFill>
            <w14:solidFill>
              <w14:schemeClr w14:val="tx1"/>
            </w14:solidFill>
          </w14:textFill>
        </w:rPr>
      </w:pPr>
      <w:r>
        <w:rPr>
          <w:rFonts w:hint="eastAsia" w:asciiTheme="majorEastAsia" w:hAnsiTheme="majorEastAsia" w:eastAsiaTheme="majorEastAsia" w:cstheme="majorEastAsia"/>
          <w:b/>
          <w:bCs/>
          <w:color w:val="000000" w:themeColor="text1"/>
          <w:lang w:val="zh-CN"/>
          <w14:textFill>
            <w14:solidFill>
              <w14:schemeClr w14:val="tx1"/>
            </w14:solidFill>
          </w14:textFill>
        </w:rPr>
        <w:t xml:space="preserve">等。</w:t>
      </w:r>
      <w:r/>
    </w:p>
    <w:p>
      <w:pPr>
        <w:ind w:firstLine="422"/>
        <w:jc w:val="left"/>
        <w:spacing w:line="360" w:lineRule="auto"/>
        <w:rPr>
          <w:rFonts w:ascii="宋体"/>
          <w:b/>
          <w:bCs/>
          <w:color w:val="000000" w:themeColor="text1"/>
          <w:lang w:val="zh-CN"/>
          <w14:textFill>
            <w14:solidFill>
              <w14:schemeClr w14:val="tx1"/>
            </w14:solidFill>
          </w14:textFill>
        </w:rPr>
      </w:pPr>
      <w:r>
        <w:rPr>
          <w:rFonts w:hint="eastAsia" w:ascii="宋体"/>
          <w:b/>
          <w:bCs/>
          <w:color w:val="000000" w:themeColor="text1"/>
          <w:lang w:val="zh-CN"/>
          <w14:textFill>
            <w14:solidFill>
              <w14:schemeClr w14:val="tx1"/>
            </w14:solidFill>
          </w14:textFill>
        </w:rPr>
        <w:t xml:space="preserve">第二条</w:t>
      </w:r>
      <w:r>
        <w:rPr>
          <w:rFonts w:ascii="宋体"/>
          <w:b/>
          <w:bCs/>
          <w:color w:val="000000" w:themeColor="text1"/>
          <w:lang w:val="zh-CN"/>
          <w14:textFill>
            <w14:solidFill>
              <w14:schemeClr w14:val="tx1"/>
            </w14:solidFill>
          </w14:textFill>
        </w:rPr>
        <w:t xml:space="preserve"> </w:t>
      </w:r>
      <w:r>
        <w:rPr>
          <w:rFonts w:hint="eastAsia" w:ascii="宋体"/>
          <w:b/>
          <w:bCs/>
          <w:color w:val="000000" w:themeColor="text1"/>
          <w:lang w:val="zh-CN"/>
          <w14:textFill>
            <w14:solidFill>
              <w14:schemeClr w14:val="tx1"/>
            </w14:solidFill>
          </w14:textFill>
        </w:rPr>
        <w:t xml:space="preserve">合同总价款</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本合同总价款为：早餐：</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元/餐，午餐：</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元/餐，合计</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元/天，总价为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元人民币（小写</w:t>
      </w:r>
      <w:r>
        <w:rPr>
          <w:rFonts w:ascii="Arial" w:hAnsi="Arial" w:cs="Arial"/>
          <w:color w:val="000000" w:themeColor="text1"/>
          <w14:textFill>
            <w14:solidFill>
              <w14:schemeClr w14:val="tx1"/>
            </w14:solidFill>
          </w14:textFill>
        </w:rPr>
        <w:t xml:space="preserve">¥</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）。服务周期：</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。（总价暂按每月26天，每年12个月进行计算。结算时单价不变，就餐人数及天数以双方核定为准。）</w:t>
      </w:r>
      <w:r/>
    </w:p>
    <w:p>
      <w:pPr>
        <w:ind w:firstLine="420"/>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本合同总价款是货物包装、仓储、运输装缷、保险及其材料及验收合格之前保管及保修期内备品备件、专用工具、伴随服务、人员培训发生的所有含税费用、支付给员工的工资和国家强制缴纳的各种社会保障资金，以及投标人认为需要的其他费用等。</w:t>
      </w:r>
      <w:r/>
    </w:p>
    <w:p>
      <w:pPr>
        <w:ind w:firstLine="420"/>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本合同总价款还包含乙方应当提供的伴随服务/售后服务费用。</w:t>
      </w:r>
      <w:r/>
    </w:p>
    <w:p>
      <w:pPr>
        <w:ind w:firstLine="420"/>
        <w:jc w:val="left"/>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付款前，乙方应提供符合甲方要求的等额发票，如乙方未按照约定提供符合要求的发票或提供的发票不符合税务部门相关规定的，甲方有权拒绝付款，由此造成的延期付款责任由乙方自行承担且乙方不得以甲方未付款为由拒绝履行合同约定的义务。</w:t>
      </w:r>
      <w:r/>
    </w:p>
    <w:p>
      <w:pPr>
        <w:ind w:firstLine="422"/>
        <w:jc w:val="left"/>
        <w:spacing w:line="360" w:lineRule="auto"/>
        <w:rPr>
          <w:color w:val="000000" w:themeColor="text1"/>
          <w:lang w:val="zh-CN"/>
          <w14:textFill>
            <w14:solidFill>
              <w14:schemeClr w14:val="tx1"/>
            </w14:solidFill>
          </w14:textFill>
        </w:rPr>
      </w:pPr>
      <w:r>
        <w:rPr>
          <w:rFonts w:hint="eastAsia" w:ascii="宋体"/>
          <w:b/>
          <w:bCs/>
          <w:color w:val="000000" w:themeColor="text1"/>
          <w14:textFill>
            <w14:solidFill>
              <w14:schemeClr w14:val="tx1"/>
            </w14:solidFill>
          </w14:textFill>
        </w:rPr>
        <w:t xml:space="preserve">第三条 </w:t>
      </w:r>
      <w:r>
        <w:rPr>
          <w:rFonts w:hint="eastAsia" w:ascii="宋体"/>
          <w:b/>
          <w:bCs/>
          <w:color w:val="000000" w:themeColor="text1"/>
          <w:lang w:val="zh-CN"/>
          <w14:textFill>
            <w14:solidFill>
              <w14:schemeClr w14:val="tx1"/>
            </w14:solidFill>
          </w14:textFill>
        </w:rPr>
        <w:t xml:space="preserve">组成本合同的有关文件</w:t>
      </w:r>
      <w:r/>
    </w:p>
    <w:p>
      <w:pPr>
        <w:ind w:firstLine="411"/>
        <w:spacing w:line="360" w:lineRule="auto"/>
        <w:rPr>
          <w:rFonts w:ascii="宋体" w:hAnsi="宋体"/>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下列关</w:t>
      </w:r>
      <w:r>
        <w:rPr>
          <w:rFonts w:hint="eastAsia" w:ascii="宋体" w:hAnsi="宋体"/>
          <w:color w:val="000000" w:themeColor="text1"/>
          <w:lang w:val="zh-CN"/>
          <w14:textFill>
            <w14:solidFill>
              <w14:schemeClr w14:val="tx1"/>
            </w14:solidFill>
          </w14:textFill>
        </w:rPr>
        <w:t xml:space="preserve">于采购编号号标的招投标文件或与本次采购活动方式相适应的文件及有关附件是本合同不可分割的组成部分，与本合同具有同等法律效力，前述文件及本合同约定的内容如有不一致，以最有利于甲方的内容为准，这些文件包括但不限于：</w:t>
      </w:r>
      <w:r/>
    </w:p>
    <w:p>
      <w:pPr>
        <w:ind w:firstLine="420"/>
        <w:jc w:val="left"/>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（1）招标文件、投标文件和投标报价表；           （2）投标承诺；  </w:t>
      </w:r>
      <w:r/>
    </w:p>
    <w:p>
      <w:pPr>
        <w:ind w:firstLine="420"/>
        <w:jc w:val="left"/>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（3）服务承诺；                                 （4）中标通知书；</w:t>
      </w:r>
      <w:r/>
    </w:p>
    <w:p>
      <w:pPr>
        <w:ind w:firstLine="420"/>
        <w:jc w:val="left"/>
        <w:spacing w:line="360" w:lineRule="auto"/>
        <w:rPr>
          <w:rFonts w:ascii="宋体"/>
          <w:b/>
          <w:bCs/>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（5）甲乙双方商定的其他文件。</w:t>
      </w:r>
      <w:r/>
    </w:p>
    <w:p>
      <w:pPr>
        <w:ind w:firstLine="422"/>
        <w:jc w:val="left"/>
        <w:spacing w:line="360" w:lineRule="auto"/>
        <w:rPr>
          <w:rFonts w:ascii="宋体"/>
          <w:b/>
          <w:bCs/>
          <w:color w:val="000000" w:themeColor="text1"/>
          <w:lang w:val="zh-CN"/>
          <w14:textFill>
            <w14:solidFill>
              <w14:schemeClr w14:val="tx1"/>
            </w14:solidFill>
          </w14:textFill>
        </w:rPr>
      </w:pPr>
      <w:r>
        <w:rPr>
          <w:rFonts w:hint="eastAsia" w:ascii="宋体"/>
          <w:b/>
          <w:bCs/>
          <w:color w:val="000000" w:themeColor="text1"/>
          <w:lang w:val="zh-CN"/>
          <w14:textFill>
            <w14:solidFill>
              <w14:schemeClr w14:val="tx1"/>
            </w14:solidFill>
          </w14:textFill>
        </w:rPr>
        <w:t xml:space="preserve">第四条</w:t>
      </w:r>
      <w:r>
        <w:rPr>
          <w:rFonts w:ascii="宋体"/>
          <w:b/>
          <w:bCs/>
          <w:color w:val="000000" w:themeColor="text1"/>
          <w:lang w:val="zh-CN"/>
          <w14:textFill>
            <w14:solidFill>
              <w14:schemeClr w14:val="tx1"/>
            </w14:solidFill>
          </w14:textFill>
        </w:rPr>
        <w:t xml:space="preserve"> </w:t>
      </w:r>
      <w:r>
        <w:rPr>
          <w:rFonts w:hint="eastAsia" w:ascii="宋体"/>
          <w:b/>
          <w:bCs/>
          <w:color w:val="000000" w:themeColor="text1"/>
          <w:lang w:val="zh-CN"/>
          <w14:textFill>
            <w14:solidFill>
              <w14:schemeClr w14:val="tx1"/>
            </w14:solidFill>
          </w14:textFill>
        </w:rPr>
        <w:t xml:space="preserve">权利保证</w:t>
      </w:r>
      <w:r/>
    </w:p>
    <w:p>
      <w:pPr>
        <w:ind w:firstLine="420"/>
        <w:jc w:val="left"/>
        <w:spacing w:line="360" w:lineRule="auto"/>
        <w:rPr>
          <w:rFonts w:asciiTheme="majorEastAsia" w:hAnsiTheme="majorEastAsia" w:eastAsiaTheme="majorEastAsia" w:cstheme="majorEastAsia"/>
          <w:b/>
          <w:bCs/>
          <w:color w:val="000000" w:themeColor="text1"/>
          <w:sz w:val="24"/>
          <w:szCs w:val="24"/>
          <w:u w:val="single"/>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乙方应保证甲方在使用该货物或其任何一部分时不受第三方提出侵犯其专利权、版权、商标权或其他权利的起诉。一旦出现侵权，乙方应立即积极处理并承担全部责任。如因此给甲方造成损失的，乙方还应当赔偿甲方全部损失。</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第五条</w:t>
      </w:r>
      <w:r>
        <w:rPr>
          <w:rFonts w:hint="eastAsia" w:ascii="宋体" w:hAnsi="宋体"/>
          <w:b/>
          <w:bCs/>
          <w:color w:val="000000" w:themeColor="text1"/>
          <w:lang w:val="zh-CN"/>
          <w14:textFill>
            <w14:solidFill>
              <w14:schemeClr w14:val="tx1"/>
            </w14:solidFill>
          </w14:textFill>
        </w:rPr>
        <w:t xml:space="preserve">、配送范围及要求</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每日菜品按甲方已列明菜品配送，乙方</w:t>
      </w:r>
      <w:r>
        <w:rPr>
          <w:rFonts w:hint="eastAsia" w:ascii="宋体" w:hAnsi="宋体"/>
          <w:color w:val="000000" w:themeColor="text1"/>
          <w:lang w:val="zh-CN"/>
          <w14:textFill>
            <w14:solidFill>
              <w14:schemeClr w14:val="tx1"/>
            </w14:solidFill>
          </w14:textFill>
        </w:rPr>
        <w:t xml:space="preserve">配送物资必须符合食品安全法相关规定，动物肉类需提供合法屠宰加工检验证明、检验检疫证明；冻品物资包装完整，生产日期、保质期、生产厂家和QS标识齐全明晰。</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 粮类：一级大米符合GB1354-2018、GB2715-2016标准，要求含水量等于低于规定标准，无杂质、杂米，黄粒米〈2%，含碎〈15%，水份〈15.5%；优质</w:t>
      </w:r>
      <w:r>
        <w:rPr>
          <w:rFonts w:hint="eastAsia" w:ascii="宋体" w:hAnsi="宋体"/>
          <w:color w:val="000000" w:themeColor="text1"/>
          <w14:textFill>
            <w14:solidFill>
              <w14:schemeClr w14:val="tx1"/>
            </w14:solidFill>
          </w14:textFill>
        </w:rPr>
        <w:t xml:space="preserve">大米符合GB1354-2018、GB2715-2016标准，要求含水量等于低于规定标准，无杂质、杂米，黄粒米〈2%，含碎〈10%，水份〈15%；小米符合GB/T 11766-2008标准；要求含水量等于低于规定标准，无杂质、杂米含碎〈4%，水份〈13%；糯米符合GB/T 1354-2018标准；要求含水量等于低于规定标准，无杂质、杂米，黄粒米〈2%，含碎〈15%，水份〈15.5%；面条符合SB/T10175-93标准；并拥有“QS”食品质量安全认证标志和相应的检测报告。所有食品来源均有书面依据，必须可追溯。</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 食用油类：非转基因大豆油符合GB2716-2018、GB/T1535-2017标准；澄清透明；气味、口感较好；溶剂残留不得检出；酸值小于0.2%；过氧化值小于5；商标整齐，喷码正确，文字清晰。密封良好，无渗漏；非转基因玉米油符合GB/19111-2017标准；澄清透明；无异味、口感好；酸值小于0.2%；商标整齐，喷码正确，文字清晰。密封良好，无渗漏；非转基因葵</w:t>
      </w:r>
      <w:r>
        <w:rPr>
          <w:rFonts w:hint="eastAsia" w:ascii="宋体" w:hAnsi="宋体"/>
          <w:color w:val="000000" w:themeColor="text1"/>
          <w14:textFill>
            <w14:solidFill>
              <w14:schemeClr w14:val="tx1"/>
            </w14:solidFill>
          </w14:textFill>
        </w:rPr>
        <w:t xml:space="preserve">籽油符合GB10464-2017标准；澄清透明；无异味、口感好；溶剂残留不得检出；酸价≤0.5；过氧化值≤5；商标整齐，喷码正确，文字清晰。密封良好，无渗漏；非转基因菜籽油符合GB/T 1536-2021 标准，要求澄清透明；气味、口感较好；溶剂残留不得检出；酸价≤1.5；过氧化值≤0.125；商标整齐，喷码正确，文字清晰。密封良好，无渗漏；花生油符合GB/T 1534-2017标准，要求澄清透明；气味、口感较好；溶剂残留不得检出；酸价≤1.5；过氧化值≤6；商标整齐，喷码正确，文字清晰。密封良好，无渗漏。</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 冷鲜肉类：符合GB2707-2016、GB4789.42-2016标准，提供动物检疫合格证（产品B）原件到使用方，屠宰前的活畜应经动物卫生监督机构检疫、检验合格。表皮洁净，肥瘦适中，具有产品应有的色泽，去骨，具有产品应有的气味、无异味，具有产品应有的状态，无正常视力可见外来异物，挥发性盐基氮≤15；鲜冻分割牛肉产品符合国家标准 GB/T9960-2008、鲜冻胴体羊肉产品符合国家标准 GB/9961-2008）。按用户要求规格供货。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4.冷冻制品</w:t>
      </w:r>
      <w:r>
        <w:rPr>
          <w:rFonts w:hint="eastAsia" w:ascii="宋体" w:hAnsi="宋体"/>
          <w:color w:val="000000" w:themeColor="text1"/>
          <w14:textFill>
            <w14:solidFill>
              <w14:schemeClr w14:val="tx1"/>
            </w14:solidFill>
          </w14:textFill>
        </w:rPr>
        <w:t xml:space="preserve">类：黑椒鸡块：符合SB/T10379-2012；鸡柳：符合GB16869-2005标准；带鱼段（中）、小黄（10条/斤）：符合GB/T 18109-2011标准；无刺鮰鱼块：符合GB/T21311-2007；北极甜虾（熟16-20）：符合GB/T 30889-2014；面筋塞肉：符合SB/T10379-2012。包装完整、批号清晰，包装完整、批号清晰，低温冷链保存，外包装的必须标明产品名称、配料表、净含量、制造者及经营者的名称和地址、生产（或分装、包装）日期、保质期或保存期、产品标准号。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5．冷冻家禽类：符合GB16869-2005、GB2707-2016标准。干冻，无注水，全净膛，表皮完整洁净。按用户要求规格供货。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 豆制品类：符合GB2712-2014标准；当日生产。按用户要求规格供货。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 蔬菜类：农药残留符合GB2763-2019。按用户要求规格供货。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 干货调味品类：所供产品符合国家卫生标准，有外包装的必须标明产品名称、配料表（单一制品可以免除）、净含量、制造者及经营者的名称和地址、生产（或分装、包装）日期、保质期或保存期、产品标准号；无外包装的必须保证商品干净卫生、无杂质、无虫</w:t>
      </w:r>
      <w:r>
        <w:rPr>
          <w:rFonts w:hint="eastAsia" w:ascii="宋体" w:hAnsi="宋体"/>
          <w:color w:val="000000" w:themeColor="text1"/>
          <w14:textFill>
            <w14:solidFill>
              <w14:schemeClr w14:val="tx1"/>
            </w14:solidFill>
          </w14:textFill>
        </w:rPr>
        <w:t xml:space="preserve">蚀虫蛀现象，保证商品干鲜，确保质量。按用户要求规格供货。蛋类：符合GB 2749-2015、GB 2762-2017、GB 2763-2016、GB/T 21316-2007标准，蛋壳上无残留的羽毛、粪便等有害物体，无禽流感病菌、沙门氏菌、大肠杆菌等致病菌；蛋壳清洁完整，色泽鲜明，大小均匀、无破损、裂纹，无霉斑，灯光透视时，整个蛋呈桔黄色至橙红色，蛋黄不见或略见阴影，没有霉味、酸味，臭味等不良气味，打开后蛋黄凸起、完整、有韧性，蛋白澄清、透明、稀稠分明，无异味，禁用红毛鸡蛋等不合格蛋类。按用户要求规格供货。</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 净菜类：农药残留符合GB 2763-2019，并参照DB42/T 949-2014。按用户要求规格供货。</w:t>
      </w:r>
      <w:r/>
    </w:p>
    <w:p>
      <w:pPr>
        <w:ind w:firstLine="420"/>
        <w:jc w:val="left"/>
        <w:spacing w:line="360" w:lineRule="auto"/>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以上涉及的国家食品安全、卫生生产标准均按照最新标准执行，如在合同履行过程中出台了更新的标准，则按照最新标准执行。</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w:t>
      </w:r>
      <w:r>
        <w:rPr>
          <w:rFonts w:hint="eastAsia" w:ascii="宋体" w:hAnsi="宋体"/>
          <w:b/>
          <w:bCs/>
          <w:color w:val="000000" w:themeColor="text1"/>
          <w14:textFill>
            <w14:solidFill>
              <w14:schemeClr w14:val="tx1"/>
            </w14:solidFill>
          </w14:textFill>
        </w:rPr>
        <w:t xml:space="preserve">六</w:t>
      </w:r>
      <w:r>
        <w:rPr>
          <w:rFonts w:hint="eastAsia" w:ascii="宋体" w:hAnsi="宋体"/>
          <w:b/>
          <w:bCs/>
          <w:color w:val="000000" w:themeColor="text1"/>
          <w:lang w:val="zh-CN"/>
          <w14:textFill>
            <w14:solidFill>
              <w14:schemeClr w14:val="tx1"/>
            </w14:solidFill>
          </w14:textFill>
        </w:rPr>
        <w:t xml:space="preserve">条  验货方式</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 甲方有权监督、验收乙方所配送的一切产品的品种、规格、数量、质量与卫生状况等。每次供货时乙方需要附一式两份的送货清单，清单必须详细注明商品的品牌、品种、单价、数量等信息。</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2.甲方有权将验收不合格的产品退给乙方，并要求乙方在规定的时间内按要求重新换货，由此所产生的一切费用由乙方承担。</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甲方每天上午6点30集中收货、验收一次，乙方需将当日需要的所有食材、商品一次性打包安全快速送达，不得将项目分包给多家供应商及多次送货。货物到达现场后，乙方应在使用单位人员和质量监督员在场情况下当面进行感官检验、外观检验或试用检验，若产品外观、包装、质量不能达到收货标准，甲方拒收配送物资，乙方应无条件迅速补充合格产品，不得影响正常开餐。对符合要求的产品当场作出记录，双方签字确认。</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4.提供货物未达到招标文件规定要求，且对甲方造成损失的，由乙方承担一切责任，并赔偿所造成损失。超过收货时间送货的，甲方有权拒绝收货，并由乙方承担所有损失。</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乙方需具备应急采购、储备、运输等能力，及时响应甲方需求。甲方因特殊情况需加送食材时，乙方务必按时送达指定地点，不得推诿延误，保证送货时效性，确保食材的新鲜度。若造成不良影响的，根据情节轻重给予相应的处理，情节严重的甲方有权终止合同。</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6.乙方应详细计划安排配送工作，防止误点错送，因天气、市场休市等不可抗力等原因无法按时到货时，乙方应制定并及时启动应急预案，确保甲方的需求能按时、按质、足量配送到位。</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7.涉及到检验检疫的产品，乙方需提供国家或江苏省认可的相关检验检疫合格证明。</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8.甲方对货物内在质量存在质疑时，乙方应配合招标人将该商品交质量监督检验机构检验，送检商品质量合格的，检验费由甲方承担，不合格的则由乙方承担。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9.甲方组织定期或不定期货品抽检和送检。对检验不合格产品无条件退、换货。因验收货物时不能直接判断质量的，在使用过程中发现不合格商品，乙方应作退换货处理。</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10.食品运输必须采用符合卫生标准的外包装和运输工具，保持清洁和定期消毒， 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11.凡按重量计量物资，均以物品净重方式计量结算。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12.所有货物送达甲方指定地点前必须按包装要求进行封闭装运。</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13.抽查发现资质证照不全问题的处理：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（1）整批产品无政府部门出具的动植物检疫合格证明的全部退货； </w:t>
      </w:r>
      <w:r/>
    </w:p>
    <w:p>
      <w:pPr>
        <w:ind w:firstLine="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（2）抽查发现部分产品无政府部门出具的动植物检疫合格证明，加抽15%，两次抽查数50%以上没有动植物检疫合格证明的，全部退货；50%以下没有动植物检疫合格证明的，将无动植物检疫合格证明的货物退货； </w:t>
      </w:r>
      <w:r/>
    </w:p>
    <w:p>
      <w:pPr>
        <w:ind w:firstLine="420"/>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w:t>
      </w:r>
      <w:r>
        <w:rPr>
          <w:rFonts w:hint="eastAsia" w:ascii="宋体" w:hAnsi="宋体"/>
          <w:b/>
          <w:bCs/>
          <w:color w:val="000000" w:themeColor="text1"/>
          <w14:textFill>
            <w14:solidFill>
              <w14:schemeClr w14:val="tx1"/>
            </w14:solidFill>
          </w14:textFill>
        </w:rPr>
        <w:t xml:space="preserve">七</w:t>
      </w:r>
      <w:r>
        <w:rPr>
          <w:rFonts w:hint="eastAsia" w:ascii="宋体" w:hAnsi="宋体"/>
          <w:b/>
          <w:bCs/>
          <w:color w:val="000000" w:themeColor="text1"/>
          <w:lang w:val="zh-CN"/>
          <w14:textFill>
            <w14:solidFill>
              <w14:schemeClr w14:val="tx1"/>
            </w14:solidFill>
          </w14:textFill>
        </w:rPr>
        <w:t xml:space="preserve">条  乙方配备专业采购人员根据餐饮卫生行业要求办理健康证，乙方负责人员日常管理，承担人员用工期间的工资、福利待遇以及工伤、劳动纠纷、诉讼等。</w:t>
      </w:r>
      <w:r/>
    </w:p>
    <w:p>
      <w:pPr>
        <w:ind w:firstLine="422"/>
        <w:jc w:val="left"/>
        <w:spacing w:line="360" w:lineRule="auto"/>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w:t>
      </w:r>
      <w:r>
        <w:rPr>
          <w:rFonts w:hint="eastAsia" w:ascii="宋体" w:hAnsi="宋体"/>
          <w:b/>
          <w:bCs/>
          <w:color w:val="000000" w:themeColor="text1"/>
          <w14:textFill>
            <w14:solidFill>
              <w14:schemeClr w14:val="tx1"/>
            </w14:solidFill>
          </w14:textFill>
        </w:rPr>
        <w:t xml:space="preserve">八</w:t>
      </w:r>
      <w:r>
        <w:rPr>
          <w:rFonts w:hint="eastAsia" w:ascii="宋体" w:hAnsi="宋体"/>
          <w:b/>
          <w:bCs/>
          <w:color w:val="000000" w:themeColor="text1"/>
          <w:lang w:val="zh-CN"/>
          <w14:textFill>
            <w14:solidFill>
              <w14:schemeClr w14:val="tx1"/>
            </w14:solidFill>
          </w14:textFill>
        </w:rPr>
        <w:t xml:space="preserve">条  乙方配备专用采购车辆，确保车况良好。 </w:t>
      </w:r>
      <w:r/>
    </w:p>
    <w:p>
      <w:pPr>
        <w:ind w:firstLine="480"/>
        <w:jc w:val="left"/>
        <w:spacing w:line="360" w:lineRule="auto"/>
        <w:widowControl/>
        <w:rPr>
          <w:rFonts w:asciiTheme="majorEastAsia" w:hAnsiTheme="majorEastAsia" w:eastAsiaTheme="majorEastAsia" w:cstheme="majorEastAsia"/>
          <w:b/>
          <w:bCs/>
          <w:color w:val="000000" w:themeColor="text1"/>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heme="majorEastAsia" w:hAnsiTheme="majorEastAsia" w:eastAsiaTheme="majorEastAsia" w:cstheme="majorEastAsia"/>
          <w:b/>
          <w:bCs/>
          <w:color w:val="000000" w:themeColor="text1"/>
          <w:sz w:val="24"/>
          <w:szCs w:val="24"/>
          <w14:textFill>
            <w14:solidFill>
              <w14:schemeClr w14:val="tx1"/>
            </w14:solidFill>
          </w14:textFill>
        </w:rPr>
      </w:r>
      <w:r/>
    </w:p>
    <w:p>
      <w:pPr>
        <w:ind w:firstLine="480"/>
        <w:jc w:val="left"/>
        <w:spacing w:line="360" w:lineRule="auto"/>
        <w:widowControl/>
        <w:rPr>
          <w:rFonts w:asciiTheme="majorEastAsia" w:hAnsiTheme="majorEastAsia" w:eastAsiaTheme="majorEastAsia" w:cstheme="majorEastAsia"/>
          <w:b/>
          <w:bCs/>
          <w:color w:val="000000" w:themeColor="text1"/>
          <w:sz w:val="24"/>
          <w:szCs w:val="24"/>
          <w:lang w:val="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二</w:t>
      </w:r>
      <w:r>
        <w:rPr>
          <w:rFonts w:hint="eastAsia" w:asciiTheme="majorEastAsia" w:hAnsiTheme="majorEastAsia" w:eastAsiaTheme="majorEastAsia" w:cstheme="majorEastAsia"/>
          <w:b/>
          <w:bCs/>
          <w:color w:val="000000" w:themeColor="text1"/>
          <w:sz w:val="24"/>
          <w:szCs w:val="24"/>
          <w:lang w:val="zh-CN"/>
          <w14:textFill>
            <w14:solidFill>
              <w14:schemeClr w14:val="tx1"/>
            </w14:solidFill>
          </w14:textFill>
        </w:rPr>
        <w:t xml:space="preserve">、结算价确定标准和</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付款</w:t>
      </w:r>
      <w:r>
        <w:rPr>
          <w:rFonts w:hint="eastAsia" w:asciiTheme="majorEastAsia" w:hAnsiTheme="majorEastAsia" w:eastAsiaTheme="majorEastAsia" w:cstheme="majorEastAsia"/>
          <w:b/>
          <w:bCs/>
          <w:color w:val="000000" w:themeColor="text1"/>
          <w:sz w:val="24"/>
          <w:szCs w:val="24"/>
          <w:lang w:val="zh-CN"/>
          <w14:textFill>
            <w14:solidFill>
              <w14:schemeClr w14:val="tx1"/>
            </w14:solidFill>
          </w14:textFill>
        </w:rPr>
        <w:t xml:space="preserve">流程</w:t>
      </w:r>
      <w:r/>
    </w:p>
    <w:p>
      <w:pPr>
        <w:ind w:firstLine="422"/>
        <w:jc w:val="left"/>
        <w:spacing w:line="360" w:lineRule="auto"/>
        <w:rPr>
          <w:rFonts w:ascii="宋体" w:hAnsi="宋体"/>
          <w:b/>
          <w:bCs/>
          <w:color w:val="000000" w:themeColor="text1"/>
          <w:lang w:val="zh-CN"/>
          <w14:textFill>
            <w14:solidFill>
              <w14:schemeClr w14:val="tx1"/>
            </w14:solidFill>
          </w14:textFill>
        </w:rPr>
      </w:pPr>
      <w:r>
        <w:rPr>
          <w:rFonts w:hint="eastAsia" w:ascii="宋体" w:hAnsi="宋体"/>
          <w:b/>
          <w:bCs/>
          <w:color w:val="000000" w:themeColor="text1"/>
          <w:lang w:val="zh-CN"/>
          <w14:textFill>
            <w14:solidFill>
              <w14:schemeClr w14:val="tx1"/>
            </w14:solidFill>
          </w14:textFill>
        </w:rPr>
        <w:t xml:space="preserve">第九条  结算价确定标准</w:t>
      </w:r>
      <w:r/>
    </w:p>
    <w:p>
      <w:pPr>
        <w:ind w:firstLine="420"/>
        <w:jc w:val="left"/>
        <w:spacing w:line="360" w:lineRule="auto"/>
        <w:widowControl/>
        <w:rPr>
          <w:rFonts w:asciiTheme="majorEastAsia" w:hAnsiTheme="majorEastAsia" w:eastAsiaTheme="majorEastAsia" w:cstheme="majorEastAsia"/>
          <w:color w:val="000000" w:themeColor="text1"/>
          <w:lang w:val="zh-CN"/>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1.</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结算价包含：商品价、运输费（含装卸费）、人工费、保险费、税费、培训费等货到</w:t>
      </w:r>
      <w:r>
        <w:rPr>
          <w:rFonts w:hint="eastAsia" w:asciiTheme="majorEastAsia" w:hAnsiTheme="majorEastAsia" w:eastAsiaTheme="majorEastAsia" w:cstheme="majorEastAsia"/>
          <w:color w:val="000000" w:themeColor="text1"/>
          <w14:textFill>
            <w14:solidFill>
              <w14:schemeClr w14:val="tx1"/>
            </w14:solidFill>
          </w14:textFill>
        </w:rPr>
        <w:t xml:space="preserve">甲方</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采购人指定地点的所有费用。</w:t>
      </w:r>
      <w:r/>
    </w:p>
    <w:p>
      <w:pPr>
        <w:ind w:firstLine="420"/>
        <w:jc w:val="left"/>
        <w:spacing w:line="360" w:lineRule="auto"/>
        <w:widowControl/>
        <w:rPr>
          <w:color w:val="000000" w:themeColor="text1"/>
          <w:highlight w:val="none"/>
          <w:lang w:val="zh-CN"/>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2.</w:t>
      </w:r>
      <w:r>
        <w:rPr>
          <w:rFonts w:asciiTheme="majorEastAsia" w:hAnsiTheme="majorEastAsia" w:eastAsiaTheme="majorEastAsia" w:cstheme="majorEastAsia"/>
          <w:color w:val="000000" w:themeColor="text1"/>
          <w:highlight w:val="none"/>
          <w14:textFill>
            <w14:solidFill>
              <w14:schemeClr w14:val="tx1"/>
            </w14:solidFill>
          </w14:textFill>
        </w:rPr>
        <w:t xml:space="preserve">每周一至周五每天约130人，周六约60人左右</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，如中途就餐人数和就餐天数有增减，按实际就餐人数计算，单价不变。就餐人数及天数以双方核定为准。</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b/>
          <w:bCs/>
          <w:color w:val="000000" w:themeColor="text1"/>
          <w14:textFill>
            <w14:solidFill>
              <w14:schemeClr w14:val="tx1"/>
            </w14:solidFill>
          </w14:textFill>
        </w:rPr>
        <w:t xml:space="preserve">第十条 </w:t>
      </w:r>
      <w:r>
        <w:rPr>
          <w:rFonts w:hint="eastAsia" w:asciiTheme="majorEastAsia" w:hAnsiTheme="majorEastAsia" w:eastAsiaTheme="majorEastAsia" w:cstheme="majorEastAsia"/>
          <w:b/>
          <w:bCs/>
          <w:color w:val="000000" w:themeColor="text1"/>
          <w:lang w:val="zh-CN"/>
          <w14:textFill>
            <w14:solidFill>
              <w14:schemeClr w14:val="tx1"/>
            </w14:solidFill>
          </w14:textFill>
        </w:rPr>
        <w:t xml:space="preserve">付款</w:t>
      </w:r>
      <w:r>
        <w:rPr>
          <w:rFonts w:hint="eastAsia" w:asciiTheme="majorEastAsia" w:hAnsiTheme="majorEastAsia" w:eastAsiaTheme="majorEastAsia" w:cstheme="majorEastAsia"/>
          <w:b/>
          <w:bCs/>
          <w:color w:val="000000" w:themeColor="text1"/>
          <w14:textFill>
            <w14:solidFill>
              <w14:schemeClr w14:val="tx1"/>
            </w14:solidFill>
          </w14:textFill>
        </w:rPr>
        <w:t xml:space="preserve">流程</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lang w:val="zh-CN"/>
          <w14:textFill>
            <w14:solidFill>
              <w14:schemeClr w14:val="tx1"/>
            </w14:solidFill>
          </w14:textFill>
        </w:rPr>
        <w:t xml:space="preserve">1.乙方按照采购合同交货后</w:t>
      </w:r>
      <w:r>
        <w:rPr>
          <w:rFonts w:hint="eastAsia" w:asciiTheme="majorEastAsia" w:hAnsiTheme="majorEastAsia" w:eastAsiaTheme="majorEastAsia" w:cstheme="majorEastAsia"/>
          <w:color w:val="000000" w:themeColor="text1"/>
          <w14:textFill>
            <w14:solidFill>
              <w14:schemeClr w14:val="tx1"/>
            </w14:solidFill>
          </w14:textFill>
        </w:rPr>
        <w:t xml:space="preserve">，经甲乙双方核定，</w:t>
      </w:r>
      <w:r>
        <w:rPr>
          <w:rFonts w:hint="eastAsia" w:asciiTheme="majorEastAsia" w:hAnsiTheme="majorEastAsia" w:eastAsiaTheme="majorEastAsia" w:cstheme="majorEastAsia"/>
          <w:color w:val="000000" w:themeColor="text1"/>
          <w:lang w:val="zh-CN"/>
          <w14:textFill>
            <w14:solidFill>
              <w14:schemeClr w14:val="tx1"/>
            </w14:solidFill>
          </w14:textFill>
        </w:rPr>
        <w:t xml:space="preserve">甲、乙双方出具经双方盖章的验</w:t>
      </w:r>
      <w:r>
        <w:rPr>
          <w:rFonts w:hint="eastAsia" w:asciiTheme="majorEastAsia" w:hAnsiTheme="majorEastAsia" w:eastAsiaTheme="majorEastAsia" w:cstheme="majorEastAsia"/>
          <w:color w:val="000000" w:themeColor="text1"/>
          <w14:textFill>
            <w14:solidFill>
              <w14:schemeClr w14:val="tx1"/>
            </w14:solidFill>
          </w14:textFill>
        </w:rPr>
        <w:t xml:space="preserve">收报告；</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2.乙方向甲方开具发票，若乙方未按照约定提供符合要求的发票或提供的发票不符合税务部门相关规定的，甲方有权拒绝付款，由此造成的延期付款责任由乙方自行承担且乙方不得以甲方未付款为由拒绝履行合同义务；</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3.乙方于合同履行期次月开始，根据双方核定的金额每月5日前开具发票、向甲方申请付款；</w:t>
      </w:r>
      <w:r/>
    </w:p>
    <w:p>
      <w:pPr>
        <w:ind w:firstLine="420"/>
        <w:jc w:val="left"/>
        <w:spacing w:line="360" w:lineRule="auto"/>
        <w:widowControl/>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4.甲方对乙方提供的付款资料审核通过后10天内、以转账方式向乙方支付采购资金。</w:t>
      </w:r>
      <w:r/>
    </w:p>
    <w:p>
      <w:pPr>
        <w:ind w:firstLine="420"/>
        <w:jc w:val="left"/>
        <w:spacing w:line="360" w:lineRule="auto"/>
        <w:widowControl/>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5.所使用货币币制如未作特别说明均为人民币。</w:t>
      </w:r>
      <w:r/>
    </w:p>
    <w:p>
      <w:pPr>
        <w:ind w:firstLine="480"/>
        <w:jc w:val="left"/>
        <w:spacing w:line="360" w:lineRule="auto"/>
        <w:widowControl/>
        <w:rPr>
          <w:rFonts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三、违约责任</w:t>
      </w:r>
      <w:r/>
    </w:p>
    <w:p>
      <w:pPr>
        <w:ind w:firstLine="420"/>
        <w:spacing w:line="360" w:lineRule="auto"/>
        <w:rPr>
          <w:rFonts w:asciiTheme="majorEastAsia" w:hAnsiTheme="majorEastAsia" w:eastAsiaTheme="majorEastAsia" w:cstheme="majorEastAsia"/>
          <w:b/>
          <w:bCs/>
          <w:color w:val="000000" w:themeColor="text1"/>
          <w14:textFill>
            <w14:solidFill>
              <w14:schemeClr w14:val="tx1"/>
            </w14:solidFill>
          </w14:textFill>
        </w:rPr>
      </w:pPr>
      <w:r>
        <w:rPr>
          <w:rFonts w:hint="eastAsia" w:asciiTheme="majorEastAsia" w:hAnsiTheme="majorEastAsia" w:eastAsiaTheme="majorEastAsia" w:cstheme="majorEastAsia"/>
          <w:b/>
          <w:bCs/>
          <w:color w:val="000000" w:themeColor="text1"/>
          <w14:textFill>
            <w14:solidFill>
              <w14:schemeClr w14:val="tx1"/>
            </w14:solidFill>
          </w14:textFill>
        </w:rPr>
        <w:t xml:space="preserve">第十一条 违约条款</w:t>
      </w:r>
      <w:r/>
    </w:p>
    <w:p>
      <w:pPr>
        <w:ind w:firstLine="420"/>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rPr>
          <w:rFonts w:hint="eastAsia" w:ascii="宋体" w:hAnsi="宋体"/>
          <w:color w:val="000000" w:themeColor="text1"/>
          <w:lang w:val="zh-CN"/>
          <w14:textFill>
            <w14:solidFill>
              <w14:schemeClr w14:val="tx1"/>
            </w14:solidFill>
          </w14:textFill>
        </w:rPr>
        <w:t xml:space="preserve">．因乙方配送不及时导致伙食供应延误的，视为乙方违约，乙方应承担</w:t>
      </w:r>
      <w:r>
        <w:rPr>
          <w:rFonts w:hint="eastAsia" w:ascii="宋体" w:hAnsi="宋体"/>
          <w:color w:val="000000" w:themeColor="text1"/>
          <w14:textFill>
            <w14:solidFill>
              <w14:schemeClr w14:val="tx1"/>
            </w14:solidFill>
          </w14:textFill>
        </w:rPr>
        <w:t xml:space="preserve">1000元/次</w:t>
      </w:r>
      <w:r>
        <w:rPr>
          <w:rFonts w:hint="eastAsia" w:ascii="宋体" w:hAnsi="宋体"/>
          <w:color w:val="000000" w:themeColor="text1"/>
          <w:lang w:val="zh-CN"/>
          <w14:textFill>
            <w14:solidFill>
              <w14:schemeClr w14:val="tx1"/>
            </w14:solidFill>
          </w14:textFill>
        </w:rPr>
        <w:t xml:space="preserve">的违约责任。违约达</w:t>
      </w:r>
      <w:r>
        <w:rPr>
          <w:rFonts w:hint="eastAsia" w:ascii="宋体" w:hAnsi="宋体"/>
          <w:color w:val="000000" w:themeColor="text1"/>
          <w14:textFill>
            <w14:solidFill>
              <w14:schemeClr w14:val="tx1"/>
            </w14:solidFill>
          </w14:textFill>
        </w:rPr>
        <w:t xml:space="preserve">5次以上，甲方有权解除合同。</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rPr>
          <w:rFonts w:hint="eastAsia" w:ascii="宋体" w:hAnsi="宋体"/>
          <w:color w:val="000000" w:themeColor="text1"/>
          <w:lang w:val="zh-CN"/>
          <w14:textFill>
            <w14:solidFill>
              <w14:schemeClr w14:val="tx1"/>
            </w14:solidFill>
          </w14:textFill>
        </w:rPr>
        <w:t xml:space="preserve">．甲方临时增加用餐人员,需临时补充原料的, 乙方应在约定时间内无条件把指定的原料送至指定的地点。 </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3.乙方擅自将本项目转让或分包他人的，甲方有权终止合同，并要求乙方承担合同总价</w:t>
      </w:r>
      <w:r>
        <w:rPr>
          <w:rFonts w:hint="eastAsia" w:ascii="宋体" w:hAnsi="宋体"/>
          <w:color w:val="000000" w:themeColor="text1"/>
          <w14:textFill>
            <w14:solidFill>
              <w14:schemeClr w14:val="tx1"/>
            </w14:solidFill>
          </w14:textFill>
        </w:rPr>
        <w:t xml:space="preserve">20%的违约责任</w:t>
      </w:r>
      <w:r>
        <w:rPr>
          <w:rFonts w:hint="eastAsia" w:ascii="宋体" w:hAnsi="宋体"/>
          <w:color w:val="000000" w:themeColor="text1"/>
          <w:lang w:val="zh-CN"/>
          <w14:textFill>
            <w14:solidFill>
              <w14:schemeClr w14:val="tx1"/>
            </w14:solidFill>
          </w14:textFill>
        </w:rPr>
        <w:t xml:space="preserve">。</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rPr>
          <w:rFonts w:hint="eastAsia" w:ascii="宋体" w:hAnsi="宋体"/>
          <w:color w:val="000000" w:themeColor="text1"/>
          <w:lang w:val="zh-CN"/>
          <w14:textFill>
            <w14:solidFill>
              <w14:schemeClr w14:val="tx1"/>
            </w14:solidFill>
          </w14:textFill>
        </w:rPr>
        <w:t xml:space="preserve">．凡乙方向甲方提供产品发生质量问题，影响食用，经三方确认后，乙方应承担</w:t>
      </w:r>
      <w:r>
        <w:rPr>
          <w:rFonts w:hint="eastAsia" w:ascii="宋体" w:hAnsi="宋体"/>
          <w:color w:val="000000" w:themeColor="text1"/>
          <w14:textFill>
            <w14:solidFill>
              <w14:schemeClr w14:val="tx1"/>
            </w14:solidFill>
          </w14:textFill>
        </w:rPr>
        <w:t xml:space="preserve">2000元/次的处罚。达三次以上，甲方有权解除合同</w:t>
      </w:r>
      <w:r>
        <w:rPr>
          <w:rFonts w:hint="eastAsia" w:ascii="宋体" w:hAnsi="宋体"/>
          <w:color w:val="000000" w:themeColor="text1"/>
          <w:lang w:val="zh-CN"/>
          <w14:textFill>
            <w14:solidFill>
              <w14:schemeClr w14:val="tx1"/>
            </w14:solidFill>
          </w14:textFill>
        </w:rPr>
        <w:t xml:space="preserve">。</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rPr>
          <w:rFonts w:hint="eastAsia" w:ascii="宋体" w:hAnsi="宋体"/>
          <w:color w:val="000000" w:themeColor="text1"/>
          <w:lang w:val="zh-CN"/>
          <w14:textFill>
            <w14:solidFill>
              <w14:schemeClr w14:val="tx1"/>
            </w14:solidFill>
          </w14:textFill>
        </w:rPr>
        <w:t xml:space="preserve">．凡经相关部门认定，如因乙方所提供的原料原因造成甲方食堂岀现食物中毒等卫生事故的，乙方除必须承担全部的法律责任外，还要全额承担因食物中毒发生造成后果的一切费用。甲方立即停止乙方供货资格，并暂扣当月所有供应原料的货款作为乙方的赔偿预付款。</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7．甲方将定期或不定期地组织专人对乙方所供货物的质量送质检部门抽检，若发现货物质量检测结果与联合采购文件质量标准不符，甲方有权酌情予对乙方以罚款、解除合同等处罚。</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8．凡供应货物故意串规、定量包装批量误差超过相关规定误差之短缺，一经查实，均需按当月总釆购量的3倍误差值作为乙方向甲方支付的违约金。</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9.乙方应承担的甲方损失范围包括但不限于赔偿费、律师费、诉讼费及被有权机关收取的任何惩罚性款项等。</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10.因履行本合同所造成的任何对第三人的人身、财产损害，均由乙方承当相应赔偿责任。</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ascii="宋体" w:hAnsi="宋体"/>
          <w:color w:val="000000" w:themeColor="text1"/>
          <w:lang w:val="zh-CN"/>
          <w14:textFill>
            <w14:solidFill>
              <w14:schemeClr w14:val="tx1"/>
            </w14:solidFill>
          </w14:textFill>
        </w:rPr>
        <w:t xml:space="preserve">1.</w:t>
      </w:r>
      <w:r>
        <w:rPr>
          <w:rFonts w:hint="eastAsia" w:ascii="宋体" w:hAnsi="宋体"/>
          <w:color w:val="000000" w:themeColor="text1"/>
          <w:lang w:val="zh-CN"/>
          <w14:textFill>
            <w14:solidFill>
              <w14:schemeClr w14:val="tx1"/>
            </w14:solidFill>
          </w14:textFill>
        </w:rPr>
        <w:t xml:space="preserve">因乙方违约所产生的任何赔偿金额及违约金，甲方有权于当期结算价款中直接予以扣除。不足以弥补甲方损失的，甲方有权继续追偿。</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ascii="宋体" w:hAnsi="宋体"/>
          <w:color w:val="000000" w:themeColor="text1"/>
          <w:lang w:val="zh-CN"/>
          <w14:textFill>
            <w14:solidFill>
              <w14:schemeClr w14:val="tx1"/>
            </w14:solidFill>
          </w14:textFill>
        </w:rPr>
        <w:t xml:space="preserve">2.</w:t>
      </w:r>
      <w:r>
        <w:rPr>
          <w:rFonts w:hint="eastAsia"/>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乙方未经过甲方同意,擅自部分或全部转让其应履行的合同义务视为乙方违约，乙方承担违约责任,甲方可以自行解除合同。</w:t>
      </w:r>
      <w:r/>
    </w:p>
    <w:p>
      <w:pPr>
        <w:ind w:firstLine="420"/>
        <w:jc w:val="left"/>
        <w:spacing w:line="360" w:lineRule="auto"/>
        <w:widowControl/>
        <w:rPr>
          <w:rFonts w:asciiTheme="majorEastAsia" w:hAnsiTheme="majorEastAsia" w:eastAsiaTheme="majorEastAsia" w:cstheme="majorEastAsia"/>
          <w:b/>
          <w:bCs/>
          <w:color w:val="000000" w:themeColor="text1"/>
          <w:sz w:val="24"/>
          <w:szCs w:val="24"/>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w:t>
      </w:r>
      <w:r>
        <w:rPr>
          <w:rFonts w:ascii="宋体" w:hAnsi="宋体"/>
          <w:color w:val="000000" w:themeColor="text1"/>
          <w:lang w:val="zh-CN"/>
          <w14:textFill>
            <w14:solidFill>
              <w14:schemeClr w14:val="tx1"/>
            </w14:solidFill>
          </w14:textFill>
        </w:rPr>
        <w:t xml:space="preserve">3.</w:t>
      </w:r>
      <w:r>
        <w:rPr>
          <w:rFonts w:hint="eastAsia"/>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本合同约定的“违约、赔偿责任”包括但不限于守约方的实际损失，偿付第三方的违约金以及守约方为实现权利所支出的调查费、诉讼费、鉴定费、保全费、律师费、公证费、公告费等实际支出的一切费用。守约方因违约方违约而获得的权利与救济在本合同被解除、撤销、终止或完成后仍应有效。</w:t>
      </w:r>
      <w:r/>
    </w:p>
    <w:p>
      <w:pPr>
        <w:ind w:firstLine="420"/>
        <w:spacing w:line="360" w:lineRule="auto"/>
        <w:rPr>
          <w:rFonts w:asciiTheme="majorEastAsia" w:hAnsiTheme="majorEastAsia" w:eastAsiaTheme="majorEastAsia" w:cstheme="majorEastAsia"/>
          <w:b/>
          <w:color w:val="000000" w:themeColor="text1"/>
          <w14:textFill>
            <w14:solidFill>
              <w14:schemeClr w14:val="tx1"/>
            </w14:solidFill>
          </w14:textFill>
        </w:rPr>
      </w:pPr>
      <w:r>
        <w:rPr>
          <w:rFonts w:hint="eastAsia" w:asciiTheme="majorEastAsia" w:hAnsiTheme="majorEastAsia" w:eastAsiaTheme="majorEastAsia" w:cstheme="majorEastAsia"/>
          <w:b/>
          <w:color w:val="000000" w:themeColor="text1"/>
          <w14:textFill>
            <w14:solidFill>
              <w14:schemeClr w14:val="tx1"/>
            </w14:solidFill>
          </w14:textFill>
        </w:rPr>
        <w:t xml:space="preserve">第十二条 合同的变更、终止、转让</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1.除《政府采购法》第50条第二款规定的情形、《民法典》规定的情形、本合同约定的条款外，本合同一经签订，甲乙双方不得单方面擅自变更、中止或终止合同。</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2.除发生法律规定的不能预见、不能避免并不能克服的客观情况外，甲乙双方不得放弃或拒绝履行合同。</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3.乙方不得擅自部分或全部转让其应履行的合同义务，否则甲方有权单方解除本合同。</w:t>
      </w:r>
      <w:r/>
    </w:p>
    <w:p>
      <w:pPr>
        <w:ind w:firstLine="420"/>
        <w:spacing w:line="360" w:lineRule="auto"/>
        <w:rPr>
          <w:rFonts w:asciiTheme="majorEastAsia" w:hAnsiTheme="majorEastAsia" w:eastAsiaTheme="majorEastAsia" w:cstheme="majorEastAsia"/>
          <w:b/>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4.甲乙双方经协商一致，双方均同意合同变更、中止或终止的，可以签订补充协议进行确认。</w:t>
      </w:r>
      <w:r/>
    </w:p>
    <w:p>
      <w:pPr>
        <w:ind w:firstLine="420"/>
        <w:spacing w:line="360" w:lineRule="auto"/>
        <w:rPr>
          <w:rFonts w:asciiTheme="majorEastAsia" w:hAnsiTheme="majorEastAsia" w:eastAsiaTheme="majorEastAsia" w:cstheme="majorEastAsia"/>
          <w:b/>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heme="majorEastAsia" w:hAnsiTheme="majorEastAsia" w:eastAsiaTheme="majorEastAsia" w:cstheme="majorEastAsia"/>
          <w:b/>
          <w:color w:val="000000" w:themeColor="text1"/>
          <w14:textFill>
            <w14:solidFill>
              <w14:schemeClr w14:val="tx1"/>
            </w14:solidFill>
          </w14:textFill>
        </w:rPr>
      </w:r>
      <w:r/>
    </w:p>
    <w:p>
      <w:pPr>
        <w:ind w:firstLine="420"/>
        <w:spacing w:line="360" w:lineRule="auto"/>
        <w:rPr>
          <w:rFonts w:asciiTheme="majorEastAsia" w:hAnsiTheme="majorEastAsia" w:eastAsiaTheme="majorEastAsia" w:cstheme="majorEastAsia"/>
          <w:b/>
          <w:color w:val="000000" w:themeColor="text1"/>
          <w14:textFill>
            <w14:solidFill>
              <w14:schemeClr w14:val="tx1"/>
            </w14:solidFill>
          </w14:textFill>
        </w:rPr>
      </w:pPr>
      <w:r>
        <w:rPr>
          <w:rFonts w:hint="eastAsia" w:asciiTheme="majorEastAsia" w:hAnsiTheme="majorEastAsia" w:eastAsiaTheme="majorEastAsia" w:cstheme="majorEastAsia"/>
          <w:b/>
          <w:color w:val="000000" w:themeColor="text1"/>
          <w14:textFill>
            <w14:solidFill>
              <w14:schemeClr w14:val="tx1"/>
            </w14:solidFill>
          </w14:textFill>
        </w:rPr>
        <w:t xml:space="preserve">第十三条 争议的解决</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1.因履行本合同引起的或与本合同有关的争议，甲、乙双方应首先通过友好协商解决，如果协商不能解决争议，则采取以下第（1）种方式解决争议：</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（1）向甲方所在地有管辖权</w:t>
      </w:r>
      <w:r>
        <w:rPr>
          <w:rFonts w:hint="eastAsia" w:asciiTheme="majorEastAsia" w:hAnsiTheme="majorEastAsia" w:eastAsiaTheme="majorEastAsia" w:cstheme="majorEastAsia"/>
          <w:color w:val="000000" w:themeColor="text1"/>
          <w:u w:val="single"/>
          <w14:textFill>
            <w14:solidFill>
              <w14:schemeClr w14:val="tx1"/>
            </w14:solidFill>
          </w14:textFill>
        </w:rPr>
        <w:t xml:space="preserve"> 人民法院 </w:t>
      </w:r>
      <w:r>
        <w:rPr>
          <w:rFonts w:hint="eastAsia" w:asciiTheme="majorEastAsia" w:hAnsiTheme="majorEastAsia" w:eastAsiaTheme="majorEastAsia" w:cstheme="majorEastAsia"/>
          <w:color w:val="000000" w:themeColor="text1"/>
          <w14:textFill>
            <w14:solidFill>
              <w14:schemeClr w14:val="tx1"/>
            </w14:solidFill>
          </w14:textFill>
        </w:rPr>
        <w:t xml:space="preserve">提起诉讼；</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（2）向南京仲裁委员会按其仲裁规则申请仲裁。</w:t>
      </w:r>
      <w:r/>
    </w:p>
    <w:p>
      <w:pPr>
        <w:ind w:firstLine="420"/>
        <w:spacing w:line="360" w:lineRule="auto"/>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如没有约定，默认采取第2种方式解决争议。</w:t>
      </w:r>
      <w:r/>
    </w:p>
    <w:p>
      <w:pPr>
        <w:ind w:firstLine="420"/>
        <w:spacing w:line="360" w:lineRule="auto"/>
        <w:rPr>
          <w:rFonts w:ascii="宋体" w:hAnsi="宋体"/>
          <w:b/>
          <w:bCs/>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 xml:space="preserve">2.在诉讼期间，本合同应继续履行。</w:t>
      </w:r>
      <w:r/>
    </w:p>
    <w:p>
      <w:pPr>
        <w:ind w:firstLine="422"/>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第十四条 合同生效及其他</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1.本合同自签订之日起生效。</w:t>
      </w:r>
      <w:r/>
    </w:p>
    <w:p>
      <w:pPr>
        <w:ind w:firstLine="420"/>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2.</w:t>
      </w:r>
      <w:r>
        <w:rPr>
          <w:rFonts w:hint="eastAsia" w:asciiTheme="majorEastAsia" w:hAnsiTheme="majorEastAsia" w:eastAsiaTheme="majorEastAsia" w:cstheme="majorEastAsia"/>
          <w:color w:val="000000" w:themeColor="text1"/>
          <w14:textFill>
            <w14:solidFill>
              <w14:schemeClr w14:val="tx1"/>
            </w14:solidFill>
          </w14:textFill>
        </w:rPr>
        <w:t xml:space="preserve">本合同一式肆份，甲乙双方各执贰份，</w:t>
      </w:r>
      <w:r>
        <w:rPr>
          <w:rFonts w:hint="eastAsia" w:ascii="宋体" w:hAnsi="宋体"/>
          <w:color w:val="000000" w:themeColor="text1"/>
          <w14:textFill>
            <w14:solidFill>
              <w14:schemeClr w14:val="tx1"/>
            </w14:solidFill>
          </w14:textFill>
        </w:rPr>
        <w:t xml:space="preserve">本合同自双方法定代表人或委托代理人签字并加盖单位公章之日起生效。</w:t>
      </w:r>
      <w:r/>
    </w:p>
    <w:p>
      <w:pPr>
        <w:ind w:firstLine="420"/>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3.本合同应按照中华人民共和国的现行法律进行解释。乙方现场负责人</w:t>
      </w:r>
      <w:r>
        <w:rPr>
          <w:rFonts w:hint="eastAsia" w:ascii="宋体" w:hAnsi="宋体"/>
          <w:color w:val="000000" w:themeColor="text1"/>
          <w14:textFill>
            <w14:solidFill>
              <w14:schemeClr w14:val="tx1"/>
            </w14:solidFill>
          </w14:textFill>
        </w:rPr>
        <w:t xml:space="preserve">的联系方式</w:t>
      </w:r>
      <w:r>
        <w:rPr>
          <w:rFonts w:hint="eastAsia" w:ascii="宋体" w:hAnsi="宋体"/>
          <w:color w:val="000000" w:themeColor="text1"/>
          <w:lang w:val="zh-CN"/>
          <w14:textFill>
            <w14:solidFill>
              <w14:schemeClr w14:val="tx1"/>
            </w14:solidFill>
          </w14:textFill>
        </w:rPr>
        <w:t xml:space="preserve">（现场负责人：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，联系方式：</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）为乙方</w:t>
      </w:r>
      <w:r>
        <w:rPr>
          <w:rFonts w:hint="eastAsia" w:ascii="宋体" w:hAnsi="宋体"/>
          <w:color w:val="000000" w:themeColor="text1"/>
          <w14:textFill>
            <w14:solidFill>
              <w14:schemeClr w14:val="tx1"/>
            </w14:solidFill>
          </w14:textFill>
        </w:rPr>
        <w:t xml:space="preserve">有效联系方式（含争议解决时）</w:t>
      </w:r>
      <w:r>
        <w:rPr>
          <w:rFonts w:hint="eastAsia" w:ascii="宋体" w:hAnsi="宋体"/>
          <w:color w:val="000000" w:themeColor="text1"/>
          <w:lang w:val="zh-CN"/>
          <w14:textFill>
            <w14:solidFill>
              <w14:schemeClr w14:val="tx1"/>
            </w14:solidFill>
          </w14:textFill>
        </w:rPr>
        <w:t xml:space="preserve">，合同尾部载明的乙方通讯地址为</w:t>
      </w:r>
      <w:r>
        <w:rPr>
          <w:rFonts w:hint="eastAsia" w:ascii="宋体" w:hAnsi="宋体"/>
          <w:color w:val="000000" w:themeColor="text1"/>
          <w14:textFill>
            <w14:solidFill>
              <w14:schemeClr w14:val="tx1"/>
            </w14:solidFill>
          </w14:textFill>
        </w:rPr>
        <w:t xml:space="preserve">其</w:t>
      </w:r>
      <w:r>
        <w:rPr>
          <w:rFonts w:hint="eastAsia" w:ascii="宋体" w:hAnsi="宋体"/>
          <w:color w:val="000000" w:themeColor="text1"/>
          <w:lang w:val="zh-CN"/>
          <w14:textFill>
            <w14:solidFill>
              <w14:schemeClr w14:val="tx1"/>
            </w14:solidFill>
          </w14:textFill>
        </w:rPr>
        <w:t xml:space="preserve">有效送达地址（</w:t>
      </w:r>
      <w:r>
        <w:rPr>
          <w:rFonts w:hint="eastAsia" w:ascii="宋体" w:hAnsi="宋体"/>
          <w:color w:val="000000" w:themeColor="text1"/>
          <w14:textFill>
            <w14:solidFill>
              <w14:schemeClr w14:val="tx1"/>
            </w14:solidFill>
          </w14:textFill>
        </w:rPr>
        <w:t xml:space="preserve">含争议解决时</w:t>
      </w:r>
      <w:r>
        <w:rPr>
          <w:rFonts w:hint="eastAsia" w:ascii="宋体" w:hAnsi="宋体"/>
          <w:color w:val="000000" w:themeColor="text1"/>
          <w:lang w:val="zh-CN"/>
          <w14:textFill>
            <w14:solidFill>
              <w14:schemeClr w14:val="tx1"/>
            </w14:solidFill>
          </w14:textFill>
        </w:rPr>
        <w:t xml:space="preserve">）。任何一方变更通讯地址应及时通知另一方，否则向约定地址发出邮件的第三日即视为有效送达。</w:t>
      </w:r>
      <w:r/>
    </w:p>
    <w:p>
      <w:pPr>
        <w:ind w:firstLine="420"/>
        <w:jc w:val="left"/>
        <w:spacing w:line="400" w:lineRule="exact"/>
        <w:widowControl/>
        <w:rPr>
          <w:rFonts w:ascii="宋体" w:hAnsi="宋体"/>
          <w:color w:val="000000" w:themeColor="text1"/>
          <w:lang w:val="zh-CN"/>
          <w14:textFill>
            <w14:solidFill>
              <w14:schemeClr w14:val="tx1"/>
            </w14:solidFill>
          </w14:textFill>
        </w:rPr>
      </w:pPr>
      <w:r>
        <w:rPr>
          <w:rFonts w:ascii="宋体" w:hAnsi="宋体"/>
          <w:color w:val="000000" w:themeColor="text1"/>
          <w:lang w:val="zh-CN"/>
          <w14:textFill>
            <w14:solidFill>
              <w14:schemeClr w14:val="tx1"/>
            </w14:solidFill>
          </w14:textFill>
        </w:rPr>
      </w:r>
      <w:r/>
    </w:p>
    <w:tbl>
      <w:tblPr>
        <w:tblStyle w:val="742"/>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法定代表人</w:t>
            </w:r>
            <w:r>
              <w:rPr>
                <w:rFonts w:hint="eastAsia" w:ascii="宋体" w:hAnsi="宋体"/>
                <w:color w:val="000000" w:themeColor="text1"/>
                <w14:textFill>
                  <w14:solidFill>
                    <w14:schemeClr w14:val="tx1"/>
                  </w14:solidFill>
                </w14:textFill>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电</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电</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帐</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帐</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val="zh-CN"/>
                <w14:textFill>
                  <w14:solidFill>
                    <w14:schemeClr w14:val="tx1"/>
                  </w14:solidFill>
                </w14:textFill>
              </w:rPr>
              <w:t xml:space="preserve">号：</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通讯地址：</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通讯地址：</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签约时间：</w:t>
            </w:r>
            <w:r>
              <w:rPr>
                <w:rFonts w:hint="eastAsia" w:ascii="宋体" w:hAnsi="宋体"/>
                <w:color w:val="000000" w:themeColor="text1"/>
                <w14:textFill>
                  <w14:solidFill>
                    <w14:schemeClr w14:val="tx1"/>
                  </w14:solidFill>
                </w14:textFill>
              </w:rPr>
              <w:t xml:space="preserve">      年      月    日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年     月      日</w:t>
            </w:r>
            <w:r/>
          </w:p>
        </w:tc>
      </w:tr>
    </w:tbl>
    <w:p>
      <w:pPr>
        <w:rPr>
          <w:rFonts w:ascii="宋体" w:hAnsi="宋体"/>
          <w:b/>
          <w:bCs/>
          <w:color w:val="000000" w:themeColor="text1"/>
          <w:sz w:val="32"/>
          <w:szCs w:val="32"/>
          <w:lang w:val="zh-CN"/>
          <w14:textFill>
            <w14:solidFill>
              <w14:schemeClr w14:val="tx1"/>
            </w14:solidFill>
          </w14:textFill>
        </w:rPr>
      </w:pPr>
      <w:r>
        <w:rPr>
          <w:rFonts w:hint="eastAsia" w:ascii="宋体" w:hAnsi="宋体"/>
          <w:b/>
          <w:color w:val="000000" w:themeColor="text1"/>
          <w14:textFill>
            <w14:solidFill>
              <w14:schemeClr w14:val="tx1"/>
            </w14:solidFill>
          </w14:textFill>
        </w:rPr>
        <w:br w:type="page" w:clear="all"/>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第五章评标方法与评标标准</w:t>
      </w:r>
      <w:r/>
    </w:p>
    <w:p>
      <w:pPr>
        <w:ind w:left="0" w:right="0" w:firstLine="480"/>
        <w:spacing w:before="120" w:after="12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ind w:left="0" w:right="0" w:firstLine="48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一、政府采购政策功能落实</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ff0000"/>
          <w:sz w:val="24"/>
          <w:u w:val="single"/>
        </w:rPr>
        <w:t xml:space="preserve">10%</w:t>
      </w:r>
      <w:r>
        <w:rPr>
          <w:rFonts w:ascii="宋体" w:hAnsi="宋体" w:eastAsia="宋体" w:cs="宋体"/>
          <w:color w:val="000000"/>
          <w:sz w:val="24"/>
        </w:rPr>
        <w:t xml:space="preserve">的扣除价格，用扣除后的价格参与评审。</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（2）供应商需按照采购文件的要求提供相应的《小微企业声明函》。</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ff0000"/>
          <w:sz w:val="24"/>
          <w:u w:val="single"/>
        </w:rPr>
        <w:t xml:space="preserve">10%</w:t>
      </w:r>
      <w:r>
        <w:rPr>
          <w:rFonts w:ascii="宋体" w:hAnsi="宋体" w:eastAsia="宋体" w:cs="宋体"/>
          <w:color w:val="000000"/>
          <w:sz w:val="24"/>
        </w:rPr>
        <w:t xml:space="preserve">的价格扣除，用扣除后的价格参与评审。</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ff0000"/>
          <w:sz w:val="24"/>
          <w:u w:val="single"/>
        </w:rPr>
        <w:t xml:space="preserve">10%</w:t>
      </w:r>
      <w:r>
        <w:rPr>
          <w:rFonts w:ascii="宋体" w:hAnsi="宋体" w:eastAsia="宋体" w:cs="宋体"/>
          <w:color w:val="000000"/>
          <w:sz w:val="24"/>
        </w:rPr>
        <w:t xml:space="preserve">的价格扣除，用扣除后的价格参与评审。</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4%</w:t>
      </w:r>
      <w:r>
        <w:rPr>
          <w:rFonts w:ascii="宋体" w:hAnsi="宋体" w:eastAsia="宋体" w:cs="宋体"/>
          <w:color w:val="000000"/>
          <w:sz w:val="24"/>
        </w:rPr>
        <w:t xml:space="preserve">的价格扣除，用扣除后的价格参与评审。</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10%</w:t>
      </w:r>
      <w:r>
        <w:rPr>
          <w:rFonts w:ascii="宋体" w:hAnsi="宋体" w:eastAsia="宋体" w:cs="宋体"/>
          <w:color w:val="000000"/>
          <w:sz w:val="24"/>
        </w:rPr>
        <w:t xml:space="preserve">价格扣除，用扣除后的价格参与评审。</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spacing w:before="0" w:after="0" w:line="6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spacing w:before="0" w:after="0" w:line="6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spacing w:before="0" w:after="0" w:line="6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spacing w:before="0" w:after="0" w:line="6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spacing w:before="0" w:after="0" w:line="6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spacing w:before="0" w:after="0" w:line="6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spacing w:before="0" w:after="0" w:line="6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二、符合性审查内容</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评标委员会按照下列指标对各供应商进行符合性审查，未通过评审的为无效标，不再参与评审。</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3"/>
        <w:gridCol w:w="2798"/>
        <w:gridCol w:w="4861"/>
      </w:tblGrid>
      <w:tr>
        <w:trPr>
          <w:trHeight w:val="528"/>
        </w:trPr>
        <w:tc>
          <w:tcPr>
            <w:tcMar>
              <w:left w:w="0" w:type="dxa"/>
              <w:top w:w="0" w:type="dxa"/>
              <w:right w:w="0" w:type="dxa"/>
              <w:bottom w:w="0" w:type="dxa"/>
            </w:tcMar>
            <w:tcW w:w="1423"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符合性要求</w:t>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符合性审查因素</w:t>
            </w:r>
            <w:r/>
          </w:p>
        </w:tc>
        <w:tc>
          <w:tcPr>
            <w:tcMar>
              <w:left w:w="0" w:type="dxa"/>
              <w:top w:w="0" w:type="dxa"/>
              <w:right w:w="0" w:type="dxa"/>
              <w:bottom w:w="0" w:type="dxa"/>
            </w:tcMar>
            <w:tcW w:w="4861"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评审标准</w:t>
            </w:r>
            <w:r/>
          </w:p>
        </w:tc>
      </w:tr>
      <w:tr>
        <w:trPr>
          <w:trHeight w:val="528"/>
        </w:trPr>
        <w:tc>
          <w:tcPr>
            <w:tcMar>
              <w:left w:w="0" w:type="dxa"/>
              <w:top w:w="0" w:type="dxa"/>
              <w:right w:w="0" w:type="dxa"/>
              <w:bottom w:w="0" w:type="dxa"/>
            </w:tcMar>
            <w:tcW w:w="142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报价要求</w:t>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开标一览表及报价</w:t>
            </w:r>
            <w:r/>
          </w:p>
        </w:tc>
        <w:tc>
          <w:tcPr>
            <w:tcMar>
              <w:left w:w="0" w:type="dxa"/>
              <w:top w:w="0" w:type="dxa"/>
              <w:right w:w="0" w:type="dxa"/>
              <w:bottom w:w="0" w:type="dxa"/>
            </w:tcMar>
            <w:tcW w:w="48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格式、填写要求符合招标文件规定，报价未超过预算或最高限价</w:t>
            </w:r>
            <w:r/>
          </w:p>
        </w:tc>
      </w:tr>
      <w:tr>
        <w:trPr>
          <w:trHeight w:val="528"/>
        </w:trPr>
        <w:tc>
          <w:tcPr>
            <w:tcMar>
              <w:left w:w="0" w:type="dxa"/>
              <w:top w:w="0" w:type="dxa"/>
              <w:right w:w="0" w:type="dxa"/>
              <w:bottom w:w="0" w:type="dxa"/>
            </w:tcMar>
            <w:tcW w:w="1423"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商务要求</w:t>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投标声明及承诺函</w:t>
            </w:r>
            <w:r/>
          </w:p>
        </w:tc>
        <w:tc>
          <w:tcPr>
            <w:tcMar>
              <w:left w:w="0" w:type="dxa"/>
              <w:top w:w="0" w:type="dxa"/>
              <w:right w:w="0" w:type="dxa"/>
              <w:bottom w:w="0" w:type="dxa"/>
            </w:tcMar>
            <w:tcW w:w="48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内容符合招标文件要求，并且按照要求签章/签字</w:t>
            </w:r>
            <w:r/>
          </w:p>
        </w:tc>
      </w:tr>
      <w:tr>
        <w:trPr>
          <w:trHeight w:val="528"/>
        </w:trPr>
        <w:tc>
          <w:tcPr>
            <w:vMerge w:val="continue"/>
            <w:textDirection w:val="lrTb"/>
            <w:noWrap w:val="false"/>
          </w:tcPr>
          <w:p>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w:t>
            </w:r>
            <w:r>
              <w:rPr>
                <w:rFonts w:ascii="宋体" w:hAnsi="宋体" w:eastAsia="宋体" w:cs="宋体"/>
                <w:color w:val="000000"/>
                <w:sz w:val="21"/>
              </w:rPr>
              <w:t xml:space="preserve">执照</w:t>
            </w:r>
            <w:r>
              <w:rPr>
                <w:rFonts w:ascii="宋体" w:hAnsi="宋体" w:eastAsia="宋体" w:cs="宋体"/>
                <w:color w:val="000000"/>
                <w:sz w:val="21"/>
              </w:rPr>
              <w:t xml:space="preserve">、</w:t>
            </w:r>
            <w:r>
              <w:rPr>
                <w:rFonts w:ascii="宋体" w:hAnsi="宋体" w:eastAsia="宋体" w:cs="宋体"/>
                <w:color w:val="000000"/>
                <w:sz w:val="21"/>
              </w:rPr>
              <w:t xml:space="preserve">法定代表人身份证明或法定代表人授权书</w:t>
            </w:r>
            <w:r/>
          </w:p>
        </w:tc>
        <w:tc>
          <w:tcPr>
            <w:tcMar>
              <w:left w:w="0" w:type="dxa"/>
              <w:top w:w="0" w:type="dxa"/>
              <w:right w:w="0" w:type="dxa"/>
              <w:bottom w:w="0" w:type="dxa"/>
            </w:tcMar>
            <w:tcW w:w="48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内容符合招标文件要求，并且按照要求签章/签字</w:t>
            </w:r>
            <w:r/>
          </w:p>
        </w:tc>
      </w:tr>
      <w:tr>
        <w:trPr>
          <w:trHeight w:val="511"/>
        </w:trPr>
        <w:tc>
          <w:tcPr>
            <w:vMerge w:val="continue"/>
            <w:textDirection w:val="lrTb"/>
            <w:noWrap w:val="false"/>
          </w:tcPr>
          <w:p>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投标文件签署、盖章齐全完整</w:t>
            </w:r>
            <w:r/>
          </w:p>
        </w:tc>
        <w:tc>
          <w:tcPr>
            <w:tcMar>
              <w:left w:w="0" w:type="dxa"/>
              <w:top w:w="0" w:type="dxa"/>
              <w:right w:w="0" w:type="dxa"/>
              <w:bottom w:w="0" w:type="dxa"/>
            </w:tcMar>
            <w:tcW w:w="4861"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rHeight w:val="528"/>
        </w:trPr>
        <w:tc>
          <w:tcPr>
            <w:vMerge w:val="continue"/>
            <w:textDirection w:val="lrTb"/>
            <w:noWrap w:val="false"/>
          </w:tcPr>
          <w:p>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联合体投标</w:t>
            </w:r>
            <w:r/>
          </w:p>
        </w:tc>
        <w:tc>
          <w:tcPr>
            <w:tcMar>
              <w:left w:w="0" w:type="dxa"/>
              <w:top w:w="0" w:type="dxa"/>
              <w:right w:w="0" w:type="dxa"/>
              <w:bottom w:w="0" w:type="dxa"/>
            </w:tcMar>
            <w:tcW w:w="4861"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本项目不接受联合体投标，供应商不存在联合体</w:t>
            </w:r>
            <w:r/>
          </w:p>
        </w:tc>
      </w:tr>
      <w:tr>
        <w:trPr>
          <w:trHeight w:val="528"/>
        </w:trPr>
        <w:tc>
          <w:tcPr>
            <w:vMerge w:val="continue"/>
            <w:textDirection w:val="lrTb"/>
            <w:noWrap w:val="false"/>
          </w:tcPr>
          <w:p>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投标有效期</w:t>
            </w:r>
            <w:r/>
          </w:p>
        </w:tc>
        <w:tc>
          <w:tcPr>
            <w:tcMar>
              <w:left w:w="0" w:type="dxa"/>
              <w:top w:w="0" w:type="dxa"/>
              <w:right w:w="0" w:type="dxa"/>
              <w:bottom w:w="0" w:type="dxa"/>
            </w:tcMar>
            <w:tcW w:w="48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w:t>
            </w:r>
            <w:r/>
          </w:p>
        </w:tc>
      </w:tr>
      <w:tr>
        <w:trPr>
          <w:trHeight w:val="528"/>
        </w:trPr>
        <w:tc>
          <w:tcPr>
            <w:vMerge w:val="continue"/>
            <w:textDirection w:val="lrTb"/>
            <w:noWrap w:val="false"/>
          </w:tcPr>
          <w:p>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商务要求响应</w:t>
            </w:r>
            <w:r/>
          </w:p>
        </w:tc>
        <w:tc>
          <w:tcPr>
            <w:tcMar>
              <w:left w:w="0" w:type="dxa"/>
              <w:top w:w="0" w:type="dxa"/>
              <w:right w:w="0" w:type="dxa"/>
              <w:bottom w:w="0" w:type="dxa"/>
            </w:tcMar>
            <w:tcW w:w="48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填写符合招标文件要求，并且不存在负偏离</w:t>
            </w:r>
            <w:r/>
          </w:p>
        </w:tc>
      </w:tr>
      <w:tr>
        <w:trPr>
          <w:trHeight w:val="787"/>
        </w:trPr>
        <w:tc>
          <w:tcPr>
            <w:tcMar>
              <w:left w:w="0" w:type="dxa"/>
              <w:top w:w="0" w:type="dxa"/>
              <w:right w:w="0" w:type="dxa"/>
              <w:bottom w:w="0" w:type="dxa"/>
            </w:tcMar>
            <w:tcW w:w="1423"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技术要求</w:t>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技术要求响应</w:t>
            </w:r>
            <w:r/>
          </w:p>
        </w:tc>
        <w:tc>
          <w:tcPr>
            <w:tcMar>
              <w:left w:w="0" w:type="dxa"/>
              <w:top w:w="0" w:type="dxa"/>
              <w:right w:w="0" w:type="dxa"/>
              <w:bottom w:w="0" w:type="dxa"/>
            </w:tcMar>
            <w:tcW w:w="48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填写符合招标文件要求</w:t>
            </w:r>
            <w:r/>
          </w:p>
        </w:tc>
      </w:tr>
      <w:tr>
        <w:trPr>
          <w:trHeight w:val="538"/>
        </w:trPr>
        <w:tc>
          <w:tcPr>
            <w:vMerge w:val="continue"/>
            <w:textDirection w:val="lrTb"/>
            <w:noWrap w:val="false"/>
          </w:tcPr>
          <w:p>
            <w:r/>
            <w:r/>
          </w:p>
        </w:tc>
        <w:tc>
          <w:tcPr>
            <w:tcMar>
              <w:left w:w="0" w:type="dxa"/>
              <w:top w:w="0" w:type="dxa"/>
              <w:right w:w="0" w:type="dxa"/>
              <w:bottom w:w="0" w:type="dxa"/>
            </w:tcMar>
            <w:tcW w:w="279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对实质性条款的响应性</w:t>
            </w:r>
            <w:r/>
          </w:p>
        </w:tc>
        <w:tc>
          <w:tcPr>
            <w:tcMar>
              <w:left w:w="0" w:type="dxa"/>
              <w:top w:w="0" w:type="dxa"/>
              <w:right w:w="0" w:type="dxa"/>
              <w:bottom w:w="0" w:type="dxa"/>
            </w:tcMar>
            <w:tcW w:w="4861"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符合招标文件要求，并且不存在重大偏离</w:t>
            </w:r>
            <w:r/>
          </w:p>
        </w:tc>
      </w:tr>
    </w:tbl>
    <w:p>
      <w:pPr>
        <w:ind w:left="0" w:right="0" w:firstLine="482"/>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三、详细评审</w:t>
      </w:r>
      <w:r/>
    </w:p>
    <w:p>
      <w:pPr>
        <w:ind w:left="0" w:right="0" w:firstLine="482"/>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tbl>
      <w:tblPr>
        <w:tblStyle w:val="742"/>
        <w:tblpPr w:horzAnchor="page" w:tblpX="1525" w:vertAnchor="text" w:tblpY="281" w:leftFromText="180" w:topFromText="0" w:rightFromText="180" w:bottomFromText="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6930"/>
        <w:gridCol w:w="930"/>
      </w:tblGrid>
      <w:tr>
        <w:trPr>
          <w:trHeight w:val="462"/>
          <w:tblHeader/>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评分标准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分值</w:t>
            </w:r>
            <w:r/>
          </w:p>
        </w:tc>
      </w:tr>
      <w:tr>
        <w:trPr>
          <w:trHeight w:val="1472"/>
          <w:tblHeader/>
        </w:trPr>
        <w:tc>
          <w:tcPr>
            <w:tcBorders>
              <w:top w:val="single" w:color="auto" w:sz="4" w:space="0"/>
              <w:left w:val="single" w:color="auto" w:sz="4" w:space="0"/>
              <w:right w:val="single" w:color="auto" w:sz="4" w:space="0"/>
            </w:tcBorders>
            <w:tcW w:w="1200" w:type="dxa"/>
            <w:vAlign w:val="center"/>
            <w:textDirection w:val="lrTb"/>
            <w:noWrap w:val="false"/>
          </w:tcPr>
          <w:p>
            <w:pPr>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价格</w:t>
            </w:r>
            <w:r/>
          </w:p>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采用低价优先法计算，即满足招标文件要求且投标价格低的投标报价为评标基准价，其价格分为满分。其他投标人的价格分按照下列公式计算（小数点保留两位）：投标报价得分=(评标基准价／投标报价)×30</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w:t>
            </w:r>
            <w:r/>
          </w:p>
        </w:tc>
      </w:tr>
      <w:tr>
        <w:trPr>
          <w:trHeight w:val="1160"/>
          <w:tblHeader/>
        </w:trPr>
        <w:tc>
          <w:tcPr>
            <w:tcBorders>
              <w:top w:val="single" w:color="auto" w:sz="4" w:space="0"/>
              <w:left w:val="single" w:color="auto" w:sz="4" w:space="0"/>
              <w:right w:val="single" w:color="auto" w:sz="4" w:space="0"/>
            </w:tcBorders>
            <w:tcW w:w="12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类似业绩（1</w:t>
            </w:r>
            <w:r>
              <w:rPr>
                <w:rFonts w:hint="eastAsia" w:ascii="宋体" w:hAnsi="宋体"/>
                <w:color w:val="000000" w:themeColor="text1"/>
                <w:sz w:val="24"/>
                <w:szCs w:val="24"/>
                <w:lang w:val="en-US" w:eastAsia="zh-CN"/>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投标人提供自202</w:t>
            </w: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年1月1日的类似业绩，每提供1个得</w:t>
            </w:r>
            <w:r>
              <w:rPr>
                <w:rFonts w:hint="eastAsia" w:ascii="宋体" w:hAnsi="宋体"/>
                <w:color w:val="000000" w:themeColor="text1"/>
                <w:sz w:val="24"/>
                <w:szCs w:val="24"/>
                <w:lang w:val="en-US" w:eastAsia="zh-CN"/>
                <w14:textFill>
                  <w14:solidFill>
                    <w14:schemeClr w14:val="tx1"/>
                  </w14:solidFill>
                </w14:textFill>
              </w:rPr>
              <w:t xml:space="preserve">2.5</w:t>
            </w:r>
            <w:r>
              <w:rPr>
                <w:rFonts w:hint="eastAsia" w:ascii="宋体" w:hAnsi="宋体"/>
                <w:color w:val="000000" w:themeColor="text1"/>
                <w:sz w:val="24"/>
                <w:szCs w:val="24"/>
                <w14:textFill>
                  <w14:solidFill>
                    <w14:schemeClr w14:val="tx1"/>
                  </w14:solidFill>
                </w14:textFill>
              </w:rPr>
              <w:t xml:space="preserve">分，满分</w:t>
            </w:r>
            <w:r>
              <w:rPr>
                <w:rFonts w:hint="eastAsia" w:ascii="宋体" w:hAnsi="宋体"/>
                <w:color w:val="000000" w:themeColor="text1"/>
                <w:sz w:val="24"/>
                <w:szCs w:val="24"/>
                <w:lang w:val="en-US" w:eastAsia="zh-CN"/>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分。不能提供者不得分。</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pacing w:val="-1"/>
                <w:sz w:val="24"/>
                <w:szCs w:val="24"/>
                <w14:textFill>
                  <w14:solidFill>
                    <w14:schemeClr w14:val="tx1"/>
                  </w14:solidFill>
                </w14:textFill>
              </w:rPr>
              <w:t xml:space="preserve">须提供完整清晰的合同</w:t>
            </w:r>
            <w:r>
              <w:rPr>
                <w:rFonts w:hint="eastAsia" w:ascii="宋体" w:hAnsi="宋体"/>
                <w:color w:val="000000" w:themeColor="text1"/>
                <w:sz w:val="24"/>
                <w:lang w:val="en-US" w:eastAsia="zh-CN"/>
                <w14:textFill>
                  <w14:solidFill>
                    <w14:schemeClr w14:val="tx1"/>
                  </w14:solidFill>
                </w14:textFill>
              </w:rPr>
              <w:t xml:space="preserve">扫描</w:t>
            </w:r>
            <w:r>
              <w:rPr>
                <w:rFonts w:hint="eastAsia" w:ascii="宋体" w:hAnsi="宋体"/>
                <w:color w:val="000000" w:themeColor="text1"/>
                <w:spacing w:val="-1"/>
                <w:sz w:val="24"/>
                <w:szCs w:val="24"/>
                <w14:textFill>
                  <w14:solidFill>
                    <w14:schemeClr w14:val="tx1"/>
                  </w14:solidFill>
                </w14:textFill>
              </w:rPr>
              <w:t xml:space="preserve">件并加盖公章，合同</w:t>
            </w:r>
            <w:r>
              <w:rPr>
                <w:rFonts w:hint="eastAsia" w:ascii="宋体" w:hAnsi="宋体"/>
                <w:color w:val="000000" w:themeColor="text1"/>
                <w:sz w:val="24"/>
                <w:lang w:val="en-US" w:eastAsia="zh-CN"/>
                <w14:textFill>
                  <w14:solidFill>
                    <w14:schemeClr w14:val="tx1"/>
                  </w14:solidFill>
                </w14:textFill>
              </w:rPr>
              <w:t xml:space="preserve">扫描</w:t>
            </w:r>
            <w:r>
              <w:rPr>
                <w:rFonts w:hint="eastAsia" w:ascii="宋体" w:hAnsi="宋体"/>
                <w:color w:val="000000" w:themeColor="text1"/>
                <w:spacing w:val="-1"/>
                <w:sz w:val="24"/>
                <w:szCs w:val="24"/>
                <w14:textFill>
                  <w14:solidFill>
                    <w14:schemeClr w14:val="tx1"/>
                  </w14:solidFill>
                </w14:textFill>
              </w:rPr>
              <w:t xml:space="preserve">件需体现出项目标的、服务期限、服务内容、签署日期及生效时间，</w:t>
            </w:r>
            <w:r>
              <w:rPr>
                <w:rFonts w:hint="eastAsia" w:ascii="宋体" w:hAnsi="宋体"/>
                <w:color w:val="000000" w:themeColor="text1"/>
                <w:sz w:val="24"/>
                <w:szCs w:val="24"/>
                <w14:textFill>
                  <w14:solidFill>
                    <w14:schemeClr w14:val="tx1"/>
                  </w14:solidFill>
                </w14:textFill>
              </w:rPr>
              <w:t xml:space="preserve">否则视为未提供；</w:t>
            </w:r>
            <w:r>
              <w:rPr>
                <w:rFonts w:hint="eastAsia" w:ascii="宋体" w:hAnsi="宋体"/>
                <w:color w:val="000000" w:themeColor="text1"/>
                <w:spacing w:val="-6"/>
                <w:sz w:val="24"/>
                <w:szCs w:val="24"/>
                <w14:textFill>
                  <w14:solidFill>
                    <w14:schemeClr w14:val="tx1"/>
                  </w14:solidFill>
                </w14:textFill>
              </w:rPr>
              <w:t xml:space="preserve">未提供该项不得分，资料不全不得分。</w:t>
            </w:r>
            <w:r>
              <w:rPr>
                <w:rFonts w:hint="eastAsia" w:ascii="宋体" w:hAnsi="宋体"/>
                <w:color w:val="000000" w:themeColor="text1"/>
                <w:sz w:val="24"/>
                <w:szCs w:val="24"/>
                <w14:textFill>
                  <w14:solidFill>
                    <w14:schemeClr w14:val="tx1"/>
                  </w14:solidFill>
                </w14:textFill>
              </w:rPr>
              <w:t xml:space="preserve">2.同一采购人业绩只计一次分。）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10</w:t>
            </w:r>
            <w:r/>
          </w:p>
        </w:tc>
      </w:tr>
      <w:tr>
        <w:trPr>
          <w:trHeight w:val="1160"/>
          <w:tblHeader/>
        </w:trPr>
        <w:tc>
          <w:tcPr>
            <w:tcBorders>
              <w:top w:val="single" w:color="auto" w:sz="4" w:space="0"/>
              <w:left w:val="single" w:color="auto" w:sz="4" w:space="0"/>
              <w:right w:val="single" w:color="auto" w:sz="4" w:space="0"/>
            </w:tcBorders>
            <w:tcW w:w="1200" w:type="dxa"/>
            <w:vAlign w:val="center"/>
            <w:textDirection w:val="lrTb"/>
            <w:noWrap w:val="false"/>
          </w:tcPr>
          <w:p>
            <w:pPr>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售后服务(5分）</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投标人仓库距离项目所在地不超过（含）5km，得5分，5km-8km得3分，8km以上得1分。（提供高德导航距离截图加盖公章，租赁仓库以仓库租赁合同上地址为准；自有仓库以</w:t>
            </w:r>
            <w:r>
              <w:rPr>
                <w:rFonts w:hint="eastAsia" w:ascii="宋体" w:hAnsi="宋体"/>
                <w:color w:val="000000" w:themeColor="text1"/>
                <w:sz w:val="24"/>
                <w:szCs w:val="24"/>
                <w14:textFill>
                  <w14:solidFill>
                    <w14:schemeClr w14:val="tx1"/>
                  </w14:solidFill>
                </w14:textFill>
              </w:rPr>
              <w:t xml:space="preserve">仓库场所产权证明</w:t>
            </w:r>
            <w:r>
              <w:rPr>
                <w:rFonts w:hint="eastAsia" w:ascii="宋体" w:hAnsi="宋体"/>
                <w:color w:val="000000" w:themeColor="text1"/>
                <w:sz w:val="24"/>
                <w:szCs w:val="24"/>
                <w:lang w:val="en-US" w:eastAsia="zh-CN"/>
                <w14:textFill>
                  <w14:solidFill>
                    <w14:schemeClr w14:val="tx1"/>
                  </w14:solidFill>
                </w14:textFill>
              </w:rPr>
              <w:t xml:space="preserve">上地址为准，导航招标人地址：南京市雨花台区人民政府西善桥街道办事处）。</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5</w:t>
            </w:r>
            <w:r/>
          </w:p>
        </w:tc>
      </w:tr>
      <w:tr>
        <w:trPr>
          <w:trHeight w:val="1030"/>
          <w:tblHeader/>
        </w:trPr>
        <w:tc>
          <w:tcPr>
            <w:tcBorders>
              <w:left w:val="single" w:color="auto" w:sz="4" w:space="0"/>
              <w:right w:val="single" w:color="auto" w:sz="4" w:space="0"/>
            </w:tcBorders>
            <w:tcW w:w="12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服务能力</w:t>
            </w:r>
            <w:r>
              <w:rPr>
                <w:rFonts w:hint="eastAsia" w:ascii="宋体" w:hAnsi="宋体"/>
                <w:color w:val="000000" w:themeColor="text1"/>
                <w:sz w:val="24"/>
                <w:szCs w:val="24"/>
                <w:lang w:val="en-US" w:eastAsia="zh-CN"/>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2分</w:t>
            </w:r>
            <w:r>
              <w:rPr>
                <w:rFonts w:hint="eastAsia" w:ascii="宋体" w:hAnsi="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公司配备冷藏车，有一台得1分，共2分（提供车辆购买发票复印件或租赁合同</w:t>
            </w:r>
            <w:r>
              <w:rPr>
                <w:rFonts w:hint="eastAsia" w:ascii="宋体" w:hAnsi="宋体"/>
                <w:color w:val="000000" w:themeColor="text1"/>
                <w:spacing w:val="6"/>
                <w:sz w:val="24"/>
                <w14:textFill>
                  <w14:solidFill>
                    <w14:schemeClr w14:val="tx1"/>
                  </w14:solidFill>
                </w14:textFill>
              </w:rPr>
              <w:t xml:space="preserve">扫描件</w:t>
            </w:r>
            <w:r>
              <w:rPr>
                <w:rFonts w:hint="eastAsia" w:ascii="宋体" w:hAnsi="宋体"/>
                <w:color w:val="000000" w:themeColor="text1"/>
                <w:sz w:val="24"/>
                <w:szCs w:val="24"/>
                <w14:textFill>
                  <w14:solidFill>
                    <w14:schemeClr w14:val="tx1"/>
                  </w14:solidFill>
                </w14:textFill>
              </w:rPr>
              <w:t xml:space="preserve">，加盖公章）</w:t>
            </w:r>
            <w:r>
              <w:rPr>
                <w:rFonts w:hint="eastAsia" w:ascii="宋体" w:hAnsi="宋体"/>
                <w:color w:val="000000" w:themeColor="text1"/>
                <w:sz w:val="24"/>
                <w:szCs w:val="24"/>
                <w:lang w:eastAsia="zh-CN"/>
                <w14:textFill>
                  <w14:solidFill>
                    <w14:schemeClr w14:val="tx1"/>
                  </w14:solidFill>
                </w14:textFill>
              </w:rPr>
              <w:t xml:space="preserve">。</w:t>
            </w:r>
            <w:r/>
          </w:p>
        </w:tc>
        <w:tc>
          <w:tcPr>
            <w:tcBorders>
              <w:top w:val="single" w:color="auto" w:sz="4" w:space="0"/>
              <w:left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r>
      <w:tr>
        <w:trPr>
          <w:trHeight w:val="1816"/>
          <w:tblHeader/>
        </w:trPr>
        <w:tc>
          <w:tcPr>
            <w:tcBorders>
              <w:left w:val="single" w:color="auto" w:sz="4" w:space="0"/>
              <w:right w:val="single" w:color="auto" w:sz="4" w:space="0"/>
            </w:tcBorders>
            <w:tcW w:w="12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服务能力</w:t>
            </w: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4分</w:t>
            </w:r>
            <w:r>
              <w:rPr>
                <w:rFonts w:hint="eastAsia" w:ascii="宋体" w:hAnsi="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1.仓库配备:</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根据各供应商配备仓库情况进行打分，有1个得</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分，最多得2分。</w:t>
            </w:r>
            <w:r/>
          </w:p>
          <w:p>
            <w:pPr>
              <w:rPr>
                <w:rFonts w:ascii="宋体" w:hAnsi="宋体"/>
                <w:color w:val="000000" w:themeColor="text1"/>
                <w:spacing w:val="6"/>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（1）自有仓库须提供仓库场所产权证明</w:t>
            </w:r>
            <w:r>
              <w:rPr>
                <w:rFonts w:hint="eastAsia" w:ascii="宋体" w:hAnsi="宋体"/>
                <w:color w:val="000000" w:themeColor="text1"/>
                <w:spacing w:val="6"/>
                <w:sz w:val="24"/>
                <w14:textFill>
                  <w14:solidFill>
                    <w14:schemeClr w14:val="tx1"/>
                  </w14:solidFill>
                </w14:textFill>
              </w:rPr>
              <w:t xml:space="preserve">的</w:t>
            </w:r>
            <w:r>
              <w:rPr>
                <w:rFonts w:hint="eastAsia" w:ascii="宋体" w:hAnsi="宋体"/>
                <w:color w:val="000000" w:themeColor="text1"/>
                <w:sz w:val="24"/>
                <w:lang w:val="en-US" w:eastAsia="zh-CN"/>
                <w14:textFill>
                  <w14:solidFill>
                    <w14:schemeClr w14:val="tx1"/>
                  </w14:solidFill>
                </w14:textFill>
              </w:rPr>
              <w:t xml:space="preserve">扫描</w:t>
            </w:r>
            <w:r>
              <w:rPr>
                <w:rFonts w:hint="eastAsia" w:ascii="宋体" w:hAnsi="宋体"/>
                <w:color w:val="000000" w:themeColor="text1"/>
                <w:sz w:val="24"/>
                <w14:textFill>
                  <w14:solidFill>
                    <w14:schemeClr w14:val="tx1"/>
                  </w14:solidFill>
                </w14:textFill>
              </w:rPr>
              <w:t xml:space="preserve">件、并附上仓库照片等相关证明资料；相关证明资料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pacing w:val="6"/>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租赁仓库须提供</w:t>
            </w:r>
            <w:r>
              <w:rPr>
                <w:rFonts w:hint="eastAsia" w:ascii="宋体" w:hAnsi="宋体"/>
                <w:color w:val="000000" w:themeColor="text1"/>
                <w:spacing w:val="6"/>
                <w:sz w:val="24"/>
                <w14:textFill>
                  <w14:solidFill>
                    <w14:schemeClr w14:val="tx1"/>
                  </w14:solidFill>
                </w14:textFill>
              </w:rPr>
              <w:t xml:space="preserve">由投标人或投标人法定代表人签订的在有效期内的</w:t>
            </w:r>
            <w:r>
              <w:rPr>
                <w:rFonts w:hint="eastAsia" w:ascii="宋体" w:hAnsi="宋体"/>
                <w:color w:val="000000" w:themeColor="text1"/>
                <w:sz w:val="24"/>
                <w14:textFill>
                  <w14:solidFill>
                    <w14:schemeClr w14:val="tx1"/>
                  </w14:solidFill>
                </w14:textFill>
              </w:rPr>
              <w:t xml:space="preserve">场所租赁合同的</w:t>
            </w:r>
            <w:r>
              <w:rPr>
                <w:rFonts w:hint="eastAsia" w:ascii="宋体" w:hAnsi="宋体"/>
                <w:color w:val="000000" w:themeColor="text1"/>
                <w:sz w:val="24"/>
                <w:lang w:val="en-US" w:eastAsia="zh-CN"/>
                <w14:textFill>
                  <w14:solidFill>
                    <w14:schemeClr w14:val="tx1"/>
                  </w14:solidFill>
                </w14:textFill>
              </w:rPr>
              <w:t xml:space="preserve">扫描</w:t>
            </w:r>
            <w:r>
              <w:rPr>
                <w:rFonts w:hint="eastAsia" w:ascii="宋体" w:hAnsi="宋体"/>
                <w:color w:val="000000" w:themeColor="text1"/>
                <w:sz w:val="24"/>
                <w14:textFill>
                  <w14:solidFill>
                    <w14:schemeClr w14:val="tx1"/>
                  </w14:solidFill>
                </w14:textFill>
              </w:rPr>
              <w:t xml:space="preserve">件、并附上仓库照片等相关证明资料；租赁合同剩余有效期不少于一年；相关证明资料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2.保鲜冷冻库配备:</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根据各供应商配备保鲜冷冻库情况进行打分，有1个得2分，最多得2分。</w:t>
            </w:r>
            <w:r/>
          </w:p>
          <w:p>
            <w:pPr>
              <w:rPr>
                <w:rFonts w:ascii="宋体" w:hAnsi="宋体"/>
                <w:color w:val="000000" w:themeColor="text1"/>
                <w:spacing w:val="6"/>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（1）自有保鲜冷冻库须提供仓库场所产权证明</w:t>
            </w:r>
            <w:r>
              <w:rPr>
                <w:rFonts w:hint="eastAsia" w:ascii="宋体" w:hAnsi="宋体"/>
                <w:color w:val="000000" w:themeColor="text1"/>
                <w:spacing w:val="6"/>
                <w:sz w:val="24"/>
                <w14:textFill>
                  <w14:solidFill>
                    <w14:schemeClr w14:val="tx1"/>
                  </w14:solidFill>
                </w14:textFill>
              </w:rPr>
              <w:t xml:space="preserve">的</w:t>
            </w:r>
            <w:r>
              <w:rPr>
                <w:rFonts w:hint="eastAsia" w:ascii="宋体" w:hAnsi="宋体"/>
                <w:color w:val="000000" w:themeColor="text1"/>
                <w:spacing w:val="6"/>
                <w:sz w:val="24"/>
                <w14:textFill>
                  <w14:solidFill>
                    <w14:schemeClr w14:val="tx1"/>
                  </w14:solidFill>
                </w14:textFill>
              </w:rPr>
              <w:t xml:space="preserve">扫描件</w:t>
            </w:r>
            <w:r>
              <w:rPr>
                <w:rFonts w:hint="eastAsia" w:ascii="宋体" w:hAnsi="宋体"/>
                <w:color w:val="000000" w:themeColor="text1"/>
                <w:sz w:val="24"/>
                <w14:textFill>
                  <w14:solidFill>
                    <w14:schemeClr w14:val="tx1"/>
                  </w14:solidFill>
                </w14:textFill>
              </w:rPr>
              <w:t xml:space="preserve">、并附上保鲜冷冻库照片等相关证明资料；相关证明资料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pacing w:val="-6"/>
                <w:sz w:val="24"/>
                <w14:textFill>
                  <w14:solidFill>
                    <w14:schemeClr w14:val="tx1"/>
                  </w14:solidFill>
                </w14:textFill>
              </w:rPr>
            </w:pPr>
            <w:r>
              <w:rPr>
                <w:rFonts w:hint="eastAsia" w:ascii="宋体" w:hAnsi="宋体"/>
                <w:color w:val="000000" w:themeColor="text1"/>
                <w:spacing w:val="6"/>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租赁保鲜冷冻库须提供</w:t>
            </w:r>
            <w:r>
              <w:rPr>
                <w:rFonts w:hint="eastAsia" w:ascii="宋体" w:hAnsi="宋体"/>
                <w:color w:val="000000" w:themeColor="text1"/>
                <w:spacing w:val="6"/>
                <w:sz w:val="24"/>
                <w14:textFill>
                  <w14:solidFill>
                    <w14:schemeClr w14:val="tx1"/>
                  </w14:solidFill>
                </w14:textFill>
              </w:rPr>
              <w:t xml:space="preserve">由投标人或投标人法定代表人签订的在有效期内的</w:t>
            </w:r>
            <w:r>
              <w:rPr>
                <w:rFonts w:hint="eastAsia" w:ascii="宋体" w:hAnsi="宋体"/>
                <w:color w:val="000000" w:themeColor="text1"/>
                <w:sz w:val="24"/>
                <w14:textFill>
                  <w14:solidFill>
                    <w14:schemeClr w14:val="tx1"/>
                  </w14:solidFill>
                </w14:textFill>
              </w:rPr>
              <w:t xml:space="preserve">场所租赁合同的</w:t>
            </w:r>
            <w:r>
              <w:rPr>
                <w:rFonts w:hint="eastAsia" w:ascii="宋体" w:hAnsi="宋体"/>
                <w:color w:val="000000" w:themeColor="text1"/>
                <w:spacing w:val="6"/>
                <w:sz w:val="24"/>
                <w14:textFill>
                  <w14:solidFill>
                    <w14:schemeClr w14:val="tx1"/>
                  </w14:solidFill>
                </w14:textFill>
              </w:rPr>
              <w:t xml:space="preserve">扫描件</w:t>
            </w:r>
            <w:r>
              <w:rPr>
                <w:rFonts w:hint="eastAsia" w:ascii="宋体" w:hAnsi="宋体"/>
                <w:color w:val="000000" w:themeColor="text1"/>
                <w:sz w:val="24"/>
                <w14:textFill>
                  <w14:solidFill>
                    <w14:schemeClr w14:val="tx1"/>
                  </w14:solidFill>
                </w14:textFill>
              </w:rPr>
              <w:t xml:space="preserve">、并附上保鲜冷冻库照片等相关证明资料；租赁合同剩余有效期不少于一年；相关证明资料</w:t>
            </w:r>
            <w:r>
              <w:rPr>
                <w:rFonts w:hint="eastAsia" w:ascii="宋体" w:hAnsi="宋体"/>
                <w:color w:val="000000" w:themeColor="text1"/>
                <w:spacing w:val="6"/>
                <w:sz w:val="24"/>
                <w14:textFill>
                  <w14:solidFill>
                    <w14:schemeClr w14:val="tx1"/>
                  </w14:solidFill>
                </w14:textFill>
              </w:rPr>
              <w:t xml:space="preserve">加盖公章。</w:t>
            </w:r>
            <w:r>
              <w:rPr>
                <w:rFonts w:hint="eastAsia" w:ascii="宋体" w:hAnsi="宋体"/>
                <w:color w:val="000000" w:themeColor="text1"/>
                <w:spacing w:val="-6"/>
                <w:sz w:val="24"/>
                <w14:textFill>
                  <w14:solidFill>
                    <w14:schemeClr w14:val="tx1"/>
                  </w14:solidFill>
                </w14:textFill>
              </w:rPr>
              <w:t xml:space="preserve">未提供相关证明资料或资料不全或资料不满足招标文件要求的，不得分。</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pacing w:val="-9"/>
                <w:sz w:val="24"/>
                <w14:textFill>
                  <w14:solidFill>
                    <w14:schemeClr w14:val="tx1"/>
                  </w14:solidFill>
                </w14:textFill>
              </w:rPr>
              <w:t xml:space="preserve">注：仓库和保鲜冷冻库不重复计分。</w:t>
            </w:r>
            <w:r/>
          </w:p>
        </w:tc>
        <w:tc>
          <w:tcPr>
            <w:tcBorders>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r>
      <w:tr>
        <w:trPr>
          <w:trHeight w:val="90"/>
          <w:tblHeader/>
        </w:trPr>
        <w:tc>
          <w:tcPr>
            <w:tcBorders>
              <w:left w:val="single" w:color="auto" w:sz="4" w:space="0"/>
              <w:right w:val="single" w:color="auto" w:sz="4" w:space="0"/>
            </w:tcBorders>
            <w:tcW w:w="12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服务能力</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4分</w:t>
            </w:r>
            <w:r>
              <w:rPr>
                <w:rFonts w:hint="eastAsia" w:ascii="宋体" w:hAnsi="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投标人需配备人员专门负责送货，不少于2人，满足要求得4分。（提供人员健康证</w:t>
            </w:r>
            <w:r>
              <w:rPr>
                <w:rFonts w:hint="eastAsia" w:ascii="宋体" w:hAnsi="宋体"/>
                <w:color w:val="000000" w:themeColor="text1"/>
                <w:sz w:val="24"/>
                <w:lang w:val="en-US" w:eastAsia="zh-CN"/>
                <w14:textFill>
                  <w14:solidFill>
                    <w14:schemeClr w14:val="tx1"/>
                  </w14:solidFill>
                </w14:textFill>
              </w:rPr>
              <w:t xml:space="preserve">扫描</w:t>
            </w:r>
            <w:r>
              <w:rPr>
                <w:rFonts w:hint="eastAsia" w:ascii="宋体" w:hAnsi="宋体"/>
                <w:color w:val="000000" w:themeColor="text1"/>
                <w:sz w:val="24"/>
                <w:szCs w:val="24"/>
                <w14:textFill>
                  <w14:solidFill>
                    <w14:schemeClr w14:val="tx1"/>
                  </w14:solidFill>
                </w14:textFill>
              </w:rPr>
              <w:t xml:space="preserve">件加盖公章及社保机构出具的自202</w:t>
            </w:r>
            <w:r>
              <w:rPr>
                <w:rFonts w:hint="eastAsia" w:ascii="宋体" w:hAnsi="宋体"/>
                <w:color w:val="000000" w:themeColor="text1"/>
                <w:sz w:val="24"/>
                <w:szCs w:val="24"/>
                <w:lang w:val="en-US"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lang w:val="en-US" w:eastAsia="zh-CN"/>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月至202</w:t>
            </w:r>
            <w:r>
              <w:rPr>
                <w:rFonts w:hint="eastAsia" w:ascii="宋体" w:hAnsi="宋体"/>
                <w:color w:val="000000" w:themeColor="text1"/>
                <w:sz w:val="24"/>
                <w:szCs w:val="24"/>
                <w:lang w:val="en-US"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年2月投标人为其缴纳的社会保险金缴纳清单（须加盖社保中心章或社保中心参保缴费证明电子专用章），否则不得分。</w:t>
            </w:r>
            <w:r/>
          </w:p>
        </w:tc>
        <w:tc>
          <w:tcPr>
            <w:tcBorders>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r>
      <w:tr>
        <w:trPr>
          <w:trHeight w:val="1750"/>
          <w:tblHeader/>
        </w:trPr>
        <w:tc>
          <w:tcPr>
            <w:tcBorders>
              <w:left w:val="single" w:color="auto" w:sz="4" w:space="0"/>
              <w:right w:val="single" w:color="auto" w:sz="4" w:space="0"/>
            </w:tcBorders>
            <w:tcW w:w="1200" w:type="dxa"/>
            <w:vAlign w:val="center"/>
            <w:vMerge w:val="restart"/>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技术服务（40）</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针对本项目的食材整体配送服务总体方案，内容全面，措施合理可行，针对性强的得8分；内容比较全面，处置措施比较合理可行，针对性比较强的得6分；内容一般，处置措施一般，针对性一般的得4分；内容不全面，处置措施不合理不可行，针对性不强的得3分；不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90"/>
          <w:tblHeader/>
        </w:trPr>
        <w:tc>
          <w:tcPr>
            <w:tcBorders>
              <w:left w:val="single" w:color="auto" w:sz="4" w:space="0"/>
              <w:right w:val="single" w:color="auto" w:sz="4" w:space="0"/>
            </w:tcBorders>
            <w:tcW w:w="1200" w:type="dxa"/>
            <w:vAlign w:val="center"/>
            <w:vMerge w:val="continue"/>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食材的采购渠道及食材新鲜度保障措施：措施合理可行，针对性强的得8分；内容比较全面，处置措施比较合理可行，针对性比较强的得6分；内容一般，处置措施一般，针对性一般的得4分；内容不全面，处置措施不合理不可行，针对性不强的得3分；不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1823"/>
          <w:tblHeader/>
        </w:trPr>
        <w:tc>
          <w:tcPr>
            <w:tcBorders>
              <w:left w:val="single" w:color="auto" w:sz="4" w:space="0"/>
              <w:right w:val="single" w:color="auto" w:sz="4" w:space="0"/>
            </w:tcBorders>
            <w:tcW w:w="1200" w:type="dxa"/>
            <w:vAlign w:val="center"/>
            <w:vMerge w:val="continue"/>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针对本项目食品安全管理措施，设定食材整体配送服务目标，内容全面，配送服务目标合理可行，针对性强的得8分；内容比较全面，配送服务目标比较合理可行，针对性比较强的得6分；内容一般，配送服务目标较明确，针对性一般的得4分；配送服务目标不明确，针对性不强的得3分；不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2079"/>
          <w:tblHeader/>
        </w:trPr>
        <w:tc>
          <w:tcPr>
            <w:tcBorders>
              <w:left w:val="single" w:color="auto" w:sz="4" w:space="0"/>
              <w:right w:val="single" w:color="auto" w:sz="4" w:space="0"/>
            </w:tcBorders>
            <w:tcW w:w="1200" w:type="dxa"/>
            <w:vAlign w:val="center"/>
            <w:vMerge w:val="continue"/>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应急预案：对突发事件应急处理措施（含发生恶劣天气、突发情况、临时增加配送需求等情况）。内容全面，处置措施合理可行，针对性强的8分；内容比较全面，处置措施比较合理可行，针对性比较强的得6分；内容一般，处置措施一般，针对性一般的得4分；内容不全面，处置措施不合理不可行，针对性不强的得3分；不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1538"/>
          <w:tblHeader/>
        </w:trPr>
        <w:tc>
          <w:tcPr>
            <w:tcBorders>
              <w:left w:val="single" w:color="auto" w:sz="4" w:space="0"/>
              <w:right w:val="single" w:color="auto" w:sz="4" w:space="0"/>
            </w:tcBorders>
            <w:tcW w:w="1200" w:type="dxa"/>
            <w:vAlign w:val="center"/>
            <w:vMerge w:val="continue"/>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售后服务：对本项目售后服务内容与措施，内容全面，针对性强，措施可行的得8分；内容比较全面，针对性比较强，措施比较可行的得6分；内容一般，针对性一般，措施一般的得4分；内容不全面，针对性不强，措施差的得3分；不提供不得分。</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r>
      <w:tr>
        <w:trPr>
          <w:trHeight w:val="1268"/>
          <w:tblHeader/>
        </w:trPr>
        <w:tc>
          <w:tcPr>
            <w:tcBorders>
              <w:top w:val="single" w:color="auto" w:sz="4" w:space="0"/>
              <w:left w:val="single" w:color="auto" w:sz="4" w:space="0"/>
              <w:right w:val="single" w:color="auto" w:sz="4" w:space="0"/>
            </w:tcBorders>
            <w:tcW w:w="12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其他服务</w:t>
            </w:r>
            <w:r>
              <w:rPr>
                <w:rFonts w:hint="eastAsia" w:ascii="宋体" w:hAnsi="宋体"/>
                <w:color w:val="000000" w:themeColor="text1"/>
                <w:sz w:val="24"/>
                <w:szCs w:val="24"/>
                <w:lang w:val="en-US" w:eastAsia="zh-CN"/>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3分</w:t>
            </w:r>
            <w:r>
              <w:rPr>
                <w:rFonts w:hint="eastAsia" w:ascii="宋体" w:hAnsi="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30" w:type="dxa"/>
            <w:textDirection w:val="lrTb"/>
            <w:noWrap w:val="false"/>
          </w:tcPr>
          <w:p>
            <w:pPr>
              <w:rPr>
                <w:rFonts w:hint="default" w:ascii="宋体" w:hAnsi="宋体"/>
                <w:color w:val="000000" w:themeColor="text1"/>
                <w:sz w:val="24"/>
                <w:szCs w:val="24"/>
                <w:lang w:val="en-US"/>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投标人需提供2024年除四害消杀服务合同及对应发票，及除四害消杀服务公司资质证书（提供消杀服务合同及对应发票，除四害消杀服务公司资质证书，证明材料扫描件加盖公章材料齐全得3分，否则不得分）。</w:t>
            </w:r>
            <w:r/>
          </w:p>
        </w:tc>
        <w:tc>
          <w:tcPr>
            <w:tcBorders>
              <w:top w:val="single" w:color="auto" w:sz="4" w:space="0"/>
              <w:left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r>
      <w:tr>
        <w:trPr>
          <w:trHeight w:val="879"/>
          <w:tblHeader/>
        </w:trPr>
        <w:tc>
          <w:tcPr>
            <w:tcBorders>
              <w:left w:val="single" w:color="auto" w:sz="4" w:space="0"/>
              <w:right w:val="single" w:color="auto" w:sz="4" w:space="0"/>
            </w:tcBorders>
            <w:tcW w:w="120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其他服务</w:t>
            </w: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2分</w:t>
            </w:r>
            <w:r>
              <w:rPr>
                <w:rFonts w:hint="eastAsia" w:ascii="宋体" w:hAnsi="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30" w:type="dxa"/>
            <w:textDirection w:val="lrTb"/>
            <w:noWrap w:val="false"/>
          </w:tcPr>
          <w:p>
            <w:pPr>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投标人承诺近三年内没有发生过食品安全事故。如因投标人所提供的食品原材料发生食品安全事故，投标人将承担一切相关责任（提供承诺书原件加盖公章得2分 ，未提供不得分）。</w:t>
            </w:r>
            <w:r/>
          </w:p>
        </w:tc>
        <w:tc>
          <w:tcPr>
            <w:tcBorders>
              <w:top w:val="single" w:color="auto" w:sz="4" w:space="0"/>
              <w:left w:val="single" w:color="auto" w:sz="4" w:space="0"/>
              <w:right w:val="single" w:color="auto" w:sz="4" w:space="0"/>
            </w:tcBorders>
            <w:tcW w:w="93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r>
      <w:tr>
        <w:trPr>
          <w:trHeight w:val="657"/>
          <w:tblHeader/>
        </w:trPr>
        <w:tc>
          <w:tcPr>
            <w:gridSpan w:val="2"/>
            <w:tcBorders>
              <w:top w:val="single" w:color="auto" w:sz="4" w:space="0"/>
              <w:left w:val="single" w:color="auto" w:sz="4" w:space="0"/>
              <w:bottom w:val="single" w:color="auto" w:sz="4" w:space="0"/>
              <w:right w:val="single" w:color="auto" w:sz="4" w:space="0"/>
            </w:tcBorders>
            <w:tcW w:w="8130" w:type="dxa"/>
            <w:vAlign w:val="center"/>
            <w:textDirection w:val="lrTb"/>
            <w:noWrap w:val="false"/>
          </w:tcPr>
          <w:p>
            <w:pPr>
              <w:rPr>
                <w:rFonts w:ascii="宋体" w:hAnsi="宋体"/>
                <w:color w:val="000000" w:themeColor="text1"/>
                <w:sz w:val="24"/>
                <w:szCs w:val="24"/>
                <w14:textFill>
                  <w14:solidFill>
                    <w14:schemeClr w14:val="tx1"/>
                  </w14:solidFill>
                </w14:textFill>
              </w:rPr>
            </w:pPr>
            <w:r/>
            <w:bookmarkStart w:id="0" w:name="_GoBack"/>
            <w:r/>
            <w:bookmarkEnd w:id="0"/>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100分</w:t>
            </w:r>
            <w:r/>
          </w:p>
        </w:tc>
      </w:tr>
    </w:tbl>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1"/>
        </w:rPr>
        <w:t xml:space="preserve">说明：所有认证、证明和业绩均以扫描件加盖公章作为依据</w:t>
      </w:r>
      <w:r/>
    </w:p>
    <w:p>
      <w:pPr>
        <w:ind w:left="0" w:right="0" w:firstLine="420"/>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第六章投标文件格式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96"/>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7903"/>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9" w:type="dxa"/>
            <w:vAlign w:val="center"/>
            <w:textDirection w:val="lrTb"/>
            <w:noWrap w:val="false"/>
          </w:tcPr>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65" w:type="dxa"/>
            <w:vAlign w:val="center"/>
            <w:textDirection w:val="lrTb"/>
            <w:noWrap w:val="false"/>
          </w:tcPr>
          <w:p>
            <w:pPr>
              <w:ind w:left="0" w:right="0" w:firstLine="0"/>
              <w:jc w:val="both"/>
              <w:spacing w:before="0" w:after="0"/>
              <w:rPr>
                <w:rFonts w:hint="default"/>
                <w:lang w:val="en-US"/>
              </w:rPr>
              <w:pBdr>
                <w:top w:val="none" w:color="000000" w:sz="0" w:space="0"/>
                <w:left w:val="none" w:color="000000" w:sz="0" w:space="0"/>
                <w:bottom w:val="none" w:color="000000" w:sz="0" w:space="0"/>
                <w:right w:val="none" w:color="000000" w:sz="0" w:space="0"/>
              </w:pBdr>
            </w:pPr>
            <w:r>
              <w:rPr>
                <w:rFonts w:ascii="宋体" w:hAnsi="宋体" w:cs="宋体"/>
                <w:b/>
                <w:color w:val="000000"/>
                <w:sz w:val="32"/>
                <w:lang w:val="en-US"/>
              </w:rPr>
              <w:t xml:space="preserve">西善桥街道食堂食材配送服务项目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9" w:type="dxa"/>
            <w:vAlign w:val="center"/>
            <w:textDirection w:val="lrTb"/>
            <w:noWrap w:val="false"/>
          </w:tcPr>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65" w:type="dxa"/>
            <w:vAlign w:val="center"/>
            <w:textDirection w:val="lrTb"/>
            <w:noWrap w:val="false"/>
          </w:tcPr>
          <w:p>
            <w:pPr>
              <w:ind w:left="0" w:right="0" w:firstLine="0"/>
              <w:jc w:val="left"/>
              <w:spacing w:before="0" w:after="0"/>
              <w:rPr>
                <w:b/>
                <w:bCs/>
              </w:rPr>
              <w:pBdr>
                <w:top w:val="none" w:color="000000" w:sz="4" w:space="0"/>
                <w:left w:val="none" w:color="000000" w:sz="4" w:space="0"/>
                <w:bottom w:val="none" w:color="000000" w:sz="4" w:space="0"/>
                <w:right w:val="none" w:color="000000" w:sz="4" w:space="0"/>
              </w:pBdr>
            </w:pPr>
            <w:r>
              <w:rPr>
                <w:rFonts w:ascii="Segoe UI" w:hAnsi="Segoe UI" w:eastAsia="Segoe UI" w:cs="Segoe UI"/>
                <w:b/>
                <w:bCs/>
                <w:color w:val="000000"/>
                <w:sz w:val="24"/>
              </w:rPr>
              <w:t xml:space="preserve">JSZC-320114-HSGC-G2025-0001</w:t>
            </w:r>
            <w:r>
              <w:rPr>
                <w:b/>
                <w:bCs/>
                <w:sz w:val="21"/>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9" w:type="dxa"/>
            <w:vAlign w:val="center"/>
            <w:textDirection w:val="lrTb"/>
            <w:noWrap w:val="false"/>
          </w:tcPr>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6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9" w:type="dxa"/>
            <w:vAlign w:val="center"/>
            <w:textDirection w:val="lrTb"/>
            <w:noWrap w:val="false"/>
          </w:tcPr>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日期</w:t>
            </w:r>
            <w:r>
              <w:rPr>
                <w:rFonts w:ascii="宋体" w:hAnsi="宋体" w:eastAsia="宋体" w:cs="宋体"/>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6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2025年XX月XX日</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投标文件目录</w:t>
      </w:r>
      <w:r/>
    </w:p>
    <w:p>
      <w:pPr>
        <w:ind w:left="0" w:right="0" w:firstLine="321"/>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一、法人或者其他组织的营业执照等证明文件，自然人的身份证明</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二、上一年度的财务状况报告（投标人成立不满一年无需提供）</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四、具备履行合同所必需的设备和专业技术能力的书面声明</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五、参加政府采购活动前 3 年内在经营活动中没有重大违法记录的书面声明</w:t>
      </w:r>
      <w:r/>
    </w:p>
    <w:p>
      <w:pPr>
        <w:ind w:left="0" w:right="0" w:firstLine="240"/>
        <w:jc w:val="both"/>
        <w:spacing w:before="0" w:after="0"/>
        <w:rPr>
          <w:rFonts w:ascii="宋体" w:hAnsi="宋体" w:eastAsia="宋体" w:cs="宋体"/>
          <w:bCs/>
          <w:i/>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六、特定资格要求的证明文件（如果本项目设置特定资格要求，则需要提供）</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highlight w:val="none"/>
          <w:u w:val="single"/>
        </w:rPr>
        <w:t xml:space="preserve">七</w:t>
      </w:r>
      <w:r>
        <w:rPr>
          <w:rFonts w:ascii="宋体" w:hAnsi="宋体" w:eastAsia="宋体" w:cs="宋体"/>
          <w:i/>
          <w:color w:val="000000"/>
          <w:sz w:val="24"/>
          <w:highlight w:val="none"/>
          <w:u w:val="single"/>
        </w:rPr>
        <w:t xml:space="preserve">、</w:t>
      </w:r>
      <w:r>
        <w:rPr>
          <w:rFonts w:ascii="宋体" w:hAnsi="宋体" w:eastAsia="宋体" w:cs="宋体"/>
          <w:i/>
          <w:color w:val="000000"/>
          <w:sz w:val="24"/>
          <w:highlight w:val="none"/>
          <w:u w:val="single"/>
        </w:rPr>
        <w:t xml:space="preserve">开标</w:t>
      </w:r>
      <w:r>
        <w:rPr>
          <w:rFonts w:ascii="宋体" w:hAnsi="宋体" w:eastAsia="宋体" w:cs="宋体"/>
          <w:i/>
          <w:color w:val="000000"/>
          <w:sz w:val="24"/>
          <w:highlight w:val="none"/>
          <w:u w:val="single"/>
        </w:rPr>
        <w:t xml:space="preserve">一览表</w:t>
      </w:r>
      <w:r>
        <w:rPr>
          <w:rFonts w:ascii="宋体" w:hAnsi="宋体" w:eastAsia="宋体" w:cs="宋体"/>
          <w:i/>
          <w:color w:val="000000"/>
          <w:sz w:val="24"/>
          <w:highlight w:val="none"/>
          <w:u w:val="single"/>
        </w:rPr>
      </w:r>
      <w:r/>
    </w:p>
    <w:p>
      <w:pPr>
        <w:ind w:left="0" w:right="0" w:firstLine="240"/>
        <w:jc w:val="both"/>
        <w:spacing w:before="0" w:after="0"/>
        <w:rPr>
          <w:rFonts w:ascii="宋体" w:hAnsi="宋体" w:eastAsia="宋体" w:cs="宋体"/>
          <w:bCs/>
          <w:i/>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八</w:t>
      </w:r>
      <w:r>
        <w:rPr>
          <w:rFonts w:ascii="宋体" w:hAnsi="宋体" w:eastAsia="宋体" w:cs="宋体"/>
          <w:i/>
          <w:color w:val="000000"/>
          <w:sz w:val="24"/>
          <w:u w:val="single"/>
        </w:rPr>
        <w:t xml:space="preserve">、法人授权书</w:t>
      </w:r>
      <w:r>
        <w:rPr>
          <w:rFonts w:ascii="宋体" w:hAnsi="宋体" w:eastAsia="宋体" w:cs="宋体"/>
          <w:bCs/>
          <w:i/>
          <w:color w:val="000000"/>
          <w:sz w:val="24"/>
          <w:szCs w:val="24"/>
          <w:highlight w:val="none"/>
          <w:u w:val="single"/>
        </w:rPr>
      </w:r>
      <w:r/>
    </w:p>
    <w:p>
      <w:pPr>
        <w:ind w:left="0" w:right="0" w:firstLine="240"/>
        <w:jc w:val="both"/>
        <w:spacing w:before="0" w:after="0"/>
        <w:rPr>
          <w:rFonts w:ascii="宋体" w:hAnsi="宋体" w:eastAsia="宋体" w:cs="宋体"/>
          <w:bCs/>
          <w:i/>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九</w:t>
      </w:r>
      <w:r>
        <w:rPr>
          <w:rFonts w:ascii="宋体" w:hAnsi="宋体" w:eastAsia="宋体" w:cs="宋体"/>
          <w:i/>
          <w:color w:val="000000"/>
          <w:sz w:val="24"/>
          <w:u w:val="single"/>
        </w:rPr>
        <w:t xml:space="preserve">、响应函</w:t>
      </w:r>
      <w:r>
        <w:rPr>
          <w:rFonts w:ascii="宋体" w:hAnsi="宋体" w:eastAsia="宋体" w:cs="宋体"/>
          <w:bCs/>
          <w:i/>
          <w:color w:val="000000"/>
          <w:sz w:val="24"/>
          <w:szCs w:val="24"/>
          <w:highlight w:val="none"/>
          <w:u w:val="single"/>
        </w:rPr>
      </w:r>
      <w:r/>
    </w:p>
    <w:p>
      <w:pPr>
        <w:ind w:left="0" w:right="0" w:firstLine="240"/>
        <w:jc w:val="both"/>
        <w:spacing w:before="0" w:after="0"/>
        <w:rPr>
          <w:rFonts w:ascii="宋体" w:hAnsi="宋体" w:eastAsia="宋体" w:cs="宋体"/>
          <w:bCs/>
          <w:i/>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highlight w:val="none"/>
          <w:u w:val="single"/>
        </w:rPr>
        <w:t xml:space="preserve">十</w:t>
      </w:r>
      <w:r>
        <w:rPr>
          <w:rFonts w:ascii="宋体" w:hAnsi="宋体" w:eastAsia="宋体" w:cs="宋体"/>
          <w:i/>
          <w:color w:val="000000"/>
          <w:sz w:val="24"/>
          <w:highlight w:val="none"/>
          <w:u w:val="single"/>
        </w:rPr>
        <w:t xml:space="preserve">、</w:t>
      </w:r>
      <w:r>
        <w:rPr>
          <w:rFonts w:ascii="宋体" w:hAnsi="宋体" w:eastAsia="宋体" w:cs="宋体"/>
          <w:i/>
          <w:color w:val="000000"/>
          <w:sz w:val="24"/>
          <w:highlight w:val="none"/>
          <w:u w:val="single"/>
        </w:rPr>
        <w:t xml:space="preserve">商务</w:t>
      </w:r>
      <w:r>
        <w:rPr>
          <w:rFonts w:ascii="宋体" w:hAnsi="宋体" w:eastAsia="宋体" w:cs="宋体"/>
          <w:i/>
          <w:color w:val="000000"/>
          <w:sz w:val="24"/>
          <w:highlight w:val="none"/>
          <w:u w:val="single"/>
        </w:rPr>
        <w:t xml:space="preserve">要求</w:t>
      </w:r>
      <w:r>
        <w:rPr>
          <w:rFonts w:ascii="宋体" w:hAnsi="宋体" w:eastAsia="宋体" w:cs="宋体"/>
          <w:i/>
          <w:color w:val="000000"/>
          <w:sz w:val="24"/>
          <w:highlight w:val="none"/>
          <w:u w:val="single"/>
        </w:rPr>
        <w:t xml:space="preserve">响应</w:t>
      </w:r>
      <w:r>
        <w:rPr>
          <w:rFonts w:ascii="宋体" w:hAnsi="宋体" w:eastAsia="宋体" w:cs="宋体"/>
          <w:i/>
          <w:color w:val="000000"/>
          <w:sz w:val="24"/>
          <w:highlight w:val="none"/>
          <w:u w:val="single"/>
        </w:rPr>
      </w:r>
      <w:r/>
    </w:p>
    <w:p>
      <w:pPr>
        <w:ind w:left="0" w:right="0" w:firstLine="240"/>
        <w:jc w:val="both"/>
        <w:spacing w:before="0" w:after="0"/>
        <w:rPr>
          <w:rFonts w:ascii="宋体" w:hAnsi="宋体" w:eastAsia="宋体" w:cs="宋体"/>
          <w:bCs/>
          <w:i/>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highlight w:val="none"/>
          <w:u w:val="single"/>
        </w:rPr>
        <w:t xml:space="preserve">十</w:t>
      </w:r>
      <w:r>
        <w:rPr>
          <w:rFonts w:ascii="宋体" w:hAnsi="宋体" w:eastAsia="宋体" w:cs="宋体"/>
          <w:i/>
          <w:color w:val="000000"/>
          <w:sz w:val="24"/>
          <w:highlight w:val="none"/>
          <w:u w:val="single"/>
        </w:rPr>
        <w:t xml:space="preserve">一</w:t>
      </w:r>
      <w:r>
        <w:rPr>
          <w:rFonts w:ascii="宋体" w:hAnsi="宋体" w:eastAsia="宋体" w:cs="宋体"/>
          <w:i/>
          <w:color w:val="000000"/>
          <w:sz w:val="24"/>
          <w:highlight w:val="none"/>
          <w:u w:val="single"/>
        </w:rPr>
        <w:t xml:space="preserve">、</w:t>
      </w:r>
      <w:r>
        <w:rPr>
          <w:rFonts w:ascii="宋体" w:hAnsi="宋体" w:eastAsia="宋体" w:cs="宋体"/>
          <w:i/>
          <w:color w:val="000000"/>
          <w:sz w:val="24"/>
          <w:highlight w:val="none"/>
          <w:u w:val="single"/>
        </w:rPr>
        <w:t xml:space="preserve">技术</w:t>
      </w:r>
      <w:r>
        <w:rPr>
          <w:rFonts w:ascii="宋体" w:hAnsi="宋体" w:eastAsia="宋体" w:cs="宋体"/>
          <w:i/>
          <w:color w:val="000000"/>
          <w:sz w:val="24"/>
          <w:highlight w:val="none"/>
          <w:u w:val="single"/>
        </w:rPr>
        <w:t xml:space="preserve">要求</w:t>
      </w:r>
      <w:r>
        <w:rPr>
          <w:rFonts w:ascii="宋体" w:hAnsi="宋体" w:eastAsia="宋体" w:cs="宋体"/>
          <w:i/>
          <w:color w:val="000000"/>
          <w:sz w:val="24"/>
          <w:highlight w:val="none"/>
          <w:u w:val="single"/>
        </w:rPr>
        <w:t xml:space="preserve">响应</w:t>
      </w:r>
      <w:r>
        <w:rPr>
          <w:rFonts w:ascii="宋体" w:hAnsi="宋体" w:eastAsia="宋体" w:cs="宋体"/>
          <w:i/>
          <w:color w:val="000000"/>
          <w:sz w:val="24"/>
          <w:highlight w:val="none"/>
          <w:u w:val="single"/>
        </w:rPr>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ascii="宋体" w:hAnsi="宋体" w:eastAsia="宋体" w:cs="宋体"/>
          <w:color w:val="000000"/>
          <w:sz w:val="24"/>
        </w:rPr>
        <w:t xml:space="preserve">二</w:t>
      </w:r>
      <w:r>
        <w:rPr>
          <w:rFonts w:ascii="宋体" w:hAnsi="宋体" w:eastAsia="宋体" w:cs="宋体"/>
          <w:color w:val="000000"/>
          <w:sz w:val="24"/>
        </w:rPr>
        <w:t xml:space="preserve">、小微企业声明函</w:t>
      </w:r>
      <w:r>
        <w:rPr>
          <w:rFonts w:ascii="宋体" w:hAnsi="宋体" w:eastAsia="宋体" w:cs="宋体"/>
          <w:color w:val="000000"/>
          <w:sz w:val="24"/>
        </w:rPr>
        <w:t xml:space="preserve">、</w:t>
      </w:r>
      <w:r>
        <w:rPr>
          <w:rFonts w:ascii="宋体" w:hAnsi="宋体" w:eastAsia="宋体" w:cs="宋体"/>
          <w:color w:val="000000"/>
          <w:sz w:val="24"/>
        </w:rPr>
        <w:t xml:space="preserve">残疾人福利性单位声明函</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十</w:t>
      </w:r>
      <w:r>
        <w:rPr>
          <w:rFonts w:hint="eastAsia" w:ascii="宋体" w:hAnsi="宋体" w:cs="宋体"/>
          <w:i/>
          <w:color w:val="000000"/>
          <w:sz w:val="24"/>
          <w:u w:val="single"/>
          <w:lang w:val="en-US" w:eastAsia="zh-CN"/>
        </w:rPr>
        <w:t xml:space="preserve">三</w:t>
      </w:r>
      <w:r>
        <w:rPr>
          <w:rFonts w:ascii="宋体" w:hAnsi="宋体" w:eastAsia="宋体" w:cs="宋体"/>
          <w:i/>
          <w:color w:val="000000"/>
          <w:sz w:val="24"/>
          <w:u w:val="single"/>
        </w:rPr>
        <w:t xml:space="preserve">、《南京市政府采购供应商信用记录表暨信用承诺书》</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ascii="宋体" w:hAnsi="宋体" w:eastAsia="宋体" w:cs="宋体"/>
          <w:color w:val="000000"/>
          <w:sz w:val="24"/>
        </w:rPr>
        <w:t xml:space="preserve">、投标人认为需要提供的其它资料</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一、法人或者其他组织的营业执照等证明文件，自然人的身份证明</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二、上一年度的财务状况报告</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三、依法缴纳税收和社会保障资金的相关材料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四、具备履行合同所必需的设备和专业技术能力的书面声明</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声明</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致：南京市雨花台区人民政府西善桥街道办事处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hint="default"/>
          <w:lang w:val="en-US"/>
        </w:rPr>
        <w:pBdr>
          <w:top w:val="none" w:color="000000" w:sz="0" w:space="0"/>
          <w:left w:val="none" w:color="000000" w:sz="0" w:space="0"/>
          <w:bottom w:val="single" w:color="000000" w:sz="6" w:space="0"/>
          <w:right w:val="none" w:color="000000" w:sz="0" w:space="0"/>
        </w:pBdr>
      </w:pPr>
      <w:r>
        <w:rPr>
          <w:rFonts w:ascii="宋体" w:hAnsi="宋体" w:eastAsia="宋体" w:cs="宋体"/>
          <w:color w:val="000000"/>
          <w:sz w:val="24"/>
        </w:rPr>
        <w:t xml:space="preserve">我公司郑重声明：具有履行编号为 招标项下</w:t>
      </w:r>
      <w:r>
        <w:rPr>
          <w:rFonts w:ascii="宋体" w:hAnsi="宋体" w:cs="宋体"/>
          <w:color w:val="000000"/>
          <w:sz w:val="24"/>
          <w:lang w:val="en-US"/>
        </w:rPr>
        <w:t xml:space="preserve">西善桥街道食堂食材配送服务项目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采购项目合同的设备和专业技术能力。</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w:t>
      </w:r>
      <w:r>
        <w:rPr>
          <w:rFonts w:ascii="宋体" w:hAnsi="宋体" w:eastAsia="宋体" w:cs="宋体"/>
          <w:color w:val="000000"/>
          <w:sz w:val="24"/>
          <w:u w:val="single"/>
        </w:rPr>
        <w:t xml:space="preserve">（加盖CA电子公章）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投标日期：2025年XX月XX日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五、参加政府采购活动前 3 年内在经营活动中没有重大违法记录的书面声明</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声明</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致：南京市雨花台区人民政府西善桥街道办事处 </w:t>
      </w:r>
      <w:r/>
    </w:p>
    <w:p>
      <w:pPr>
        <w:ind w:left="0" w:right="0" w:firstLine="883"/>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w:t>
      </w:r>
      <w:r>
        <w:rPr>
          <w:rFonts w:ascii="宋体" w:hAnsi="宋体" w:eastAsia="宋体" w:cs="宋体"/>
          <w:color w:val="000000"/>
          <w:sz w:val="24"/>
          <w:u w:val="single"/>
        </w:rPr>
        <w:t xml:space="preserve">（加盖CA电子公章）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投标日期：2025年XX月XX日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六、特定资格要求的证明文件</w:t>
      </w:r>
      <w:r/>
    </w:p>
    <w:p>
      <w:pPr>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（1）投标人为经营型企业的须具有行业主管部门颁发的《食品流通许可证》或《食品经营许可证》；若为生产型企业还须提供《食品生产许可证》。（提供相关证书</w:t>
      </w:r>
      <w:r>
        <w:rPr>
          <w:rFonts w:hint="eastAsia" w:ascii="宋体" w:hAnsi="宋体"/>
          <w:color w:val="000000" w:themeColor="text1"/>
          <w:sz w:val="24"/>
          <w:szCs w:val="24"/>
          <w14:textFill>
            <w14:solidFill>
              <w14:schemeClr w14:val="tx1"/>
            </w14:solidFill>
          </w14:textFill>
        </w:rPr>
        <w:t xml:space="preserve">扫描件</w:t>
      </w:r>
      <w:r>
        <w:rPr>
          <w:rFonts w:hint="eastAsia" w:ascii="宋体" w:hAnsi="宋体"/>
          <w:color w:val="000000" w:themeColor="text1"/>
          <w:sz w:val="24"/>
          <w:szCs w:val="24"/>
          <w14:textFill>
            <w14:solidFill>
              <w14:schemeClr w14:val="tx1"/>
            </w14:solidFill>
          </w14:textFill>
        </w:rPr>
        <w:t xml:space="preserve">加盖</w:t>
      </w:r>
      <w:r>
        <w:rPr>
          <w:rFonts w:hint="eastAsia" w:ascii="宋体" w:hAnsi="宋体"/>
          <w:color w:val="000000" w:themeColor="text1"/>
          <w:sz w:val="24"/>
          <w:szCs w:val="24"/>
          <w14:textFill>
            <w14:solidFill>
              <w14:schemeClr w14:val="tx1"/>
            </w14:solidFill>
          </w14:textFill>
        </w:rPr>
        <w:t xml:space="preserve">公章</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（2）投标人提供所供肉类食</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品《动物检疫合格证》或《屠宰证》（</w:t>
      </w:r>
      <w:r>
        <w:rPr>
          <w:rFonts w:hint="eastAsia" w:ascii="宋体" w:hAnsi="宋体"/>
          <w:color w:val="000000" w:themeColor="text1"/>
          <w:sz w:val="24"/>
          <w:szCs w:val="24"/>
          <w14:textFill>
            <w14:solidFill>
              <w14:schemeClr w14:val="tx1"/>
            </w14:solidFill>
          </w14:textFill>
        </w:rPr>
        <w:t xml:space="preserve">提供相关证书</w:t>
      </w:r>
      <w:r>
        <w:rPr>
          <w:rFonts w:hint="eastAsia" w:ascii="宋体" w:hAnsi="宋体"/>
          <w:color w:val="000000" w:themeColor="text1"/>
          <w:sz w:val="24"/>
          <w:szCs w:val="24"/>
          <w14:textFill>
            <w14:solidFill>
              <w14:schemeClr w14:val="tx1"/>
            </w14:solidFill>
          </w14:textFill>
        </w:rPr>
        <w:t xml:space="preserve">扫描件</w:t>
      </w:r>
      <w:r>
        <w:rPr>
          <w:rFonts w:hint="eastAsia" w:ascii="宋体" w:hAnsi="宋体"/>
          <w:color w:val="000000" w:themeColor="text1"/>
          <w:sz w:val="24"/>
          <w:szCs w:val="24"/>
          <w14:textFill>
            <w14:solidFill>
              <w14:schemeClr w14:val="tx1"/>
            </w14:solidFill>
          </w14:textFill>
        </w:rPr>
        <w:t xml:space="preserve">加盖</w:t>
      </w:r>
      <w:r>
        <w:rPr>
          <w:rFonts w:hint="eastAsia" w:ascii="宋体" w:hAnsi="宋体"/>
          <w:color w:val="000000" w:themeColor="text1"/>
          <w:sz w:val="24"/>
          <w:szCs w:val="24"/>
          <w14:textFill>
            <w14:solidFill>
              <w14:schemeClr w14:val="tx1"/>
            </w14:solidFill>
          </w14:textFill>
        </w:rPr>
        <w:t xml:space="preserve">公章</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239" w:lineRule="atLeast"/>
        <w:rPr>
          <w:bCs/>
          <w:i/>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rPr>
          <w:rFonts w:ascii="SimSun" w:hAnsi="SimSun" w:eastAsia="SimSun" w:cs="SimSun"/>
          <w:i/>
          <w:iCs/>
          <w:color w:val="000000"/>
          <w:sz w:val="36"/>
        </w:rPr>
        <w:t xml:space="preserve">七</w:t>
      </w:r>
      <w:r>
        <w:rPr>
          <w:rFonts w:ascii="SimSun" w:hAnsi="SimSun" w:eastAsia="SimSun" w:cs="SimSun"/>
          <w:i/>
          <w:iCs/>
          <w:color w:val="000000"/>
          <w:sz w:val="36"/>
        </w:rPr>
        <w:t xml:space="preserve">、</w:t>
      </w:r>
      <w:r>
        <w:rPr>
          <w:rFonts w:ascii="SimSun" w:hAnsi="SimSun" w:eastAsia="SimSun" w:cs="SimSun"/>
          <w:i/>
          <w:iCs/>
          <w:color w:val="000000"/>
          <w:sz w:val="36"/>
        </w:rPr>
        <w:t xml:space="preserve">开标一览表</w:t>
      </w:r>
      <w:r>
        <w:rPr>
          <w:i/>
          <w:iCs/>
        </w:rPr>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sz w:val="21"/>
          <w:szCs w:val="21"/>
        </w:rPr>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投标报价（元）</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/顿</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午餐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/顿</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合计报价：（小写）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供应商是否属于小、微型企业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r>
    </w:tbl>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宋体" w:hAnsi="宋体" w:eastAsia="宋体" w:cs="宋体"/>
          <w:color w:val="000000"/>
          <w:sz w:val="24"/>
        </w:rPr>
        <w:t xml:space="preserve">投标人名称：</w:t>
      </w:r>
      <w:r>
        <w:rPr>
          <w:rFonts w:ascii="宋体" w:hAnsi="宋体" w:eastAsia="宋体" w:cs="宋体"/>
          <w:color w:val="000000"/>
          <w:sz w:val="24"/>
          <w:u w:val="single"/>
        </w:rPr>
        <w:t xml:space="preserve">（加盖CA电子公章）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1、在“供应商是否属于小、微型企业”栏后“是”或“否”上打“√”。（在货物采购项目中，供应商提供的货物既有中小企业制造货物，也有大型企业制造货物的，不享受本办法规定的中小企业扶持政策。）</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2、总价暂按每月26天，每年12个月进行计算。</w:t>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highlight w:val="none"/>
          <w:u w:val="single"/>
        </w:rPr>
      </w:r>
      <w:r>
        <w:rPr>
          <w:rFonts w:ascii="宋体" w:hAnsi="宋体" w:eastAsia="宋体" w:cs="宋体"/>
          <w:i/>
          <w:color w:val="000000"/>
          <w:sz w:val="32"/>
          <w:highlight w:val="none"/>
          <w:u w:val="single"/>
        </w:rPr>
      </w:r>
      <w:r/>
    </w:p>
    <w:p>
      <w:pPr>
        <w:ind w:left="0" w:right="0" w:firstLine="0"/>
        <w:jc w:val="center"/>
        <w:spacing w:before="0" w:after="0"/>
        <w:rPr>
          <w:rFonts w:ascii="宋体" w:hAnsi="宋体" w:eastAsia="宋体" w:cs="宋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八</w:t>
      </w:r>
      <w:r>
        <w:rPr>
          <w:rFonts w:ascii="宋体" w:hAnsi="宋体" w:eastAsia="宋体" w:cs="宋体"/>
          <w:i/>
          <w:color w:val="000000"/>
          <w:sz w:val="32"/>
          <w:u w:val="single"/>
        </w:rPr>
        <w:t xml:space="preserve">、法人授权书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本授权书声明：____________（投标人名称）授权________________（被授权人的姓名）为我方就 </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项目采购活动的合法代理人，以本单位名义全权处理一切与该项目采购有关的事务。</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本授权书于______年____月____日起生效，特此声明。</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i/>
          <w:color w:val="000000"/>
          <w:sz w:val="24"/>
          <w:u w:val="single"/>
        </w:rPr>
        <w:t xml:space="preserve"> </w:t>
      </w:r>
      <w:r/>
    </w:p>
    <w:p>
      <w:pPr>
        <w:jc w:val="center"/>
        <w:rPr>
          <w:bCs/>
          <w:i/>
        </w:rPr>
      </w:pPr>
      <w:r>
        <w:rPr>
          <w:i/>
          <w:iCs/>
          <w:color w:val="000000"/>
          <w:sz w:val="28"/>
        </w:rPr>
        <w:t xml:space="preserve">九</w:t>
      </w:r>
      <w:r>
        <w:rPr>
          <w:i/>
          <w:iCs/>
          <w:color w:val="000000"/>
          <w:sz w:val="28"/>
        </w:rPr>
        <w:t xml:space="preserve">、</w:t>
      </w:r>
      <w:r>
        <w:rPr>
          <w:i/>
          <w:iCs/>
          <w:color w:val="000000"/>
          <w:sz w:val="28"/>
        </w:rPr>
        <w:t xml:space="preserve">商务要求响应</w:t>
      </w:r>
      <w:r>
        <w:rPr>
          <w:i/>
          <w:iCs/>
        </w:rPr>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444"/>
        <w:gridCol w:w="1339"/>
        <w:gridCol w:w="1447"/>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15" w:type="dxa"/>
            <w:vAlign w:val="center"/>
            <w:textDirection w:val="lrTb"/>
            <w:noWrap w:val="false"/>
          </w:tcPr>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highlight w:val="none"/>
              </w:rPr>
            </w:r>
            <w:r>
              <w:rPr>
                <w:sz w:val="20"/>
                <w:szCs w:val="20"/>
              </w:rPr>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项目名称：</w:t>
            </w:r>
            <w:r>
              <w:rPr>
                <w:rFonts w:ascii="SimSun" w:hAnsi="SimSun" w:eastAsia="SimSun" w:cs="SimSun"/>
                <w:b/>
                <w:color w:val="000000"/>
                <w:sz w:val="20"/>
                <w:szCs w:val="20"/>
              </w:rPr>
              <w:t xml:space="preserve">西善桥街道食堂食材配送服务项目</w:t>
            </w:r>
            <w:r>
              <w:rPr>
                <w:sz w:val="20"/>
                <w:szCs w:val="20"/>
              </w:rPr>
            </w:r>
            <w:r/>
          </w:p>
          <w:p>
            <w:pPr>
              <w:ind w:left="0" w:right="0" w:firstLine="0"/>
              <w:jc w:val="left"/>
              <w:spacing w:before="0" w:after="0" w:line="85" w:lineRule="atLeast"/>
              <w:rPr>
                <w:rFonts w:ascii="SimSun" w:hAnsi="SimSun" w:eastAsia="SimSun" w:cs="SimSun"/>
                <w:color w:val="00000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r>
            <w:r>
              <w:rPr>
                <w:rFonts w:ascii="SimSun" w:hAnsi="SimSun" w:eastAsia="SimSun" w:cs="SimSun"/>
                <w:color w:val="000000"/>
                <w:sz w:val="20"/>
                <w:szCs w:val="20"/>
                <w:highlight w:val="none"/>
              </w:rPr>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8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项目编号：</w:t>
            </w:r>
            <w:r>
              <w:rPr>
                <w:rFonts w:ascii="Segoe UI" w:hAnsi="Segoe UI" w:eastAsia="Segoe UI" w:cs="Segoe UI"/>
                <w:color w:val="000000"/>
                <w:sz w:val="20"/>
                <w:szCs w:val="20"/>
              </w:rPr>
              <w:t xml:space="preserve">JSZC-320114-HSGC-G2025-0001</w:t>
            </w:r>
            <w:r>
              <w:rPr>
                <w:sz w:val="20"/>
                <w:szCs w:val="20"/>
              </w:rPr>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533"/>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无偏离</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sz w:val="21"/>
          <w:szCs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szCs w:val="21"/>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szCs w:val="21"/>
          <w:highlight w:val="non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宋体" w:hAnsi="宋体" w:eastAsia="宋体" w:cs="宋体"/>
          <w:color w:val="000000"/>
          <w:sz w:val="24"/>
        </w:rPr>
        <w:t xml:space="preserve">投标人名称：</w:t>
      </w:r>
      <w:r>
        <w:rPr>
          <w:rFonts w:ascii="宋体" w:hAnsi="宋体" w:eastAsia="宋体" w:cs="宋体"/>
          <w:color w:val="000000"/>
          <w:sz w:val="24"/>
          <w:u w:val="single"/>
        </w:rPr>
        <w:t xml:space="preserve">（加盖CA电子公章）</w:t>
      </w:r>
      <w:r>
        <w:rPr>
          <w:rFonts w:ascii="SimSun" w:hAnsi="SimSun" w:eastAsia="SimSun" w:cs="SimSun"/>
          <w:color w:val="000000"/>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jc w:val="left"/>
        <w:rPr>
          <w:rFonts w:ascii="SimSun" w:hAnsi="SimSun" w:eastAsia="SimSun" w:cs="SimSun"/>
          <w:color w:val="000000"/>
          <w:sz w:val="21"/>
          <w:szCs w:val="21"/>
          <w:highlight w:val="none"/>
        </w:rPr>
      </w:pPr>
      <w:r>
        <w:rPr>
          <w:color w:val="000000"/>
          <w:sz w:val="28"/>
          <w:highlight w:val="none"/>
        </w:rPr>
      </w:r>
      <w:r/>
    </w:p>
    <w:p>
      <w:pPr>
        <w:ind w:left="0" w:right="0" w:firstLine="3390"/>
        <w:jc w:val="both"/>
        <w:spacing w:before="260" w:after="260"/>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rPr>
          <w:bCs/>
          <w:i/>
        </w:rPr>
      </w:pPr>
      <w:r>
        <w:rPr>
          <w:color w:val="000000"/>
          <w:sz w:val="28"/>
        </w:rPr>
        <w:t xml:space="preserve">  </w:t>
      </w:r>
      <w:r>
        <w:rPr>
          <w:i/>
          <w:iCs/>
          <w:color w:val="000000"/>
          <w:sz w:val="28"/>
        </w:rPr>
        <w:t xml:space="preserve"> </w:t>
      </w:r>
      <w:r>
        <w:rPr>
          <w:i/>
          <w:iCs/>
          <w:color w:val="000000"/>
          <w:sz w:val="28"/>
        </w:rPr>
        <w:t xml:space="preserve">十</w:t>
      </w:r>
      <w:r>
        <w:rPr>
          <w:i/>
          <w:iCs/>
          <w:color w:val="000000"/>
          <w:sz w:val="28"/>
        </w:rPr>
        <w:t xml:space="preserve">、</w:t>
      </w:r>
      <w:r>
        <w:rPr>
          <w:i/>
          <w:iCs/>
          <w:color w:val="000000"/>
          <w:sz w:val="28"/>
        </w:rPr>
        <w:t xml:space="preserve">技术要求</w:t>
      </w:r>
      <w:r>
        <w:rPr>
          <w:i/>
          <w:iCs/>
          <w:color w:val="000000"/>
          <w:sz w:val="28"/>
        </w:rPr>
        <w:t xml:space="preserve">的响应</w:t>
      </w:r>
      <w:r>
        <w:rPr>
          <w:i/>
          <w:iCs/>
        </w:rPr>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444"/>
        <w:gridCol w:w="1339"/>
        <w:gridCol w:w="1447"/>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highlight w:val="none"/>
              </w:rPr>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项目名称：</w:t>
            </w:r>
            <w:r>
              <w:rPr>
                <w:rFonts w:ascii="SimSun" w:hAnsi="SimSun" w:eastAsia="SimSun" w:cs="SimSun"/>
                <w:b/>
                <w:color w:val="000000"/>
                <w:sz w:val="20"/>
                <w:szCs w:val="20"/>
              </w:rPr>
              <w:t xml:space="preserve">西善桥街道食堂食材配送服务项目</w:t>
            </w:r>
            <w:r/>
          </w:p>
          <w:p>
            <w:pPr>
              <w:ind w:left="0" w:right="0" w:firstLine="0"/>
              <w:jc w:val="center"/>
              <w:spacing w:before="0" w:after="0" w:line="85" w:lineRule="atLeast"/>
              <w:rPr>
                <w:rFonts w:ascii="SimSun" w:hAnsi="SimSun" w:eastAsia="SimSun" w:cs="SimSun"/>
                <w:color w:val="00000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r>
            <w:r>
              <w:rPr>
                <w:rFonts w:ascii="SimSun" w:hAnsi="SimSun" w:eastAsia="SimSun" w:cs="SimSun"/>
                <w:color w:val="000000"/>
                <w:highlight w:val="none"/>
              </w:rPr>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8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项目编号：</w:t>
            </w:r>
            <w:r>
              <w:rPr>
                <w:rFonts w:ascii="Segoe UI" w:hAnsi="Segoe UI" w:eastAsia="Segoe UI" w:cs="Segoe UI"/>
                <w:color w:val="000000"/>
                <w:sz w:val="20"/>
                <w:szCs w:val="20"/>
              </w:rPr>
              <w:t xml:space="preserve">JSZC-320114-HSGC-G2025-0001</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rPr>
                <w:rFonts w:ascii="SimSun" w:hAnsi="SimSun" w:eastAsia="SimSun" w:cs="SimSun"/>
                <w:color w:val="000000"/>
                <w:sz w:val="21"/>
              </w:rPr>
              <w:t xml:space="preserve">要求</w:t>
            </w:r>
            <w:r>
              <w:rPr>
                <w:rFonts w:ascii="SimSun" w:hAnsi="SimSun" w:eastAsia="SimSun" w:cs="SimSun"/>
                <w:color w:val="000000"/>
                <w:sz w:val="21"/>
              </w:rPr>
              <w:t xml:space="preserve">、</w:t>
            </w:r>
            <w:r>
              <w:rPr>
                <w:rFonts w:ascii="SimSun" w:hAnsi="SimSun" w:eastAsia="SimSun" w:cs="SimSun"/>
                <w:color w:val="000000"/>
                <w:sz w:val="21"/>
              </w:rPr>
              <w:t xml:space="preserve">对实质性条款的响应性</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533"/>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无偏离</w:t>
            </w:r>
            <w:r/>
          </w:p>
        </w:tc>
      </w:tr>
    </w:tbl>
    <w:p>
      <w:pPr>
        <w:jc w:val="center"/>
      </w:pPr>
      <w:r/>
      <w:r/>
    </w:p>
    <w:p>
      <w:pPr>
        <w:jc w:val="center"/>
      </w:pPr>
      <w:r/>
      <w:r/>
    </w:p>
    <w:p>
      <w:pPr>
        <w:jc w:val="center"/>
      </w:pPr>
      <w:r/>
      <w:r/>
    </w:p>
    <w:p>
      <w:pPr>
        <w:jc w:val="center"/>
      </w:pPr>
      <w:r/>
      <w:r/>
    </w:p>
    <w:p>
      <w:pPr>
        <w:jc w:val="cente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宋体" w:hAnsi="宋体" w:eastAsia="宋体" w:cs="宋体"/>
          <w:color w:val="000000"/>
          <w:sz w:val="24"/>
        </w:rPr>
        <w:t xml:space="preserve">投标人名称：</w:t>
      </w:r>
      <w:r>
        <w:rPr>
          <w:rFonts w:ascii="宋体" w:hAnsi="宋体" w:eastAsia="宋体" w:cs="宋体"/>
          <w:color w:val="000000"/>
          <w:sz w:val="24"/>
          <w:u w:val="single"/>
        </w:rPr>
        <w:t xml:space="preserve">（加盖CA电子公章）</w:t>
      </w:r>
      <w:r>
        <w:rPr>
          <w:rFonts w:ascii="SimSun" w:hAnsi="SimSun" w:eastAsia="SimSun" w:cs="SimSun"/>
          <w:color w:val="000000"/>
          <w:sz w:val="21"/>
        </w:rPr>
      </w:r>
      <w:r/>
    </w:p>
    <w:p>
      <w:pPr>
        <w:ind w:left="0" w:right="0" w:firstLine="0"/>
        <w:spacing w:before="0" w:after="0" w:line="85" w:lineRule="atLeast"/>
        <w:rPr>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3390"/>
        <w:jc w:val="both"/>
        <w:spacing w:before="260" w:after="260"/>
        <w:rPr>
          <w:highlight w:val="none"/>
        </w:rPr>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rPr>
          <w:bCs/>
          <w:i/>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i/>
          <w:iCs/>
          <w:color w:val="000000"/>
          <w:sz w:val="32"/>
          <w:szCs w:val="32"/>
        </w:rPr>
        <w:t xml:space="preserve">十一</w:t>
      </w:r>
      <w:r>
        <w:rPr>
          <w:rFonts w:ascii="SimSun" w:hAnsi="SimSun" w:eastAsia="SimSun" w:cs="SimSun"/>
          <w:i/>
          <w:iCs/>
          <w:color w:val="000000"/>
          <w:sz w:val="32"/>
          <w:szCs w:val="32"/>
        </w:rPr>
        <w:t xml:space="preserve">、</w:t>
      </w:r>
      <w:r>
        <w:rPr>
          <w:rFonts w:ascii="SimSun" w:hAnsi="SimSun" w:eastAsia="SimSun" w:cs="SimSun"/>
          <w:i/>
          <w:iCs/>
          <w:color w:val="000000"/>
          <w:sz w:val="32"/>
          <w:szCs w:val="32"/>
        </w:rPr>
        <w:t xml:space="preserve">投标声明及承诺函</w:t>
      </w:r>
      <w:r>
        <w:rPr>
          <w:i/>
          <w:iCs/>
          <w:sz w:val="32"/>
          <w:szCs w:val="32"/>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致：南京市雨花台区人民政府西善桥街道办事处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b/>
          <w:color w:val="000000"/>
          <w:sz w:val="21"/>
          <w:u w:val="single"/>
        </w:rPr>
        <w:t xml:space="preserve">    </w:t>
      </w:r>
      <w:r>
        <w:rPr>
          <w:rFonts w:ascii="SimSun" w:hAnsi="SimSun" w:eastAsia="SimSun" w:cs="SimSun"/>
          <w:color w:val="000000"/>
          <w:sz w:val="21"/>
        </w:rPr>
        <w:t xml:space="preserve">（项目编号）招标公告，正式授权下述签字人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w:t>
      </w:r>
      <w:r>
        <w:rPr>
          <w:rFonts w:ascii="SimSun" w:hAnsi="SimSun" w:eastAsia="SimSun" w:cs="SimSun"/>
          <w:color w:val="000000"/>
          <w:sz w:val="21"/>
          <w:u w:val="single"/>
        </w:rPr>
        <w:t xml:space="preserve">          </w:t>
      </w:r>
      <w:r>
        <w:rPr>
          <w:rFonts w:ascii="SimSun" w:hAnsi="SimSun" w:eastAsia="SimSun" w:cs="SimSun"/>
          <w:color w:val="000000"/>
          <w:sz w:val="21"/>
        </w:rPr>
        <w:t xml:space="preserve">标段投标文件。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2、按招标要求，我们的投标报价为：合计</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元人民币。（小写￥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3、本项目拟项目负责人姓名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4、服务周期：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。否则，属于不诚信和故意扰乱政府采购活动行为，我们将无条件接受处罚。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7、一旦我方中标，我方将根据招标文件的规定严格履行合同，并保证于承诺的时间完成服务的启动/集成、调试等服务，交付采购人验收、使用。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w:t>
      </w:r>
      <w:r>
        <w:rPr>
          <w:rFonts w:ascii="SimSun" w:hAnsi="SimSun" w:eastAsia="SimSun" w:cs="SimSun"/>
          <w:color w:val="000000"/>
          <w:sz w:val="21"/>
        </w:rPr>
        <w:t xml:space="preserve">授权代表姓名（签字）：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投标人</w:t>
      </w:r>
      <w:r>
        <w:rPr>
          <w:rFonts w:ascii="SimSun" w:hAnsi="SimSun" w:eastAsia="SimSun" w:cs="SimSun"/>
          <w:color w:val="000000"/>
          <w:sz w:val="21"/>
        </w:rPr>
        <w:t xml:space="preserve">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br w:type="page" w:clear="all"/>
      </w:r>
      <w:r/>
    </w:p>
    <w:p>
      <w:pPr>
        <w:ind w:left="420" w:right="0" w:firstLine="480"/>
        <w:jc w:val="both"/>
        <w:spacing w:before="0" w:after="0"/>
        <w:pBdr>
          <w:top w:val="none" w:color="000000" w:sz="0" w:space="0"/>
          <w:left w:val="none" w:color="000000" w:sz="0" w:space="0"/>
          <w:bottom w:val="none" w:color="000000" w:sz="0" w:space="0"/>
          <w:right w:val="none" w:color="000000" w:sz="0" w:space="0"/>
        </w:pBdr>
      </w:pPr>
      <w:r/>
      <w:r/>
    </w:p>
    <w:p>
      <w:pPr>
        <w:numPr>
          <w:ilvl w:val="0"/>
          <w:numId w:val="0"/>
        </w:numPr>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lang w:val="en-US" w:eastAsia="zh-CN"/>
        </w:rPr>
        <w:t xml:space="preserve">十二</w:t>
      </w:r>
      <w:r>
        <w:rPr>
          <w:rFonts w:hint="eastAsia" w:ascii="宋体" w:hAnsi="宋体" w:cs="宋体"/>
          <w:color w:val="000000"/>
          <w:sz w:val="32"/>
          <w:lang w:val="en-US" w:eastAsia="zh-CN"/>
        </w:rPr>
        <w:t xml:space="preserve">、</w:t>
      </w:r>
      <w:r>
        <w:rPr>
          <w:rFonts w:ascii="宋体" w:hAnsi="宋体" w:eastAsia="宋体" w:cs="宋体"/>
          <w:color w:val="000000"/>
          <w:sz w:val="32"/>
        </w:rPr>
        <w:t xml:space="preserve">小微企业声明函（货物）（如适用）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（项目名称）（分包号：**）</w:t>
      </w:r>
      <w:r>
        <w:rPr>
          <w:rFonts w:ascii="宋体" w:hAnsi="宋体" w:eastAsia="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属于行业：</w:t>
      </w:r>
      <w:r>
        <w:rPr>
          <w:rFonts w:hint="eastAsia" w:ascii="宋体" w:hAnsi="宋体" w:cs="宋体"/>
          <w:color w:val="auto"/>
          <w:sz w:val="24"/>
          <w:u w:val="single"/>
          <w:lang w:val="en-US" w:eastAsia="zh-CN"/>
        </w:rPr>
        <w:t xml:space="preserve">批发</w:t>
      </w:r>
      <w:r>
        <w:rPr>
          <w:rFonts w:ascii="宋体" w:hAnsi="宋体" w:eastAsia="宋体" w:cs="宋体"/>
          <w:color w:val="auto"/>
          <w:sz w:val="24"/>
          <w:u w:val="single"/>
        </w:rPr>
        <w:t xml:space="preserve">业</w:t>
      </w:r>
      <w:r>
        <w:rPr>
          <w:rFonts w:ascii="宋体" w:hAnsi="宋体" w:eastAsia="宋体" w:cs="宋体"/>
          <w:color w:val="000000"/>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（小型企业、微型企业）；</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属于行业：</w:t>
      </w:r>
      <w:r>
        <w:rPr>
          <w:rFonts w:hint="eastAsia" w:ascii="宋体" w:hAnsi="宋体" w:cs="宋体"/>
          <w:color w:val="auto"/>
          <w:sz w:val="24"/>
          <w:u w:val="single"/>
          <w:lang w:val="en-US" w:eastAsia="zh-CN"/>
        </w:rPr>
        <w:t xml:space="preserve">批发</w:t>
      </w:r>
      <w:r>
        <w:rPr>
          <w:rFonts w:ascii="宋体" w:hAnsi="宋体" w:eastAsia="宋体" w:cs="宋体"/>
          <w:color w:val="auto"/>
          <w:sz w:val="24"/>
          <w:u w:val="single"/>
        </w:rPr>
        <w:t xml:space="preserve">业</w:t>
      </w:r>
      <w:r>
        <w:rPr>
          <w:rFonts w:ascii="宋体" w:hAnsi="宋体" w:eastAsia="宋体" w:cs="宋体"/>
          <w:color w:val="000000"/>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（小型企业、微型企业）；</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rPr>
        <w:t xml:space="preserve">投标人名称：</w:t>
      </w:r>
      <w:r>
        <w:rPr>
          <w:rFonts w:ascii="宋体" w:hAnsi="宋体" w:eastAsia="宋体" w:cs="宋体"/>
          <w:color w:val="000000"/>
          <w:sz w:val="24"/>
          <w:u w:val="single"/>
        </w:rPr>
        <w:t xml:space="preserve">（加盖CA电子公章）</w:t>
      </w:r>
      <w:r>
        <w:rPr>
          <w:rFonts w:ascii="宋体" w:hAnsi="宋体" w:eastAsia="宋体" w:cs="宋体"/>
          <w:color w:val="000000"/>
          <w:sz w:val="24"/>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sz w:val="36"/>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备注2：供应商如不提供此声明函，价格将不做相应扣除。</w:t>
      </w:r>
      <w:r/>
    </w:p>
    <w:p>
      <w:pPr>
        <w:numPr>
          <w:ilvl w:val="0"/>
          <w:numId w:val="5"/>
        </w:numPr>
        <w:ind w:left="3150"/>
        <w:jc w:val="center"/>
        <w:spacing w:before="0" w:after="0"/>
        <w:pBdr>
          <w:top w:val="none" w:color="000000" w:sz="0" w:space="0"/>
          <w:left w:val="none" w:color="000000" w:sz="0" w:space="0"/>
          <w:bottom w:val="none" w:color="000000" w:sz="0" w:space="0"/>
          <w:right w:val="none" w:color="000000" w:sz="0" w:space="0"/>
        </w:pBdr>
      </w:pPr>
      <w:r>
        <w:br w:type="page" w:clear="all"/>
      </w:r>
      <w:r/>
    </w:p>
    <w:p>
      <w:pPr>
        <w:numPr>
          <w:ilvl w:val="0"/>
          <w:numId w:val="0"/>
        </w:numPr>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残疾人福利性单位声明函（如适用）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提供本单位制造的货物，或者提供其他残疾人福利性单位制造的货物（不包括使用非残疾人福利性单位注册商标的货物）。</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企业名称（加盖CA电子公章）：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60" w:after="0"/>
        <w:pBdr>
          <w:top w:val="none" w:color="000000" w:sz="0" w:space="0"/>
          <w:left w:val="none" w:color="000000" w:sz="0" w:space="0"/>
          <w:bottom w:val="none" w:color="000000" w:sz="0" w:space="0"/>
          <w:right w:val="none" w:color="000000" w:sz="0" w:space="0"/>
        </w:pBdr>
      </w:pPr>
      <w:r/>
      <w:r/>
    </w:p>
    <w:p>
      <w:pPr>
        <w:ind w:left="0" w:right="0" w:firstLine="0"/>
        <w:jc w:val="center"/>
        <w:spacing w:before="26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26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十</w:t>
      </w:r>
      <w:r>
        <w:rPr>
          <w:rFonts w:hint="eastAsia" w:ascii="宋体" w:hAnsi="宋体" w:cs="宋体"/>
          <w:i/>
          <w:color w:val="000000"/>
          <w:sz w:val="32"/>
          <w:u w:val="single"/>
          <w:lang w:val="en-US" w:eastAsia="zh-CN"/>
        </w:rPr>
        <w:t xml:space="preserve">二</w:t>
      </w:r>
      <w:r>
        <w:rPr>
          <w:rFonts w:ascii="宋体" w:hAnsi="宋体" w:eastAsia="宋体" w:cs="宋体"/>
          <w:i/>
          <w:color w:val="000000"/>
          <w:sz w:val="32"/>
          <w:u w:val="single"/>
        </w:rPr>
        <w:t xml:space="preserve">、《南京市政府采购供应商信用记录表暨信用承诺书》</w:t>
      </w:r>
      <w:r/>
    </w:p>
    <w:p>
      <w:pPr>
        <w:ind w:left="0" w:right="0" w:firstLine="0"/>
        <w:jc w:val="center"/>
        <w:spacing w:before="26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26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26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w:t>
      </w:r>
      <w:r>
        <w:rPr>
          <w:rFonts w:hint="eastAsia" w:ascii="宋体" w:hAnsi="宋体" w:cs="宋体"/>
          <w:color w:val="000000"/>
          <w:sz w:val="32"/>
          <w:lang w:val="en-US" w:eastAsia="zh-CN"/>
        </w:rPr>
        <w:t xml:space="preserve">三</w:t>
      </w:r>
      <w:r>
        <w:rPr>
          <w:rFonts w:ascii="宋体" w:hAnsi="宋体" w:eastAsia="宋体" w:cs="宋体"/>
          <w:color w:val="000000"/>
          <w:sz w:val="32"/>
        </w:rPr>
        <w:t xml:space="preserve">、投标人认为需要提供的其它资料</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（评分标准或招标文件中要求提供的材料，格式自拟）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例如：</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节能产品认证证书（提供国家确定的认证机构出具的、处于有效期之内的产品认证证书）</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环境标志产品认证证书（提供国家确定的认证机构出具的、处于有效期之内的产品认证证书）</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投标产品技术参数佐证材料</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投标产品制造商或投标产品的认证证书</w:t>
      </w:r>
      <w:r/>
    </w:p>
    <w:p>
      <w:pPr>
        <w:numPr>
          <w:ilvl w:val="0"/>
          <w:numId w:val="6"/>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投标人认为需要提供的其它资料（如业绩、团队配置、各种承诺等）</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联系人：联系电话：</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r/>
      <w:r/>
    </w:p>
    <w:sectPr>
      <w:headerReference w:type="defaul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imSun">
    <w:panose1 w:val="02010600030101010101"/>
  </w:font>
  <w:font w:name="Segoe UI">
    <w:panose1 w:val="020B0502040204020203"/>
  </w:font>
  <w:font w:name="仿宋">
    <w:panose1 w:val="02010609060101010101"/>
  </w:font>
  <w:font w:name="Symbol">
    <w:panose1 w:val="05050102010706020507"/>
  </w:font>
  <w:font w:name="Wingdings">
    <w:panose1 w:val="05000000000000000000"/>
  </w:font>
  <w:font w:name="Tahoma">
    <w:panose1 w:val="020B0604030504040204"/>
  </w:font>
  <w:font w:name="长城大标宋体">
    <w:panose1 w:val="020B0503020202020204"/>
  </w:font>
  <w:font w:name="微软雅黑">
    <w:panose1 w:val="020B0503020204020204"/>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rPr>
        <w:rFonts w:hint="eastAsia"/>
      </w:rPr>
      <w:t xml:space="preserve">第</w:t>
    </w:r>
    <w:r>
      <w:fldChar w:fldCharType="begin"/>
    </w:r>
    <w:r>
      <w:rPr>
        <w:rStyle w:val="777"/>
      </w:rPr>
      <w:instrText xml:space="preserve"> PAGE </w:instrText>
    </w:r>
    <w:r>
      <w:fldChar w:fldCharType="separate"/>
    </w:r>
    <w:r>
      <w:rPr>
        <w:rStyle w:val="777"/>
      </w:rPr>
      <w:t xml:space="preserve">11</w:t>
    </w:r>
    <w:r>
      <w:fldChar w:fldCharType="end"/>
    </w:r>
    <w:r>
      <w:rPr>
        <w:rStyle w:val="777"/>
        <w:rFonts w:hint="eastAsia"/>
      </w:rPr>
      <w:t xml:space="preserve">页，共</w:t>
    </w:r>
    <w:r>
      <w:fldChar w:fldCharType="begin"/>
    </w:r>
    <w:r>
      <w:rPr>
        <w:rStyle w:val="777"/>
      </w:rPr>
      <w:instrText xml:space="preserve"> NUMPAGES </w:instrText>
    </w:r>
    <w:r>
      <w:fldChar w:fldCharType="separate"/>
    </w:r>
    <w:r>
      <w:rPr>
        <w:rStyle w:val="777"/>
      </w:rPr>
      <w:t xml:space="preserve">60</w:t>
    </w:r>
    <w:r>
      <w:fldChar w:fldCharType="end"/>
    </w:r>
    <w:r>
      <w:rPr>
        <w:rStyle w:val="777"/>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spacing w:before="0" w:after="0" w:line="65" w:lineRule="atLeast"/>
      <w:rPr>
        <w:rFonts w:ascii="宋体" w:hAnsi="宋体" w:cs="宋体"/>
        <w:b/>
        <w:color w:val="000000"/>
        <w:sz w:val="22"/>
        <w:szCs w:val="13"/>
        <w:lang w:val="en-US"/>
      </w:rPr>
      <w:pBdr>
        <w:top w:val="none" w:color="000000" w:sz="0" w:space="0"/>
        <w:left w:val="none" w:color="000000" w:sz="0" w:space="0"/>
        <w:bottom w:val="none" w:color="000000" w:sz="0" w:space="0"/>
        <w:right w:val="none" w:color="000000" w:sz="0" w:space="0"/>
      </w:pBdr>
    </w:pPr>
    <w:r>
      <w:rPr>
        <w:rFonts w:ascii="宋体" w:hAnsi="宋体" w:cs="宋体"/>
        <w:b/>
        <w:color w:val="000000"/>
        <w:sz w:val="22"/>
        <w:szCs w:val="13"/>
        <w:lang w:val="en-US"/>
      </w:rPr>
    </w:r>
    <w:r/>
  </w:p>
  <w:p>
    <w:pPr>
      <w:ind w:left="0" w:right="0" w:firstLine="0"/>
      <w:jc w:val="left"/>
      <w:spacing w:before="0" w:after="0" w:line="65" w:lineRule="atLeast"/>
      <w:rPr>
        <w:rFonts w:hint="eastAsia" w:ascii="华文仿宋" w:hAnsi="华文仿宋" w:eastAsia="华文仿宋" w:cs="华文仿宋"/>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b/>
        <w:color w:val="000000"/>
        <w:sz w:val="22"/>
        <w:szCs w:val="13"/>
        <w:lang w:val="en-US"/>
      </w:rPr>
      <w:t xml:space="preserve">西善桥街道食堂食材配送服务项目</w:t>
    </w:r>
    <w:r>
      <w:rPr>
        <w:rFonts w:hint="eastAsia" w:ascii="华文仿宋" w:hAnsi="华文仿宋" w:eastAsia="华文仿宋" w:cs="华文仿宋"/>
        <w:b/>
        <w:color w:val="000000"/>
        <w:sz w:val="22"/>
        <w:szCs w:val="13"/>
        <w:lang w:val="en-US" w:eastAsia="zh-CN"/>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both"/>
      <w:rPr>
        <w:rFonts w:ascii="仿宋" w:hAnsi="仿宋" w:eastAsia="仿宋" w:cs="仿宋"/>
      </w:rPr>
      <w:pBdr>
        <w:bottom w:val="single" w:color="000000" w:sz="6" w:space="0"/>
      </w:pBdr>
    </w:pPr>
    <w:r>
      <w:rPr>
        <w:rFonts w:ascii="仿宋" w:hAnsi="仿宋" w:eastAsia="仿宋" w:cs="仿宋"/>
        <w:b/>
        <w:bCs/>
        <w:lang w:val="en-US"/>
      </w:rPr>
      <w:t xml:space="preserve">西善桥街道食堂食材配送服务项目</w:t>
    </w:r>
    <w:r>
      <w:rPr>
        <w:rFonts w:hint="eastAsia" w:ascii="仿宋" w:hAnsi="仿宋" w:eastAsia="仿宋" w:cs="仿宋"/>
        <w:b/>
        <w:bCs/>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33"/>
      <w:isLgl w:val="false"/>
      <w:suff w:val="tab"/>
      <w:lvlText w:val="%1.%2."/>
      <w:lvlJc w:val="left"/>
      <w:pPr>
        <w:ind w:left="747" w:hanging="567"/>
        <w:tabs>
          <w:tab w:val="left" w:pos="747" w:leader="none"/>
        </w:tabs>
      </w:pPr>
      <w:rPr>
        <w:rFonts w:cs="Times New Roman"/>
      </w:rPr>
    </w:lvl>
    <w:lvl w:ilvl="2">
      <w:start w:val="1"/>
      <w:numFmt w:val="decimal"/>
      <w:pStyle w:val="73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5"/>
      <w:numFmt w:val="upperLetter"/>
      <w:pStyle w:val="73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2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9"/>
      <w:numFmt w:val="decimal"/>
      <w:isLgl w:val="false"/>
      <w:suff w:val="tab"/>
      <w:lvlText w:val="%1、"/>
      <w:lvlJc w:val="left"/>
      <w:pPr>
        <w:ind w:left="3150" w:firstLine="0"/>
      </w:pPr>
      <w:rPr>
        <w:rFonts w:ascii="宋体" w:hAnsi="宋体" w:eastAsia="宋体" w:cs="宋体"/>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name w:val="Heading 1"/>
    <w:basedOn w:val="731"/>
    <w:next w:val="731"/>
    <w:link w:val="932"/>
    <w:uiPriority w:val="99"/>
    <w:qFormat/>
    <w:pPr>
      <w:numPr>
        <w:ilvl w:val="0"/>
        <w:numId w:val="1"/>
      </w:numPr>
      <w:keepNext/>
      <w:outlineLvl w:val="0"/>
    </w:pPr>
    <w:rPr>
      <w:rFonts w:eastAsia="黑体"/>
      <w:b/>
      <w:sz w:val="28"/>
      <w:szCs w:val="20"/>
    </w:rPr>
  </w:style>
  <w:style w:type="paragraph" w:styleId="733">
    <w:name w:val="Heading 2"/>
    <w:basedOn w:val="731"/>
    <w:next w:val="731"/>
    <w:link w:val="933"/>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34">
    <w:name w:val="Heading 3"/>
    <w:basedOn w:val="731"/>
    <w:next w:val="743"/>
    <w:link w:val="934"/>
    <w:uiPriority w:val="99"/>
    <w:qFormat/>
    <w:pPr>
      <w:numPr>
        <w:ilvl w:val="2"/>
        <w:numId w:val="2"/>
      </w:numPr>
      <w:jc w:val="center"/>
      <w:keepNext/>
      <w:spacing w:line="400" w:lineRule="exact"/>
      <w:outlineLvl w:val="2"/>
    </w:pPr>
    <w:rPr>
      <w:rFonts w:ascii="仿宋_GB2312" w:eastAsia="仿宋_GB2312"/>
      <w:sz w:val="32"/>
      <w:szCs w:val="20"/>
    </w:rPr>
  </w:style>
  <w:style w:type="paragraph" w:styleId="735">
    <w:name w:val="Heading 4"/>
    <w:basedOn w:val="731"/>
    <w:next w:val="731"/>
    <w:link w:val="935"/>
    <w:uiPriority w:val="99"/>
    <w:qFormat/>
    <w:pPr>
      <w:keepLines/>
      <w:keepNext/>
      <w:spacing w:before="280" w:after="290" w:line="376" w:lineRule="auto"/>
      <w:outlineLvl w:val="3"/>
    </w:pPr>
    <w:rPr>
      <w:rFonts w:ascii="Cambria" w:hAnsi="Cambria"/>
      <w:b/>
      <w:bCs/>
      <w:sz w:val="28"/>
      <w:szCs w:val="28"/>
    </w:rPr>
  </w:style>
  <w:style w:type="paragraph" w:styleId="736">
    <w:name w:val="Heading 5"/>
    <w:basedOn w:val="731"/>
    <w:next w:val="731"/>
    <w:link w:val="936"/>
    <w:uiPriority w:val="99"/>
    <w:qFormat/>
    <w:pPr>
      <w:keepLines/>
      <w:keepNext/>
      <w:spacing w:before="280" w:after="290" w:line="376" w:lineRule="auto"/>
      <w:outlineLvl w:val="4"/>
    </w:pPr>
    <w:rPr>
      <w:b/>
      <w:bCs/>
      <w:sz w:val="28"/>
      <w:szCs w:val="28"/>
    </w:rPr>
  </w:style>
  <w:style w:type="paragraph" w:styleId="737">
    <w:name w:val="Heading 6"/>
    <w:basedOn w:val="731"/>
    <w:next w:val="731"/>
    <w:link w:val="787"/>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89"/>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90"/>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Normal Indent"/>
    <w:basedOn w:val="731"/>
    <w:uiPriority w:val="99"/>
    <w:qFormat/>
    <w:pPr>
      <w:ind w:firstLine="420"/>
      <w:jc w:val="left"/>
      <w:widowControl/>
    </w:pPr>
    <w:rPr>
      <w:sz w:val="20"/>
      <w:szCs w:val="20"/>
    </w:rPr>
  </w:style>
  <w:style w:type="paragraph" w:styleId="744">
    <w:name w:val="toc 7"/>
    <w:basedOn w:val="731"/>
    <w:next w:val="731"/>
    <w:uiPriority w:val="39"/>
    <w:unhideWhenUsed/>
    <w:qFormat/>
    <w:pPr>
      <w:ind w:left="1701" w:right="0" w:firstLine="0"/>
      <w:spacing w:after="57"/>
    </w:pPr>
  </w:style>
  <w:style w:type="paragraph" w:styleId="745">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annotation text"/>
    <w:basedOn w:val="731"/>
    <w:link w:val="1003"/>
    <w:uiPriority w:val="99"/>
    <w:unhideWhenUsed/>
    <w:qFormat/>
    <w:pPr>
      <w:jc w:val="left"/>
    </w:pPr>
  </w:style>
  <w:style w:type="paragraph" w:styleId="747">
    <w:name w:val="Body Text 3"/>
    <w:basedOn w:val="731"/>
    <w:link w:val="938"/>
    <w:uiPriority w:val="99"/>
    <w:qFormat/>
    <w:pPr>
      <w:jc w:val="left"/>
      <w:spacing w:line="300" w:lineRule="auto"/>
      <w:widowControl/>
    </w:pPr>
    <w:rPr>
      <w:sz w:val="16"/>
      <w:szCs w:val="16"/>
    </w:rPr>
  </w:style>
  <w:style w:type="paragraph" w:styleId="748">
    <w:name w:val="Body Text"/>
    <w:basedOn w:val="731"/>
    <w:link w:val="950"/>
    <w:uiPriority w:val="99"/>
    <w:qFormat/>
    <w:pPr>
      <w:ind w:right="210"/>
      <w:spacing w:line="440" w:lineRule="exact"/>
    </w:pPr>
    <w:rPr>
      <w:sz w:val="24"/>
    </w:rPr>
  </w:style>
  <w:style w:type="paragraph" w:styleId="749">
    <w:name w:val="Body Text Indent"/>
    <w:basedOn w:val="731"/>
    <w:link w:val="942"/>
    <w:uiPriority w:val="99"/>
    <w:qFormat/>
    <w:pPr>
      <w:ind w:firstLine="420"/>
    </w:pPr>
    <w:rPr>
      <w:sz w:val="24"/>
      <w:shd w:val="pct10" w:color="auto" w:fill="ffffff"/>
    </w:rPr>
  </w:style>
  <w:style w:type="paragraph" w:styleId="750">
    <w:name w:val="Block Text"/>
    <w:basedOn w:val="731"/>
    <w:uiPriority w:val="99"/>
    <w:qFormat/>
    <w:pPr>
      <w:ind w:left="113" w:right="113"/>
      <w:jc w:val="center"/>
    </w:pPr>
    <w:rPr>
      <w:b/>
      <w:bCs/>
      <w:sz w:val="18"/>
      <w:szCs w:val="20"/>
    </w:rPr>
  </w:style>
  <w:style w:type="paragraph" w:styleId="751">
    <w:name w:val="index 4"/>
    <w:basedOn w:val="731"/>
    <w:next w:val="731"/>
    <w:uiPriority w:val="99"/>
    <w:unhideWhenUsed/>
    <w:qFormat/>
    <w:pPr>
      <w:ind w:left="600"/>
    </w:pPr>
    <w:rPr>
      <w:rFonts w:asciiTheme="minorHAnsi" w:hAnsiTheme="minorHAnsi" w:eastAsiaTheme="minorEastAsia" w:cstheme="minorBidi"/>
      <w:szCs w:val="22"/>
    </w:rPr>
  </w:style>
  <w:style w:type="paragraph" w:styleId="752">
    <w:name w:val="toc 5"/>
    <w:basedOn w:val="731"/>
    <w:next w:val="731"/>
    <w:uiPriority w:val="39"/>
    <w:unhideWhenUsed/>
    <w:qFormat/>
    <w:pPr>
      <w:ind w:left="1134" w:right="0" w:firstLine="0"/>
      <w:spacing w:after="57"/>
    </w:pPr>
  </w:style>
  <w:style w:type="paragraph" w:styleId="753">
    <w:name w:val="toc 3"/>
    <w:basedOn w:val="731"/>
    <w:next w:val="731"/>
    <w:uiPriority w:val="39"/>
    <w:qFormat/>
    <w:pPr>
      <w:ind w:left="840"/>
    </w:pPr>
  </w:style>
  <w:style w:type="paragraph" w:styleId="754">
    <w:name w:val="Plain Text"/>
    <w:basedOn w:val="731"/>
    <w:link w:val="937"/>
    <w:uiPriority w:val="99"/>
    <w:qFormat/>
    <w:rPr>
      <w:rFonts w:ascii="宋体" w:hAnsi="Courier New"/>
      <w:szCs w:val="21"/>
    </w:rPr>
  </w:style>
  <w:style w:type="paragraph" w:styleId="755">
    <w:name w:val="toc 8"/>
    <w:basedOn w:val="731"/>
    <w:next w:val="731"/>
    <w:uiPriority w:val="39"/>
    <w:unhideWhenUsed/>
    <w:qFormat/>
    <w:pPr>
      <w:ind w:left="1984" w:right="0" w:firstLine="0"/>
      <w:spacing w:after="57"/>
    </w:pPr>
  </w:style>
  <w:style w:type="paragraph" w:styleId="756">
    <w:name w:val="Date"/>
    <w:basedOn w:val="731"/>
    <w:next w:val="731"/>
    <w:link w:val="949"/>
    <w:uiPriority w:val="99"/>
    <w:qFormat/>
    <w:pPr>
      <w:ind w:left="100"/>
    </w:pPr>
    <w:rPr>
      <w:sz w:val="24"/>
    </w:rPr>
  </w:style>
  <w:style w:type="paragraph" w:styleId="757">
    <w:name w:val="Body Text Indent 2"/>
    <w:basedOn w:val="731"/>
    <w:link w:val="944"/>
    <w:uiPriority w:val="99"/>
    <w:qFormat/>
    <w:pPr>
      <w:ind w:left="420"/>
      <w:spacing w:after="120" w:line="480" w:lineRule="auto"/>
    </w:pPr>
    <w:rPr>
      <w:sz w:val="24"/>
    </w:rPr>
  </w:style>
  <w:style w:type="paragraph" w:styleId="758">
    <w:name w:val="endnote text"/>
    <w:basedOn w:val="731"/>
    <w:link w:val="926"/>
    <w:uiPriority w:val="99"/>
    <w:semiHidden/>
    <w:unhideWhenUsed/>
    <w:qFormat/>
    <w:pPr>
      <w:spacing w:after="0" w:line="240" w:lineRule="auto"/>
    </w:pPr>
    <w:rPr>
      <w:sz w:val="20"/>
    </w:rPr>
  </w:style>
  <w:style w:type="paragraph" w:styleId="759">
    <w:name w:val="Balloon Text"/>
    <w:basedOn w:val="731"/>
    <w:link w:val="978"/>
    <w:uiPriority w:val="99"/>
    <w:qFormat/>
    <w:rPr>
      <w:sz w:val="18"/>
      <w:szCs w:val="18"/>
    </w:rPr>
  </w:style>
  <w:style w:type="paragraph" w:styleId="760">
    <w:name w:val="Footer"/>
    <w:basedOn w:val="731"/>
    <w:link w:val="939"/>
    <w:uiPriority w:val="0"/>
    <w:qFormat/>
    <w:pPr>
      <w:jc w:val="left"/>
      <w:widowControl/>
      <w:tabs>
        <w:tab w:val="center" w:pos="4153" w:leader="none"/>
        <w:tab w:val="right" w:pos="8306" w:leader="none"/>
      </w:tabs>
    </w:pPr>
    <w:rPr>
      <w:sz w:val="18"/>
      <w:szCs w:val="18"/>
    </w:rPr>
  </w:style>
  <w:style w:type="paragraph" w:styleId="761">
    <w:name w:val="Header"/>
    <w:basedOn w:val="731"/>
    <w:link w:val="940"/>
    <w:uiPriority w:val="99"/>
    <w:qFormat/>
    <w:pPr>
      <w:jc w:val="center"/>
      <w:widowControl/>
      <w:tabs>
        <w:tab w:val="center" w:pos="4153" w:leader="none"/>
        <w:tab w:val="right" w:pos="8306" w:leader="none"/>
      </w:tabs>
      <w:pBdr>
        <w:bottom w:val="single" w:color="auto" w:sz="6" w:space="1"/>
      </w:pBdr>
    </w:pPr>
    <w:rPr>
      <w:sz w:val="18"/>
      <w:szCs w:val="18"/>
    </w:rPr>
  </w:style>
  <w:style w:type="paragraph" w:styleId="762">
    <w:name w:val="toc 1"/>
    <w:basedOn w:val="731"/>
    <w:next w:val="731"/>
    <w:uiPriority w:val="39"/>
    <w:qFormat/>
  </w:style>
  <w:style w:type="paragraph" w:styleId="763">
    <w:name w:val="toc 4"/>
    <w:basedOn w:val="731"/>
    <w:next w:val="731"/>
    <w:uiPriority w:val="39"/>
    <w:unhideWhenUsed/>
    <w:qFormat/>
    <w:pPr>
      <w:ind w:left="850" w:right="0" w:firstLine="0"/>
      <w:spacing w:after="57"/>
    </w:pPr>
  </w:style>
  <w:style w:type="paragraph" w:styleId="764">
    <w:name w:val="Subtitle"/>
    <w:basedOn w:val="731"/>
    <w:next w:val="731"/>
    <w:link w:val="792"/>
    <w:uiPriority w:val="11"/>
    <w:qFormat/>
    <w:pPr>
      <w:spacing w:before="200" w:after="200"/>
    </w:pPr>
    <w:rPr>
      <w:sz w:val="24"/>
      <w:szCs w:val="24"/>
    </w:rPr>
  </w:style>
  <w:style w:type="paragraph" w:styleId="765">
    <w:name w:val="footnote text"/>
    <w:basedOn w:val="731"/>
    <w:link w:val="925"/>
    <w:uiPriority w:val="99"/>
    <w:semiHidden/>
    <w:unhideWhenUsed/>
    <w:qFormat/>
    <w:pPr>
      <w:spacing w:after="40" w:line="240" w:lineRule="auto"/>
    </w:pPr>
    <w:rPr>
      <w:sz w:val="18"/>
    </w:rPr>
  </w:style>
  <w:style w:type="paragraph" w:styleId="766">
    <w:name w:val="toc 6"/>
    <w:basedOn w:val="731"/>
    <w:next w:val="731"/>
    <w:uiPriority w:val="39"/>
    <w:unhideWhenUsed/>
    <w:qFormat/>
    <w:pPr>
      <w:ind w:left="1417" w:right="0" w:firstLine="0"/>
      <w:spacing w:after="57"/>
    </w:pPr>
  </w:style>
  <w:style w:type="paragraph" w:styleId="767">
    <w:name w:val="Body Text Indent 3"/>
    <w:basedOn w:val="731"/>
    <w:link w:val="946"/>
    <w:uiPriority w:val="99"/>
    <w:qFormat/>
    <w:pPr>
      <w:ind w:firstLine="412"/>
    </w:pPr>
    <w:rPr>
      <w:sz w:val="16"/>
      <w:szCs w:val="16"/>
    </w:rPr>
  </w:style>
  <w:style w:type="paragraph" w:styleId="768">
    <w:name w:val="table of figures"/>
    <w:basedOn w:val="731"/>
    <w:next w:val="731"/>
    <w:uiPriority w:val="99"/>
    <w:unhideWhenUsed/>
    <w:qFormat/>
    <w:pPr>
      <w:spacing w:after="0" w:afterAutospacing="0"/>
    </w:pPr>
  </w:style>
  <w:style w:type="paragraph" w:styleId="769">
    <w:name w:val="toc 2"/>
    <w:basedOn w:val="731"/>
    <w:next w:val="731"/>
    <w:uiPriority w:val="39"/>
    <w:qFormat/>
    <w:pPr>
      <w:ind w:left="420"/>
    </w:pPr>
  </w:style>
  <w:style w:type="paragraph" w:styleId="770">
    <w:name w:val="toc 9"/>
    <w:basedOn w:val="731"/>
    <w:next w:val="731"/>
    <w:uiPriority w:val="39"/>
    <w:unhideWhenUsed/>
    <w:qFormat/>
    <w:pPr>
      <w:ind w:left="2268" w:right="0" w:firstLine="0"/>
      <w:spacing w:after="57"/>
    </w:pPr>
  </w:style>
  <w:style w:type="paragraph" w:styleId="771">
    <w:name w:val="Normal (Web)"/>
    <w:basedOn w:val="731"/>
    <w:uiPriority w:val="0"/>
    <w:unhideWhenUsed/>
    <w:qFormat/>
    <w:pPr>
      <w:jc w:val="left"/>
      <w:spacing w:before="100" w:beforeAutospacing="1" w:after="100" w:afterAutospacing="1"/>
      <w:widowControl/>
    </w:pPr>
    <w:rPr>
      <w:rFonts w:ascii="宋体" w:hAnsi="宋体" w:cs="宋体"/>
      <w:sz w:val="24"/>
    </w:rPr>
  </w:style>
  <w:style w:type="paragraph" w:styleId="772">
    <w:name w:val="Title"/>
    <w:basedOn w:val="731"/>
    <w:next w:val="731"/>
    <w:uiPriority w:val="0"/>
    <w:qFormat/>
    <w:pPr>
      <w:jc w:val="center"/>
      <w:spacing w:before="240" w:after="60"/>
      <w:outlineLvl w:val="0"/>
    </w:pPr>
    <w:rPr>
      <w:rFonts w:asciiTheme="majorHAnsi" w:hAnsiTheme="majorHAnsi" w:eastAsiaTheme="majorEastAsia" w:cstheme="majorBidi"/>
      <w:b/>
      <w:bCs/>
      <w:sz w:val="32"/>
      <w:szCs w:val="32"/>
    </w:rPr>
  </w:style>
  <w:style w:type="paragraph" w:styleId="773">
    <w:name w:val="annotation subject"/>
    <w:basedOn w:val="746"/>
    <w:next w:val="746"/>
    <w:link w:val="1004"/>
    <w:uiPriority w:val="99"/>
    <w:semiHidden/>
    <w:unhideWhenUsed/>
    <w:qFormat/>
    <w:rPr>
      <w:b/>
      <w:bCs/>
    </w:rPr>
  </w:style>
  <w:style w:type="table" w:styleId="774">
    <w:name w:val="Table Grid"/>
    <w:basedOn w:val="74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uiPriority w:val="0"/>
    <w:qFormat/>
    <w:rPr>
      <w:b/>
      <w:bCs/>
    </w:rPr>
  </w:style>
  <w:style w:type="character" w:styleId="776">
    <w:name w:val="endnote reference"/>
    <w:basedOn w:val="741"/>
    <w:uiPriority w:val="99"/>
    <w:semiHidden/>
    <w:unhideWhenUsed/>
    <w:qFormat/>
    <w:rPr>
      <w:vertAlign w:val="superscript"/>
    </w:rPr>
  </w:style>
  <w:style w:type="character" w:styleId="777">
    <w:name w:val="page number"/>
    <w:basedOn w:val="741"/>
    <w:uiPriority w:val="0"/>
    <w:qFormat/>
    <w:rPr>
      <w:rFonts w:cs="Times New Roman"/>
    </w:rPr>
  </w:style>
  <w:style w:type="character" w:styleId="778">
    <w:name w:val="Emphasis"/>
    <w:uiPriority w:val="0"/>
    <w:qFormat/>
    <w:rPr>
      <w:i/>
    </w:rPr>
  </w:style>
  <w:style w:type="character" w:styleId="779">
    <w:name w:val="Hyperlink"/>
    <w:uiPriority w:val="99"/>
    <w:unhideWhenUsed/>
    <w:qFormat/>
    <w:rPr>
      <w:color w:val="0000ff"/>
      <w:u w:val="single"/>
    </w:rPr>
  </w:style>
  <w:style w:type="character" w:styleId="780">
    <w:name w:val="annotation reference"/>
    <w:basedOn w:val="741"/>
    <w:uiPriority w:val="99"/>
    <w:semiHidden/>
    <w:unhideWhenUsed/>
    <w:qFormat/>
    <w:rPr>
      <w:sz w:val="21"/>
      <w:szCs w:val="21"/>
    </w:rPr>
  </w:style>
  <w:style w:type="character" w:styleId="781">
    <w:name w:val="footnote reference"/>
    <w:basedOn w:val="741"/>
    <w:uiPriority w:val="99"/>
    <w:unhideWhenUsed/>
    <w:qFormat/>
    <w:rPr>
      <w:vertAlign w:val="superscript"/>
    </w:rPr>
  </w:style>
  <w:style w:type="character" w:styleId="782" w:customStyle="1">
    <w:name w:val="Heading 1 Char"/>
    <w:basedOn w:val="741"/>
    <w:uiPriority w:val="9"/>
    <w:qFormat/>
    <w:rPr>
      <w:rFonts w:ascii="Arial" w:hAnsi="Arial" w:eastAsia="Arial" w:cs="Arial"/>
      <w:sz w:val="40"/>
      <w:szCs w:val="40"/>
    </w:rPr>
  </w:style>
  <w:style w:type="character" w:styleId="783" w:customStyle="1">
    <w:name w:val="Heading 2 Char"/>
    <w:basedOn w:val="741"/>
    <w:uiPriority w:val="9"/>
    <w:qFormat/>
    <w:rPr>
      <w:rFonts w:ascii="Arial" w:hAnsi="Arial" w:eastAsia="Arial" w:cs="Arial"/>
      <w:sz w:val="34"/>
    </w:rPr>
  </w:style>
  <w:style w:type="character" w:styleId="784" w:customStyle="1">
    <w:name w:val="Heading 3 Char"/>
    <w:basedOn w:val="741"/>
    <w:uiPriority w:val="9"/>
    <w:qFormat/>
    <w:rPr>
      <w:rFonts w:ascii="Arial" w:hAnsi="Arial" w:eastAsia="Arial" w:cs="Arial"/>
      <w:sz w:val="30"/>
      <w:szCs w:val="30"/>
    </w:rPr>
  </w:style>
  <w:style w:type="character" w:styleId="785" w:customStyle="1">
    <w:name w:val="Heading 4 Char"/>
    <w:basedOn w:val="741"/>
    <w:uiPriority w:val="9"/>
    <w:qFormat/>
    <w:rPr>
      <w:rFonts w:ascii="Arial" w:hAnsi="Arial" w:eastAsia="Arial" w:cs="Arial"/>
      <w:b/>
      <w:bCs/>
      <w:sz w:val="26"/>
      <w:szCs w:val="26"/>
    </w:rPr>
  </w:style>
  <w:style w:type="character" w:styleId="786" w:customStyle="1">
    <w:name w:val="Heading 5 Char"/>
    <w:basedOn w:val="741"/>
    <w:uiPriority w:val="9"/>
    <w:qFormat/>
    <w:rPr>
      <w:rFonts w:ascii="Arial" w:hAnsi="Arial" w:eastAsia="Arial" w:cs="Arial"/>
      <w:b/>
      <w:bCs/>
      <w:sz w:val="24"/>
      <w:szCs w:val="24"/>
    </w:rPr>
  </w:style>
  <w:style w:type="character" w:styleId="787" w:customStyle="1">
    <w:name w:val="Heading 6 Char"/>
    <w:basedOn w:val="741"/>
    <w:link w:val="737"/>
    <w:uiPriority w:val="9"/>
    <w:qFormat/>
    <w:rPr>
      <w:rFonts w:ascii="Arial" w:hAnsi="Arial" w:eastAsia="Arial" w:cs="Arial"/>
      <w:b/>
      <w:bCs/>
      <w:sz w:val="22"/>
      <w:szCs w:val="22"/>
    </w:rPr>
  </w:style>
  <w:style w:type="character" w:styleId="788" w:customStyle="1">
    <w:name w:val="Heading 7 Char"/>
    <w:basedOn w:val="741"/>
    <w:link w:val="738"/>
    <w:uiPriority w:val="9"/>
    <w:qFormat/>
    <w:rPr>
      <w:rFonts w:ascii="Arial" w:hAnsi="Arial" w:eastAsia="Arial" w:cs="Arial"/>
      <w:b/>
      <w:bCs/>
      <w:i/>
      <w:iCs/>
      <w:sz w:val="22"/>
      <w:szCs w:val="22"/>
    </w:rPr>
  </w:style>
  <w:style w:type="character" w:styleId="789" w:customStyle="1">
    <w:name w:val="Heading 8 Char"/>
    <w:basedOn w:val="741"/>
    <w:link w:val="739"/>
    <w:uiPriority w:val="9"/>
    <w:qFormat/>
    <w:rPr>
      <w:rFonts w:ascii="Arial" w:hAnsi="Arial" w:eastAsia="Arial" w:cs="Arial"/>
      <w:i/>
      <w:iCs/>
      <w:sz w:val="22"/>
      <w:szCs w:val="22"/>
    </w:rPr>
  </w:style>
  <w:style w:type="character" w:styleId="790" w:customStyle="1">
    <w:name w:val="Heading 9 Char"/>
    <w:basedOn w:val="741"/>
    <w:link w:val="740"/>
    <w:uiPriority w:val="9"/>
    <w:qFormat/>
    <w:rPr>
      <w:rFonts w:ascii="Arial" w:hAnsi="Arial" w:eastAsia="Arial" w:cs="Arial"/>
      <w:i/>
      <w:iCs/>
      <w:sz w:val="21"/>
      <w:szCs w:val="21"/>
    </w:rPr>
  </w:style>
  <w:style w:type="character" w:styleId="791" w:customStyle="1">
    <w:name w:val="Title Char"/>
    <w:basedOn w:val="741"/>
    <w:uiPriority w:val="10"/>
    <w:qFormat/>
    <w:rPr>
      <w:sz w:val="48"/>
      <w:szCs w:val="48"/>
    </w:rPr>
  </w:style>
  <w:style w:type="character" w:styleId="792" w:customStyle="1">
    <w:name w:val="Subtitle Char"/>
    <w:basedOn w:val="741"/>
    <w:link w:val="764"/>
    <w:uiPriority w:val="11"/>
    <w:qFormat/>
    <w:rPr>
      <w:sz w:val="24"/>
      <w:szCs w:val="24"/>
    </w:rPr>
  </w:style>
  <w:style w:type="paragraph" w:styleId="793">
    <w:name w:val="Quote"/>
    <w:basedOn w:val="731"/>
    <w:next w:val="731"/>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31"/>
    <w:next w:val="731"/>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basedOn w:val="741"/>
    <w:uiPriority w:val="99"/>
    <w:qFormat/>
  </w:style>
  <w:style w:type="character" w:styleId="798" w:customStyle="1">
    <w:name w:val="Footer Char"/>
    <w:basedOn w:val="741"/>
    <w:uiPriority w:val="99"/>
    <w:qFormat/>
  </w:style>
  <w:style w:type="character" w:styleId="799" w:customStyle="1">
    <w:name w:val="Caption Char"/>
    <w:uiPriority w:val="99"/>
    <w:qFormat/>
  </w:style>
  <w:style w:type="table" w:styleId="800" w:customStyle="1">
    <w:name w:val="Table Grid Light"/>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4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4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4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4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4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4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4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4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4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4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4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42"/>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4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4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4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4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4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4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4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basedOn w:val="74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basedOn w:val="74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basedOn w:val="74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4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4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basedOn w:val="7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4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4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4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5" w:customStyle="1">
    <w:name w:val="Grid Table 6 Colorful - Accent 4"/>
    <w:basedOn w:val="74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4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4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basedOn w:val="7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4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4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4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4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4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4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4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4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4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4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4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4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basedOn w:val="7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4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4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4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4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4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4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4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4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4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4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4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4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4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4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4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4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4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4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basedOn w:val="7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4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4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4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4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4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4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4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4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4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4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4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4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basedOn w:val="7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4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4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4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4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4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4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4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4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4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4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4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4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4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4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4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4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4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4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4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4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link w:val="765"/>
    <w:uiPriority w:val="99"/>
    <w:qFormat/>
    <w:rPr>
      <w:sz w:val="18"/>
    </w:rPr>
  </w:style>
  <w:style w:type="character" w:styleId="926" w:customStyle="1">
    <w:name w:val="Endnote Text Char"/>
    <w:link w:val="758"/>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索引 41"/>
    <w:basedOn w:val="731"/>
    <w:next w:val="731"/>
    <w:uiPriority w:val="99"/>
    <w:qFormat/>
    <w:pPr>
      <w:ind w:left="600"/>
    </w:pPr>
    <w:rPr>
      <w:szCs w:val="20"/>
    </w:rPr>
  </w:style>
  <w:style w:type="paragraph" w:styleId="929" w:customStyle="1">
    <w:name w:val="一级条标题"/>
    <w:basedOn w:val="930"/>
    <w:next w:val="931"/>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930" w:customStyle="1">
    <w:name w:val="章标题"/>
    <w:next w:val="73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1" w:customStyle="1">
    <w:name w:val="段"/>
    <w:basedOn w:val="731"/>
    <w:next w:val="731"/>
    <w:uiPriority w:val="0"/>
    <w:qFormat/>
    <w:pPr>
      <w:ind w:firstLine="200"/>
      <w:widowControl/>
    </w:pPr>
    <w:rPr>
      <w:rFonts w:hint="eastAsia" w:ascii="宋体"/>
      <w:szCs w:val="20"/>
    </w:rPr>
  </w:style>
  <w:style w:type="character" w:styleId="932" w:customStyle="1">
    <w:name w:val="标题 1 Char"/>
    <w:link w:val="732"/>
    <w:uiPriority w:val="99"/>
    <w:qFormat/>
    <w:rPr>
      <w:rFonts w:eastAsia="黑体"/>
      <w:b/>
      <w:sz w:val="28"/>
    </w:rPr>
  </w:style>
  <w:style w:type="character" w:styleId="933" w:customStyle="1">
    <w:name w:val="标题 2 Char"/>
    <w:link w:val="733"/>
    <w:uiPriority w:val="99"/>
    <w:qFormat/>
    <w:rPr>
      <w:rFonts w:ascii="Arial" w:hAnsi="Arial" w:eastAsia="黑体"/>
      <w:sz w:val="24"/>
    </w:rPr>
  </w:style>
  <w:style w:type="character" w:styleId="934" w:customStyle="1">
    <w:name w:val="标题 3 Char"/>
    <w:link w:val="734"/>
    <w:uiPriority w:val="99"/>
    <w:qFormat/>
    <w:rPr>
      <w:rFonts w:ascii="仿宋_GB2312" w:eastAsia="仿宋_GB2312"/>
      <w:sz w:val="32"/>
    </w:rPr>
  </w:style>
  <w:style w:type="character" w:styleId="935" w:customStyle="1">
    <w:name w:val="标题 4 Char"/>
    <w:link w:val="735"/>
    <w:uiPriority w:val="99"/>
    <w:semiHidden/>
    <w:qFormat/>
    <w:rPr>
      <w:rFonts w:ascii="Cambria" w:hAnsi="Cambria" w:eastAsia="宋体" w:cs="Times New Roman"/>
      <w:b/>
      <w:bCs/>
      <w:sz w:val="28"/>
      <w:szCs w:val="28"/>
    </w:rPr>
  </w:style>
  <w:style w:type="character" w:styleId="936" w:customStyle="1">
    <w:name w:val="标题 5 Char"/>
    <w:link w:val="736"/>
    <w:uiPriority w:val="99"/>
    <w:semiHidden/>
    <w:qFormat/>
    <w:rPr>
      <w:rFonts w:cs="Times New Roman"/>
      <w:b/>
      <w:bCs/>
      <w:sz w:val="28"/>
      <w:szCs w:val="28"/>
    </w:rPr>
  </w:style>
  <w:style w:type="character" w:styleId="937" w:customStyle="1">
    <w:name w:val="纯文本 Char"/>
    <w:link w:val="754"/>
    <w:uiPriority w:val="99"/>
    <w:qFormat/>
    <w:rPr>
      <w:rFonts w:ascii="宋体" w:hAnsi="Courier New" w:eastAsia="宋体" w:cs="Times New Roman"/>
      <w:sz w:val="21"/>
      <w:szCs w:val="21"/>
      <w:lang w:val="en-US" w:eastAsia="zh-CN" w:bidi="ar-SA"/>
    </w:rPr>
  </w:style>
  <w:style w:type="character" w:styleId="938" w:customStyle="1">
    <w:name w:val="正文文本 3 Char"/>
    <w:link w:val="747"/>
    <w:uiPriority w:val="99"/>
    <w:semiHidden/>
    <w:qFormat/>
    <w:rPr>
      <w:rFonts w:cs="Times New Roman"/>
      <w:sz w:val="16"/>
      <w:szCs w:val="16"/>
    </w:rPr>
  </w:style>
  <w:style w:type="character" w:styleId="939" w:customStyle="1">
    <w:name w:val="页脚 Char"/>
    <w:link w:val="760"/>
    <w:uiPriority w:val="99"/>
    <w:semiHidden/>
    <w:qFormat/>
    <w:rPr>
      <w:rFonts w:cs="Times New Roman"/>
      <w:sz w:val="18"/>
      <w:szCs w:val="18"/>
    </w:rPr>
  </w:style>
  <w:style w:type="character" w:styleId="940" w:customStyle="1">
    <w:name w:val="页眉 Char"/>
    <w:link w:val="761"/>
    <w:uiPriority w:val="99"/>
    <w:semiHidden/>
    <w:qFormat/>
    <w:rPr>
      <w:rFonts w:cs="Times New Roman"/>
      <w:sz w:val="18"/>
      <w:szCs w:val="18"/>
    </w:rPr>
  </w:style>
  <w:style w:type="character" w:styleId="941" w:customStyle="1">
    <w:name w:val="px121"/>
    <w:uiPriority w:val="99"/>
    <w:qFormat/>
    <w:rPr>
      <w:rFonts w:cs="Times New Roman"/>
      <w:spacing w:val="312"/>
    </w:rPr>
  </w:style>
  <w:style w:type="character" w:styleId="942" w:customStyle="1">
    <w:name w:val="正文文本缩进 Char"/>
    <w:link w:val="749"/>
    <w:uiPriority w:val="99"/>
    <w:semiHidden/>
    <w:qFormat/>
    <w:rPr>
      <w:rFonts w:cs="Times New Roman"/>
      <w:sz w:val="24"/>
      <w:szCs w:val="24"/>
    </w:rPr>
  </w:style>
  <w:style w:type="paragraph" w:styleId="943" w:customStyle="1">
    <w:name w:val="表格文字"/>
    <w:basedOn w:val="731"/>
    <w:uiPriority w:val="99"/>
    <w:qFormat/>
    <w:pPr>
      <w:spacing w:before="120"/>
    </w:pPr>
    <w:rPr>
      <w:rFonts w:ascii="Arial Narrow" w:hAnsi="Arial Narrow" w:eastAsia="仿宋_GB2312"/>
      <w:sz w:val="24"/>
      <w:szCs w:val="20"/>
    </w:rPr>
  </w:style>
  <w:style w:type="character" w:styleId="944" w:customStyle="1">
    <w:name w:val="正文文本缩进 2 Char"/>
    <w:link w:val="757"/>
    <w:uiPriority w:val="99"/>
    <w:semiHidden/>
    <w:qFormat/>
    <w:rPr>
      <w:rFonts w:cs="Times New Roman"/>
      <w:sz w:val="24"/>
      <w:szCs w:val="24"/>
    </w:rPr>
  </w:style>
  <w:style w:type="character" w:styleId="945" w:customStyle="1">
    <w:name w:val="Char Char3"/>
    <w:uiPriority w:val="99"/>
    <w:qFormat/>
    <w:rPr>
      <w:rFonts w:ascii="宋体" w:hAnsi="Courier New" w:eastAsia="宋体" w:cs="Times New Roman"/>
      <w:sz w:val="21"/>
      <w:szCs w:val="21"/>
      <w:lang w:val="en-US" w:eastAsia="zh-CN" w:bidi="ar-SA"/>
    </w:rPr>
  </w:style>
  <w:style w:type="character" w:styleId="946" w:customStyle="1">
    <w:name w:val="正文文本缩进 3 Char"/>
    <w:link w:val="767"/>
    <w:uiPriority w:val="99"/>
    <w:semiHidden/>
    <w:qFormat/>
    <w:rPr>
      <w:rFonts w:cs="Times New Roman"/>
      <w:sz w:val="16"/>
      <w:szCs w:val="16"/>
    </w:rPr>
  </w:style>
  <w:style w:type="paragraph" w:styleId="947" w:customStyle="1">
    <w:name w:val="Char1"/>
    <w:basedOn w:val="731"/>
    <w:uiPriority w:val="99"/>
    <w:qFormat/>
    <w:rPr>
      <w:sz w:val="24"/>
    </w:rPr>
  </w:style>
  <w:style w:type="paragraph" w:styleId="948" w:customStyle="1">
    <w:name w:val="样式 标4 + 段前: 0.5 行1"/>
    <w:basedOn w:val="731"/>
    <w:uiPriority w:val="99"/>
    <w:qFormat/>
    <w:pPr>
      <w:tabs>
        <w:tab w:val="left" w:pos="1260" w:leader="none"/>
      </w:tabs>
      <w:outlineLvl w:val="3"/>
    </w:pPr>
    <w:rPr>
      <w:rFonts w:ascii="Arial Narrow" w:hAnsi="Arial Narrow" w:eastAsia="仿宋_GB2312" w:cs="宋体"/>
      <w:sz w:val="28"/>
      <w:szCs w:val="20"/>
    </w:rPr>
  </w:style>
  <w:style w:type="character" w:styleId="949" w:customStyle="1">
    <w:name w:val="日期 Char"/>
    <w:link w:val="756"/>
    <w:uiPriority w:val="99"/>
    <w:semiHidden/>
    <w:qFormat/>
    <w:rPr>
      <w:rFonts w:cs="Times New Roman"/>
      <w:sz w:val="24"/>
      <w:szCs w:val="24"/>
    </w:rPr>
  </w:style>
  <w:style w:type="character" w:styleId="950" w:customStyle="1">
    <w:name w:val="正文文本 Char"/>
    <w:link w:val="748"/>
    <w:uiPriority w:val="99"/>
    <w:qFormat/>
    <w:rPr>
      <w:sz w:val="24"/>
      <w:szCs w:val="24"/>
    </w:rPr>
  </w:style>
  <w:style w:type="paragraph" w:styleId="951" w:customStyle="1">
    <w:name w:val="报告正文"/>
    <w:basedOn w:val="731"/>
    <w:uiPriority w:val="99"/>
    <w:qFormat/>
    <w:pPr>
      <w:ind w:firstLine="567"/>
    </w:pPr>
    <w:rPr>
      <w:rFonts w:ascii="Arial Narrow" w:hAnsi="Arial Narrow" w:eastAsia="仿宋_GB2312"/>
      <w:sz w:val="28"/>
      <w:szCs w:val="20"/>
    </w:rPr>
  </w:style>
  <w:style w:type="paragraph" w:styleId="952">
    <w:name w:val="List Paragraph"/>
    <w:basedOn w:val="731"/>
    <w:uiPriority w:val="34"/>
    <w:qFormat/>
    <w:pPr>
      <w:ind w:firstLine="420"/>
    </w:pPr>
    <w:rPr>
      <w:rFonts w:ascii="Calibri" w:hAnsi="Calibri"/>
      <w:szCs w:val="22"/>
    </w:rPr>
  </w:style>
  <w:style w:type="paragraph" w:styleId="953" w:customStyle="1">
    <w:name w:val="List Paragraph1"/>
    <w:basedOn w:val="731"/>
    <w:uiPriority w:val="99"/>
    <w:qFormat/>
    <w:pPr>
      <w:ind w:firstLine="420"/>
    </w:pPr>
    <w:rPr>
      <w:rFonts w:ascii="Calibri" w:hAnsi="Calibri"/>
      <w:szCs w:val="22"/>
    </w:rPr>
  </w:style>
  <w:style w:type="paragraph" w:styleId="954" w:customStyle="1">
    <w:name w:val="列出段落1"/>
    <w:uiPriority w:val="99"/>
    <w:qFormat/>
    <w:pPr>
      <w:ind w:firstLine="420"/>
    </w:pPr>
    <w:rPr>
      <w:rFonts w:hint="default" w:ascii="Times New Roman" w:hAnsi="Times New Roman" w:eastAsia="宋体" w:cs="Times New Roman"/>
      <w:lang w:val="en-US" w:eastAsia="zh-CN" w:bidi="ar-SA"/>
    </w:rPr>
  </w:style>
  <w:style w:type="paragraph" w:styleId="955" w:customStyle="1">
    <w:name w:val="列出段落11"/>
    <w:uiPriority w:val="99"/>
    <w:qFormat/>
    <w:pPr>
      <w:ind w:firstLine="420"/>
    </w:pPr>
    <w:rPr>
      <w:rFonts w:hint="default" w:ascii="Times New Roman" w:hAnsi="Times New Roman" w:eastAsia="宋体" w:cs="Times New Roman"/>
      <w:lang w:val="en-US" w:eastAsia="zh-CN" w:bidi="ar-SA"/>
    </w:rPr>
  </w:style>
  <w:style w:type="paragraph" w:styleId="956">
    <w:name w:val="No Spacing"/>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957" w:customStyle="1">
    <w:name w:val="CharAttribute2"/>
    <w:uiPriority w:val="99"/>
    <w:qFormat/>
    <w:rPr>
      <w:rFonts w:ascii="Times New Roman" w:eastAsia="宋体"/>
      <w:b/>
      <w:sz w:val="21"/>
    </w:rPr>
  </w:style>
  <w:style w:type="paragraph" w:styleId="958" w:customStyle="1">
    <w:name w:val="Char"/>
    <w:basedOn w:val="731"/>
    <w:uiPriority w:val="99"/>
    <w:qFormat/>
    <w:rPr>
      <w:sz w:val="30"/>
    </w:rPr>
  </w:style>
  <w:style w:type="paragraph" w:styleId="959" w:customStyle="1">
    <w:name w:val="ParaAttribute2"/>
    <w:uiPriority w:val="99"/>
    <w:qFormat/>
    <w:pPr>
      <w:jc w:val="both"/>
      <w:spacing w:before="156" w:after="156"/>
      <w:widowControl w:val="off"/>
    </w:pPr>
    <w:rPr>
      <w:rFonts w:hint="default" w:ascii="Times New Roman" w:hAnsi="Times New Roman" w:eastAsia="Batang" w:cs="Times New Roman"/>
      <w:lang w:val="en-US" w:eastAsia="zh-CN" w:bidi="ar-SA"/>
    </w:rPr>
  </w:style>
  <w:style w:type="paragraph" w:styleId="960" w:customStyle="1">
    <w:name w:val="ParaAttribute6"/>
    <w:uiPriority w:val="99"/>
    <w:qFormat/>
    <w:pPr>
      <w:ind w:left="1276"/>
      <w:jc w:val="both"/>
      <w:spacing w:before="50"/>
      <w:widowControl w:val="off"/>
    </w:pPr>
    <w:rPr>
      <w:rFonts w:hint="default" w:ascii="Times New Roman" w:hAnsi="Times New Roman" w:eastAsia="Batang" w:cs="Times New Roman"/>
      <w:lang w:val="en-US" w:eastAsia="zh-CN" w:bidi="ar-SA"/>
    </w:rPr>
  </w:style>
  <w:style w:type="paragraph" w:styleId="961" w:customStyle="1">
    <w:name w:val="ParaAttribute7"/>
    <w:uiPriority w:val="99"/>
    <w:qFormat/>
    <w:pPr>
      <w:jc w:val="both"/>
      <w:spacing w:before="50"/>
      <w:widowControl w:val="off"/>
    </w:pPr>
    <w:rPr>
      <w:rFonts w:hint="default" w:ascii="Times New Roman" w:hAnsi="Times New Roman" w:eastAsia="Batang" w:cs="Times New Roman"/>
      <w:lang w:val="en-US" w:eastAsia="zh-CN" w:bidi="ar-SA"/>
    </w:rPr>
  </w:style>
  <w:style w:type="paragraph" w:styleId="962" w:customStyle="1">
    <w:name w:val="ParaAttribute8"/>
    <w:uiPriority w:val="99"/>
    <w:qFormat/>
    <w:pPr>
      <w:ind w:left="993"/>
      <w:jc w:val="both"/>
      <w:spacing w:before="50"/>
      <w:widowControl w:val="off"/>
    </w:pPr>
    <w:rPr>
      <w:rFonts w:hint="default" w:ascii="Times New Roman" w:hAnsi="Times New Roman" w:eastAsia="Batang" w:cs="Times New Roman"/>
      <w:lang w:val="en-US" w:eastAsia="zh-CN" w:bidi="ar-SA"/>
    </w:rPr>
  </w:style>
  <w:style w:type="paragraph" w:styleId="963" w:customStyle="1">
    <w:name w:val="ParaAttribute10"/>
    <w:uiPriority w:val="99"/>
    <w:qFormat/>
    <w:pPr>
      <w:ind w:left="491"/>
      <w:jc w:val="both"/>
      <w:widowControl w:val="off"/>
    </w:pPr>
    <w:rPr>
      <w:rFonts w:hint="default" w:ascii="Times New Roman" w:hAnsi="Times New Roman" w:eastAsia="Batang" w:cs="Times New Roman"/>
      <w:lang w:val="en-US" w:eastAsia="zh-CN" w:bidi="ar-SA"/>
    </w:rPr>
  </w:style>
  <w:style w:type="paragraph" w:styleId="964" w:customStyle="1">
    <w:name w:val="ParaAttribute22"/>
    <w:uiPriority w:val="99"/>
    <w:qFormat/>
    <w:pPr>
      <w:ind w:left="2340"/>
      <w:jc w:val="both"/>
      <w:spacing w:before="50"/>
      <w:widowControl w:val="off"/>
    </w:pPr>
    <w:rPr>
      <w:rFonts w:hint="default" w:ascii="Times New Roman" w:hAnsi="Times New Roman" w:eastAsia="Batang" w:cs="Times New Roman"/>
      <w:lang w:val="en-US" w:eastAsia="zh-CN" w:bidi="ar-SA"/>
    </w:rPr>
  </w:style>
  <w:style w:type="character" w:styleId="965" w:customStyle="1">
    <w:name w:val="CharAttribute4"/>
    <w:uiPriority w:val="99"/>
    <w:qFormat/>
    <w:rPr>
      <w:rFonts w:ascii="Arial Narrow" w:eastAsia="仿宋_GB2312"/>
      <w:sz w:val="21"/>
    </w:rPr>
  </w:style>
  <w:style w:type="character" w:styleId="966" w:customStyle="1">
    <w:name w:val="CharAttribute7"/>
    <w:uiPriority w:val="99"/>
    <w:qFormat/>
    <w:rPr>
      <w:rFonts w:ascii="Times New Roman" w:eastAsia="宋体"/>
      <w:sz w:val="21"/>
    </w:rPr>
  </w:style>
  <w:style w:type="character" w:styleId="967" w:customStyle="1">
    <w:name w:val="CharAttribute9"/>
    <w:uiPriority w:val="99"/>
    <w:qFormat/>
    <w:rPr>
      <w:rFonts w:ascii="Arial" w:eastAsia="宋体"/>
      <w:sz w:val="21"/>
    </w:rPr>
  </w:style>
  <w:style w:type="character" w:styleId="968" w:customStyle="1">
    <w:name w:val="CharAttribute11"/>
    <w:uiPriority w:val="99"/>
    <w:qFormat/>
    <w:rPr>
      <w:rFonts w:ascii="长城大标宋体" w:eastAsia="Times New Roman"/>
      <w:sz w:val="21"/>
    </w:rPr>
  </w:style>
  <w:style w:type="character" w:styleId="969" w:customStyle="1">
    <w:name w:val="CharAttribute12"/>
    <w:uiPriority w:val="99"/>
    <w:qFormat/>
    <w:rPr>
      <w:rFonts w:ascii="Arial Narrow" w:eastAsia="Times New Roman"/>
      <w:sz w:val="21"/>
    </w:rPr>
  </w:style>
  <w:style w:type="character" w:styleId="970" w:customStyle="1">
    <w:name w:val="CharAttribute14"/>
    <w:uiPriority w:val="99"/>
    <w:qFormat/>
    <w:rPr>
      <w:rFonts w:ascii="仿宋_GB2312" w:eastAsia="仿宋_GB2312"/>
      <w:sz w:val="21"/>
    </w:rPr>
  </w:style>
  <w:style w:type="character" w:styleId="971" w:customStyle="1">
    <w:name w:val="CharAttribute18"/>
    <w:uiPriority w:val="99"/>
    <w:qFormat/>
    <w:rPr>
      <w:rFonts w:ascii="仿宋_GB2312" w:eastAsia="仿宋_GB2312"/>
      <w:sz w:val="24"/>
    </w:rPr>
  </w:style>
  <w:style w:type="character" w:styleId="972" w:customStyle="1">
    <w:name w:val="MAICO Bold Zchn"/>
    <w:link w:val="973"/>
    <w:uiPriority w:val="99"/>
    <w:qFormat/>
    <w:rPr>
      <w:rFonts w:ascii="FrutBold" w:hAnsi="FrutBold" w:cs="Times New Roman"/>
      <w:sz w:val="28"/>
      <w:szCs w:val="28"/>
      <w:lang w:val="en-GB"/>
    </w:rPr>
  </w:style>
  <w:style w:type="paragraph" w:styleId="973" w:customStyle="1">
    <w:name w:val="MAICO Bold"/>
    <w:basedOn w:val="731"/>
    <w:link w:val="97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974" w:customStyle="1">
    <w:name w:val="MAICO light Zchn"/>
    <w:link w:val="975"/>
    <w:uiPriority w:val="99"/>
    <w:qFormat/>
    <w:rPr>
      <w:rFonts w:ascii="华文仿宋" w:hAnsi="华文仿宋" w:eastAsia="华文仿宋" w:cs="Times New Roman"/>
      <w:b/>
      <w:sz w:val="28"/>
      <w:szCs w:val="28"/>
      <w:lang w:val="en-GB"/>
    </w:rPr>
  </w:style>
  <w:style w:type="paragraph" w:styleId="975" w:customStyle="1">
    <w:name w:val="MAICO light"/>
    <w:basedOn w:val="731"/>
    <w:link w:val="974"/>
    <w:uiPriority w:val="99"/>
    <w:qFormat/>
    <w:pPr>
      <w:ind w:firstLine="561"/>
      <w:spacing w:line="360" w:lineRule="auto"/>
      <w:widowControl/>
    </w:pPr>
    <w:rPr>
      <w:rFonts w:ascii="华文仿宋" w:hAnsi="华文仿宋" w:eastAsia="华文仿宋"/>
      <w:b/>
      <w:sz w:val="28"/>
      <w:szCs w:val="28"/>
      <w:lang w:val="en-GB"/>
    </w:rPr>
  </w:style>
  <w:style w:type="paragraph" w:styleId="976" w:customStyle="1">
    <w:name w:val="p22"/>
    <w:basedOn w:val="731"/>
    <w:uiPriority w:val="99"/>
    <w:qFormat/>
    <w:pPr>
      <w:ind w:left="720"/>
      <w:jc w:val="left"/>
      <w:spacing w:line="360" w:lineRule="auto"/>
      <w:widowControl/>
    </w:pPr>
    <w:rPr>
      <w:rFonts w:ascii="Verdana" w:hAnsi="Verdana" w:cs="宋体"/>
      <w:sz w:val="24"/>
    </w:rPr>
  </w:style>
  <w:style w:type="paragraph" w:styleId="977" w:customStyle="1">
    <w:name w:val="Default"/>
    <w:uiPriority w:val="99"/>
    <w:qFormat/>
    <w:pPr>
      <w:widowControl w:val="off"/>
    </w:pPr>
    <w:rPr>
      <w:rFonts w:hint="default" w:ascii="黑体" w:hAnsi="Calibri" w:eastAsia="黑体" w:cs="黑体"/>
      <w:color w:val="000000"/>
      <w:sz w:val="24"/>
      <w:szCs w:val="24"/>
      <w:lang w:val="en-US" w:eastAsia="zh-CN" w:bidi="ar-SA"/>
    </w:rPr>
  </w:style>
  <w:style w:type="character" w:styleId="978" w:customStyle="1">
    <w:name w:val="批注框文本 Char"/>
    <w:link w:val="759"/>
    <w:uiPriority w:val="99"/>
    <w:qFormat/>
    <w:rPr>
      <w:rFonts w:cs="Times New Roman"/>
      <w:sz w:val="18"/>
      <w:szCs w:val="18"/>
    </w:rPr>
  </w:style>
  <w:style w:type="paragraph" w:styleId="979" w:customStyle="1">
    <w:name w:val="Char Char3 Char Char"/>
    <w:basedOn w:val="731"/>
    <w:uiPriority w:val="99"/>
    <w:qFormat/>
    <w:rPr>
      <w:rFonts w:ascii="Tahoma" w:hAnsi="Tahoma"/>
      <w:sz w:val="24"/>
      <w:szCs w:val="20"/>
    </w:rPr>
  </w:style>
  <w:style w:type="paragraph" w:styleId="980"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981" w:customStyle="1">
    <w:name w:val="默认段落字体 Para Char Char Char Char"/>
    <w:basedOn w:val="731"/>
    <w:uiPriority w:val="99"/>
    <w:qFormat/>
    <w:rPr>
      <w:szCs w:val="21"/>
    </w:rPr>
  </w:style>
  <w:style w:type="paragraph" w:styleId="982" w:customStyle="1">
    <w:name w:val="p0"/>
    <w:uiPriority w:val="0"/>
    <w:qFormat/>
    <w:rPr>
      <w:rFonts w:hint="default" w:ascii="Times New Roman" w:hAnsi="Times New Roman" w:eastAsia="宋体" w:cs="Times New Roman"/>
      <w:szCs w:val="21"/>
      <w:lang w:val="en-US" w:eastAsia="zh-CN" w:bidi="ar-SA"/>
    </w:rPr>
  </w:style>
  <w:style w:type="character" w:styleId="983" w:customStyle="1">
    <w:name w:val="mark"/>
    <w:basedOn w:val="741"/>
    <w:uiPriority w:val="0"/>
    <w:qFormat/>
  </w:style>
  <w:style w:type="paragraph" w:styleId="984" w:customStyle="1">
    <w:name w:val="ITB-0"/>
    <w:basedOn w:val="731"/>
    <w:uiPriority w:val="0"/>
    <w:qFormat/>
    <w:pPr>
      <w:jc w:val="center"/>
    </w:pPr>
    <w:rPr>
      <w:b/>
      <w:sz w:val="32"/>
      <w:szCs w:val="20"/>
    </w:rPr>
  </w:style>
  <w:style w:type="character" w:styleId="985" w:customStyle="1">
    <w:name w:val="bot_zi"/>
    <w:basedOn w:val="741"/>
    <w:uiPriority w:val="0"/>
    <w:qFormat/>
  </w:style>
  <w:style w:type="character" w:styleId="986" w:customStyle="1">
    <w:name w:val="font31"/>
    <w:uiPriority w:val="0"/>
    <w:qFormat/>
    <w:rPr>
      <w:rFonts w:hint="eastAsia" w:ascii="宋体" w:hAnsi="宋体" w:eastAsia="宋体" w:cs="宋体"/>
      <w:color w:val="000000"/>
      <w:sz w:val="24"/>
      <w:szCs w:val="24"/>
      <w:u w:val="none"/>
    </w:rPr>
  </w:style>
  <w:style w:type="paragraph" w:styleId="987" w:customStyle="1">
    <w:name w:val="s3"/>
    <w:basedOn w:val="731"/>
    <w:uiPriority w:val="0"/>
    <w:qFormat/>
    <w:pPr>
      <w:jc w:val="left"/>
      <w:spacing w:before="100" w:beforeAutospacing="1" w:after="100" w:afterAutospacing="1"/>
      <w:widowControl/>
    </w:pPr>
    <w:rPr>
      <w:rFonts w:ascii="宋体" w:hAnsi="宋体" w:cs="宋体"/>
      <w:sz w:val="24"/>
    </w:rPr>
  </w:style>
  <w:style w:type="paragraph" w:styleId="988" w:customStyle="1">
    <w:name w:val="s7"/>
    <w:basedOn w:val="731"/>
    <w:uiPriority w:val="0"/>
    <w:qFormat/>
    <w:pPr>
      <w:jc w:val="left"/>
      <w:spacing w:before="100" w:beforeAutospacing="1" w:after="100" w:afterAutospacing="1"/>
      <w:widowControl/>
    </w:pPr>
    <w:rPr>
      <w:rFonts w:ascii="宋体" w:hAnsi="宋体" w:cs="宋体"/>
      <w:sz w:val="24"/>
    </w:rPr>
  </w:style>
  <w:style w:type="character" w:styleId="989" w:customStyle="1">
    <w:name w:val="bumpedfont15"/>
    <w:basedOn w:val="741"/>
    <w:uiPriority w:val="0"/>
    <w:qFormat/>
  </w:style>
  <w:style w:type="character" w:styleId="990" w:customStyle="1">
    <w:name w:val="bumpedfont20"/>
    <w:basedOn w:val="741"/>
    <w:uiPriority w:val="0"/>
    <w:qFormat/>
  </w:style>
  <w:style w:type="character" w:styleId="991" w:customStyle="1">
    <w:name w:val="标题一级 Char"/>
    <w:link w:val="992"/>
    <w:uiPriority w:val="0"/>
    <w:qFormat/>
    <w:rPr>
      <w:rFonts w:ascii="宋体" w:hAnsi="宋体"/>
      <w:b/>
      <w:sz w:val="21"/>
      <w:szCs w:val="21"/>
    </w:rPr>
  </w:style>
  <w:style w:type="paragraph" w:styleId="992" w:customStyle="1">
    <w:name w:val="标题一级"/>
    <w:basedOn w:val="731"/>
    <w:link w:val="991"/>
    <w:uiPriority w:val="0"/>
    <w:qFormat/>
    <w:pPr>
      <w:ind w:left="422"/>
    </w:pPr>
    <w:rPr>
      <w:rFonts w:ascii="宋体" w:hAnsi="宋体"/>
      <w:b/>
      <w:szCs w:val="21"/>
    </w:rPr>
  </w:style>
  <w:style w:type="character" w:styleId="993">
    <w:name w:val="Placeholder Text"/>
    <w:uiPriority w:val="99"/>
    <w:semiHidden/>
    <w:qFormat/>
    <w:rPr>
      <w:color w:val="808080"/>
    </w:rPr>
  </w:style>
  <w:style w:type="table" w:styleId="994" w:customStyle="1">
    <w:name w:val="网格型1"/>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5" w:customStyle="1">
    <w:name w:val="标题二级"/>
    <w:basedOn w:val="731"/>
    <w:uiPriority w:val="0"/>
    <w:qFormat/>
    <w:rPr>
      <w:rFonts w:ascii="宋体" w:hAnsi="宋体"/>
      <w:szCs w:val="21"/>
    </w:rPr>
  </w:style>
  <w:style w:type="character" w:styleId="996" w:customStyle="1">
    <w:name w:val="font01"/>
    <w:basedOn w:val="741"/>
    <w:uiPriority w:val="0"/>
    <w:qFormat/>
    <w:rPr>
      <w:rFonts w:hint="eastAsia" w:ascii="宋体" w:hAnsi="宋体" w:eastAsia="宋体" w:cs="宋体"/>
      <w:color w:val="000000"/>
      <w:sz w:val="22"/>
      <w:szCs w:val="22"/>
      <w:u w:val="none"/>
    </w:rPr>
  </w:style>
  <w:style w:type="character" w:styleId="997" w:customStyle="1">
    <w:name w:val="font21"/>
    <w:basedOn w:val="741"/>
    <w:uiPriority w:val="0"/>
    <w:qFormat/>
    <w:rPr>
      <w:rFonts w:hint="eastAsia" w:ascii="宋体" w:hAnsi="宋体" w:eastAsia="宋体" w:cs="宋体"/>
      <w:color w:val="0000ff"/>
      <w:sz w:val="21"/>
      <w:szCs w:val="21"/>
      <w:u w:val="none"/>
    </w:rPr>
  </w:style>
  <w:style w:type="character" w:styleId="998" w:customStyle="1">
    <w:name w:val="font11"/>
    <w:basedOn w:val="741"/>
    <w:uiPriority w:val="0"/>
    <w:qFormat/>
    <w:rPr>
      <w:rFonts w:hint="eastAsia" w:ascii="宋体" w:hAnsi="宋体" w:eastAsia="宋体" w:cs="宋体"/>
      <w:color w:val="000000"/>
      <w:sz w:val="21"/>
      <w:szCs w:val="21"/>
      <w:u w:val="none"/>
    </w:rPr>
  </w:style>
  <w:style w:type="character" w:styleId="999" w:customStyle="1">
    <w:name w:val="font41"/>
    <w:basedOn w:val="741"/>
    <w:uiPriority w:val="0"/>
    <w:qFormat/>
    <w:rPr>
      <w:rFonts w:hint="eastAsia" w:ascii="宋体" w:hAnsi="宋体" w:eastAsia="宋体" w:cs="宋体"/>
      <w:color w:val="ff0000"/>
      <w:sz w:val="22"/>
      <w:szCs w:val="22"/>
      <w:u w:val="none"/>
    </w:rPr>
  </w:style>
  <w:style w:type="character" w:styleId="1000" w:customStyle="1">
    <w:name w:val="font61"/>
    <w:basedOn w:val="741"/>
    <w:uiPriority w:val="0"/>
    <w:qFormat/>
    <w:rPr>
      <w:rFonts w:hint="eastAsia" w:ascii="宋体" w:hAnsi="宋体" w:eastAsia="宋体" w:cs="宋体"/>
      <w:color w:val="000000"/>
      <w:sz w:val="24"/>
      <w:szCs w:val="24"/>
      <w:u w:val="none"/>
    </w:rPr>
  </w:style>
  <w:style w:type="character" w:styleId="1001" w:customStyle="1">
    <w:name w:val="font51"/>
    <w:basedOn w:val="741"/>
    <w:uiPriority w:val="0"/>
    <w:qFormat/>
    <w:rPr>
      <w:rFonts w:ascii="Calibri" w:hAnsi="Calibri" w:cs="Calibri"/>
      <w:color w:val="000000"/>
      <w:sz w:val="24"/>
      <w:szCs w:val="24"/>
      <w:u w:val="none"/>
    </w:rPr>
  </w:style>
  <w:style w:type="character" w:styleId="1002" w:customStyle="1">
    <w:name w:val="font71"/>
    <w:basedOn w:val="741"/>
    <w:uiPriority w:val="0"/>
    <w:qFormat/>
    <w:rPr>
      <w:rFonts w:hint="eastAsia" w:ascii="宋体" w:hAnsi="宋体" w:eastAsia="宋体" w:cs="宋体"/>
      <w:color w:val="000000"/>
      <w:sz w:val="18"/>
      <w:szCs w:val="18"/>
      <w:u w:val="none"/>
    </w:rPr>
  </w:style>
  <w:style w:type="character" w:styleId="1003" w:customStyle="1">
    <w:name w:val="批注文字 Char"/>
    <w:basedOn w:val="741"/>
    <w:link w:val="746"/>
    <w:uiPriority w:val="99"/>
    <w:qFormat/>
    <w:rPr>
      <w:sz w:val="21"/>
      <w:szCs w:val="24"/>
    </w:rPr>
  </w:style>
  <w:style w:type="character" w:styleId="1004" w:customStyle="1">
    <w:name w:val="批注主题 Char"/>
    <w:basedOn w:val="1003"/>
    <w:link w:val="773"/>
    <w:uiPriority w:val="99"/>
    <w:semiHidden/>
    <w:qFormat/>
    <w:rPr>
      <w:b/>
      <w:bCs/>
      <w:sz w:val="21"/>
      <w:szCs w:val="24"/>
    </w:rPr>
  </w:style>
  <w:style w:type="character" w:styleId="1005" w:customStyle="1">
    <w:name w:val="font81"/>
    <w:basedOn w:val="741"/>
    <w:uiPriority w:val="0"/>
    <w:qFormat/>
    <w:rPr>
      <w:rFonts w:hint="default" w:ascii="Calibri" w:hAnsi="Calibri" w:cs="Calibri"/>
      <w:color w:val="000000"/>
      <w:sz w:val="22"/>
      <w:szCs w:val="22"/>
      <w:u w:val="none"/>
    </w:rPr>
  </w:style>
  <w:style w:type="paragraph" w:styleId="1006" w:customStyle="1">
    <w:name w:val="正文文本1"/>
    <w:basedOn w:val="731"/>
    <w:next w:val="731"/>
    <w:uiPriority w:val="0"/>
    <w:qFormat/>
    <w:pPr>
      <w:spacing w:line="60" w:lineRule="auto"/>
    </w:pPr>
    <w:rPr>
      <w:rFonts w:ascii="仿宋_GB2312" w:eastAsia="仿宋_GB2312"/>
      <w:sz w:val="32"/>
    </w:rPr>
  </w:style>
  <w:style w:type="paragraph" w:styleId="1007" w:customStyle="1">
    <w:name w:val="页眉1"/>
    <w:basedOn w:val="731"/>
    <w:uiPriority w:val="0"/>
    <w:qFormat/>
    <w:pPr>
      <w:jc w:val="center"/>
      <w:tabs>
        <w:tab w:val="center" w:pos="4153" w:leader="none"/>
        <w:tab w:val="right" w:pos="8306" w:leader="none"/>
      </w:tabs>
      <w:pBdr>
        <w:bottom w:val="single" w:color="000000" w:sz="6" w:space="1"/>
      </w:pBdr>
    </w:pPr>
    <w:rPr>
      <w:sz w:val="18"/>
      <w:szCs w:val="18"/>
    </w:rPr>
  </w:style>
  <w:style w:type="paragraph" w:styleId="1008" w:customStyle="1">
    <w:name w:val="页脚1"/>
    <w:basedOn w:val="731"/>
    <w:uiPriority w:val="0"/>
    <w:qFormat/>
    <w:pPr>
      <w:jc w:val="left"/>
      <w:tabs>
        <w:tab w:val="center" w:pos="4153" w:leader="none"/>
        <w:tab w:val="right" w:pos="8306" w:leader="none"/>
      </w:tabs>
    </w:pPr>
    <w:rPr>
      <w:sz w:val="18"/>
      <w:szCs w:val="18"/>
    </w:rPr>
  </w:style>
  <w:style w:type="character" w:styleId="1009" w:customStyle="1">
    <w:name w:val="页码1"/>
    <w:uiPriority w:val="0"/>
    <w:qFormat/>
    <w:rPr>
      <w:rFonts w:ascii="Times New Roman" w:hAnsi="Times New Roman" w:eastAsia="宋体" w:cs="Times New Roman"/>
      <w:sz w:val="21"/>
      <w:szCs w:val="24"/>
      <w:lang w:val="en-US" w:eastAsia="zh-CN" w:bidi="ar-SA"/>
    </w:rPr>
  </w:style>
  <w:style w:type="paragraph" w:styleId="1010" w:customStyle="1">
    <w:name w:val="[Normal]"/>
    <w:uiPriority w:val="0"/>
    <w:qFormat/>
    <w:rPr>
      <w:rFonts w:ascii="宋体" w:hAnsi="宋体" w:eastAsia="宋体" w:cs="Times New Roman"/>
      <w:sz w:val="24"/>
      <w:szCs w:val="22"/>
      <w:lang w:val="zh-CN" w:eastAsia="zh-CN" w:bidi="ar-SA"/>
    </w:rPr>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汪工</cp:lastModifiedBy>
  <cp:revision>17</cp:revision>
  <dcterms:created xsi:type="dcterms:W3CDTF">2024-12-12T07:15:00Z</dcterms:created>
  <dcterms:modified xsi:type="dcterms:W3CDTF">2025-03-19T08:09:30Z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1E2B7B1E8D3047B1BA0935AFD50C75A7_13</vt:lpwstr>
  </property>
  <property fmtid="{D5CDD505-2E9C-101B-9397-08002B2CF9AE}" pid="4" name="KSOTemplateDocerSaveRecord">
    <vt:lpwstr>eyJoZGlkIjoiMjI1YmJiMjQ2NGEzZDBmYTJhNGVjYWIzYWJhNzk1YzQiLCJ1c2VySWQiOiIzNTAzMzcwNzgifQ==</vt:lpwstr>
  </property>
</Properties>
</file>