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000000"/>
          <w:spacing w:val="20"/>
          <w:sz w:val="72"/>
          <w:szCs w:val="72"/>
          <w:highlight w:val="none"/>
        </w:rPr>
      </w:pPr>
      <w:r>
        <w:rPr>
          <w:rFonts w:eastAsia="黑体"/>
          <w:bCs/>
          <w:color w:val="000000"/>
          <w:spacing w:val="20"/>
          <w:sz w:val="72"/>
          <w:szCs w:val="72"/>
          <w:highlight w:val="none"/>
        </w:rPr>
      </w:r>
      <w:r>
        <w:rPr>
          <w:rFonts w:eastAsia="黑体"/>
          <w:bCs/>
          <w:color w:val="000000"/>
          <w:spacing w:val="20"/>
          <w:sz w:val="72"/>
          <w:szCs w:val="72"/>
          <w:highlight w:val="none"/>
        </w:rPr>
      </w:r>
    </w:p>
    <w:p>
      <w:pPr>
        <w:pStyle w:val="662"/>
        <w:jc w:val="center"/>
        <w:rPr>
          <w:rFonts w:eastAsia="黑体"/>
          <w:color w:val="000000"/>
          <w:spacing w:val="20"/>
          <w:sz w:val="72"/>
          <w:szCs w:val="72"/>
          <w:highlight w:val="none"/>
        </w:rPr>
      </w:pPr>
      <w:r>
        <w:rPr>
          <w:rFonts w:eastAsia="黑体"/>
          <w:bCs/>
          <w:color w:val="000000"/>
          <w:spacing w:val="20"/>
          <w:sz w:val="72"/>
          <w:szCs w:val="72"/>
          <w:highlight w:val="none"/>
        </w:rPr>
      </w:r>
      <w:r/>
    </w:p>
    <w:p>
      <w:pPr>
        <w:pStyle w:val="763"/>
        <w:rPr>
          <w:color w:val="000000"/>
          <w:highlight w:val="none"/>
        </w:rPr>
      </w:pPr>
      <w:r>
        <w:rPr>
          <w:color w:val="000000"/>
          <w:highlight w:val="none"/>
        </w:rPr>
      </w:r>
      <w:r/>
    </w:p>
    <w:p>
      <w:pPr>
        <w:pStyle w:val="662"/>
        <w:jc w:val="center"/>
        <w:rPr>
          <w:rFonts w:eastAsia="黑体"/>
          <w:bCs/>
          <w:color w:val="000000"/>
          <w:spacing w:val="20"/>
          <w:sz w:val="72"/>
          <w:szCs w:val="72"/>
          <w:highlight w:val="none"/>
        </w:rPr>
      </w:pPr>
      <w:r>
        <w:rPr>
          <w:rFonts w:eastAsia="黑体"/>
          <w:bCs/>
          <w:color w:val="000000"/>
          <w:spacing w:val="20"/>
          <w:sz w:val="72"/>
          <w:szCs w:val="72"/>
          <w:highlight w:val="none"/>
        </w:rPr>
      </w:r>
      <w:r/>
    </w:p>
    <w:p>
      <w:pPr>
        <w:pStyle w:val="662"/>
        <w:jc w:val="center"/>
        <w:rPr>
          <w:rFonts w:eastAsia="黑体"/>
          <w:bCs/>
          <w:color w:val="000000"/>
          <w:spacing w:val="20"/>
          <w:sz w:val="72"/>
          <w:szCs w:val="72"/>
          <w:highlight w:val="none"/>
        </w:rPr>
        <w:outlineLvl w:val="9"/>
      </w:pPr>
      <w:r>
        <w:rPr>
          <w:rFonts w:eastAsia="黑体"/>
          <w:bCs/>
          <w:color w:val="000000"/>
          <w:spacing w:val="20"/>
          <w:sz w:val="72"/>
          <w:szCs w:val="72"/>
          <w:highlight w:val="none"/>
        </w:rPr>
        <w:t xml:space="preserve">无锡市新吴区政府采购</w:t>
      </w:r>
      <w:r>
        <w:rPr>
          <w:rFonts w:eastAsia="黑体"/>
          <w:bCs/>
          <w:color w:val="000000"/>
          <w:spacing w:val="20"/>
          <w:sz w:val="72"/>
          <w:szCs w:val="72"/>
          <w:highlight w:val="none"/>
        </w:rPr>
      </w:r>
      <w:r/>
    </w:p>
    <w:p>
      <w:pPr>
        <w:pStyle w:val="662"/>
        <w:jc w:val="center"/>
        <w:tabs>
          <w:tab w:val="left" w:pos="9921" w:leader="none"/>
        </w:tabs>
        <w:rPr>
          <w:rFonts w:eastAsia="华文中宋"/>
          <w:bCs/>
          <w:color w:val="000000"/>
          <w:sz w:val="30"/>
          <w:highlight w:val="none"/>
        </w:rPr>
      </w:pPr>
      <w:r>
        <w:rPr>
          <w:rFonts w:eastAsia="华文中宋"/>
          <w:bCs/>
          <w:color w:val="000000"/>
          <w:sz w:val="30"/>
          <w:highlight w:val="none"/>
        </w:rPr>
        <w:t xml:space="preserve">（全流程电子化）</w:t>
      </w:r>
      <w:r>
        <w:rPr>
          <w:rFonts w:eastAsia="华文中宋"/>
          <w:bCs/>
          <w:color w:val="000000"/>
          <w:sz w:val="30"/>
          <w:highlight w:val="none"/>
        </w:rPr>
      </w:r>
      <w:r/>
    </w:p>
    <w:p>
      <w:pPr>
        <w:pStyle w:val="662"/>
        <w:rPr>
          <w:rFonts w:eastAsia="华文中宋"/>
          <w:bCs/>
          <w:color w:val="000000"/>
          <w:sz w:val="30"/>
          <w:highlight w:val="none"/>
        </w:rPr>
      </w:pPr>
      <w:r>
        <w:rPr>
          <w:rFonts w:eastAsia="华文中宋"/>
          <w:bCs/>
          <w:color w:val="000000"/>
          <w:sz w:val="30"/>
          <w:highlight w:val="none"/>
        </w:rPr>
      </w:r>
      <w:r/>
    </w:p>
    <w:p>
      <w:pPr>
        <w:pStyle w:val="662"/>
        <w:rPr>
          <w:rFonts w:eastAsia="华文中宋"/>
          <w:bCs/>
          <w:color w:val="000000"/>
          <w:sz w:val="30"/>
          <w:highlight w:val="none"/>
        </w:rPr>
      </w:pPr>
      <w:r>
        <w:rPr>
          <w:rFonts w:eastAsia="华文中宋"/>
          <w:bCs/>
          <w:color w:val="000000"/>
          <w:sz w:val="30"/>
          <w:highlight w:val="none"/>
        </w:rPr>
      </w:r>
      <w:r/>
    </w:p>
    <w:p>
      <w:pPr>
        <w:pStyle w:val="662"/>
        <w:rPr>
          <w:rFonts w:eastAsia="华文中宋"/>
          <w:bCs/>
          <w:color w:val="000000"/>
          <w:sz w:val="30"/>
          <w:highlight w:val="none"/>
        </w:rPr>
      </w:pPr>
      <w:r>
        <w:rPr>
          <w:rFonts w:eastAsia="华文中宋"/>
          <w:bCs/>
          <w:color w:val="000000"/>
          <w:sz w:val="30"/>
          <w:highlight w:val="none"/>
        </w:rPr>
      </w:r>
      <w:r/>
    </w:p>
    <w:p>
      <w:pPr>
        <w:pStyle w:val="662"/>
        <w:jc w:val="center"/>
        <w:rPr>
          <w:rFonts w:eastAsia="黑体"/>
          <w:bCs/>
          <w:color w:val="000000"/>
          <w:spacing w:val="20"/>
          <w:sz w:val="48"/>
          <w:szCs w:val="48"/>
          <w:highlight w:val="none"/>
        </w:rPr>
      </w:pPr>
      <w:r>
        <w:rPr>
          <w:rFonts w:eastAsia="黑体"/>
          <w:bCs/>
          <w:color w:val="000000"/>
          <w:spacing w:val="20"/>
          <w:sz w:val="48"/>
          <w:szCs w:val="48"/>
          <w:highlight w:val="none"/>
        </w:rPr>
        <w:t xml:space="preserve">公</w:t>
      </w:r>
      <w:r>
        <w:rPr>
          <w:rFonts w:eastAsia="黑体"/>
          <w:bCs/>
          <w:color w:val="000000"/>
          <w:spacing w:val="20"/>
          <w:sz w:val="48"/>
          <w:szCs w:val="48"/>
          <w:highlight w:val="none"/>
        </w:rPr>
        <w:t xml:space="preserve"> </w:t>
      </w:r>
      <w:r>
        <w:rPr>
          <w:rFonts w:eastAsia="黑体"/>
          <w:bCs/>
          <w:color w:val="000000"/>
          <w:spacing w:val="20"/>
          <w:sz w:val="48"/>
          <w:szCs w:val="48"/>
          <w:highlight w:val="none"/>
        </w:rPr>
        <w:t xml:space="preserve">   开</w:t>
      </w:r>
      <w:r>
        <w:rPr>
          <w:rFonts w:eastAsia="黑体"/>
          <w:bCs/>
          <w:color w:val="000000"/>
          <w:spacing w:val="20"/>
          <w:sz w:val="48"/>
          <w:szCs w:val="48"/>
          <w:highlight w:val="none"/>
        </w:rPr>
      </w:r>
      <w:r/>
    </w:p>
    <w:p>
      <w:pPr>
        <w:pStyle w:val="662"/>
        <w:jc w:val="center"/>
        <w:rPr>
          <w:rFonts w:eastAsia="黑体"/>
          <w:bCs/>
          <w:color w:val="000000"/>
          <w:spacing w:val="20"/>
          <w:sz w:val="52"/>
          <w:szCs w:val="5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color="#FFFFFF" strokecolor="#000000"/>
            </w:pict>
          </mc:Fallback>
        </mc:AlternateContent>
      </w:r>
      <w:r>
        <w:rPr>
          <w:rFonts w:eastAsia="黑体"/>
          <w:bCs/>
          <w:color w:val="000000"/>
          <w:spacing w:val="20"/>
          <w:sz w:val="52"/>
          <w:szCs w:val="52"/>
          <w:highlight w:val="none"/>
        </w:rPr>
        <w:t xml:space="preserve">招  标  文  件</w:t>
      </w:r>
      <w:r>
        <w:rPr>
          <w:rFonts w:eastAsia="黑体"/>
          <w:bCs/>
          <w:color w:val="000000"/>
          <w:spacing w:val="20"/>
          <w:sz w:val="52"/>
          <w:szCs w:val="52"/>
          <w:highlight w:val="none"/>
        </w:rPr>
      </w:r>
      <w:r/>
    </w:p>
    <w:p>
      <w:pPr>
        <w:pStyle w:val="662"/>
        <w:jc w:val="center"/>
        <w:rPr>
          <w:rFonts w:eastAsia="华文中宋"/>
          <w:bCs/>
          <w:color w:val="000000"/>
          <w:sz w:val="30"/>
          <w:highlight w:val="none"/>
        </w:rPr>
      </w:pPr>
      <w:r>
        <w:rPr>
          <w:rFonts w:hint="eastAsia" w:ascii="黑体" w:hAnsi="华文中宋" w:eastAsia="黑体"/>
          <w:bCs/>
          <w:color w:val="000000"/>
          <w:spacing w:val="20"/>
          <w:sz w:val="52"/>
          <w:szCs w:val="52"/>
          <w:highlight w:val="none"/>
          <w:lang w:eastAsia="zh-CN"/>
        </w:rPr>
        <w:t xml:space="preserve">（</w:t>
      </w:r>
      <w:r>
        <w:rPr>
          <w:rFonts w:hint="eastAsia" w:ascii="黑体" w:hAnsi="华文中宋" w:eastAsia="黑体"/>
          <w:bCs/>
          <w:color w:val="000000"/>
          <w:spacing w:val="20"/>
          <w:sz w:val="52"/>
          <w:szCs w:val="52"/>
          <w:highlight w:val="none"/>
          <w:lang w:val="en-US" w:eastAsia="zh-CN"/>
        </w:rPr>
        <w:t xml:space="preserve">暗标</w:t>
      </w:r>
      <w:r>
        <w:rPr>
          <w:rFonts w:hint="eastAsia" w:ascii="黑体" w:hAnsi="华文中宋" w:eastAsia="黑体"/>
          <w:bCs/>
          <w:color w:val="000000"/>
          <w:spacing w:val="20"/>
          <w:sz w:val="52"/>
          <w:szCs w:val="52"/>
          <w:highlight w:val="none"/>
          <w:lang w:eastAsia="zh-CN"/>
        </w:rPr>
        <w:t xml:space="preserve">）</w:t>
      </w:r>
      <w:r>
        <w:rPr>
          <w:rFonts w:eastAsia="华文中宋"/>
          <w:bCs/>
          <w:color w:val="000000"/>
          <w:sz w:val="30"/>
          <w:highlight w:val="none"/>
        </w:rPr>
      </w:r>
      <w:r/>
    </w:p>
    <w:p>
      <w:pPr>
        <w:pStyle w:val="662"/>
        <w:jc w:val="left"/>
        <w:rPr>
          <w:rFonts w:eastAsia="华文中宋"/>
          <w:bCs/>
          <w:color w:val="000000"/>
          <w:sz w:val="30"/>
          <w:highlight w:val="none"/>
        </w:rPr>
      </w:pPr>
      <w:r>
        <w:rPr>
          <w:rFonts w:eastAsia="华文中宋"/>
          <w:bCs/>
          <w:color w:val="000000"/>
          <w:sz w:val="30"/>
          <w:highlight w:val="none"/>
        </w:rPr>
      </w:r>
      <w:r/>
    </w:p>
    <w:p>
      <w:pPr>
        <w:pStyle w:val="662"/>
        <w:jc w:val="left"/>
        <w:rPr>
          <w:rFonts w:eastAsia="华文中宋"/>
          <w:b/>
          <w:bCs/>
          <w:color w:val="000000"/>
          <w:sz w:val="28"/>
          <w:szCs w:val="28"/>
          <w:highlight w:val="none"/>
        </w:rPr>
      </w:pPr>
      <w:r>
        <w:rPr>
          <w:rFonts w:eastAsia="华文中宋"/>
          <w:b/>
          <w:bCs/>
          <w:color w:val="000000"/>
          <w:sz w:val="28"/>
          <w:szCs w:val="28"/>
          <w:highlight w:val="none"/>
        </w:rPr>
      </w:r>
      <w:r/>
    </w:p>
    <w:p>
      <w:pPr>
        <w:ind w:firstLine="560"/>
        <w:rPr>
          <w:rFonts w:hint="eastAsia" w:eastAsia="黑体"/>
          <w:color w:val="000000"/>
          <w:sz w:val="28"/>
          <w:szCs w:val="28"/>
          <w:highlight w:val="none"/>
          <w:lang w:eastAsia="zh-CN"/>
        </w:rPr>
      </w:pPr>
      <w:r>
        <w:rPr>
          <w:rFonts w:hint="eastAsia" w:ascii="黑体" w:hAnsi="黑体" w:eastAsia="黑体" w:cs="黑体"/>
          <w:color w:val="000000"/>
          <w:sz w:val="28"/>
          <w:szCs w:val="28"/>
          <w:highlight w:val="none"/>
          <w:lang w:eastAsia="zh-CN"/>
        </w:rPr>
      </w:r>
      <w:r>
        <w:rPr>
          <w:rFonts w:hint="eastAsia" w:ascii="黑体" w:hAnsi="黑体" w:eastAsia="黑体" w:cs="黑体"/>
          <w:color w:val="000000"/>
          <w:sz w:val="28"/>
          <w:szCs w:val="28"/>
          <w:highlight w:val="none"/>
          <w:lang w:eastAsia="zh-CN"/>
        </w:rPr>
      </w:r>
    </w:p>
    <w:p>
      <w:pPr>
        <w:ind w:firstLine="560"/>
        <w:rPr>
          <w:rFonts w:hint="eastAsia" w:ascii="黑体" w:hAnsi="黑体" w:eastAsia="黑体" w:cs="黑体"/>
          <w:color w:val="000000"/>
          <w:sz w:val="28"/>
          <w:szCs w:val="28"/>
          <w:highlight w:val="none"/>
          <w:lang w:eastAsia="zh-CN"/>
        </w:rPr>
      </w:pPr>
      <w:r>
        <w:rPr>
          <w:rFonts w:hint="eastAsia" w:ascii="黑体" w:hAnsi="黑体" w:eastAsia="黑体" w:cs="黑体"/>
          <w:color w:val="000000"/>
          <w:sz w:val="28"/>
          <w:szCs w:val="28"/>
          <w:highlight w:val="none"/>
          <w:lang w:eastAsia="zh-CN"/>
        </w:rPr>
      </w:r>
      <w:r>
        <w:rPr>
          <w:rFonts w:hint="eastAsia" w:ascii="黑体" w:hAnsi="黑体" w:eastAsia="黑体" w:cs="黑体"/>
          <w:color w:val="000000"/>
          <w:sz w:val="28"/>
          <w:szCs w:val="28"/>
          <w:highlight w:val="none"/>
          <w:lang w:eastAsia="zh-CN"/>
        </w:rPr>
      </w:r>
    </w:p>
    <w:p>
      <w:pPr>
        <w:ind w:firstLine="560"/>
        <w:rPr>
          <w:rFonts w:hint="eastAsia" w:ascii="黑体" w:hAnsi="黑体" w:eastAsia="黑体" w:cs="黑体"/>
          <w:color w:val="000000"/>
          <w:sz w:val="28"/>
          <w:szCs w:val="28"/>
          <w:highlight w:val="none"/>
          <w:lang w:eastAsia="zh-CN"/>
        </w:rPr>
      </w:pPr>
      <w:r>
        <w:rPr>
          <w:rFonts w:hint="eastAsia" w:ascii="黑体" w:hAnsi="黑体" w:eastAsia="黑体" w:cs="黑体"/>
          <w:color w:val="000000"/>
          <w:sz w:val="28"/>
          <w:szCs w:val="28"/>
          <w:highlight w:val="none"/>
          <w:lang w:eastAsia="zh-CN"/>
        </w:rPr>
      </w:r>
      <w:r>
        <w:rPr>
          <w:rFonts w:hint="eastAsia" w:ascii="黑体" w:hAnsi="黑体" w:eastAsia="黑体" w:cs="黑体"/>
          <w:color w:val="000000"/>
          <w:sz w:val="28"/>
          <w:szCs w:val="28"/>
          <w:highlight w:val="none"/>
          <w:lang w:eastAsia="zh-CN"/>
        </w:rPr>
      </w:r>
    </w:p>
    <w:p>
      <w:pPr>
        <w:ind w:firstLine="560"/>
        <w:rPr>
          <w:rFonts w:hint="eastAsia" w:ascii="黑体" w:hAnsi="黑体" w:eastAsia="黑体" w:cs="黑体"/>
          <w:color w:val="000000"/>
          <w:sz w:val="28"/>
          <w:szCs w:val="28"/>
          <w:highlight w:val="none"/>
          <w:lang w:eastAsia="zh-CN"/>
        </w:rPr>
      </w:pPr>
      <w:r>
        <w:rPr>
          <w:rFonts w:hint="eastAsia" w:ascii="黑体" w:hAnsi="黑体" w:eastAsia="黑体" w:cs="黑体"/>
          <w:color w:val="000000"/>
          <w:sz w:val="28"/>
          <w:szCs w:val="28"/>
          <w:highlight w:val="none"/>
          <w:lang w:eastAsia="zh-CN"/>
        </w:rPr>
      </w:r>
      <w:r>
        <w:rPr>
          <w:rFonts w:hint="eastAsia" w:ascii="黑体" w:hAnsi="黑体" w:eastAsia="黑体" w:cs="黑体"/>
          <w:color w:val="000000"/>
          <w:sz w:val="28"/>
          <w:szCs w:val="28"/>
          <w:highlight w:val="none"/>
          <w:lang w:eastAsia="zh-CN"/>
        </w:rPr>
      </w:r>
    </w:p>
    <w:p>
      <w:pPr>
        <w:ind w:firstLine="560"/>
        <w:rPr>
          <w:rFonts w:hint="eastAsia" w:ascii="黑体" w:hAnsi="黑体" w:eastAsia="黑体" w:cs="黑体"/>
          <w:color w:val="000000"/>
          <w:sz w:val="28"/>
          <w:szCs w:val="28"/>
          <w:highlight w:val="none"/>
          <w:lang w:eastAsia="zh-CN"/>
        </w:rPr>
      </w:pPr>
      <w:r>
        <w:rPr>
          <w:rFonts w:hint="eastAsia" w:ascii="黑体" w:hAnsi="黑体" w:eastAsia="黑体" w:cs="黑体"/>
          <w:color w:val="000000"/>
          <w:sz w:val="28"/>
          <w:szCs w:val="28"/>
          <w:highlight w:val="none"/>
          <w:lang w:eastAsia="zh-CN"/>
        </w:rPr>
      </w:r>
      <w:r>
        <w:rPr>
          <w:rFonts w:hint="eastAsia" w:ascii="黑体" w:hAnsi="黑体" w:eastAsia="黑体" w:cs="黑体"/>
          <w:color w:val="000000"/>
          <w:sz w:val="28"/>
          <w:szCs w:val="28"/>
          <w:highlight w:val="none"/>
          <w:lang w:eastAsia="zh-CN"/>
        </w:rPr>
      </w:r>
    </w:p>
    <w:p>
      <w:pPr>
        <w:ind w:firstLine="560"/>
        <w:rPr>
          <w:rFonts w:hint="eastAsia" w:ascii="黑体" w:hAnsi="黑体" w:eastAsia="黑体" w:cs="黑体"/>
          <w:color w:val="000000"/>
          <w:sz w:val="28"/>
          <w:szCs w:val="28"/>
          <w:highlight w:val="none"/>
          <w:lang w:eastAsia="zh-CN"/>
        </w:rPr>
      </w:pPr>
      <w:r>
        <w:rPr>
          <w:rFonts w:hint="eastAsia" w:ascii="黑体" w:hAnsi="黑体" w:eastAsia="黑体" w:cs="黑体"/>
          <w:color w:val="000000"/>
          <w:sz w:val="28"/>
          <w:szCs w:val="28"/>
          <w:highlight w:val="none"/>
          <w:lang w:eastAsia="zh-CN"/>
        </w:rPr>
      </w:r>
      <w:r>
        <w:rPr>
          <w:rFonts w:hint="eastAsia" w:ascii="黑体" w:hAnsi="黑体" w:eastAsia="黑体" w:cs="黑体"/>
          <w:color w:val="000000"/>
          <w:sz w:val="28"/>
          <w:szCs w:val="28"/>
          <w:highlight w:val="none"/>
          <w:lang w:eastAsia="zh-CN"/>
        </w:rPr>
      </w:r>
    </w:p>
    <w:p>
      <w:pPr>
        <w:ind w:firstLine="560"/>
        <w:rPr>
          <w:rFonts w:hint="eastAsia" w:ascii="黑体" w:hAnsi="黑体" w:eastAsia="黑体" w:cs="黑体"/>
          <w:color w:val="000000"/>
          <w:sz w:val="28"/>
          <w:szCs w:val="28"/>
          <w:highlight w:val="none"/>
          <w:lang w:eastAsia="zh-CN"/>
        </w:rPr>
      </w:pPr>
      <w:r>
        <w:rPr>
          <w:rFonts w:hint="eastAsia" w:ascii="黑体" w:hAnsi="黑体" w:eastAsia="黑体" w:cs="黑体"/>
          <w:color w:val="000000"/>
          <w:sz w:val="28"/>
          <w:szCs w:val="28"/>
          <w:highlight w:val="none"/>
          <w:lang w:eastAsia="zh-CN"/>
        </w:rPr>
      </w:r>
      <w:r>
        <w:rPr>
          <w:rFonts w:hint="eastAsia" w:ascii="黑体" w:hAnsi="黑体" w:eastAsia="黑体" w:cs="黑体"/>
          <w:color w:val="000000"/>
          <w:sz w:val="28"/>
          <w:szCs w:val="28"/>
          <w:highlight w:val="none"/>
          <w:lang w:eastAsia="zh-CN"/>
        </w:rPr>
      </w:r>
    </w:p>
    <w:p>
      <w:pPr>
        <w:ind w:firstLine="560"/>
        <w:rPr>
          <w:rFonts w:hint="eastAsia" w:ascii="黑体" w:hAnsi="黑体" w:eastAsia="黑体" w:cs="黑体"/>
          <w:color w:val="000000"/>
          <w:sz w:val="28"/>
          <w:szCs w:val="28"/>
          <w:highlight w:val="none"/>
          <w:lang w:eastAsia="zh-CN"/>
        </w:rPr>
      </w:pPr>
      <w:r>
        <w:rPr>
          <w:rFonts w:hint="eastAsia" w:ascii="黑体" w:hAnsi="黑体" w:eastAsia="黑体" w:cs="黑体"/>
          <w:color w:val="000000"/>
          <w:sz w:val="28"/>
          <w:szCs w:val="28"/>
          <w:highlight w:val="none"/>
          <w:lang w:eastAsia="zh-CN"/>
        </w:rPr>
      </w:r>
      <w:r>
        <w:rPr>
          <w:rFonts w:hint="eastAsia" w:ascii="黑体" w:hAnsi="黑体" w:eastAsia="黑体" w:cs="黑体"/>
          <w:color w:val="000000"/>
          <w:sz w:val="28"/>
          <w:szCs w:val="28"/>
          <w:highlight w:val="none"/>
          <w:lang w:eastAsia="zh-CN"/>
        </w:rPr>
      </w:r>
    </w:p>
    <w:p>
      <w:pPr>
        <w:pStyle w:val="662"/>
        <w:ind w:firstLine="560"/>
        <w:rPr>
          <w:rFonts w:hint="eastAsia" w:ascii="黑体" w:hAnsi="黑体" w:eastAsia="黑体" w:cs="黑体"/>
          <w:color w:val="000000"/>
          <w:sz w:val="28"/>
          <w:szCs w:val="28"/>
          <w:highlight w:val="none"/>
          <w:lang w:eastAsia="zh-CN"/>
        </w:rPr>
      </w:pPr>
      <w:r>
        <w:rPr>
          <w:rFonts w:eastAsia="黑体"/>
          <w:color w:val="000000"/>
          <w:sz w:val="28"/>
          <w:szCs w:val="28"/>
          <w:highlight w:val="none"/>
        </w:rPr>
        <w:t xml:space="preserve">采购项目编号：</w:t>
      </w:r>
      <w:r>
        <w:rPr>
          <w:rFonts w:hint="eastAsia" w:ascii="黑体" w:hAnsi="黑体" w:eastAsia="黑体" w:cs="黑体"/>
          <w:color w:val="000000"/>
          <w:sz w:val="28"/>
          <w:szCs w:val="28"/>
          <w:highlight w:val="none"/>
          <w:lang w:eastAsia="zh-CN"/>
        </w:rPr>
        <w:t xml:space="preserve">JSZC-320214-JSZH-G2024-0057</w:t>
      </w:r>
      <w:r>
        <w:rPr>
          <w:rFonts w:hint="eastAsia" w:eastAsia="黑体"/>
          <w:color w:val="000000"/>
          <w:sz w:val="28"/>
          <w:szCs w:val="28"/>
          <w:highlight w:val="none"/>
          <w:lang w:eastAsia="zh-CN"/>
        </w:rPr>
      </w:r>
      <w:r/>
    </w:p>
    <w:p>
      <w:pPr>
        <w:pStyle w:val="662"/>
        <w:rPr>
          <w:rFonts w:eastAsia="黑体"/>
          <w:color w:val="000000"/>
          <w:sz w:val="28"/>
          <w:szCs w:val="28"/>
          <w:highlight w:val="none"/>
        </w:rPr>
      </w:pPr>
      <w:r>
        <w:rPr>
          <w:rFonts w:eastAsia="黑体"/>
          <w:color w:val="000000"/>
          <w:sz w:val="28"/>
          <w:szCs w:val="28"/>
          <w:highlight w:val="none"/>
        </w:rPr>
      </w:r>
      <w:r/>
    </w:p>
    <w:p>
      <w:pPr>
        <w:pStyle w:val="662"/>
        <w:ind w:left="1958" w:hanging="1400"/>
        <w:rPr>
          <w:rFonts w:hint="eastAsia" w:eastAsia="黑体"/>
          <w:color w:val="000000"/>
          <w:sz w:val="28"/>
          <w:szCs w:val="28"/>
          <w:highlight w:val="none"/>
          <w:lang w:eastAsia="zh-CN"/>
        </w:rPr>
      </w:pPr>
      <w:r>
        <w:rPr>
          <w:rFonts w:eastAsia="黑体"/>
          <w:color w:val="000000"/>
          <w:sz w:val="28"/>
          <w:szCs w:val="28"/>
          <w:highlight w:val="none"/>
        </w:rPr>
        <w:t xml:space="preserve">采购项目名称：</w:t>
      </w:r>
      <w:r>
        <w:rPr>
          <w:rFonts w:hint="eastAsia" w:ascii="黑体" w:hAnsi="黑体" w:eastAsia="黑体" w:cs="黑体"/>
          <w:color w:val="000000"/>
          <w:sz w:val="28"/>
          <w:szCs w:val="28"/>
          <w:highlight w:val="none"/>
          <w:lang w:eastAsia="zh-CN"/>
        </w:rPr>
        <w:t xml:space="preserve">2024-2026年度南</w:t>
      </w:r>
      <w:r>
        <w:rPr>
          <w:rFonts w:hint="eastAsia" w:eastAsia="黑体"/>
          <w:color w:val="000000"/>
          <w:sz w:val="28"/>
          <w:szCs w:val="28"/>
          <w:highlight w:val="none"/>
          <w:lang w:eastAsia="zh-CN"/>
        </w:rPr>
        <w:t xml:space="preserve">站派出所、坊前派出所食材采购项目</w:t>
      </w:r>
      <w:r>
        <w:rPr>
          <w:rFonts w:hint="eastAsia" w:eastAsia="黑体"/>
          <w:color w:val="000000"/>
          <w:sz w:val="28"/>
          <w:szCs w:val="28"/>
          <w:highlight w:val="none"/>
          <w:lang w:eastAsia="zh-CN"/>
        </w:rPr>
      </w:r>
      <w:r/>
    </w:p>
    <w:p>
      <w:pPr>
        <w:pStyle w:val="662"/>
        <w:rPr>
          <w:rFonts w:eastAsia="黑体"/>
          <w:color w:val="000000"/>
          <w:sz w:val="28"/>
          <w:szCs w:val="28"/>
          <w:highlight w:val="none"/>
        </w:rPr>
      </w:pPr>
      <w:r>
        <w:rPr>
          <w:rFonts w:eastAsia="黑体"/>
          <w:color w:val="000000"/>
          <w:sz w:val="28"/>
          <w:szCs w:val="28"/>
          <w:highlight w:val="none"/>
        </w:rPr>
      </w:r>
      <w:r/>
    </w:p>
    <w:p>
      <w:pPr>
        <w:pStyle w:val="662"/>
        <w:ind w:firstLine="560"/>
        <w:rPr>
          <w:rFonts w:eastAsia="黑体"/>
          <w:color w:val="000000"/>
          <w:sz w:val="28"/>
          <w:szCs w:val="28"/>
          <w:highlight w:val="none"/>
        </w:rPr>
      </w:pPr>
      <w:r>
        <w:rPr>
          <w:rFonts w:eastAsia="黑体"/>
          <w:color w:val="000000"/>
          <w:sz w:val="28"/>
          <w:szCs w:val="28"/>
          <w:highlight w:val="none"/>
        </w:rPr>
        <w:t xml:space="preserve">采购代理机构：江苏智汇锡建工程项目管理有限公司</w:t>
      </w:r>
      <w:r>
        <w:rPr>
          <w:rFonts w:eastAsia="黑体"/>
          <w:color w:val="000000"/>
          <w:sz w:val="28"/>
          <w:szCs w:val="28"/>
          <w:highlight w:val="none"/>
        </w:rPr>
      </w:r>
      <w:r/>
    </w:p>
    <w:p>
      <w:pPr>
        <w:pStyle w:val="662"/>
        <w:rPr>
          <w:rFonts w:eastAsia="黑体"/>
          <w:color w:val="000000"/>
          <w:highlight w:val="none"/>
        </w:rPr>
      </w:pPr>
      <w:r>
        <w:rPr>
          <w:rFonts w:eastAsia="黑体"/>
          <w:color w:val="000000"/>
          <w:highlight w:val="none"/>
        </w:rPr>
      </w:r>
      <w:r/>
    </w:p>
    <w:p>
      <w:pPr>
        <w:pStyle w:val="662"/>
        <w:jc w:val="center"/>
        <w:rPr>
          <w:rFonts w:eastAsia="黑体"/>
          <w:bCs/>
          <w:color w:val="000000"/>
          <w:sz w:val="28"/>
          <w:szCs w:val="28"/>
          <w:highlight w:val="none"/>
        </w:rPr>
      </w:pPr>
      <w:r>
        <w:rPr>
          <w:rFonts w:eastAsia="黑体"/>
          <w:bCs/>
          <w:color w:val="000000"/>
          <w:sz w:val="28"/>
          <w:szCs w:val="28"/>
          <w:highlight w:val="none"/>
        </w:rPr>
      </w:r>
      <w:r/>
    </w:p>
    <w:p>
      <w:pPr>
        <w:pStyle w:val="662"/>
        <w:jc w:val="center"/>
        <w:rPr>
          <w:rFonts w:eastAsia="黑体"/>
          <w:bCs/>
          <w:color w:val="000000"/>
          <w:sz w:val="36"/>
          <w:szCs w:val="36"/>
          <w:highlight w:val="none"/>
        </w:rPr>
      </w:pPr>
      <w:r>
        <w:rPr>
          <w:rFonts w:eastAsia="黑体"/>
          <w:bCs/>
          <w:color w:val="000000"/>
          <w:sz w:val="36"/>
          <w:szCs w:val="36"/>
          <w:highlight w:val="none"/>
        </w:rPr>
        <w:t xml:space="preserve">二</w:t>
      </w:r>
      <w:r>
        <w:rPr>
          <w:rFonts w:hint="eastAsia" w:ascii="黑体" w:hAnsi="黑体" w:eastAsia="黑体" w:cs="黑体"/>
          <w:bCs/>
          <w:color w:val="000000"/>
          <w:sz w:val="36"/>
          <w:szCs w:val="36"/>
          <w:highlight w:val="none"/>
        </w:rPr>
        <w:t xml:space="preserve">○</w:t>
      </w:r>
      <w:r>
        <w:rPr>
          <w:rFonts w:eastAsia="黑体"/>
          <w:bCs/>
          <w:color w:val="000000"/>
          <w:sz w:val="36"/>
          <w:szCs w:val="36"/>
          <w:highlight w:val="none"/>
        </w:rPr>
        <w:t xml:space="preserve">二四年</w:t>
      </w:r>
      <w:r>
        <w:rPr>
          <w:rFonts w:hint="eastAsia" w:eastAsia="黑体"/>
          <w:bCs/>
          <w:color w:val="000000"/>
          <w:sz w:val="36"/>
          <w:szCs w:val="36"/>
          <w:highlight w:val="none"/>
          <w:lang w:val="en-US" w:eastAsia="zh-CN"/>
        </w:rPr>
        <w:t xml:space="preserve">六</w:t>
      </w:r>
      <w:r>
        <w:rPr>
          <w:rFonts w:eastAsia="黑体"/>
          <w:bCs/>
          <w:color w:val="000000"/>
          <w:sz w:val="36"/>
          <w:szCs w:val="36"/>
          <w:highlight w:val="none"/>
        </w:rPr>
        <w:t xml:space="preserve">月</w:t>
      </w:r>
      <w:r>
        <w:rPr>
          <w:rFonts w:eastAsia="黑体"/>
          <w:bCs/>
          <w:color w:val="000000"/>
          <w:sz w:val="36"/>
          <w:szCs w:val="36"/>
          <w:highlight w:val="none"/>
        </w:rPr>
      </w:r>
      <w:r/>
    </w:p>
    <w:p>
      <w:pPr>
        <w:pStyle w:val="662"/>
        <w:jc w:val="center"/>
        <w:rPr>
          <w:rStyle w:val="768"/>
          <w:rFonts w:eastAsia="黑体"/>
          <w:bCs/>
          <w:color w:val="000000"/>
          <w:sz w:val="48"/>
          <w:highlight w:val="none"/>
        </w:rPr>
      </w:pPr>
      <w:r>
        <w:rPr>
          <w:rStyle w:val="768"/>
          <w:rFonts w:eastAsia="黑体"/>
          <w:bCs/>
          <w:color w:val="000000"/>
          <w:sz w:val="48"/>
          <w:highlight w:val="none"/>
        </w:rPr>
        <w:br w:type="page" w:clear="all"/>
      </w:r>
      <w:r>
        <w:rPr>
          <w:rStyle w:val="768"/>
          <w:rFonts w:eastAsia="黑体"/>
          <w:bCs/>
          <w:color w:val="000000"/>
          <w:sz w:val="48"/>
          <w:highlight w:val="none"/>
        </w:rPr>
        <w:t xml:space="preserve">目     录</w:t>
      </w:r>
      <w:r>
        <w:rPr>
          <w:rStyle w:val="768"/>
          <w:rFonts w:eastAsia="黑体"/>
          <w:bCs/>
          <w:color w:val="000000"/>
          <w:sz w:val="48"/>
          <w:highlight w:val="none"/>
        </w:rPr>
      </w:r>
      <w:r/>
    </w:p>
    <w:p>
      <w:pPr>
        <w:pStyle w:val="662"/>
        <w:jc w:val="center"/>
        <w:rPr>
          <w:rFonts w:eastAsia="黑体"/>
          <w:bCs/>
          <w:color w:val="000000"/>
          <w:sz w:val="30"/>
          <w:highlight w:val="none"/>
        </w:rPr>
      </w:pPr>
      <w:r>
        <w:rPr>
          <w:rFonts w:eastAsia="黑体"/>
          <w:bCs/>
          <w:color w:val="000000"/>
          <w:sz w:val="30"/>
          <w:highlight w:val="none"/>
        </w:rPr>
      </w:r>
      <w:r/>
    </w:p>
    <w:p>
      <w:pPr>
        <w:pStyle w:val="662"/>
        <w:ind w:left="0" w:right="0" w:firstLine="0"/>
        <w:jc w:val="center"/>
        <w:spacing w:before="0" w:after="0" w:line="240" w:lineRule="auto"/>
        <w:rPr>
          <w:color w:val="000000"/>
          <w:highlight w:val="none"/>
        </w:rPr>
      </w:pPr>
      <w:r/>
      <w:bookmarkStart w:id="0" w:name="报价方须知前附表"/>
      <w:r/>
      <w:bookmarkEnd w:id="0"/>
      <w:r>
        <w:rPr>
          <w:color w:val="000000"/>
          <w:highlight w:val="none"/>
        </w:rPr>
      </w:r>
      <w:r/>
    </w:p>
    <w:p>
      <w:pPr>
        <w:pStyle w:val="729"/>
        <w:tabs>
          <w:tab w:val="right" w:pos="9921" w:leader="dot"/>
        </w:tabs>
        <w:rPr>
          <w:color w:val="000000"/>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color w:val="000000"/>
          <w:highlight w:val="none"/>
        </w:rPr>
        <w:fldChar w:fldCharType="begin"/>
      </w:r>
      <w:r>
        <w:rPr>
          <w:color w:val="000000"/>
          <w:highlight w:val="none"/>
        </w:rPr>
        <w:instrText xml:space="preserve"> HYPERLINK \l _Toc28172 </w:instrText>
      </w:r>
      <w:r>
        <w:rPr>
          <w:color w:val="000000"/>
          <w:highlight w:val="none"/>
        </w:rPr>
        <w:fldChar w:fldCharType="separate"/>
      </w:r>
      <w:r>
        <w:rPr>
          <w:rFonts w:eastAsia="黑体"/>
          <w:bCs/>
          <w:color w:val="000000"/>
          <w:szCs w:val="28"/>
          <w:highlight w:val="none"/>
        </w:rPr>
        <w:t xml:space="preserve">一．投标邀请函</w:t>
      </w:r>
      <w:r>
        <w:rPr>
          <w:color w:val="000000"/>
          <w:highlight w:val="none"/>
        </w:rPr>
        <w:tab/>
      </w:r>
      <w:r>
        <w:rPr>
          <w:color w:val="000000"/>
          <w:highlight w:val="none"/>
        </w:rPr>
        <w:fldChar w:fldCharType="begin"/>
      </w:r>
      <w:r>
        <w:rPr>
          <w:color w:val="000000"/>
          <w:highlight w:val="none"/>
        </w:rPr>
        <w:instrText xml:space="preserve"> PAGEREF _Toc28172 \h </w:instrText>
      </w:r>
      <w:r>
        <w:rPr>
          <w:color w:val="000000"/>
          <w:highlight w:val="none"/>
        </w:rPr>
        <w:fldChar w:fldCharType="separate"/>
      </w:r>
      <w:r>
        <w:rPr>
          <w:color w:val="000000"/>
          <w:highlight w:val="none"/>
        </w:rPr>
        <w:t xml:space="preserve">3</w:t>
      </w:r>
      <w:r>
        <w:rPr>
          <w:color w:val="000000"/>
          <w:highlight w:val="none"/>
        </w:rPr>
        <w:fldChar w:fldCharType="end"/>
      </w:r>
      <w:r>
        <w:rPr>
          <w:color w:val="000000"/>
          <w:highlight w:val="none"/>
        </w:rPr>
        <w:fldChar w:fldCharType="end"/>
      </w:r>
      <w:r>
        <w:rPr>
          <w:color w:val="000000"/>
          <w:highlight w:val="none"/>
        </w:rPr>
      </w:r>
      <w:r/>
    </w:p>
    <w:p>
      <w:pPr>
        <w:pStyle w:val="729"/>
        <w:tabs>
          <w:tab w:val="right" w:pos="9921" w:leader="dot"/>
        </w:tabs>
        <w:rPr>
          <w:color w:val="000000"/>
          <w:highlight w:val="none"/>
        </w:rPr>
      </w:pPr>
      <w:r>
        <w:rPr>
          <w:color w:val="000000"/>
          <w:highlight w:val="none"/>
        </w:rPr>
        <w:fldChar w:fldCharType="begin"/>
      </w:r>
      <w:r>
        <w:rPr>
          <w:color w:val="000000"/>
          <w:highlight w:val="none"/>
        </w:rPr>
        <w:instrText xml:space="preserve"> HYPERLINK \l _Toc24874 </w:instrText>
      </w:r>
      <w:r>
        <w:rPr>
          <w:color w:val="000000"/>
          <w:highlight w:val="none"/>
        </w:rPr>
        <w:fldChar w:fldCharType="separate"/>
      </w:r>
      <w:r>
        <w:rPr>
          <w:rFonts w:ascii="Times New Roman" w:hAnsi="Times New Roman" w:eastAsia="黑体"/>
          <w:bCs/>
          <w:color w:val="000000"/>
          <w:szCs w:val="28"/>
          <w:highlight w:val="none"/>
        </w:rPr>
        <w:t xml:space="preserve">二．投标供应商须知</w:t>
      </w:r>
      <w:r>
        <w:rPr>
          <w:color w:val="000000"/>
          <w:highlight w:val="none"/>
        </w:rPr>
        <w:tab/>
      </w:r>
      <w:r>
        <w:rPr>
          <w:color w:val="000000"/>
          <w:highlight w:val="none"/>
        </w:rPr>
        <w:fldChar w:fldCharType="begin"/>
      </w:r>
      <w:r>
        <w:rPr>
          <w:color w:val="000000"/>
          <w:highlight w:val="none"/>
        </w:rPr>
        <w:instrText xml:space="preserve"> PAGEREF _Toc24874 \h </w:instrText>
      </w:r>
      <w:r>
        <w:rPr>
          <w:color w:val="000000"/>
          <w:highlight w:val="none"/>
        </w:rPr>
        <w:fldChar w:fldCharType="separate"/>
      </w:r>
      <w:r>
        <w:rPr>
          <w:color w:val="000000"/>
          <w:highlight w:val="none"/>
        </w:rPr>
        <w:t xml:space="preserve">7</w:t>
      </w:r>
      <w:r>
        <w:rPr>
          <w:color w:val="000000"/>
          <w:highlight w:val="none"/>
        </w:rPr>
        <w:fldChar w:fldCharType="end"/>
      </w:r>
      <w:r>
        <w:rPr>
          <w:color w:val="000000"/>
          <w:highlight w:val="none"/>
        </w:rPr>
        <w:fldChar w:fldCharType="end"/>
      </w:r>
      <w:r>
        <w:rPr>
          <w:color w:val="000000"/>
          <w:highlight w:val="none"/>
        </w:rPr>
      </w:r>
      <w:r/>
    </w:p>
    <w:p>
      <w:pPr>
        <w:pStyle w:val="729"/>
        <w:tabs>
          <w:tab w:val="right" w:pos="9921" w:leader="dot"/>
        </w:tabs>
        <w:rPr>
          <w:color w:val="000000"/>
          <w:highlight w:val="none"/>
        </w:rPr>
      </w:pPr>
      <w:r>
        <w:rPr>
          <w:color w:val="000000"/>
          <w:highlight w:val="none"/>
        </w:rPr>
        <w:fldChar w:fldCharType="begin"/>
      </w:r>
      <w:r>
        <w:rPr>
          <w:color w:val="000000"/>
          <w:highlight w:val="none"/>
        </w:rPr>
        <w:instrText xml:space="preserve"> HYPERLINK \l _Toc560 </w:instrText>
      </w:r>
      <w:r>
        <w:rPr>
          <w:color w:val="000000"/>
          <w:highlight w:val="none"/>
        </w:rPr>
        <w:fldChar w:fldCharType="separate"/>
      </w:r>
      <w:r>
        <w:rPr>
          <w:rFonts w:eastAsia="黑体"/>
          <w:bCs/>
          <w:color w:val="000000"/>
          <w:szCs w:val="30"/>
          <w:highlight w:val="none"/>
        </w:rPr>
        <w:t xml:space="preserve">三．</w:t>
      </w:r>
      <w:r>
        <w:rPr>
          <w:rFonts w:eastAsia="黑体"/>
          <w:color w:val="000000"/>
          <w:szCs w:val="30"/>
          <w:highlight w:val="none"/>
        </w:rPr>
        <w:t xml:space="preserve">项目技术要求和有关说明</w:t>
      </w:r>
      <w:r>
        <w:rPr>
          <w:color w:val="000000"/>
          <w:highlight w:val="none"/>
        </w:rPr>
        <w:tab/>
      </w:r>
      <w:r>
        <w:rPr>
          <w:color w:val="000000"/>
          <w:highlight w:val="none"/>
        </w:rPr>
        <w:fldChar w:fldCharType="begin"/>
      </w:r>
      <w:r>
        <w:rPr>
          <w:color w:val="000000"/>
          <w:highlight w:val="none"/>
        </w:rPr>
        <w:instrText xml:space="preserve"> PAGEREF _Toc560 \h </w:instrText>
      </w:r>
      <w:r>
        <w:rPr>
          <w:color w:val="000000"/>
          <w:highlight w:val="none"/>
        </w:rPr>
        <w:fldChar w:fldCharType="separate"/>
      </w:r>
      <w:r>
        <w:rPr>
          <w:color w:val="000000"/>
          <w:highlight w:val="none"/>
        </w:rPr>
        <w:t xml:space="preserve">17</w:t>
      </w:r>
      <w:r>
        <w:rPr>
          <w:color w:val="000000"/>
          <w:highlight w:val="none"/>
        </w:rPr>
        <w:fldChar w:fldCharType="end"/>
      </w:r>
      <w:r>
        <w:rPr>
          <w:color w:val="000000"/>
          <w:highlight w:val="none"/>
        </w:rPr>
        <w:fldChar w:fldCharType="end"/>
      </w:r>
      <w:r>
        <w:rPr>
          <w:color w:val="000000"/>
          <w:highlight w:val="none"/>
        </w:rPr>
      </w:r>
      <w:r/>
    </w:p>
    <w:p>
      <w:pPr>
        <w:pStyle w:val="729"/>
        <w:tabs>
          <w:tab w:val="right" w:pos="9921" w:leader="dot"/>
        </w:tabs>
        <w:rPr>
          <w:rFonts w:hint="eastAsia" w:eastAsia="黑体"/>
          <w:color w:val="000000"/>
          <w:highlight w:val="none"/>
          <w:lang w:val="en-US" w:eastAsia="zh-CN"/>
        </w:rPr>
      </w:pPr>
      <w:r>
        <w:rPr>
          <w:color w:val="000000"/>
          <w:highlight w:val="none"/>
        </w:rPr>
        <w:fldChar w:fldCharType="begin"/>
      </w:r>
      <w:r>
        <w:rPr>
          <w:color w:val="000000"/>
          <w:highlight w:val="none"/>
        </w:rPr>
        <w:instrText xml:space="preserve"> HYPERLINK \l _Toc14314 </w:instrText>
      </w:r>
      <w:r>
        <w:rPr>
          <w:color w:val="000000"/>
          <w:highlight w:val="none"/>
        </w:rPr>
        <w:fldChar w:fldCharType="separate"/>
      </w:r>
      <w:r>
        <w:rPr>
          <w:rFonts w:eastAsia="黑体"/>
          <w:bCs/>
          <w:color w:val="000000"/>
          <w:szCs w:val="28"/>
          <w:highlight w:val="none"/>
        </w:rPr>
        <w:t xml:space="preserve">四．</w:t>
      </w:r>
      <w:r>
        <w:rPr>
          <w:rFonts w:eastAsia="黑体"/>
          <w:color w:val="000000"/>
          <w:szCs w:val="28"/>
          <w:highlight w:val="none"/>
        </w:rPr>
        <w:t xml:space="preserve">合同书（格式文本）</w:t>
      </w:r>
      <w:r>
        <w:rPr>
          <w:color w:val="000000"/>
          <w:highlight w:val="none"/>
        </w:rPr>
        <w:tab/>
      </w:r>
      <w:r>
        <w:rPr>
          <w:rFonts w:hint="eastAsia"/>
          <w:color w:val="000000"/>
          <w:highlight w:val="none"/>
          <w:lang w:val="en-US" w:eastAsia="zh-CN"/>
        </w:rPr>
        <w:t xml:space="preserve">2</w:t>
      </w:r>
      <w:r>
        <w:rPr>
          <w:color w:val="000000"/>
          <w:highlight w:val="none"/>
        </w:rPr>
        <w:fldChar w:fldCharType="end"/>
      </w:r>
      <w:r>
        <w:rPr>
          <w:rFonts w:hint="eastAsia"/>
          <w:color w:val="000000"/>
          <w:highlight w:val="none"/>
          <w:lang w:val="en-US" w:eastAsia="zh-CN"/>
        </w:rPr>
        <w:t xml:space="preserve">2</w:t>
      </w:r>
      <w:r>
        <w:rPr>
          <w:rFonts w:hint="eastAsia" w:eastAsia="黑体"/>
          <w:color w:val="000000"/>
          <w:highlight w:val="none"/>
          <w:lang w:val="en-US" w:eastAsia="zh-CN"/>
        </w:rPr>
      </w:r>
      <w:r/>
    </w:p>
    <w:p>
      <w:pPr>
        <w:pStyle w:val="729"/>
        <w:tabs>
          <w:tab w:val="right" w:pos="9921" w:leader="dot"/>
        </w:tabs>
        <w:rPr>
          <w:color w:val="000000"/>
          <w:highlight w:val="none"/>
        </w:rPr>
      </w:pPr>
      <w:r>
        <w:rPr>
          <w:color w:val="000000"/>
          <w:highlight w:val="none"/>
        </w:rPr>
        <w:fldChar w:fldCharType="begin"/>
      </w:r>
      <w:r>
        <w:rPr>
          <w:color w:val="000000"/>
          <w:highlight w:val="none"/>
        </w:rPr>
        <w:instrText xml:space="preserve"> HYPERLINK \l _Toc29833 </w:instrText>
      </w:r>
      <w:r>
        <w:rPr>
          <w:color w:val="000000"/>
          <w:highlight w:val="none"/>
        </w:rPr>
        <w:fldChar w:fldCharType="separate"/>
      </w:r>
      <w:r>
        <w:rPr>
          <w:rFonts w:eastAsia="黑体"/>
          <w:bCs/>
          <w:color w:val="000000"/>
          <w:szCs w:val="28"/>
          <w:highlight w:val="none"/>
        </w:rPr>
        <w:t xml:space="preserve">五．合同条款</w:t>
      </w:r>
      <w:r>
        <w:rPr>
          <w:color w:val="000000"/>
          <w:highlight w:val="none"/>
        </w:rPr>
        <w:tab/>
      </w:r>
      <w:r>
        <w:rPr>
          <w:color w:val="000000"/>
          <w:highlight w:val="none"/>
        </w:rPr>
        <w:fldChar w:fldCharType="begin"/>
      </w:r>
      <w:r>
        <w:rPr>
          <w:color w:val="000000"/>
          <w:highlight w:val="none"/>
        </w:rPr>
        <w:instrText xml:space="preserve"> PAGEREF _Toc29833 \h </w:instrText>
      </w:r>
      <w:r>
        <w:rPr>
          <w:color w:val="000000"/>
          <w:highlight w:val="none"/>
        </w:rPr>
        <w:fldChar w:fldCharType="separate"/>
      </w:r>
      <w:r>
        <w:rPr>
          <w:color w:val="000000"/>
          <w:highlight w:val="none"/>
        </w:rPr>
        <w:t xml:space="preserve">2</w:t>
      </w:r>
      <w:r>
        <w:rPr>
          <w:rFonts w:hint="eastAsia"/>
          <w:color w:val="000000"/>
          <w:highlight w:val="none"/>
          <w:lang w:val="en-US" w:eastAsia="zh-CN"/>
        </w:rPr>
        <w:t xml:space="preserve">3</w:t>
      </w:r>
      <w:r>
        <w:rPr>
          <w:color w:val="000000"/>
          <w:highlight w:val="none"/>
        </w:rPr>
        <w:fldChar w:fldCharType="end"/>
      </w:r>
      <w:r>
        <w:rPr>
          <w:color w:val="000000"/>
          <w:highlight w:val="none"/>
        </w:rPr>
        <w:fldChar w:fldCharType="end"/>
      </w:r>
      <w:r>
        <w:rPr>
          <w:color w:val="000000"/>
          <w:highlight w:val="none"/>
        </w:rPr>
      </w:r>
      <w:r/>
    </w:p>
    <w:p>
      <w:pPr>
        <w:pStyle w:val="729"/>
        <w:tabs>
          <w:tab w:val="right" w:pos="9921" w:leader="dot"/>
        </w:tabs>
        <w:rPr>
          <w:color w:val="000000"/>
          <w:highlight w:val="none"/>
        </w:rPr>
      </w:pPr>
      <w:r>
        <w:rPr>
          <w:color w:val="000000"/>
          <w:highlight w:val="none"/>
        </w:rPr>
        <w:fldChar w:fldCharType="begin"/>
      </w:r>
      <w:r>
        <w:rPr>
          <w:color w:val="000000"/>
          <w:highlight w:val="none"/>
        </w:rPr>
        <w:instrText xml:space="preserve"> HYPERLINK \l _Toc27834 </w:instrText>
      </w:r>
      <w:r>
        <w:rPr>
          <w:color w:val="000000"/>
          <w:highlight w:val="none"/>
        </w:rPr>
        <w:fldChar w:fldCharType="separate"/>
      </w:r>
      <w:r>
        <w:rPr>
          <w:rFonts w:eastAsia="黑体"/>
          <w:bCs/>
          <w:color w:val="000000"/>
          <w:szCs w:val="28"/>
          <w:highlight w:val="none"/>
        </w:rPr>
        <w:t xml:space="preserve">六．附件</w:t>
      </w:r>
      <w:r>
        <w:rPr>
          <w:color w:val="000000"/>
          <w:highlight w:val="none"/>
        </w:rPr>
        <w:tab/>
      </w:r>
      <w:r>
        <w:rPr>
          <w:rFonts w:hint="eastAsia"/>
          <w:color w:val="000000"/>
          <w:highlight w:val="none"/>
          <w:lang w:val="en-US" w:eastAsia="zh-CN"/>
        </w:rPr>
        <w:t xml:space="preserve">28</w:t>
      </w:r>
      <w:r>
        <w:rPr>
          <w:color w:val="000000"/>
          <w:highlight w:val="none"/>
        </w:rPr>
        <w:fldChar w:fldCharType="end"/>
      </w:r>
      <w:r>
        <w:rPr>
          <w:color w:val="000000"/>
          <w:highlight w:val="none"/>
        </w:rPr>
      </w:r>
      <w:r/>
    </w:p>
    <w:p>
      <w:pPr>
        <w:pStyle w:val="662"/>
        <w:rPr>
          <w:color w:val="000000"/>
          <w:highlight w:val="none"/>
        </w:rPr>
      </w:pPr>
      <w:r>
        <w:rPr>
          <w:color w:val="000000"/>
          <w:highlight w:val="none"/>
        </w:rPr>
        <w:fldChar w:fldCharType="end"/>
      </w:r>
      <w:bookmarkStart w:id="1" w:name="_Toc28172"/>
      <w:r>
        <w:rPr>
          <w:color w:val="000000"/>
          <w:highlight w:val="none"/>
        </w:rPr>
      </w:r>
      <w:r/>
    </w:p>
    <w:p>
      <w:pPr>
        <w:pStyle w:val="662"/>
        <w:jc w:val="center"/>
        <w:rPr>
          <w:rFonts w:eastAsia="黑体"/>
          <w:bCs/>
          <w:color w:val="000000"/>
          <w:sz w:val="28"/>
          <w:szCs w:val="28"/>
          <w:highlight w:val="none"/>
        </w:rPr>
      </w:pPr>
      <w:r>
        <w:rPr>
          <w:color w:val="000000"/>
          <w:highlight w:val="none"/>
        </w:rPr>
        <w:br w:type="page" w:clear="all"/>
      </w:r>
      <w:r>
        <w:rPr>
          <w:rFonts w:eastAsia="黑体"/>
          <w:bCs/>
          <w:color w:val="000000"/>
          <w:sz w:val="28"/>
          <w:szCs w:val="28"/>
          <w:highlight w:val="none"/>
        </w:rPr>
        <w:t xml:space="preserve">一．投标邀请函</w:t>
      </w:r>
      <w:bookmarkEnd w:id="1"/>
      <w:r>
        <w:rPr>
          <w:rFonts w:eastAsia="黑体"/>
          <w:bCs/>
          <w:color w:val="000000"/>
          <w:sz w:val="28"/>
          <w:szCs w:val="28"/>
          <w:highlight w:val="none"/>
        </w:rPr>
      </w:r>
      <w:r/>
    </w:p>
    <w:p>
      <w:pPr>
        <w:pStyle w:val="662"/>
        <w:ind w:firstLine="480"/>
        <w:spacing w:line="360" w:lineRule="auto"/>
        <w:rPr>
          <w:bCs/>
          <w:color w:val="000000"/>
          <w:sz w:val="24"/>
          <w:szCs w:val="24"/>
          <w:highlight w:val="none"/>
        </w:rPr>
      </w:pPr>
      <w:r>
        <w:rPr>
          <w:bCs/>
          <w:color w:val="000000"/>
          <w:sz w:val="24"/>
          <w:szCs w:val="24"/>
          <w:highlight w:val="none"/>
        </w:rPr>
        <w:t xml:space="preserve">江苏智汇锡建工程项目管理有限公司受</w:t>
      </w:r>
      <w:r>
        <w:rPr>
          <w:rFonts w:hint="eastAsia"/>
          <w:bCs/>
          <w:color w:val="000000"/>
          <w:sz w:val="24"/>
          <w:szCs w:val="24"/>
          <w:highlight w:val="none"/>
          <w:lang w:eastAsia="zh-CN"/>
        </w:rPr>
        <w:t xml:space="preserve">无锡市新吴区人民政府江溪街道办事处</w:t>
      </w:r>
      <w:r>
        <w:rPr>
          <w:bCs/>
          <w:color w:val="000000"/>
          <w:sz w:val="24"/>
          <w:szCs w:val="24"/>
          <w:highlight w:val="none"/>
        </w:rPr>
        <w:t xml:space="preserve">委托，</w:t>
      </w:r>
      <w:r>
        <w:rPr>
          <w:rFonts w:hint="eastAsia" w:ascii="宋体" w:hAnsi="宋体" w:eastAsia="宋体" w:cs="宋体"/>
          <w:bCs/>
          <w:color w:val="000000"/>
          <w:sz w:val="24"/>
          <w:szCs w:val="24"/>
          <w:highlight w:val="none"/>
        </w:rPr>
        <w:t xml:space="preserve">对</w:t>
      </w:r>
      <w:r>
        <w:rPr>
          <w:rFonts w:hint="eastAsia" w:ascii="宋体" w:hAnsi="宋体" w:eastAsia="宋体" w:cs="宋体"/>
          <w:bCs/>
          <w:color w:val="000000"/>
          <w:sz w:val="24"/>
          <w:szCs w:val="24"/>
          <w:highlight w:val="none"/>
          <w:lang w:eastAsia="zh-CN"/>
        </w:rPr>
        <w:t xml:space="preserve">2024-2026年度南站派出所、坊前派出所食材采购项目</w:t>
      </w:r>
      <w:r>
        <w:rPr>
          <w:bCs/>
          <w:color w:val="000000"/>
          <w:sz w:val="24"/>
          <w:szCs w:val="24"/>
          <w:highlight w:val="none"/>
        </w:rPr>
        <w:t xml:space="preserve">进行公开招标采购，欢迎符合相关条件的供应商参加投标并提请注意下列相关事项：</w:t>
      </w:r>
      <w:r>
        <w:rPr>
          <w:bCs/>
          <w:color w:val="000000"/>
          <w:sz w:val="24"/>
          <w:szCs w:val="24"/>
          <w:highlight w:val="none"/>
        </w:rPr>
      </w:r>
      <w:r/>
    </w:p>
    <w:p>
      <w:pPr>
        <w:pStyle w:val="662"/>
        <w:ind w:firstLine="480"/>
        <w:spacing w:line="360" w:lineRule="auto"/>
        <w:rPr>
          <w:rFonts w:eastAsia="黑体"/>
          <w:bCs/>
          <w:color w:val="000000"/>
          <w:sz w:val="24"/>
          <w:szCs w:val="24"/>
          <w:highlight w:val="none"/>
        </w:rPr>
      </w:pPr>
      <w:r>
        <w:rPr>
          <w:rFonts w:eastAsia="黑体"/>
          <w:bCs/>
          <w:color w:val="000000"/>
          <w:sz w:val="24"/>
          <w:szCs w:val="24"/>
          <w:highlight w:val="none"/>
        </w:rPr>
        <w:t xml:space="preserve">（一）</w:t>
      </w:r>
      <w:r>
        <w:rPr>
          <w:rFonts w:eastAsia="黑体"/>
          <w:color w:val="000000"/>
          <w:sz w:val="24"/>
          <w:szCs w:val="24"/>
          <w:highlight w:val="none"/>
        </w:rPr>
        <w:t xml:space="preserve">招标项目信息</w:t>
      </w:r>
      <w:r>
        <w:rPr>
          <w:rFonts w:eastAsia="黑体"/>
          <w:bCs/>
          <w:color w:val="000000"/>
          <w:sz w:val="24"/>
          <w:szCs w:val="24"/>
          <w:highlight w:val="none"/>
        </w:rPr>
      </w:r>
      <w:r/>
    </w:p>
    <w:p>
      <w:pPr>
        <w:pStyle w:val="662"/>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color w:val="000000"/>
          <w:sz w:val="24"/>
          <w:szCs w:val="24"/>
          <w:highlight w:val="none"/>
          <w:lang w:eastAsia="zh-CN"/>
        </w:rPr>
        <w:t xml:space="preserve">2024-2026年度南站派出所、坊前派出所食材采购项目</w:t>
      </w:r>
      <w:r>
        <w:rPr>
          <w:rFonts w:hint="eastAsia" w:ascii="宋体" w:hAnsi="宋体" w:eastAsia="宋体" w:cs="宋体"/>
          <w:color w:val="000000"/>
          <w:sz w:val="24"/>
          <w:szCs w:val="24"/>
          <w:highlight w:val="none"/>
          <w:lang w:eastAsia="zh-CN"/>
        </w:rPr>
      </w:r>
      <w:r/>
    </w:p>
    <w:p>
      <w:pPr>
        <w:pStyle w:val="662"/>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color w:val="000000"/>
          <w:sz w:val="24"/>
          <w:szCs w:val="24"/>
          <w:highlight w:val="none"/>
          <w:lang w:eastAsia="zh-CN"/>
        </w:rPr>
        <w:t xml:space="preserve">JSZC-320214-JSZH-G2024-0057</w:t>
      </w:r>
      <w:r>
        <w:rPr>
          <w:rFonts w:hint="eastAsia" w:ascii="宋体" w:hAnsi="宋体" w:eastAsia="宋体" w:cs="宋体"/>
          <w:color w:val="000000"/>
          <w:sz w:val="24"/>
          <w:szCs w:val="24"/>
          <w:highlight w:val="none"/>
          <w:lang w:eastAsia="zh-CN"/>
        </w:rPr>
      </w:r>
      <w:r/>
    </w:p>
    <w:p>
      <w:pPr>
        <w:pStyle w:val="662"/>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3.合同履行期限：</w:t>
      </w:r>
      <w:r>
        <w:rPr>
          <w:rFonts w:hint="eastAsia" w:ascii="宋体" w:hAnsi="宋体" w:eastAsia="宋体" w:cs="宋体"/>
          <w:color w:val="000000"/>
          <w:sz w:val="24"/>
          <w:szCs w:val="24"/>
          <w:highlight w:val="none"/>
          <w:lang w:eastAsia="zh-CN"/>
        </w:rPr>
        <w:t xml:space="preserve">三年（以合同签订日期为准）</w:t>
      </w:r>
      <w:r>
        <w:rPr>
          <w:rFonts w:hint="eastAsia" w:ascii="宋体" w:hAnsi="宋体" w:eastAsia="宋体" w:cs="宋体"/>
          <w:color w:val="000000"/>
          <w:sz w:val="24"/>
          <w:szCs w:val="24"/>
          <w:highlight w:val="none"/>
          <w:lang w:eastAsia="zh-CN"/>
        </w:rPr>
      </w:r>
      <w:r/>
    </w:p>
    <w:p>
      <w:pPr>
        <w:pStyle w:val="662"/>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4.项目预算：</w:t>
      </w:r>
      <w:r>
        <w:rPr>
          <w:rFonts w:hint="eastAsia" w:ascii="宋体" w:hAnsi="宋体" w:eastAsia="宋体" w:cs="宋体"/>
          <w:color w:val="000000"/>
          <w:sz w:val="24"/>
          <w:szCs w:val="24"/>
          <w:highlight w:val="none"/>
          <w:lang w:eastAsia="zh-CN"/>
        </w:rPr>
        <w:t xml:space="preserve">1035.00万元</w:t>
      </w:r>
      <w:r>
        <w:rPr>
          <w:rFonts w:hint="eastAsia" w:ascii="宋体" w:hAnsi="宋体" w:eastAsia="宋体" w:cs="宋体"/>
          <w:color w:val="000000"/>
          <w:sz w:val="24"/>
          <w:szCs w:val="24"/>
          <w:highlight w:val="none"/>
          <w:lang w:eastAsia="zh-CN"/>
        </w:rPr>
      </w:r>
      <w:r/>
    </w:p>
    <w:p>
      <w:pPr>
        <w:pStyle w:val="662"/>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5.项目最高限价：</w:t>
      </w:r>
      <w:r>
        <w:rPr>
          <w:rFonts w:hint="eastAsia" w:ascii="宋体" w:hAnsi="宋体" w:eastAsia="宋体" w:cs="宋体"/>
          <w:color w:val="000000"/>
          <w:sz w:val="24"/>
          <w:szCs w:val="24"/>
          <w:highlight w:val="none"/>
          <w:lang w:eastAsia="zh-CN"/>
        </w:rPr>
        <w:t xml:space="preserve">1035.00万元</w:t>
      </w:r>
      <w:r>
        <w:rPr>
          <w:rFonts w:hint="eastAsia" w:ascii="宋体" w:hAnsi="宋体" w:eastAsia="宋体" w:cs="宋体"/>
          <w:color w:val="000000"/>
          <w:sz w:val="24"/>
          <w:szCs w:val="24"/>
          <w:highlight w:val="none"/>
          <w:lang w:eastAsia="zh-CN"/>
        </w:rPr>
      </w:r>
      <w:r/>
    </w:p>
    <w:p>
      <w:pPr>
        <w:pStyle w:val="66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6.采购方式：公开招标</w:t>
      </w:r>
      <w:r>
        <w:rPr>
          <w:rFonts w:hint="eastAsia" w:ascii="宋体" w:hAnsi="宋体" w:eastAsia="宋体" w:cs="宋体"/>
          <w:color w:val="000000"/>
          <w:sz w:val="24"/>
          <w:szCs w:val="24"/>
          <w:highlight w:val="none"/>
        </w:rPr>
      </w:r>
      <w:r/>
    </w:p>
    <w:p>
      <w:pPr>
        <w:pStyle w:val="662"/>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eastAsia="zh-CN"/>
        </w:rPr>
        <w:t xml:space="preserve">无锡市新吴区人民政府江溪街道办事处</w:t>
      </w:r>
      <w:r>
        <w:rPr>
          <w:rFonts w:hint="eastAsia" w:ascii="宋体" w:hAnsi="宋体" w:eastAsia="宋体" w:cs="宋体"/>
          <w:color w:val="000000"/>
          <w:sz w:val="24"/>
          <w:szCs w:val="24"/>
          <w:highlight w:val="none"/>
          <w:lang w:eastAsia="zh-CN"/>
        </w:rPr>
      </w:r>
      <w:r/>
    </w:p>
    <w:p>
      <w:pPr>
        <w:pStyle w:val="66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8.本项目标的所属行业：</w:t>
      </w:r>
      <w:r>
        <w:rPr>
          <w:rFonts w:hint="eastAsia" w:ascii="宋体" w:hAnsi="宋体" w:eastAsia="宋体" w:cs="宋体"/>
          <w:color w:val="000000"/>
          <w:sz w:val="24"/>
          <w:szCs w:val="24"/>
          <w:highlight w:val="none"/>
        </w:rPr>
        <w:t xml:space="preserve">其他未列明行业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6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9.本项目是否专门面向中小企业：是。</w:t>
      </w:r>
      <w:r>
        <w:rPr>
          <w:rFonts w:hint="eastAsia" w:ascii="宋体" w:hAnsi="宋体" w:eastAsia="宋体" w:cs="宋体"/>
          <w:color w:val="000000"/>
          <w:sz w:val="24"/>
          <w:szCs w:val="24"/>
          <w:highlight w:val="none"/>
        </w:rPr>
      </w:r>
      <w:r/>
    </w:p>
    <w:p>
      <w:pPr>
        <w:pStyle w:val="662"/>
        <w:ind w:firstLine="480"/>
        <w:jc w:val="left"/>
        <w:spacing w:line="360" w:lineRule="auto"/>
        <w:widowControl/>
        <w:rPr>
          <w:rFonts w:ascii="Times New Roman" w:hAnsi="Times New Roman" w:eastAsia="黑体" w:cs="Times New Roman"/>
          <w:color w:val="000000"/>
          <w:sz w:val="24"/>
          <w:szCs w:val="24"/>
          <w:highlight w:val="none"/>
        </w:rPr>
      </w:pPr>
      <w:r>
        <w:rPr>
          <w:rFonts w:ascii="Times New Roman" w:hAnsi="Times New Roman" w:eastAsia="黑体" w:cs="Times New Roman"/>
          <w:color w:val="000000"/>
          <w:sz w:val="24"/>
          <w:szCs w:val="24"/>
          <w:highlight w:val="none"/>
        </w:rPr>
        <w:t xml:space="preserve">（二）投标供应商资格要求</w:t>
      </w:r>
      <w:r>
        <w:rPr>
          <w:rFonts w:ascii="Times New Roman" w:hAnsi="Times New Roman" w:eastAsia="黑体" w:cs="Times New Roman"/>
          <w:color w:val="000000"/>
          <w:sz w:val="24"/>
          <w:szCs w:val="24"/>
          <w:highlight w:val="none"/>
        </w:rPr>
      </w:r>
      <w:r/>
    </w:p>
    <w:p>
      <w:pPr>
        <w:pStyle w:val="66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1.满足《中华人民共和国政府采购法》第二十二条规定件；</w:t>
      </w:r>
      <w:r>
        <w:rPr>
          <w:rFonts w:hint="eastAsia" w:ascii="宋体" w:hAnsi="宋体" w:eastAsia="宋体" w:cs="宋体"/>
          <w:color w:val="000000"/>
          <w:sz w:val="24"/>
          <w:szCs w:val="24"/>
          <w:highlight w:val="none"/>
        </w:rPr>
      </w:r>
      <w:r/>
    </w:p>
    <w:p>
      <w:pPr>
        <w:pStyle w:val="66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2.落实政府采购政策需满足的资格要求：本项目专门面向中小企业采购（残疾人福利性单位、监狱企业视同小型、微型企业）；</w:t>
      </w:r>
      <w:r>
        <w:rPr>
          <w:rFonts w:hint="eastAsia" w:ascii="宋体" w:hAnsi="宋体" w:eastAsia="宋体" w:cs="宋体"/>
          <w:color w:val="000000"/>
          <w:sz w:val="24"/>
          <w:szCs w:val="24"/>
          <w:highlight w:val="none"/>
        </w:rPr>
      </w:r>
      <w:r/>
    </w:p>
    <w:p>
      <w:pPr>
        <w:pStyle w:val="662"/>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3.具备采购人根据招标项目的特殊要求规定的以下特定资质：</w:t>
      </w:r>
      <w:r>
        <w:rPr>
          <w:rFonts w:hint="eastAsia" w:ascii="宋体" w:hAnsi="宋体" w:eastAsia="宋体" w:cs="宋体"/>
          <w:color w:val="000000"/>
          <w:sz w:val="24"/>
          <w:szCs w:val="24"/>
          <w:highlight w:val="none"/>
        </w:rPr>
      </w:r>
      <w:r/>
    </w:p>
    <w:p>
      <w:pPr>
        <w:pStyle w:val="662"/>
        <w:ind w:firstLine="480"/>
        <w:jc w:val="left"/>
        <w:keepLines w:val="0"/>
        <w:keepNext w:val="0"/>
        <w:pageBreakBefore w:val="0"/>
        <w:spacing w:line="360" w:lineRule="auto"/>
        <w:widowControl/>
        <w:rPr>
          <w:color w:val="000000"/>
          <w:sz w:val="24"/>
          <w:szCs w:val="24"/>
          <w:highlight w:val="none"/>
        </w:rPr>
      </w:pPr>
      <w:r>
        <w:rPr>
          <w:rFonts w:hint="eastAsia" w:ascii="宋体" w:hAnsi="宋体" w:eastAsia="宋体" w:cs="宋体"/>
          <w:color w:val="000000"/>
          <w:sz w:val="24"/>
          <w:szCs w:val="24"/>
          <w:highlight w:val="none"/>
        </w:rPr>
        <w:t xml:space="preserve">（1）投标供应商应为中国大陆境内合法注册的独立企（事）业法人单位；（2）未被“信用中国”网站列入失信</w:t>
      </w:r>
      <w:r>
        <w:rPr>
          <w:rFonts w:hint="eastAsia" w:ascii="宋体" w:hAnsi="宋体" w:eastAsia="宋体" w:cs="宋体"/>
          <w:color w:val="000000"/>
          <w:sz w:val="24"/>
          <w:szCs w:val="24"/>
          <w:highlight w:val="none"/>
          <w:lang w:val="en-US" w:eastAsia="zh-CN"/>
        </w:rPr>
        <w:t xml:space="preserve">被</w:t>
      </w:r>
      <w:r>
        <w:rPr>
          <w:rFonts w:hint="eastAsia" w:ascii="宋体" w:hAnsi="宋体" w:eastAsia="宋体" w:cs="宋体"/>
          <w:color w:val="000000"/>
          <w:sz w:val="24"/>
          <w:szCs w:val="24"/>
          <w:highlight w:val="none"/>
        </w:rPr>
        <w:t xml:space="preserve">执行人、重大税收违法案件当事人名单、政府采购严重违法失信行为记录名单；（3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投标供应商为经销商的提供食品流通许可证或食品经营许可证；投标供应商为生产厂家的提供全国工业产品生产许可证或食品生产许可证；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授权委托人应为投标供应商企业在职员工；（</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）本项目不接受联合体投标。</w:t>
      </w:r>
      <w:r>
        <w:rPr>
          <w:color w:val="000000"/>
          <w:sz w:val="24"/>
          <w:szCs w:val="24"/>
          <w:highlight w:val="none"/>
        </w:rPr>
      </w:r>
      <w:r/>
    </w:p>
    <w:p>
      <w:pPr>
        <w:pStyle w:val="662"/>
        <w:ind w:firstLine="480"/>
        <w:jc w:val="left"/>
        <w:spacing w:line="360" w:lineRule="auto"/>
        <w:widowControl/>
        <w:rPr>
          <w:rFonts w:eastAsia="黑体"/>
          <w:color w:val="000000"/>
          <w:sz w:val="24"/>
          <w:szCs w:val="24"/>
          <w:highlight w:val="none"/>
        </w:rPr>
      </w:pPr>
      <w:r>
        <w:rPr>
          <w:rFonts w:eastAsia="黑体"/>
          <w:color w:val="000000"/>
          <w:sz w:val="24"/>
          <w:szCs w:val="24"/>
          <w:highlight w:val="none"/>
        </w:rPr>
        <w:t xml:space="preserve">（三）供应商主体信息库注册</w:t>
      </w:r>
      <w:r>
        <w:rPr>
          <w:rFonts w:eastAsia="黑体"/>
          <w:color w:val="000000"/>
          <w:sz w:val="24"/>
          <w:szCs w:val="24"/>
          <w:highlight w:val="none"/>
        </w:rPr>
      </w:r>
      <w:r/>
    </w:p>
    <w:p>
      <w:pPr>
        <w:pStyle w:val="662"/>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1.请有意参加本项目采购活动的供应商按以下流程进行操作：</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（2）办理“意源”CA数字证书和“方正”电子签章（办理地址：无锡市滨湖区观山路199号12号楼二楼9号、10号窗口），办理指南链接：http://jsxcmm.com/help/help.html。</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（3）CA驱动下载：</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在“江苏省政府采购（苏采云）平台”账号登陆页面，点击“驱动下载”链接中的“政务CA、方正签章控件驱动安装包及安装说明”可以直接下载驱动安装包，安装包中附有驱动安装手册。</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技术服务电话：0510-81827781（服务时间：工作日 9:00-11:30，13:00-17:00）</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2.完成苏采云注册的供应商方可在苏采云中进行CA绑定。登录“江苏省政府采购（苏采云）平台”，插入CA后，点击【账号设置】——【绑定CA】。</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HYPERLINK "http://cz.wuxi.gov.cn/doc/2023/10/11/4080287.shtml" \t "_blank" \o "\“苏采云\”系统供应商操作手册"</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“苏采云”系统供应商操作手册</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662"/>
        <w:ind w:firstLine="480"/>
        <w:spacing w:line="360" w:lineRule="auto"/>
        <w:rPr>
          <w:rFonts w:eastAsia="黑体"/>
          <w:bCs/>
          <w:color w:val="000000"/>
          <w:sz w:val="24"/>
          <w:szCs w:val="24"/>
          <w:highlight w:val="none"/>
        </w:rPr>
      </w:pPr>
      <w:r>
        <w:rPr>
          <w:rFonts w:eastAsia="黑体"/>
          <w:bCs/>
          <w:color w:val="000000"/>
          <w:sz w:val="24"/>
          <w:szCs w:val="24"/>
          <w:highlight w:val="none"/>
        </w:rPr>
        <w:t xml:space="preserve">（四）完成项目报名，获取招标文件</w:t>
      </w:r>
      <w:r>
        <w:rPr>
          <w:rFonts w:eastAsia="黑体"/>
          <w:bCs/>
          <w:color w:val="000000"/>
          <w:sz w:val="24"/>
          <w:szCs w:val="24"/>
          <w:highlight w:val="none"/>
        </w:rPr>
      </w:r>
      <w:r/>
    </w:p>
    <w:p>
      <w:pPr>
        <w:pStyle w:val="66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1.潜在投标供应商可在项目招标公告附件中查看公开招标文件，如确定投标，必须在苏采云平台（http://jszfcg.jscz.gov.cn/jszc/login）中免费下载公开招标文件（</w:t>
      </w:r>
      <w:r>
        <w:rPr>
          <w:rFonts w:hint="eastAsia" w:ascii="宋体" w:hAnsi="宋体" w:eastAsia="宋体" w:cs="宋体"/>
          <w:color w:val="000000"/>
          <w:sz w:val="24"/>
          <w:highlight w:val="none"/>
        </w:rPr>
        <w:t xml:space="preserve">“无锡政府采购网--江苏省政府采购（苏采云）平台或“政府采购客户端（苏采云）”中免费下载文件（“项目参与”——找到需要获取招标文件的项目，点击“我要参与”——“参与投标”——“下载文件”）</w:t>
      </w:r>
      <w:r>
        <w:rPr>
          <w:rFonts w:hint="eastAsia" w:ascii="宋体" w:hAnsi="宋体" w:eastAsia="宋体" w:cs="宋体"/>
          <w:bCs/>
          <w:color w:val="000000"/>
          <w:sz w:val="24"/>
          <w:szCs w:val="24"/>
          <w:highlight w:val="none"/>
        </w:rPr>
        <w:t xml:space="preserve">），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hint="eastAsia" w:ascii="宋体" w:hAnsi="宋体" w:eastAsia="宋体" w:cs="宋体"/>
          <w:bCs/>
          <w:color w:val="000000"/>
          <w:sz w:val="24"/>
          <w:szCs w:val="24"/>
          <w:highlight w:val="none"/>
        </w:rPr>
      </w:r>
      <w:r/>
    </w:p>
    <w:p>
      <w:pPr>
        <w:pStyle w:val="66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2.招标文件（后缀名为“.kedt”）、“苏采云”系统供应商操作手册及政府采购客户端工具也可通过“苏采云”系统--已参与项目--报名详情页面内相应链接进行下载。</w:t>
      </w:r>
      <w:r>
        <w:rPr>
          <w:rFonts w:hint="eastAsia" w:ascii="宋体" w:hAnsi="宋体" w:eastAsia="宋体" w:cs="宋体"/>
          <w:bCs/>
          <w:color w:val="000000"/>
          <w:sz w:val="24"/>
          <w:szCs w:val="24"/>
          <w:highlight w:val="none"/>
        </w:rPr>
      </w:r>
      <w:r/>
    </w:p>
    <w:p>
      <w:pPr>
        <w:pStyle w:val="66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宋体"/>
          <w:bCs/>
          <w:color w:val="000000"/>
          <w:sz w:val="24"/>
          <w:szCs w:val="24"/>
          <w:highlight w:val="none"/>
        </w:rPr>
      </w:r>
      <w:r/>
    </w:p>
    <w:p>
      <w:pPr>
        <w:pStyle w:val="662"/>
        <w:ind w:left="-58" w:firstLine="480"/>
        <w:spacing w:line="360" w:lineRule="auto"/>
        <w:rPr>
          <w:rFonts w:eastAsia="黑体"/>
          <w:color w:val="000000"/>
          <w:sz w:val="24"/>
          <w:szCs w:val="24"/>
          <w:highlight w:val="none"/>
        </w:rPr>
      </w:pPr>
      <w:r>
        <w:rPr>
          <w:rFonts w:eastAsia="黑体"/>
          <w:color w:val="000000"/>
          <w:sz w:val="24"/>
          <w:szCs w:val="24"/>
          <w:highlight w:val="none"/>
        </w:rPr>
        <w:t xml:space="preserve">（五）公开答疑时间、地点</w:t>
      </w:r>
      <w:r>
        <w:rPr>
          <w:rFonts w:eastAsia="黑体"/>
          <w:color w:val="000000"/>
          <w:sz w:val="24"/>
          <w:szCs w:val="24"/>
          <w:highlight w:val="none"/>
        </w:rPr>
      </w:r>
      <w:r/>
    </w:p>
    <w:p>
      <w:pPr>
        <w:pStyle w:val="662"/>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采购人、</w:t>
      </w:r>
      <w:r>
        <w:rPr>
          <w:rFonts w:hint="eastAsia" w:ascii="宋体" w:hAnsi="宋体" w:eastAsia="宋体" w:cs="宋体"/>
          <w:color w:val="000000"/>
          <w:sz w:val="24"/>
          <w:szCs w:val="24"/>
          <w:highlight w:val="none"/>
        </w:rPr>
        <w:t xml:space="preserve">江苏智汇锡建工程项目管理有限公司</w:t>
      </w:r>
      <w:r>
        <w:rPr>
          <w:rFonts w:hint="eastAsia" w:ascii="宋体" w:hAnsi="宋体" w:eastAsia="宋体" w:cs="宋体"/>
          <w:bCs/>
          <w:color w:val="000000"/>
          <w:sz w:val="24"/>
          <w:szCs w:val="24"/>
          <w:highlight w:val="none"/>
        </w:rPr>
        <w:t xml:space="preserve">将以线上不见面、电话咨询、传真等方式开展线上答疑服务。截止至</w:t>
      </w:r>
      <w:r>
        <w:rPr>
          <w:rFonts w:hint="eastAsia" w:ascii="宋体" w:hAnsi="宋体" w:eastAsia="宋体" w:cs="宋体"/>
          <w:color w:val="000000"/>
          <w:sz w:val="24"/>
          <w:szCs w:val="24"/>
          <w:highlight w:val="none"/>
        </w:rPr>
        <w:t xml:space="preserve">2024年</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月25</w:t>
      </w:r>
      <w:r>
        <w:rPr>
          <w:rFonts w:hint="eastAsia" w:ascii="宋体" w:hAnsi="宋体" w:eastAsia="宋体" w:cs="宋体"/>
          <w:color w:val="000000"/>
          <w:sz w:val="24"/>
          <w:szCs w:val="24"/>
          <w:highlight w:val="none"/>
        </w:rPr>
        <w:t xml:space="preserve">日10</w:t>
      </w:r>
      <w:r>
        <w:rPr>
          <w:rFonts w:hint="eastAsia" w:ascii="宋体" w:hAnsi="宋体" w:eastAsia="宋体" w:cs="宋体"/>
          <w:color w:val="000000"/>
          <w:sz w:val="24"/>
          <w:szCs w:val="24"/>
          <w:highlight w:val="none"/>
        </w:rPr>
        <w:t xml:space="preserve">:00前，</w:t>
      </w:r>
      <w:r>
        <w:rPr>
          <w:rFonts w:hint="eastAsia" w:ascii="宋体" w:hAnsi="宋体" w:eastAsia="宋体" w:cs="宋体"/>
          <w:bCs/>
          <w:color w:val="000000"/>
          <w:sz w:val="24"/>
          <w:szCs w:val="24"/>
          <w:highlight w:val="none"/>
        </w:rPr>
        <w:t xml:space="preserve">有关单位对于招标文件的相关事项如有疑问可通过上述方式咨询；</w:t>
      </w:r>
      <w:r>
        <w:rPr>
          <w:rFonts w:hint="eastAsia" w:ascii="宋体" w:hAnsi="宋体" w:eastAsia="宋体" w:cs="宋体"/>
          <w:color w:val="000000"/>
          <w:sz w:val="24"/>
          <w:szCs w:val="24"/>
          <w:highlight w:val="none"/>
        </w:rPr>
        <w:t xml:space="preserve">投标供应商如有需要对招标文件要求澄清的问题，请以书面形式</w:t>
      </w:r>
      <w:r>
        <w:rPr>
          <w:rFonts w:hint="eastAsia" w:ascii="宋体" w:hAnsi="宋体" w:eastAsia="宋体" w:cs="宋体"/>
          <w:b/>
          <w:bCs/>
          <w:color w:val="000000"/>
          <w:sz w:val="24"/>
          <w:szCs w:val="24"/>
          <w:highlight w:val="none"/>
        </w:rPr>
        <w:t xml:space="preserve">（必须加盖投标供应商公章，也请务必留下联系方式，以便回复）</w:t>
      </w:r>
      <w:r>
        <w:rPr>
          <w:rFonts w:hint="eastAsia" w:ascii="宋体" w:hAnsi="宋体" w:eastAsia="宋体" w:cs="宋体"/>
          <w:color w:val="000000"/>
          <w:sz w:val="24"/>
          <w:szCs w:val="24"/>
          <w:highlight w:val="none"/>
        </w:rPr>
        <w:t xml:space="preserve">提出“</w:t>
      </w:r>
      <w:r>
        <w:rPr>
          <w:rFonts w:hint="eastAsia" w:ascii="宋体" w:hAnsi="宋体" w:eastAsia="宋体" w:cs="宋体"/>
          <w:color w:val="000000"/>
          <w:sz w:val="24"/>
          <w:szCs w:val="24"/>
          <w:highlight w:val="none"/>
          <w:lang w:eastAsia="zh-CN"/>
        </w:rPr>
        <w:t xml:space="preserve">JSZC-320214-JSZH-G2024-0057</w:t>
      </w:r>
      <w:r>
        <w:rPr>
          <w:rFonts w:hint="eastAsia" w:ascii="宋体" w:hAnsi="宋体" w:eastAsia="宋体" w:cs="宋体"/>
          <w:color w:val="000000"/>
          <w:sz w:val="24"/>
          <w:szCs w:val="24"/>
          <w:highlight w:val="none"/>
        </w:rPr>
        <w:t xml:space="preserve">项目需澄清问题”</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并于答疑</w:t>
      </w:r>
      <w:r>
        <w:rPr>
          <w:rFonts w:hint="eastAsia" w:ascii="宋体" w:hAnsi="宋体" w:eastAsia="宋体" w:cs="宋体"/>
          <w:bCs/>
          <w:color w:val="000000"/>
          <w:sz w:val="24"/>
          <w:szCs w:val="24"/>
          <w:highlight w:val="none"/>
        </w:rPr>
        <w:t xml:space="preserve">截止时间前</w:t>
      </w:r>
      <w:r>
        <w:rPr>
          <w:rFonts w:hint="eastAsia" w:ascii="宋体" w:hAnsi="宋体" w:eastAsia="宋体" w:cs="宋体"/>
          <w:color w:val="000000"/>
          <w:sz w:val="24"/>
          <w:szCs w:val="24"/>
          <w:highlight w:val="none"/>
        </w:rPr>
        <w:t xml:space="preserve">传真给项目联系人</w:t>
      </w:r>
      <w:r>
        <w:rPr>
          <w:rFonts w:hint="eastAsia" w:ascii="宋体" w:hAnsi="宋体" w:eastAsia="宋体" w:cs="宋体"/>
          <w:bCs/>
          <w:color w:val="000000"/>
          <w:sz w:val="24"/>
          <w:szCs w:val="24"/>
          <w:highlight w:val="none"/>
        </w:rPr>
        <w:t xml:space="preserve">。若未在法定时间内提出澄清，由此造成的损失及风险由投标供应商自行承担。</w:t>
      </w:r>
      <w:r>
        <w:rPr>
          <w:rFonts w:hint="eastAsia" w:ascii="宋体" w:hAnsi="宋体" w:eastAsia="宋体" w:cs="宋体"/>
          <w:color w:val="000000"/>
          <w:sz w:val="24"/>
          <w:szCs w:val="24"/>
          <w:highlight w:val="none"/>
        </w:rPr>
      </w:r>
      <w:r/>
    </w:p>
    <w:p>
      <w:pPr>
        <w:pStyle w:val="662"/>
        <w:ind w:firstLine="480"/>
        <w:jc w:val="left"/>
        <w:spacing w:line="360" w:lineRule="auto"/>
        <w:widowControl/>
        <w:rPr>
          <w:rFonts w:eastAsia="黑体"/>
          <w:color w:val="000000"/>
          <w:sz w:val="24"/>
          <w:szCs w:val="24"/>
          <w:highlight w:val="none"/>
        </w:rPr>
      </w:pPr>
      <w:r>
        <w:rPr>
          <w:rFonts w:eastAsia="黑体"/>
          <w:color w:val="000000"/>
          <w:sz w:val="24"/>
          <w:szCs w:val="24"/>
          <w:highlight w:val="none"/>
        </w:rPr>
        <w:t xml:space="preserve">（六）网上投标及开标、定标时间、地点</w:t>
      </w:r>
      <w:r>
        <w:rPr>
          <w:rFonts w:eastAsia="黑体"/>
          <w:color w:val="000000"/>
          <w:sz w:val="24"/>
          <w:szCs w:val="24"/>
          <w:highlight w:val="none"/>
        </w:rPr>
      </w:r>
      <w:r/>
    </w:p>
    <w:p>
      <w:pPr>
        <w:pStyle w:val="662"/>
        <w:ind w:firstLine="480"/>
        <w:jc w:val="left"/>
        <w:spacing w:line="360" w:lineRule="auto"/>
        <w:widowControl/>
        <w:rPr>
          <w:rFonts w:eastAsia="黑体"/>
          <w:color w:val="000000"/>
          <w:sz w:val="24"/>
          <w:szCs w:val="24"/>
          <w:highlight w:val="none"/>
        </w:rPr>
      </w:pPr>
      <w:r>
        <w:rPr>
          <w:rFonts w:eastAsia="黑体"/>
          <w:color w:val="000000"/>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eastAsia="黑体"/>
          <w:color w:val="000000"/>
          <w:sz w:val="24"/>
          <w:szCs w:val="24"/>
          <w:highlight w:val="none"/>
        </w:rPr>
      </w:r>
      <w:r/>
    </w:p>
    <w:p>
      <w:pPr>
        <w:pStyle w:val="662"/>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网上投标截止时间：2024年</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:00（投标</w:t>
      </w:r>
      <w:r>
        <w:rPr>
          <w:rFonts w:hint="eastAsia" w:ascii="宋体" w:hAnsi="宋体" w:eastAsia="宋体" w:cs="宋体"/>
          <w:color w:val="000000"/>
          <w:sz w:val="24"/>
          <w:szCs w:val="24"/>
          <w:highlight w:val="none"/>
        </w:rPr>
        <w:t xml:space="preserve">截止时间后的投标文件恕不接受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62"/>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网上投标解密时间：</w:t>
      </w:r>
      <w:r>
        <w:rPr>
          <w:rFonts w:hint="eastAsia" w:ascii="宋体" w:hAnsi="宋体" w:eastAsia="宋体" w:cs="宋体"/>
          <w:color w:val="000000"/>
          <w:sz w:val="24"/>
          <w:szCs w:val="24"/>
          <w:highlight w:val="none"/>
        </w:rPr>
        <w:t xml:space="preserve">2024年</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t xml:space="preserve">开启解密后半小时。</w:t>
      </w:r>
      <w:r>
        <w:rPr>
          <w:rFonts w:hint="eastAsia" w:ascii="宋体" w:hAnsi="宋体" w:eastAsia="宋体" w:cs="宋体"/>
          <w:color w:val="000000"/>
          <w:sz w:val="24"/>
          <w:szCs w:val="24"/>
          <w:highlight w:val="none"/>
        </w:rPr>
      </w:r>
      <w:r/>
    </w:p>
    <w:p>
      <w:pPr>
        <w:pStyle w:val="662"/>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投标及开标地点：网上线上投标。</w:t>
      </w:r>
      <w:r>
        <w:rPr>
          <w:rFonts w:hint="eastAsia" w:ascii="宋体" w:hAnsi="宋体" w:eastAsia="宋体" w:cs="宋体"/>
          <w:bCs/>
          <w:color w:val="000000"/>
          <w:sz w:val="24"/>
          <w:szCs w:val="24"/>
          <w:highlight w:val="none"/>
        </w:rPr>
      </w:r>
      <w:r/>
    </w:p>
    <w:p>
      <w:pPr>
        <w:pStyle w:val="66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定标时间：评标结束</w:t>
      </w:r>
      <w:r>
        <w:rPr>
          <w:rFonts w:hint="eastAsia" w:ascii="宋体" w:hAnsi="宋体" w:eastAsia="宋体" w:cs="宋体"/>
          <w:bCs/>
          <w:color w:val="000000"/>
          <w:sz w:val="24"/>
          <w:szCs w:val="24"/>
          <w:highlight w:val="none"/>
        </w:rPr>
      </w:r>
      <w:r/>
    </w:p>
    <w:p>
      <w:pPr>
        <w:pStyle w:val="662"/>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定标地点：</w:t>
      </w:r>
      <w:r>
        <w:rPr>
          <w:rFonts w:hint="eastAsia" w:ascii="宋体" w:hAnsi="宋体" w:eastAsia="宋体" w:cs="宋体"/>
          <w:color w:val="000000"/>
          <w:sz w:val="24"/>
          <w:szCs w:val="24"/>
          <w:highlight w:val="none"/>
        </w:rPr>
        <w:t xml:space="preserve">无锡市公共资源交易中心新吴分中心评标室</w:t>
      </w:r>
      <w:r>
        <w:rPr>
          <w:rFonts w:hint="eastAsia" w:ascii="宋体" w:hAnsi="宋体" w:eastAsia="宋体" w:cs="宋体"/>
          <w:color w:val="000000"/>
          <w:sz w:val="24"/>
          <w:szCs w:val="24"/>
          <w:highlight w:val="none"/>
        </w:rPr>
      </w:r>
      <w:r/>
    </w:p>
    <w:p>
      <w:pPr>
        <w:pStyle w:val="662"/>
        <w:ind w:firstLine="480"/>
        <w:spacing w:line="360" w:lineRule="auto"/>
        <w:rPr>
          <w:rFonts w:hint="eastAsia" w:ascii="宋体" w:hAnsi="宋体" w:eastAsia="宋体" w:cs="宋体"/>
          <w:bCs/>
          <w:color w:val="000000"/>
          <w:sz w:val="24"/>
          <w:szCs w:val="24"/>
          <w:highlight w:val="none"/>
        </w:rPr>
      </w:pPr>
      <w:r>
        <w:rPr>
          <w:rFonts w:eastAsia="黑体"/>
          <w:bCs/>
          <w:color w:val="000000"/>
          <w:sz w:val="24"/>
          <w:szCs w:val="24"/>
          <w:highlight w:val="none"/>
        </w:rPr>
        <w:t xml:space="preserve">（七）投标有效期：</w:t>
      </w:r>
      <w:r>
        <w:rPr>
          <w:bCs/>
          <w:color w:val="000000"/>
          <w:sz w:val="24"/>
          <w:szCs w:val="24"/>
          <w:highlight w:val="none"/>
        </w:rPr>
        <w:t xml:space="preserve">开标之日</w:t>
      </w:r>
      <w:r>
        <w:rPr>
          <w:rFonts w:hint="eastAsia" w:ascii="宋体" w:hAnsi="宋体" w:eastAsia="宋体" w:cs="宋体"/>
          <w:bCs/>
          <w:color w:val="000000"/>
          <w:sz w:val="24"/>
          <w:szCs w:val="24"/>
          <w:highlight w:val="none"/>
        </w:rPr>
        <w:t xml:space="preserve">起90天</w:t>
      </w:r>
      <w:r>
        <w:rPr>
          <w:rFonts w:hint="eastAsia" w:ascii="宋体" w:hAnsi="宋体" w:eastAsia="宋体" w:cs="宋体"/>
          <w:bCs/>
          <w:color w:val="000000"/>
          <w:sz w:val="24"/>
          <w:szCs w:val="24"/>
          <w:highlight w:val="none"/>
        </w:rPr>
      </w:r>
      <w:r/>
    </w:p>
    <w:p>
      <w:pPr>
        <w:pStyle w:val="662"/>
        <w:ind w:firstLine="480"/>
        <w:spacing w:line="360" w:lineRule="auto"/>
        <w:rPr>
          <w:rFonts w:eastAsia="黑体"/>
          <w:bCs/>
          <w:color w:val="000000"/>
          <w:sz w:val="24"/>
          <w:szCs w:val="24"/>
          <w:highlight w:val="none"/>
        </w:rPr>
      </w:pPr>
      <w:r>
        <w:rPr>
          <w:rFonts w:eastAsia="黑体"/>
          <w:bCs/>
          <w:color w:val="000000"/>
          <w:sz w:val="24"/>
          <w:szCs w:val="24"/>
          <w:highlight w:val="none"/>
        </w:rPr>
        <w:t xml:space="preserve">（八）采购方法：</w:t>
      </w:r>
      <w:r>
        <w:rPr>
          <w:rFonts w:eastAsia="黑体"/>
          <w:bCs/>
          <w:color w:val="000000"/>
          <w:sz w:val="24"/>
          <w:szCs w:val="24"/>
          <w:highlight w:val="none"/>
        </w:rPr>
      </w:r>
      <w:r/>
    </w:p>
    <w:p>
      <w:pPr>
        <w:pStyle w:val="66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本次采购采用《</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宋体"/>
          <w:color w:val="000000"/>
          <w:sz w:val="24"/>
          <w:szCs w:val="24"/>
          <w:highlight w:val="none"/>
        </w:rPr>
        <w:t xml:space="preserve">》进行招标投标活动，招标、投标、评标和中标结果发布全程电子化。</w:t>
      </w:r>
      <w:r>
        <w:rPr>
          <w:rFonts w:hint="eastAsia" w:ascii="宋体" w:hAnsi="宋体" w:eastAsia="宋体" w:cs="宋体"/>
          <w:bCs/>
          <w:color w:val="000000"/>
          <w:sz w:val="24"/>
          <w:szCs w:val="24"/>
          <w:highlight w:val="none"/>
        </w:rPr>
      </w:r>
      <w:r/>
    </w:p>
    <w:p>
      <w:pPr>
        <w:pStyle w:val="662"/>
        <w:ind w:firstLine="480"/>
        <w:spacing w:line="360" w:lineRule="auto"/>
        <w:rPr>
          <w:rFonts w:eastAsia="黑体"/>
          <w:bCs/>
          <w:color w:val="000000"/>
          <w:sz w:val="24"/>
          <w:szCs w:val="24"/>
          <w:highlight w:val="none"/>
        </w:rPr>
      </w:pPr>
      <w:r>
        <w:rPr>
          <w:rFonts w:eastAsia="黑体"/>
          <w:bCs/>
          <w:color w:val="000000"/>
          <w:sz w:val="24"/>
          <w:szCs w:val="24"/>
          <w:highlight w:val="none"/>
        </w:rPr>
        <w:t xml:space="preserve">(九)本次采购联系方式</w:t>
      </w:r>
      <w:r>
        <w:rPr>
          <w:rFonts w:eastAsia="黑体"/>
          <w:bCs/>
          <w:color w:val="000000"/>
          <w:sz w:val="24"/>
          <w:szCs w:val="24"/>
          <w:highlight w:val="none"/>
        </w:rPr>
      </w:r>
      <w:r/>
    </w:p>
    <w:p>
      <w:pPr>
        <w:pStyle w:val="752"/>
        <w:ind w:firstLine="480"/>
        <w:spacing w:before="0" w:beforeAutospacing="0" w:after="0" w:afterAutospacing="0" w:line="460" w:lineRule="exact"/>
        <w:tabs>
          <w:tab w:val="left" w:pos="0" w:leader="none"/>
        </w:tabs>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有关本次采购活动程序方面的问题，可来人、来函（传真）或电话联系。</w:t>
      </w:r>
      <w:r>
        <w:rPr>
          <w:rFonts w:hint="eastAsia" w:ascii="宋体" w:hAnsi="宋体" w:eastAsia="宋体" w:cs="宋体"/>
          <w:color w:val="000000"/>
          <w:highlight w:val="none"/>
          <w:lang w:val="zh-CN"/>
        </w:rPr>
      </w:r>
      <w:r/>
    </w:p>
    <w:p>
      <w:pPr>
        <w:pStyle w:val="752"/>
        <w:ind w:firstLine="480"/>
        <w:spacing w:before="0" w:beforeAutospacing="0" w:after="0" w:afterAutospacing="0" w:line="460" w:lineRule="exact"/>
        <w:tabs>
          <w:tab w:val="left" w:pos="0" w:leader="none"/>
        </w:tabs>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采购人：</w:t>
      </w:r>
      <w:r>
        <w:rPr>
          <w:rFonts w:hint="eastAsia" w:eastAsia="宋体" w:cs="宋体"/>
          <w:color w:val="000000"/>
          <w:highlight w:val="none"/>
          <w:lang w:val="zh-CN"/>
        </w:rPr>
        <w:t xml:space="preserve">无锡市新吴区人民政府江溪街道办事处</w:t>
      </w:r>
      <w:r>
        <w:rPr>
          <w:rFonts w:hint="eastAsia" w:ascii="宋体" w:hAnsi="宋体" w:eastAsia="宋体" w:cs="宋体"/>
          <w:color w:val="000000"/>
          <w:highlight w:val="none"/>
          <w:lang w:val="zh-CN"/>
        </w:rPr>
      </w:r>
      <w:r/>
    </w:p>
    <w:p>
      <w:pPr>
        <w:pStyle w:val="752"/>
        <w:ind w:firstLine="480"/>
        <w:spacing w:before="0" w:beforeAutospacing="0" w:after="0" w:afterAutospacing="0" w:line="460" w:lineRule="exact"/>
        <w:tabs>
          <w:tab w:val="left" w:pos="0" w:leader="none"/>
        </w:tabs>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采购人地址：</w:t>
      </w:r>
      <w:r>
        <w:rPr>
          <w:rFonts w:hint="eastAsia" w:eastAsia="宋体" w:cs="宋体"/>
          <w:color w:val="000000"/>
          <w:highlight w:val="none"/>
          <w:lang w:val="zh-CN"/>
        </w:rPr>
        <w:t xml:space="preserve">无锡市苏巷路1号</w:t>
      </w:r>
      <w:r>
        <w:rPr>
          <w:rFonts w:hint="eastAsia" w:ascii="宋体" w:hAnsi="宋体" w:eastAsia="宋体" w:cs="宋体"/>
          <w:color w:val="000000"/>
          <w:highlight w:val="none"/>
          <w:lang w:val="zh-CN"/>
        </w:rPr>
      </w:r>
      <w:r/>
    </w:p>
    <w:p>
      <w:pPr>
        <w:pStyle w:val="752"/>
        <w:ind w:firstLine="480"/>
        <w:spacing w:before="0" w:beforeAutospacing="0" w:after="0" w:afterAutospacing="0" w:line="460" w:lineRule="exact"/>
        <w:tabs>
          <w:tab w:val="left" w:pos="0" w:leader="none"/>
        </w:tabs>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zh-CN"/>
        </w:rPr>
        <w:t xml:space="preserve">联系人：</w:t>
      </w:r>
      <w:r>
        <w:rPr>
          <w:rFonts w:hint="eastAsia" w:ascii="宋体" w:hAnsi="宋体" w:eastAsia="宋体" w:cs="宋体"/>
          <w:color w:val="000000"/>
          <w:highlight w:val="none"/>
          <w:lang w:val="en-US" w:eastAsia="zh-CN"/>
        </w:rPr>
        <w:t xml:space="preserve">周工</w:t>
      </w:r>
      <w:r>
        <w:rPr>
          <w:rFonts w:hint="eastAsia" w:ascii="宋体" w:hAnsi="宋体" w:eastAsia="宋体" w:cs="宋体"/>
          <w:color w:val="000000"/>
          <w:highlight w:val="none"/>
          <w:lang w:val="zh-CN" w:eastAsia="zh-CN"/>
        </w:rPr>
      </w:r>
      <w:r/>
    </w:p>
    <w:p>
      <w:pPr>
        <w:pStyle w:val="752"/>
        <w:ind w:firstLine="480"/>
        <w:spacing w:before="0" w:beforeAutospacing="0" w:after="0" w:afterAutospacing="0" w:line="460" w:lineRule="exact"/>
        <w:tabs>
          <w:tab w:val="left" w:pos="0" w:leader="none"/>
        </w:tabs>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zh-CN"/>
        </w:rPr>
        <w:t xml:space="preserve">联系电话：</w:t>
      </w:r>
      <w:r>
        <w:rPr>
          <w:rFonts w:hint="eastAsia" w:ascii="宋体" w:hAnsi="宋体" w:eastAsia="宋体" w:cs="宋体"/>
          <w:color w:val="000000"/>
          <w:highlight w:val="none"/>
          <w:lang w:val="zh-CN" w:eastAsia="zh-CN"/>
        </w:rPr>
        <w:t xml:space="preserve">0510-82110033</w:t>
      </w:r>
      <w:r>
        <w:rPr>
          <w:rFonts w:hint="eastAsia" w:ascii="宋体" w:hAnsi="宋体" w:eastAsia="宋体" w:cs="宋体"/>
          <w:color w:val="000000"/>
          <w:highlight w:val="none"/>
          <w:lang w:val="zh-CN" w:eastAsia="zh-CN"/>
        </w:rPr>
      </w:r>
      <w:r/>
    </w:p>
    <w:p>
      <w:pPr>
        <w:pStyle w:val="752"/>
        <w:ind w:firstLine="480"/>
        <w:spacing w:before="0" w:beforeAutospacing="0" w:after="0" w:afterAutospacing="0" w:line="460" w:lineRule="exact"/>
        <w:tabs>
          <w:tab w:val="left" w:pos="0" w:leader="none"/>
        </w:tabs>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采购代理机构：江苏智汇锡建工程项目管理有限公司</w:t>
      </w:r>
      <w:r>
        <w:rPr>
          <w:rFonts w:hint="eastAsia" w:ascii="宋体" w:hAnsi="宋体" w:eastAsia="宋体" w:cs="宋体"/>
          <w:color w:val="000000"/>
          <w:highlight w:val="none"/>
          <w:lang w:val="zh-CN"/>
        </w:rPr>
      </w:r>
      <w:r/>
    </w:p>
    <w:p>
      <w:pPr>
        <w:pStyle w:val="662"/>
        <w:ind w:firstLine="480"/>
        <w:spacing w:line="4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代理机构统一社会信用代码：91320214727400523L</w:t>
      </w:r>
      <w:r>
        <w:rPr>
          <w:rFonts w:hint="eastAsia" w:ascii="宋体" w:hAnsi="宋体" w:eastAsia="宋体" w:cs="宋体"/>
          <w:color w:val="000000"/>
          <w:sz w:val="24"/>
          <w:szCs w:val="24"/>
          <w:highlight w:val="none"/>
          <w:lang w:val="zh-CN"/>
        </w:rPr>
      </w:r>
      <w:r/>
    </w:p>
    <w:p>
      <w:pPr>
        <w:pStyle w:val="752"/>
        <w:ind w:firstLine="480"/>
        <w:spacing w:before="0" w:beforeAutospacing="0" w:after="0" w:afterAutospacing="0" w:line="460" w:lineRule="exact"/>
        <w:tabs>
          <w:tab w:val="left" w:pos="0" w:leader="none"/>
        </w:tabs>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联系人：</w:t>
      </w:r>
      <w:r>
        <w:rPr>
          <w:rFonts w:hint="eastAsia" w:ascii="宋体" w:hAnsi="宋体" w:eastAsia="宋体" w:cs="宋体"/>
          <w:color w:val="000000"/>
          <w:highlight w:val="none"/>
          <w:lang w:val="en-US" w:eastAsia="zh-CN"/>
        </w:rPr>
        <w:t xml:space="preserve">徐丽平、</w:t>
      </w:r>
      <w:r>
        <w:rPr>
          <w:rFonts w:hint="eastAsia" w:ascii="宋体" w:hAnsi="宋体" w:eastAsia="宋体" w:cs="宋体"/>
          <w:color w:val="000000"/>
          <w:highlight w:val="none"/>
          <w:lang w:val="zh-CN"/>
        </w:rPr>
        <w:t xml:space="preserve">吴雨洁</w:t>
      </w:r>
      <w:r>
        <w:rPr>
          <w:rFonts w:hint="eastAsia" w:ascii="宋体" w:hAnsi="宋体" w:eastAsia="宋体" w:cs="宋体"/>
          <w:color w:val="000000"/>
          <w:highlight w:val="none"/>
          <w:lang w:val="zh-CN"/>
        </w:rPr>
      </w:r>
      <w:r/>
    </w:p>
    <w:p>
      <w:pPr>
        <w:pStyle w:val="752"/>
        <w:ind w:firstLine="480"/>
        <w:spacing w:before="0" w:beforeAutospacing="0" w:after="0" w:afterAutospacing="0" w:line="460" w:lineRule="exact"/>
        <w:tabs>
          <w:tab w:val="left" w:pos="0" w:leader="none"/>
        </w:tabs>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联系电话：0510-82796055</w:t>
      </w:r>
      <w:r>
        <w:rPr>
          <w:rFonts w:hint="eastAsia" w:ascii="宋体" w:hAnsi="宋体" w:eastAsia="宋体" w:cs="宋体"/>
          <w:color w:val="000000"/>
          <w:highlight w:val="none"/>
          <w:lang w:val="zh-CN"/>
        </w:rPr>
      </w:r>
      <w:r/>
    </w:p>
    <w:p>
      <w:pPr>
        <w:pStyle w:val="752"/>
        <w:ind w:firstLine="480"/>
        <w:spacing w:before="0" w:beforeAutospacing="0" w:after="0" w:afterAutospacing="0" w:line="460" w:lineRule="exact"/>
        <w:tabs>
          <w:tab w:val="left" w:pos="0" w:leader="none"/>
        </w:tabs>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联系地址：无锡市新吴区太湖国际科技园菱湖大道180-8号B栋9楼</w:t>
      </w:r>
      <w:r>
        <w:rPr>
          <w:rFonts w:hint="eastAsia" w:ascii="宋体" w:hAnsi="宋体" w:eastAsia="宋体" w:cs="宋体"/>
          <w:color w:val="000000"/>
          <w:highlight w:val="none"/>
          <w:lang w:val="zh-CN"/>
        </w:rPr>
      </w:r>
      <w:r/>
    </w:p>
    <w:p>
      <w:pPr>
        <w:pStyle w:val="752"/>
        <w:ind w:firstLine="480"/>
        <w:spacing w:before="0" w:beforeAutospacing="0" w:after="0" w:afterAutospacing="0" w:line="460" w:lineRule="exact"/>
        <w:tabs>
          <w:tab w:val="left" w:pos="0" w:leader="none"/>
        </w:tabs>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邮政编码：214000</w:t>
      </w:r>
      <w:r>
        <w:rPr>
          <w:rFonts w:hint="eastAsia" w:ascii="宋体" w:hAnsi="宋体" w:eastAsia="宋体" w:cs="宋体"/>
          <w:color w:val="000000"/>
          <w:highlight w:val="none"/>
          <w:lang w:val="zh-CN"/>
        </w:rPr>
      </w:r>
      <w:r/>
    </w:p>
    <w:p>
      <w:pPr>
        <w:pStyle w:val="752"/>
        <w:ind w:firstLine="480"/>
        <w:spacing w:before="0" w:beforeAutospacing="0" w:after="0" w:afterAutospacing="0" w:line="460" w:lineRule="exact"/>
        <w:tabs>
          <w:tab w:val="left" w:pos="0" w:leader="none"/>
        </w:tabs>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电子邮件地址：jszh009@163.com</w:t>
      </w:r>
      <w:r>
        <w:rPr>
          <w:rFonts w:hint="eastAsia" w:ascii="宋体" w:hAnsi="宋体" w:eastAsia="宋体" w:cs="宋体"/>
          <w:color w:val="000000"/>
          <w:highlight w:val="none"/>
          <w:lang w:val="zh-CN"/>
        </w:rPr>
      </w:r>
      <w:r/>
    </w:p>
    <w:p>
      <w:pPr>
        <w:pStyle w:val="752"/>
        <w:ind w:firstLine="480"/>
        <w:spacing w:before="0" w:beforeAutospacing="0" w:after="0" w:afterAutospacing="0" w:line="460" w:lineRule="exact"/>
        <w:tabs>
          <w:tab w:val="left" w:pos="0" w:leader="none"/>
        </w:tabs>
        <w:rPr>
          <w:rFonts w:ascii="Times New Roman" w:hAnsi="Times New Roman" w:eastAsia="黑体"/>
          <w:bCs/>
          <w:color w:val="000000"/>
          <w:highlight w:val="none"/>
        </w:rPr>
      </w:pPr>
      <w:r>
        <w:rPr>
          <w:rFonts w:ascii="Times New Roman" w:hAnsi="Times New Roman" w:eastAsia="黑体"/>
          <w:bCs/>
          <w:color w:val="000000"/>
          <w:highlight w:val="none"/>
          <w:lang w:val="en-US" w:eastAsia="zh-CN"/>
        </w:rPr>
        <w:t xml:space="preserve">（十）</w:t>
      </w:r>
      <w:r>
        <w:rPr>
          <w:rFonts w:ascii="Times New Roman" w:hAnsi="Times New Roman" w:eastAsia="黑体"/>
          <w:bCs/>
          <w:color w:val="000000"/>
          <w:highlight w:val="none"/>
        </w:rPr>
        <w:t xml:space="preserve">其它</w:t>
      </w:r>
      <w:r>
        <w:rPr>
          <w:rFonts w:ascii="Times New Roman" w:hAnsi="Times New Roman" w:eastAsia="黑体"/>
          <w:bCs/>
          <w:color w:val="000000"/>
          <w:highlight w:val="none"/>
        </w:rPr>
      </w:r>
      <w:r/>
    </w:p>
    <w:p>
      <w:pPr>
        <w:pStyle w:val="662"/>
        <w:ind w:firstLine="48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rPr>
          <w:rFonts w:hint="eastAsia" w:ascii="宋体" w:hAnsi="宋体" w:eastAsia="宋体" w:cs="宋体"/>
          <w:color w:val="000000"/>
          <w:sz w:val="24"/>
          <w:szCs w:val="24"/>
          <w:highlight w:val="none"/>
          <w:lang w:val="zh-CN"/>
        </w:rPr>
      </w:r>
      <w:r/>
    </w:p>
    <w:p>
      <w:pPr>
        <w:pStyle w:val="662"/>
        <w:ind w:firstLine="48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2）本项目为不见面开标，仅需在任意地点登录苏采云平台参加开标会议，供应商无需到达开标现场。</w:t>
      </w:r>
      <w:r>
        <w:rPr>
          <w:rFonts w:hint="eastAsia" w:ascii="宋体" w:hAnsi="宋体" w:eastAsia="宋体" w:cs="宋体"/>
          <w:color w:val="000000"/>
          <w:sz w:val="24"/>
          <w:szCs w:val="24"/>
          <w:highlight w:val="none"/>
          <w:lang w:val="zh-CN"/>
        </w:rPr>
      </w:r>
      <w:r/>
    </w:p>
    <w:p>
      <w:pPr>
        <w:pStyle w:val="662"/>
        <w:ind w:firstLine="48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3）纸质投标文件：本项目为不见面开标，报价人无需递交纸质投标文件至现场，</w:t>
      </w:r>
      <w:r>
        <w:rPr>
          <w:rFonts w:hint="eastAsia" w:ascii="宋体" w:hAnsi="宋体" w:eastAsia="宋体" w:cs="宋体"/>
          <w:color w:val="000000"/>
          <w:sz w:val="24"/>
          <w:szCs w:val="24"/>
          <w:highlight w:val="none"/>
        </w:rPr>
        <w:t xml:space="preserve">中标</w:t>
      </w:r>
      <w:r>
        <w:rPr>
          <w:rFonts w:hint="eastAsia" w:ascii="宋体" w:hAnsi="宋体" w:eastAsia="宋体" w:cs="宋体"/>
          <w:color w:val="000000"/>
          <w:sz w:val="24"/>
          <w:szCs w:val="24"/>
          <w:highlight w:val="none"/>
          <w:lang w:val="zh-CN"/>
        </w:rPr>
        <w:t xml:space="preserve">后中标供应商向采购代理机构提供与电子投标文件完全一致的纸质投标文件（</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份：一正、</w:t>
      </w: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val="zh-CN"/>
        </w:rPr>
        <w:t xml:space="preserve">副）。</w:t>
      </w:r>
      <w:r>
        <w:rPr>
          <w:rFonts w:hint="eastAsia" w:ascii="宋体" w:hAnsi="宋体" w:eastAsia="宋体" w:cs="宋体"/>
          <w:color w:val="000000"/>
          <w:sz w:val="24"/>
          <w:szCs w:val="24"/>
          <w:highlight w:val="none"/>
          <w:lang w:val="zh-CN"/>
        </w:rPr>
      </w:r>
      <w:r/>
    </w:p>
    <w:p>
      <w:pPr>
        <w:pStyle w:val="662"/>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4）供应商请仔细阅读供应商注册流程和招标文件中关于电子开评标等相关事项，如有问题可发送邮件或电话咨询。</w:t>
      </w:r>
      <w:r>
        <w:rPr>
          <w:rFonts w:hint="eastAsia" w:ascii="宋体" w:hAnsi="宋体" w:eastAsia="宋体" w:cs="宋体"/>
          <w:color w:val="000000"/>
          <w:sz w:val="24"/>
          <w:szCs w:val="24"/>
          <w:highlight w:val="none"/>
        </w:rPr>
      </w:r>
      <w:r/>
    </w:p>
    <w:p>
      <w:pPr>
        <w:pStyle w:val="752"/>
        <w:ind w:firstLine="0"/>
        <w:jc w:val="center"/>
        <w:spacing w:before="0" w:beforeAutospacing="0" w:after="0" w:afterAutospacing="0" w:line="460" w:lineRule="exact"/>
        <w:tabs>
          <w:tab w:val="left" w:pos="0" w:leader="none"/>
        </w:tabs>
        <w:rPr>
          <w:rFonts w:ascii="Times New Roman" w:hAnsi="Times New Roman" w:eastAsia="黑体"/>
          <w:bCs/>
          <w:color w:val="000000"/>
          <w:sz w:val="28"/>
          <w:szCs w:val="28"/>
          <w:highlight w:val="none"/>
        </w:rPr>
        <w:outlineLvl w:val="0"/>
      </w:pPr>
      <w:r>
        <w:rPr>
          <w:rFonts w:ascii="Times New Roman" w:hAnsi="Times New Roman" w:eastAsia="黑体"/>
          <w:bCs/>
          <w:color w:val="000000"/>
          <w:sz w:val="28"/>
          <w:szCs w:val="28"/>
          <w:highlight w:val="none"/>
        </w:rPr>
        <w:br w:type="page" w:clear="all"/>
      </w:r>
      <w:bookmarkStart w:id="2" w:name="_Toc24874"/>
      <w:r>
        <w:rPr>
          <w:rFonts w:ascii="Times New Roman" w:hAnsi="Times New Roman" w:eastAsia="黑体"/>
          <w:bCs/>
          <w:color w:val="000000"/>
          <w:sz w:val="28"/>
          <w:szCs w:val="28"/>
          <w:highlight w:val="none"/>
        </w:rPr>
        <w:t xml:space="preserve">二．投标供应商须知</w:t>
      </w:r>
      <w:bookmarkEnd w:id="2"/>
      <w:r>
        <w:rPr>
          <w:rFonts w:ascii="Times New Roman" w:hAnsi="Times New Roman" w:eastAsia="黑体"/>
          <w:bCs/>
          <w:color w:val="000000"/>
          <w:sz w:val="28"/>
          <w:szCs w:val="28"/>
          <w:highlight w:val="none"/>
        </w:rPr>
      </w:r>
      <w:r/>
    </w:p>
    <w:p>
      <w:pPr>
        <w:pStyle w:val="662"/>
        <w:ind w:firstLine="480"/>
        <w:spacing w:line="360" w:lineRule="auto"/>
        <w:rPr>
          <w:rFonts w:eastAsia="黑体"/>
          <w:bCs/>
          <w:color w:val="000000"/>
          <w:sz w:val="24"/>
          <w:szCs w:val="24"/>
          <w:highlight w:val="none"/>
        </w:rPr>
      </w:pPr>
      <w:r>
        <w:rPr>
          <w:rFonts w:eastAsia="黑体"/>
          <w:bCs/>
          <w:color w:val="000000"/>
          <w:sz w:val="24"/>
          <w:szCs w:val="24"/>
          <w:highlight w:val="none"/>
        </w:rPr>
        <w:t xml:space="preserve">（一） 遵循原则：</w:t>
      </w:r>
      <w:r>
        <w:rPr>
          <w:rFonts w:eastAsia="黑体"/>
          <w:bCs/>
          <w:color w:val="000000"/>
          <w:sz w:val="24"/>
          <w:szCs w:val="24"/>
          <w:highlight w:val="none"/>
        </w:rPr>
      </w:r>
      <w:r/>
    </w:p>
    <w:p>
      <w:pPr>
        <w:pStyle w:val="662"/>
        <w:ind w:firstLine="480"/>
        <w:spacing w:line="360" w:lineRule="auto"/>
        <w:rPr>
          <w:rFonts w:eastAsia="黑体"/>
          <w:bCs/>
          <w:color w:val="000000"/>
          <w:sz w:val="24"/>
          <w:szCs w:val="24"/>
          <w:highlight w:val="none"/>
        </w:rPr>
      </w:pPr>
      <w:r>
        <w:rPr>
          <w:bCs/>
          <w:color w:val="000000"/>
          <w:sz w:val="24"/>
          <w:szCs w:val="24"/>
          <w:highlight w:val="none"/>
        </w:rPr>
        <w:t xml:space="preserve">公开透明原则、公平竞争原则、公正原则和诚实信用原则。</w:t>
      </w:r>
      <w:r>
        <w:rPr>
          <w:rFonts w:eastAsia="黑体"/>
          <w:bCs/>
          <w:color w:val="000000"/>
          <w:sz w:val="24"/>
          <w:szCs w:val="24"/>
          <w:highlight w:val="none"/>
        </w:rPr>
      </w:r>
      <w:r/>
    </w:p>
    <w:p>
      <w:pPr>
        <w:pStyle w:val="662"/>
        <w:ind w:left="1200" w:hanging="720"/>
        <w:spacing w:line="360" w:lineRule="auto"/>
        <w:rPr>
          <w:rFonts w:eastAsia="黑体"/>
          <w:bCs/>
          <w:color w:val="000000"/>
          <w:sz w:val="24"/>
          <w:szCs w:val="24"/>
          <w:highlight w:val="none"/>
        </w:rPr>
      </w:pPr>
      <w:r>
        <w:rPr>
          <w:rFonts w:eastAsia="黑体"/>
          <w:bCs/>
          <w:color w:val="000000"/>
          <w:sz w:val="24"/>
          <w:szCs w:val="24"/>
          <w:highlight w:val="none"/>
        </w:rPr>
        <w:t xml:space="preserve">（二） 招标文件：</w:t>
      </w:r>
      <w:r>
        <w:rPr>
          <w:rFonts w:eastAsia="黑体"/>
          <w:bCs/>
          <w:color w:val="000000"/>
          <w:sz w:val="24"/>
          <w:szCs w:val="24"/>
          <w:highlight w:val="none"/>
        </w:rPr>
      </w:r>
      <w:r/>
    </w:p>
    <w:p>
      <w:pPr>
        <w:pStyle w:val="662"/>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rPr>
        <w:t xml:space="preserve">招标文件包括本文件目录所列全部内容，投标供应商应仔细阅读，并在投标文件中充分响应招标文件的所有要求。</w:t>
      </w:r>
      <w:r>
        <w:rPr>
          <w:rFonts w:hint="eastAsia" w:ascii="宋体" w:hAnsi="宋体" w:eastAsia="宋体" w:cs="宋体"/>
          <w:bCs/>
          <w:color w:val="000000"/>
          <w:sz w:val="24"/>
          <w:szCs w:val="24"/>
          <w:highlight w:val="none"/>
        </w:rPr>
      </w:r>
      <w:r/>
    </w:p>
    <w:p>
      <w:pPr>
        <w:pStyle w:val="662"/>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rPr>
        <w:t xml:space="preserve">招标文件中的“法定代表人”是指投标供应商的营业执照的“法定代表人”或相关部门的登记证明文件中的“负责人”。</w:t>
      </w:r>
      <w:r>
        <w:rPr>
          <w:rFonts w:hint="eastAsia" w:ascii="宋体" w:hAnsi="宋体" w:eastAsia="宋体" w:cs="宋体"/>
          <w:bCs/>
          <w:color w:val="000000"/>
          <w:sz w:val="24"/>
          <w:szCs w:val="24"/>
          <w:highlight w:val="none"/>
        </w:rPr>
      </w:r>
      <w:r/>
    </w:p>
    <w:p>
      <w:pPr>
        <w:pStyle w:val="662"/>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rPr>
        <w:t xml:space="preserve">投标供应商应在苏采云平台（http://jszfcg.jscz.gov.cn/jszc/login）下载招标文件及有关资料，</w:t>
      </w:r>
      <w:r>
        <w:rPr>
          <w:rFonts w:hint="eastAsia" w:ascii="宋体" w:hAnsi="宋体" w:eastAsia="宋体" w:cs="宋体"/>
          <w:color w:val="000000"/>
          <w:sz w:val="24"/>
          <w:szCs w:val="24"/>
          <w:highlight w:val="none"/>
        </w:rPr>
        <w:t xml:space="preserve">按要求制作、上传投标文件，</w:t>
      </w:r>
      <w:r>
        <w:rPr>
          <w:rFonts w:hint="eastAsia" w:ascii="宋体" w:hAnsi="宋体" w:eastAsia="宋体" w:cs="宋体"/>
          <w:bCs/>
          <w:color w:val="000000"/>
          <w:sz w:val="24"/>
          <w:szCs w:val="24"/>
          <w:highlight w:val="none"/>
        </w:rPr>
        <w:t xml:space="preserve">对招标文件各项内容做出实质性响应，否则投标无效。</w:t>
      </w:r>
      <w:r>
        <w:rPr>
          <w:rFonts w:hint="eastAsia" w:ascii="宋体" w:hAnsi="宋体" w:eastAsia="宋体" w:cs="宋体"/>
          <w:bCs/>
          <w:color w:val="000000"/>
          <w:sz w:val="24"/>
          <w:szCs w:val="24"/>
          <w:highlight w:val="none"/>
        </w:rPr>
      </w:r>
      <w:r/>
    </w:p>
    <w:p>
      <w:pPr>
        <w:pStyle w:val="662"/>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rPr>
        <w:t xml:space="preserve">招标文件仅作为本次招投标使用。</w:t>
      </w:r>
      <w:r>
        <w:rPr>
          <w:rFonts w:hint="eastAsia" w:ascii="宋体" w:hAnsi="宋体" w:eastAsia="宋体" w:cs="宋体"/>
          <w:bCs/>
          <w:color w:val="000000"/>
          <w:sz w:val="24"/>
          <w:szCs w:val="24"/>
          <w:highlight w:val="none"/>
        </w:rPr>
      </w:r>
      <w:r/>
    </w:p>
    <w:p>
      <w:pPr>
        <w:pStyle w:val="662"/>
        <w:ind w:firstLine="480"/>
        <w:spacing w:line="360" w:lineRule="auto"/>
        <w:tabs>
          <w:tab w:val="left" w:pos="630" w:leader="none"/>
        </w:tabs>
        <w:rPr>
          <w:rFonts w:eastAsia="黑体"/>
          <w:bCs/>
          <w:color w:val="000000"/>
          <w:sz w:val="24"/>
          <w:szCs w:val="24"/>
          <w:highlight w:val="none"/>
        </w:rPr>
      </w:pPr>
      <w:r>
        <w:rPr>
          <w:rFonts w:eastAsia="黑体"/>
          <w:bCs/>
          <w:color w:val="000000"/>
          <w:sz w:val="24"/>
          <w:szCs w:val="24"/>
          <w:highlight w:val="none"/>
        </w:rPr>
        <w:t xml:space="preserve">（三） 招标文件的解释：</w:t>
      </w:r>
      <w:r>
        <w:rPr>
          <w:rFonts w:eastAsia="黑体"/>
          <w:bCs/>
          <w:color w:val="000000"/>
          <w:sz w:val="24"/>
          <w:szCs w:val="24"/>
          <w:highlight w:val="none"/>
        </w:rPr>
      </w:r>
      <w:r/>
    </w:p>
    <w:p>
      <w:pPr>
        <w:pStyle w:val="662"/>
        <w:ind w:left="523"/>
        <w:spacing w:line="360" w:lineRule="auto"/>
        <w:tabs>
          <w:tab w:val="left" w:pos="945" w:leader="none"/>
        </w:tabs>
        <w:rPr>
          <w:bCs/>
          <w:color w:val="000000"/>
          <w:sz w:val="24"/>
          <w:szCs w:val="24"/>
          <w:highlight w:val="none"/>
        </w:rPr>
      </w:pPr>
      <w:r>
        <w:rPr>
          <w:bCs/>
          <w:color w:val="000000"/>
          <w:sz w:val="24"/>
          <w:szCs w:val="24"/>
          <w:highlight w:val="none"/>
        </w:rPr>
        <w:t xml:space="preserve">本文件的最终解释权归采购人。</w:t>
      </w:r>
      <w:r>
        <w:rPr>
          <w:bCs/>
          <w:color w:val="000000"/>
          <w:sz w:val="24"/>
          <w:szCs w:val="24"/>
          <w:highlight w:val="none"/>
        </w:rPr>
      </w:r>
      <w:r/>
    </w:p>
    <w:p>
      <w:pPr>
        <w:pStyle w:val="662"/>
        <w:ind w:left="1200" w:hanging="720"/>
        <w:spacing w:line="360" w:lineRule="auto"/>
        <w:tabs>
          <w:tab w:val="left" w:pos="945" w:leader="none"/>
        </w:tabs>
        <w:rPr>
          <w:rFonts w:eastAsia="黑体"/>
          <w:bCs/>
          <w:color w:val="000000"/>
          <w:sz w:val="24"/>
          <w:szCs w:val="24"/>
          <w:highlight w:val="none"/>
        </w:rPr>
      </w:pPr>
      <w:r>
        <w:rPr>
          <w:rFonts w:eastAsia="黑体"/>
          <w:bCs/>
          <w:color w:val="000000"/>
          <w:sz w:val="24"/>
          <w:szCs w:val="24"/>
          <w:highlight w:val="none"/>
        </w:rPr>
        <w:t xml:space="preserve">（四） 招标文件的补充或修正： </w:t>
      </w:r>
      <w:r>
        <w:rPr>
          <w:rFonts w:eastAsia="黑体"/>
          <w:bCs/>
          <w:color w:val="000000"/>
          <w:sz w:val="24"/>
          <w:szCs w:val="24"/>
          <w:highlight w:val="none"/>
        </w:rPr>
      </w:r>
      <w:r/>
    </w:p>
    <w:p>
      <w:pPr>
        <w:pStyle w:val="662"/>
        <w:ind w:firstLine="480"/>
        <w:spacing w:line="360" w:lineRule="auto"/>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1.江苏智汇锡建工程项目管理有限公司可在投标截止时间十五日前对招标文件进行必要的澄清或者修改，不足15日的，将顺延提交投标文件的截止时间。</w:t>
      </w:r>
      <w:r>
        <w:rPr>
          <w:rFonts w:hint="eastAsia" w:ascii="宋体" w:hAnsi="宋体" w:eastAsia="宋体" w:cs="宋体"/>
          <w:bCs/>
          <w:color w:val="000000"/>
          <w:sz w:val="24"/>
          <w:szCs w:val="24"/>
          <w:highlight w:val="none"/>
        </w:rPr>
      </w:r>
      <w:r/>
    </w:p>
    <w:p>
      <w:pPr>
        <w:pStyle w:val="662"/>
        <w:ind w:firstLine="480"/>
        <w:spacing w:line="360" w:lineRule="auto"/>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2.如需对招标文件进行澄清或修正，江苏智汇锡建工程项目管理有限公司将在</w:t>
      </w:r>
      <w:r>
        <w:rPr>
          <w:rFonts w:hint="eastAsia" w:ascii="宋体" w:hAnsi="宋体" w:eastAsia="宋体" w:cs="宋体"/>
          <w:bCs/>
          <w:color w:val="000000"/>
          <w:sz w:val="24"/>
          <w:szCs w:val="24"/>
          <w:highlight w:val="none"/>
          <w:lang w:eastAsia="zh-CN"/>
        </w:rPr>
        <w:t xml:space="preserve">中国政府采购网、江苏政府采购网、无锡政府采购网</w:t>
      </w:r>
      <w:r>
        <w:rPr>
          <w:rFonts w:hint="eastAsia" w:ascii="宋体" w:hAnsi="宋体" w:eastAsia="宋体" w:cs="宋体"/>
          <w:bCs/>
          <w:color w:val="000000"/>
          <w:sz w:val="24"/>
          <w:szCs w:val="24"/>
          <w:highlight w:val="none"/>
        </w:rPr>
        <w:t xml:space="preserve">发布更正公告，该澄清或修正的内容为招标文件的组成部分。投标供应商应在投标截止时间前</w:t>
      </w:r>
      <w:r>
        <w:rPr>
          <w:rFonts w:hint="eastAsia" w:ascii="宋体" w:hAnsi="宋体" w:eastAsia="宋体" w:cs="宋体"/>
          <w:color w:val="000000"/>
          <w:sz w:val="24"/>
          <w:szCs w:val="24"/>
          <w:highlight w:val="none"/>
        </w:rPr>
        <w:t xml:space="preserve">登录</w:t>
      </w:r>
      <w:r>
        <w:rPr>
          <w:rFonts w:hint="eastAsia" w:ascii="宋体" w:hAnsi="宋体" w:eastAsia="宋体" w:cs="宋体"/>
          <w:bCs/>
          <w:color w:val="000000"/>
          <w:sz w:val="24"/>
          <w:szCs w:val="24"/>
          <w:highlight w:val="none"/>
        </w:rPr>
        <w:t xml:space="preserve">投标客户端</w:t>
      </w:r>
      <w:r>
        <w:rPr>
          <w:rFonts w:hint="eastAsia" w:ascii="宋体" w:hAnsi="宋体" w:eastAsia="宋体" w:cs="宋体"/>
          <w:color w:val="000000"/>
          <w:sz w:val="24"/>
          <w:szCs w:val="24"/>
          <w:highlight w:val="none"/>
        </w:rPr>
        <w:t xml:space="preserve">或</w:t>
      </w:r>
      <w:r>
        <w:rPr>
          <w:rFonts w:hint="eastAsia" w:ascii="宋体" w:hAnsi="宋体" w:eastAsia="宋体" w:cs="宋体"/>
          <w:bCs/>
          <w:color w:val="000000"/>
          <w:sz w:val="24"/>
          <w:szCs w:val="24"/>
          <w:highlight w:val="none"/>
        </w:rPr>
        <w:t xml:space="preserve">关注原招标公告媒体上发布的相关更正公告</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因投标供应商未尽注意义务，未及时更新上传投标文件</w:t>
      </w:r>
      <w:r>
        <w:rPr>
          <w:rFonts w:hint="eastAsia" w:ascii="宋体" w:hAnsi="宋体" w:eastAsia="宋体" w:cs="宋体"/>
          <w:color w:val="000000"/>
          <w:sz w:val="24"/>
          <w:szCs w:val="24"/>
          <w:highlight w:val="none"/>
        </w:rPr>
        <w:t xml:space="preserve">或</w:t>
      </w:r>
      <w:r>
        <w:rPr>
          <w:rFonts w:hint="eastAsia" w:ascii="宋体" w:hAnsi="宋体" w:eastAsia="宋体" w:cs="宋体"/>
          <w:bCs/>
          <w:color w:val="000000"/>
          <w:sz w:val="24"/>
          <w:szCs w:val="24"/>
          <w:highlight w:val="none"/>
        </w:rPr>
        <w:t xml:space="preserve">全面地关注更正公告导致其提交的投标材料不符合招标文件要求，而造成的损失及风险（包括但不限于未中标）由投标供应商自行承担。</w:t>
      </w:r>
      <w:r>
        <w:rPr>
          <w:rFonts w:hint="eastAsia" w:ascii="宋体" w:hAnsi="宋体" w:eastAsia="宋体" w:cs="宋体"/>
          <w:bCs/>
          <w:color w:val="000000"/>
          <w:sz w:val="24"/>
          <w:szCs w:val="24"/>
          <w:highlight w:val="none"/>
        </w:rPr>
      </w:r>
      <w:r/>
    </w:p>
    <w:p>
      <w:pPr>
        <w:pStyle w:val="662"/>
        <w:ind w:firstLine="480"/>
        <w:spacing w:line="360" w:lineRule="auto"/>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HYPERLINK "http://download.ccgp.gov.cn/2018/zhiyihanfanben.zip" \t "_blank"</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政府采购供应商质疑函范本</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江苏智汇锡建工程项目管理有限公司将在收到符合上述要求的书面质疑后七个工作日内，对质疑内容做出答复。投标供应商在法定质疑期限外送达的质疑函或法定质疑期限内送达的质疑函不符合上述要求的均为无效质疑，江苏智汇锡建工程项目管理有限公司对无效质疑不予受理。</w:t>
      </w:r>
      <w:r>
        <w:rPr>
          <w:rFonts w:hint="eastAsia" w:ascii="宋体" w:hAnsi="宋体" w:eastAsia="宋体" w:cs="宋体"/>
          <w:bCs/>
          <w:color w:val="000000"/>
          <w:sz w:val="24"/>
          <w:szCs w:val="24"/>
          <w:highlight w:val="none"/>
        </w:rPr>
      </w:r>
      <w:r/>
    </w:p>
    <w:p>
      <w:pPr>
        <w:pStyle w:val="662"/>
        <w:ind w:left="480"/>
        <w:spacing w:line="360" w:lineRule="auto"/>
        <w:tabs>
          <w:tab w:val="left" w:pos="945" w:leader="none"/>
        </w:tabs>
        <w:rPr>
          <w:rFonts w:eastAsia="黑体"/>
          <w:bCs/>
          <w:color w:val="000000"/>
          <w:sz w:val="24"/>
          <w:szCs w:val="24"/>
          <w:highlight w:val="none"/>
        </w:rPr>
      </w:pPr>
      <w:r>
        <w:rPr>
          <w:rFonts w:eastAsia="黑体"/>
          <w:bCs/>
          <w:color w:val="000000"/>
          <w:sz w:val="24"/>
          <w:szCs w:val="24"/>
          <w:highlight w:val="none"/>
        </w:rPr>
        <w:t xml:space="preserve">（五）质疑与投诉</w:t>
      </w:r>
      <w:r>
        <w:rPr>
          <w:rFonts w:eastAsia="黑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1.质疑的提出和答复、投诉的提起和处理须按《政府采购质疑和投诉办法》（中华人民共和国财政部令第94号）相关规定执行。</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2.质疑的提出</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2.1提出质疑的供应商应当是参与所质疑项目采购活动的供应商。</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在法定质疑期内一次性提出针对同一采购程序环节的质疑。</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2.4供应商提出质疑应当提交质疑函和必要的证明材料。质疑函应当包括下列内容：</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（1）供应商的姓名或者名称、地址、邮编、联系人及联系电话；</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（2）质疑项目的名称、编号；</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（3）具体、明确的质疑事项和与质疑事项相关的请求；</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（4）事实依据；</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（5）必要的法律依据；</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（6）提出质疑的日期。</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2.7以联合体形式参加政府采购活动的，其投诉应当由组成联合体的所有供应商共同提出。</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3、质疑的受理与答复</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3.1采购人负责供应商质疑答复。</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3.2质疑函由采购人办理签收手续。</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3.3质疑函接收单位信息：</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接收单位：江苏智汇锡建工程项目管理有限公司</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地址：无锡市新吴区太湖国际科技园菱湖大道180-8号B栋9楼</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邮编：214000</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联系人：吴雨洁</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电话：0510-82796055</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3.4采购人应当在收到质疑函后7个工作日内作出答复，并以书面形式通知质疑供应商和其他有关供应商。</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3.5采购人处理的其他要求按《政府采购质疑和投诉办法》（中华人民共和国财政部令第94号）相关规定执行。</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4、投诉的提起</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4.1质疑供应商对采购人的答复不满意，或者采购人未在规定时间内作出答复的，可以在答复期满后15个工作日内向采购人所属预算级次的财政部门提起投诉。</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4.2供应商投诉时,应当提交投诉书和必要的证明材料，并按照被投诉采购人（以下简称被投诉人）和与投诉事项有关的供应商数量提供投诉书的副本。投诉书应当包括下列内容：</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（1）投诉人和被投诉人的姓名或者名称、通讯地址、邮编、联系人及联系电话；</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（2）质疑和质疑答复情况说明及相关证明材料；</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（3）具体、明确的投诉事项和与投诉事项相关的投诉请求；</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（4）事实依据；</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（5）法律依据；</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（6）提起投诉的日期。</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4.3投诉人为自然人的，投诉书应当由本人签字；投诉人为法人或者其他组织的，投诉书应当由法定代表人、主要负责人，或者其授权代表签字或者盖章，并加盖公章。</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4.4投诉人提起投诉应当符合下列条件：</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（1）提起投诉前已依法进行质疑；</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（2）投诉书内容符合本办法的规定；</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（3）在投诉有效期限内提起投诉；</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（4）同一投诉事项未经财政部门投诉处理；</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（5）财政部规定的其他条件。</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4.5供应商投诉的事项不得超出已质疑事项的范围，但基于质疑答复内容提出的投诉事项除外。</w:t>
      </w:r>
      <w:r>
        <w:rPr>
          <w:rFonts w:hint="eastAsia" w:ascii="宋体" w:hAnsi="宋体" w:eastAsia="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5、由采购人所属预算级次的财政部门根据《政府采购质疑和投诉办法》（中华人民共和国财政部令第94号）相关规定进行投诉处理。</w:t>
      </w:r>
      <w:r>
        <w:rPr>
          <w:rFonts w:hint="eastAsia" w:ascii="宋体" w:hAnsi="宋体" w:eastAsia="宋体" w:cs="宋体"/>
          <w:bCs/>
          <w:color w:val="000000"/>
          <w:sz w:val="24"/>
          <w:szCs w:val="24"/>
          <w:highlight w:val="none"/>
        </w:rPr>
      </w:r>
      <w:r/>
    </w:p>
    <w:p>
      <w:pPr>
        <w:pStyle w:val="662"/>
        <w:ind w:firstLine="480"/>
        <w:spacing w:line="360" w:lineRule="auto"/>
        <w:rPr>
          <w:bCs/>
          <w:color w:val="000000"/>
          <w:sz w:val="24"/>
          <w:szCs w:val="24"/>
          <w:highlight w:val="none"/>
        </w:rPr>
      </w:pPr>
      <w:r>
        <w:rPr>
          <w:rFonts w:eastAsia="黑体"/>
          <w:bCs/>
          <w:color w:val="000000"/>
          <w:sz w:val="24"/>
          <w:szCs w:val="24"/>
          <w:highlight w:val="none"/>
        </w:rPr>
        <w:t xml:space="preserve">（六）投标文件的组成</w:t>
      </w:r>
      <w:r>
        <w:rPr>
          <w:bCs/>
          <w:color w:val="000000"/>
          <w:sz w:val="24"/>
          <w:szCs w:val="24"/>
          <w:highlight w:val="none"/>
        </w:rPr>
        <w:t xml:space="preserve">（</w:t>
      </w:r>
      <w:r>
        <w:rPr>
          <w:b/>
          <w:bCs/>
          <w:color w:val="000000"/>
          <w:sz w:val="24"/>
          <w:szCs w:val="24"/>
          <w:highlight w:val="none"/>
        </w:rPr>
        <w:t xml:space="preserve">相应内容上传至投标客户端</w:t>
      </w:r>
      <w:r>
        <w:rPr>
          <w:bCs/>
          <w:color w:val="000000"/>
          <w:sz w:val="24"/>
          <w:szCs w:val="24"/>
          <w:highlight w:val="none"/>
        </w:rPr>
        <w:t xml:space="preserve">）</w:t>
      </w:r>
      <w:r>
        <w:rPr>
          <w:rFonts w:eastAsia="黑体"/>
          <w:bCs/>
          <w:color w:val="000000"/>
          <w:sz w:val="24"/>
          <w:szCs w:val="24"/>
          <w:highlight w:val="none"/>
        </w:rPr>
        <w:t xml:space="preserve">：</w:t>
      </w:r>
      <w:r>
        <w:rPr>
          <w:bCs/>
          <w:color w:val="000000"/>
          <w:sz w:val="24"/>
          <w:szCs w:val="24"/>
          <w:highlight w:val="none"/>
        </w:rPr>
      </w:r>
      <w:r/>
    </w:p>
    <w:p>
      <w:pPr>
        <w:pStyle w:val="662"/>
        <w:numPr>
          <w:ilvl w:val="0"/>
          <w:numId w:val="5"/>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投标函（</w:t>
      </w:r>
      <w:r>
        <w:rPr>
          <w:b/>
          <w:bCs/>
          <w:color w:val="000000"/>
          <w:sz w:val="24"/>
          <w:szCs w:val="24"/>
          <w:highlight w:val="none"/>
        </w:rPr>
        <w:t xml:space="preserve">格式见附件</w:t>
      </w:r>
      <w:r>
        <w:rPr>
          <w:bCs/>
          <w:color w:val="000000"/>
          <w:sz w:val="24"/>
          <w:szCs w:val="24"/>
          <w:highlight w:val="none"/>
        </w:rPr>
        <w:t xml:space="preserve">）</w:t>
      </w:r>
      <w:r>
        <w:rPr>
          <w:bCs/>
          <w:color w:val="000000"/>
          <w:sz w:val="24"/>
          <w:szCs w:val="24"/>
          <w:highlight w:val="none"/>
        </w:rPr>
      </w:r>
      <w:r/>
    </w:p>
    <w:p>
      <w:pPr>
        <w:pStyle w:val="662"/>
        <w:numPr>
          <w:ilvl w:val="0"/>
          <w:numId w:val="5"/>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资格、资信证明文件（</w:t>
      </w:r>
      <w:r>
        <w:rPr>
          <w:b/>
          <w:bCs/>
          <w:color w:val="000000"/>
          <w:sz w:val="24"/>
          <w:szCs w:val="24"/>
          <w:highlight w:val="none"/>
        </w:rPr>
        <w:t xml:space="preserve">扫描后上传，身份证应为正、反面</w:t>
      </w:r>
      <w:r>
        <w:rPr>
          <w:bCs/>
          <w:color w:val="000000"/>
          <w:sz w:val="24"/>
          <w:szCs w:val="24"/>
          <w:highlight w:val="none"/>
        </w:rPr>
        <w:t xml:space="preserve">）：</w:t>
      </w:r>
      <w:r>
        <w:rPr>
          <w:bCs/>
          <w:color w:val="000000"/>
          <w:sz w:val="24"/>
          <w:szCs w:val="24"/>
          <w:highlight w:val="none"/>
        </w:rPr>
      </w:r>
      <w:r/>
    </w:p>
    <w:p>
      <w:pPr>
        <w:pStyle w:val="784"/>
        <w:numPr>
          <w:ilvl w:val="1"/>
          <w:numId w:val="5"/>
        </w:numPr>
        <w:ind w:left="0" w:firstLine="567"/>
        <w:spacing w:line="360" w:lineRule="auto"/>
        <w:tabs>
          <w:tab w:val="left" w:pos="927" w:leader="none"/>
          <w:tab w:val="left" w:pos="1276" w:leader="none"/>
        </w:tabs>
        <w:rPr>
          <w:bCs/>
          <w:color w:val="000000"/>
          <w:sz w:val="24"/>
          <w:szCs w:val="24"/>
          <w:highlight w:val="none"/>
        </w:rPr>
      </w:pPr>
      <w:r>
        <w:rPr>
          <w:bCs/>
          <w:color w:val="000000"/>
          <w:sz w:val="24"/>
          <w:szCs w:val="24"/>
          <w:highlight w:val="none"/>
        </w:rPr>
        <w:t xml:space="preserve">关于资格的声明函（</w:t>
      </w:r>
      <w:r>
        <w:rPr>
          <w:b/>
          <w:bCs/>
          <w:color w:val="000000"/>
          <w:sz w:val="24"/>
          <w:szCs w:val="24"/>
          <w:highlight w:val="none"/>
        </w:rPr>
        <w:t xml:space="preserve">格式见附件</w:t>
      </w:r>
      <w:r>
        <w:rPr>
          <w:bCs/>
          <w:color w:val="000000"/>
          <w:sz w:val="24"/>
          <w:szCs w:val="24"/>
          <w:highlight w:val="none"/>
        </w:rPr>
        <w:t xml:space="preserve">）</w:t>
      </w:r>
      <w:r>
        <w:rPr>
          <w:rFonts w:hint="eastAsia"/>
          <w:bCs/>
          <w:color w:val="000000"/>
          <w:sz w:val="24"/>
          <w:szCs w:val="24"/>
          <w:highlight w:val="none"/>
          <w:lang w:eastAsia="zh-CN"/>
        </w:rPr>
        <w:t xml:space="preserve">；</w:t>
      </w:r>
      <w:r>
        <w:rPr>
          <w:bCs/>
          <w:color w:val="000000"/>
          <w:sz w:val="24"/>
          <w:szCs w:val="24"/>
          <w:highlight w:val="none"/>
        </w:rPr>
      </w:r>
      <w:r/>
    </w:p>
    <w:p>
      <w:pPr>
        <w:pStyle w:val="784"/>
        <w:numPr>
          <w:ilvl w:val="1"/>
          <w:numId w:val="5"/>
        </w:numPr>
        <w:ind w:left="0" w:firstLine="567"/>
        <w:spacing w:line="360" w:lineRule="auto"/>
        <w:tabs>
          <w:tab w:val="left" w:pos="927" w:leader="none"/>
          <w:tab w:val="left" w:pos="1276" w:leader="none"/>
        </w:tabs>
        <w:rPr>
          <w:bCs/>
          <w:color w:val="000000"/>
          <w:sz w:val="24"/>
          <w:szCs w:val="24"/>
          <w:highlight w:val="none"/>
        </w:rPr>
      </w:pPr>
      <w:r>
        <w:rPr>
          <w:bCs/>
          <w:color w:val="000000"/>
          <w:sz w:val="24"/>
          <w:szCs w:val="24"/>
          <w:highlight w:val="none"/>
        </w:rPr>
        <w:t xml:space="preserve">具有独立承担民事责任能力的投标供应商营业执照或相关部门的登记证明文件（投标供应商如是</w:t>
      </w:r>
      <w:r>
        <w:rPr>
          <w:color w:val="000000"/>
          <w:sz w:val="24"/>
          <w:szCs w:val="24"/>
          <w:highlight w:val="none"/>
        </w:rPr>
        <w:t xml:space="preserve">允许以分支机构身份参加投标的，提供投标供应商分支机构的营业执照</w:t>
      </w:r>
      <w:r>
        <w:rPr>
          <w:bCs/>
          <w:color w:val="000000"/>
          <w:sz w:val="24"/>
          <w:szCs w:val="24"/>
          <w:highlight w:val="none"/>
        </w:rPr>
        <w:t xml:space="preserve">）；</w:t>
      </w:r>
      <w:r>
        <w:rPr>
          <w:bCs/>
          <w:color w:val="000000"/>
          <w:sz w:val="24"/>
          <w:szCs w:val="24"/>
          <w:highlight w:val="none"/>
        </w:rPr>
      </w:r>
      <w:r/>
    </w:p>
    <w:p>
      <w:pPr>
        <w:pStyle w:val="662"/>
        <w:numPr>
          <w:ilvl w:val="1"/>
          <w:numId w:val="5"/>
        </w:numPr>
        <w:ind w:left="0" w:firstLine="523"/>
        <w:spacing w:line="360" w:lineRule="auto"/>
        <w:tabs>
          <w:tab w:val="left" w:pos="945" w:leader="none"/>
          <w:tab w:val="left" w:pos="1276" w:leader="none"/>
        </w:tabs>
        <w:rPr>
          <w:bCs/>
          <w:color w:val="000000"/>
          <w:sz w:val="24"/>
          <w:szCs w:val="24"/>
          <w:highlight w:val="none"/>
        </w:rPr>
      </w:pPr>
      <w:r>
        <w:rPr>
          <w:bCs/>
          <w:color w:val="000000"/>
          <w:sz w:val="24"/>
          <w:szCs w:val="24"/>
          <w:highlight w:val="none"/>
        </w:rPr>
        <w:t xml:space="preserve">投标供应商法定代表人授权委托书</w:t>
      </w:r>
      <w:r>
        <w:rPr>
          <w:color w:val="000000"/>
          <w:sz w:val="24"/>
          <w:szCs w:val="24"/>
          <w:highlight w:val="none"/>
        </w:rPr>
        <w:t xml:space="preserve">（</w:t>
      </w:r>
      <w:r>
        <w:rPr>
          <w:b/>
          <w:bCs/>
          <w:color w:val="000000"/>
          <w:sz w:val="24"/>
          <w:szCs w:val="24"/>
          <w:highlight w:val="none"/>
        </w:rPr>
        <w:t xml:space="preserve">格式见附件，法定代表人亲自参加投标的除外</w:t>
      </w:r>
      <w:r>
        <w:rPr>
          <w:color w:val="000000"/>
          <w:sz w:val="24"/>
          <w:szCs w:val="24"/>
          <w:highlight w:val="none"/>
        </w:rPr>
        <w:t xml:space="preserve">）（投标供应商</w:t>
      </w:r>
      <w:r>
        <w:rPr>
          <w:bCs/>
          <w:color w:val="000000"/>
          <w:sz w:val="24"/>
          <w:szCs w:val="24"/>
          <w:highlight w:val="none"/>
        </w:rPr>
        <w:t xml:space="preserve">如是</w:t>
      </w:r>
      <w:r>
        <w:rPr>
          <w:color w:val="000000"/>
          <w:sz w:val="24"/>
          <w:szCs w:val="24"/>
          <w:highlight w:val="none"/>
        </w:rPr>
        <w:t xml:space="preserve">允许以分支机构身份参加投标的，请自行将“法定代表人”更改为“负责人”，分支机构投标时涉及到招标文件“法定代表人”要求的部分，其具体要求视同本条规定</w:t>
      </w:r>
      <w:r>
        <w:rPr>
          <w:color w:val="000000"/>
          <w:sz w:val="24"/>
          <w:szCs w:val="24"/>
          <w:highlight w:val="none"/>
        </w:rPr>
        <w:t xml:space="preserve">）；</w:t>
      </w:r>
      <w:r>
        <w:rPr>
          <w:bCs/>
          <w:color w:val="000000"/>
          <w:sz w:val="24"/>
          <w:szCs w:val="24"/>
          <w:highlight w:val="none"/>
        </w:rPr>
      </w:r>
      <w:r/>
    </w:p>
    <w:p>
      <w:pPr>
        <w:pStyle w:val="662"/>
        <w:numPr>
          <w:ilvl w:val="1"/>
          <w:numId w:val="5"/>
        </w:numPr>
        <w:ind w:left="0" w:firstLine="523"/>
        <w:spacing w:line="360" w:lineRule="auto"/>
        <w:tabs>
          <w:tab w:val="left" w:pos="945" w:leader="none"/>
          <w:tab w:val="left" w:pos="1276" w:leader="none"/>
        </w:tabs>
        <w:rPr>
          <w:bCs/>
          <w:color w:val="000000"/>
          <w:sz w:val="24"/>
          <w:szCs w:val="24"/>
          <w:highlight w:val="none"/>
        </w:rPr>
      </w:pPr>
      <w:r>
        <w:rPr>
          <w:bCs/>
          <w:color w:val="000000"/>
          <w:sz w:val="24"/>
          <w:szCs w:val="24"/>
          <w:highlight w:val="none"/>
        </w:rPr>
        <w:t xml:space="preserve">投标供应商法定代表人身份证；</w:t>
      </w:r>
      <w:r>
        <w:rPr>
          <w:bCs/>
          <w:color w:val="000000"/>
          <w:sz w:val="24"/>
          <w:szCs w:val="24"/>
          <w:highlight w:val="none"/>
        </w:rPr>
      </w:r>
      <w:r/>
    </w:p>
    <w:p>
      <w:pPr>
        <w:pStyle w:val="662"/>
        <w:numPr>
          <w:ilvl w:val="1"/>
          <w:numId w:val="5"/>
        </w:numPr>
        <w:ind w:left="0" w:firstLine="523"/>
        <w:spacing w:line="360" w:lineRule="auto"/>
        <w:tabs>
          <w:tab w:val="left" w:pos="945" w:leader="none"/>
          <w:tab w:val="left" w:pos="1276" w:leader="none"/>
        </w:tabs>
        <w:rPr>
          <w:bCs/>
          <w:color w:val="000000"/>
          <w:sz w:val="24"/>
          <w:szCs w:val="24"/>
          <w:highlight w:val="none"/>
        </w:rPr>
      </w:pPr>
      <w:r>
        <w:rPr>
          <w:bCs/>
          <w:color w:val="000000"/>
          <w:sz w:val="24"/>
          <w:szCs w:val="24"/>
          <w:highlight w:val="none"/>
        </w:rPr>
        <w:t xml:space="preserve">投标供应商法定代表人授权代表身份证（</w:t>
      </w:r>
      <w:r>
        <w:rPr>
          <w:b/>
          <w:bCs/>
          <w:color w:val="000000"/>
          <w:sz w:val="24"/>
          <w:szCs w:val="24"/>
          <w:highlight w:val="none"/>
        </w:rPr>
        <w:t xml:space="preserve">法定代表人亲自参加投标的除外</w:t>
      </w:r>
      <w:r>
        <w:rPr>
          <w:bCs/>
          <w:color w:val="000000"/>
          <w:sz w:val="24"/>
          <w:szCs w:val="24"/>
          <w:highlight w:val="none"/>
        </w:rPr>
        <w:t xml:space="preserve">）</w:t>
      </w:r>
      <w:r>
        <w:rPr>
          <w:color w:val="000000"/>
          <w:sz w:val="24"/>
          <w:szCs w:val="24"/>
          <w:highlight w:val="none"/>
        </w:rPr>
        <w:t xml:space="preserve">；</w:t>
      </w:r>
      <w:r>
        <w:rPr>
          <w:bCs/>
          <w:color w:val="000000"/>
          <w:sz w:val="24"/>
          <w:szCs w:val="24"/>
          <w:highlight w:val="none"/>
        </w:rPr>
      </w:r>
      <w:r/>
    </w:p>
    <w:p>
      <w:pPr>
        <w:pStyle w:val="662"/>
        <w:numPr>
          <w:ilvl w:val="1"/>
          <w:numId w:val="5"/>
        </w:numPr>
        <w:ind w:left="0" w:firstLine="523"/>
        <w:spacing w:line="360" w:lineRule="auto"/>
        <w:tabs>
          <w:tab w:val="left" w:pos="945" w:leader="none"/>
          <w:tab w:val="left" w:pos="1276" w:leader="none"/>
        </w:tabs>
        <w:rPr>
          <w:bCs/>
          <w:color w:val="000000"/>
          <w:sz w:val="24"/>
          <w:szCs w:val="24"/>
          <w:highlight w:val="none"/>
        </w:rPr>
      </w:pPr>
      <w:r>
        <w:rPr>
          <w:bCs/>
          <w:color w:val="000000"/>
          <w:sz w:val="24"/>
          <w:szCs w:val="24"/>
          <w:highlight w:val="none"/>
        </w:rPr>
        <w:t xml:space="preserve">投标供应商连续三个月(至少包含近三个月中任意一个月份(不含投标当月)为其法定代表人授权代表缴纳社保的证明（</w:t>
      </w:r>
      <w:r>
        <w:rPr>
          <w:b/>
          <w:bCs/>
          <w:color w:val="000000"/>
          <w:sz w:val="24"/>
          <w:szCs w:val="24"/>
          <w:highlight w:val="none"/>
        </w:rPr>
        <w:t xml:space="preserve">由相关主管部门出具，新成立公司除外、法定代表人亲自参加投标的除外</w:t>
      </w:r>
      <w:r>
        <w:rPr>
          <w:bCs/>
          <w:color w:val="000000"/>
          <w:sz w:val="24"/>
          <w:szCs w:val="24"/>
          <w:highlight w:val="none"/>
        </w:rPr>
        <w:t xml:space="preserve">）；</w:t>
      </w:r>
      <w:r>
        <w:rPr>
          <w:bCs/>
          <w:color w:val="000000"/>
          <w:sz w:val="24"/>
          <w:szCs w:val="24"/>
          <w:highlight w:val="none"/>
        </w:rPr>
      </w:r>
      <w:r/>
    </w:p>
    <w:p>
      <w:pPr>
        <w:pStyle w:val="662"/>
        <w:numPr>
          <w:ilvl w:val="1"/>
          <w:numId w:val="5"/>
        </w:numPr>
        <w:ind w:left="0" w:firstLine="523"/>
        <w:spacing w:line="360" w:lineRule="auto"/>
        <w:tabs>
          <w:tab w:val="left" w:pos="945" w:leader="none"/>
          <w:tab w:val="left" w:pos="1276" w:leader="none"/>
        </w:tabs>
        <w:rPr>
          <w:bCs/>
          <w:color w:val="000000"/>
          <w:sz w:val="24"/>
          <w:szCs w:val="24"/>
          <w:highlight w:val="none"/>
        </w:rPr>
      </w:pPr>
      <w:r>
        <w:rPr>
          <w:bCs/>
          <w:color w:val="000000"/>
          <w:sz w:val="24"/>
          <w:szCs w:val="24"/>
          <w:highlight w:val="none"/>
        </w:rPr>
        <w:t xml:space="preserve">投标供</w:t>
      </w:r>
      <w:r>
        <w:rPr>
          <w:rFonts w:hint="eastAsia" w:ascii="宋体" w:hAnsi="宋体" w:eastAsia="宋体" w:cs="宋体"/>
          <w:bCs/>
          <w:color w:val="000000"/>
          <w:sz w:val="24"/>
          <w:szCs w:val="24"/>
          <w:highlight w:val="none"/>
        </w:rPr>
        <w:t xml:space="preserve">应商近三个月中任意一个月份(不含投标当月)的财务状况报告（资产负债表和利润表）或由会计师事务所出具的近两年中（2022年或2023年</w:t>
      </w:r>
      <w:r>
        <w:rPr>
          <w:bCs/>
          <w:color w:val="000000"/>
          <w:sz w:val="24"/>
          <w:szCs w:val="24"/>
          <w:highlight w:val="none"/>
        </w:rPr>
        <w:t xml:space="preserve">）任意一个年度的审计报告和所附已审财务报告；</w:t>
      </w:r>
      <w:r>
        <w:rPr>
          <w:bCs/>
          <w:color w:val="000000"/>
          <w:sz w:val="24"/>
          <w:szCs w:val="24"/>
          <w:highlight w:val="none"/>
        </w:rPr>
      </w:r>
      <w:r/>
    </w:p>
    <w:p>
      <w:pPr>
        <w:pStyle w:val="662"/>
        <w:numPr>
          <w:ilvl w:val="1"/>
          <w:numId w:val="5"/>
        </w:numPr>
        <w:ind w:left="0" w:firstLine="523"/>
        <w:spacing w:line="360" w:lineRule="auto"/>
        <w:tabs>
          <w:tab w:val="left" w:pos="945" w:leader="none"/>
          <w:tab w:val="left" w:pos="1276" w:leader="none"/>
        </w:tabs>
        <w:rPr>
          <w:bCs/>
          <w:color w:val="000000"/>
          <w:sz w:val="24"/>
          <w:szCs w:val="24"/>
          <w:highlight w:val="none"/>
        </w:rPr>
      </w:pPr>
      <w:r>
        <w:rPr>
          <w:bCs/>
          <w:color w:val="000000"/>
          <w:sz w:val="24"/>
          <w:szCs w:val="24"/>
          <w:highlight w:val="none"/>
        </w:rPr>
        <w:t xml:space="preserve">投标供应商近三个月中任意一个月份(不含投标当月)的依法缴纳税收的相关材料（提供相关主管部门证明或银行代扣证明）；</w:t>
      </w:r>
      <w:r>
        <w:rPr>
          <w:bCs/>
          <w:color w:val="000000"/>
          <w:sz w:val="24"/>
          <w:szCs w:val="24"/>
          <w:highlight w:val="none"/>
        </w:rPr>
      </w:r>
      <w:r/>
    </w:p>
    <w:p>
      <w:pPr>
        <w:pStyle w:val="662"/>
        <w:numPr>
          <w:ilvl w:val="1"/>
          <w:numId w:val="5"/>
        </w:numPr>
        <w:ind w:left="0" w:firstLine="523"/>
        <w:spacing w:line="360" w:lineRule="auto"/>
        <w:tabs>
          <w:tab w:val="left" w:pos="945" w:leader="none"/>
          <w:tab w:val="left" w:pos="1276" w:leader="none"/>
        </w:tabs>
        <w:rPr>
          <w:bCs/>
          <w:color w:val="000000"/>
          <w:sz w:val="24"/>
          <w:szCs w:val="24"/>
          <w:highlight w:val="none"/>
        </w:rPr>
      </w:pPr>
      <w:r>
        <w:rPr>
          <w:bCs/>
          <w:color w:val="000000"/>
          <w:sz w:val="24"/>
          <w:szCs w:val="24"/>
          <w:highlight w:val="none"/>
        </w:rPr>
        <w:t xml:space="preserve">投标供应商近三个月中任意一个月份(不含投标当月)的依法缴纳社会保障资金的相关材料（提供相关主管部门证明或银行代扣证明）；</w:t>
      </w:r>
      <w:r>
        <w:rPr>
          <w:bCs/>
          <w:color w:val="000000"/>
          <w:sz w:val="24"/>
          <w:szCs w:val="24"/>
          <w:highlight w:val="none"/>
        </w:rPr>
      </w:r>
      <w:r/>
    </w:p>
    <w:p>
      <w:pPr>
        <w:pStyle w:val="662"/>
        <w:numPr>
          <w:ilvl w:val="1"/>
          <w:numId w:val="5"/>
        </w:numPr>
        <w:ind w:left="0" w:firstLine="523"/>
        <w:spacing w:line="360" w:lineRule="auto"/>
        <w:tabs>
          <w:tab w:val="left" w:pos="945" w:leader="none"/>
          <w:tab w:val="left" w:pos="1276" w:leader="none"/>
        </w:tabs>
        <w:rPr>
          <w:bCs/>
          <w:color w:val="000000"/>
          <w:sz w:val="24"/>
          <w:szCs w:val="24"/>
          <w:highlight w:val="none"/>
        </w:rPr>
      </w:pPr>
      <w:r>
        <w:rPr>
          <w:bCs/>
          <w:color w:val="000000"/>
          <w:sz w:val="24"/>
          <w:szCs w:val="24"/>
          <w:highlight w:val="none"/>
        </w:rPr>
        <w:t xml:space="preserve">服务保障承诺书（</w:t>
      </w:r>
      <w:r>
        <w:rPr>
          <w:b/>
          <w:bCs/>
          <w:color w:val="000000"/>
          <w:sz w:val="24"/>
          <w:szCs w:val="24"/>
          <w:highlight w:val="none"/>
        </w:rPr>
        <w:t xml:space="preserve">格式见附件</w:t>
      </w:r>
      <w:r>
        <w:rPr>
          <w:bCs/>
          <w:color w:val="000000"/>
          <w:sz w:val="24"/>
          <w:szCs w:val="24"/>
          <w:highlight w:val="none"/>
        </w:rPr>
        <w:t xml:space="preserve">）；</w:t>
      </w:r>
      <w:r>
        <w:rPr>
          <w:bCs/>
          <w:color w:val="000000"/>
          <w:sz w:val="24"/>
          <w:szCs w:val="24"/>
          <w:highlight w:val="none"/>
        </w:rPr>
      </w:r>
      <w:r/>
    </w:p>
    <w:p>
      <w:pPr>
        <w:pStyle w:val="662"/>
        <w:numPr>
          <w:ilvl w:val="1"/>
          <w:numId w:val="5"/>
        </w:numPr>
        <w:ind w:left="0" w:firstLine="523"/>
        <w:spacing w:line="360" w:lineRule="auto"/>
        <w:tabs>
          <w:tab w:val="left" w:pos="945" w:leader="none"/>
          <w:tab w:val="left" w:pos="1276" w:leader="none"/>
        </w:tabs>
        <w:rPr>
          <w:bCs/>
          <w:color w:val="000000"/>
          <w:sz w:val="24"/>
          <w:szCs w:val="24"/>
          <w:highlight w:val="none"/>
        </w:rPr>
      </w:pPr>
      <w:r>
        <w:rPr>
          <w:bCs/>
          <w:color w:val="000000"/>
          <w:sz w:val="24"/>
          <w:szCs w:val="24"/>
          <w:highlight w:val="none"/>
        </w:rPr>
        <w:t xml:space="preserve">中小企业声明函（</w:t>
      </w:r>
      <w:r>
        <w:rPr>
          <w:b/>
          <w:color w:val="000000"/>
          <w:sz w:val="24"/>
          <w:szCs w:val="24"/>
          <w:highlight w:val="none"/>
        </w:rPr>
        <w:t xml:space="preserve">格式见附件</w:t>
      </w:r>
      <w:r>
        <w:rPr>
          <w:bCs/>
          <w:color w:val="000000"/>
          <w:sz w:val="24"/>
          <w:szCs w:val="24"/>
          <w:highlight w:val="none"/>
        </w:rPr>
        <w:t xml:space="preserve">）；</w:t>
      </w:r>
      <w:r>
        <w:rPr>
          <w:bCs/>
          <w:color w:val="000000"/>
          <w:sz w:val="24"/>
          <w:szCs w:val="24"/>
          <w:highlight w:val="none"/>
        </w:rPr>
      </w:r>
      <w:r/>
    </w:p>
    <w:p>
      <w:pPr>
        <w:pStyle w:val="662"/>
        <w:numPr>
          <w:ilvl w:val="1"/>
          <w:numId w:val="5"/>
        </w:numPr>
        <w:ind w:left="0" w:firstLine="523"/>
        <w:spacing w:line="360" w:lineRule="auto"/>
        <w:tabs>
          <w:tab w:val="left" w:pos="945" w:leader="none"/>
          <w:tab w:val="left" w:pos="1276" w:leader="none"/>
        </w:tabs>
        <w:rPr>
          <w:bCs/>
          <w:color w:val="000000"/>
          <w:sz w:val="24"/>
          <w:szCs w:val="24"/>
          <w:highlight w:val="none"/>
        </w:rPr>
      </w:pPr>
      <w:r>
        <w:rPr>
          <w:bCs/>
          <w:color w:val="000000"/>
          <w:sz w:val="24"/>
          <w:szCs w:val="24"/>
          <w:highlight w:val="none"/>
        </w:rPr>
        <w:t xml:space="preserve">采购人要求的特定资质证明</w:t>
      </w:r>
      <w:r>
        <w:rPr>
          <w:rFonts w:hint="eastAsia"/>
          <w:bCs/>
          <w:color w:val="000000"/>
          <w:sz w:val="24"/>
          <w:szCs w:val="24"/>
          <w:highlight w:val="none"/>
          <w:lang w:eastAsia="zh-CN"/>
        </w:rPr>
        <w:t xml:space="preserve">扫描件</w:t>
      </w:r>
      <w:r>
        <w:rPr>
          <w:bCs/>
          <w:color w:val="000000"/>
          <w:sz w:val="24"/>
          <w:szCs w:val="24"/>
          <w:highlight w:val="none"/>
        </w:rPr>
        <w:t xml:space="preserve">（</w:t>
      </w:r>
      <w:r>
        <w:rPr>
          <w:b/>
          <w:bCs/>
          <w:color w:val="000000"/>
          <w:sz w:val="24"/>
          <w:szCs w:val="24"/>
          <w:highlight w:val="none"/>
        </w:rPr>
        <w:t xml:space="preserve">详见“投标邀请函”-“投标供应商资格要求”之3中要求）</w:t>
      </w:r>
      <w:r>
        <w:rPr>
          <w:bCs/>
          <w:color w:val="000000"/>
          <w:sz w:val="24"/>
          <w:szCs w:val="24"/>
          <w:highlight w:val="none"/>
        </w:rPr>
        <w:t xml:space="preserve">。</w:t>
      </w:r>
      <w:r>
        <w:rPr>
          <w:bCs/>
          <w:color w:val="000000"/>
          <w:sz w:val="24"/>
          <w:szCs w:val="24"/>
          <w:highlight w:val="none"/>
        </w:rPr>
      </w:r>
      <w:r/>
    </w:p>
    <w:p>
      <w:pPr>
        <w:pStyle w:val="662"/>
        <w:ind w:firstLine="480"/>
        <w:spacing w:line="360" w:lineRule="auto"/>
        <w:tabs>
          <w:tab w:val="left" w:pos="945" w:leader="none"/>
        </w:tabs>
        <w:rPr>
          <w:bCs/>
          <w:color w:val="000000"/>
          <w:sz w:val="24"/>
          <w:szCs w:val="24"/>
          <w:highlight w:val="none"/>
        </w:rPr>
      </w:pPr>
      <w:r>
        <w:rPr>
          <w:color w:val="000000"/>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bCs/>
          <w:color w:val="000000"/>
          <w:sz w:val="24"/>
          <w:szCs w:val="24"/>
          <w:highlight w:val="none"/>
        </w:rPr>
      </w:r>
      <w:r/>
    </w:p>
    <w:p>
      <w:pPr>
        <w:pStyle w:val="662"/>
        <w:numPr>
          <w:ilvl w:val="0"/>
          <w:numId w:val="5"/>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开标一览表（</w:t>
      </w:r>
      <w:r>
        <w:rPr>
          <w:b/>
          <w:bCs/>
          <w:color w:val="000000"/>
          <w:sz w:val="24"/>
          <w:szCs w:val="24"/>
          <w:highlight w:val="none"/>
        </w:rPr>
        <w:t xml:space="preserve">格式见附件</w:t>
      </w:r>
      <w:r>
        <w:rPr>
          <w:bCs/>
          <w:color w:val="000000"/>
          <w:sz w:val="24"/>
          <w:szCs w:val="24"/>
          <w:highlight w:val="none"/>
        </w:rPr>
        <w:t xml:space="preserve">）</w:t>
      </w:r>
      <w:r>
        <w:rPr>
          <w:bCs/>
          <w:color w:val="000000"/>
          <w:sz w:val="24"/>
          <w:szCs w:val="24"/>
          <w:highlight w:val="none"/>
        </w:rPr>
      </w:r>
      <w:r/>
    </w:p>
    <w:p>
      <w:pPr>
        <w:pStyle w:val="662"/>
        <w:numPr>
          <w:ilvl w:val="0"/>
          <w:numId w:val="5"/>
        </w:numPr>
        <w:ind w:left="1" w:firstLine="523"/>
        <w:spacing w:line="360" w:lineRule="auto"/>
        <w:tabs>
          <w:tab w:val="left" w:pos="525" w:leader="none"/>
          <w:tab w:val="left" w:pos="945" w:leader="none"/>
        </w:tabs>
        <w:rPr>
          <w:b/>
          <w:bCs/>
          <w:color w:val="000000"/>
          <w:sz w:val="24"/>
          <w:szCs w:val="24"/>
          <w:highlight w:val="none"/>
        </w:rPr>
      </w:pPr>
      <w:r>
        <w:rPr>
          <w:bCs/>
          <w:color w:val="000000"/>
          <w:sz w:val="24"/>
          <w:szCs w:val="24"/>
          <w:highlight w:val="none"/>
        </w:rPr>
        <w:t xml:space="preserve">投标偏离表</w:t>
      </w:r>
      <w:r>
        <w:rPr>
          <w:b/>
          <w:bCs/>
          <w:color w:val="000000"/>
          <w:sz w:val="24"/>
          <w:szCs w:val="24"/>
          <w:highlight w:val="none"/>
        </w:rPr>
        <w:t xml:space="preserve">（格式见附件）</w:t>
      </w:r>
      <w:r>
        <w:rPr>
          <w:b/>
          <w:bCs/>
          <w:color w:val="000000"/>
          <w:sz w:val="24"/>
          <w:szCs w:val="24"/>
          <w:highlight w:val="none"/>
        </w:rPr>
      </w:r>
      <w:r/>
    </w:p>
    <w:p>
      <w:pPr>
        <w:pStyle w:val="662"/>
        <w:numPr>
          <w:ilvl w:val="0"/>
          <w:numId w:val="5"/>
        </w:numPr>
        <w:ind w:left="1" w:firstLine="523"/>
        <w:spacing w:line="360" w:lineRule="auto"/>
        <w:tabs>
          <w:tab w:val="left" w:pos="525" w:leader="none"/>
          <w:tab w:val="left" w:pos="945" w:leader="none"/>
        </w:tabs>
        <w:rPr>
          <w:b/>
          <w:bCs/>
          <w:color w:val="000000"/>
          <w:sz w:val="24"/>
          <w:szCs w:val="24"/>
          <w:highlight w:val="none"/>
        </w:rPr>
      </w:pPr>
      <w:r>
        <w:rPr>
          <w:bCs/>
          <w:color w:val="000000"/>
          <w:sz w:val="24"/>
          <w:szCs w:val="24"/>
          <w:highlight w:val="none"/>
        </w:rPr>
        <w:t xml:space="preserve">项目组人员配备计划表（</w:t>
      </w:r>
      <w:r>
        <w:rPr>
          <w:b/>
          <w:bCs/>
          <w:color w:val="000000"/>
          <w:sz w:val="24"/>
          <w:szCs w:val="24"/>
          <w:highlight w:val="none"/>
        </w:rPr>
        <w:t xml:space="preserve">格式见附件）</w:t>
      </w:r>
      <w:r>
        <w:rPr>
          <w:b/>
          <w:bCs/>
          <w:color w:val="000000"/>
          <w:sz w:val="24"/>
          <w:szCs w:val="24"/>
          <w:highlight w:val="none"/>
        </w:rPr>
      </w:r>
      <w:r/>
    </w:p>
    <w:p>
      <w:pPr>
        <w:pStyle w:val="662"/>
        <w:numPr>
          <w:ilvl w:val="0"/>
          <w:numId w:val="5"/>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评分标准中对应的其它所需证明材料（</w:t>
      </w:r>
      <w:r>
        <w:rPr>
          <w:b/>
          <w:bCs/>
          <w:color w:val="000000"/>
          <w:sz w:val="24"/>
          <w:szCs w:val="24"/>
          <w:highlight w:val="none"/>
        </w:rPr>
        <w:t xml:space="preserve">如有自行添加</w:t>
      </w:r>
      <w:r>
        <w:rPr>
          <w:bCs/>
          <w:color w:val="000000"/>
          <w:sz w:val="24"/>
          <w:szCs w:val="24"/>
          <w:highlight w:val="none"/>
        </w:rPr>
        <w:t xml:space="preserve">）</w:t>
      </w:r>
      <w:r>
        <w:rPr>
          <w:bCs/>
          <w:color w:val="000000"/>
          <w:sz w:val="24"/>
          <w:szCs w:val="24"/>
          <w:highlight w:val="none"/>
        </w:rPr>
      </w:r>
      <w:r/>
    </w:p>
    <w:p>
      <w:pPr>
        <w:pStyle w:val="662"/>
        <w:numPr>
          <w:ilvl w:val="0"/>
          <w:numId w:val="5"/>
        </w:numPr>
        <w:ind w:left="1" w:firstLine="523"/>
        <w:spacing w:line="360" w:lineRule="auto"/>
        <w:tabs>
          <w:tab w:val="left" w:pos="525" w:leader="none"/>
          <w:tab w:val="left" w:pos="945" w:leader="none"/>
        </w:tabs>
        <w:rPr>
          <w:rFonts w:hint="eastAsia"/>
          <w:b/>
          <w:bCs/>
          <w:color w:val="000000"/>
          <w:sz w:val="24"/>
          <w:szCs w:val="24"/>
          <w:highlight w:val="none"/>
        </w:rPr>
      </w:pPr>
      <w:r>
        <w:rPr>
          <w:bCs/>
          <w:color w:val="000000"/>
          <w:sz w:val="24"/>
          <w:szCs w:val="24"/>
          <w:highlight w:val="none"/>
        </w:rPr>
        <w:t xml:space="preserve">技术文件</w:t>
      </w:r>
      <w:r>
        <w:rPr>
          <w:rFonts w:hint="eastAsia"/>
          <w:b/>
          <w:bCs/>
          <w:color w:val="000000"/>
          <w:sz w:val="24"/>
          <w:szCs w:val="24"/>
          <w:highlight w:val="none"/>
        </w:rPr>
        <w:t xml:space="preserve">（暗标，内容参照评标办法）</w:t>
      </w:r>
      <w:r>
        <w:rPr>
          <w:rFonts w:hint="eastAsia"/>
          <w:b/>
          <w:bCs/>
          <w:color w:val="000000"/>
          <w:sz w:val="24"/>
          <w:szCs w:val="24"/>
          <w:highlight w:val="none"/>
        </w:rPr>
      </w:r>
      <w:r/>
    </w:p>
    <w:p>
      <w:pPr>
        <w:pStyle w:val="662"/>
        <w:numPr>
          <w:ilvl w:val="0"/>
          <w:numId w:val="0"/>
        </w:numPr>
        <w:ind w:firstLine="480"/>
        <w:keepLines w:val="0"/>
        <w:keepNext w:val="0"/>
        <w:pageBreakBefore w:val="0"/>
        <w:spacing w:line="360" w:lineRule="auto"/>
        <w:widowControl w:val="off"/>
        <w:tabs>
          <w:tab w:val="left" w:pos="525" w:leader="none"/>
          <w:tab w:val="left" w:pos="945" w:leader="none"/>
        </w:tabs>
        <w:rPr>
          <w:rFonts w:hint="eastAsia"/>
          <w:b/>
          <w:bCs/>
          <w:color w:val="000000"/>
          <w:sz w:val="24"/>
          <w:szCs w:val="24"/>
          <w:highlight w:val="none"/>
        </w:rPr>
      </w:pPr>
      <w:r>
        <w:rPr>
          <w:rFonts w:hint="eastAsia"/>
          <w:b/>
          <w:bCs/>
          <w:color w:val="000000"/>
          <w:sz w:val="24"/>
          <w:szCs w:val="24"/>
          <w:highlight w:val="non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rPr>
          <w:rFonts w:hint="eastAsia"/>
          <w:b/>
          <w:bCs/>
          <w:color w:val="000000"/>
          <w:sz w:val="24"/>
          <w:szCs w:val="24"/>
          <w:highlight w:val="none"/>
        </w:rPr>
      </w:r>
      <w:r/>
    </w:p>
    <w:p>
      <w:pPr>
        <w:pStyle w:val="662"/>
        <w:numPr>
          <w:ilvl w:val="0"/>
          <w:numId w:val="0"/>
        </w:numPr>
        <w:ind w:firstLine="480"/>
        <w:keepLines w:val="0"/>
        <w:keepNext w:val="0"/>
        <w:pageBreakBefore w:val="0"/>
        <w:spacing w:line="360" w:lineRule="auto"/>
        <w:widowControl w:val="off"/>
        <w:tabs>
          <w:tab w:val="left" w:pos="525" w:leader="none"/>
          <w:tab w:val="left" w:pos="945" w:leader="none"/>
        </w:tabs>
        <w:rPr>
          <w:rFonts w:hint="eastAsia"/>
          <w:b/>
          <w:bCs/>
          <w:color w:val="000000"/>
          <w:sz w:val="24"/>
          <w:szCs w:val="24"/>
          <w:highlight w:val="none"/>
        </w:rPr>
      </w:pPr>
      <w:r>
        <w:rPr>
          <w:rFonts w:hint="eastAsia"/>
          <w:b/>
          <w:bCs/>
          <w:color w:val="000000"/>
          <w:sz w:val="24"/>
          <w:szCs w:val="24"/>
          <w:highlight w:val="none"/>
        </w:rPr>
        <w:t xml:space="preserve">不得有体现投标人身份的内容是指：</w:t>
      </w:r>
      <w:r>
        <w:rPr>
          <w:rFonts w:hint="eastAsia"/>
          <w:b/>
          <w:bCs/>
          <w:color w:val="000000"/>
          <w:sz w:val="24"/>
          <w:szCs w:val="24"/>
          <w:highlight w:val="none"/>
        </w:rPr>
      </w:r>
      <w:r/>
      <w:r>
        <w:rPr>
          <w:rFonts w:hint="eastAsia"/>
          <w:b/>
          <w:bCs/>
          <w:color w:val="000000"/>
          <w:sz w:val="24"/>
          <w:szCs w:val="24"/>
          <w:highlight w:val="none"/>
        </w:rPr>
        <w:t xml:space="preserve">①技术部分不得出现能够体现投标人身份、名称的相关描述、材料、文件等内容；</w:t>
      </w:r>
      <w:r>
        <w:rPr>
          <w:rFonts w:hint="eastAsia"/>
          <w:b/>
          <w:bCs/>
          <w:color w:val="000000"/>
          <w:sz w:val="24"/>
          <w:szCs w:val="24"/>
          <w:highlight w:val="none"/>
        </w:rPr>
      </w:r>
      <w:r/>
      <w:r>
        <w:rPr>
          <w:rFonts w:hint="eastAsia"/>
          <w:b/>
          <w:bCs/>
          <w:color w:val="000000"/>
          <w:sz w:val="24"/>
          <w:szCs w:val="24"/>
          <w:highlight w:val="none"/>
        </w:rPr>
      </w:r>
      <w:r>
        <w:rPr>
          <w:rFonts w:hint="eastAsia"/>
          <w:b/>
          <w:bCs/>
          <w:color w:val="000000"/>
          <w:sz w:val="24"/>
          <w:szCs w:val="24"/>
          <w:highlight w:val="none"/>
        </w:rPr>
        <w:t xml:space="preserve">②技术部分不得更改，不得在其中涂改、标注或做任何可以辨认投标人及所属人员身份的名称、印章、商标等标记；</w:t>
      </w:r>
      <w:r>
        <w:rPr>
          <w:rFonts w:hint="eastAsia"/>
          <w:b/>
          <w:bCs/>
          <w:color w:val="000000"/>
          <w:sz w:val="24"/>
          <w:szCs w:val="24"/>
          <w:highlight w:val="none"/>
        </w:rPr>
      </w:r>
      <w:r/>
      <w:r>
        <w:rPr>
          <w:rFonts w:hint="eastAsia"/>
          <w:b/>
          <w:bCs/>
          <w:color w:val="000000"/>
          <w:sz w:val="24"/>
          <w:szCs w:val="24"/>
          <w:highlight w:val="none"/>
        </w:rPr>
      </w:r>
      <w:r>
        <w:rPr>
          <w:rFonts w:hint="eastAsia"/>
          <w:b/>
          <w:bCs/>
          <w:color w:val="000000"/>
          <w:sz w:val="24"/>
          <w:szCs w:val="24"/>
          <w:highlight w:val="none"/>
        </w:rPr>
        <w:t xml:space="preserve">③技术部分应当版面整洁、字迹清楚、不许批注或进行底纹、阴影、水印等特殊设置，不得采用任何不符合常规、有别于其他投标人的特殊做法；</w:t>
      </w:r>
      <w:r>
        <w:rPr>
          <w:rFonts w:hint="eastAsia"/>
          <w:b/>
          <w:bCs/>
          <w:color w:val="000000"/>
          <w:sz w:val="24"/>
          <w:szCs w:val="24"/>
          <w:highlight w:val="none"/>
        </w:rPr>
      </w:r>
      <w:r/>
      <w:r>
        <w:rPr>
          <w:rFonts w:hint="eastAsia"/>
          <w:b/>
          <w:bCs/>
          <w:color w:val="000000"/>
          <w:sz w:val="24"/>
          <w:szCs w:val="24"/>
          <w:highlight w:val="none"/>
        </w:rPr>
      </w:r>
      <w:r>
        <w:rPr>
          <w:rFonts w:hint="eastAsia"/>
          <w:b/>
          <w:bCs/>
          <w:color w:val="000000"/>
          <w:sz w:val="24"/>
          <w:szCs w:val="24"/>
          <w:highlight w:val="none"/>
        </w:rPr>
        <w:t xml:space="preserve">④不得有其他体现投标人身份的内容。</w:t>
      </w:r>
      <w:r>
        <w:rPr>
          <w:bCs/>
          <w:color w:val="000000"/>
          <w:sz w:val="24"/>
          <w:szCs w:val="24"/>
          <w:highlight w:val="none"/>
        </w:rPr>
      </w:r>
      <w:r/>
      <w:r>
        <w:rPr>
          <w:rFonts w:hint="eastAsia"/>
          <w:b/>
          <w:bCs/>
          <w:color w:val="000000"/>
          <w:sz w:val="24"/>
          <w:szCs w:val="24"/>
          <w:highlight w:val="none"/>
        </w:rPr>
      </w:r>
    </w:p>
    <w:p>
      <w:pPr>
        <w:pStyle w:val="662"/>
        <w:numPr>
          <w:ilvl w:val="0"/>
          <w:numId w:val="5"/>
        </w:numPr>
        <w:ind w:left="1" w:firstLine="523"/>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要求采购人提供的配合（</w:t>
      </w:r>
      <w:r>
        <w:rPr>
          <w:rFonts w:hint="eastAsia" w:ascii="宋体" w:hAnsi="宋体" w:eastAsia="宋体" w:cs="宋体"/>
          <w:b/>
          <w:bCs/>
          <w:color w:val="000000"/>
          <w:sz w:val="24"/>
          <w:szCs w:val="24"/>
          <w:highlight w:val="none"/>
        </w:rPr>
        <w:t xml:space="preserve">如有自拟并自行添加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662"/>
        <w:numPr>
          <w:ilvl w:val="0"/>
          <w:numId w:val="5"/>
        </w:numPr>
        <w:ind w:left="1" w:firstLine="523"/>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其它（</w:t>
      </w:r>
      <w:r>
        <w:rPr>
          <w:rFonts w:hint="eastAsia" w:ascii="宋体" w:hAnsi="宋体" w:eastAsia="宋体" w:cs="宋体"/>
          <w:b/>
          <w:bCs/>
          <w:color w:val="000000"/>
          <w:sz w:val="24"/>
          <w:szCs w:val="24"/>
          <w:highlight w:val="none"/>
        </w:rPr>
        <w:t xml:space="preserve">投标供应商认为有必要提供的声明和文件，如有自拟并自行添加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662"/>
        <w:ind w:firstLine="480"/>
        <w:spacing w:line="360" w:lineRule="auto"/>
        <w:tabs>
          <w:tab w:val="left" w:pos="945" w:leader="none"/>
        </w:tabs>
        <w:rPr>
          <w:bCs/>
          <w:color w:val="000000"/>
          <w:sz w:val="24"/>
          <w:szCs w:val="24"/>
          <w:highlight w:val="none"/>
        </w:rPr>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项投标供应商必须按要求全部提供，否则投标文件无效。</w:t>
      </w:r>
      <w:r>
        <w:rPr>
          <w:rFonts w:hint="eastAsia" w:ascii="宋体" w:hAnsi="宋体" w:eastAsia="宋体" w:cs="宋体"/>
          <w:color w:val="000000"/>
          <w:sz w:val="24"/>
          <w:szCs w:val="24"/>
          <w:highlight w:val="none"/>
        </w:rPr>
        <w:t xml:space="preserve">如上述资格证明文件遇年检、换证，则必须提供法定年检、换证单位出具的有效证明</w:t>
      </w:r>
      <w:r>
        <w:rPr>
          <w:rFonts w:hint="eastAsia" w:ascii="宋体" w:hAnsi="宋体" w:eastAsia="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rPr>
        <w:t xml:space="preserve">。如上述资格证明文件第（6）（7）（8）（9）四项遇有国家相关政策规定可不具备的，必</w:t>
      </w:r>
      <w:r>
        <w:rPr>
          <w:color w:val="000000"/>
          <w:sz w:val="24"/>
          <w:szCs w:val="24"/>
          <w:highlight w:val="none"/>
        </w:rPr>
        <w:t xml:space="preserve">须提供相关政策规定或相关单位出具的有效证明</w:t>
      </w:r>
      <w:r>
        <w:rPr>
          <w:rFonts w:hint="eastAsia"/>
          <w:color w:val="000000"/>
          <w:sz w:val="24"/>
          <w:szCs w:val="24"/>
          <w:highlight w:val="none"/>
          <w:lang w:eastAsia="zh-CN"/>
        </w:rPr>
        <w:t xml:space="preserve">扫描件</w:t>
      </w:r>
      <w:r>
        <w:rPr>
          <w:color w:val="000000"/>
          <w:sz w:val="24"/>
          <w:szCs w:val="24"/>
          <w:highlight w:val="none"/>
        </w:rPr>
        <w:t xml:space="preserve">。</w:t>
      </w:r>
      <w:r>
        <w:rPr>
          <w:bCs/>
          <w:color w:val="000000"/>
          <w:sz w:val="24"/>
          <w:szCs w:val="24"/>
          <w:highlight w:val="none"/>
        </w:rPr>
        <w:t xml:space="preserve">投标供应商法定代表人或法定代表人授权代表为外籍、港、澳、台地区人士的，其身份证明须提供有效的护照或港澳同胞来往内地通行证、台湾同胞来往大陆通行证，或其它可在中国大陆有效居留的许可证明。</w:t>
      </w:r>
      <w:r>
        <w:rPr>
          <w:bCs/>
          <w:color w:val="000000"/>
          <w:sz w:val="24"/>
          <w:szCs w:val="24"/>
          <w:highlight w:val="none"/>
        </w:rPr>
      </w:r>
      <w:r/>
    </w:p>
    <w:p>
      <w:pPr>
        <w:pStyle w:val="662"/>
        <w:ind w:firstLine="480"/>
        <w:spacing w:line="360" w:lineRule="auto"/>
        <w:rPr>
          <w:rFonts w:eastAsia="黑体"/>
          <w:bCs/>
          <w:color w:val="000000"/>
          <w:sz w:val="24"/>
          <w:szCs w:val="24"/>
          <w:highlight w:val="none"/>
        </w:rPr>
      </w:pPr>
      <w:r>
        <w:rPr>
          <w:rFonts w:eastAsia="黑体"/>
          <w:bCs/>
          <w:color w:val="000000"/>
          <w:sz w:val="24"/>
          <w:szCs w:val="24"/>
          <w:highlight w:val="none"/>
        </w:rPr>
        <w:t xml:space="preserve">（七） 投标文件的制作：</w:t>
      </w:r>
      <w:r>
        <w:rPr>
          <w:rFonts w:eastAsia="黑体"/>
          <w:bCs/>
          <w:color w:val="000000"/>
          <w:sz w:val="24"/>
          <w:szCs w:val="24"/>
          <w:highlight w:val="none"/>
        </w:rPr>
      </w:r>
      <w:r/>
    </w:p>
    <w:p>
      <w:pPr>
        <w:pStyle w:val="662"/>
        <w:numPr>
          <w:ilvl w:val="0"/>
          <w:numId w:val="6"/>
        </w:numPr>
        <w:ind w:left="0"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所有文件、往来函件均应使用简体中文（规格、型号辅助符号例外）。</w:t>
      </w:r>
      <w:r>
        <w:rPr>
          <w:bCs/>
          <w:color w:val="000000"/>
          <w:sz w:val="24"/>
          <w:szCs w:val="24"/>
          <w:highlight w:val="none"/>
        </w:rPr>
      </w:r>
      <w:r/>
    </w:p>
    <w:p>
      <w:pPr>
        <w:pStyle w:val="662"/>
        <w:numPr>
          <w:ilvl w:val="0"/>
          <w:numId w:val="6"/>
        </w:numPr>
        <w:ind w:left="0"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投标文件由投标供应商按要求如实填写，须有投标供应商（签章）、法定代表人或法定代表人授权代表签章，方为有效，未尽事宜可自行补充。</w:t>
      </w:r>
      <w:r>
        <w:rPr>
          <w:bCs/>
          <w:color w:val="000000"/>
          <w:sz w:val="24"/>
          <w:szCs w:val="24"/>
          <w:highlight w:val="none"/>
        </w:rPr>
      </w:r>
      <w:r/>
    </w:p>
    <w:p>
      <w:pPr>
        <w:pStyle w:val="662"/>
        <w:numPr>
          <w:ilvl w:val="0"/>
          <w:numId w:val="6"/>
        </w:numPr>
        <w:ind w:left="0" w:firstLine="523"/>
        <w:spacing w:line="360" w:lineRule="auto"/>
        <w:tabs>
          <w:tab w:val="left" w:pos="525" w:leader="none"/>
          <w:tab w:val="left" w:pos="945" w:leader="none"/>
        </w:tabs>
        <w:rPr>
          <w:bCs/>
          <w:color w:val="000000"/>
          <w:sz w:val="24"/>
          <w:szCs w:val="24"/>
          <w:highlight w:val="none"/>
        </w:rPr>
      </w:pPr>
      <w:r>
        <w:rPr>
          <w:color w:val="000000"/>
          <w:sz w:val="24"/>
          <w:szCs w:val="24"/>
          <w:highlight w:val="none"/>
          <w:lang w:val="zh-CN"/>
        </w:rPr>
        <w:t xml:space="preserve">如无特别说明，</w:t>
      </w:r>
      <w:r>
        <w:rPr>
          <w:bCs/>
          <w:color w:val="000000"/>
          <w:sz w:val="24"/>
          <w:szCs w:val="24"/>
          <w:highlight w:val="none"/>
        </w:rPr>
        <w:t xml:space="preserve">投标供应商报价一律以人民币为投标结算货币,结算单位为“元”。</w:t>
      </w:r>
      <w:r>
        <w:rPr>
          <w:bCs/>
          <w:color w:val="000000"/>
          <w:sz w:val="24"/>
          <w:szCs w:val="24"/>
          <w:highlight w:val="none"/>
        </w:rPr>
      </w:r>
      <w:r/>
    </w:p>
    <w:p>
      <w:pPr>
        <w:pStyle w:val="662"/>
        <w:numPr>
          <w:ilvl w:val="0"/>
          <w:numId w:val="6"/>
        </w:numPr>
        <w:ind w:left="0"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投标费用自理。</w:t>
      </w:r>
      <w:r>
        <w:rPr>
          <w:bCs/>
          <w:color w:val="000000"/>
          <w:sz w:val="24"/>
          <w:szCs w:val="24"/>
          <w:highlight w:val="none"/>
        </w:rPr>
      </w:r>
      <w:r/>
    </w:p>
    <w:p>
      <w:pPr>
        <w:pStyle w:val="662"/>
        <w:ind w:firstLine="480"/>
        <w:spacing w:line="360" w:lineRule="auto"/>
        <w:tabs>
          <w:tab w:val="left" w:pos="945" w:leader="none"/>
        </w:tabs>
        <w:rPr>
          <w:rFonts w:eastAsia="黑体"/>
          <w:bCs/>
          <w:color w:val="000000"/>
          <w:sz w:val="24"/>
          <w:szCs w:val="24"/>
          <w:highlight w:val="none"/>
        </w:rPr>
      </w:pPr>
      <w:r>
        <w:rPr>
          <w:rFonts w:eastAsia="黑体"/>
          <w:bCs/>
          <w:color w:val="000000"/>
          <w:sz w:val="24"/>
          <w:szCs w:val="24"/>
          <w:highlight w:val="none"/>
        </w:rPr>
        <w:t xml:space="preserve">（八）网上投标</w:t>
      </w:r>
      <w:r>
        <w:rPr>
          <w:rFonts w:eastAsia="黑体"/>
          <w:bCs/>
          <w:color w:val="000000"/>
          <w:sz w:val="24"/>
          <w:szCs w:val="24"/>
          <w:highlight w:val="none"/>
        </w:rPr>
      </w:r>
      <w:r/>
    </w:p>
    <w:p>
      <w:pPr>
        <w:pStyle w:val="662"/>
        <w:numPr>
          <w:ilvl w:val="0"/>
          <w:numId w:val="7"/>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投标供应商应由其法定代表人或法定代表人授权代表在规定的网上投标时间内，</w:t>
      </w:r>
      <w:r>
        <w:rPr>
          <w:rFonts w:hint="eastAsia" w:ascii="宋体" w:hAnsi="宋体" w:eastAsia="宋体" w:cs="宋体"/>
          <w:bCs/>
          <w:color w:val="000000"/>
          <w:sz w:val="24"/>
          <w:szCs w:val="24"/>
          <w:highlight w:val="none"/>
        </w:rPr>
        <w:t xml:space="preserve">凭CA数字证书登陆苏采云平台获取招标文件，在投标客户端制作投标文件（电子数据），并在投标</w:t>
      </w:r>
      <w:r>
        <w:rPr>
          <w:bCs/>
          <w:color w:val="000000"/>
          <w:sz w:val="24"/>
          <w:szCs w:val="24"/>
          <w:highlight w:val="none"/>
        </w:rPr>
        <w:t xml:space="preserve">截止时间之前上传投标文件。</w:t>
      </w:r>
      <w:r>
        <w:rPr>
          <w:bCs/>
          <w:color w:val="000000"/>
          <w:sz w:val="24"/>
          <w:szCs w:val="24"/>
          <w:highlight w:val="none"/>
        </w:rPr>
      </w:r>
      <w:r/>
    </w:p>
    <w:p>
      <w:pPr>
        <w:pStyle w:val="662"/>
        <w:numPr>
          <w:ilvl w:val="0"/>
          <w:numId w:val="7"/>
        </w:numPr>
        <w:ind w:left="1" w:firstLine="523"/>
        <w:spacing w:line="360" w:lineRule="auto"/>
        <w:tabs>
          <w:tab w:val="left" w:pos="525" w:leader="none"/>
          <w:tab w:val="left" w:pos="945" w:leader="none"/>
        </w:tabs>
        <w:rPr>
          <w:rFonts w:hint="eastAsia" w:ascii="宋体" w:hAnsi="宋体" w:eastAsia="宋体" w:cs="宋体"/>
          <w:bCs/>
          <w:color w:val="000000"/>
          <w:sz w:val="24"/>
          <w:szCs w:val="24"/>
          <w:highlight w:val="none"/>
        </w:rPr>
      </w:pPr>
      <w:r>
        <w:rPr>
          <w:bCs/>
          <w:color w:val="000000"/>
          <w:sz w:val="24"/>
          <w:szCs w:val="24"/>
          <w:highlight w:val="none"/>
        </w:rPr>
        <w:t xml:space="preserve">投标供应商</w:t>
      </w:r>
      <w:r>
        <w:rPr>
          <w:rFonts w:hint="eastAsia" w:ascii="宋体" w:hAnsi="宋体" w:eastAsia="宋体" w:cs="宋体"/>
          <w:bCs/>
          <w:color w:val="000000"/>
          <w:sz w:val="24"/>
          <w:szCs w:val="24"/>
          <w:highlight w:val="none"/>
        </w:rPr>
        <w:t xml:space="preserve">应对CA数字证书妥善保管，如被他人盗用投标，后果自负。</w:t>
      </w:r>
      <w:r>
        <w:rPr>
          <w:rFonts w:hint="eastAsia" w:ascii="宋体" w:hAnsi="宋体" w:eastAsia="宋体" w:cs="宋体"/>
          <w:bCs/>
          <w:color w:val="000000"/>
          <w:sz w:val="24"/>
          <w:szCs w:val="24"/>
          <w:highlight w:val="none"/>
        </w:rPr>
      </w:r>
      <w:r/>
    </w:p>
    <w:p>
      <w:pPr>
        <w:pStyle w:val="662"/>
        <w:numPr>
          <w:ilvl w:val="0"/>
          <w:numId w:val="7"/>
        </w:numPr>
        <w:ind w:left="1" w:firstLine="523"/>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投标供应商按招标文件规定的</w:t>
      </w:r>
      <w:r>
        <w:rPr>
          <w:rFonts w:hint="eastAsia" w:ascii="宋体" w:hAnsi="宋体" w:eastAsia="宋体" w:cs="宋体"/>
          <w:color w:val="000000"/>
          <w:sz w:val="24"/>
          <w:szCs w:val="24"/>
          <w:highlight w:val="none"/>
        </w:rPr>
        <w:t xml:space="preserve">网上解密时间</w:t>
      </w:r>
      <w:r>
        <w:rPr>
          <w:rFonts w:hint="eastAsia" w:ascii="宋体" w:hAnsi="宋体" w:eastAsia="宋体" w:cs="宋体"/>
          <w:bCs/>
          <w:color w:val="000000"/>
          <w:sz w:val="24"/>
          <w:szCs w:val="24"/>
          <w:highlight w:val="none"/>
        </w:rPr>
        <w:t xml:space="preserve">进行解密，如未按时解密后果自负。</w:t>
      </w:r>
      <w:r>
        <w:rPr>
          <w:rFonts w:hint="eastAsia" w:ascii="宋体" w:hAnsi="宋体" w:eastAsia="宋体" w:cs="宋体"/>
          <w:bCs/>
          <w:color w:val="000000"/>
          <w:sz w:val="24"/>
          <w:szCs w:val="24"/>
          <w:highlight w:val="none"/>
        </w:rPr>
      </w:r>
      <w:r/>
    </w:p>
    <w:p>
      <w:pPr>
        <w:pStyle w:val="662"/>
        <w:numPr>
          <w:ilvl w:val="0"/>
          <w:numId w:val="7"/>
        </w:numPr>
        <w:ind w:left="1" w:firstLine="523"/>
        <w:spacing w:line="360" w:lineRule="auto"/>
        <w:tabs>
          <w:tab w:val="left" w:pos="525" w:leader="none"/>
          <w:tab w:val="left" w:pos="945" w:leader="none"/>
        </w:tabs>
        <w:rPr>
          <w:bCs/>
          <w:color w:val="000000"/>
          <w:sz w:val="24"/>
          <w:szCs w:val="24"/>
          <w:highlight w:val="none"/>
        </w:rPr>
      </w:pPr>
      <w:r>
        <w:rPr>
          <w:rFonts w:hint="eastAsia" w:ascii="宋体" w:hAnsi="宋体" w:eastAsia="宋体" w:cs="宋体"/>
          <w:bCs/>
          <w:color w:val="000000"/>
          <w:sz w:val="24"/>
          <w:szCs w:val="24"/>
          <w:highlight w:val="none"/>
        </w:rPr>
        <w:t xml:space="preserve">投标供应商应当对招标文件提出的</w:t>
      </w:r>
      <w:r>
        <w:rPr>
          <w:bCs/>
          <w:color w:val="000000"/>
          <w:sz w:val="24"/>
          <w:szCs w:val="24"/>
          <w:highlight w:val="none"/>
        </w:rPr>
        <w:t xml:space="preserve">要求和条件作出实质性响应，并在电子投标系统逐条应答。</w:t>
      </w:r>
      <w:r>
        <w:rPr>
          <w:bCs/>
          <w:color w:val="000000"/>
          <w:sz w:val="24"/>
          <w:szCs w:val="24"/>
          <w:highlight w:val="none"/>
        </w:rPr>
      </w:r>
      <w:r/>
    </w:p>
    <w:p>
      <w:pPr>
        <w:pStyle w:val="662"/>
        <w:numPr>
          <w:ilvl w:val="0"/>
          <w:numId w:val="7"/>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投标供应商应对要求提供的资格证明文件（如资质证书、资格证书）、技术资料（如白皮书、彩页、手册、检测报告等）扫描上传至投标系统。</w:t>
      </w:r>
      <w:r>
        <w:rPr>
          <w:bCs/>
          <w:color w:val="000000"/>
          <w:sz w:val="24"/>
          <w:szCs w:val="24"/>
          <w:highlight w:val="none"/>
        </w:rPr>
      </w:r>
      <w:r/>
    </w:p>
    <w:p>
      <w:pPr>
        <w:pStyle w:val="662"/>
        <w:numPr>
          <w:ilvl w:val="0"/>
          <w:numId w:val="7"/>
        </w:numPr>
        <w:ind w:left="1" w:firstLine="523"/>
        <w:spacing w:line="360" w:lineRule="auto"/>
        <w:tabs>
          <w:tab w:val="left" w:pos="525" w:leader="none"/>
          <w:tab w:val="left" w:pos="945" w:leader="none"/>
        </w:tabs>
        <w:rPr>
          <w:color w:val="000000"/>
          <w:sz w:val="24"/>
          <w:szCs w:val="24"/>
          <w:highlight w:val="none"/>
        </w:rPr>
      </w:pPr>
      <w:r>
        <w:rPr>
          <w:bCs/>
          <w:color w:val="000000"/>
          <w:sz w:val="24"/>
          <w:szCs w:val="24"/>
          <w:highlight w:val="none"/>
        </w:rPr>
        <w:t xml:space="preserve">投标供应商进行网上</w:t>
      </w:r>
      <w:r>
        <w:rPr>
          <w:color w:val="000000"/>
          <w:sz w:val="24"/>
          <w:szCs w:val="24"/>
          <w:highlight w:val="none"/>
        </w:rPr>
        <w:t xml:space="preserve">投标</w:t>
      </w:r>
      <w:r>
        <w:rPr>
          <w:bCs/>
          <w:color w:val="000000"/>
          <w:sz w:val="24"/>
          <w:szCs w:val="24"/>
          <w:highlight w:val="none"/>
        </w:rPr>
        <w:t xml:space="preserve">请参照《</w:t>
      </w:r>
      <w:r>
        <w:rPr>
          <w:color w:val="000000"/>
          <w:sz w:val="24"/>
          <w:szCs w:val="24"/>
          <w:highlight w:val="none"/>
        </w:rPr>
        <w:t xml:space="preserve">政府采购项目电子交易管理操作指南-供应商》。</w:t>
      </w:r>
      <w:r>
        <w:rPr>
          <w:color w:val="000000"/>
          <w:sz w:val="24"/>
          <w:szCs w:val="24"/>
          <w:highlight w:val="none"/>
        </w:rPr>
      </w:r>
      <w:r/>
    </w:p>
    <w:p>
      <w:pPr>
        <w:pStyle w:val="662"/>
        <w:numPr>
          <w:ilvl w:val="0"/>
          <w:numId w:val="7"/>
        </w:numPr>
        <w:ind w:left="1" w:firstLine="523"/>
        <w:spacing w:line="360" w:lineRule="auto"/>
        <w:tabs>
          <w:tab w:val="left" w:pos="525" w:leader="none"/>
          <w:tab w:val="left" w:pos="945" w:leader="none"/>
        </w:tabs>
        <w:rPr>
          <w:bCs/>
          <w:color w:val="000000"/>
          <w:sz w:val="24"/>
          <w:szCs w:val="24"/>
          <w:highlight w:val="none"/>
        </w:rPr>
      </w:pPr>
      <w:r>
        <w:rPr>
          <w:color w:val="000000"/>
          <w:sz w:val="24"/>
          <w:szCs w:val="24"/>
          <w:highlight w:val="none"/>
        </w:rPr>
        <w:t xml:space="preserve">因投标供应商原因造成投标文件未解密的，视为撤销其投标文件，部分投标文件未解密的，其他投标文件的开标可以继续进行。</w:t>
      </w:r>
      <w:r>
        <w:rPr>
          <w:bCs/>
          <w:color w:val="000000"/>
          <w:sz w:val="24"/>
          <w:szCs w:val="24"/>
          <w:highlight w:val="none"/>
        </w:rPr>
      </w:r>
      <w:r/>
    </w:p>
    <w:p>
      <w:pPr>
        <w:pStyle w:val="662"/>
        <w:ind w:firstLine="480"/>
        <w:spacing w:line="360" w:lineRule="auto"/>
        <w:tabs>
          <w:tab w:val="left" w:pos="945" w:leader="none"/>
        </w:tabs>
        <w:rPr>
          <w:rFonts w:eastAsia="黑体"/>
          <w:bCs/>
          <w:color w:val="000000"/>
          <w:sz w:val="24"/>
          <w:szCs w:val="24"/>
          <w:highlight w:val="none"/>
        </w:rPr>
      </w:pPr>
      <w:r>
        <w:rPr>
          <w:rFonts w:eastAsia="黑体"/>
          <w:bCs/>
          <w:color w:val="000000"/>
          <w:sz w:val="24"/>
          <w:szCs w:val="24"/>
          <w:highlight w:val="none"/>
        </w:rPr>
        <w:t xml:space="preserve">（九）无效投标文件的确认：</w:t>
      </w:r>
      <w:r>
        <w:rPr>
          <w:rFonts w:eastAsia="黑体"/>
          <w:bCs/>
          <w:color w:val="000000"/>
          <w:sz w:val="24"/>
          <w:szCs w:val="24"/>
          <w:highlight w:val="none"/>
        </w:rPr>
      </w:r>
      <w:r/>
    </w:p>
    <w:p>
      <w:pPr>
        <w:pStyle w:val="662"/>
        <w:ind w:firstLine="480"/>
        <w:spacing w:line="360" w:lineRule="auto"/>
        <w:tabs>
          <w:tab w:val="left" w:pos="945" w:leader="none"/>
        </w:tabs>
        <w:rPr>
          <w:rFonts w:eastAsia="黑体"/>
          <w:bCs/>
          <w:color w:val="000000"/>
          <w:sz w:val="24"/>
          <w:szCs w:val="24"/>
          <w:highlight w:val="none"/>
        </w:rPr>
      </w:pPr>
      <w:r>
        <w:rPr>
          <w:bCs/>
          <w:color w:val="000000"/>
          <w:sz w:val="24"/>
          <w:szCs w:val="24"/>
          <w:highlight w:val="none"/>
        </w:rPr>
        <w:t xml:space="preserve">投标供应商有下列情况之一者，投标文件无效：</w:t>
      </w:r>
      <w:r>
        <w:rPr>
          <w:rFonts w:eastAsia="黑体"/>
          <w:bCs/>
          <w:color w:val="000000"/>
          <w:sz w:val="24"/>
          <w:szCs w:val="24"/>
          <w:highlight w:val="none"/>
        </w:rPr>
      </w:r>
      <w:r/>
    </w:p>
    <w:p>
      <w:pPr>
        <w:pStyle w:val="662"/>
        <w:numPr>
          <w:ilvl w:val="0"/>
          <w:numId w:val="8"/>
        </w:numPr>
        <w:spacing w:line="360" w:lineRule="auto"/>
        <w:tabs>
          <w:tab w:val="left" w:pos="762" w:leader="none"/>
          <w:tab w:val="left" w:pos="945" w:leader="none"/>
        </w:tabs>
        <w:rPr>
          <w:bCs/>
          <w:color w:val="000000"/>
          <w:sz w:val="24"/>
          <w:szCs w:val="24"/>
          <w:highlight w:val="none"/>
        </w:rPr>
      </w:pPr>
      <w:r>
        <w:rPr>
          <w:color w:val="000000"/>
          <w:sz w:val="24"/>
          <w:szCs w:val="24"/>
          <w:highlight w:val="none"/>
        </w:rPr>
        <w:t xml:space="preserve">未按规定在江苏省政府采购（苏采云）平台注册的；</w:t>
      </w:r>
      <w:r>
        <w:rPr>
          <w:bCs/>
          <w:color w:val="000000"/>
          <w:sz w:val="24"/>
          <w:szCs w:val="24"/>
          <w:highlight w:val="none"/>
        </w:rPr>
      </w:r>
      <w:r/>
    </w:p>
    <w:p>
      <w:pPr>
        <w:pStyle w:val="662"/>
        <w:numPr>
          <w:ilvl w:val="0"/>
          <w:numId w:val="8"/>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电子投标文件未按规定期限投标的，纸质投标文件（如有）未按规定的期限、地点送达的；</w:t>
      </w:r>
      <w:r>
        <w:rPr>
          <w:bCs/>
          <w:color w:val="000000"/>
          <w:sz w:val="24"/>
          <w:szCs w:val="24"/>
          <w:highlight w:val="none"/>
        </w:rPr>
      </w:r>
      <w:r/>
    </w:p>
    <w:p>
      <w:pPr>
        <w:pStyle w:val="662"/>
        <w:numPr>
          <w:ilvl w:val="0"/>
          <w:numId w:val="8"/>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电子投标文件未按招标文件要求签章的；</w:t>
      </w:r>
      <w:r>
        <w:rPr>
          <w:bCs/>
          <w:color w:val="000000"/>
          <w:sz w:val="24"/>
          <w:szCs w:val="24"/>
          <w:highlight w:val="none"/>
        </w:rPr>
      </w:r>
      <w:r/>
    </w:p>
    <w:p>
      <w:pPr>
        <w:pStyle w:val="662"/>
        <w:numPr>
          <w:ilvl w:val="0"/>
          <w:numId w:val="8"/>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投标供应商未按招标文件要求解密电子投标文件的；</w:t>
      </w:r>
      <w:r>
        <w:rPr>
          <w:bCs/>
          <w:color w:val="000000"/>
          <w:sz w:val="24"/>
          <w:szCs w:val="24"/>
          <w:highlight w:val="none"/>
        </w:rPr>
      </w:r>
      <w:r/>
    </w:p>
    <w:p>
      <w:pPr>
        <w:pStyle w:val="662"/>
        <w:numPr>
          <w:ilvl w:val="0"/>
          <w:numId w:val="8"/>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投标供应商的法定代表人授权代表，无法定代表人授权委托书的；</w:t>
      </w:r>
      <w:r>
        <w:rPr>
          <w:bCs/>
          <w:color w:val="000000"/>
          <w:sz w:val="24"/>
          <w:szCs w:val="24"/>
          <w:highlight w:val="none"/>
        </w:rPr>
      </w:r>
      <w:r/>
    </w:p>
    <w:p>
      <w:pPr>
        <w:pStyle w:val="662"/>
        <w:numPr>
          <w:ilvl w:val="0"/>
          <w:numId w:val="8"/>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不具备招标文件中规定的资格要求或未按招标文件规定的要求提供资格、资信证明文件的；</w:t>
      </w:r>
      <w:r>
        <w:rPr>
          <w:bCs/>
          <w:color w:val="000000"/>
          <w:sz w:val="24"/>
          <w:szCs w:val="24"/>
          <w:highlight w:val="none"/>
        </w:rPr>
      </w:r>
      <w:r/>
    </w:p>
    <w:p>
      <w:pPr>
        <w:pStyle w:val="662"/>
        <w:numPr>
          <w:ilvl w:val="0"/>
          <w:numId w:val="8"/>
        </w:numPr>
        <w:ind w:left="1" w:firstLine="523"/>
        <w:spacing w:line="360" w:lineRule="auto"/>
        <w:tabs>
          <w:tab w:val="left" w:pos="762" w:leader="none"/>
          <w:tab w:val="left" w:pos="945" w:leader="none"/>
        </w:tabs>
        <w:rPr>
          <w:bCs/>
          <w:color w:val="000000"/>
          <w:sz w:val="24"/>
          <w:szCs w:val="24"/>
          <w:highlight w:val="none"/>
        </w:rPr>
      </w:pPr>
      <w:r>
        <w:rPr>
          <w:color w:val="000000"/>
          <w:sz w:val="24"/>
          <w:szCs w:val="24"/>
          <w:highlight w:val="none"/>
        </w:rPr>
        <w:t xml:space="preserve">被“信用中国”网站（</w:t>
      </w:r>
      <w:r>
        <w:rPr>
          <w:color w:val="000000"/>
          <w:highlight w:val="none"/>
        </w:rPr>
        <w:fldChar w:fldCharType="begin"/>
      </w:r>
      <w:r>
        <w:rPr>
          <w:color w:val="000000"/>
          <w:highlight w:val="none"/>
        </w:rPr>
        <w:instrText xml:space="preserve">HYPERLINK "http://www.creditchina.gov.cn"</w:instrText>
      </w:r>
      <w:r>
        <w:rPr>
          <w:color w:val="000000"/>
          <w:highlight w:val="none"/>
        </w:rPr>
        <w:fldChar w:fldCharType="separate"/>
      </w:r>
      <w:r>
        <w:rPr>
          <w:color w:val="000000"/>
          <w:sz w:val="24"/>
          <w:szCs w:val="24"/>
          <w:highlight w:val="none"/>
        </w:rPr>
        <w:t xml:space="preserve">www.creditchina.gov.cn</w:t>
      </w:r>
      <w:r>
        <w:rPr>
          <w:color w:val="000000"/>
          <w:highlight w:val="none"/>
        </w:rPr>
        <w:fldChar w:fldCharType="end"/>
      </w:r>
      <w:r>
        <w:rPr>
          <w:color w:val="000000"/>
          <w:sz w:val="24"/>
          <w:szCs w:val="24"/>
          <w:highlight w:val="none"/>
        </w:rPr>
        <w:t xml:space="preserve">）、中国政府采购网(www.ccgp.gov.cn)列入失信被执行人、重大税收违法案件当事人名单、政府采购严重违法失信行为记录名单的；</w:t>
      </w:r>
      <w:r>
        <w:rPr>
          <w:bCs/>
          <w:color w:val="000000"/>
          <w:sz w:val="24"/>
          <w:szCs w:val="24"/>
          <w:highlight w:val="none"/>
        </w:rPr>
      </w:r>
      <w:r/>
    </w:p>
    <w:p>
      <w:pPr>
        <w:pStyle w:val="662"/>
        <w:numPr>
          <w:ilvl w:val="0"/>
          <w:numId w:val="8"/>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投标文件未按招标文件规定的内容和要求填写的；没有在投标系统指定位置上传对应文件、材料的；</w:t>
      </w:r>
      <w:r>
        <w:rPr>
          <w:bCs/>
          <w:color w:val="000000"/>
          <w:sz w:val="24"/>
          <w:szCs w:val="24"/>
          <w:highlight w:val="none"/>
        </w:rPr>
      </w:r>
      <w:r/>
    </w:p>
    <w:p>
      <w:pPr>
        <w:pStyle w:val="662"/>
        <w:numPr>
          <w:ilvl w:val="0"/>
          <w:numId w:val="8"/>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电子投标文件图片、字迹模糊不清、无法辨认的；</w:t>
      </w:r>
      <w:r>
        <w:rPr>
          <w:bCs/>
          <w:color w:val="000000"/>
          <w:sz w:val="24"/>
          <w:szCs w:val="24"/>
          <w:highlight w:val="none"/>
        </w:rPr>
      </w:r>
      <w:r/>
    </w:p>
    <w:p>
      <w:pPr>
        <w:pStyle w:val="662"/>
        <w:numPr>
          <w:ilvl w:val="0"/>
          <w:numId w:val="8"/>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电子投标</w:t>
      </w:r>
      <w:r>
        <w:rPr>
          <w:rFonts w:hint="eastAsia"/>
          <w:bCs/>
          <w:color w:val="000000"/>
          <w:sz w:val="24"/>
          <w:szCs w:val="24"/>
          <w:highlight w:val="none"/>
          <w:lang w:val="en-US" w:eastAsia="zh-CN"/>
        </w:rPr>
        <w:t xml:space="preserve">文件中</w:t>
      </w:r>
      <w:r>
        <w:rPr>
          <w:rFonts w:hint="eastAsia"/>
          <w:bCs/>
          <w:color w:val="000000"/>
          <w:sz w:val="24"/>
          <w:szCs w:val="24"/>
          <w:highlight w:val="none"/>
        </w:rPr>
        <w:t xml:space="preserve">技术文件</w:t>
      </w:r>
      <w:r>
        <w:rPr>
          <w:rFonts w:hint="eastAsia"/>
          <w:bCs/>
          <w:color w:val="000000"/>
          <w:sz w:val="24"/>
          <w:szCs w:val="24"/>
          <w:highlight w:val="none"/>
        </w:rPr>
        <w:t xml:space="preserve">暗标</w:t>
      </w:r>
      <w:r>
        <w:rPr>
          <w:rFonts w:hint="eastAsia"/>
          <w:bCs/>
          <w:color w:val="000000"/>
          <w:sz w:val="24"/>
          <w:szCs w:val="24"/>
          <w:highlight w:val="none"/>
        </w:rPr>
        <w:t xml:space="preserve">部分有体现投标人身份的内容</w:t>
      </w:r>
      <w:r>
        <w:rPr>
          <w:rFonts w:hint="eastAsia"/>
          <w:bCs/>
          <w:color w:val="000000"/>
          <w:sz w:val="24"/>
          <w:szCs w:val="24"/>
          <w:highlight w:val="none"/>
          <w:lang w:val="en-US" w:eastAsia="zh-CN"/>
        </w:rPr>
        <w:t xml:space="preserve">；</w:t>
      </w:r>
      <w:r>
        <w:rPr>
          <w:bCs/>
          <w:color w:val="000000"/>
          <w:sz w:val="24"/>
          <w:szCs w:val="24"/>
          <w:highlight w:val="none"/>
        </w:rPr>
      </w:r>
      <w:r/>
    </w:p>
    <w:p>
      <w:pPr>
        <w:pStyle w:val="662"/>
        <w:numPr>
          <w:ilvl w:val="0"/>
          <w:numId w:val="8"/>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投标文件中有招标文件未允许提供的选择性内容；</w:t>
      </w:r>
      <w:r>
        <w:rPr>
          <w:bCs/>
          <w:color w:val="000000"/>
          <w:sz w:val="24"/>
          <w:szCs w:val="24"/>
          <w:highlight w:val="none"/>
        </w:rPr>
      </w:r>
      <w:r/>
    </w:p>
    <w:p>
      <w:pPr>
        <w:pStyle w:val="662"/>
        <w:numPr>
          <w:ilvl w:val="0"/>
          <w:numId w:val="8"/>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不同投标供应商委托同一单位或者个人办理投标事宜的；</w:t>
      </w:r>
      <w:r>
        <w:rPr>
          <w:bCs/>
          <w:color w:val="000000"/>
          <w:sz w:val="24"/>
          <w:szCs w:val="24"/>
          <w:highlight w:val="none"/>
        </w:rPr>
      </w:r>
      <w:r/>
    </w:p>
    <w:p>
      <w:pPr>
        <w:pStyle w:val="662"/>
        <w:numPr>
          <w:ilvl w:val="0"/>
          <w:numId w:val="8"/>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不同投标供应商的单位负责人为同一人或者存在直接控股、管理关系的；</w:t>
      </w:r>
      <w:r>
        <w:rPr>
          <w:bCs/>
          <w:color w:val="000000"/>
          <w:sz w:val="24"/>
          <w:szCs w:val="24"/>
          <w:highlight w:val="none"/>
        </w:rPr>
      </w:r>
      <w:r/>
    </w:p>
    <w:p>
      <w:pPr>
        <w:pStyle w:val="662"/>
        <w:numPr>
          <w:ilvl w:val="0"/>
          <w:numId w:val="8"/>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不同投标供应商的投标文件的上传形式、目录序号、排版格式、文字风格等存在明显的相似性或一致性，特征显示由同一单位或者同一个人编制的；</w:t>
      </w:r>
      <w:r>
        <w:rPr>
          <w:bCs/>
          <w:color w:val="000000"/>
          <w:sz w:val="24"/>
          <w:szCs w:val="24"/>
          <w:highlight w:val="none"/>
        </w:rPr>
      </w:r>
      <w:r/>
    </w:p>
    <w:p>
      <w:pPr>
        <w:pStyle w:val="662"/>
        <w:numPr>
          <w:ilvl w:val="0"/>
          <w:numId w:val="8"/>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rPr>
          <w:bCs/>
          <w:color w:val="000000"/>
          <w:sz w:val="24"/>
          <w:szCs w:val="24"/>
          <w:highlight w:val="none"/>
        </w:rPr>
      </w:r>
      <w:r/>
    </w:p>
    <w:p>
      <w:pPr>
        <w:pStyle w:val="662"/>
        <w:numPr>
          <w:ilvl w:val="0"/>
          <w:numId w:val="8"/>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rPr>
          <w:bCs/>
          <w:color w:val="000000"/>
          <w:sz w:val="24"/>
          <w:szCs w:val="24"/>
          <w:highlight w:val="none"/>
        </w:rPr>
      </w:r>
      <w:r/>
    </w:p>
    <w:p>
      <w:pPr>
        <w:pStyle w:val="662"/>
        <w:numPr>
          <w:ilvl w:val="0"/>
          <w:numId w:val="8"/>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项目（标段）投标总价超过本项目（标段）预算或最高限价的；</w:t>
      </w:r>
      <w:r>
        <w:rPr>
          <w:bCs/>
          <w:color w:val="000000"/>
          <w:sz w:val="24"/>
          <w:szCs w:val="24"/>
          <w:highlight w:val="none"/>
        </w:rPr>
      </w:r>
      <w:r/>
    </w:p>
    <w:p>
      <w:pPr>
        <w:pStyle w:val="662"/>
        <w:numPr>
          <w:ilvl w:val="0"/>
          <w:numId w:val="8"/>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提供虚假材料的（包括工商营业执照、财务报表、资格证明文件等）；</w:t>
      </w:r>
      <w:r>
        <w:rPr>
          <w:bCs/>
          <w:color w:val="000000"/>
          <w:sz w:val="24"/>
          <w:szCs w:val="24"/>
          <w:highlight w:val="none"/>
        </w:rPr>
      </w:r>
      <w:r/>
    </w:p>
    <w:p>
      <w:pPr>
        <w:pStyle w:val="662"/>
        <w:numPr>
          <w:ilvl w:val="0"/>
          <w:numId w:val="8"/>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投标文件含有采购人不能接受的附加条件的；</w:t>
      </w:r>
      <w:r>
        <w:rPr>
          <w:bCs/>
          <w:color w:val="000000"/>
          <w:sz w:val="24"/>
          <w:szCs w:val="24"/>
          <w:highlight w:val="none"/>
        </w:rPr>
      </w:r>
      <w:r/>
    </w:p>
    <w:p>
      <w:pPr>
        <w:pStyle w:val="662"/>
        <w:numPr>
          <w:ilvl w:val="0"/>
          <w:numId w:val="8"/>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评标委员会认定投标供应商的报价明显低于其他通过符合性审查投标供应商的报价，有可能影响产品质量或者不能诚信履约，且投标供应商不能应评标委员会要求在评标现场合理的时间内提供书面说明（必要时评标委员会可要求投标供应商提交相关证明材料）证明其报价合理性的；</w:t>
      </w:r>
      <w:r>
        <w:rPr>
          <w:bCs/>
          <w:color w:val="000000"/>
          <w:sz w:val="24"/>
          <w:szCs w:val="24"/>
          <w:highlight w:val="none"/>
        </w:rPr>
      </w:r>
      <w:r/>
    </w:p>
    <w:p>
      <w:pPr>
        <w:pStyle w:val="662"/>
        <w:numPr>
          <w:ilvl w:val="0"/>
          <w:numId w:val="8"/>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除单一来源采购项目外，为采购项目提供整体设计、规范编制或者项目管理、监理、检测等服务的；</w:t>
      </w:r>
      <w:r>
        <w:rPr>
          <w:bCs/>
          <w:color w:val="000000"/>
          <w:sz w:val="24"/>
          <w:szCs w:val="24"/>
          <w:highlight w:val="none"/>
        </w:rPr>
      </w:r>
      <w:r/>
    </w:p>
    <w:p>
      <w:pPr>
        <w:pStyle w:val="662"/>
        <w:numPr>
          <w:ilvl w:val="0"/>
          <w:numId w:val="8"/>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投标文件内容不全或不符合招标文件中规定的其它实质性要求的；</w:t>
      </w:r>
      <w:r>
        <w:rPr>
          <w:bCs/>
          <w:color w:val="000000"/>
          <w:sz w:val="24"/>
          <w:szCs w:val="24"/>
          <w:highlight w:val="none"/>
        </w:rPr>
      </w:r>
      <w:r/>
    </w:p>
    <w:p>
      <w:pPr>
        <w:pStyle w:val="662"/>
        <w:numPr>
          <w:ilvl w:val="0"/>
          <w:numId w:val="8"/>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法律法规和招标文件规定的其它无效情形。</w:t>
      </w:r>
      <w:r>
        <w:rPr>
          <w:bCs/>
          <w:color w:val="000000"/>
          <w:sz w:val="24"/>
          <w:szCs w:val="24"/>
          <w:highlight w:val="none"/>
        </w:rPr>
      </w:r>
      <w:r/>
    </w:p>
    <w:p>
      <w:pPr>
        <w:pStyle w:val="662"/>
        <w:ind w:firstLine="480"/>
        <w:spacing w:line="360" w:lineRule="auto"/>
        <w:tabs>
          <w:tab w:val="left" w:pos="945" w:leader="none"/>
        </w:tabs>
        <w:rPr>
          <w:rFonts w:eastAsia="黑体"/>
          <w:bCs/>
          <w:color w:val="000000"/>
          <w:sz w:val="24"/>
          <w:szCs w:val="24"/>
          <w:highlight w:val="none"/>
        </w:rPr>
        <w:outlineLvl w:val="9"/>
      </w:pPr>
      <w:r>
        <w:rPr>
          <w:rFonts w:eastAsia="黑体"/>
          <w:bCs/>
          <w:color w:val="000000"/>
          <w:sz w:val="24"/>
          <w:szCs w:val="24"/>
          <w:highlight w:val="none"/>
        </w:rPr>
        <w:t xml:space="preserve">（十）开标、评标：</w:t>
      </w:r>
      <w:r>
        <w:rPr>
          <w:rFonts w:eastAsia="黑体"/>
          <w:bCs/>
          <w:color w:val="000000"/>
          <w:sz w:val="24"/>
          <w:szCs w:val="24"/>
          <w:highlight w:val="none"/>
        </w:rPr>
      </w:r>
      <w:r/>
    </w:p>
    <w:p>
      <w:pPr>
        <w:pStyle w:val="662"/>
        <w:numPr>
          <w:ilvl w:val="1"/>
          <w:numId w:val="9"/>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所有投标单位在招标文件规定的时间内解密各自投标文件；</w:t>
      </w:r>
      <w:r>
        <w:rPr>
          <w:bCs/>
          <w:color w:val="000000"/>
          <w:sz w:val="24"/>
          <w:szCs w:val="24"/>
          <w:highlight w:val="none"/>
        </w:rPr>
      </w:r>
      <w:r/>
    </w:p>
    <w:p>
      <w:pPr>
        <w:pStyle w:val="662"/>
        <w:numPr>
          <w:ilvl w:val="1"/>
          <w:numId w:val="9"/>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rPr>
          <w:bCs/>
          <w:color w:val="000000"/>
          <w:sz w:val="24"/>
          <w:szCs w:val="24"/>
          <w:highlight w:val="none"/>
        </w:rPr>
      </w:r>
      <w:r/>
    </w:p>
    <w:p>
      <w:pPr>
        <w:pStyle w:val="662"/>
        <w:numPr>
          <w:ilvl w:val="1"/>
          <w:numId w:val="9"/>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开标时，投标文件报价出现前后不一致的，按照下列规定修正：</w:t>
      </w:r>
      <w:r>
        <w:rPr>
          <w:bCs/>
          <w:color w:val="000000"/>
          <w:sz w:val="24"/>
          <w:szCs w:val="24"/>
          <w:highlight w:val="none"/>
        </w:rPr>
      </w:r>
      <w:r/>
    </w:p>
    <w:p>
      <w:pPr>
        <w:pStyle w:val="662"/>
        <w:ind w:firstLine="480"/>
        <w:spacing w:line="360" w:lineRule="auto"/>
        <w:tabs>
          <w:tab w:val="left" w:pos="630" w:leader="none"/>
          <w:tab w:val="left" w:pos="945" w:leader="none"/>
          <w:tab w:val="left" w:pos="1155" w:leader="none"/>
          <w:tab w:val="left" w:pos="1554" w:leader="none"/>
        </w:tabs>
        <w:rPr>
          <w:bCs/>
          <w:color w:val="000000"/>
          <w:sz w:val="24"/>
          <w:szCs w:val="24"/>
          <w:highlight w:val="none"/>
        </w:rPr>
      </w:pPr>
      <w:r>
        <w:rPr>
          <w:bCs/>
          <w:color w:val="000000"/>
          <w:sz w:val="24"/>
          <w:szCs w:val="24"/>
          <w:highlight w:val="none"/>
        </w:rPr>
        <w:t xml:space="preserve">（一）投标文件中开标一览表（报价表）内容与投标文件中相应内容不一致的，以开标一览表（报价表）为准；</w:t>
      </w:r>
      <w:r>
        <w:rPr>
          <w:bCs/>
          <w:color w:val="000000"/>
          <w:sz w:val="24"/>
          <w:szCs w:val="24"/>
          <w:highlight w:val="none"/>
        </w:rPr>
      </w:r>
      <w:r/>
    </w:p>
    <w:p>
      <w:pPr>
        <w:pStyle w:val="662"/>
        <w:ind w:firstLine="480"/>
        <w:spacing w:line="360" w:lineRule="auto"/>
        <w:tabs>
          <w:tab w:val="left" w:pos="630" w:leader="none"/>
          <w:tab w:val="left" w:pos="945" w:leader="none"/>
          <w:tab w:val="left" w:pos="1155" w:leader="none"/>
        </w:tabs>
        <w:rPr>
          <w:bCs/>
          <w:color w:val="000000"/>
          <w:sz w:val="24"/>
          <w:szCs w:val="24"/>
          <w:highlight w:val="none"/>
        </w:rPr>
      </w:pPr>
      <w:r>
        <w:rPr>
          <w:bCs/>
          <w:color w:val="000000"/>
          <w:sz w:val="24"/>
          <w:szCs w:val="24"/>
          <w:highlight w:val="none"/>
        </w:rPr>
        <w:t xml:space="preserve">（二）大写金额和小写金额不一致的，以大写金额为准；</w:t>
      </w:r>
      <w:r>
        <w:rPr>
          <w:bCs/>
          <w:color w:val="000000"/>
          <w:sz w:val="24"/>
          <w:szCs w:val="24"/>
          <w:highlight w:val="none"/>
        </w:rPr>
      </w:r>
      <w:r/>
    </w:p>
    <w:p>
      <w:pPr>
        <w:pStyle w:val="662"/>
        <w:ind w:firstLine="480"/>
        <w:spacing w:line="360" w:lineRule="auto"/>
        <w:tabs>
          <w:tab w:val="left" w:pos="630" w:leader="none"/>
          <w:tab w:val="left" w:pos="945" w:leader="none"/>
          <w:tab w:val="left" w:pos="1155" w:leader="none"/>
        </w:tabs>
        <w:rPr>
          <w:bCs/>
          <w:color w:val="000000"/>
          <w:sz w:val="24"/>
          <w:szCs w:val="24"/>
          <w:highlight w:val="none"/>
        </w:rPr>
      </w:pPr>
      <w:r>
        <w:rPr>
          <w:bCs/>
          <w:color w:val="000000"/>
          <w:sz w:val="24"/>
          <w:szCs w:val="24"/>
          <w:highlight w:val="none"/>
        </w:rPr>
        <w:t xml:space="preserve">（三）单价金额小数点或者百分比有明显错位的，以开标一览表的总价为准，并修改单价；</w:t>
      </w:r>
      <w:r>
        <w:rPr>
          <w:bCs/>
          <w:color w:val="000000"/>
          <w:sz w:val="24"/>
          <w:szCs w:val="24"/>
          <w:highlight w:val="none"/>
        </w:rPr>
      </w:r>
      <w:r/>
    </w:p>
    <w:p>
      <w:pPr>
        <w:pStyle w:val="662"/>
        <w:ind w:firstLine="480"/>
        <w:spacing w:line="360" w:lineRule="auto"/>
        <w:tabs>
          <w:tab w:val="left" w:pos="630" w:leader="none"/>
          <w:tab w:val="left" w:pos="945" w:leader="none"/>
          <w:tab w:val="left" w:pos="1155" w:leader="none"/>
        </w:tabs>
        <w:rPr>
          <w:bCs/>
          <w:color w:val="000000"/>
          <w:sz w:val="24"/>
          <w:szCs w:val="24"/>
          <w:highlight w:val="none"/>
        </w:rPr>
      </w:pPr>
      <w:r>
        <w:rPr>
          <w:bCs/>
          <w:color w:val="000000"/>
          <w:sz w:val="24"/>
          <w:szCs w:val="24"/>
          <w:highlight w:val="none"/>
        </w:rPr>
        <w:t xml:space="preserve">（四）总价金额与按单价汇总金额不一致的，以单价金额计算结果为准。</w:t>
      </w:r>
      <w:r>
        <w:rPr>
          <w:bCs/>
          <w:color w:val="000000"/>
          <w:sz w:val="24"/>
          <w:szCs w:val="24"/>
          <w:highlight w:val="none"/>
        </w:rPr>
      </w:r>
      <w:r/>
    </w:p>
    <w:p>
      <w:pPr>
        <w:pStyle w:val="662"/>
        <w:ind w:firstLine="480"/>
        <w:spacing w:line="360" w:lineRule="auto"/>
        <w:tabs>
          <w:tab w:val="left" w:pos="945" w:leader="none"/>
        </w:tabs>
        <w:rPr>
          <w:bCs/>
          <w:color w:val="000000"/>
          <w:sz w:val="24"/>
          <w:szCs w:val="24"/>
          <w:highlight w:val="none"/>
        </w:rPr>
      </w:pPr>
      <w:r>
        <w:rPr>
          <w:bCs/>
          <w:color w:val="000000"/>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rPr>
          <w:bCs/>
          <w:color w:val="000000"/>
          <w:sz w:val="24"/>
          <w:szCs w:val="24"/>
          <w:highlight w:val="none"/>
        </w:rPr>
      </w:r>
      <w:r/>
    </w:p>
    <w:p>
      <w:pPr>
        <w:pStyle w:val="662"/>
        <w:numPr>
          <w:ilvl w:val="1"/>
          <w:numId w:val="9"/>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电子投标文件与纸质投标文件（如有）不符的，以电子投标文件为准。</w:t>
      </w:r>
      <w:r>
        <w:rPr>
          <w:bCs/>
          <w:color w:val="000000"/>
          <w:sz w:val="24"/>
          <w:szCs w:val="24"/>
          <w:highlight w:val="none"/>
        </w:rPr>
      </w:r>
      <w:r/>
    </w:p>
    <w:p>
      <w:pPr>
        <w:pStyle w:val="662"/>
        <w:numPr>
          <w:ilvl w:val="1"/>
          <w:numId w:val="9"/>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投标供应商未参加开标的，视同认可开标结果。</w:t>
      </w:r>
      <w:r>
        <w:rPr>
          <w:bCs/>
          <w:color w:val="000000"/>
          <w:sz w:val="24"/>
          <w:szCs w:val="24"/>
          <w:highlight w:val="none"/>
        </w:rPr>
      </w:r>
      <w:r/>
    </w:p>
    <w:p>
      <w:pPr>
        <w:pStyle w:val="662"/>
        <w:numPr>
          <w:ilvl w:val="1"/>
          <w:numId w:val="9"/>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评标程序</w:t>
      </w:r>
      <w:r>
        <w:rPr>
          <w:bCs/>
          <w:color w:val="000000"/>
          <w:sz w:val="24"/>
          <w:szCs w:val="24"/>
          <w:highlight w:val="none"/>
        </w:rPr>
      </w:r>
      <w:r/>
    </w:p>
    <w:p>
      <w:pPr>
        <w:pStyle w:val="662"/>
        <w:ind w:firstLine="523"/>
        <w:spacing w:line="360" w:lineRule="auto"/>
        <w:tabs>
          <w:tab w:val="left" w:pos="945" w:leader="none"/>
        </w:tabs>
        <w:rPr>
          <w:bCs/>
          <w:color w:val="000000"/>
          <w:sz w:val="24"/>
          <w:szCs w:val="24"/>
          <w:highlight w:val="none"/>
        </w:rPr>
      </w:pPr>
      <w:r>
        <w:rPr>
          <w:bCs/>
          <w:color w:val="000000"/>
          <w:sz w:val="24"/>
          <w:szCs w:val="24"/>
          <w:highlight w:val="none"/>
        </w:rPr>
        <w:t xml:space="preserve">评标工作由江苏智汇锡建工程项目管理有限公司负责组织，具体评标事务由依法组建的评标委员会负责。</w:t>
      </w:r>
      <w:r>
        <w:rPr>
          <w:bCs/>
          <w:color w:val="000000"/>
          <w:sz w:val="24"/>
          <w:szCs w:val="24"/>
          <w:highlight w:val="none"/>
        </w:rPr>
      </w:r>
      <w:r/>
    </w:p>
    <w:p>
      <w:pPr>
        <w:pStyle w:val="662"/>
        <w:numPr>
          <w:ilvl w:val="0"/>
          <w:numId w:val="10"/>
        </w:numPr>
        <w:ind w:left="0" w:firstLine="523"/>
        <w:spacing w:line="360" w:lineRule="auto"/>
        <w:tabs>
          <w:tab w:val="left" w:pos="630" w:leader="none"/>
          <w:tab w:val="left" w:pos="945" w:leader="none"/>
          <w:tab w:val="left" w:pos="1155" w:leader="none"/>
        </w:tabs>
        <w:rPr>
          <w:bCs/>
          <w:color w:val="000000"/>
          <w:sz w:val="24"/>
          <w:szCs w:val="24"/>
          <w:highlight w:val="none"/>
        </w:rPr>
      </w:pPr>
      <w:r>
        <w:rPr>
          <w:bCs/>
          <w:color w:val="000000"/>
          <w:sz w:val="24"/>
          <w:szCs w:val="24"/>
          <w:highlight w:val="none"/>
        </w:rPr>
        <w:t xml:space="preserve">投标文件初审。初审分为资格性检查和符合性检查。</w:t>
      </w:r>
      <w:r>
        <w:rPr>
          <w:bCs/>
          <w:color w:val="000000"/>
          <w:sz w:val="24"/>
          <w:szCs w:val="24"/>
          <w:highlight w:val="none"/>
        </w:rPr>
      </w:r>
      <w:r/>
    </w:p>
    <w:p>
      <w:pPr>
        <w:pStyle w:val="662"/>
        <w:numPr>
          <w:ilvl w:val="0"/>
          <w:numId w:val="11"/>
        </w:numPr>
        <w:ind w:left="0" w:firstLine="523"/>
        <w:spacing w:line="360" w:lineRule="auto"/>
        <w:tabs>
          <w:tab w:val="left" w:pos="525" w:leader="none"/>
          <w:tab w:val="left" w:pos="630" w:leader="none"/>
          <w:tab w:val="left" w:pos="945" w:leader="none"/>
          <w:tab w:val="left" w:pos="1365" w:leader="none"/>
        </w:tabs>
        <w:rPr>
          <w:bCs/>
          <w:color w:val="000000"/>
          <w:sz w:val="24"/>
          <w:szCs w:val="24"/>
          <w:highlight w:val="none"/>
        </w:rPr>
      </w:pPr>
      <w:r>
        <w:rPr>
          <w:bCs/>
          <w:color w:val="000000"/>
          <w:sz w:val="24"/>
          <w:szCs w:val="24"/>
          <w:highlight w:val="none"/>
        </w:rPr>
        <w:t xml:space="preserve">资格性检查。采购人依据法律法规和招标文件的规定，对投标文件中的资格证明、投标（报价）承诺函等进行审查；通过“信用中国”网站（</w:t>
      </w:r>
      <w:r>
        <w:rPr>
          <w:color w:val="000000"/>
          <w:sz w:val="24"/>
          <w:szCs w:val="24"/>
          <w:highlight w:val="none"/>
        </w:rPr>
        <w:fldChar w:fldCharType="begin"/>
      </w:r>
      <w:r>
        <w:rPr>
          <w:color w:val="000000"/>
          <w:sz w:val="24"/>
          <w:szCs w:val="24"/>
          <w:highlight w:val="none"/>
        </w:rPr>
        <w:instrText xml:space="preserve">HYPERLINK "http://www.creditchina.gov.cn"</w:instrText>
      </w:r>
      <w:r>
        <w:rPr>
          <w:color w:val="000000"/>
          <w:sz w:val="24"/>
          <w:szCs w:val="24"/>
          <w:highlight w:val="none"/>
        </w:rPr>
        <w:fldChar w:fldCharType="separate"/>
      </w:r>
      <w:r>
        <w:rPr>
          <w:bCs/>
          <w:color w:val="000000"/>
          <w:sz w:val="24"/>
          <w:szCs w:val="24"/>
          <w:highlight w:val="none"/>
        </w:rPr>
        <w:t xml:space="preserve">www.creditchina.gov.cn</w:t>
      </w:r>
      <w:r>
        <w:rPr>
          <w:color w:val="000000"/>
          <w:sz w:val="24"/>
          <w:szCs w:val="24"/>
          <w:highlight w:val="none"/>
        </w:rPr>
        <w:fldChar w:fldCharType="end"/>
      </w:r>
      <w:r>
        <w:rPr>
          <w:bCs/>
          <w:color w:val="000000"/>
          <w:sz w:val="24"/>
          <w:szCs w:val="24"/>
          <w:highlight w:val="none"/>
        </w:rPr>
        <w:t xml:space="preserve">）、</w:t>
      </w:r>
      <w:r>
        <w:rPr>
          <w:color w:val="000000"/>
          <w:sz w:val="24"/>
          <w:szCs w:val="24"/>
          <w:highlight w:val="none"/>
        </w:rPr>
        <w:t xml:space="preserve">中国政府采购网(www.ccgp.gov.cn)</w:t>
      </w:r>
      <w:r>
        <w:rPr>
          <w:bCs/>
          <w:color w:val="000000"/>
          <w:sz w:val="24"/>
          <w:szCs w:val="24"/>
          <w:highlight w:val="none"/>
        </w:rPr>
        <w:t xml:space="preserve">查询投标供应商在投标截止时间之前，是否被列入</w:t>
      </w:r>
      <w:r>
        <w:rPr>
          <w:color w:val="000000"/>
          <w:sz w:val="24"/>
          <w:szCs w:val="24"/>
          <w:highlight w:val="none"/>
        </w:rPr>
        <w:t xml:space="preserve">失信被执行人、重大税收违法案件当事人名单、政府采购严重违法失信行为记录名单，</w:t>
      </w:r>
      <w:r>
        <w:rPr>
          <w:bCs/>
          <w:color w:val="000000"/>
          <w:sz w:val="24"/>
          <w:szCs w:val="24"/>
          <w:highlight w:val="none"/>
        </w:rPr>
        <w:t xml:space="preserve">以确定投标供应商是否具备投标资格。信用</w:t>
      </w:r>
      <w:r>
        <w:rPr>
          <w:color w:val="000000"/>
          <w:sz w:val="24"/>
          <w:szCs w:val="24"/>
          <w:highlight w:val="none"/>
        </w:rPr>
        <w:t xml:space="preserve">查询结果以网页打印的形式留存并归档。</w:t>
      </w:r>
      <w:r>
        <w:rPr>
          <w:bCs/>
          <w:color w:val="000000"/>
          <w:sz w:val="24"/>
          <w:szCs w:val="24"/>
          <w:highlight w:val="none"/>
        </w:rPr>
      </w:r>
      <w:r/>
    </w:p>
    <w:p>
      <w:pPr>
        <w:pStyle w:val="662"/>
        <w:numPr>
          <w:ilvl w:val="0"/>
          <w:numId w:val="11"/>
        </w:numPr>
        <w:ind w:left="0" w:firstLine="523"/>
        <w:spacing w:line="360" w:lineRule="auto"/>
        <w:tabs>
          <w:tab w:val="left" w:pos="525" w:leader="none"/>
          <w:tab w:val="left" w:pos="630" w:leader="none"/>
          <w:tab w:val="left" w:pos="945" w:leader="none"/>
          <w:tab w:val="left" w:pos="1365" w:leader="none"/>
        </w:tabs>
        <w:rPr>
          <w:bCs/>
          <w:color w:val="000000"/>
          <w:sz w:val="24"/>
          <w:szCs w:val="24"/>
          <w:highlight w:val="none"/>
        </w:rPr>
      </w:pPr>
      <w:r>
        <w:rPr>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bCs/>
          <w:color w:val="000000"/>
          <w:sz w:val="24"/>
          <w:szCs w:val="24"/>
          <w:highlight w:val="none"/>
        </w:rPr>
      </w:r>
      <w:r/>
    </w:p>
    <w:p>
      <w:pPr>
        <w:pStyle w:val="662"/>
        <w:numPr>
          <w:ilvl w:val="0"/>
          <w:numId w:val="10"/>
        </w:numPr>
        <w:ind w:left="0" w:firstLine="523"/>
        <w:spacing w:line="360" w:lineRule="auto"/>
        <w:tabs>
          <w:tab w:val="left" w:pos="525" w:leader="none"/>
          <w:tab w:val="left" w:pos="945" w:leader="none"/>
          <w:tab w:val="left" w:pos="1155" w:leader="none"/>
        </w:tabs>
        <w:rPr>
          <w:bCs/>
          <w:color w:val="000000"/>
          <w:sz w:val="24"/>
          <w:szCs w:val="24"/>
          <w:highlight w:val="none"/>
        </w:rPr>
      </w:pPr>
      <w:r>
        <w:rPr>
          <w:bCs/>
          <w:color w:val="000000"/>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rPr>
          <w:bCs/>
          <w:color w:val="000000"/>
          <w:sz w:val="24"/>
          <w:szCs w:val="24"/>
          <w:highlight w:val="none"/>
        </w:rPr>
      </w:r>
      <w:r/>
    </w:p>
    <w:p>
      <w:pPr>
        <w:pStyle w:val="662"/>
        <w:numPr>
          <w:ilvl w:val="0"/>
          <w:numId w:val="10"/>
        </w:numPr>
        <w:ind w:left="0" w:firstLine="523"/>
        <w:spacing w:line="360" w:lineRule="auto"/>
        <w:tabs>
          <w:tab w:val="left" w:pos="945" w:leader="none"/>
          <w:tab w:val="left" w:pos="1155" w:leader="none"/>
          <w:tab w:val="left" w:pos="1365" w:leader="none"/>
        </w:tabs>
        <w:rPr>
          <w:bCs/>
          <w:color w:val="000000"/>
          <w:sz w:val="24"/>
          <w:szCs w:val="24"/>
          <w:highlight w:val="none"/>
        </w:rPr>
      </w:pPr>
      <w:r>
        <w:rPr>
          <w:bCs/>
          <w:color w:val="000000"/>
          <w:sz w:val="24"/>
          <w:highlight w:val="none"/>
        </w:rPr>
        <w:t xml:space="preserve">比较与评价。按招标文件中规定的评标方法和标准，对资格性检查和符合性检查合格的投标文件进行商务和技术评估，综合比较与评价</w:t>
      </w:r>
      <w:r>
        <w:rPr>
          <w:bCs/>
          <w:color w:val="000000"/>
          <w:sz w:val="24"/>
          <w:szCs w:val="24"/>
          <w:highlight w:val="none"/>
        </w:rPr>
        <w:t xml:space="preserve">。</w:t>
      </w:r>
      <w:r>
        <w:rPr>
          <w:bCs/>
          <w:color w:val="000000"/>
          <w:sz w:val="24"/>
          <w:szCs w:val="24"/>
          <w:highlight w:val="none"/>
        </w:rPr>
      </w:r>
      <w:r/>
    </w:p>
    <w:p>
      <w:pPr>
        <w:pStyle w:val="662"/>
        <w:numPr>
          <w:ilvl w:val="1"/>
          <w:numId w:val="9"/>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评标方法</w:t>
      </w:r>
      <w:r>
        <w:rPr>
          <w:bCs/>
          <w:color w:val="000000"/>
          <w:sz w:val="24"/>
          <w:szCs w:val="24"/>
          <w:highlight w:val="none"/>
        </w:rPr>
      </w:r>
      <w:r/>
    </w:p>
    <w:p>
      <w:pPr>
        <w:pStyle w:val="662"/>
        <w:ind w:firstLine="523"/>
        <w:spacing w:line="360" w:lineRule="auto"/>
        <w:tabs>
          <w:tab w:val="left" w:pos="945" w:leader="none"/>
        </w:tabs>
        <w:rPr>
          <w:bCs/>
          <w:color w:val="000000"/>
          <w:sz w:val="24"/>
          <w:szCs w:val="24"/>
          <w:highlight w:val="none"/>
        </w:rPr>
      </w:pPr>
      <w:r>
        <w:rPr>
          <w:bCs/>
          <w:color w:val="000000"/>
          <w:sz w:val="24"/>
          <w:szCs w:val="24"/>
          <w:highlight w:val="none"/>
        </w:rPr>
        <w:t xml:space="preserve">投标供应商通过初审的，方可进入</w:t>
      </w:r>
      <w:r>
        <w:rPr>
          <w:bCs/>
          <w:color w:val="000000"/>
          <w:sz w:val="24"/>
          <w:highlight w:val="none"/>
        </w:rPr>
        <w:t xml:space="preserve">比较与评价程序</w:t>
      </w:r>
      <w:r>
        <w:rPr>
          <w:bCs/>
          <w:color w:val="000000"/>
          <w:sz w:val="24"/>
          <w:szCs w:val="24"/>
          <w:highlight w:val="none"/>
        </w:rPr>
        <w:t xml:space="preserve">。</w:t>
      </w:r>
      <w:r>
        <w:rPr>
          <w:bCs/>
          <w:color w:val="000000"/>
          <w:sz w:val="24"/>
          <w:szCs w:val="24"/>
          <w:highlight w:val="none"/>
        </w:rPr>
      </w:r>
      <w:r/>
    </w:p>
    <w:p>
      <w:pPr>
        <w:pStyle w:val="662"/>
        <w:ind w:firstLine="523"/>
        <w:spacing w:line="360" w:lineRule="auto"/>
        <w:tabs>
          <w:tab w:val="left" w:pos="945" w:leader="none"/>
        </w:tabs>
        <w:rPr>
          <w:bCs/>
          <w:color w:val="000000"/>
          <w:sz w:val="24"/>
          <w:szCs w:val="24"/>
          <w:highlight w:val="none"/>
        </w:rPr>
      </w:pPr>
      <w:r>
        <w:rPr>
          <w:bCs/>
          <w:color w:val="000000"/>
          <w:sz w:val="24"/>
          <w:highlight w:val="none"/>
        </w:rPr>
        <w:t xml:space="preserve">比较与评价</w:t>
      </w:r>
      <w:r>
        <w:rPr>
          <w:bCs/>
          <w:color w:val="000000"/>
          <w:sz w:val="24"/>
          <w:szCs w:val="24"/>
          <w:highlight w:val="none"/>
        </w:rPr>
        <w:t xml:space="preserve">采用综合评分法。 </w:t>
      </w:r>
      <w:r>
        <w:rPr>
          <w:bCs/>
          <w:color w:val="000000"/>
          <w:sz w:val="24"/>
          <w:szCs w:val="24"/>
          <w:highlight w:val="none"/>
        </w:rPr>
      </w:r>
      <w:r/>
    </w:p>
    <w:p>
      <w:pPr>
        <w:pStyle w:val="662"/>
        <w:ind w:firstLine="523"/>
        <w:spacing w:line="360" w:lineRule="auto"/>
        <w:tabs>
          <w:tab w:val="left" w:pos="945" w:leader="none"/>
        </w:tabs>
        <w:rPr>
          <w:bCs/>
          <w:color w:val="000000"/>
          <w:sz w:val="24"/>
          <w:szCs w:val="24"/>
          <w:highlight w:val="none"/>
        </w:rPr>
      </w:pPr>
      <w:r>
        <w:rPr>
          <w:bCs/>
          <w:color w:val="000000"/>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rPr>
          <w:bCs/>
          <w:color w:val="000000"/>
          <w:sz w:val="24"/>
          <w:szCs w:val="24"/>
          <w:highlight w:val="none"/>
        </w:rPr>
      </w:r>
      <w:r/>
    </w:p>
    <w:p>
      <w:pPr>
        <w:pStyle w:val="662"/>
        <w:numPr>
          <w:ilvl w:val="1"/>
          <w:numId w:val="9"/>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评分标准</w:t>
      </w:r>
      <w:r>
        <w:rPr>
          <w:bCs/>
          <w:color w:val="000000"/>
          <w:sz w:val="24"/>
          <w:szCs w:val="24"/>
          <w:highlight w:val="none"/>
        </w:rPr>
      </w:r>
      <w:r/>
    </w:p>
    <w:p>
      <w:pPr>
        <w:pStyle w:val="662"/>
        <w:ind w:left="524"/>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详见附件。</w:t>
      </w:r>
      <w:r>
        <w:rPr>
          <w:bCs/>
          <w:color w:val="000000"/>
          <w:sz w:val="24"/>
          <w:szCs w:val="24"/>
          <w:highlight w:val="none"/>
        </w:rPr>
      </w:r>
      <w:r/>
    </w:p>
    <w:p>
      <w:pPr>
        <w:pStyle w:val="662"/>
        <w:ind w:firstLine="480"/>
        <w:spacing w:line="360" w:lineRule="auto"/>
        <w:tabs>
          <w:tab w:val="left" w:pos="945" w:leader="none"/>
        </w:tabs>
        <w:rPr>
          <w:rFonts w:eastAsia="黑体"/>
          <w:bCs/>
          <w:color w:val="000000"/>
          <w:sz w:val="24"/>
          <w:szCs w:val="24"/>
          <w:highlight w:val="none"/>
        </w:rPr>
        <w:outlineLvl w:val="9"/>
      </w:pPr>
      <w:r>
        <w:rPr>
          <w:rFonts w:eastAsia="黑体"/>
          <w:bCs/>
          <w:color w:val="000000"/>
          <w:sz w:val="24"/>
          <w:szCs w:val="24"/>
          <w:highlight w:val="none"/>
        </w:rPr>
        <w:t xml:space="preserve">（十一） 定标：</w:t>
      </w:r>
      <w:r>
        <w:rPr>
          <w:rFonts w:eastAsia="黑体"/>
          <w:bCs/>
          <w:color w:val="000000"/>
          <w:sz w:val="24"/>
          <w:szCs w:val="24"/>
          <w:highlight w:val="none"/>
        </w:rPr>
      </w:r>
      <w:r/>
    </w:p>
    <w:p>
      <w:pPr>
        <w:pStyle w:val="662"/>
        <w:numPr>
          <w:ilvl w:val="0"/>
          <w:numId w:val="2"/>
        </w:numPr>
        <w:ind w:left="0" w:firstLine="523"/>
        <w:spacing w:line="360" w:lineRule="auto"/>
        <w:tabs>
          <w:tab w:val="left" w:pos="525" w:leader="none"/>
          <w:tab w:val="left" w:pos="945" w:leader="none"/>
          <w:tab w:val="left" w:pos="1155" w:leader="none"/>
        </w:tabs>
        <w:rPr>
          <w:bCs/>
          <w:color w:val="000000"/>
          <w:sz w:val="24"/>
          <w:szCs w:val="24"/>
          <w:highlight w:val="none"/>
        </w:rPr>
      </w:pPr>
      <w:r>
        <w:rPr>
          <w:bCs/>
          <w:color w:val="000000"/>
          <w:sz w:val="24"/>
          <w:szCs w:val="24"/>
          <w:highlight w:val="none"/>
        </w:rPr>
        <w:t xml:space="preserve">评标委员会根据招标文件规定的评标方法和评标标准进行评审，按招标文件的要求依法确定中标供应商。江苏智汇锡建工程项目管理有限公司将在</w:t>
      </w:r>
      <w:r>
        <w:rPr>
          <w:rFonts w:hint="eastAsia"/>
          <w:bCs/>
          <w:color w:val="000000"/>
          <w:sz w:val="24"/>
          <w:szCs w:val="24"/>
          <w:highlight w:val="none"/>
          <w:lang w:eastAsia="zh-CN"/>
        </w:rPr>
        <w:t xml:space="preserve">中国政府采购网、江苏政府采购网、无锡政府采购网</w:t>
      </w:r>
      <w:r>
        <w:rPr>
          <w:bCs/>
          <w:color w:val="000000"/>
          <w:sz w:val="24"/>
          <w:szCs w:val="24"/>
          <w:highlight w:val="none"/>
        </w:rPr>
        <w:t xml:space="preserve">发布中标公告。如有质疑，应在法定质疑期限内，即</w:t>
      </w:r>
      <w:r>
        <w:rPr>
          <w:color w:val="000000"/>
          <w:sz w:val="24"/>
          <w:szCs w:val="24"/>
          <w:highlight w:val="none"/>
        </w:rPr>
        <w:t xml:space="preserve">中标公告</w:t>
      </w:r>
      <w:r>
        <w:rPr>
          <w:bCs/>
          <w:color w:val="000000"/>
          <w:sz w:val="24"/>
          <w:highlight w:val="none"/>
        </w:rPr>
        <w:t xml:space="preserve">期限届满之日</w:t>
      </w:r>
      <w:r>
        <w:rPr>
          <w:color w:val="000000"/>
          <w:sz w:val="24"/>
          <w:szCs w:val="24"/>
          <w:highlight w:val="none"/>
        </w:rPr>
        <w:t xml:space="preserve">起7个工作日</w:t>
      </w:r>
      <w:r>
        <w:rPr>
          <w:bCs/>
          <w:color w:val="000000"/>
          <w:sz w:val="24"/>
          <w:szCs w:val="24"/>
          <w:highlight w:val="none"/>
        </w:rPr>
        <w:t xml:space="preserve">内，以书面形式（原件）送达江苏智汇锡建工程项目管理有限公司，并且针对同一采购程序环节的质疑，须在法定质疑期内一次性提出。质疑函的质疑事项应具体、明确，并有必要的事实依据和法律依据（格式详见中国政府采购网《</w:t>
      </w:r>
      <w:r>
        <w:rPr>
          <w:bCs/>
          <w:color w:val="000000"/>
          <w:sz w:val="24"/>
          <w:szCs w:val="24"/>
          <w:highlight w:val="none"/>
        </w:rPr>
        <w:fldChar w:fldCharType="begin"/>
      </w:r>
      <w:r>
        <w:rPr>
          <w:bCs/>
          <w:color w:val="000000"/>
          <w:sz w:val="24"/>
          <w:szCs w:val="24"/>
          <w:highlight w:val="none"/>
        </w:rPr>
        <w:instrText xml:space="preserve"> HYPERLINK "http://download.ccgp.gov.cn/2018/zhiyihanfanben.zip" \t "_blank" </w:instrText>
      </w:r>
      <w:r>
        <w:rPr>
          <w:bCs/>
          <w:color w:val="000000"/>
          <w:sz w:val="24"/>
          <w:szCs w:val="24"/>
          <w:highlight w:val="none"/>
        </w:rPr>
        <w:fldChar w:fldCharType="separate"/>
      </w:r>
      <w:r>
        <w:rPr>
          <w:bCs/>
          <w:color w:val="000000"/>
          <w:sz w:val="24"/>
          <w:szCs w:val="24"/>
          <w:highlight w:val="none"/>
        </w:rPr>
        <w:t xml:space="preserve">政府采购供应商质疑函范本</w:t>
      </w:r>
      <w:r>
        <w:rPr>
          <w:bCs/>
          <w:color w:val="000000"/>
          <w:sz w:val="24"/>
          <w:szCs w:val="24"/>
          <w:highlight w:val="none"/>
        </w:rPr>
        <w:fldChar w:fldCharType="end"/>
      </w:r>
      <w:r>
        <w:rPr>
          <w:bCs/>
          <w:color w:val="000000"/>
          <w:sz w:val="24"/>
          <w:szCs w:val="24"/>
          <w:highlight w:val="none"/>
        </w:rPr>
        <w:t xml:space="preserve">》）。江苏智汇锡建工程项目管理有限公司将在收到符合上述要求的书面质疑后七个工作日内，对质疑内容做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bCs/>
          <w:color w:val="000000"/>
          <w:sz w:val="24"/>
          <w:szCs w:val="24"/>
          <w:highlight w:val="none"/>
        </w:rPr>
      </w:r>
      <w:r/>
    </w:p>
    <w:p>
      <w:pPr>
        <w:pStyle w:val="662"/>
        <w:numPr>
          <w:ilvl w:val="0"/>
          <w:numId w:val="2"/>
        </w:numPr>
        <w:ind w:left="0" w:firstLine="523"/>
        <w:spacing w:line="360" w:lineRule="auto"/>
        <w:tabs>
          <w:tab w:val="left" w:pos="525" w:leader="none"/>
          <w:tab w:val="left" w:pos="945" w:leader="none"/>
          <w:tab w:val="left" w:pos="1155" w:leader="none"/>
        </w:tabs>
        <w:rPr>
          <w:bCs/>
          <w:color w:val="000000"/>
          <w:sz w:val="24"/>
          <w:szCs w:val="24"/>
          <w:highlight w:val="none"/>
        </w:rPr>
      </w:pPr>
      <w:r>
        <w:rPr>
          <w:bCs/>
          <w:color w:val="000000"/>
          <w:sz w:val="24"/>
          <w:szCs w:val="24"/>
          <w:highlight w:val="none"/>
        </w:rPr>
        <w:t xml:space="preserve">江苏智汇锡建工程项目管理有限公司向中标供应商发中标通知书。</w:t>
      </w:r>
      <w:r>
        <w:rPr>
          <w:bCs/>
          <w:color w:val="000000"/>
          <w:sz w:val="24"/>
          <w:szCs w:val="24"/>
          <w:highlight w:val="none"/>
        </w:rPr>
      </w:r>
      <w:r/>
    </w:p>
    <w:p>
      <w:pPr>
        <w:pStyle w:val="662"/>
        <w:numPr>
          <w:ilvl w:val="0"/>
          <w:numId w:val="2"/>
        </w:numPr>
        <w:ind w:left="0" w:firstLine="523"/>
        <w:spacing w:line="360" w:lineRule="auto"/>
        <w:tabs>
          <w:tab w:val="left" w:pos="525" w:leader="none"/>
          <w:tab w:val="left" w:pos="945" w:leader="none"/>
          <w:tab w:val="left" w:pos="1155" w:leader="none"/>
        </w:tabs>
        <w:rPr>
          <w:bCs/>
          <w:color w:val="000000"/>
          <w:sz w:val="24"/>
          <w:szCs w:val="24"/>
          <w:highlight w:val="none"/>
        </w:rPr>
        <w:outlineLvl w:val="9"/>
      </w:pPr>
      <w:r>
        <w:rPr>
          <w:bCs/>
          <w:color w:val="000000"/>
          <w:sz w:val="24"/>
          <w:szCs w:val="24"/>
          <w:highlight w:val="none"/>
        </w:rPr>
        <w:t xml:space="preserve">投标供应商电子投标文件将作为电子档案保存。</w:t>
      </w:r>
      <w:r>
        <w:rPr>
          <w:bCs/>
          <w:color w:val="000000"/>
          <w:sz w:val="24"/>
          <w:szCs w:val="24"/>
          <w:highlight w:val="none"/>
        </w:rPr>
      </w:r>
      <w:r/>
    </w:p>
    <w:p>
      <w:pPr>
        <w:pStyle w:val="662"/>
        <w:ind w:firstLine="480"/>
        <w:spacing w:line="360" w:lineRule="auto"/>
        <w:rPr>
          <w:rFonts w:eastAsia="黑体"/>
          <w:bCs/>
          <w:color w:val="000000"/>
          <w:sz w:val="24"/>
          <w:szCs w:val="24"/>
          <w:highlight w:val="none"/>
        </w:rPr>
        <w:outlineLvl w:val="9"/>
      </w:pPr>
      <w:r>
        <w:rPr>
          <w:rFonts w:eastAsia="黑体"/>
          <w:bCs/>
          <w:color w:val="000000"/>
          <w:sz w:val="24"/>
          <w:szCs w:val="24"/>
          <w:highlight w:val="none"/>
        </w:rPr>
        <w:t xml:space="preserve">（十二） 废标的确认：</w:t>
      </w:r>
      <w:r>
        <w:rPr>
          <w:rFonts w:eastAsia="黑体"/>
          <w:bCs/>
          <w:color w:val="000000"/>
          <w:sz w:val="24"/>
          <w:szCs w:val="24"/>
          <w:highlight w:val="none"/>
        </w:rPr>
      </w:r>
      <w:r/>
    </w:p>
    <w:p>
      <w:pPr>
        <w:pStyle w:val="662"/>
        <w:ind w:firstLine="480"/>
        <w:spacing w:line="360" w:lineRule="auto"/>
        <w:rPr>
          <w:bCs/>
          <w:color w:val="000000"/>
          <w:sz w:val="24"/>
          <w:szCs w:val="24"/>
          <w:highlight w:val="none"/>
        </w:rPr>
      </w:pPr>
      <w:r>
        <w:rPr>
          <w:bCs/>
          <w:color w:val="000000"/>
          <w:sz w:val="24"/>
          <w:szCs w:val="24"/>
          <w:highlight w:val="none"/>
        </w:rPr>
        <w:t xml:space="preserve">在招标采购中，出现下列情况之一的，应予废标：</w:t>
      </w:r>
      <w:r>
        <w:rPr>
          <w:bCs/>
          <w:color w:val="000000"/>
          <w:sz w:val="24"/>
          <w:szCs w:val="24"/>
          <w:highlight w:val="none"/>
        </w:rPr>
      </w:r>
      <w:r/>
    </w:p>
    <w:p>
      <w:pPr>
        <w:pStyle w:val="662"/>
        <w:numPr>
          <w:ilvl w:val="0"/>
          <w:numId w:val="12"/>
        </w:numPr>
        <w:ind w:left="0" w:firstLine="525"/>
        <w:spacing w:line="360" w:lineRule="auto"/>
        <w:tabs>
          <w:tab w:val="left" w:pos="525" w:leader="none"/>
          <w:tab w:val="left" w:pos="945" w:leader="none"/>
          <w:tab w:val="left" w:pos="1260" w:leader="none"/>
        </w:tabs>
        <w:rPr>
          <w:bCs/>
          <w:color w:val="000000"/>
          <w:sz w:val="24"/>
          <w:szCs w:val="24"/>
          <w:highlight w:val="none"/>
        </w:rPr>
      </w:pPr>
      <w:r>
        <w:rPr>
          <w:bCs/>
          <w:color w:val="000000"/>
          <w:sz w:val="24"/>
          <w:szCs w:val="24"/>
          <w:highlight w:val="none"/>
        </w:rPr>
        <w:t xml:space="preserve">符合专业条件的投标供应商或者对招标文件作出实质性响应的投标供应商不足三家；</w:t>
      </w:r>
      <w:r>
        <w:rPr>
          <w:bCs/>
          <w:color w:val="000000"/>
          <w:sz w:val="24"/>
          <w:szCs w:val="24"/>
          <w:highlight w:val="none"/>
        </w:rPr>
      </w:r>
      <w:r/>
    </w:p>
    <w:p>
      <w:pPr>
        <w:pStyle w:val="662"/>
        <w:numPr>
          <w:ilvl w:val="0"/>
          <w:numId w:val="12"/>
        </w:numPr>
        <w:ind w:left="0" w:firstLine="525"/>
        <w:spacing w:line="360" w:lineRule="auto"/>
        <w:tabs>
          <w:tab w:val="left" w:pos="525" w:leader="none"/>
          <w:tab w:val="left" w:pos="945" w:leader="none"/>
          <w:tab w:val="left" w:pos="1260" w:leader="none"/>
        </w:tabs>
        <w:rPr>
          <w:bCs/>
          <w:color w:val="000000"/>
          <w:sz w:val="24"/>
          <w:szCs w:val="24"/>
          <w:highlight w:val="none"/>
        </w:rPr>
      </w:pPr>
      <w:r>
        <w:rPr>
          <w:bCs/>
          <w:color w:val="000000"/>
          <w:sz w:val="24"/>
          <w:szCs w:val="24"/>
          <w:highlight w:val="none"/>
        </w:rPr>
        <w:t xml:space="preserve">出现影响采购公正的违法、违规行为；</w:t>
      </w:r>
      <w:r>
        <w:rPr>
          <w:bCs/>
          <w:color w:val="000000"/>
          <w:sz w:val="24"/>
          <w:szCs w:val="24"/>
          <w:highlight w:val="none"/>
        </w:rPr>
      </w:r>
      <w:r/>
    </w:p>
    <w:p>
      <w:pPr>
        <w:pStyle w:val="662"/>
        <w:numPr>
          <w:ilvl w:val="0"/>
          <w:numId w:val="12"/>
        </w:numPr>
        <w:ind w:left="0" w:firstLine="525"/>
        <w:spacing w:line="360" w:lineRule="auto"/>
        <w:tabs>
          <w:tab w:val="left" w:pos="525" w:leader="none"/>
          <w:tab w:val="left" w:pos="945" w:leader="none"/>
          <w:tab w:val="left" w:pos="1260" w:leader="none"/>
        </w:tabs>
        <w:rPr>
          <w:bCs/>
          <w:color w:val="000000"/>
          <w:sz w:val="24"/>
          <w:szCs w:val="24"/>
          <w:highlight w:val="none"/>
        </w:rPr>
      </w:pPr>
      <w:r>
        <w:rPr>
          <w:bCs/>
          <w:color w:val="000000"/>
          <w:sz w:val="24"/>
          <w:szCs w:val="24"/>
          <w:highlight w:val="none"/>
        </w:rPr>
        <w:t xml:space="preserve">投标供应商的报价均超过采购预算，采购人不能支付的；</w:t>
      </w:r>
      <w:r>
        <w:rPr>
          <w:bCs/>
          <w:color w:val="000000"/>
          <w:sz w:val="24"/>
          <w:szCs w:val="24"/>
          <w:highlight w:val="none"/>
        </w:rPr>
      </w:r>
      <w:r/>
    </w:p>
    <w:p>
      <w:pPr>
        <w:pStyle w:val="662"/>
        <w:numPr>
          <w:ilvl w:val="0"/>
          <w:numId w:val="12"/>
        </w:numPr>
        <w:ind w:left="0" w:firstLine="525"/>
        <w:spacing w:line="360" w:lineRule="auto"/>
        <w:tabs>
          <w:tab w:val="right" w:pos="180" w:leader="none"/>
          <w:tab w:val="left" w:pos="525" w:leader="none"/>
          <w:tab w:val="left" w:pos="945" w:leader="none"/>
          <w:tab w:val="left" w:pos="1260" w:leader="none"/>
        </w:tabs>
        <w:rPr>
          <w:bCs/>
          <w:color w:val="000000"/>
          <w:sz w:val="24"/>
          <w:szCs w:val="24"/>
          <w:highlight w:val="none"/>
        </w:rPr>
      </w:pPr>
      <w:r>
        <w:rPr>
          <w:bCs/>
          <w:color w:val="000000"/>
          <w:sz w:val="24"/>
          <w:szCs w:val="24"/>
          <w:highlight w:val="none"/>
        </w:rPr>
        <w:t xml:space="preserve">因重大变故，采购任务取消。</w:t>
      </w:r>
      <w:r>
        <w:rPr>
          <w:bCs/>
          <w:color w:val="000000"/>
          <w:sz w:val="24"/>
          <w:szCs w:val="24"/>
          <w:highlight w:val="none"/>
        </w:rPr>
      </w:r>
      <w:r/>
    </w:p>
    <w:p>
      <w:pPr>
        <w:pStyle w:val="662"/>
        <w:ind w:firstLine="480"/>
        <w:spacing w:line="360" w:lineRule="auto"/>
        <w:tabs>
          <w:tab w:val="left" w:pos="945" w:leader="none"/>
        </w:tabs>
        <w:rPr>
          <w:rFonts w:eastAsia="黑体"/>
          <w:bCs/>
          <w:color w:val="000000"/>
          <w:sz w:val="24"/>
          <w:szCs w:val="24"/>
          <w:highlight w:val="none"/>
        </w:rPr>
        <w:outlineLvl w:val="9"/>
      </w:pPr>
      <w:r>
        <w:rPr>
          <w:rFonts w:eastAsia="黑体"/>
          <w:bCs/>
          <w:color w:val="000000"/>
          <w:sz w:val="24"/>
          <w:szCs w:val="24"/>
          <w:highlight w:val="none"/>
        </w:rPr>
        <w:t xml:space="preserve">（十三）中标无效的确认：</w:t>
      </w:r>
      <w:r>
        <w:rPr>
          <w:rFonts w:eastAsia="黑体"/>
          <w:bCs/>
          <w:color w:val="000000"/>
          <w:sz w:val="24"/>
          <w:szCs w:val="24"/>
          <w:highlight w:val="none"/>
        </w:rPr>
      </w:r>
      <w:r/>
    </w:p>
    <w:p>
      <w:pPr>
        <w:pStyle w:val="662"/>
        <w:numPr>
          <w:ilvl w:val="0"/>
          <w:numId w:val="13"/>
        </w:numPr>
        <w:ind w:left="0" w:firstLine="523"/>
        <w:spacing w:line="360" w:lineRule="auto"/>
        <w:tabs>
          <w:tab w:val="left" w:pos="420" w:leader="none"/>
          <w:tab w:val="left" w:pos="945" w:leader="none"/>
          <w:tab w:val="left" w:pos="1155" w:leader="none"/>
        </w:tabs>
        <w:rPr>
          <w:bCs/>
          <w:color w:val="000000"/>
          <w:sz w:val="24"/>
          <w:szCs w:val="24"/>
          <w:highlight w:val="none"/>
        </w:rPr>
      </w:pPr>
      <w:r>
        <w:rPr>
          <w:bCs/>
          <w:color w:val="000000"/>
          <w:sz w:val="24"/>
          <w:szCs w:val="24"/>
          <w:highlight w:val="none"/>
        </w:rPr>
        <w:t xml:space="preserve">提供虚假材料谋取中标的；</w:t>
      </w:r>
      <w:r>
        <w:rPr>
          <w:bCs/>
          <w:color w:val="000000"/>
          <w:sz w:val="24"/>
          <w:szCs w:val="24"/>
          <w:highlight w:val="none"/>
        </w:rPr>
      </w:r>
      <w:r/>
    </w:p>
    <w:p>
      <w:pPr>
        <w:pStyle w:val="662"/>
        <w:numPr>
          <w:ilvl w:val="0"/>
          <w:numId w:val="13"/>
        </w:numPr>
        <w:ind w:left="0" w:firstLine="523"/>
        <w:spacing w:line="360" w:lineRule="auto"/>
        <w:tabs>
          <w:tab w:val="left" w:pos="420" w:leader="none"/>
          <w:tab w:val="left" w:pos="945" w:leader="none"/>
          <w:tab w:val="left" w:pos="1155" w:leader="none"/>
        </w:tabs>
        <w:rPr>
          <w:bCs/>
          <w:color w:val="000000"/>
          <w:sz w:val="24"/>
          <w:szCs w:val="24"/>
          <w:highlight w:val="none"/>
        </w:rPr>
      </w:pPr>
      <w:r>
        <w:rPr>
          <w:bCs/>
          <w:color w:val="000000"/>
          <w:sz w:val="24"/>
          <w:szCs w:val="24"/>
          <w:highlight w:val="none"/>
        </w:rPr>
        <w:t xml:space="preserve">采取不正当手段诋毁、排挤其他投标供应商的；</w:t>
      </w:r>
      <w:r>
        <w:rPr>
          <w:bCs/>
          <w:color w:val="000000"/>
          <w:sz w:val="24"/>
          <w:szCs w:val="24"/>
          <w:highlight w:val="none"/>
        </w:rPr>
      </w:r>
      <w:r/>
    </w:p>
    <w:p>
      <w:pPr>
        <w:pStyle w:val="662"/>
        <w:numPr>
          <w:ilvl w:val="0"/>
          <w:numId w:val="13"/>
        </w:numPr>
        <w:ind w:left="0" w:firstLine="523"/>
        <w:spacing w:line="360" w:lineRule="auto"/>
        <w:tabs>
          <w:tab w:val="left" w:pos="420" w:leader="none"/>
          <w:tab w:val="left" w:pos="945" w:leader="none"/>
          <w:tab w:val="left" w:pos="1155" w:leader="none"/>
        </w:tabs>
        <w:rPr>
          <w:bCs/>
          <w:color w:val="000000"/>
          <w:sz w:val="24"/>
          <w:szCs w:val="24"/>
          <w:highlight w:val="none"/>
        </w:rPr>
      </w:pPr>
      <w:r>
        <w:rPr>
          <w:bCs/>
          <w:color w:val="000000"/>
          <w:sz w:val="24"/>
          <w:szCs w:val="24"/>
          <w:highlight w:val="none"/>
        </w:rPr>
        <w:t xml:space="preserve">与招标采购单位、其他投标供应商恶意串通的；</w:t>
      </w:r>
      <w:r>
        <w:rPr>
          <w:bCs/>
          <w:color w:val="000000"/>
          <w:sz w:val="24"/>
          <w:szCs w:val="24"/>
          <w:highlight w:val="none"/>
        </w:rPr>
      </w:r>
      <w:r/>
    </w:p>
    <w:p>
      <w:pPr>
        <w:pStyle w:val="662"/>
        <w:numPr>
          <w:ilvl w:val="0"/>
          <w:numId w:val="13"/>
        </w:numPr>
        <w:ind w:left="0" w:firstLine="523"/>
        <w:spacing w:line="360" w:lineRule="auto"/>
        <w:tabs>
          <w:tab w:val="left" w:pos="420" w:leader="none"/>
          <w:tab w:val="left" w:pos="945" w:leader="none"/>
          <w:tab w:val="left" w:pos="1155" w:leader="none"/>
        </w:tabs>
        <w:rPr>
          <w:bCs/>
          <w:color w:val="000000"/>
          <w:sz w:val="24"/>
          <w:szCs w:val="24"/>
          <w:highlight w:val="none"/>
        </w:rPr>
      </w:pPr>
      <w:r>
        <w:rPr>
          <w:bCs/>
          <w:color w:val="000000"/>
          <w:sz w:val="24"/>
          <w:szCs w:val="24"/>
          <w:highlight w:val="none"/>
        </w:rPr>
        <w:t xml:space="preserve">向招标采购单位行贿或者提供其他不正当利益的；</w:t>
      </w:r>
      <w:r>
        <w:rPr>
          <w:bCs/>
          <w:color w:val="000000"/>
          <w:sz w:val="24"/>
          <w:szCs w:val="24"/>
          <w:highlight w:val="none"/>
        </w:rPr>
      </w:r>
      <w:r/>
    </w:p>
    <w:p>
      <w:pPr>
        <w:pStyle w:val="662"/>
        <w:numPr>
          <w:ilvl w:val="0"/>
          <w:numId w:val="13"/>
        </w:numPr>
        <w:ind w:left="0" w:firstLine="523"/>
        <w:spacing w:line="360" w:lineRule="auto"/>
        <w:tabs>
          <w:tab w:val="left" w:pos="420" w:leader="none"/>
          <w:tab w:val="left" w:pos="945" w:leader="none"/>
          <w:tab w:val="left" w:pos="1155" w:leader="none"/>
        </w:tabs>
        <w:rPr>
          <w:bCs/>
          <w:color w:val="000000"/>
          <w:sz w:val="24"/>
          <w:szCs w:val="24"/>
          <w:highlight w:val="none"/>
        </w:rPr>
      </w:pPr>
      <w:r>
        <w:rPr>
          <w:bCs/>
          <w:color w:val="000000"/>
          <w:sz w:val="24"/>
          <w:szCs w:val="24"/>
          <w:highlight w:val="none"/>
        </w:rPr>
        <w:t xml:space="preserve">在招标过程中与招标采购单位进行协商谈判、不按照招标文件和中标供应商的投标文件订立合同，或者与采购人另行订立背离合同实质性内容的协议的；</w:t>
      </w:r>
      <w:r>
        <w:rPr>
          <w:bCs/>
          <w:color w:val="000000"/>
          <w:sz w:val="24"/>
          <w:szCs w:val="24"/>
          <w:highlight w:val="none"/>
        </w:rPr>
      </w:r>
      <w:r/>
    </w:p>
    <w:p>
      <w:pPr>
        <w:pStyle w:val="662"/>
        <w:numPr>
          <w:ilvl w:val="0"/>
          <w:numId w:val="13"/>
        </w:numPr>
        <w:ind w:left="0" w:firstLine="523"/>
        <w:spacing w:line="360" w:lineRule="auto"/>
        <w:tabs>
          <w:tab w:val="left" w:pos="420" w:leader="none"/>
          <w:tab w:val="left" w:pos="945" w:leader="none"/>
          <w:tab w:val="left" w:pos="1155" w:leader="none"/>
        </w:tabs>
        <w:rPr>
          <w:bCs/>
          <w:color w:val="000000"/>
          <w:sz w:val="24"/>
          <w:szCs w:val="24"/>
          <w:highlight w:val="none"/>
        </w:rPr>
      </w:pPr>
      <w:r>
        <w:rPr>
          <w:bCs/>
          <w:color w:val="000000"/>
          <w:sz w:val="24"/>
          <w:szCs w:val="24"/>
          <w:highlight w:val="none"/>
        </w:rPr>
        <w:t xml:space="preserve">拒绝有关部门监督检查或者提供虚假情况的。</w:t>
      </w:r>
      <w:r>
        <w:rPr>
          <w:bCs/>
          <w:color w:val="000000"/>
          <w:sz w:val="24"/>
          <w:szCs w:val="24"/>
          <w:highlight w:val="none"/>
        </w:rPr>
      </w:r>
      <w:r/>
    </w:p>
    <w:p>
      <w:pPr>
        <w:pStyle w:val="662"/>
        <w:ind w:firstLine="480"/>
        <w:spacing w:line="360" w:lineRule="auto"/>
        <w:tabs>
          <w:tab w:val="left" w:pos="945" w:leader="none"/>
        </w:tabs>
        <w:rPr>
          <w:bCs/>
          <w:color w:val="000000"/>
          <w:sz w:val="24"/>
          <w:szCs w:val="24"/>
          <w:highlight w:val="none"/>
        </w:rPr>
      </w:pPr>
      <w:r>
        <w:rPr>
          <w:bCs/>
          <w:color w:val="000000"/>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bCs/>
          <w:color w:val="000000"/>
          <w:sz w:val="24"/>
          <w:szCs w:val="24"/>
          <w:highlight w:val="none"/>
        </w:rPr>
      </w:r>
      <w:r/>
    </w:p>
    <w:p>
      <w:pPr>
        <w:pStyle w:val="662"/>
        <w:ind w:firstLine="480"/>
        <w:spacing w:line="360" w:lineRule="auto"/>
        <w:tabs>
          <w:tab w:val="left" w:pos="945" w:leader="none"/>
        </w:tabs>
        <w:rPr>
          <w:rFonts w:eastAsia="黑体"/>
          <w:bCs/>
          <w:color w:val="000000"/>
          <w:sz w:val="24"/>
          <w:szCs w:val="24"/>
          <w:highlight w:val="none"/>
        </w:rPr>
        <w:outlineLvl w:val="9"/>
      </w:pPr>
      <w:r>
        <w:rPr>
          <w:rFonts w:eastAsia="黑体"/>
          <w:bCs/>
          <w:color w:val="000000"/>
          <w:sz w:val="24"/>
          <w:szCs w:val="24"/>
          <w:highlight w:val="none"/>
        </w:rPr>
        <w:t xml:space="preserve">（十四）签订</w:t>
      </w:r>
      <w:r>
        <w:rPr>
          <w:rFonts w:eastAsia="黑体"/>
          <w:b/>
          <w:color w:val="000000"/>
          <w:sz w:val="24"/>
          <w:szCs w:val="24"/>
          <w:highlight w:val="none"/>
        </w:rPr>
        <w:t xml:space="preserve">、履行</w:t>
      </w:r>
      <w:r>
        <w:rPr>
          <w:rFonts w:eastAsia="黑体"/>
          <w:bCs/>
          <w:color w:val="000000"/>
          <w:sz w:val="24"/>
          <w:szCs w:val="24"/>
          <w:highlight w:val="none"/>
        </w:rPr>
        <w:t xml:space="preserve">合同：</w:t>
      </w:r>
      <w:r>
        <w:rPr>
          <w:rFonts w:eastAsia="黑体"/>
          <w:bCs/>
          <w:color w:val="000000"/>
          <w:sz w:val="24"/>
          <w:szCs w:val="24"/>
          <w:highlight w:val="none"/>
        </w:rPr>
      </w:r>
      <w:r/>
    </w:p>
    <w:p>
      <w:pPr>
        <w:pStyle w:val="662"/>
        <w:numPr>
          <w:ilvl w:val="0"/>
          <w:numId w:val="4"/>
        </w:numPr>
        <w:ind w:left="0" w:firstLine="525"/>
        <w:spacing w:line="360" w:lineRule="auto"/>
        <w:tabs>
          <w:tab w:val="left" w:pos="525" w:leader="none"/>
          <w:tab w:val="left" w:pos="945" w:leader="none"/>
          <w:tab w:val="left" w:pos="1050" w:leader="none"/>
        </w:tabs>
        <w:rPr>
          <w:bCs/>
          <w:color w:val="000000"/>
          <w:sz w:val="24"/>
          <w:szCs w:val="24"/>
          <w:highlight w:val="none"/>
        </w:rPr>
      </w:pPr>
      <w:r>
        <w:rPr>
          <w:bCs/>
          <w:color w:val="000000"/>
          <w:sz w:val="24"/>
          <w:szCs w:val="24"/>
          <w:highlight w:val="none"/>
        </w:rPr>
        <w:t xml:space="preserve">采购人应当自中标通知书发出之日起三十日内，按照招标文件和中标供应商投标文件的约定，在</w:t>
      </w:r>
      <w:r>
        <w:rPr>
          <w:color w:val="000000"/>
          <w:sz w:val="24"/>
          <w:highlight w:val="none"/>
        </w:rPr>
        <w:t xml:space="preserve">江苏智汇锡建工程项目管理有限公司</w:t>
      </w:r>
      <w:r>
        <w:rPr>
          <w:bCs/>
          <w:color w:val="000000"/>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color w:val="000000"/>
          <w:sz w:val="24"/>
          <w:highlight w:val="none"/>
        </w:rPr>
        <w:t xml:space="preserve">江苏智汇锡建工程项目管理有限公司</w:t>
      </w:r>
      <w:r>
        <w:rPr>
          <w:bCs/>
          <w:color w:val="000000"/>
          <w:sz w:val="24"/>
          <w:szCs w:val="24"/>
          <w:highlight w:val="none"/>
        </w:rPr>
        <w:t xml:space="preserve">见证部分详见招标文件合同书（格式条款），见证后的格式条款不得作任何修改。</w:t>
      </w:r>
      <w:r>
        <w:rPr>
          <w:bCs/>
          <w:color w:val="000000"/>
          <w:sz w:val="24"/>
          <w:szCs w:val="24"/>
          <w:highlight w:val="none"/>
        </w:rPr>
      </w:r>
      <w:r/>
    </w:p>
    <w:p>
      <w:pPr>
        <w:pStyle w:val="662"/>
        <w:numPr>
          <w:ilvl w:val="0"/>
          <w:numId w:val="4"/>
        </w:numPr>
        <w:ind w:left="0" w:firstLine="525"/>
        <w:spacing w:line="360" w:lineRule="auto"/>
        <w:tabs>
          <w:tab w:val="left" w:pos="525" w:leader="none"/>
          <w:tab w:val="left" w:pos="945" w:leader="none"/>
          <w:tab w:val="left" w:pos="1050" w:leader="none"/>
        </w:tabs>
        <w:rPr>
          <w:bCs/>
          <w:color w:val="000000"/>
          <w:sz w:val="24"/>
          <w:szCs w:val="24"/>
          <w:highlight w:val="none"/>
        </w:rPr>
      </w:pPr>
      <w:r>
        <w:rPr>
          <w:bCs/>
          <w:color w:val="000000"/>
          <w:sz w:val="24"/>
          <w:szCs w:val="24"/>
          <w:highlight w:val="none"/>
        </w:rPr>
        <w:t xml:space="preserve">中标方非因不可抗力未履行招、投标文件和合同规定的义务，一经查实，</w:t>
      </w:r>
      <w:r>
        <w:rPr>
          <w:color w:val="000000"/>
          <w:sz w:val="24"/>
          <w:highlight w:val="none"/>
        </w:rPr>
        <w:t xml:space="preserve">江苏智汇锡建工程项目管理有限公司</w:t>
      </w:r>
      <w:r>
        <w:rPr>
          <w:bCs/>
          <w:color w:val="000000"/>
          <w:sz w:val="24"/>
          <w:szCs w:val="24"/>
          <w:highlight w:val="none"/>
        </w:rPr>
        <w:t xml:space="preserve">将根据具体情况提请政府采购管理部门作出相应处理。</w:t>
      </w:r>
      <w:r>
        <w:rPr>
          <w:bCs/>
          <w:color w:val="000000"/>
          <w:sz w:val="24"/>
          <w:szCs w:val="24"/>
          <w:highlight w:val="none"/>
        </w:rPr>
      </w:r>
      <w:r/>
    </w:p>
    <w:p>
      <w:pPr>
        <w:pStyle w:val="662"/>
        <w:ind w:firstLine="480"/>
        <w:spacing w:line="360" w:lineRule="auto"/>
        <w:tabs>
          <w:tab w:val="left" w:pos="945" w:leader="none"/>
        </w:tabs>
        <w:rPr>
          <w:rFonts w:eastAsia="黑体"/>
          <w:bCs/>
          <w:color w:val="000000"/>
          <w:sz w:val="24"/>
          <w:szCs w:val="24"/>
          <w:highlight w:val="none"/>
        </w:rPr>
        <w:outlineLvl w:val="9"/>
      </w:pPr>
      <w:r>
        <w:rPr>
          <w:rFonts w:eastAsia="黑体"/>
          <w:bCs/>
          <w:color w:val="000000"/>
          <w:sz w:val="24"/>
          <w:szCs w:val="24"/>
          <w:highlight w:val="none"/>
        </w:rPr>
        <w:t xml:space="preserve">（十五）注意事项：</w:t>
      </w:r>
      <w:r>
        <w:rPr>
          <w:rFonts w:eastAsia="黑体"/>
          <w:bCs/>
          <w:color w:val="000000"/>
          <w:sz w:val="24"/>
          <w:szCs w:val="24"/>
          <w:highlight w:val="none"/>
        </w:rPr>
      </w:r>
      <w:r/>
    </w:p>
    <w:p>
      <w:pPr>
        <w:pStyle w:val="662"/>
        <w:ind w:firstLine="480"/>
        <w:spacing w:line="360" w:lineRule="auto"/>
        <w:tabs>
          <w:tab w:val="left" w:pos="945" w:leader="none"/>
        </w:tabs>
        <w:rPr>
          <w:bCs/>
          <w:color w:val="000000"/>
          <w:sz w:val="24"/>
          <w:szCs w:val="24"/>
          <w:highlight w:val="none"/>
        </w:rPr>
      </w:pPr>
      <w:r>
        <w:rPr>
          <w:bCs/>
          <w:color w:val="000000"/>
          <w:sz w:val="24"/>
          <w:szCs w:val="24"/>
          <w:highlight w:val="none"/>
        </w:rPr>
        <w:t xml:space="preserve">中标供应商有下列情形之一的，情节严重的，由财政部门将其列入不良行为记录名单，在一至三年内禁止参加政府采购活动，并予以通报：</w:t>
      </w:r>
      <w:r>
        <w:rPr>
          <w:bCs/>
          <w:color w:val="000000"/>
          <w:sz w:val="24"/>
          <w:szCs w:val="24"/>
          <w:highlight w:val="none"/>
        </w:rPr>
      </w:r>
      <w:r/>
    </w:p>
    <w:p>
      <w:pPr>
        <w:pStyle w:val="662"/>
        <w:numPr>
          <w:ilvl w:val="3"/>
          <w:numId w:val="9"/>
        </w:numPr>
        <w:ind w:left="0" w:firstLine="523"/>
        <w:spacing w:line="360" w:lineRule="auto"/>
        <w:tabs>
          <w:tab w:val="left" w:pos="735" w:leader="none"/>
          <w:tab w:val="left" w:pos="945" w:leader="none"/>
          <w:tab w:val="left" w:pos="1155" w:leader="none"/>
        </w:tabs>
        <w:rPr>
          <w:bCs/>
          <w:color w:val="000000"/>
          <w:sz w:val="24"/>
          <w:szCs w:val="24"/>
          <w:highlight w:val="none"/>
        </w:rPr>
      </w:pPr>
      <w:r>
        <w:rPr>
          <w:bCs/>
          <w:color w:val="000000"/>
          <w:sz w:val="24"/>
          <w:szCs w:val="24"/>
          <w:highlight w:val="none"/>
        </w:rPr>
        <w:t xml:space="preserve">中标后无正当理由不与采购人签订合同的；</w:t>
      </w:r>
      <w:r>
        <w:rPr>
          <w:bCs/>
          <w:color w:val="000000"/>
          <w:sz w:val="24"/>
          <w:szCs w:val="24"/>
          <w:highlight w:val="none"/>
        </w:rPr>
      </w:r>
      <w:r/>
    </w:p>
    <w:p>
      <w:pPr>
        <w:pStyle w:val="662"/>
        <w:numPr>
          <w:ilvl w:val="3"/>
          <w:numId w:val="9"/>
        </w:numPr>
        <w:ind w:left="0" w:firstLine="523"/>
        <w:spacing w:line="360" w:lineRule="auto"/>
        <w:tabs>
          <w:tab w:val="left" w:pos="735" w:leader="none"/>
          <w:tab w:val="left" w:pos="945" w:leader="none"/>
          <w:tab w:val="left" w:pos="1155" w:leader="none"/>
        </w:tabs>
        <w:rPr>
          <w:bCs/>
          <w:color w:val="000000"/>
          <w:sz w:val="24"/>
          <w:szCs w:val="24"/>
          <w:highlight w:val="none"/>
        </w:rPr>
      </w:pPr>
      <w:r>
        <w:rPr>
          <w:bCs/>
          <w:color w:val="000000"/>
          <w:sz w:val="24"/>
          <w:szCs w:val="24"/>
          <w:highlight w:val="none"/>
        </w:rPr>
        <w:t xml:space="preserve">将中标项目转让给他人，或者在投标文件中未说明，且未经过采购人同意，将中标项目分包给他人的；</w:t>
      </w:r>
      <w:r>
        <w:rPr>
          <w:bCs/>
          <w:color w:val="000000"/>
          <w:sz w:val="24"/>
          <w:szCs w:val="24"/>
          <w:highlight w:val="none"/>
        </w:rPr>
      </w:r>
      <w:r/>
    </w:p>
    <w:p>
      <w:pPr>
        <w:pStyle w:val="662"/>
        <w:numPr>
          <w:ilvl w:val="3"/>
          <w:numId w:val="9"/>
        </w:numPr>
        <w:ind w:left="0" w:firstLine="523"/>
        <w:spacing w:line="360" w:lineRule="auto"/>
        <w:tabs>
          <w:tab w:val="left" w:pos="735" w:leader="none"/>
          <w:tab w:val="left" w:pos="945" w:leader="none"/>
          <w:tab w:val="left" w:pos="1155" w:leader="none"/>
        </w:tabs>
        <w:rPr>
          <w:bCs/>
          <w:color w:val="000000"/>
          <w:sz w:val="24"/>
          <w:szCs w:val="24"/>
          <w:highlight w:val="none"/>
        </w:rPr>
      </w:pPr>
      <w:r>
        <w:rPr>
          <w:bCs/>
          <w:color w:val="000000"/>
          <w:sz w:val="24"/>
          <w:szCs w:val="24"/>
          <w:highlight w:val="none"/>
        </w:rPr>
        <w:t xml:space="preserve">拒绝履行合同义务的。</w:t>
      </w:r>
      <w:r>
        <w:rPr>
          <w:bCs/>
          <w:color w:val="000000"/>
          <w:sz w:val="24"/>
          <w:szCs w:val="24"/>
          <w:highlight w:val="none"/>
        </w:rPr>
      </w:r>
      <w:r/>
    </w:p>
    <w:p>
      <w:pPr>
        <w:pStyle w:val="662"/>
        <w:ind w:firstLine="480"/>
        <w:spacing w:line="360" w:lineRule="auto"/>
        <w:rPr>
          <w:rFonts w:eastAsia="黑体"/>
          <w:bCs/>
          <w:color w:val="000000"/>
          <w:sz w:val="24"/>
          <w:szCs w:val="24"/>
          <w:highlight w:val="none"/>
        </w:rPr>
        <w:outlineLvl w:val="9"/>
      </w:pPr>
      <w:r>
        <w:rPr>
          <w:rFonts w:eastAsia="黑体"/>
          <w:bCs/>
          <w:color w:val="000000"/>
          <w:sz w:val="24"/>
          <w:szCs w:val="24"/>
          <w:highlight w:val="none"/>
        </w:rPr>
        <w:t xml:space="preserve">（十六）中标服务费：</w:t>
      </w:r>
      <w:r>
        <w:rPr>
          <w:rFonts w:eastAsia="黑体"/>
          <w:bCs/>
          <w:color w:val="000000"/>
          <w:sz w:val="24"/>
          <w:szCs w:val="24"/>
          <w:highlight w:val="none"/>
        </w:rPr>
      </w:r>
      <w:r/>
    </w:p>
    <w:p>
      <w:pPr>
        <w:pStyle w:val="662"/>
        <w:ind w:firstLine="480"/>
        <w:spacing w:line="360" w:lineRule="auto"/>
        <w:tabs>
          <w:tab w:val="left" w:pos="1140"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1.本项目招标代理服务费以中标金额为计费基础，按差额定率累进法计算：100万以下费率为1.5%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100－500万费率为0.8%</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500-1000</w:t>
      </w:r>
      <w:r>
        <w:rPr>
          <w:rFonts w:hint="eastAsia" w:ascii="宋体" w:hAnsi="宋体" w:eastAsia="宋体" w:cs="宋体"/>
          <w:color w:val="000000"/>
          <w:sz w:val="24"/>
          <w:highlight w:val="none"/>
        </w:rPr>
        <w:t xml:space="preserve">万费率为0.</w:t>
      </w:r>
      <w:r>
        <w:rPr>
          <w:rFonts w:hint="eastAsia" w:ascii="宋体" w:hAnsi="宋体" w:eastAsia="宋体" w:cs="宋体"/>
          <w:color w:val="000000"/>
          <w:sz w:val="24"/>
          <w:highlight w:val="none"/>
          <w:lang w:val="en-US" w:eastAsia="zh-CN"/>
        </w:rPr>
        <w:t xml:space="preserve">45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，1000</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5000</w:t>
      </w:r>
      <w:r>
        <w:rPr>
          <w:rFonts w:hint="eastAsia" w:ascii="宋体" w:hAnsi="宋体" w:eastAsia="宋体" w:cs="宋体"/>
          <w:color w:val="000000"/>
          <w:sz w:val="24"/>
          <w:highlight w:val="none"/>
        </w:rPr>
        <w:t xml:space="preserve">万费率为0.</w:t>
      </w: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；在此基础上打七折计取。</w:t>
      </w:r>
      <w:r>
        <w:rPr>
          <w:rFonts w:hint="eastAsia" w:ascii="宋体" w:hAnsi="宋体" w:eastAsia="宋体" w:cs="宋体"/>
          <w:bCs/>
          <w:color w:val="000000"/>
          <w:sz w:val="24"/>
          <w:highlight w:val="none"/>
        </w:rPr>
      </w:r>
      <w:r/>
    </w:p>
    <w:p>
      <w:pPr>
        <w:pStyle w:val="662"/>
        <w:ind w:firstLine="480"/>
        <w:spacing w:line="360" w:lineRule="auto"/>
        <w:tabs>
          <w:tab w:val="left" w:pos="114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2.领取中标通知书时由中标供应商向采购代理机构一次性付清。</w:t>
      </w:r>
      <w:r>
        <w:rPr>
          <w:rFonts w:hint="eastAsia" w:ascii="宋体" w:hAnsi="宋体" w:eastAsia="宋体" w:cs="宋体"/>
          <w:bCs/>
          <w:color w:val="000000"/>
          <w:sz w:val="24"/>
          <w:highlight w:val="none"/>
        </w:rPr>
      </w:r>
      <w:r/>
    </w:p>
    <w:p>
      <w:pPr>
        <w:pStyle w:val="662"/>
        <w:ind w:firstLine="480"/>
        <w:spacing w:line="360" w:lineRule="auto"/>
        <w:tabs>
          <w:tab w:val="left" w:pos="1140" w:leader="none"/>
        </w:tabs>
        <w:rPr>
          <w:bCs/>
          <w:color w:val="000000"/>
          <w:sz w:val="24"/>
          <w:highlight w:val="none"/>
        </w:rPr>
      </w:pPr>
      <w:r>
        <w:rPr>
          <w:rFonts w:hint="eastAsia" w:ascii="宋体" w:hAnsi="宋体" w:eastAsia="宋体" w:cs="宋体"/>
          <w:bCs/>
          <w:color w:val="000000"/>
          <w:sz w:val="24"/>
          <w:highlight w:val="none"/>
        </w:rPr>
        <w:t xml:space="preserve">3.中标供应商如果未按规定缴纳采购代理服务费,采购代理机构将保留诉讼的权利</w:t>
      </w:r>
      <w:r>
        <w:rPr>
          <w:bCs/>
          <w:color w:val="000000"/>
          <w:sz w:val="24"/>
          <w:highlight w:val="none"/>
        </w:rPr>
        <w:t xml:space="preserve">。</w:t>
      </w:r>
      <w:r>
        <w:rPr>
          <w:bCs/>
          <w:color w:val="000000"/>
          <w:sz w:val="24"/>
          <w:highlight w:val="none"/>
        </w:rPr>
      </w:r>
      <w:r/>
    </w:p>
    <w:p>
      <w:pPr>
        <w:pStyle w:val="662"/>
        <w:ind w:firstLine="480"/>
        <w:spacing w:line="360" w:lineRule="auto"/>
        <w:rPr>
          <w:rFonts w:eastAsia="黑体"/>
          <w:bCs/>
          <w:color w:val="000000"/>
          <w:sz w:val="24"/>
          <w:szCs w:val="24"/>
          <w:highlight w:val="none"/>
        </w:rPr>
        <w:outlineLvl w:val="9"/>
      </w:pPr>
      <w:r>
        <w:rPr>
          <w:rFonts w:eastAsia="黑体"/>
          <w:bCs/>
          <w:color w:val="000000"/>
          <w:sz w:val="24"/>
          <w:szCs w:val="24"/>
          <w:highlight w:val="none"/>
        </w:rPr>
        <w:t xml:space="preserve">（十七）合同融资、履约担保</w:t>
      </w:r>
      <w:r>
        <w:rPr>
          <w:rFonts w:eastAsia="黑体"/>
          <w:bCs/>
          <w:color w:val="000000"/>
          <w:sz w:val="24"/>
          <w:szCs w:val="24"/>
          <w:highlight w:val="none"/>
        </w:rPr>
      </w:r>
      <w:r/>
    </w:p>
    <w:p>
      <w:pPr>
        <w:pStyle w:val="662"/>
        <w:numPr>
          <w:ilvl w:val="1"/>
          <w:numId w:val="14"/>
        </w:numPr>
        <w:ind w:left="0" w:firstLine="525"/>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rPr>
      </w:pPr>
      <w:r>
        <w:rPr>
          <w:bCs/>
          <w:color w:val="000000"/>
          <w:sz w:val="24"/>
          <w:szCs w:val="24"/>
          <w:highlight w:val="none"/>
        </w:rPr>
        <w:t xml:space="preserve">根据国家扶持中小企业的有关政策，本次采购项目中标的供应商，如需要政府采购合同融资，请按锡财</w:t>
      </w:r>
      <w:r>
        <w:rPr>
          <w:rFonts w:hint="eastAsia" w:ascii="宋体" w:hAnsi="宋体" w:eastAsia="宋体" w:cs="宋体"/>
          <w:bCs/>
          <w:color w:val="000000"/>
          <w:sz w:val="24"/>
          <w:szCs w:val="24"/>
          <w:highlight w:val="none"/>
        </w:rPr>
        <w:t xml:space="preserve">购【2020】17号文件执行。</w:t>
      </w:r>
      <w:r>
        <w:rPr>
          <w:rFonts w:hint="eastAsia" w:ascii="宋体" w:hAnsi="宋体" w:eastAsia="宋体" w:cs="宋体"/>
          <w:bCs/>
          <w:color w:val="000000"/>
          <w:sz w:val="24"/>
          <w:szCs w:val="24"/>
          <w:highlight w:val="none"/>
        </w:rPr>
      </w:r>
      <w:r/>
    </w:p>
    <w:p>
      <w:pPr>
        <w:pStyle w:val="662"/>
        <w:ind w:firstLine="480"/>
        <w:spacing w:line="360" w:lineRule="auto"/>
        <w:tabs>
          <w:tab w:val="left" w:pos="630" w:leader="none"/>
          <w:tab w:val="left" w:pos="735" w:leader="none"/>
          <w:tab w:val="left" w:pos="945" w:leader="none"/>
        </w:tabs>
        <w:rPr>
          <w:bCs/>
          <w:color w:val="000000"/>
          <w:sz w:val="24"/>
          <w:szCs w:val="24"/>
          <w:highlight w:val="none"/>
        </w:rPr>
      </w:pPr>
      <w:r>
        <w:rPr>
          <w:rFonts w:hint="eastAsia" w:ascii="宋体" w:hAnsi="宋体" w:eastAsia="宋体" w:cs="宋体"/>
          <w:bCs/>
          <w:color w:val="000000"/>
          <w:sz w:val="24"/>
          <w:szCs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w:t>
      </w:r>
      <w:r>
        <w:rPr>
          <w:bCs/>
          <w:color w:val="000000"/>
          <w:sz w:val="24"/>
          <w:szCs w:val="24"/>
          <w:highlight w:val="none"/>
        </w:rPr>
        <w:t xml:space="preserve">供应商与金融机构按照“银企自愿，风险共担”的原则开展融资活动，有融资需求的中标、中标供应商可根据自身情况，在无锡市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bCs/>
          <w:color w:val="000000"/>
          <w:sz w:val="24"/>
          <w:szCs w:val="24"/>
          <w:highlight w:val="none"/>
        </w:rPr>
      </w:r>
      <w:r/>
    </w:p>
    <w:p>
      <w:pPr>
        <w:pStyle w:val="662"/>
        <w:ind w:firstLine="480"/>
        <w:spacing w:line="360" w:lineRule="auto"/>
        <w:tabs>
          <w:tab w:val="left" w:pos="630" w:leader="none"/>
          <w:tab w:val="left" w:pos="735" w:leader="none"/>
          <w:tab w:val="left" w:pos="945" w:leader="none"/>
        </w:tabs>
        <w:rPr>
          <w:bCs/>
          <w:color w:val="000000"/>
          <w:sz w:val="24"/>
          <w:szCs w:val="24"/>
          <w:highlight w:val="none"/>
        </w:rPr>
      </w:pPr>
      <w:r>
        <w:rPr>
          <w:bCs/>
          <w:color w:val="000000"/>
          <w:sz w:val="24"/>
          <w:szCs w:val="24"/>
          <w:highlight w:val="none"/>
        </w:rPr>
        <w:t xml:space="preserve">中标、中标供应商可根据自身情况，自行决定是否选择采用合同融资形式，在无锡政府采购网——政采贷专栏提供的银行名录内自主选择合作银行。</w:t>
      </w:r>
      <w:r>
        <w:rPr>
          <w:bCs/>
          <w:color w:val="000000"/>
          <w:sz w:val="24"/>
          <w:szCs w:val="24"/>
          <w:highlight w:val="none"/>
        </w:rPr>
      </w:r>
      <w:r/>
    </w:p>
    <w:p>
      <w:pPr>
        <w:pStyle w:val="662"/>
        <w:numPr>
          <w:ilvl w:val="1"/>
          <w:numId w:val="14"/>
        </w:numPr>
        <w:ind w:left="0" w:firstLine="525"/>
        <w:spacing w:line="360" w:lineRule="auto"/>
        <w:tabs>
          <w:tab w:val="left" w:pos="525" w:leader="none"/>
          <w:tab w:val="left" w:pos="630" w:leader="none"/>
          <w:tab w:val="left" w:pos="735" w:leader="none"/>
          <w:tab w:val="left" w:pos="945" w:leader="none"/>
        </w:tabs>
        <w:rPr>
          <w:bCs/>
          <w:color w:val="000000"/>
          <w:sz w:val="24"/>
          <w:szCs w:val="24"/>
          <w:highlight w:val="none"/>
        </w:rPr>
      </w:pPr>
      <w:r>
        <w:rPr>
          <w:bCs/>
          <w:color w:val="000000"/>
          <w:sz w:val="24"/>
          <w:szCs w:val="24"/>
          <w:highlight w:val="none"/>
        </w:rPr>
        <w:t xml:space="preserve">履约担保，是指由专业担保机构为中标、中标供应商支付履约保证金的义务向采购人提供的保函担保。专业担保机构根据中标、中标供应商的中标（成交）通知书为凭据，进行资信审查后出具保函, 中标、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bCs/>
          <w:color w:val="000000"/>
          <w:sz w:val="24"/>
          <w:szCs w:val="24"/>
          <w:highlight w:val="none"/>
        </w:rPr>
      </w:r>
      <w:r/>
    </w:p>
    <w:p>
      <w:pPr>
        <w:pStyle w:val="662"/>
        <w:ind w:firstLine="480"/>
        <w:spacing w:line="360" w:lineRule="auto"/>
        <w:tabs>
          <w:tab w:val="left" w:pos="630" w:leader="none"/>
          <w:tab w:val="left" w:pos="735" w:leader="none"/>
          <w:tab w:val="left" w:pos="945" w:leader="none"/>
        </w:tabs>
        <w:rPr>
          <w:bCs/>
          <w:color w:val="000000"/>
          <w:sz w:val="24"/>
          <w:szCs w:val="24"/>
          <w:highlight w:val="none"/>
        </w:rPr>
      </w:pPr>
      <w:r>
        <w:rPr>
          <w:bCs/>
          <w:color w:val="000000"/>
          <w:sz w:val="24"/>
          <w:szCs w:val="24"/>
          <w:highlight w:val="none"/>
        </w:rPr>
        <w:t xml:space="preserve">中标、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bCs/>
          <w:color w:val="000000"/>
          <w:sz w:val="24"/>
          <w:szCs w:val="24"/>
          <w:highlight w:val="none"/>
        </w:rPr>
      </w:r>
      <w:r/>
    </w:p>
    <w:p>
      <w:pPr>
        <w:pStyle w:val="662"/>
        <w:jc w:val="center"/>
        <w:spacing w:line="360" w:lineRule="auto"/>
        <w:rPr>
          <w:rFonts w:eastAsia="黑体"/>
          <w:bCs/>
          <w:color w:val="000000"/>
          <w:sz w:val="30"/>
          <w:szCs w:val="30"/>
          <w:highlight w:val="none"/>
        </w:rPr>
        <w:outlineLvl w:val="0"/>
      </w:pPr>
      <w:r>
        <w:rPr>
          <w:rFonts w:eastAsia="黑体"/>
          <w:bCs/>
          <w:color w:val="000000"/>
          <w:sz w:val="30"/>
          <w:szCs w:val="30"/>
          <w:highlight w:val="none"/>
        </w:rPr>
        <w:br w:type="page" w:clear="all"/>
      </w:r>
      <w:bookmarkStart w:id="3" w:name="_Toc560"/>
      <w:r>
        <w:rPr>
          <w:rFonts w:eastAsia="黑体"/>
          <w:bCs/>
          <w:color w:val="000000"/>
          <w:sz w:val="30"/>
          <w:szCs w:val="30"/>
          <w:highlight w:val="none"/>
        </w:rPr>
        <w:t xml:space="preserve">三．</w:t>
      </w:r>
      <w:r>
        <w:rPr>
          <w:rFonts w:eastAsia="黑体"/>
          <w:b/>
          <w:color w:val="000000"/>
          <w:sz w:val="30"/>
          <w:szCs w:val="30"/>
          <w:highlight w:val="none"/>
        </w:rPr>
        <w:t xml:space="preserve">项目技术要求和有关说明</w:t>
      </w:r>
      <w:bookmarkEnd w:id="3"/>
      <w:r>
        <w:rPr>
          <w:rFonts w:eastAsia="黑体"/>
          <w:bCs/>
          <w:color w:val="000000"/>
          <w:sz w:val="30"/>
          <w:szCs w:val="30"/>
          <w:highlight w:val="none"/>
        </w:rPr>
      </w:r>
      <w:r/>
    </w:p>
    <w:p>
      <w:pPr>
        <w:pStyle w:val="662"/>
        <w:ind w:firstLine="480"/>
        <w:spacing w:line="360" w:lineRule="auto"/>
        <w:tabs>
          <w:tab w:val="left" w:pos="525" w:leader="none"/>
          <w:tab w:val="left" w:pos="945" w:leader="none"/>
          <w:tab w:val="left" w:pos="1050" w:leader="none"/>
        </w:tabs>
        <w:rPr>
          <w:rFonts w:hint="eastAsia" w:ascii="宋体" w:hAnsi="宋体"/>
          <w:color w:val="000000"/>
          <w:sz w:val="24"/>
          <w:szCs w:val="24"/>
          <w:highlight w:val="none"/>
        </w:rPr>
      </w:pPr>
      <w:r>
        <w:rPr>
          <w:rFonts w:hint="eastAsia" w:ascii="宋体" w:hAnsi="宋体" w:cs="宋体"/>
          <w:bCs/>
          <w:color w:val="000000"/>
          <w:sz w:val="24"/>
          <w:szCs w:val="24"/>
          <w:highlight w:val="none"/>
        </w:rPr>
        <w:t xml:space="preserve">本项目为</w:t>
      </w:r>
      <w:r>
        <w:rPr>
          <w:rFonts w:hint="eastAsia" w:ascii="宋体" w:hAnsi="宋体" w:cs="宋体"/>
          <w:b/>
          <w:bCs/>
          <w:color w:val="000000"/>
          <w:sz w:val="24"/>
          <w:szCs w:val="24"/>
          <w:highlight w:val="none"/>
          <w:lang w:eastAsia="zh-CN"/>
        </w:rPr>
        <w:t xml:space="preserve">2024-2026年度南站派出所、坊前派出所食材采购项目</w:t>
      </w:r>
      <w:r>
        <w:rPr>
          <w:rFonts w:hint="eastAsia" w:ascii="宋体" w:hAnsi="宋体" w:cs="宋体"/>
          <w:bCs/>
          <w:color w:val="000000"/>
          <w:sz w:val="24"/>
          <w:szCs w:val="24"/>
          <w:highlight w:val="none"/>
        </w:rPr>
        <w:t xml:space="preserve">，具体要求如下，投标人须提供满足以下要求的服务，不得有负偏离。</w:t>
      </w:r>
      <w:r>
        <w:rPr>
          <w:rFonts w:hint="eastAsia" w:ascii="宋体" w:hAnsi="宋体"/>
          <w:color w:val="000000"/>
          <w:sz w:val="24"/>
          <w:szCs w:val="24"/>
          <w:highlight w:val="none"/>
        </w:rPr>
      </w:r>
      <w:r/>
    </w:p>
    <w:p>
      <w:pPr>
        <w:pStyle w:val="662"/>
        <w:ind w:firstLine="600"/>
        <w:spacing w:line="50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1、采购标的需实现的功能或者目标，以及为落实政府采购政策需满足的要求：</w:t>
      </w:r>
      <w:r>
        <w:rPr>
          <w:rFonts w:hint="eastAsia" w:ascii="宋体" w:hAnsi="宋体" w:cs="宋体"/>
          <w:color w:val="000000"/>
          <w:sz w:val="24"/>
          <w:highlight w:val="none"/>
        </w:rPr>
      </w:r>
      <w:r/>
    </w:p>
    <w:p>
      <w:pPr>
        <w:pStyle w:val="66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（1）采购标的需实现的功能或者目标：</w:t>
      </w:r>
      <w:r>
        <w:rPr>
          <w:rFonts w:ascii="宋体" w:hAnsi="宋体" w:cs="宋体"/>
          <w:color w:val="000000"/>
          <w:sz w:val="24"/>
          <w:highlight w:val="none"/>
        </w:rPr>
        <w:t xml:space="preserve">江溪街道</w:t>
      </w:r>
      <w:r>
        <w:rPr>
          <w:rFonts w:hint="eastAsia" w:ascii="宋体" w:hAnsi="宋体" w:cs="宋体"/>
          <w:color w:val="000000"/>
          <w:sz w:val="24"/>
          <w:highlight w:val="none"/>
        </w:rPr>
        <w:t xml:space="preserve">南站派出所、坊前派出所</w:t>
      </w:r>
      <w:r>
        <w:rPr>
          <w:rFonts w:ascii="宋体" w:hAnsi="宋体" w:cs="宋体"/>
          <w:color w:val="000000"/>
          <w:sz w:val="24"/>
          <w:highlight w:val="none"/>
        </w:rPr>
        <w:t xml:space="preserve">食堂</w:t>
      </w:r>
      <w:r>
        <w:rPr>
          <w:rFonts w:hint="eastAsia" w:ascii="宋体" w:hAnsi="宋体" w:cs="宋体"/>
          <w:color w:val="000000"/>
          <w:sz w:val="24"/>
          <w:highlight w:val="none"/>
        </w:rPr>
        <w:t xml:space="preserve">所需的大米、蔬菜、肉、食用油、调料等各类食材。</w:t>
      </w:r>
      <w:r>
        <w:rPr>
          <w:rFonts w:hint="eastAsia" w:ascii="宋体" w:hAnsi="宋体" w:cs="宋体"/>
          <w:color w:val="000000"/>
          <w:sz w:val="24"/>
          <w:highlight w:val="none"/>
        </w:rPr>
      </w:r>
      <w:r/>
    </w:p>
    <w:p>
      <w:pPr>
        <w:pStyle w:val="662"/>
        <w:ind w:firstLine="482"/>
        <w:spacing w:line="42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2、本项目需执行的国家相关标准、行业标准、地方标准或者其他标准、规范：《中华人民共和国政府采购法》、《中华人民共和国食品安全法》、《食品生产通用卫生规范》、《餐饮服务食品安全操作规范》等其他法律法规以及江苏省和无锡市行业主管部门颁布的相关文件规定，如地方法规与国家法规相抵触，</w:t>
      </w:r>
      <w:r>
        <w:rPr>
          <w:rFonts w:hint="eastAsia" w:ascii="宋体" w:hAnsi="宋体" w:cs="宋体"/>
          <w:color w:val="000000"/>
          <w:sz w:val="24"/>
          <w:highlight w:val="none"/>
        </w:rPr>
        <w:t xml:space="preserve">按国家法规执行。</w:t>
      </w:r>
      <w:r>
        <w:rPr>
          <w:rFonts w:hint="eastAsia" w:ascii="宋体" w:hAnsi="宋体" w:cs="宋体"/>
          <w:color w:val="000000"/>
          <w:sz w:val="24"/>
          <w:highlight w:val="none"/>
        </w:rPr>
      </w:r>
      <w:r/>
    </w:p>
    <w:p>
      <w:pPr>
        <w:pStyle w:val="662"/>
        <w:ind w:firstLine="480"/>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3、本项目需满足的质量、安全、技术规格、物理特性等要求：</w:t>
      </w:r>
      <w:r>
        <w:rPr>
          <w:rFonts w:hint="eastAsia" w:ascii="宋体" w:hAnsi="宋体" w:cs="宋体"/>
          <w:b/>
          <w:color w:val="000000"/>
          <w:sz w:val="24"/>
          <w:highlight w:val="none"/>
        </w:rPr>
      </w:r>
      <w:r/>
    </w:p>
    <w:p>
      <w:pPr>
        <w:pStyle w:val="66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（1）质量要求：合格产品，符合国家相关食品安全卫生标准；</w:t>
      </w:r>
      <w:r>
        <w:rPr>
          <w:rFonts w:hint="eastAsia" w:ascii="宋体" w:hAnsi="宋体" w:cs="宋体"/>
          <w:color w:val="000000"/>
          <w:sz w:val="24"/>
          <w:highlight w:val="none"/>
        </w:rPr>
      </w:r>
      <w:r/>
    </w:p>
    <w:p>
      <w:pPr>
        <w:pStyle w:val="66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（2）安全要求：安全要求应满足国家相关法律法规的要求。</w:t>
      </w:r>
      <w:r>
        <w:rPr>
          <w:rFonts w:hint="eastAsia" w:ascii="宋体" w:hAnsi="宋体" w:cs="宋体"/>
          <w:color w:val="000000"/>
          <w:sz w:val="24"/>
          <w:highlight w:val="none"/>
        </w:rPr>
      </w:r>
      <w:r/>
    </w:p>
    <w:p>
      <w:pPr>
        <w:pStyle w:val="662"/>
        <w:ind w:firstLine="480"/>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4、本项目采购标的的数量、采购项目交付或者实施的时间和地点要求：</w:t>
      </w:r>
      <w:r>
        <w:rPr>
          <w:rFonts w:hint="eastAsia" w:ascii="宋体" w:hAnsi="宋体" w:cs="宋体"/>
          <w:b/>
          <w:color w:val="000000"/>
          <w:sz w:val="24"/>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（1）采购标的的数量：</w:t>
      </w:r>
      <w:r>
        <w:rPr>
          <w:rFonts w:cs="宋体"/>
          <w:color w:val="000000"/>
          <w:highlight w:val="none"/>
        </w:rPr>
        <w:t xml:space="preserve">江溪街道</w:t>
      </w:r>
      <w:r>
        <w:rPr>
          <w:rFonts w:hint="eastAsia" w:cs="宋体"/>
          <w:color w:val="000000"/>
          <w:highlight w:val="none"/>
        </w:rPr>
        <w:t xml:space="preserve">南站派出所、坊前派出所食材供货，配送品种：叶、瓜、果、根、茎类时蔬、水产品分为（鲜活和冷冻）、肉类（新鲜）、</w:t>
      </w:r>
      <w:r>
        <w:rPr>
          <w:rFonts w:hint="eastAsia" w:cs="宋体"/>
          <w:color w:val="000000"/>
          <w:highlight w:val="none"/>
          <w:lang w:eastAsia="zh-CN"/>
        </w:rPr>
        <w:t xml:space="preserve">各类早餐点心半成品、</w:t>
      </w:r>
      <w:r>
        <w:rPr>
          <w:rFonts w:hint="eastAsia" w:cs="宋体"/>
          <w:color w:val="000000"/>
          <w:highlight w:val="none"/>
        </w:rPr>
        <w:t xml:space="preserve">米、食用油、调料。</w:t>
      </w:r>
      <w:r>
        <w:rPr>
          <w:rFonts w:hint="eastAsia" w:cs="宋体"/>
          <w:color w:val="000000"/>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（2）实施时间：</w:t>
      </w:r>
      <w:r>
        <w:rPr>
          <w:rFonts w:hint="eastAsia" w:cs="宋体"/>
          <w:color w:val="000000"/>
          <w:highlight w:val="none"/>
          <w:lang w:eastAsia="zh-CN"/>
        </w:rPr>
        <w:t xml:space="preserve">三年（以合同签订日期为准）</w:t>
      </w:r>
      <w:r>
        <w:rPr>
          <w:rFonts w:hint="eastAsia" w:cs="宋体"/>
          <w:color w:val="000000"/>
          <w:highlight w:val="none"/>
        </w:rPr>
        <w:t xml:space="preserve">。</w:t>
      </w:r>
      <w:r>
        <w:rPr>
          <w:rFonts w:hint="eastAsia" w:cs="宋体"/>
          <w:color w:val="000000"/>
          <w:highlight w:val="none"/>
        </w:rPr>
      </w:r>
      <w:r/>
    </w:p>
    <w:p>
      <w:pPr>
        <w:pStyle w:val="66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（3）实施地点：</w:t>
      </w:r>
      <w:r>
        <w:rPr>
          <w:rFonts w:hint="eastAsia" w:ascii="宋体" w:hAnsi="宋体" w:cs="宋体"/>
          <w:color w:val="000000"/>
          <w:sz w:val="24"/>
          <w:szCs w:val="24"/>
          <w:highlight w:val="none"/>
          <w:lang w:eastAsia="zh-CN"/>
        </w:rPr>
        <w:t xml:space="preserve">南站派出所（无锡市新吴区苏巷路10号）、坊前派出所（无锡市新吴区新芳街88号）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62"/>
        <w:ind w:firstLine="480"/>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5、本项目采购标的需满足的服务标准、期限、效率等要求：</w:t>
      </w:r>
      <w:r>
        <w:rPr>
          <w:rFonts w:hint="eastAsia" w:ascii="宋体" w:hAnsi="宋体" w:cs="宋体"/>
          <w:b/>
          <w:color w:val="000000"/>
          <w:sz w:val="24"/>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甲方每天下午16：00前向乙方下达第二天的订单，甲方以传真或电话方式直接通知乙方，订单内容包括名称、种类、规格、数量、运送时间、送达地点、订单联系人等具体要求。乙方接到甲方订单后，个别品种因缺货而无法提供的，乙方应在接到订单当天内及时知会甲方并协商好解决方。乙方每天早上</w:t>
      </w:r>
      <w:r>
        <w:rPr>
          <w:rFonts w:hint="eastAsia" w:cs="宋体"/>
          <w:color w:val="000000"/>
          <w:highlight w:val="none"/>
          <w:lang w:eastAsia="zh-CN"/>
        </w:rPr>
        <w:t xml:space="preserve">5</w:t>
      </w:r>
      <w:r>
        <w:rPr>
          <w:rFonts w:hint="eastAsia" w:cs="宋体"/>
          <w:color w:val="000000"/>
          <w:highlight w:val="none"/>
        </w:rPr>
        <w:t xml:space="preserve">：30前将订单内所有蔬菜送到甲方指定的地点并配送完毕，乙方提供《送货清单》一式多份，甲乙双方现场过秤并验收签名，作结算凭证。所有品种按除箱净重过磅，最终交易重量以双方确认的过磅数为准。乙方送货人员负责将货物从车上搬到称上过磅，然后放到平板推车上，由甲方食堂人员负责拉到各自使用点。</w:t>
      </w:r>
      <w:r>
        <w:rPr>
          <w:rFonts w:hint="eastAsia" w:cs="宋体"/>
          <w:color w:val="000000"/>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b/>
          <w:color w:val="000000"/>
          <w:highlight w:val="none"/>
        </w:rPr>
        <w:t xml:space="preserve">6、本项目验收标准：</w:t>
      </w:r>
      <w:r>
        <w:rPr>
          <w:rFonts w:hint="eastAsia" w:cs="宋体"/>
          <w:color w:val="000000"/>
          <w:highlight w:val="none"/>
        </w:rPr>
        <w:t xml:space="preserve">按国家现行法律法规的要求进行验收。</w:t>
      </w:r>
      <w:r>
        <w:rPr>
          <w:rFonts w:hint="eastAsia" w:cs="宋体"/>
          <w:color w:val="000000"/>
          <w:highlight w:val="none"/>
        </w:rPr>
      </w:r>
      <w:r/>
    </w:p>
    <w:p>
      <w:pPr>
        <w:pStyle w:val="662"/>
        <w:ind w:firstLine="480"/>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7、其他技术、服务要求：</w:t>
      </w:r>
      <w:r>
        <w:rPr>
          <w:rFonts w:hint="eastAsia" w:ascii="宋体" w:hAnsi="宋体" w:cs="宋体"/>
          <w:b/>
          <w:color w:val="000000"/>
          <w:sz w:val="24"/>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（1）配送品种：叶、瓜、果、根、茎类时蔬、水产品分为（鲜活和冷冻）、肉类（新鲜）、</w:t>
      </w:r>
      <w:r>
        <w:rPr>
          <w:rFonts w:hint="eastAsia" w:cs="宋体"/>
          <w:color w:val="000000"/>
          <w:highlight w:val="none"/>
          <w:lang w:eastAsia="zh-CN"/>
        </w:rPr>
        <w:t xml:space="preserve">各类早餐点心半成品、</w:t>
      </w:r>
      <w:r>
        <w:rPr>
          <w:rFonts w:hint="eastAsia" w:cs="宋体"/>
          <w:color w:val="000000"/>
          <w:highlight w:val="none"/>
        </w:rPr>
        <w:t xml:space="preserve">米、食用油、调料。</w:t>
      </w:r>
      <w:r>
        <w:rPr>
          <w:rFonts w:hint="eastAsia" w:cs="宋体"/>
          <w:color w:val="000000"/>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（2）价格确定：</w:t>
      </w:r>
      <w:r>
        <w:rPr>
          <w:rFonts w:hint="eastAsia" w:cs="宋体"/>
          <w:color w:val="000000"/>
          <w:highlight w:val="none"/>
        </w:rPr>
      </w:r>
      <w:r/>
    </w:p>
    <w:p>
      <w:pPr>
        <w:pStyle w:val="752"/>
        <w:ind w:firstLine="480"/>
        <w:spacing w:before="0" w:beforeAutospacing="0" w:after="0" w:afterAutospacing="0" w:line="360" w:lineRule="auto"/>
        <w:rPr>
          <w:rFonts w:eastAsia="宋体" w:cs="宋体"/>
          <w:color w:val="000000"/>
          <w:highlight w:val="none"/>
          <w:lang w:val="en-US" w:eastAsia="zh-CN"/>
        </w:rPr>
      </w:pPr>
      <w:r>
        <w:rPr>
          <w:rFonts w:hint="eastAsia" w:cs="宋体"/>
          <w:color w:val="000000"/>
          <w:highlight w:val="none"/>
        </w:rPr>
        <w:t xml:space="preserve">1）</w:t>
      </w:r>
      <w:r>
        <w:rPr>
          <w:rFonts w:hint="eastAsia" w:cs="宋体"/>
          <w:color w:val="000000"/>
          <w:highlight w:val="none"/>
          <w:lang w:val="en-US" w:eastAsia="zh-CN"/>
        </w:rPr>
        <w:t xml:space="preserve">预算金额：南站派出所555.00万元，坊前派出所480.00万元。</w:t>
      </w:r>
      <w:r>
        <w:rPr>
          <w:rFonts w:eastAsia="宋体" w:cs="宋体"/>
          <w:color w:val="000000"/>
          <w:highlight w:val="none"/>
          <w:lang w:val="en-US" w:eastAsia="zh-CN"/>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lang w:val="en-US" w:eastAsia="zh-CN"/>
        </w:rPr>
        <w:t xml:space="preserve">2）</w:t>
      </w:r>
      <w:r>
        <w:rPr>
          <w:rFonts w:hint="eastAsia" w:cs="宋体"/>
          <w:color w:val="000000"/>
          <w:highlight w:val="none"/>
        </w:rPr>
        <w:t xml:space="preserve">定价的办法：根据无锡市发展和改革委员会民生价费专栏当日食材价（</w:t>
      </w:r>
      <w:r>
        <w:rPr>
          <w:rFonts w:hint="eastAsia"/>
          <w:color w:val="000000"/>
          <w:highlight w:val="none"/>
        </w:rPr>
        <w:t xml:space="preserve">如果食品价格在改官网没有，则以无锡天惠超市价位为参照</w:t>
      </w:r>
      <w:r>
        <w:rPr>
          <w:rFonts w:hint="eastAsia" w:cs="宋体"/>
          <w:color w:val="000000"/>
          <w:highlight w:val="none"/>
          <w:lang w:eastAsia="zh-CN"/>
        </w:rPr>
        <w:t xml:space="preserve">）</w:t>
      </w:r>
      <w:r>
        <w:rPr>
          <w:rFonts w:hint="eastAsia" w:cs="宋体"/>
          <w:color w:val="000000"/>
          <w:highlight w:val="none"/>
        </w:rPr>
        <w:t xml:space="preserve">*X（X为投标供应商在本项目的报价折扣率，本项目有效折扣率</w:t>
      </w:r>
      <w:r>
        <w:rPr>
          <w:rFonts w:cs="宋体"/>
          <w:color w:val="000000"/>
          <w:highlight w:val="none"/>
        </w:rPr>
        <w:t xml:space="preserve">≤</w:t>
      </w:r>
      <w:r>
        <w:rPr>
          <w:rFonts w:hint="eastAsia" w:cs="宋体"/>
          <w:color w:val="000000"/>
          <w:highlight w:val="none"/>
          <w:lang w:val="en-US" w:eastAsia="zh-CN"/>
        </w:rPr>
        <w:t xml:space="preserve">9</w:t>
      </w:r>
      <w:r>
        <w:rPr>
          <w:rFonts w:hint="eastAsia" w:cs="宋体"/>
          <w:color w:val="000000"/>
          <w:highlight w:val="none"/>
        </w:rPr>
        <w:t xml:space="preserve">0%</w:t>
      </w:r>
      <w:r>
        <w:rPr>
          <w:rFonts w:hint="eastAsia" w:cs="宋体"/>
          <w:color w:val="000000"/>
          <w:highlight w:val="none"/>
        </w:rPr>
        <w:t xml:space="preserve">，超出此报价范围的按无效标书处理），X在合同执行期间是固定值，价格</w:t>
      </w:r>
      <w:r>
        <w:rPr>
          <w:rFonts w:hint="eastAsia" w:cs="宋体"/>
          <w:color w:val="000000"/>
          <w:highlight w:val="none"/>
          <w:lang w:eastAsia="zh-CN"/>
        </w:rPr>
        <w:t xml:space="preserve">按</w:t>
      </w:r>
      <w:r>
        <w:rPr>
          <w:rFonts w:hint="eastAsia" w:cs="宋体"/>
          <w:color w:val="000000"/>
          <w:highlight w:val="none"/>
        </w:rPr>
        <w:t xml:space="preserve">每</w:t>
      </w:r>
      <w:r>
        <w:rPr>
          <w:rFonts w:hint="eastAsia" w:cs="宋体"/>
          <w:color w:val="000000"/>
          <w:highlight w:val="none"/>
          <w:lang w:eastAsia="zh-CN"/>
        </w:rPr>
        <w:t xml:space="preserve">月月末</w:t>
      </w:r>
      <w:r>
        <w:rPr>
          <w:rFonts w:hint="eastAsia" w:cs="宋体"/>
          <w:color w:val="000000"/>
          <w:highlight w:val="none"/>
        </w:rPr>
        <w:t xml:space="preserve">定价一次。</w:t>
      </w:r>
      <w:r>
        <w:rPr>
          <w:rFonts w:hint="eastAsia" w:cs="宋体"/>
          <w:color w:val="000000"/>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lang w:val="en-US" w:eastAsia="zh-CN"/>
        </w:rPr>
        <w:t xml:space="preserve">3</w:t>
      </w:r>
      <w:r>
        <w:rPr>
          <w:rFonts w:hint="eastAsia" w:cs="宋体"/>
          <w:color w:val="000000"/>
          <w:highlight w:val="none"/>
        </w:rPr>
        <w:t xml:space="preserve">）配送价格应包含乙方所有税费、成本、利润、运输、装卸、各类劳保、保险等一切费用。</w:t>
      </w:r>
      <w:r>
        <w:rPr>
          <w:rFonts w:hint="eastAsia" w:cs="宋体"/>
          <w:color w:val="000000"/>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（3）采购计划的确定</w:t>
      </w:r>
      <w:r>
        <w:rPr>
          <w:rFonts w:hint="eastAsia" w:cs="宋体"/>
          <w:color w:val="000000"/>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1）甲方在每天下午16：00前，将第二天的采购计划以书面、电子稿形式通知乙方。</w:t>
      </w:r>
      <w:r>
        <w:rPr>
          <w:rFonts w:hint="eastAsia" w:cs="宋体"/>
          <w:color w:val="000000"/>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2）原则上，采购计划与实际下达的订单偏差控制在20％以内。</w:t>
      </w:r>
      <w:r>
        <w:rPr>
          <w:rFonts w:hint="eastAsia" w:cs="宋体"/>
          <w:color w:val="000000"/>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3）双方可根据蔬菜生产季节、天气、市场价格情况等协商调整每期采购计划中蔬菜品种和数量。乙方必须能保证提供丰富的品种供甲方选择。</w:t>
      </w:r>
      <w:r>
        <w:rPr>
          <w:rFonts w:hint="eastAsia" w:cs="宋体"/>
          <w:color w:val="000000"/>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（4）甲方下订单订货</w:t>
      </w:r>
      <w:r>
        <w:rPr>
          <w:rFonts w:hint="eastAsia" w:cs="宋体"/>
          <w:color w:val="000000"/>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1）甲方每天下午16：00前向乙方下达第二天的订单，甲方以传真或电话方式直接通知乙方，订单内容包括名称、种类、规格、数量、运送时间、送达地点、订单联系人等具体要求。</w:t>
      </w:r>
      <w:r>
        <w:rPr>
          <w:rFonts w:hint="eastAsia" w:cs="宋体"/>
          <w:color w:val="000000"/>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2）乙方接到甲方订单后，个别品种因缺货而无法提供的，乙方应在接到订单当天内及时知会甲方并协商好解决方法。</w:t>
      </w:r>
      <w:r>
        <w:rPr>
          <w:rFonts w:hint="eastAsia" w:cs="宋体"/>
          <w:color w:val="000000"/>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（5）交货要求</w:t>
      </w:r>
      <w:r>
        <w:rPr>
          <w:rFonts w:hint="eastAsia" w:cs="宋体"/>
          <w:color w:val="000000"/>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1）乙方每天早上</w:t>
      </w:r>
      <w:r>
        <w:rPr>
          <w:rFonts w:hint="eastAsia" w:cs="宋体"/>
          <w:color w:val="000000"/>
          <w:highlight w:val="none"/>
          <w:lang w:eastAsia="zh-CN"/>
        </w:rPr>
        <w:t xml:space="preserve">5</w:t>
      </w:r>
      <w:r>
        <w:rPr>
          <w:rFonts w:hint="eastAsia" w:cs="宋体"/>
          <w:color w:val="000000"/>
          <w:highlight w:val="none"/>
        </w:rPr>
        <w:t xml:space="preserve">：30前将订单内所有蔬菜</w:t>
      </w:r>
      <w:r>
        <w:rPr>
          <w:rFonts w:hint="eastAsia" w:cs="宋体"/>
          <w:color w:val="000000"/>
          <w:highlight w:val="none"/>
          <w:lang w:eastAsia="zh-CN"/>
        </w:rPr>
        <w:t xml:space="preserve">及肉类等所需货物</w:t>
      </w:r>
      <w:r>
        <w:rPr>
          <w:rFonts w:hint="eastAsia" w:cs="宋体"/>
          <w:color w:val="000000"/>
          <w:highlight w:val="none"/>
        </w:rPr>
        <w:t xml:space="preserve">送到甲方指定的地点并配送完毕，乙方提供《送货清单》一式多份，甲乙双方现场过秤并验收签名，作结算凭证。</w:t>
      </w:r>
      <w:r>
        <w:rPr>
          <w:rFonts w:hint="eastAsia" w:cs="宋体"/>
          <w:color w:val="000000"/>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2）所有品种按除箱净重过磅，最终交易重量以双方确认的过磅数为准。</w:t>
      </w:r>
      <w:r>
        <w:rPr>
          <w:rFonts w:hint="eastAsia" w:cs="宋体"/>
          <w:color w:val="000000"/>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3）乙方送货人员负责将货物从车上搬到称上过磅，然后放到平板推车上，由甲方食堂人员负责拉到各自使用点。</w:t>
      </w:r>
      <w:r>
        <w:rPr>
          <w:rFonts w:hint="eastAsia" w:cs="宋体"/>
          <w:color w:val="000000"/>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（6）数量、质量、品质要求</w:t>
      </w:r>
      <w:r>
        <w:rPr>
          <w:rFonts w:hint="eastAsia" w:cs="宋体"/>
          <w:color w:val="000000"/>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的部份由乙方补足。</w:t>
      </w:r>
      <w:r>
        <w:rPr>
          <w:rFonts w:hint="eastAsia" w:cs="宋体"/>
          <w:color w:val="000000"/>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2）每个品种的重量以双方核准的净重过磅数为准，双方签字确认作为结算凭证。</w:t>
      </w:r>
      <w:r>
        <w:rPr>
          <w:rFonts w:hint="eastAsia" w:cs="宋体"/>
          <w:color w:val="000000"/>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3）质量必须符合国家相关食品安全卫生标准，乙方必须每天提供所供蔬菜的农药残留检测报告。甲方可以不定期进行抽检，抽检一次不合格的，罚当天食材供货费用的两倍，抽检不合格满三次的，甲方有权终止合同。</w:t>
      </w:r>
      <w:r>
        <w:rPr>
          <w:rFonts w:hint="eastAsia" w:cs="宋体"/>
          <w:color w:val="000000"/>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4）质量必须达到本标书所列的要求，并且品质不低于甲方当天在各大蔬菜批发市场的自购标准。</w:t>
      </w:r>
      <w:r>
        <w:rPr>
          <w:rFonts w:hint="eastAsia" w:cs="宋体"/>
          <w:color w:val="000000"/>
          <w:highlight w:val="none"/>
        </w:rPr>
      </w:r>
      <w:r/>
    </w:p>
    <w:p>
      <w:pPr>
        <w:pStyle w:val="752"/>
        <w:ind w:firstLine="480"/>
        <w:spacing w:before="0" w:beforeAutospacing="0" w:after="0" w:afterAutospacing="0" w:line="360" w:lineRule="auto"/>
        <w:rPr>
          <w:rFonts w:hint="eastAsia" w:cs="宋体"/>
          <w:color w:val="000000"/>
          <w:highlight w:val="none"/>
        </w:rPr>
      </w:pPr>
      <w:r>
        <w:rPr>
          <w:rFonts w:hint="eastAsia" w:cs="宋体"/>
          <w:color w:val="000000"/>
          <w:highlight w:val="none"/>
        </w:rPr>
        <w:t xml:space="preserve">（7）配送要求：</w:t>
      </w:r>
      <w:r>
        <w:rPr>
          <w:rFonts w:hint="eastAsia" w:cs="宋体"/>
          <w:color w:val="000000"/>
          <w:highlight w:val="none"/>
        </w:rPr>
      </w:r>
      <w:r/>
    </w:p>
    <w:p>
      <w:pPr>
        <w:pStyle w:val="752"/>
        <w:spacing w:before="0" w:beforeAutospacing="0" w:after="0" w:afterAutospacing="0"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蔬菜类：</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776"/>
        <w:gridCol w:w="5850"/>
        <w:gridCol w:w="1233"/>
      </w:tblGrid>
      <w:tr>
        <w:trPr>
          <w:trHeight w:val="450"/>
        </w:trPr>
        <w:tc>
          <w:tcPr>
            <w:tcW w:w="720" w:type="dxa"/>
            <w:vAlign w:val="center"/>
            <w:textDirection w:val="lrTb"/>
            <w:noWrap w:val="false"/>
          </w:tcPr>
          <w:p>
            <w:pPr>
              <w:pStyle w:val="662"/>
              <w:ind w:left="0" w:firstLine="0"/>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776" w:type="dxa"/>
            <w:vAlign w:val="center"/>
            <w:textDirection w:val="lrTb"/>
            <w:noWrap w:val="false"/>
          </w:tcPr>
          <w:p>
            <w:pPr>
              <w:pStyle w:val="662"/>
              <w:ind w:firstLine="0"/>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货物种类</w:t>
            </w:r>
            <w:r>
              <w:rPr>
                <w:rFonts w:hint="eastAsia" w:ascii="宋体" w:hAnsi="宋体" w:eastAsia="宋体" w:cs="宋体"/>
                <w:color w:val="000000"/>
                <w:sz w:val="24"/>
                <w:szCs w:val="24"/>
                <w:highlight w:val="none"/>
              </w:rPr>
            </w:r>
            <w:r/>
          </w:p>
        </w:tc>
        <w:tc>
          <w:tcPr>
            <w:tcW w:w="5850" w:type="dxa"/>
            <w:vAlign w:val="center"/>
            <w:textDirection w:val="lrTb"/>
            <w:noWrap w:val="false"/>
          </w:tcPr>
          <w:p>
            <w:pPr>
              <w:pStyle w:val="662"/>
              <w:ind w:firstLine="0"/>
              <w:jc w:val="center"/>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质量要求标准</w:t>
            </w:r>
            <w:r>
              <w:rPr>
                <w:rFonts w:hint="eastAsia" w:ascii="宋体" w:hAnsi="宋体" w:eastAsia="宋体" w:cs="宋体"/>
                <w:color w:val="000000"/>
                <w:sz w:val="24"/>
                <w:szCs w:val="24"/>
                <w:highlight w:val="none"/>
              </w:rPr>
            </w:r>
            <w:r/>
          </w:p>
        </w:tc>
        <w:tc>
          <w:tcPr>
            <w:tcW w:w="1233" w:type="dxa"/>
            <w:vAlign w:val="center"/>
            <w:textDirection w:val="lrTb"/>
            <w:noWrap w:val="false"/>
          </w:tcPr>
          <w:p>
            <w:pPr>
              <w:pStyle w:val="662"/>
              <w:ind w:firstLine="0"/>
              <w:jc w:val="center"/>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其它要求</w:t>
            </w:r>
            <w:r>
              <w:rPr>
                <w:rFonts w:hint="eastAsia" w:ascii="宋体" w:hAnsi="宋体" w:eastAsia="宋体" w:cs="宋体"/>
                <w:color w:val="000000"/>
                <w:sz w:val="24"/>
                <w:szCs w:val="24"/>
                <w:highlight w:val="none"/>
              </w:rPr>
            </w:r>
            <w:r/>
          </w:p>
        </w:tc>
      </w:tr>
      <w:tr>
        <w:trPr>
          <w:trHeight w:val="1374"/>
        </w:trPr>
        <w:tc>
          <w:tcPr>
            <w:tcW w:w="720" w:type="dxa"/>
            <w:vAlign w:val="center"/>
            <w:textDirection w:val="lrTb"/>
            <w:noWrap w:val="false"/>
          </w:tcPr>
          <w:p>
            <w:pPr>
              <w:pStyle w:val="662"/>
              <w:ind w:left="0" w:firstLine="0"/>
              <w:jc w:val="center"/>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776" w:type="dxa"/>
            <w:vAlign w:val="center"/>
            <w:textDirection w:val="lrTb"/>
            <w:noWrap w:val="false"/>
          </w:tcPr>
          <w:p>
            <w:pPr>
              <w:pStyle w:val="662"/>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叶菜类</w:t>
            </w:r>
            <w:r>
              <w:rPr>
                <w:rFonts w:hint="eastAsia" w:ascii="宋体" w:hAnsi="宋体" w:eastAsia="宋体" w:cs="宋体"/>
                <w:color w:val="000000"/>
                <w:sz w:val="24"/>
                <w:szCs w:val="24"/>
                <w:highlight w:val="none"/>
              </w:rPr>
            </w:r>
            <w:r/>
          </w:p>
        </w:tc>
        <w:tc>
          <w:tcPr>
            <w:tcW w:w="5850" w:type="dxa"/>
            <w:vAlign w:val="center"/>
            <w:textDirection w:val="lrTb"/>
            <w:noWrap w:val="false"/>
          </w:tcPr>
          <w:p>
            <w:pPr>
              <w:pStyle w:val="662"/>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外形正常，叶梗光滑幼嫩，不干瘪凋萎，无过多黄叶，色泽正常。去除根须，不含土，无虫害，大白菜、卷心菜切开心不变黑，无腐烂情形，无明显浸水现象；农药残留不超标。</w:t>
            </w:r>
            <w:r>
              <w:rPr>
                <w:rFonts w:hint="eastAsia" w:ascii="宋体" w:hAnsi="宋体" w:eastAsia="宋体" w:cs="宋体"/>
                <w:color w:val="000000"/>
                <w:sz w:val="24"/>
                <w:szCs w:val="24"/>
                <w:highlight w:val="none"/>
              </w:rPr>
            </w:r>
            <w:r/>
          </w:p>
        </w:tc>
        <w:tc>
          <w:tcPr>
            <w:tcW w:w="1233" w:type="dxa"/>
            <w:vAlign w:val="center"/>
            <w:vMerge w:val="restart"/>
            <w:textDirection w:val="lrTb"/>
            <w:noWrap w:val="false"/>
          </w:tcPr>
          <w:p>
            <w:pPr>
              <w:pStyle w:val="662"/>
              <w:ind w:firstLine="0"/>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开具正规发票，按要求送货上门，必须每天提供农药残留检测报告，保证送货质量，诚实守信。</w:t>
            </w:r>
            <w:r>
              <w:rPr>
                <w:rFonts w:hint="eastAsia" w:ascii="宋体" w:hAnsi="宋体" w:eastAsia="宋体" w:cs="宋体"/>
                <w:color w:val="000000"/>
                <w:sz w:val="24"/>
                <w:szCs w:val="24"/>
                <w:highlight w:val="none"/>
              </w:rPr>
            </w:r>
            <w:r/>
          </w:p>
        </w:tc>
      </w:tr>
      <w:tr>
        <w:trPr>
          <w:trHeight w:val="598"/>
        </w:trPr>
        <w:tc>
          <w:tcPr>
            <w:tcW w:w="720" w:type="dxa"/>
            <w:vAlign w:val="center"/>
            <w:textDirection w:val="lrTb"/>
            <w:noWrap w:val="false"/>
          </w:tcPr>
          <w:p>
            <w:pPr>
              <w:pStyle w:val="662"/>
              <w:ind w:left="0" w:firstLine="0"/>
              <w:jc w:val="center"/>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776" w:type="dxa"/>
            <w:vAlign w:val="center"/>
            <w:textDirection w:val="lrTb"/>
            <w:noWrap w:val="false"/>
          </w:tcPr>
          <w:p>
            <w:pPr>
              <w:pStyle w:val="662"/>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根茎类。如香芋、土豆、莴笋</w:t>
            </w:r>
            <w:r>
              <w:rPr>
                <w:rFonts w:hint="eastAsia" w:ascii="宋体" w:hAnsi="宋体" w:eastAsia="宋体" w:cs="宋体"/>
                <w:color w:val="000000"/>
                <w:sz w:val="24"/>
                <w:szCs w:val="24"/>
                <w:highlight w:val="none"/>
              </w:rPr>
            </w:r>
            <w:r/>
          </w:p>
        </w:tc>
        <w:tc>
          <w:tcPr>
            <w:tcW w:w="5850" w:type="dxa"/>
            <w:vAlign w:val="center"/>
            <w:textDirection w:val="lrTb"/>
            <w:noWrap w:val="false"/>
          </w:tcPr>
          <w:p>
            <w:pPr>
              <w:pStyle w:val="662"/>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无虫咬、发芽、发霉现象，新鲜，形态大小与甲方自购标准相当。农药残留不超标。</w:t>
            </w:r>
            <w:r>
              <w:rPr>
                <w:rFonts w:hint="eastAsia" w:ascii="宋体" w:hAnsi="宋体" w:eastAsia="宋体" w:cs="宋体"/>
                <w:color w:val="000000"/>
                <w:sz w:val="24"/>
                <w:szCs w:val="24"/>
                <w:highlight w:val="none"/>
              </w:rPr>
            </w:r>
            <w:r/>
          </w:p>
        </w:tc>
        <w:tc>
          <w:tcPr>
            <w:tcW w:w="1233" w:type="dxa"/>
            <w:vAlign w:val="center"/>
            <w:vMerge w:val="continue"/>
            <w:textDirection w:val="lrTb"/>
            <w:noWrap w:val="false"/>
          </w:tcPr>
          <w:p>
            <w:pPr>
              <w:pStyle w:val="662"/>
              <w:ind w:firstLine="0"/>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748"/>
        </w:trPr>
        <w:tc>
          <w:tcPr>
            <w:tcW w:w="720" w:type="dxa"/>
            <w:vAlign w:val="center"/>
            <w:textDirection w:val="lrTb"/>
            <w:noWrap w:val="false"/>
          </w:tcPr>
          <w:p>
            <w:pPr>
              <w:pStyle w:val="662"/>
              <w:ind w:left="0" w:firstLine="0"/>
              <w:jc w:val="center"/>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776" w:type="dxa"/>
            <w:vAlign w:val="center"/>
            <w:textDirection w:val="lrTb"/>
            <w:noWrap w:val="false"/>
          </w:tcPr>
          <w:p>
            <w:pPr>
              <w:pStyle w:val="662"/>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花果类：如西兰花、白菜花</w:t>
            </w:r>
            <w:r>
              <w:rPr>
                <w:rFonts w:hint="eastAsia" w:ascii="宋体" w:hAnsi="宋体" w:eastAsia="宋体" w:cs="宋体"/>
                <w:color w:val="000000"/>
                <w:sz w:val="24"/>
                <w:szCs w:val="24"/>
                <w:highlight w:val="none"/>
              </w:rPr>
            </w:r>
            <w:r/>
          </w:p>
        </w:tc>
        <w:tc>
          <w:tcPr>
            <w:tcW w:w="5850" w:type="dxa"/>
            <w:vAlign w:val="center"/>
            <w:textDirection w:val="lrTb"/>
            <w:noWrap w:val="false"/>
          </w:tcPr>
          <w:p>
            <w:pPr>
              <w:pStyle w:val="662"/>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无虫害，成熟度良好，新鲜固有的色泽鲜明，无发霉发黄。农药残留不超标。</w:t>
            </w:r>
            <w:r>
              <w:rPr>
                <w:rFonts w:hint="eastAsia" w:ascii="宋体" w:hAnsi="宋体" w:eastAsia="宋体" w:cs="宋体"/>
                <w:color w:val="000000"/>
                <w:sz w:val="24"/>
                <w:szCs w:val="24"/>
                <w:highlight w:val="none"/>
              </w:rPr>
            </w:r>
            <w:r/>
          </w:p>
        </w:tc>
        <w:tc>
          <w:tcPr>
            <w:tcW w:w="1233" w:type="dxa"/>
            <w:vAlign w:val="center"/>
            <w:vMerge w:val="continue"/>
            <w:textDirection w:val="lrTb"/>
            <w:noWrap w:val="false"/>
          </w:tcPr>
          <w:p>
            <w:pPr>
              <w:pStyle w:val="662"/>
              <w:ind w:firstLine="0"/>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978"/>
        </w:trPr>
        <w:tc>
          <w:tcPr>
            <w:tcW w:w="720" w:type="dxa"/>
            <w:vAlign w:val="center"/>
            <w:textDirection w:val="lrTb"/>
            <w:noWrap w:val="false"/>
          </w:tcPr>
          <w:p>
            <w:pPr>
              <w:pStyle w:val="662"/>
              <w:ind w:left="0" w:firstLine="0"/>
              <w:jc w:val="center"/>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776" w:type="dxa"/>
            <w:vAlign w:val="center"/>
            <w:textDirection w:val="lrTb"/>
            <w:noWrap w:val="false"/>
          </w:tcPr>
          <w:p>
            <w:pPr>
              <w:pStyle w:val="662"/>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瓜果类</w:t>
            </w:r>
            <w:r>
              <w:rPr>
                <w:rFonts w:hint="eastAsia" w:ascii="宋体" w:hAnsi="宋体" w:eastAsia="宋体" w:cs="宋体"/>
                <w:color w:val="000000"/>
                <w:sz w:val="24"/>
                <w:szCs w:val="24"/>
                <w:highlight w:val="none"/>
              </w:rPr>
            </w:r>
            <w:r/>
          </w:p>
        </w:tc>
        <w:tc>
          <w:tcPr>
            <w:tcW w:w="5850" w:type="dxa"/>
            <w:vAlign w:val="center"/>
            <w:textDirection w:val="lrTb"/>
            <w:noWrap w:val="false"/>
          </w:tcPr>
          <w:p>
            <w:pPr>
              <w:pStyle w:val="662"/>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外表光亮无斑点，有新鲜连接的秧，形状正常、大小均匀，无软塌，成熟度适度。无腐烂，无污染，清洁、新鲜，无异味、无病虫损害。农药残留不超标。</w:t>
            </w:r>
            <w:r>
              <w:rPr>
                <w:rFonts w:hint="eastAsia" w:ascii="宋体" w:hAnsi="宋体" w:eastAsia="宋体" w:cs="宋体"/>
                <w:color w:val="000000"/>
                <w:sz w:val="24"/>
                <w:szCs w:val="24"/>
                <w:highlight w:val="none"/>
              </w:rPr>
            </w:r>
            <w:r/>
          </w:p>
        </w:tc>
        <w:tc>
          <w:tcPr>
            <w:tcW w:w="1233" w:type="dxa"/>
            <w:vAlign w:val="center"/>
            <w:vMerge w:val="continue"/>
            <w:textDirection w:val="lrTb"/>
            <w:noWrap w:val="false"/>
          </w:tcPr>
          <w:p>
            <w:pPr>
              <w:pStyle w:val="662"/>
              <w:ind w:firstLine="0"/>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bl>
    <w:p>
      <w:pPr>
        <w:pStyle w:val="752"/>
        <w:numPr>
          <w:ilvl w:val="0"/>
          <w:numId w:val="0"/>
        </w:numPr>
        <w:ind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TW"/>
        </w:rPr>
      </w:pPr>
      <w:r>
        <w:rPr>
          <w:rStyle w:val="803"/>
          <w:rFonts w:hint="eastAsia" w:ascii="宋体" w:hAnsi="宋体" w:eastAsia="宋体" w:cs="宋体"/>
          <w:color w:val="000000"/>
          <w:sz w:val="24"/>
          <w:szCs w:val="24"/>
          <w:highlight w:val="none"/>
          <w:lang w:val="en-US" w:eastAsia="zh-CN"/>
        </w:rPr>
        <w:t xml:space="preserve">2</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TW"/>
        </w:rPr>
        <w:t xml:space="preserve">猪肉</w:t>
      </w:r>
      <w:r>
        <w:rPr>
          <w:rStyle w:val="803"/>
          <w:rFonts w:hint="eastAsia" w:ascii="宋体" w:hAnsi="宋体" w:eastAsia="宋体" w:cs="宋体"/>
          <w:color w:val="000000"/>
          <w:sz w:val="24"/>
          <w:szCs w:val="24"/>
          <w:highlight w:val="none"/>
          <w:lang w:val="en-US" w:eastAsia="zh-CN"/>
        </w:rPr>
        <w:t xml:space="preserve">、</w:t>
      </w:r>
      <w:r>
        <w:rPr>
          <w:rStyle w:val="803"/>
          <w:rFonts w:hint="eastAsia" w:ascii="宋体" w:hAnsi="宋体" w:eastAsia="宋体" w:cs="宋体"/>
          <w:color w:val="000000"/>
          <w:sz w:val="24"/>
          <w:szCs w:val="24"/>
          <w:highlight w:val="none"/>
          <w:lang w:val="zh-TW" w:eastAsia="zh-TW"/>
        </w:rPr>
        <w:t xml:space="preserve">牛羊肉配送标准：使用冷鲜肉，质量必须符合</w:t>
      </w:r>
      <w:r>
        <w:rPr>
          <w:rStyle w:val="940"/>
          <w:rFonts w:hint="eastAsia" w:ascii="宋体" w:hAnsi="宋体" w:eastAsia="宋体" w:cs="宋体"/>
          <w:color w:val="000000"/>
          <w:sz w:val="24"/>
          <w:szCs w:val="24"/>
          <w:highlight w:val="none"/>
        </w:rPr>
        <w:t xml:space="preserve">GB/</w:t>
      </w:r>
      <w:r>
        <w:rPr>
          <w:rStyle w:val="803"/>
          <w:rFonts w:hint="eastAsia" w:ascii="宋体" w:hAnsi="宋体" w:eastAsia="宋体" w:cs="宋体"/>
          <w:color w:val="000000"/>
          <w:sz w:val="24"/>
          <w:szCs w:val="24"/>
          <w:highlight w:val="none"/>
          <w:lang w:val="zh-TW" w:eastAsia="zh-TW"/>
        </w:rPr>
        <w:t xml:space="preserve">Ｔ</w:t>
      </w:r>
      <w:r>
        <w:rPr>
          <w:rStyle w:val="940"/>
          <w:rFonts w:hint="eastAsia" w:ascii="宋体" w:hAnsi="宋体" w:eastAsia="宋体" w:cs="宋体"/>
          <w:color w:val="000000"/>
          <w:sz w:val="24"/>
          <w:szCs w:val="24"/>
          <w:highlight w:val="none"/>
        </w:rPr>
        <w:t xml:space="preserve">9959.2-2008</w:t>
      </w:r>
      <w:r>
        <w:rPr>
          <w:rStyle w:val="803"/>
          <w:rFonts w:hint="eastAsia" w:ascii="宋体" w:hAnsi="宋体" w:eastAsia="宋体" w:cs="宋体"/>
          <w:color w:val="000000"/>
          <w:sz w:val="24"/>
          <w:szCs w:val="24"/>
          <w:highlight w:val="none"/>
          <w:lang w:val="zh-TW" w:eastAsia="zh-TW"/>
        </w:rPr>
        <w:t xml:space="preserve">食品安全国家标准。要求提供同批次《动物或动物产品分销信息凭证》或《动物检疫合格证》和《肉品品质检验合格证》。配送工具必须符合卫生要求，不得与其他货物混装，防止肉品二次污染。</w:t>
      </w:r>
      <w:r>
        <w:rPr>
          <w:rStyle w:val="803"/>
          <w:rFonts w:hint="eastAsia" w:ascii="宋体" w:hAnsi="宋体" w:eastAsia="宋体" w:cs="宋体"/>
          <w:color w:val="000000"/>
          <w:sz w:val="24"/>
          <w:szCs w:val="24"/>
          <w:highlight w:val="none"/>
          <w:lang w:val="zh-TW" w:eastAsia="zh-TW"/>
        </w:rPr>
      </w:r>
      <w:r/>
    </w:p>
    <w:p>
      <w:pPr>
        <w:pStyle w:val="752"/>
        <w:numPr>
          <w:ilvl w:val="0"/>
          <w:numId w:val="0"/>
        </w:numPr>
        <w:ind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CN"/>
        </w:rPr>
      </w:pPr>
      <w:r>
        <w:rPr>
          <w:rStyle w:val="803"/>
          <w:rFonts w:hint="eastAsia" w:ascii="宋体" w:hAnsi="宋体" w:eastAsia="宋体" w:cs="宋体"/>
          <w:color w:val="000000"/>
          <w:sz w:val="24"/>
          <w:szCs w:val="24"/>
          <w:highlight w:val="none"/>
          <w:lang w:val="en-US" w:eastAsia="zh-CN"/>
        </w:rPr>
        <w:t xml:space="preserve">3</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TW"/>
        </w:rPr>
        <w:t xml:space="preserve">家禽冻品（鸡产品、鸭产品、鹅产品等）配送标准：鲜、冻禽类产品质量必须符</w:t>
      </w:r>
      <w:r>
        <w:rPr>
          <w:rStyle w:val="803"/>
          <w:rFonts w:hint="eastAsia" w:ascii="宋体" w:hAnsi="宋体" w:eastAsia="宋体" w:cs="宋体"/>
          <w:color w:val="000000"/>
          <w:sz w:val="24"/>
          <w:szCs w:val="24"/>
          <w:highlight w:val="none"/>
          <w:lang w:val="zh-TW" w:eastAsia="zh-CN"/>
        </w:rPr>
        <w:t xml:space="preserve">合</w:t>
      </w:r>
      <w:r>
        <w:rPr>
          <w:rStyle w:val="940"/>
          <w:rFonts w:hint="eastAsia" w:ascii="宋体" w:hAnsi="宋体" w:eastAsia="宋体" w:cs="宋体"/>
          <w:color w:val="000000"/>
          <w:sz w:val="24"/>
          <w:szCs w:val="24"/>
          <w:highlight w:val="none"/>
        </w:rPr>
        <w:t xml:space="preserve">GB16869-2005</w:t>
      </w:r>
      <w:r>
        <w:rPr>
          <w:rStyle w:val="803"/>
          <w:rFonts w:hint="eastAsia" w:ascii="宋体" w:hAnsi="宋体" w:eastAsia="宋体" w:cs="宋体"/>
          <w:color w:val="000000"/>
          <w:sz w:val="24"/>
          <w:szCs w:val="24"/>
          <w:highlight w:val="none"/>
          <w:lang w:val="zh-TW" w:eastAsia="zh-TW"/>
        </w:rPr>
        <w:t xml:space="preserve">食品安全国家标准，配送单位要求提供同批次产品合格证明文件，动物产品提供《动物或动物产品分销信息凭证》或《动物检疫合格证》</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CN"/>
        </w:rPr>
      </w:r>
      <w:r/>
    </w:p>
    <w:p>
      <w:pPr>
        <w:pStyle w:val="752"/>
        <w:ind w:left="0"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CN"/>
        </w:rPr>
      </w:pPr>
      <w:r>
        <w:rPr>
          <w:rStyle w:val="803"/>
          <w:rFonts w:hint="eastAsia" w:ascii="宋体" w:hAnsi="宋体" w:eastAsia="宋体" w:cs="宋体"/>
          <w:color w:val="000000"/>
          <w:sz w:val="24"/>
          <w:szCs w:val="24"/>
          <w:highlight w:val="none"/>
          <w:lang w:val="en-US" w:eastAsia="zh-CN"/>
        </w:rPr>
        <w:t xml:space="preserve">4</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TW"/>
        </w:rPr>
        <w:t xml:space="preserve">豆制品配送标准：豆制品质量必须符合</w:t>
      </w:r>
      <w:r>
        <w:rPr>
          <w:rStyle w:val="940"/>
          <w:rFonts w:hint="eastAsia" w:ascii="宋体" w:hAnsi="宋体" w:eastAsia="宋体" w:cs="宋体"/>
          <w:color w:val="000000"/>
          <w:sz w:val="24"/>
          <w:szCs w:val="24"/>
          <w:highlight w:val="none"/>
        </w:rPr>
        <w:t xml:space="preserve">GB2712-2014</w:t>
      </w:r>
      <w:r>
        <w:rPr>
          <w:rStyle w:val="803"/>
          <w:rFonts w:hint="eastAsia" w:ascii="宋体" w:hAnsi="宋体" w:eastAsia="宋体" w:cs="宋体"/>
          <w:color w:val="000000"/>
          <w:sz w:val="24"/>
          <w:szCs w:val="24"/>
          <w:highlight w:val="none"/>
          <w:lang w:val="zh-TW" w:eastAsia="zh-TW"/>
        </w:rPr>
        <w:t xml:space="preserve">食品安全国家标准，面筋制品质量必须符合</w:t>
      </w:r>
      <w:r>
        <w:rPr>
          <w:rStyle w:val="940"/>
          <w:rFonts w:hint="eastAsia" w:ascii="宋体" w:hAnsi="宋体" w:eastAsia="宋体" w:cs="宋体"/>
          <w:color w:val="000000"/>
          <w:sz w:val="24"/>
          <w:szCs w:val="24"/>
          <w:highlight w:val="none"/>
        </w:rPr>
        <w:t xml:space="preserve">GB2711-2014</w:t>
      </w:r>
      <w:r>
        <w:rPr>
          <w:rStyle w:val="803"/>
          <w:rFonts w:hint="eastAsia" w:ascii="宋体" w:hAnsi="宋体" w:eastAsia="宋体" w:cs="宋体"/>
          <w:color w:val="000000"/>
          <w:sz w:val="24"/>
          <w:szCs w:val="24"/>
          <w:highlight w:val="none"/>
          <w:lang w:val="zh-TW" w:eastAsia="zh-TW"/>
        </w:rPr>
        <w:t xml:space="preserve">食品安全国家标准，对豆制品的有关安全健康指标符合国家规定，并具有</w:t>
      </w:r>
      <w:r>
        <w:rPr>
          <w:rStyle w:val="940"/>
          <w:rFonts w:hint="eastAsia" w:ascii="宋体" w:hAnsi="宋体" w:eastAsia="宋体" w:cs="宋体"/>
          <w:color w:val="000000"/>
          <w:sz w:val="24"/>
          <w:szCs w:val="24"/>
          <w:highlight w:val="none"/>
        </w:rPr>
        <w:t xml:space="preserve">“QS”</w:t>
      </w:r>
      <w:r>
        <w:rPr>
          <w:rStyle w:val="803"/>
          <w:rFonts w:hint="eastAsia" w:ascii="宋体" w:hAnsi="宋体" w:eastAsia="宋体" w:cs="宋体"/>
          <w:color w:val="000000"/>
          <w:sz w:val="24"/>
          <w:szCs w:val="24"/>
          <w:highlight w:val="none"/>
          <w:lang w:val="zh-TW" w:eastAsia="zh-TW"/>
        </w:rPr>
        <w:t xml:space="preserve">食品质量安全认证</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CN"/>
        </w:rPr>
      </w:r>
      <w:r/>
    </w:p>
    <w:p>
      <w:pPr>
        <w:pStyle w:val="752"/>
        <w:ind w:left="0"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CN"/>
        </w:rPr>
      </w:pPr>
      <w:r>
        <w:rPr>
          <w:rStyle w:val="803"/>
          <w:rFonts w:hint="eastAsia" w:ascii="宋体" w:hAnsi="宋体" w:eastAsia="宋体" w:cs="宋体"/>
          <w:color w:val="000000"/>
          <w:sz w:val="24"/>
          <w:szCs w:val="24"/>
          <w:highlight w:val="none"/>
          <w:lang w:val="en-US" w:eastAsia="zh-CN"/>
        </w:rPr>
        <w:t xml:space="preserve">5</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TW"/>
        </w:rPr>
        <w:t xml:space="preserve">水产品配送标准：鲜、冻动物性水产品质量必须符合</w:t>
      </w:r>
      <w:r>
        <w:rPr>
          <w:rStyle w:val="940"/>
          <w:rFonts w:hint="eastAsia" w:ascii="宋体" w:hAnsi="宋体" w:eastAsia="宋体" w:cs="宋体"/>
          <w:color w:val="000000"/>
          <w:sz w:val="24"/>
          <w:szCs w:val="24"/>
          <w:highlight w:val="none"/>
        </w:rPr>
        <w:t xml:space="preserve">GB2733-2015</w:t>
      </w:r>
      <w:r>
        <w:rPr>
          <w:rStyle w:val="803"/>
          <w:rFonts w:hint="eastAsia" w:ascii="宋体" w:hAnsi="宋体" w:eastAsia="宋体" w:cs="宋体"/>
          <w:color w:val="000000"/>
          <w:sz w:val="24"/>
          <w:szCs w:val="24"/>
          <w:highlight w:val="none"/>
          <w:lang w:val="zh-TW" w:eastAsia="zh-TW"/>
        </w:rPr>
        <w:t xml:space="preserve">食品安全国家标准，水产调味品质量必须符合</w:t>
      </w:r>
      <w:r>
        <w:rPr>
          <w:rStyle w:val="940"/>
          <w:rFonts w:hint="eastAsia" w:ascii="宋体" w:hAnsi="宋体" w:eastAsia="宋体" w:cs="宋体"/>
          <w:color w:val="000000"/>
          <w:sz w:val="24"/>
          <w:szCs w:val="24"/>
          <w:highlight w:val="none"/>
        </w:rPr>
        <w:t xml:space="preserve">GB10133-2014</w:t>
      </w:r>
      <w:r>
        <w:rPr>
          <w:rStyle w:val="803"/>
          <w:rFonts w:hint="eastAsia" w:ascii="宋体" w:hAnsi="宋体" w:eastAsia="宋体" w:cs="宋体"/>
          <w:color w:val="000000"/>
          <w:sz w:val="24"/>
          <w:szCs w:val="24"/>
          <w:highlight w:val="none"/>
          <w:lang w:val="zh-TW" w:eastAsia="zh-TW"/>
        </w:rPr>
        <w:t xml:space="preserve">食品安全国家标准，腌制生食动物性水产品质量必须符合</w:t>
      </w:r>
      <w:r>
        <w:rPr>
          <w:rStyle w:val="940"/>
          <w:rFonts w:hint="eastAsia" w:ascii="宋体" w:hAnsi="宋体" w:eastAsia="宋体" w:cs="宋体"/>
          <w:color w:val="000000"/>
          <w:sz w:val="24"/>
          <w:szCs w:val="24"/>
          <w:highlight w:val="none"/>
        </w:rPr>
        <w:t xml:space="preserve">GB10136-2015</w:t>
      </w:r>
      <w:r>
        <w:rPr>
          <w:rStyle w:val="803"/>
          <w:rFonts w:hint="eastAsia" w:ascii="宋体" w:hAnsi="宋体" w:eastAsia="宋体" w:cs="宋体"/>
          <w:color w:val="000000"/>
          <w:sz w:val="24"/>
          <w:szCs w:val="24"/>
          <w:highlight w:val="none"/>
          <w:lang w:val="zh-TW" w:eastAsia="zh-TW"/>
        </w:rPr>
        <w:t xml:space="preserve">食品安全国家标准，藻类及其制品质量必须符合</w:t>
      </w:r>
      <w:r>
        <w:rPr>
          <w:rStyle w:val="940"/>
          <w:rFonts w:hint="eastAsia" w:ascii="宋体" w:hAnsi="宋体" w:eastAsia="宋体" w:cs="宋体"/>
          <w:color w:val="000000"/>
          <w:sz w:val="24"/>
          <w:szCs w:val="24"/>
          <w:highlight w:val="none"/>
        </w:rPr>
        <w:t xml:space="preserve">GB19643-2016</w:t>
      </w:r>
      <w:r>
        <w:rPr>
          <w:rStyle w:val="803"/>
          <w:rFonts w:hint="eastAsia" w:ascii="宋体" w:hAnsi="宋体" w:eastAsia="宋体" w:cs="宋体"/>
          <w:color w:val="000000"/>
          <w:sz w:val="24"/>
          <w:szCs w:val="24"/>
          <w:highlight w:val="none"/>
          <w:lang w:val="zh-TW" w:eastAsia="zh-TW"/>
        </w:rPr>
        <w:t xml:space="preserve">食品安全国家标准。产品的感官性状、安全、稳定性等指标符合相关规定</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CN"/>
        </w:rPr>
      </w:r>
      <w:r/>
    </w:p>
    <w:p>
      <w:pPr>
        <w:pStyle w:val="752"/>
        <w:ind w:left="0"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TW"/>
        </w:rPr>
      </w:pPr>
      <w:r>
        <w:rPr>
          <w:rStyle w:val="803"/>
          <w:rFonts w:hint="eastAsia" w:ascii="宋体" w:hAnsi="宋体" w:eastAsia="宋体" w:cs="宋体"/>
          <w:color w:val="000000"/>
          <w:sz w:val="24"/>
          <w:szCs w:val="24"/>
          <w:highlight w:val="none"/>
          <w:lang w:val="en-US" w:eastAsia="zh-CN"/>
        </w:rPr>
        <w:t xml:space="preserve">6</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TW"/>
        </w:rPr>
        <w:t xml:space="preserve">鲜蛋配送标准：蛋及蛋制品质量必须符合</w:t>
      </w:r>
      <w:r>
        <w:rPr>
          <w:rStyle w:val="940"/>
          <w:rFonts w:hint="eastAsia" w:ascii="宋体" w:hAnsi="宋体" w:eastAsia="宋体" w:cs="宋体"/>
          <w:color w:val="000000"/>
          <w:sz w:val="24"/>
          <w:szCs w:val="24"/>
          <w:highlight w:val="none"/>
        </w:rPr>
        <w:t xml:space="preserve">GB2749-2015</w:t>
      </w:r>
      <w:r>
        <w:rPr>
          <w:rStyle w:val="803"/>
          <w:rFonts w:hint="eastAsia" w:ascii="宋体" w:hAnsi="宋体" w:eastAsia="宋体" w:cs="宋体"/>
          <w:color w:val="000000"/>
          <w:sz w:val="24"/>
          <w:szCs w:val="24"/>
          <w:highlight w:val="none"/>
          <w:lang w:val="zh-TW" w:eastAsia="zh-TW"/>
        </w:rPr>
        <w:t xml:space="preserve">食品安全国家标准。</w:t>
      </w:r>
      <w:r>
        <w:rPr>
          <w:rStyle w:val="803"/>
          <w:rFonts w:hint="eastAsia" w:ascii="宋体" w:hAnsi="宋体" w:eastAsia="宋体" w:cs="宋体"/>
          <w:color w:val="000000"/>
          <w:sz w:val="24"/>
          <w:szCs w:val="24"/>
          <w:highlight w:val="none"/>
          <w:lang w:val="zh-TW" w:eastAsia="zh-TW"/>
        </w:rPr>
      </w:r>
      <w:r/>
    </w:p>
    <w:p>
      <w:pPr>
        <w:pStyle w:val="752"/>
        <w:ind w:left="0"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TW"/>
        </w:rPr>
      </w:pPr>
      <w:r>
        <w:rPr>
          <w:rStyle w:val="803"/>
          <w:rFonts w:hint="eastAsia" w:ascii="宋体" w:hAnsi="宋体" w:eastAsia="宋体" w:cs="宋体"/>
          <w:color w:val="000000"/>
          <w:sz w:val="24"/>
          <w:szCs w:val="24"/>
          <w:highlight w:val="none"/>
          <w:lang w:val="en-US" w:eastAsia="zh-CN"/>
        </w:rPr>
        <w:t xml:space="preserve">7</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TW"/>
        </w:rPr>
        <w:t xml:space="preserve">大米配送标准：当年一级粳米，符合</w:t>
      </w:r>
      <w:r>
        <w:rPr>
          <w:rStyle w:val="940"/>
          <w:rFonts w:hint="eastAsia" w:ascii="宋体" w:hAnsi="宋体" w:eastAsia="宋体" w:cs="宋体"/>
          <w:color w:val="000000"/>
          <w:sz w:val="24"/>
          <w:szCs w:val="24"/>
          <w:highlight w:val="none"/>
        </w:rPr>
        <w:t xml:space="preserve">GB1354-2009</w:t>
      </w:r>
      <w:r>
        <w:rPr>
          <w:rStyle w:val="803"/>
          <w:rFonts w:hint="eastAsia" w:ascii="宋体" w:hAnsi="宋体" w:eastAsia="宋体" w:cs="宋体"/>
          <w:color w:val="000000"/>
          <w:sz w:val="24"/>
          <w:szCs w:val="24"/>
          <w:highlight w:val="none"/>
          <w:lang w:val="zh-TW" w:eastAsia="zh-TW"/>
        </w:rPr>
        <w:t xml:space="preserve">一级标准。供货时的剩余质保期不少于三分之二。</w:t>
      </w:r>
      <w:r>
        <w:rPr>
          <w:rStyle w:val="803"/>
          <w:rFonts w:hint="eastAsia" w:ascii="宋体" w:hAnsi="宋体" w:eastAsia="宋体" w:cs="宋体"/>
          <w:color w:val="000000"/>
          <w:sz w:val="24"/>
          <w:szCs w:val="24"/>
          <w:highlight w:val="none"/>
          <w:lang w:val="zh-TW" w:eastAsia="zh-TW"/>
        </w:rPr>
      </w:r>
      <w:r/>
    </w:p>
    <w:p>
      <w:pPr>
        <w:pStyle w:val="752"/>
        <w:ind w:left="0"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TW"/>
        </w:rPr>
      </w:pPr>
      <w:r>
        <w:rPr>
          <w:rStyle w:val="803"/>
          <w:rFonts w:hint="eastAsia" w:ascii="宋体" w:hAnsi="宋体" w:eastAsia="宋体" w:cs="宋体"/>
          <w:color w:val="000000"/>
          <w:sz w:val="24"/>
          <w:szCs w:val="24"/>
          <w:highlight w:val="none"/>
          <w:lang w:val="en-US" w:eastAsia="zh-CN"/>
        </w:rPr>
        <w:t xml:space="preserve">8</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TW"/>
        </w:rPr>
        <w:t xml:space="preserve">食用油配送标准：投标产品必须是非转基因大豆油、花生油，且必须是一级成品油，分别符合</w:t>
      </w:r>
      <w:r>
        <w:rPr>
          <w:rStyle w:val="940"/>
          <w:rFonts w:hint="eastAsia" w:ascii="宋体" w:hAnsi="宋体" w:eastAsia="宋体" w:cs="宋体"/>
          <w:color w:val="000000"/>
          <w:sz w:val="24"/>
          <w:szCs w:val="24"/>
          <w:highlight w:val="none"/>
        </w:rPr>
        <w:t xml:space="preserve">GB1535-2003</w:t>
      </w:r>
      <w:r>
        <w:rPr>
          <w:rStyle w:val="803"/>
          <w:rFonts w:hint="eastAsia" w:ascii="宋体" w:hAnsi="宋体" w:eastAsia="宋体" w:cs="宋体"/>
          <w:color w:val="000000"/>
          <w:sz w:val="24"/>
          <w:szCs w:val="24"/>
          <w:highlight w:val="none"/>
          <w:lang w:val="zh-TW" w:eastAsia="zh-TW"/>
        </w:rPr>
        <w:t xml:space="preserve">、</w:t>
      </w:r>
      <w:r>
        <w:rPr>
          <w:rStyle w:val="940"/>
          <w:rFonts w:hint="eastAsia" w:ascii="宋体" w:hAnsi="宋体" w:eastAsia="宋体" w:cs="宋体"/>
          <w:color w:val="000000"/>
          <w:sz w:val="24"/>
          <w:szCs w:val="24"/>
          <w:highlight w:val="none"/>
        </w:rPr>
        <w:t xml:space="preserve">GB10464-2003</w:t>
      </w:r>
      <w:r>
        <w:rPr>
          <w:rStyle w:val="803"/>
          <w:rFonts w:hint="eastAsia" w:ascii="宋体" w:hAnsi="宋体" w:eastAsia="宋体" w:cs="宋体"/>
          <w:color w:val="000000"/>
          <w:sz w:val="24"/>
          <w:szCs w:val="24"/>
          <w:highlight w:val="none"/>
          <w:lang w:val="zh-TW" w:eastAsia="zh-TW"/>
        </w:rPr>
        <w:t xml:space="preserve">、</w:t>
      </w:r>
      <w:r>
        <w:rPr>
          <w:rStyle w:val="940"/>
          <w:rFonts w:hint="eastAsia" w:ascii="宋体" w:hAnsi="宋体" w:eastAsia="宋体" w:cs="宋体"/>
          <w:color w:val="000000"/>
          <w:sz w:val="24"/>
          <w:szCs w:val="24"/>
          <w:highlight w:val="none"/>
        </w:rPr>
        <w:t xml:space="preserve">GB19111-2003</w:t>
      </w:r>
      <w:r>
        <w:rPr>
          <w:rStyle w:val="803"/>
          <w:rFonts w:hint="eastAsia" w:ascii="宋体" w:hAnsi="宋体" w:eastAsia="宋体" w:cs="宋体"/>
          <w:color w:val="000000"/>
          <w:sz w:val="24"/>
          <w:szCs w:val="24"/>
          <w:highlight w:val="none"/>
          <w:lang w:val="zh-TW" w:eastAsia="zh-TW"/>
        </w:rPr>
        <w:t xml:space="preserve">国家标准。供货时的剩余质保期不少于三分之二。具体品牌要求及规格详见附表</w:t>
      </w:r>
      <w:r>
        <w:rPr>
          <w:rStyle w:val="803"/>
          <w:rFonts w:hint="eastAsia" w:ascii="宋体" w:hAnsi="宋体" w:eastAsia="宋体" w:cs="宋体"/>
          <w:color w:val="000000"/>
          <w:sz w:val="24"/>
          <w:szCs w:val="24"/>
          <w:highlight w:val="none"/>
          <w:lang w:val="zh-TW" w:eastAsia="zh-TW"/>
        </w:rPr>
      </w:r>
      <w:r/>
    </w:p>
    <w:p>
      <w:pPr>
        <w:pStyle w:val="752"/>
        <w:ind w:left="0"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TW"/>
        </w:rPr>
      </w:pPr>
      <w:r>
        <w:rPr>
          <w:rStyle w:val="803"/>
          <w:rFonts w:hint="eastAsia" w:ascii="宋体" w:hAnsi="宋体" w:eastAsia="宋体" w:cs="宋体"/>
          <w:color w:val="000000"/>
          <w:sz w:val="24"/>
          <w:szCs w:val="24"/>
          <w:highlight w:val="none"/>
          <w:lang w:val="en-US" w:eastAsia="zh-CN"/>
        </w:rPr>
        <w:t xml:space="preserve">9</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TW"/>
        </w:rPr>
        <w:t xml:space="preserve">水果配送标准：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rPr>
          <w:rStyle w:val="803"/>
          <w:rFonts w:hint="eastAsia" w:ascii="宋体" w:hAnsi="宋体" w:eastAsia="宋体" w:cs="宋体"/>
          <w:color w:val="000000"/>
          <w:sz w:val="24"/>
          <w:szCs w:val="24"/>
          <w:highlight w:val="none"/>
          <w:lang w:val="zh-TW" w:eastAsia="zh-TW"/>
        </w:rPr>
      </w:r>
      <w:r/>
    </w:p>
    <w:p>
      <w:pPr>
        <w:pStyle w:val="752"/>
        <w:ind w:left="0"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CN"/>
        </w:rPr>
      </w:pPr>
      <w:r>
        <w:rPr>
          <w:rStyle w:val="803"/>
          <w:rFonts w:hint="eastAsia" w:ascii="宋体" w:hAnsi="宋体" w:eastAsia="宋体" w:cs="宋体"/>
          <w:color w:val="000000"/>
          <w:sz w:val="24"/>
          <w:szCs w:val="24"/>
          <w:highlight w:val="none"/>
          <w:lang w:val="en-US" w:eastAsia="zh-CN"/>
        </w:rPr>
        <w:t xml:space="preserve">10</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TW"/>
        </w:rPr>
        <w:t xml:space="preserve">辅料配送标准</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CN"/>
        </w:rPr>
      </w:r>
      <w:r/>
    </w:p>
    <w:p>
      <w:pPr>
        <w:pStyle w:val="752"/>
        <w:ind w:left="0"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TW"/>
        </w:rPr>
      </w:pPr>
      <w:r>
        <w:rPr>
          <w:rStyle w:val="803"/>
          <w:rFonts w:hint="eastAsia" w:ascii="宋体" w:hAnsi="宋体" w:eastAsia="宋体" w:cs="宋体"/>
          <w:color w:val="000000"/>
          <w:sz w:val="24"/>
          <w:szCs w:val="24"/>
          <w:highlight w:val="none"/>
          <w:lang w:val="zh-TW" w:eastAsia="zh-TW"/>
        </w:rPr>
        <w:t xml:space="preserve">食用油符合</w:t>
      </w:r>
      <w:r>
        <w:rPr>
          <w:rStyle w:val="940"/>
          <w:rFonts w:hint="eastAsia" w:ascii="宋体" w:hAnsi="宋体" w:eastAsia="宋体" w:cs="宋体"/>
          <w:color w:val="000000"/>
          <w:sz w:val="24"/>
          <w:szCs w:val="24"/>
          <w:highlight w:val="none"/>
        </w:rPr>
        <w:t xml:space="preserve">GB2716-2005</w:t>
      </w:r>
      <w:r>
        <w:rPr>
          <w:rStyle w:val="803"/>
          <w:rFonts w:hint="eastAsia" w:ascii="宋体" w:hAnsi="宋体" w:eastAsia="宋体" w:cs="宋体"/>
          <w:color w:val="000000"/>
          <w:sz w:val="24"/>
          <w:szCs w:val="24"/>
          <w:highlight w:val="none"/>
          <w:lang w:val="zh-TW" w:eastAsia="zh-TW"/>
        </w:rPr>
        <w:t xml:space="preserve">的规定 </w:t>
      </w:r>
      <w:r>
        <w:rPr>
          <w:rStyle w:val="803"/>
          <w:rFonts w:hint="eastAsia" w:ascii="宋体" w:hAnsi="宋体" w:eastAsia="宋体" w:cs="宋体"/>
          <w:color w:val="000000"/>
          <w:sz w:val="24"/>
          <w:szCs w:val="24"/>
          <w:highlight w:val="none"/>
          <w:lang w:val="zh-TW"/>
        </w:rPr>
        <w:t xml:space="preserve">  </w:t>
      </w:r>
      <w:r>
        <w:rPr>
          <w:rStyle w:val="803"/>
          <w:rFonts w:hint="eastAsia" w:ascii="宋体" w:hAnsi="宋体" w:eastAsia="宋体" w:cs="宋体"/>
          <w:color w:val="000000"/>
          <w:sz w:val="24"/>
          <w:szCs w:val="24"/>
          <w:highlight w:val="none"/>
          <w:lang w:val="zh-TW" w:eastAsia="zh-TW"/>
        </w:rPr>
        <w:t xml:space="preserve">食盐符合</w:t>
      </w:r>
      <w:r>
        <w:rPr>
          <w:rStyle w:val="940"/>
          <w:rFonts w:hint="eastAsia" w:ascii="宋体" w:hAnsi="宋体" w:eastAsia="宋体" w:cs="宋体"/>
          <w:color w:val="000000"/>
          <w:sz w:val="24"/>
          <w:szCs w:val="24"/>
          <w:highlight w:val="none"/>
        </w:rPr>
        <w:t xml:space="preserve">GB2721-2015</w:t>
      </w:r>
      <w:r>
        <w:rPr>
          <w:rStyle w:val="803"/>
          <w:rFonts w:hint="eastAsia" w:ascii="宋体" w:hAnsi="宋体" w:eastAsia="宋体" w:cs="宋体"/>
          <w:color w:val="000000"/>
          <w:sz w:val="24"/>
          <w:szCs w:val="24"/>
          <w:highlight w:val="none"/>
          <w:lang w:val="zh-TW" w:eastAsia="zh-TW"/>
        </w:rPr>
        <w:t xml:space="preserve">的规定</w:t>
      </w:r>
      <w:r>
        <w:rPr>
          <w:rStyle w:val="803"/>
          <w:rFonts w:hint="eastAsia" w:ascii="宋体" w:hAnsi="宋体" w:eastAsia="宋体" w:cs="宋体"/>
          <w:color w:val="000000"/>
          <w:sz w:val="24"/>
          <w:szCs w:val="24"/>
          <w:highlight w:val="none"/>
          <w:lang w:val="zh-TW" w:eastAsia="zh-TW"/>
        </w:rPr>
      </w:r>
      <w:r/>
    </w:p>
    <w:p>
      <w:pPr>
        <w:pStyle w:val="752"/>
        <w:ind w:left="0"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CN"/>
        </w:rPr>
      </w:pPr>
      <w:r>
        <w:rPr>
          <w:rStyle w:val="803"/>
          <w:rFonts w:hint="eastAsia" w:ascii="宋体" w:hAnsi="宋体" w:eastAsia="宋体" w:cs="宋体"/>
          <w:color w:val="000000"/>
          <w:sz w:val="24"/>
          <w:szCs w:val="24"/>
          <w:highlight w:val="none"/>
          <w:lang w:val="zh-TW" w:eastAsia="zh-TW"/>
        </w:rPr>
        <w:t xml:space="preserve">酱油符合</w:t>
      </w:r>
      <w:r>
        <w:rPr>
          <w:rStyle w:val="940"/>
          <w:rFonts w:hint="eastAsia" w:ascii="宋体" w:hAnsi="宋体" w:eastAsia="宋体" w:cs="宋体"/>
          <w:color w:val="000000"/>
          <w:sz w:val="24"/>
          <w:szCs w:val="24"/>
          <w:highlight w:val="none"/>
        </w:rPr>
        <w:t xml:space="preserve">GB18186</w:t>
      </w:r>
      <w:r>
        <w:rPr>
          <w:rStyle w:val="803"/>
          <w:rFonts w:hint="eastAsia" w:ascii="宋体" w:hAnsi="宋体" w:eastAsia="宋体" w:cs="宋体"/>
          <w:color w:val="000000"/>
          <w:sz w:val="24"/>
          <w:szCs w:val="24"/>
          <w:highlight w:val="none"/>
          <w:lang w:val="zh-TW" w:eastAsia="zh-TW"/>
        </w:rPr>
        <w:t xml:space="preserve">的规定         醋符合</w:t>
      </w:r>
      <w:r>
        <w:rPr>
          <w:rStyle w:val="940"/>
          <w:rFonts w:hint="eastAsia" w:ascii="宋体" w:hAnsi="宋体" w:eastAsia="宋体" w:cs="宋体"/>
          <w:color w:val="000000"/>
          <w:sz w:val="24"/>
          <w:szCs w:val="24"/>
          <w:highlight w:val="none"/>
        </w:rPr>
        <w:t xml:space="preserve">GB/T18187</w:t>
      </w:r>
      <w:r>
        <w:rPr>
          <w:rStyle w:val="803"/>
          <w:rFonts w:hint="eastAsia" w:ascii="宋体" w:hAnsi="宋体" w:eastAsia="宋体" w:cs="宋体"/>
          <w:color w:val="000000"/>
          <w:sz w:val="24"/>
          <w:szCs w:val="24"/>
          <w:highlight w:val="none"/>
          <w:lang w:val="zh-TW" w:eastAsia="zh-TW"/>
        </w:rPr>
        <w:t xml:space="preserve">的规</w:t>
      </w:r>
      <w:r>
        <w:rPr>
          <w:rStyle w:val="803"/>
          <w:rFonts w:hint="eastAsia" w:ascii="宋体" w:hAnsi="宋体" w:eastAsia="宋体" w:cs="宋体"/>
          <w:color w:val="000000"/>
          <w:sz w:val="24"/>
          <w:szCs w:val="24"/>
          <w:highlight w:val="none"/>
          <w:lang w:val="zh-TW" w:eastAsia="zh-CN"/>
        </w:rPr>
        <w:t xml:space="preserve">定</w:t>
      </w:r>
      <w:r>
        <w:rPr>
          <w:rStyle w:val="803"/>
          <w:rFonts w:hint="eastAsia" w:ascii="宋体" w:hAnsi="宋体" w:eastAsia="宋体" w:cs="宋体"/>
          <w:color w:val="000000"/>
          <w:sz w:val="24"/>
          <w:szCs w:val="24"/>
          <w:highlight w:val="none"/>
          <w:lang w:val="zh-TW" w:eastAsia="zh-CN"/>
        </w:rPr>
      </w:r>
      <w:r/>
    </w:p>
    <w:p>
      <w:pPr>
        <w:pStyle w:val="752"/>
        <w:ind w:left="0"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CN"/>
        </w:rPr>
      </w:pPr>
      <w:r>
        <w:rPr>
          <w:rStyle w:val="803"/>
          <w:rFonts w:hint="eastAsia" w:ascii="宋体" w:hAnsi="宋体" w:eastAsia="宋体" w:cs="宋体"/>
          <w:color w:val="000000"/>
          <w:sz w:val="24"/>
          <w:szCs w:val="24"/>
          <w:highlight w:val="none"/>
          <w:lang w:val="zh-TW" w:eastAsia="zh-TW"/>
        </w:rPr>
        <w:t xml:space="preserve">食糖符合</w:t>
      </w:r>
      <w:r>
        <w:rPr>
          <w:rStyle w:val="940"/>
          <w:rFonts w:hint="eastAsia" w:ascii="宋体" w:hAnsi="宋体" w:eastAsia="宋体" w:cs="宋体"/>
          <w:color w:val="000000"/>
          <w:sz w:val="24"/>
          <w:szCs w:val="24"/>
          <w:highlight w:val="none"/>
        </w:rPr>
        <w:t xml:space="preserve">GB13104-2014</w:t>
      </w:r>
      <w:r>
        <w:rPr>
          <w:rStyle w:val="803"/>
          <w:rFonts w:hint="eastAsia" w:ascii="宋体" w:hAnsi="宋体" w:eastAsia="宋体" w:cs="宋体"/>
          <w:color w:val="000000"/>
          <w:sz w:val="24"/>
          <w:szCs w:val="24"/>
          <w:highlight w:val="none"/>
          <w:lang w:val="zh-TW" w:eastAsia="zh-TW"/>
        </w:rPr>
        <w:t xml:space="preserve">规定      黄酒符合</w:t>
      </w:r>
      <w:r>
        <w:rPr>
          <w:rStyle w:val="940"/>
          <w:rFonts w:hint="eastAsia" w:ascii="宋体" w:hAnsi="宋体" w:eastAsia="宋体" w:cs="宋体"/>
          <w:color w:val="000000"/>
          <w:sz w:val="24"/>
          <w:szCs w:val="24"/>
          <w:highlight w:val="none"/>
        </w:rPr>
        <w:t xml:space="preserve">GB/T13662</w:t>
      </w:r>
      <w:r>
        <w:rPr>
          <w:rStyle w:val="803"/>
          <w:rFonts w:hint="eastAsia" w:ascii="宋体" w:hAnsi="宋体" w:eastAsia="宋体" w:cs="宋体"/>
          <w:color w:val="000000"/>
          <w:sz w:val="24"/>
          <w:szCs w:val="24"/>
          <w:highlight w:val="none"/>
          <w:lang w:val="zh-TW" w:eastAsia="zh-TW"/>
        </w:rPr>
        <w:t xml:space="preserve">的</w:t>
      </w:r>
      <w:r>
        <w:rPr>
          <w:rStyle w:val="803"/>
          <w:rFonts w:hint="eastAsia" w:ascii="宋体" w:hAnsi="宋体" w:eastAsia="宋体" w:cs="宋体"/>
          <w:color w:val="000000"/>
          <w:sz w:val="24"/>
          <w:szCs w:val="24"/>
          <w:highlight w:val="none"/>
          <w:lang w:val="zh-TW" w:eastAsia="zh-CN"/>
        </w:rPr>
        <w:t xml:space="preserve">规定</w:t>
      </w:r>
      <w:r>
        <w:rPr>
          <w:rStyle w:val="803"/>
          <w:rFonts w:hint="eastAsia" w:ascii="宋体" w:hAnsi="宋体" w:eastAsia="宋体" w:cs="宋体"/>
          <w:color w:val="000000"/>
          <w:sz w:val="24"/>
          <w:szCs w:val="24"/>
          <w:highlight w:val="none"/>
          <w:lang w:val="zh-TW" w:eastAsia="zh-CN"/>
        </w:rPr>
      </w:r>
      <w:r/>
    </w:p>
    <w:p>
      <w:pPr>
        <w:pStyle w:val="752"/>
        <w:ind w:left="0"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CN"/>
        </w:rPr>
      </w:pPr>
      <w:r>
        <w:rPr>
          <w:rStyle w:val="803"/>
          <w:rFonts w:hint="eastAsia" w:ascii="宋体" w:hAnsi="宋体" w:eastAsia="宋体" w:cs="宋体"/>
          <w:color w:val="000000"/>
          <w:sz w:val="24"/>
          <w:szCs w:val="24"/>
          <w:highlight w:val="none"/>
          <w:lang w:val="zh-TW" w:eastAsia="zh-TW"/>
        </w:rPr>
        <w:t xml:space="preserve">淀粉类符合</w:t>
      </w:r>
      <w:r>
        <w:rPr>
          <w:rStyle w:val="940"/>
          <w:rFonts w:hint="eastAsia" w:ascii="宋体" w:hAnsi="宋体" w:eastAsia="宋体" w:cs="宋体"/>
          <w:color w:val="000000"/>
          <w:sz w:val="24"/>
          <w:szCs w:val="24"/>
          <w:highlight w:val="none"/>
        </w:rPr>
        <w:t xml:space="preserve">GB/T29343</w:t>
      </w:r>
      <w:r>
        <w:rPr>
          <w:rStyle w:val="803"/>
          <w:rFonts w:hint="eastAsia" w:ascii="宋体" w:hAnsi="宋体" w:eastAsia="宋体" w:cs="宋体"/>
          <w:color w:val="000000"/>
          <w:sz w:val="24"/>
          <w:szCs w:val="24"/>
          <w:highlight w:val="none"/>
          <w:lang w:val="zh-TW" w:eastAsia="zh-TW"/>
        </w:rPr>
        <w:t xml:space="preserve">的规定     麻油符合</w:t>
      </w:r>
      <w:r>
        <w:rPr>
          <w:rStyle w:val="940"/>
          <w:rFonts w:hint="eastAsia" w:ascii="宋体" w:hAnsi="宋体" w:eastAsia="宋体" w:cs="宋体"/>
          <w:color w:val="000000"/>
          <w:sz w:val="24"/>
          <w:szCs w:val="24"/>
          <w:highlight w:val="none"/>
        </w:rPr>
        <w:t xml:space="preserve">GB8233</w:t>
      </w:r>
      <w:r>
        <w:rPr>
          <w:rStyle w:val="803"/>
          <w:rFonts w:hint="eastAsia" w:ascii="宋体" w:hAnsi="宋体" w:eastAsia="宋体" w:cs="宋体"/>
          <w:color w:val="000000"/>
          <w:sz w:val="24"/>
          <w:szCs w:val="24"/>
          <w:highlight w:val="none"/>
          <w:lang w:val="zh-TW" w:eastAsia="zh-TW"/>
        </w:rPr>
        <w:t xml:space="preserve">的</w:t>
      </w:r>
      <w:r>
        <w:rPr>
          <w:rStyle w:val="803"/>
          <w:rFonts w:hint="eastAsia" w:ascii="宋体" w:hAnsi="宋体" w:eastAsia="宋体" w:cs="宋体"/>
          <w:color w:val="000000"/>
          <w:sz w:val="24"/>
          <w:szCs w:val="24"/>
          <w:highlight w:val="none"/>
          <w:lang w:val="zh-TW" w:eastAsia="zh-CN"/>
        </w:rPr>
        <w:t xml:space="preserve">规定</w:t>
      </w:r>
      <w:r>
        <w:rPr>
          <w:rStyle w:val="803"/>
          <w:rFonts w:hint="eastAsia" w:ascii="宋体" w:hAnsi="宋体" w:eastAsia="宋体" w:cs="宋体"/>
          <w:color w:val="000000"/>
          <w:sz w:val="24"/>
          <w:szCs w:val="24"/>
          <w:highlight w:val="none"/>
          <w:lang w:val="zh-TW" w:eastAsia="zh-CN"/>
        </w:rPr>
      </w:r>
      <w:r/>
    </w:p>
    <w:p>
      <w:pPr>
        <w:pStyle w:val="662"/>
        <w:ind w:firstLine="480"/>
        <w:spacing w:line="520" w:lineRule="exact"/>
        <w:rPr>
          <w:rFonts w:hint="eastAsia" w:ascii="宋体" w:hAnsi="宋体" w:cs="宋体"/>
          <w:b/>
          <w:color w:val="000000"/>
          <w:sz w:val="24"/>
          <w:szCs w:val="24"/>
          <w:highlight w:val="none"/>
        </w:rPr>
      </w:pPr>
      <w:r>
        <w:rPr>
          <w:rStyle w:val="940"/>
          <w:rFonts w:hint="eastAsia" w:ascii="宋体" w:hAnsi="宋体" w:eastAsia="宋体" w:cs="宋体"/>
          <w:color w:val="000000"/>
          <w:sz w:val="24"/>
          <w:szCs w:val="24"/>
          <w:highlight w:val="none"/>
          <w:lang w:eastAsia="zh-CN"/>
        </w:rPr>
        <w:t xml:space="preserve">注：上述标准，国家或行业有新规定的，执行新的规定。</w:t>
      </w:r>
      <w:r>
        <w:rPr>
          <w:rFonts w:hint="eastAsia" w:ascii="宋体" w:hAnsi="宋体" w:cs="宋体"/>
          <w:b/>
          <w:color w:val="000000"/>
          <w:sz w:val="24"/>
          <w:szCs w:val="24"/>
          <w:highlight w:val="none"/>
        </w:rPr>
      </w:r>
      <w:r/>
    </w:p>
    <w:p>
      <w:pPr>
        <w:pStyle w:val="662"/>
        <w:ind w:firstLine="4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8、有关说明：</w:t>
      </w:r>
      <w:r>
        <w:rPr>
          <w:rFonts w:hint="eastAsia" w:ascii="宋体" w:hAnsi="宋体" w:cs="宋体"/>
          <w:b/>
          <w:color w:val="000000"/>
          <w:sz w:val="24"/>
          <w:szCs w:val="24"/>
          <w:highlight w:val="none"/>
        </w:rPr>
      </w:r>
      <w:r/>
    </w:p>
    <w:p>
      <w:pPr>
        <w:pStyle w:val="66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付款方式：</w:t>
      </w:r>
      <w:r>
        <w:rPr>
          <w:rFonts w:hint="eastAsia" w:ascii="宋体" w:hAnsi="宋体"/>
          <w:bCs/>
          <w:color w:val="000000"/>
          <w:sz w:val="24"/>
          <w:szCs w:val="24"/>
          <w:highlight w:val="none"/>
        </w:rPr>
        <w:t xml:space="preserve">每月凭经甲方签字的送货单据及定价单结算一次（节假日顺延），采用转账支付方式结算。乙方需提供与货款等额的正规发票。</w:t>
      </w:r>
      <w:r>
        <w:rPr>
          <w:rFonts w:ascii="宋体" w:hAnsi="宋体"/>
          <w:bCs/>
          <w:color w:val="000000"/>
          <w:sz w:val="24"/>
          <w:szCs w:val="24"/>
          <w:highlight w:val="none"/>
        </w:rPr>
      </w:r>
      <w:r/>
    </w:p>
    <w:p>
      <w:pPr>
        <w:pStyle w:val="662"/>
        <w:ind w:firstLine="480"/>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本项目合同履行地点：</w:t>
      </w:r>
      <w:r>
        <w:rPr>
          <w:rFonts w:hint="eastAsia" w:ascii="宋体" w:hAnsi="宋体"/>
          <w:bCs/>
          <w:color w:val="000000"/>
          <w:sz w:val="24"/>
          <w:szCs w:val="24"/>
          <w:highlight w:val="none"/>
        </w:rPr>
        <w:t xml:space="preserve">南站派出所（无锡市新吴区苏巷路10号）、坊前派出所（无锡市新吴区新芳街88号）</w:t>
      </w:r>
      <w:r>
        <w:rPr>
          <w:rFonts w:ascii="宋体" w:hAnsi="宋体"/>
          <w:bCs/>
          <w:color w:val="000000"/>
          <w:sz w:val="24"/>
          <w:szCs w:val="24"/>
          <w:highlight w:val="none"/>
        </w:rPr>
        <w:t xml:space="preserve">。成交方必须按采购人要求将本项目中货物送到指定地点(包括可能的分布范围)。</w:t>
      </w:r>
      <w:r>
        <w:rPr>
          <w:rFonts w:hint="eastAsia" w:ascii="宋体" w:hAnsi="宋体"/>
          <w:bCs/>
          <w:color w:val="000000"/>
          <w:sz w:val="24"/>
          <w:szCs w:val="24"/>
          <w:highlight w:val="none"/>
        </w:rPr>
        <w:t xml:space="preserve">采购人与成交方就以上</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个送货点分别签订合同。</w:t>
      </w:r>
      <w:r>
        <w:rPr>
          <w:rFonts w:ascii="宋体" w:hAnsi="宋体"/>
          <w:bCs/>
          <w:color w:val="000000"/>
          <w:sz w:val="24"/>
          <w:szCs w:val="24"/>
          <w:highlight w:val="none"/>
        </w:rPr>
      </w:r>
      <w:r/>
    </w:p>
    <w:p>
      <w:pPr>
        <w:pStyle w:val="662"/>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rPr>
          <w:rFonts w:ascii="宋体" w:hAnsi="宋体"/>
          <w:bCs/>
          <w:color w:val="000000"/>
          <w:sz w:val="24"/>
          <w:szCs w:val="24"/>
          <w:highlight w:val="none"/>
        </w:rPr>
      </w:r>
      <w:r/>
    </w:p>
    <w:p>
      <w:pPr>
        <w:pStyle w:val="662"/>
        <w:ind w:firstLine="480"/>
        <w:spacing w:line="360" w:lineRule="auto"/>
        <w:tabs>
          <w:tab w:val="left" w:pos="630"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根据国家扶持中小企业的有关政策，在我中心组织的采购项目中标的供应商，如需要政府采购合同融资，请按锡财购【2020】17号文件执行。合同融资，是指参与政府采购的供应商，凭借中</w:t>
      </w:r>
      <w:r>
        <w:rPr>
          <w:rFonts w:ascii="宋体" w:hAnsi="宋体"/>
          <w:bCs/>
          <w:color w:val="000000"/>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bCs/>
          <w:color w:val="000000"/>
          <w:sz w:val="24"/>
          <w:szCs w:val="24"/>
          <w:highlight w:val="none"/>
        </w:rPr>
      </w:r>
      <w:r/>
    </w:p>
    <w:p>
      <w:pPr>
        <w:pStyle w:val="662"/>
        <w:ind w:left="525"/>
        <w:spacing w:line="360" w:lineRule="auto"/>
        <w:tabs>
          <w:tab w:val="left" w:pos="630" w:leader="none"/>
          <w:tab w:val="left" w:pos="735"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中标、成交供应商可根据自身情况，自行决定是否选择采用合同融资形式，在无锡政府采购网——政采贷专栏提供的银行名录内自主选择合作银行。</w:t>
      </w:r>
      <w:r>
        <w:rPr>
          <w:rFonts w:ascii="宋体" w:hAnsi="宋体"/>
          <w:bCs/>
          <w:color w:val="000000"/>
          <w:sz w:val="24"/>
          <w:szCs w:val="24"/>
          <w:highlight w:val="none"/>
        </w:rPr>
      </w:r>
      <w:r/>
    </w:p>
    <w:p>
      <w:pPr>
        <w:pStyle w:val="662"/>
        <w:ind w:firstLine="480"/>
        <w:spacing w:line="360" w:lineRule="auto"/>
        <w:tabs>
          <w:tab w:val="left" w:pos="630"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ascii="宋体" w:hAnsi="宋体"/>
          <w:bCs/>
          <w:color w:val="000000"/>
          <w:sz w:val="24"/>
          <w:szCs w:val="24"/>
          <w:highlight w:val="none"/>
        </w:rPr>
      </w:r>
      <w:r/>
    </w:p>
    <w:p>
      <w:pPr>
        <w:pStyle w:val="662"/>
        <w:ind w:firstLine="480"/>
        <w:spacing w:line="360" w:lineRule="auto"/>
        <w:tabs>
          <w:tab w:val="left" w:pos="630" w:leader="none"/>
          <w:tab w:val="left" w:pos="735"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ascii="宋体" w:hAnsi="宋体"/>
          <w:bCs/>
          <w:color w:val="000000"/>
          <w:sz w:val="24"/>
          <w:szCs w:val="24"/>
          <w:highlight w:val="none"/>
        </w:rPr>
      </w:r>
      <w:r/>
    </w:p>
    <w:p>
      <w:pPr>
        <w:pStyle w:val="662"/>
        <w:ind w:firstLine="480"/>
        <w:spacing w:line="360" w:lineRule="auto"/>
        <w:tabs>
          <w:tab w:val="left" w:pos="630" w:leader="none"/>
          <w:tab w:val="left" w:pos="73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rPr>
          <w:rFonts w:ascii="宋体" w:hAnsi="宋体"/>
          <w:bCs/>
          <w:color w:val="000000"/>
          <w:sz w:val="24"/>
          <w:szCs w:val="24"/>
          <w:highlight w:val="none"/>
        </w:rPr>
      </w:r>
      <w:r/>
    </w:p>
    <w:p>
      <w:pPr>
        <w:pStyle w:val="714"/>
        <w:ind w:firstLine="480"/>
        <w:spacing w:line="360" w:lineRule="auto"/>
        <w:rPr>
          <w:rFonts w:hAnsi="宋体" w:cs="宋体"/>
          <w:color w:val="000000"/>
          <w:sz w:val="24"/>
          <w:szCs w:val="24"/>
          <w:highlight w:val="none"/>
          <w:u w:val="single"/>
        </w:rPr>
      </w:pP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bCs/>
          <w:color w:val="000000"/>
          <w:sz w:val="24"/>
          <w:szCs w:val="24"/>
          <w:highlight w:val="none"/>
        </w:rPr>
        <w:t xml:space="preserve">。</w:t>
      </w:r>
      <w:r>
        <w:rPr>
          <w:rFonts w:hAnsi="宋体" w:cs="宋体"/>
          <w:color w:val="000000"/>
          <w:sz w:val="24"/>
          <w:szCs w:val="24"/>
          <w:highlight w:val="none"/>
          <w:u w:val="single"/>
        </w:rPr>
      </w:r>
      <w:r/>
    </w:p>
    <w:p>
      <w:pPr>
        <w:pStyle w:val="662"/>
        <w:ind w:firstLine="560"/>
        <w:jc w:val="center"/>
        <w:spacing w:line="360" w:lineRule="auto"/>
        <w:rPr>
          <w:rFonts w:eastAsia="黑体"/>
          <w:b/>
          <w:color w:val="000000"/>
          <w:sz w:val="28"/>
          <w:szCs w:val="28"/>
          <w:highlight w:val="none"/>
        </w:rPr>
        <w:outlineLvl w:val="0"/>
      </w:pPr>
      <w:r>
        <w:rPr>
          <w:rFonts w:eastAsia="黑体"/>
          <w:bCs/>
          <w:color w:val="000000"/>
          <w:sz w:val="28"/>
          <w:szCs w:val="28"/>
          <w:highlight w:val="none"/>
        </w:rPr>
        <w:br w:type="page" w:clear="all"/>
      </w:r>
      <w:bookmarkStart w:id="4" w:name="_Toc14314"/>
      <w:r>
        <w:rPr>
          <w:rFonts w:eastAsia="黑体"/>
          <w:bCs/>
          <w:color w:val="000000"/>
          <w:sz w:val="28"/>
          <w:szCs w:val="28"/>
          <w:highlight w:val="none"/>
        </w:rPr>
        <w:t xml:space="preserve">四．</w:t>
      </w:r>
      <w:r>
        <w:rPr>
          <w:rFonts w:eastAsia="黑体"/>
          <w:b/>
          <w:color w:val="000000"/>
          <w:sz w:val="28"/>
          <w:szCs w:val="28"/>
          <w:highlight w:val="none"/>
        </w:rPr>
        <w:t xml:space="preserve">合同书（</w:t>
      </w:r>
      <w:r>
        <w:rPr>
          <w:rFonts w:eastAsia="黑体"/>
          <w:color w:val="000000"/>
          <w:sz w:val="28"/>
          <w:szCs w:val="28"/>
          <w:highlight w:val="none"/>
        </w:rPr>
        <w:t xml:space="preserve">格式文本</w:t>
      </w:r>
      <w:r>
        <w:rPr>
          <w:rFonts w:eastAsia="黑体"/>
          <w:b/>
          <w:color w:val="000000"/>
          <w:sz w:val="28"/>
          <w:szCs w:val="28"/>
          <w:highlight w:val="none"/>
        </w:rPr>
        <w:t xml:space="preserve">）</w:t>
      </w:r>
      <w:bookmarkEnd w:id="4"/>
      <w:r>
        <w:rPr>
          <w:rFonts w:eastAsia="黑体"/>
          <w:b/>
          <w:color w:val="000000"/>
          <w:sz w:val="28"/>
          <w:szCs w:val="28"/>
          <w:highlight w:val="none"/>
        </w:rPr>
      </w:r>
      <w:r/>
    </w:p>
    <w:p>
      <w:pPr>
        <w:pStyle w:val="662"/>
        <w:ind w:firstLine="480"/>
        <w:spacing w:line="360" w:lineRule="auto"/>
        <w:rPr>
          <w:rFonts w:eastAsia="黑体"/>
          <w:b/>
          <w:color w:val="000000"/>
          <w:sz w:val="28"/>
          <w:szCs w:val="28"/>
          <w:highlight w:val="none"/>
        </w:rPr>
      </w:pPr>
      <w:r>
        <w:rPr>
          <w:b/>
          <w:color w:val="000000"/>
          <w:sz w:val="24"/>
          <w:szCs w:val="24"/>
          <w:highlight w:val="none"/>
        </w:rPr>
        <w:t xml:space="preserve">根据《中华人民共和国政府采购法》及相关法规、《中华人民共和国民法典》，遵循平等、自愿、公平和诚实信用的原则，供需双方就</w:t>
      </w:r>
      <w:r>
        <w:rPr>
          <w:b/>
          <w:color w:val="000000"/>
          <w:sz w:val="24"/>
          <w:szCs w:val="24"/>
          <w:highlight w:val="none"/>
          <w:u w:val="single"/>
        </w:rPr>
        <w:t xml:space="preserve">           </w:t>
      </w:r>
      <w:r>
        <w:rPr>
          <w:b/>
          <w:color w:val="000000"/>
          <w:sz w:val="24"/>
          <w:szCs w:val="24"/>
          <w:highlight w:val="none"/>
        </w:rPr>
        <w:t xml:space="preserve">项目（项目编号：</w:t>
      </w:r>
      <w:r>
        <w:rPr>
          <w:b/>
          <w:color w:val="000000"/>
          <w:sz w:val="24"/>
          <w:szCs w:val="24"/>
          <w:highlight w:val="none"/>
          <w:u w:val="single"/>
        </w:rPr>
        <w:t xml:space="preserve">        </w:t>
      </w:r>
      <w:r>
        <w:rPr>
          <w:b/>
          <w:color w:val="000000"/>
          <w:sz w:val="24"/>
          <w:szCs w:val="24"/>
          <w:highlight w:val="none"/>
        </w:rPr>
        <w:t xml:space="preserve"> ）实施及有关事项协商一致，共同达成如下协议：</w:t>
      </w:r>
      <w:r>
        <w:rPr>
          <w:rFonts w:eastAsia="黑体"/>
          <w:b/>
          <w:color w:val="000000"/>
          <w:sz w:val="28"/>
          <w:szCs w:val="28"/>
          <w:highlight w:val="none"/>
        </w:rPr>
      </w:r>
      <w:r/>
    </w:p>
    <w:p>
      <w:pPr>
        <w:pStyle w:val="662"/>
        <w:spacing w:line="460" w:lineRule="exact"/>
        <w:rPr>
          <w:bCs/>
          <w:color w:val="000000"/>
          <w:sz w:val="24"/>
          <w:highlight w:val="none"/>
          <w:u w:val="single"/>
        </w:rPr>
      </w:pPr>
      <w:r>
        <w:rPr>
          <w:bCs/>
          <w:color w:val="000000"/>
          <w:sz w:val="24"/>
          <w:highlight w:val="none"/>
        </w:rPr>
        <w:t xml:space="preserve">需方(采购人)：</w:t>
      </w:r>
      <w:r>
        <w:rPr>
          <w:bCs/>
          <w:color w:val="000000"/>
          <w:sz w:val="24"/>
          <w:highlight w:val="none"/>
          <w:u w:val="single"/>
        </w:rPr>
        <w:t xml:space="preserve">                    </w:t>
      </w:r>
      <w:r>
        <w:rPr>
          <w:bCs/>
          <w:color w:val="000000"/>
          <w:sz w:val="24"/>
          <w:highlight w:val="none"/>
          <w:u w:val="single"/>
        </w:rPr>
      </w:r>
      <w:r/>
    </w:p>
    <w:p>
      <w:pPr>
        <w:pStyle w:val="662"/>
        <w:spacing w:line="460" w:lineRule="exact"/>
        <w:rPr>
          <w:bCs/>
          <w:color w:val="000000"/>
          <w:sz w:val="24"/>
          <w:highlight w:val="none"/>
          <w:u w:val="single"/>
        </w:rPr>
      </w:pPr>
      <w:r>
        <w:rPr>
          <w:bCs/>
          <w:color w:val="000000"/>
          <w:sz w:val="24"/>
          <w:highlight w:val="none"/>
        </w:rPr>
        <w:t xml:space="preserve">供方(中标方)：</w:t>
      </w:r>
      <w:r>
        <w:rPr>
          <w:bCs/>
          <w:color w:val="000000"/>
          <w:sz w:val="24"/>
          <w:highlight w:val="none"/>
          <w:u w:val="single"/>
        </w:rPr>
        <w:t xml:space="preserve">                    </w:t>
      </w:r>
      <w:r>
        <w:rPr>
          <w:bCs/>
          <w:color w:val="000000"/>
          <w:sz w:val="24"/>
          <w:highlight w:val="none"/>
          <w:u w:val="single"/>
        </w:rPr>
      </w:r>
      <w:r/>
    </w:p>
    <w:p>
      <w:pPr>
        <w:pStyle w:val="662"/>
        <w:ind w:firstLine="480"/>
        <w:spacing w:line="460" w:lineRule="exact"/>
        <w:tabs>
          <w:tab w:val="left" w:pos="840" w:leader="none"/>
          <w:tab w:val="left" w:pos="1155" w:leader="none"/>
        </w:tabs>
        <w:rPr>
          <w:bCs/>
          <w:color w:val="000000"/>
          <w:sz w:val="24"/>
          <w:highlight w:val="none"/>
        </w:rPr>
        <w:outlineLvl w:val="9"/>
      </w:pPr>
      <w:r>
        <w:rPr>
          <w:bCs/>
          <w:color w:val="000000"/>
          <w:sz w:val="24"/>
          <w:highlight w:val="none"/>
        </w:rPr>
        <w:t xml:space="preserve">一、政府采购编号：  </w:t>
      </w:r>
      <w:r>
        <w:rPr>
          <w:bCs/>
          <w:color w:val="000000"/>
          <w:sz w:val="24"/>
          <w:highlight w:val="none"/>
        </w:rPr>
      </w:r>
      <w:r/>
    </w:p>
    <w:p>
      <w:pPr>
        <w:pStyle w:val="662"/>
        <w:ind w:firstLine="480"/>
        <w:spacing w:line="460" w:lineRule="exact"/>
        <w:tabs>
          <w:tab w:val="left" w:pos="840" w:leader="none"/>
          <w:tab w:val="left" w:pos="1155" w:leader="none"/>
        </w:tabs>
        <w:rPr>
          <w:bCs/>
          <w:color w:val="000000"/>
          <w:sz w:val="24"/>
          <w:highlight w:val="none"/>
        </w:rPr>
      </w:pPr>
      <w:r>
        <w:rPr>
          <w:bCs/>
          <w:color w:val="000000"/>
          <w:sz w:val="24"/>
          <w:highlight w:val="none"/>
        </w:rPr>
        <w:t xml:space="preserve">二、采购内容：</w:t>
      </w:r>
      <w:bookmarkStart w:id="5" w:name="_Hlk2066327"/>
      <w:r>
        <w:rPr>
          <w:bCs/>
          <w:color w:val="000000"/>
          <w:sz w:val="24"/>
          <w:highlight w:val="none"/>
          <w:u w:val="single"/>
        </w:rPr>
        <w:t xml:space="preserve">                                                          </w:t>
      </w:r>
      <w:bookmarkEnd w:id="5"/>
      <w:r>
        <w:rPr>
          <w:bCs/>
          <w:color w:val="000000"/>
          <w:sz w:val="24"/>
          <w:highlight w:val="none"/>
        </w:rPr>
      </w:r>
      <w:r/>
    </w:p>
    <w:p>
      <w:pPr>
        <w:pStyle w:val="662"/>
        <w:ind w:firstLine="480"/>
        <w:spacing w:line="460" w:lineRule="exact"/>
        <w:tabs>
          <w:tab w:val="left" w:pos="840" w:leader="none"/>
          <w:tab w:val="left" w:pos="1155" w:leader="none"/>
        </w:tabs>
        <w:rPr>
          <w:bCs/>
          <w:color w:val="000000"/>
          <w:sz w:val="24"/>
          <w:highlight w:val="none"/>
        </w:rPr>
      </w:pPr>
      <w:r>
        <w:rPr>
          <w:bCs/>
          <w:color w:val="000000"/>
          <w:sz w:val="24"/>
          <w:highlight w:val="none"/>
        </w:rPr>
        <w:t xml:space="preserve">三、中标总金额：(大写</w:t>
      </w:r>
      <w:r>
        <w:rPr>
          <w:bCs/>
          <w:color w:val="000000"/>
          <w:sz w:val="24"/>
          <w:highlight w:val="none"/>
        </w:rPr>
        <w:t xml:space="preserve">)</w:t>
      </w:r>
      <w:r>
        <w:rPr>
          <w:bCs/>
          <w:color w:val="000000"/>
          <w:sz w:val="24"/>
          <w:highlight w:val="none"/>
          <w:u w:val="single"/>
        </w:rPr>
        <w:t xml:space="preserve">                       ： </w:t>
      </w:r>
      <w:r>
        <w:rPr>
          <w:bCs/>
          <w:color w:val="000000"/>
          <w:sz w:val="24"/>
          <w:highlight w:val="none"/>
        </w:rPr>
        <w:t xml:space="preserve">(小写)</w:t>
      </w:r>
      <w:r>
        <w:rPr>
          <w:bCs/>
          <w:color w:val="000000"/>
          <w:sz w:val="24"/>
          <w:highlight w:val="none"/>
          <w:u w:val="single"/>
        </w:rPr>
        <w:t xml:space="preserve">                   </w:t>
      </w:r>
      <w:r>
        <w:rPr>
          <w:bCs/>
          <w:color w:val="000000"/>
          <w:sz w:val="24"/>
          <w:highlight w:val="none"/>
        </w:rPr>
        <w:t xml:space="preserve"> </w:t>
      </w:r>
      <w:r>
        <w:rPr>
          <w:bCs/>
          <w:color w:val="000000"/>
          <w:sz w:val="24"/>
          <w:highlight w:val="none"/>
        </w:rPr>
      </w:r>
      <w:r/>
    </w:p>
    <w:p>
      <w:pPr>
        <w:pStyle w:val="662"/>
        <w:ind w:firstLine="480"/>
        <w:spacing w:line="460" w:lineRule="exact"/>
        <w:tabs>
          <w:tab w:val="left" w:pos="840" w:leader="none"/>
          <w:tab w:val="left" w:pos="1155" w:leader="none"/>
        </w:tabs>
        <w:rPr>
          <w:bCs/>
          <w:color w:val="000000"/>
          <w:sz w:val="24"/>
          <w:highlight w:val="none"/>
          <w:u w:val="single"/>
        </w:rPr>
      </w:pPr>
      <w:r>
        <w:rPr>
          <w:bCs/>
          <w:color w:val="000000"/>
          <w:sz w:val="24"/>
          <w:highlight w:val="none"/>
        </w:rPr>
        <w:t xml:space="preserve">四、质量要求及验收标准：</w:t>
      </w:r>
      <w:r>
        <w:rPr>
          <w:bCs/>
          <w:color w:val="000000"/>
          <w:sz w:val="24"/>
          <w:highlight w:val="none"/>
          <w:u w:val="single"/>
        </w:rPr>
        <w:t xml:space="preserve">                                           </w:t>
      </w:r>
      <w:r>
        <w:rPr>
          <w:bCs/>
          <w:color w:val="000000"/>
          <w:sz w:val="24"/>
          <w:highlight w:val="none"/>
          <w:u w:val="single"/>
        </w:rPr>
      </w:r>
      <w:r/>
    </w:p>
    <w:p>
      <w:pPr>
        <w:pStyle w:val="662"/>
        <w:ind w:firstLine="480"/>
        <w:spacing w:line="460" w:lineRule="exact"/>
        <w:tabs>
          <w:tab w:val="left" w:pos="840" w:leader="none"/>
          <w:tab w:val="left" w:pos="1155" w:leader="none"/>
        </w:tabs>
        <w:rPr>
          <w:bCs/>
          <w:color w:val="000000"/>
          <w:sz w:val="24"/>
          <w:highlight w:val="none"/>
          <w:u w:val="single"/>
        </w:rPr>
      </w:pPr>
      <w:r>
        <w:rPr>
          <w:bCs/>
          <w:color w:val="000000"/>
          <w:sz w:val="24"/>
          <w:highlight w:val="none"/>
        </w:rPr>
        <w:t xml:space="preserve">五、服务期：</w:t>
      </w:r>
      <w:r>
        <w:rPr>
          <w:bCs/>
          <w:color w:val="000000"/>
          <w:sz w:val="24"/>
          <w:highlight w:val="none"/>
          <w:u w:val="single"/>
        </w:rPr>
        <w:t xml:space="preserve">                                             </w:t>
      </w:r>
      <w:r>
        <w:rPr>
          <w:bCs/>
          <w:color w:val="000000"/>
          <w:sz w:val="24"/>
          <w:highlight w:val="none"/>
          <w:u w:val="single"/>
        </w:rPr>
      </w:r>
      <w:r/>
    </w:p>
    <w:p>
      <w:pPr>
        <w:pStyle w:val="662"/>
        <w:ind w:firstLine="480"/>
        <w:spacing w:line="460" w:lineRule="exact"/>
        <w:tabs>
          <w:tab w:val="left" w:pos="840" w:leader="none"/>
          <w:tab w:val="left" w:pos="1155" w:leader="none"/>
        </w:tabs>
        <w:rPr>
          <w:bCs/>
          <w:color w:val="000000"/>
          <w:sz w:val="24"/>
          <w:highlight w:val="none"/>
          <w:u w:val="single"/>
        </w:rPr>
      </w:pPr>
      <w:r>
        <w:rPr>
          <w:bCs/>
          <w:color w:val="000000"/>
          <w:sz w:val="24"/>
          <w:highlight w:val="none"/>
        </w:rPr>
        <w:t xml:space="preserve">六、服务地点和方式：</w:t>
      </w:r>
      <w:r>
        <w:rPr>
          <w:bCs/>
          <w:color w:val="000000"/>
          <w:sz w:val="24"/>
          <w:highlight w:val="none"/>
          <w:u w:val="single"/>
        </w:rPr>
        <w:t xml:space="preserve">                                                     </w:t>
      </w:r>
      <w:r>
        <w:rPr>
          <w:bCs/>
          <w:color w:val="000000"/>
          <w:sz w:val="24"/>
          <w:highlight w:val="none"/>
          <w:u w:val="single"/>
        </w:rPr>
      </w:r>
      <w:r/>
    </w:p>
    <w:p>
      <w:pPr>
        <w:pStyle w:val="714"/>
        <w:ind w:firstLine="480"/>
        <w:spacing w:line="360" w:lineRule="auto"/>
        <w:rPr>
          <w:rFonts w:hint="eastAsia" w:hAnsi="宋体" w:cs="宋体"/>
          <w:color w:val="000000"/>
          <w:sz w:val="24"/>
          <w:szCs w:val="24"/>
          <w:highlight w:val="none"/>
          <w:u w:val="single"/>
        </w:rPr>
      </w:pPr>
      <w:r>
        <w:rPr>
          <w:rFonts w:ascii="Times New Roman" w:hAnsi="Times New Roman"/>
          <w:bCs/>
          <w:color w:val="000000"/>
          <w:sz w:val="24"/>
          <w:highlight w:val="none"/>
        </w:rPr>
        <w:t xml:space="preserve">七、服务费支付步骤和办法：</w:t>
      </w:r>
      <w:r>
        <w:rPr>
          <w:rFonts w:hint="eastAsia" w:hAnsi="宋体" w:cs="宋体"/>
          <w:color w:val="000000"/>
          <w:sz w:val="24"/>
          <w:szCs w:val="24"/>
          <w:highlight w:val="none"/>
          <w:u w:val="single"/>
          <w:lang w:val="en-US" w:eastAsia="zh-CN"/>
        </w:rPr>
        <w:t xml:space="preserve">每月凭经甲方签字的送货单据及定价单结算一次（节假日顺延），采用转账支付方式结算。乙方需提供与货款等额的正规发票。</w:t>
      </w:r>
      <w:r>
        <w:rPr>
          <w:rFonts w:hint="eastAsia" w:hAnsi="宋体" w:cs="宋体"/>
          <w:color w:val="000000"/>
          <w:sz w:val="24"/>
          <w:szCs w:val="24"/>
          <w:highlight w:val="none"/>
          <w:u w:val="single"/>
        </w:rPr>
      </w:r>
      <w:r/>
    </w:p>
    <w:p>
      <w:pPr>
        <w:pStyle w:val="714"/>
        <w:ind w:firstLine="480"/>
        <w:spacing w:line="360" w:lineRule="auto"/>
        <w:rPr>
          <w:rFonts w:ascii="Times New Roman" w:hAnsi="Times New Roman"/>
          <w:bCs/>
          <w:color w:val="000000"/>
          <w:sz w:val="24"/>
          <w:highlight w:val="none"/>
          <w:u w:val="single"/>
        </w:rPr>
      </w:pPr>
      <w:r>
        <w:rPr>
          <w:rFonts w:ascii="Times New Roman" w:hAnsi="Times New Roman"/>
          <w:bCs/>
          <w:color w:val="000000"/>
          <w:sz w:val="24"/>
          <w:highlight w:val="none"/>
        </w:rPr>
        <w:t xml:space="preserve">八、</w:t>
      </w:r>
      <w:r>
        <w:rPr>
          <w:bCs/>
          <w:color w:val="000000"/>
          <w:sz w:val="24"/>
          <w:highlight w:val="none"/>
        </w:rPr>
        <w:t xml:space="preserve">违约责任：</w:t>
      </w:r>
      <w:r>
        <w:rPr>
          <w:bCs/>
          <w:color w:val="000000"/>
          <w:sz w:val="24"/>
          <w:highlight w:val="none"/>
          <w:u w:val="single"/>
        </w:rPr>
        <w:t xml:space="preserve">                                                             </w:t>
      </w:r>
      <w:r>
        <w:rPr>
          <w:rFonts w:ascii="Times New Roman" w:hAnsi="Times New Roman"/>
          <w:bCs/>
          <w:color w:val="000000"/>
          <w:sz w:val="24"/>
          <w:highlight w:val="none"/>
          <w:u w:val="single"/>
        </w:rPr>
      </w:r>
      <w:r/>
    </w:p>
    <w:p>
      <w:pPr>
        <w:pStyle w:val="662"/>
        <w:ind w:firstLine="480"/>
        <w:spacing w:line="460" w:lineRule="exact"/>
        <w:tabs>
          <w:tab w:val="left" w:pos="840" w:leader="none"/>
          <w:tab w:val="left" w:pos="1155" w:leader="none"/>
        </w:tabs>
        <w:rPr>
          <w:bCs/>
          <w:color w:val="000000"/>
          <w:sz w:val="24"/>
          <w:highlight w:val="none"/>
          <w:u w:val="single"/>
        </w:rPr>
      </w:pPr>
      <w:r>
        <w:rPr>
          <w:bCs/>
          <w:color w:val="000000"/>
          <w:sz w:val="24"/>
          <w:highlight w:val="none"/>
        </w:rPr>
        <w:t xml:space="preserve">九、</w:t>
      </w:r>
      <w:r>
        <w:rPr>
          <w:color w:val="000000"/>
          <w:sz w:val="24"/>
          <w:highlight w:val="none"/>
        </w:rPr>
        <w:t xml:space="preserve">解决争议的方式：</w:t>
      </w:r>
      <w:r>
        <w:rPr>
          <w:color w:val="000000"/>
          <w:sz w:val="24"/>
          <w:highlight w:val="none"/>
          <w:u w:val="single"/>
        </w:rPr>
        <w:t xml:space="preserve">                                                      </w:t>
      </w:r>
      <w:r>
        <w:rPr>
          <w:bCs/>
          <w:color w:val="000000"/>
          <w:sz w:val="24"/>
          <w:highlight w:val="none"/>
          <w:u w:val="single"/>
        </w:rPr>
      </w:r>
      <w:r/>
    </w:p>
    <w:p>
      <w:pPr>
        <w:pStyle w:val="662"/>
        <w:ind w:firstLine="480"/>
        <w:spacing w:line="460" w:lineRule="exact"/>
        <w:tabs>
          <w:tab w:val="left" w:pos="840" w:leader="none"/>
          <w:tab w:val="left" w:pos="1155" w:leader="none"/>
        </w:tabs>
        <w:rPr>
          <w:bCs/>
          <w:color w:val="000000"/>
          <w:sz w:val="24"/>
          <w:highlight w:val="none"/>
          <w:u w:val="single"/>
        </w:rPr>
      </w:pPr>
      <w:r>
        <w:rPr>
          <w:color w:val="000000"/>
          <w:sz w:val="24"/>
          <w:highlight w:val="none"/>
        </w:rPr>
        <w:t xml:space="preserve">十、</w:t>
      </w:r>
      <w:r>
        <w:rPr>
          <w:bCs/>
          <w:color w:val="000000"/>
          <w:sz w:val="24"/>
          <w:highlight w:val="none"/>
        </w:rPr>
        <w:t xml:space="preserve">其它事项：</w:t>
      </w:r>
      <w:r>
        <w:rPr>
          <w:bCs/>
          <w:color w:val="000000"/>
          <w:sz w:val="24"/>
          <w:highlight w:val="none"/>
          <w:u w:val="single"/>
        </w:rPr>
        <w:t xml:space="preserve">                                                         </w:t>
      </w:r>
      <w:r>
        <w:rPr>
          <w:bCs/>
          <w:color w:val="000000"/>
          <w:sz w:val="24"/>
          <w:highlight w:val="none"/>
          <w:u w:val="single"/>
        </w:rPr>
      </w:r>
      <w:r/>
    </w:p>
    <w:p>
      <w:pPr>
        <w:pStyle w:val="662"/>
        <w:ind w:firstLine="480"/>
        <w:spacing w:line="460" w:lineRule="exact"/>
        <w:tabs>
          <w:tab w:val="left" w:pos="840" w:leader="none"/>
          <w:tab w:val="left" w:pos="1155" w:leader="none"/>
        </w:tabs>
        <w:rPr>
          <w:bCs/>
          <w:color w:val="000000"/>
          <w:sz w:val="24"/>
          <w:highlight w:val="none"/>
          <w:u w:val="single"/>
        </w:rPr>
      </w:pPr>
      <w:r>
        <w:rPr>
          <w:bCs/>
          <w:color w:val="000000"/>
          <w:sz w:val="24"/>
          <w:highlight w:val="none"/>
        </w:rPr>
        <w:t xml:space="preserve">十一、</w:t>
      </w:r>
      <w:r>
        <w:rPr>
          <w:bCs/>
          <w:color w:val="000000"/>
          <w:sz w:val="24"/>
          <w:highlight w:val="none"/>
        </w:rPr>
        <w:t xml:space="preserve">合同不可分割部分：招标文件、投标文件、合同条款及中标通知书，供方在投标、评标过程中所作其它有关承诺、声明、书面澄清等均为合同不可分割的部分，与主合同具有同等法律效力。</w:t>
      </w:r>
      <w:r>
        <w:rPr>
          <w:bCs/>
          <w:color w:val="000000"/>
          <w:sz w:val="24"/>
          <w:highlight w:val="none"/>
          <w:u w:val="single"/>
        </w:rPr>
      </w:r>
      <w:r/>
    </w:p>
    <w:p>
      <w:pPr>
        <w:pStyle w:val="662"/>
        <w:ind w:firstLine="480"/>
        <w:spacing w:line="460" w:lineRule="exact"/>
        <w:tabs>
          <w:tab w:val="left" w:pos="840" w:leader="none"/>
          <w:tab w:val="left" w:pos="1155" w:leader="none"/>
        </w:tabs>
        <w:rPr>
          <w:bCs/>
          <w:color w:val="000000"/>
          <w:sz w:val="24"/>
          <w:highlight w:val="none"/>
        </w:rPr>
      </w:pPr>
      <w:r>
        <w:rPr>
          <w:bCs/>
          <w:color w:val="000000"/>
          <w:sz w:val="24"/>
          <w:highlight w:val="none"/>
        </w:rPr>
        <w:t xml:space="preserve">十二、</w:t>
      </w:r>
      <w:r>
        <w:rPr>
          <w:bCs/>
          <w:color w:val="000000"/>
          <w:sz w:val="24"/>
          <w:highlight w:val="none"/>
        </w:rPr>
        <w:t xml:space="preserve">合同备案：合同一式伍份，供需双方各执贰份，见证方一份。</w:t>
      </w:r>
      <w:r>
        <w:rPr>
          <w:bCs/>
          <w:color w:val="000000"/>
          <w:sz w:val="24"/>
          <w:highlight w:val="none"/>
        </w:rPr>
      </w:r>
      <w:r/>
    </w:p>
    <w:p>
      <w:pPr>
        <w:pStyle w:val="662"/>
        <w:ind w:firstLine="480"/>
        <w:spacing w:line="460" w:lineRule="exact"/>
        <w:tabs>
          <w:tab w:val="left" w:pos="840" w:leader="none"/>
          <w:tab w:val="left" w:pos="1155" w:leader="none"/>
        </w:tabs>
        <w:rPr>
          <w:bCs/>
          <w:color w:val="000000"/>
          <w:sz w:val="24"/>
          <w:highlight w:val="none"/>
        </w:rPr>
        <w:outlineLvl w:val="9"/>
      </w:pPr>
      <w:r>
        <w:rPr>
          <w:bCs/>
          <w:color w:val="000000"/>
          <w:sz w:val="24"/>
          <w:highlight w:val="none"/>
        </w:rPr>
        <w:t xml:space="preserve">十三、</w:t>
      </w:r>
      <w:r>
        <w:rPr>
          <w:bCs/>
          <w:color w:val="000000"/>
          <w:sz w:val="24"/>
          <w:highlight w:val="none"/>
        </w:rPr>
        <w:t xml:space="preserve">合同生效：本合同由供需双方签字、盖章并经见证方见证后生效。</w:t>
      </w:r>
      <w:r>
        <w:rPr>
          <w:bCs/>
          <w:color w:val="000000"/>
          <w:sz w:val="24"/>
          <w:highlight w:val="none"/>
        </w:rPr>
      </w:r>
      <w:r/>
    </w:p>
    <w:p>
      <w:pPr>
        <w:pStyle w:val="662"/>
        <w:ind w:firstLine="480"/>
        <w:spacing w:line="460" w:lineRule="exact"/>
        <w:tabs>
          <w:tab w:val="left" w:pos="840" w:leader="none"/>
          <w:tab w:val="left" w:pos="1155" w:leader="none"/>
        </w:tabs>
        <w:rPr>
          <w:bCs/>
          <w:color w:val="000000"/>
          <w:sz w:val="24"/>
          <w:highlight w:val="none"/>
        </w:rPr>
      </w:pPr>
      <w:r>
        <w:rPr>
          <w:bCs/>
          <w:color w:val="000000"/>
          <w:sz w:val="24"/>
          <w:highlight w:val="none"/>
        </w:rPr>
      </w:r>
      <w:r/>
    </w:p>
    <w:p>
      <w:pPr>
        <w:pStyle w:val="662"/>
        <w:spacing w:line="460" w:lineRule="exact"/>
        <w:rPr>
          <w:bCs/>
          <w:color w:val="000000"/>
          <w:sz w:val="24"/>
          <w:highlight w:val="none"/>
          <w:u w:val="single"/>
        </w:rPr>
      </w:pPr>
      <w:r>
        <w:rPr>
          <w:bCs/>
          <w:color w:val="000000"/>
          <w:sz w:val="24"/>
          <w:highlight w:val="none"/>
        </w:rPr>
        <w:t xml:space="preserve">需方(采购人)：(盖章)                           供方(中标方)：(盖章)</w:t>
      </w:r>
      <w:r>
        <w:rPr>
          <w:bCs/>
          <w:color w:val="000000"/>
          <w:sz w:val="24"/>
          <w:highlight w:val="none"/>
          <w:u w:val="single"/>
        </w:rPr>
      </w:r>
      <w:r/>
    </w:p>
    <w:p>
      <w:pPr>
        <w:pStyle w:val="662"/>
        <w:spacing w:line="460" w:lineRule="exact"/>
        <w:rPr>
          <w:bCs/>
          <w:color w:val="000000"/>
          <w:sz w:val="24"/>
          <w:highlight w:val="none"/>
          <w:u w:val="single"/>
        </w:rPr>
      </w:pPr>
      <w:r>
        <w:rPr>
          <w:bCs/>
          <w:color w:val="000000"/>
          <w:sz w:val="24"/>
          <w:highlight w:val="none"/>
        </w:rPr>
        <w:t xml:space="preserve">法定(授权)代表人：                            法定(授权)代表人：</w:t>
      </w:r>
      <w:r>
        <w:rPr>
          <w:bCs/>
          <w:color w:val="000000"/>
          <w:sz w:val="24"/>
          <w:highlight w:val="none"/>
          <w:u w:val="single"/>
        </w:rPr>
      </w:r>
      <w:r/>
    </w:p>
    <w:p>
      <w:pPr>
        <w:pStyle w:val="662"/>
        <w:ind w:firstLine="840"/>
        <w:spacing w:line="460" w:lineRule="exact"/>
        <w:rPr>
          <w:bCs/>
          <w:color w:val="000000"/>
          <w:sz w:val="24"/>
          <w:highlight w:val="none"/>
          <w:u w:val="single"/>
        </w:rPr>
      </w:pPr>
      <w:r>
        <w:rPr>
          <w:bCs/>
          <w:color w:val="000000"/>
          <w:sz w:val="24"/>
          <w:highlight w:val="none"/>
        </w:rPr>
        <w:t xml:space="preserve">年  月  日                          </w:t>
      </w:r>
      <w:r>
        <w:rPr>
          <w:rFonts w:hint="eastAsia"/>
          <w:bCs/>
          <w:color w:val="000000"/>
          <w:sz w:val="24"/>
          <w:highlight w:val="none"/>
          <w:lang w:val="en-US" w:eastAsia="zh-CN"/>
        </w:rPr>
        <w:t xml:space="preserve">    </w:t>
      </w:r>
      <w:r>
        <w:rPr>
          <w:bCs/>
          <w:color w:val="000000"/>
          <w:sz w:val="24"/>
          <w:highlight w:val="none"/>
        </w:rPr>
        <w:t xml:space="preserve">    年  月  日</w:t>
      </w:r>
      <w:r>
        <w:rPr>
          <w:bCs/>
          <w:color w:val="000000"/>
          <w:sz w:val="24"/>
          <w:highlight w:val="none"/>
          <w:u w:val="single"/>
        </w:rPr>
      </w:r>
      <w:r/>
    </w:p>
    <w:p>
      <w:pPr>
        <w:pStyle w:val="662"/>
        <w:ind w:firstLine="3240"/>
        <w:spacing w:line="460" w:lineRule="exact"/>
        <w:rPr>
          <w:bCs/>
          <w:color w:val="000000"/>
          <w:sz w:val="24"/>
          <w:highlight w:val="none"/>
          <w:u w:val="single"/>
        </w:rPr>
      </w:pPr>
      <w:r>
        <w:rPr>
          <w:bCs/>
          <w:color w:val="000000"/>
          <w:sz w:val="24"/>
          <w:highlight w:val="none"/>
        </w:rPr>
        <w:t xml:space="preserve">                  供方户名：供方开户银行：</w:t>
      </w:r>
      <w:r>
        <w:rPr>
          <w:bCs/>
          <w:color w:val="000000"/>
          <w:sz w:val="24"/>
          <w:highlight w:val="none"/>
          <w:u w:val="single"/>
        </w:rPr>
      </w:r>
      <w:r/>
    </w:p>
    <w:p>
      <w:pPr>
        <w:pStyle w:val="662"/>
        <w:spacing w:line="460" w:lineRule="exact"/>
        <w:rPr>
          <w:bCs/>
          <w:color w:val="000000"/>
          <w:sz w:val="24"/>
          <w:highlight w:val="none"/>
        </w:rPr>
      </w:pPr>
      <w:r>
        <w:rPr>
          <w:bCs/>
          <w:color w:val="000000"/>
          <w:sz w:val="24"/>
          <w:highlight w:val="none"/>
        </w:rPr>
        <w:t xml:space="preserve">                                             供方账号：</w:t>
      </w:r>
      <w:r>
        <w:rPr>
          <w:bCs/>
          <w:color w:val="000000"/>
          <w:sz w:val="24"/>
          <w:highlight w:val="none"/>
        </w:rPr>
      </w:r>
      <w:r/>
    </w:p>
    <w:p>
      <w:pPr>
        <w:pStyle w:val="662"/>
        <w:spacing w:line="460" w:lineRule="exact"/>
        <w:rPr>
          <w:bCs/>
          <w:color w:val="000000"/>
          <w:sz w:val="24"/>
          <w:highlight w:val="none"/>
        </w:rPr>
      </w:pPr>
      <w:r>
        <w:rPr>
          <w:bCs/>
          <w:color w:val="000000"/>
          <w:sz w:val="24"/>
          <w:highlight w:val="none"/>
        </w:rPr>
        <w:t xml:space="preserve">见证方（公章）：                             日期：</w:t>
      </w:r>
      <w:r>
        <w:rPr>
          <w:bCs/>
          <w:color w:val="000000"/>
          <w:sz w:val="24"/>
          <w:highlight w:val="none"/>
        </w:rPr>
      </w:r>
      <w:r/>
    </w:p>
    <w:p>
      <w:pPr>
        <w:pStyle w:val="662"/>
        <w:jc w:val="center"/>
        <w:spacing w:line="440" w:lineRule="exact"/>
        <w:rPr>
          <w:rFonts w:eastAsia="黑体"/>
          <w:bCs/>
          <w:color w:val="000000"/>
          <w:sz w:val="28"/>
          <w:szCs w:val="28"/>
          <w:highlight w:val="none"/>
        </w:rPr>
        <w:outlineLvl w:val="0"/>
      </w:pPr>
      <w:r>
        <w:rPr>
          <w:rFonts w:eastAsia="黑体"/>
          <w:bCs/>
          <w:color w:val="000000"/>
          <w:sz w:val="28"/>
          <w:szCs w:val="28"/>
          <w:highlight w:val="none"/>
        </w:rPr>
        <w:br w:type="page" w:clear="all"/>
      </w:r>
      <w:bookmarkStart w:id="6" w:name="_Toc29833"/>
      <w:r>
        <w:rPr>
          <w:rFonts w:eastAsia="黑体"/>
          <w:bCs/>
          <w:color w:val="000000"/>
          <w:sz w:val="28"/>
          <w:szCs w:val="28"/>
          <w:highlight w:val="none"/>
        </w:rPr>
        <w:t xml:space="preserve">五</w:t>
      </w:r>
      <w:r>
        <w:rPr>
          <w:rFonts w:eastAsia="黑体"/>
          <w:bCs/>
          <w:color w:val="000000"/>
          <w:sz w:val="28"/>
          <w:szCs w:val="28"/>
          <w:highlight w:val="none"/>
        </w:rPr>
        <w:t xml:space="preserve">．</w:t>
      </w:r>
      <w:r>
        <w:rPr>
          <w:rFonts w:eastAsia="黑体"/>
          <w:bCs/>
          <w:color w:val="000000"/>
          <w:sz w:val="28"/>
          <w:szCs w:val="28"/>
          <w:highlight w:val="none"/>
        </w:rPr>
        <w:t xml:space="preserve">合同条款</w:t>
      </w:r>
      <w:bookmarkEnd w:id="6"/>
      <w:r>
        <w:rPr>
          <w:rFonts w:eastAsia="黑体"/>
          <w:bCs/>
          <w:color w:val="000000"/>
          <w:sz w:val="28"/>
          <w:szCs w:val="28"/>
          <w:highlight w:val="none"/>
        </w:rPr>
      </w:r>
      <w:r/>
    </w:p>
    <w:p>
      <w:pPr>
        <w:pStyle w:val="662"/>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（根据相关法律规定以及采购文件确定事项订立）</w:t>
      </w:r>
      <w:r>
        <w:rPr>
          <w:rFonts w:hint="eastAsia" w:ascii="宋体" w:hAnsi="宋体"/>
          <w:bCs/>
          <w:color w:val="000000"/>
          <w:sz w:val="24"/>
          <w:szCs w:val="24"/>
          <w:highlight w:val="none"/>
        </w:rPr>
      </w:r>
      <w:r/>
    </w:p>
    <w:p>
      <w:pPr>
        <w:pStyle w:val="714"/>
        <w:ind w:firstLine="480"/>
        <w:spacing w:line="360" w:lineRule="auto"/>
        <w:rPr>
          <w:rFonts w:hAnsi="宋体"/>
          <w:color w:val="000000"/>
          <w:sz w:val="24"/>
          <w:szCs w:val="24"/>
          <w:highlight w:val="none"/>
        </w:rPr>
      </w:pPr>
      <w:r>
        <w:rPr>
          <w:rFonts w:hAnsi="宋体"/>
          <w:color w:val="000000"/>
          <w:sz w:val="24"/>
          <w:szCs w:val="24"/>
          <w:highlight w:val="none"/>
        </w:rPr>
        <w:t xml:space="preserve">根据</w:t>
      </w:r>
      <w:r>
        <w:rPr>
          <w:rFonts w:hint="eastAsia" w:hAnsi="宋体" w:cs="宋体"/>
          <w:b/>
          <w:color w:val="000000"/>
          <w:sz w:val="24"/>
          <w:szCs w:val="24"/>
          <w:highlight w:val="none"/>
          <w:u w:val="single"/>
          <w:lang w:val="en-US" w:eastAsia="zh-CN"/>
        </w:rPr>
        <w:t xml:space="preserve">                   </w:t>
      </w:r>
      <w:r>
        <w:rPr>
          <w:rFonts w:hint="eastAsia" w:hAnsi="宋体" w:cs="宋体"/>
          <w:b/>
          <w:color w:val="000000"/>
          <w:sz w:val="24"/>
          <w:szCs w:val="24"/>
          <w:highlight w:val="none"/>
          <w:u w:val="single"/>
          <w:lang w:eastAsia="zh-CN"/>
        </w:rPr>
        <w:t xml:space="preserve">项目</w:t>
      </w:r>
      <w:r>
        <w:rPr>
          <w:rFonts w:hint="eastAsia" w:hAnsi="宋体"/>
          <w:color w:val="000000"/>
          <w:sz w:val="24"/>
          <w:szCs w:val="24"/>
          <w:highlight w:val="none"/>
        </w:rPr>
        <w:t xml:space="preserve">采购文件、投标结果</w:t>
      </w:r>
      <w:r>
        <w:rPr>
          <w:rFonts w:hAnsi="宋体"/>
          <w:color w:val="000000"/>
          <w:sz w:val="24"/>
          <w:szCs w:val="24"/>
          <w:highlight w:val="none"/>
        </w:rPr>
        <w:t xml:space="preserve">和</w:t>
      </w:r>
      <w:r>
        <w:rPr>
          <w:rFonts w:hint="eastAsia" w:hAnsi="宋体"/>
          <w:color w:val="000000"/>
          <w:sz w:val="24"/>
          <w:szCs w:val="24"/>
          <w:highlight w:val="none"/>
        </w:rPr>
        <w:t xml:space="preserve">中标</w:t>
      </w:r>
      <w:r>
        <w:rPr>
          <w:rFonts w:hAnsi="宋体"/>
          <w:color w:val="000000"/>
          <w:sz w:val="24"/>
          <w:szCs w:val="24"/>
          <w:highlight w:val="none"/>
        </w:rPr>
        <w:t xml:space="preserve">通知书，</w:t>
      </w:r>
      <w:r>
        <w:rPr>
          <w:rFonts w:hint="eastAsia" w:hAnsi="宋体"/>
          <w:color w:val="000000"/>
          <w:sz w:val="24"/>
          <w:szCs w:val="24"/>
          <w:highlight w:val="none"/>
        </w:rPr>
        <w:t xml:space="preserve">甲、乙双方</w:t>
      </w:r>
      <w:r>
        <w:rPr>
          <w:rFonts w:hAnsi="宋体"/>
          <w:color w:val="000000"/>
          <w:sz w:val="24"/>
          <w:szCs w:val="24"/>
          <w:highlight w:val="none"/>
        </w:rPr>
        <w:t xml:space="preserve">就</w:t>
      </w:r>
      <w:r>
        <w:rPr>
          <w:rFonts w:hint="eastAsia" w:hAnsi="宋体"/>
          <w:color w:val="000000"/>
          <w:sz w:val="24"/>
          <w:szCs w:val="24"/>
          <w:highlight w:val="none"/>
          <w:lang w:eastAsia="zh-CN"/>
        </w:rPr>
        <w:t xml:space="preserve">2023年度南站派出所食材采购项目</w:t>
      </w:r>
      <w:r>
        <w:rPr>
          <w:rFonts w:hAnsi="宋体"/>
          <w:color w:val="000000"/>
          <w:sz w:val="24"/>
          <w:szCs w:val="24"/>
          <w:highlight w:val="none"/>
        </w:rPr>
        <w:t xml:space="preserve">的</w:t>
      </w:r>
      <w:r>
        <w:rPr>
          <w:rFonts w:hint="eastAsia" w:hAnsi="宋体"/>
          <w:color w:val="000000"/>
          <w:sz w:val="24"/>
          <w:szCs w:val="24"/>
          <w:highlight w:val="none"/>
        </w:rPr>
        <w:t xml:space="preserve">采购</w:t>
      </w:r>
      <w:r>
        <w:rPr>
          <w:rFonts w:hAnsi="宋体"/>
          <w:color w:val="000000"/>
          <w:sz w:val="24"/>
          <w:szCs w:val="24"/>
          <w:highlight w:val="none"/>
        </w:rPr>
        <w:t xml:space="preserve">事宜，签订本</w:t>
      </w:r>
      <w:r>
        <w:rPr>
          <w:rFonts w:hint="eastAsia" w:hAnsi="宋体"/>
          <w:color w:val="000000"/>
          <w:sz w:val="24"/>
          <w:szCs w:val="24"/>
          <w:highlight w:val="none"/>
        </w:rPr>
        <w:t xml:space="preserve">协议</w:t>
      </w:r>
      <w:r>
        <w:rPr>
          <w:rFonts w:hAnsi="宋体"/>
          <w:color w:val="000000"/>
          <w:sz w:val="24"/>
          <w:szCs w:val="24"/>
          <w:highlight w:val="none"/>
        </w:rPr>
        <w:t xml:space="preserve">。</w:t>
      </w:r>
      <w:r>
        <w:rPr>
          <w:rFonts w:hAnsi="宋体"/>
          <w:color w:val="000000"/>
          <w:sz w:val="24"/>
          <w:szCs w:val="24"/>
          <w:highlight w:val="none"/>
        </w:rPr>
      </w:r>
      <w:r/>
    </w:p>
    <w:p>
      <w:pPr>
        <w:pStyle w:val="662"/>
        <w:ind w:left="0"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一、配送任务：乙方负责甲方指定食堂的食材配送。</w:t>
      </w:r>
      <w:r>
        <w:rPr>
          <w:rFonts w:ascii="宋体" w:hAnsi="宋体" w:cs="宋体"/>
          <w:color w:val="000000"/>
          <w:sz w:val="24"/>
          <w:highlight w:val="none"/>
        </w:rPr>
      </w:r>
      <w:r/>
    </w:p>
    <w:p>
      <w:pPr>
        <w:pStyle w:val="662"/>
        <w:ind w:left="0" w:firstLine="480"/>
        <w:keepLines w:val="0"/>
        <w:keepNext w:val="0"/>
        <w:pageBreakBefore w:val="0"/>
        <w:spacing w:line="500" w:lineRule="exact"/>
        <w:rPr>
          <w:rFonts w:hint="eastAsia" w:ascii="宋体" w:hAnsi="宋体"/>
          <w:color w:val="000000"/>
          <w:sz w:val="24"/>
          <w:highlight w:val="none"/>
        </w:rPr>
      </w:pPr>
      <w:r>
        <w:rPr>
          <w:rFonts w:hint="eastAsia" w:ascii="宋体" w:hAnsi="宋体" w:cs="宋体"/>
          <w:color w:val="000000"/>
          <w:sz w:val="24"/>
          <w:highlight w:val="none"/>
        </w:rPr>
        <w:t xml:space="preserve">二、配送范围：</w:t>
      </w:r>
      <w:r>
        <w:rPr>
          <w:rFonts w:hint="eastAsia" w:ascii="宋体" w:hAnsi="宋体"/>
          <w:color w:val="000000"/>
          <w:sz w:val="24"/>
          <w:highlight w:val="none"/>
        </w:rPr>
        <w:t xml:space="preserve">食材每天早上要送到采购人指定地点。</w:t>
      </w:r>
      <w:r>
        <w:rPr>
          <w:rFonts w:hint="eastAsia" w:ascii="宋体" w:hAnsi="宋体"/>
          <w:color w:val="000000"/>
          <w:sz w:val="24"/>
          <w:highlight w:val="none"/>
        </w:rPr>
      </w:r>
      <w:r/>
    </w:p>
    <w:p>
      <w:pPr>
        <w:pStyle w:val="662"/>
        <w:ind w:left="0" w:firstLine="480"/>
        <w:keepLines w:val="0"/>
        <w:keepNext w:val="0"/>
        <w:pageBreakBefore w:val="0"/>
        <w:spacing w:line="500" w:lineRule="exact"/>
        <w:rPr>
          <w:rFonts w:hint="eastAsia" w:cs="宋体"/>
          <w:color w:val="000000"/>
          <w:highlight w:val="none"/>
        </w:rPr>
      </w:pPr>
      <w:r>
        <w:rPr>
          <w:rFonts w:hint="eastAsia" w:ascii="宋体" w:hAnsi="宋体" w:cs="宋体"/>
          <w:color w:val="000000"/>
          <w:sz w:val="24"/>
          <w:highlight w:val="none"/>
        </w:rPr>
        <w:t xml:space="preserve">三、配送品种：叶、瓜、果、根、茎类时蔬、水产品分为（鲜活和冷冻）、肉</w:t>
      </w:r>
      <w:r>
        <w:rPr>
          <w:rFonts w:hint="eastAsia" w:ascii="宋体" w:hAnsi="宋体" w:eastAsia="宋体" w:cs="宋体"/>
          <w:color w:val="000000"/>
          <w:sz w:val="24"/>
          <w:highlight w:val="none"/>
        </w:rPr>
        <w:t xml:space="preserve">类（新鲜）、各类早餐点心半成品、米、食用油、调料等。</w:t>
      </w:r>
      <w:r>
        <w:rPr>
          <w:rFonts w:hint="eastAsia" w:cs="宋体"/>
          <w:color w:val="000000"/>
          <w:highlight w:val="none"/>
        </w:rPr>
      </w:r>
      <w:r/>
    </w:p>
    <w:p>
      <w:pPr>
        <w:pStyle w:val="662"/>
        <w:ind w:left="0" w:firstLine="480"/>
        <w:keepLines w:val="0"/>
        <w:keepNext w:val="0"/>
        <w:pageBreakBefore w:val="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四、合同价：</w:t>
      </w:r>
      <w:r>
        <w:rPr>
          <w:rFonts w:hint="eastAsia" w:ascii="宋体" w:hAnsi="宋体" w:cs="宋体"/>
          <w:color w:val="000000"/>
          <w:sz w:val="24"/>
          <w:highlight w:val="none"/>
        </w:rPr>
      </w:r>
      <w:r/>
    </w:p>
    <w:p>
      <w:pPr>
        <w:pStyle w:val="752"/>
        <w:ind w:left="0" w:firstLine="480"/>
        <w:keepLines w:val="0"/>
        <w:keepNext w:val="0"/>
        <w:pageBreakBefore w:val="0"/>
        <w:spacing w:before="0" w:beforeAutospacing="0" w:after="0" w:afterAutospacing="0" w:line="360" w:lineRule="auto"/>
        <w:rPr>
          <w:rFonts w:hint="eastAsia" w:ascii="宋体" w:hAnsi="宋体" w:cs="宋体"/>
          <w:color w:val="000000"/>
          <w:sz w:val="24"/>
          <w:highlight w:val="none"/>
        </w:rPr>
      </w:pPr>
      <w:r>
        <w:rPr>
          <w:rFonts w:hint="eastAsia" w:ascii="宋体"/>
          <w:color w:val="000000"/>
          <w:sz w:val="24"/>
          <w:highlight w:val="none"/>
        </w:rPr>
        <w:t xml:space="preserve">1、根据乙方投标文件，</w:t>
      </w:r>
      <w:r>
        <w:rPr>
          <w:rFonts w:hint="eastAsia" w:ascii="宋?" w:hAnsi="宋?"/>
          <w:color w:val="000000"/>
          <w:sz w:val="24"/>
          <w:highlight w:val="none"/>
        </w:rPr>
        <w:t xml:space="preserve">按照</w:t>
      </w:r>
      <w:r>
        <w:rPr>
          <w:rFonts w:hint="eastAsia" w:ascii="宋?"/>
          <w:color w:val="000000"/>
          <w:sz w:val="24"/>
          <w:highlight w:val="none"/>
        </w:rPr>
        <w:t xml:space="preserve">无</w:t>
      </w:r>
      <w:r>
        <w:rPr>
          <w:rFonts w:hint="eastAsia" w:ascii="宋体" w:hAnsi="宋体" w:cs="宋体"/>
          <w:color w:val="000000"/>
          <w:sz w:val="24"/>
          <w:highlight w:val="none"/>
        </w:rPr>
        <w:t xml:space="preserve">锡</w:t>
      </w:r>
      <w:r>
        <w:rPr>
          <w:rFonts w:hint="eastAsia" w:ascii="宋?"/>
          <w:color w:val="000000"/>
          <w:sz w:val="24"/>
          <w:highlight w:val="none"/>
        </w:rPr>
        <w:t xml:space="preserve">市</w:t>
      </w:r>
      <w:r>
        <w:rPr>
          <w:rFonts w:hint="eastAsia" w:ascii="宋体" w:hAnsi="宋体" w:cs="宋体"/>
          <w:color w:val="000000"/>
          <w:sz w:val="24"/>
          <w:highlight w:val="none"/>
        </w:rPr>
        <w:t xml:space="preserve">发</w:t>
      </w:r>
      <w:r>
        <w:rPr>
          <w:rFonts w:hint="eastAsia" w:ascii="宋?"/>
          <w:color w:val="000000"/>
          <w:sz w:val="24"/>
          <w:highlight w:val="none"/>
        </w:rPr>
        <w:t xml:space="preserve">展和改革委</w:t>
      </w:r>
      <w:r>
        <w:rPr>
          <w:rFonts w:hint="eastAsia" w:ascii="宋体" w:hAnsi="宋体" w:cs="宋体"/>
          <w:color w:val="000000"/>
          <w:sz w:val="24"/>
          <w:highlight w:val="none"/>
        </w:rPr>
        <w:t xml:space="preserve">员会</w:t>
      </w:r>
      <w:r>
        <w:rPr>
          <w:rFonts w:hint="eastAsia" w:ascii="宋?"/>
          <w:color w:val="000000"/>
          <w:sz w:val="24"/>
          <w:highlight w:val="none"/>
        </w:rPr>
        <w:t xml:space="preserve">民生价</w:t>
      </w:r>
      <w:r>
        <w:rPr>
          <w:rFonts w:hint="eastAsia" w:ascii="宋体" w:hAnsi="宋体" w:cs="宋体"/>
          <w:color w:val="000000"/>
          <w:sz w:val="24"/>
          <w:highlight w:val="none"/>
        </w:rPr>
        <w:t xml:space="preserve">费专栏</w:t>
      </w:r>
      <w:r>
        <w:rPr>
          <w:rFonts w:hint="eastAsia" w:ascii="宋?"/>
          <w:color w:val="000000"/>
          <w:sz w:val="24"/>
          <w:highlight w:val="none"/>
        </w:rPr>
        <w:t xml:space="preserve">价折</w:t>
      </w:r>
      <w:r>
        <w:rPr>
          <w:rFonts w:hint="eastAsia" w:ascii="宋体" w:hAnsi="宋体" w:cs="宋体"/>
          <w:color w:val="000000"/>
          <w:sz w:val="24"/>
          <w:highlight w:val="none"/>
        </w:rPr>
        <w:t xml:space="preserve">扣</w:t>
      </w:r>
      <w:r>
        <w:rPr>
          <w:rFonts w:hint="eastAsia" w:ascii="宋?"/>
          <w:color w:val="000000"/>
          <w:sz w:val="24"/>
          <w:highlight w:val="none"/>
        </w:rPr>
        <w:t xml:space="preserve">率</w:t>
      </w:r>
      <w:r>
        <w:rPr>
          <w:rFonts w:hint="eastAsia" w:ascii="宋体" w:hAnsi="宋体" w:cs="宋体"/>
          <w:color w:val="000000"/>
          <w:sz w:val="24"/>
          <w:highlight w:val="none"/>
        </w:rPr>
        <w:t xml:space="preserve">进</w:t>
      </w:r>
      <w:r>
        <w:rPr>
          <w:rFonts w:hint="eastAsia" w:ascii="宋?"/>
          <w:color w:val="000000"/>
          <w:sz w:val="24"/>
          <w:highlight w:val="none"/>
        </w:rPr>
        <w:t xml:space="preserve">行</w:t>
      </w:r>
      <w:r>
        <w:rPr>
          <w:rFonts w:hint="eastAsia" w:ascii="宋体" w:hAnsi="宋体" w:cs="宋体"/>
          <w:color w:val="000000"/>
          <w:sz w:val="24"/>
          <w:highlight w:val="none"/>
        </w:rPr>
        <w:t xml:space="preserve">报</w:t>
      </w:r>
      <w:r>
        <w:rPr>
          <w:rFonts w:hint="eastAsia" w:ascii="宋?"/>
          <w:color w:val="000000"/>
          <w:sz w:val="24"/>
          <w:highlight w:val="none"/>
        </w:rPr>
        <w:t xml:space="preserve">价（</w:t>
      </w:r>
      <w:r>
        <w:rPr>
          <w:rFonts w:hint="eastAsia" w:hAnsi="宋体"/>
          <w:color w:val="000000"/>
          <w:sz w:val="24"/>
          <w:highlight w:val="none"/>
        </w:rPr>
        <w:t xml:space="preserve">如果食品价格在改官网没有，则以无锡天惠超市价位为参照</w:t>
      </w:r>
      <w:r>
        <w:rPr>
          <w:rFonts w:hint="eastAsia" w:ascii="宋?"/>
          <w:color w:val="000000"/>
          <w:sz w:val="24"/>
          <w:highlight w:val="none"/>
        </w:rPr>
        <w:t xml:space="preserve">），折扣率为</w:t>
      </w:r>
      <w:r>
        <w:rPr>
          <w:rFonts w:hint="eastAsia" w:ascii="宋?"/>
          <w:color w:val="000000"/>
          <w:sz w:val="24"/>
          <w:highlight w:val="none"/>
          <w:u w:val="single"/>
        </w:rPr>
        <w:t xml:space="preserve">      </w:t>
      </w:r>
      <w:r>
        <w:rPr>
          <w:rFonts w:hint="eastAsia" w:ascii="宋?"/>
          <w:color w:val="000000"/>
          <w:sz w:val="24"/>
          <w:highlight w:val="none"/>
          <w:u w:val="single"/>
          <w:lang w:val="en-US" w:eastAsia="zh-CN"/>
        </w:rPr>
        <w:t xml:space="preserve">%</w:t>
      </w:r>
      <w:r>
        <w:rPr>
          <w:rFonts w:hint="eastAsia" w:ascii="宋?"/>
          <w:color w:val="000000"/>
          <w:sz w:val="24"/>
          <w:highlight w:val="none"/>
          <w:u w:val="single"/>
        </w:rPr>
        <w:t xml:space="preserve">   </w:t>
      </w:r>
      <w:r>
        <w:rPr>
          <w:rFonts w:hint="eastAsia" w:ascii="宋?"/>
          <w:color w:val="000000"/>
          <w:sz w:val="24"/>
          <w:highlight w:val="none"/>
        </w:rPr>
        <w:t xml:space="preserve">。最</w:t>
      </w:r>
      <w:r>
        <w:rPr>
          <w:rFonts w:hint="eastAsia" w:ascii="宋体" w:hAnsi="宋体" w:cs="宋体"/>
          <w:color w:val="000000"/>
          <w:sz w:val="24"/>
          <w:highlight w:val="none"/>
        </w:rPr>
        <w:t xml:space="preserve">终</w:t>
      </w:r>
      <w:r>
        <w:rPr>
          <w:rFonts w:hint="eastAsia" w:ascii="宋?"/>
          <w:color w:val="000000"/>
          <w:sz w:val="24"/>
          <w:highlight w:val="none"/>
        </w:rPr>
        <w:t xml:space="preserve">价格</w:t>
      </w:r>
      <w:r>
        <w:rPr>
          <w:rFonts w:hint="eastAsia" w:ascii="宋体" w:hAnsi="宋体" w:cs="宋体"/>
          <w:color w:val="000000"/>
          <w:sz w:val="24"/>
          <w:highlight w:val="none"/>
        </w:rPr>
        <w:t xml:space="preserve">为</w:t>
      </w:r>
      <w:r>
        <w:rPr>
          <w:rFonts w:hint="eastAsia" w:ascii="宋?"/>
          <w:color w:val="000000"/>
          <w:sz w:val="24"/>
          <w:highlight w:val="none"/>
        </w:rPr>
        <w:t xml:space="preserve">：无</w:t>
      </w:r>
      <w:r>
        <w:rPr>
          <w:rFonts w:hint="eastAsia" w:ascii="宋体" w:hAnsi="宋体" w:cs="宋体"/>
          <w:color w:val="000000"/>
          <w:sz w:val="24"/>
          <w:highlight w:val="none"/>
        </w:rPr>
        <w:t xml:space="preserve">锡</w:t>
      </w:r>
      <w:r>
        <w:rPr>
          <w:rFonts w:hint="eastAsia" w:ascii="宋?"/>
          <w:color w:val="000000"/>
          <w:sz w:val="24"/>
          <w:highlight w:val="none"/>
        </w:rPr>
        <w:t xml:space="preserve">市</w:t>
      </w:r>
      <w:r>
        <w:rPr>
          <w:rFonts w:hint="eastAsia" w:ascii="宋体" w:hAnsi="宋体" w:cs="宋体"/>
          <w:color w:val="000000"/>
          <w:sz w:val="24"/>
          <w:highlight w:val="none"/>
        </w:rPr>
        <w:t xml:space="preserve">发</w:t>
      </w:r>
      <w:r>
        <w:rPr>
          <w:rFonts w:hint="eastAsia" w:ascii="宋?"/>
          <w:color w:val="000000"/>
          <w:sz w:val="24"/>
          <w:highlight w:val="none"/>
        </w:rPr>
        <w:t xml:space="preserve">展和改革委</w:t>
      </w:r>
      <w:r>
        <w:rPr>
          <w:rFonts w:hint="eastAsia" w:ascii="宋体" w:hAnsi="宋体" w:cs="宋体"/>
          <w:color w:val="000000"/>
          <w:sz w:val="24"/>
          <w:highlight w:val="none"/>
        </w:rPr>
        <w:t xml:space="preserve">员会</w:t>
      </w:r>
      <w:r>
        <w:rPr>
          <w:rFonts w:hint="eastAsia" w:ascii="宋?"/>
          <w:color w:val="000000"/>
          <w:sz w:val="24"/>
          <w:highlight w:val="none"/>
        </w:rPr>
        <w:t xml:space="preserve">民生价</w:t>
      </w:r>
      <w:r>
        <w:rPr>
          <w:rFonts w:hint="eastAsia" w:ascii="宋体" w:hAnsi="宋体" w:cs="宋体"/>
          <w:color w:val="000000"/>
          <w:sz w:val="24"/>
          <w:highlight w:val="none"/>
        </w:rPr>
        <w:t xml:space="preserve">费专栏</w:t>
      </w:r>
      <w:r>
        <w:rPr>
          <w:rFonts w:hint="eastAsia" w:ascii="宋?"/>
          <w:color w:val="000000"/>
          <w:sz w:val="24"/>
          <w:highlight w:val="none"/>
        </w:rPr>
        <w:t xml:space="preserve">价</w:t>
      </w:r>
      <w:r>
        <w:rPr>
          <w:rFonts w:ascii="宋?"/>
          <w:color w:val="000000"/>
          <w:sz w:val="24"/>
          <w:highlight w:val="none"/>
        </w:rPr>
        <w:t xml:space="preserve">*</w:t>
      </w:r>
      <w:r>
        <w:rPr>
          <w:rFonts w:hint="eastAsia" w:ascii="宋?"/>
          <w:color w:val="000000"/>
          <w:sz w:val="24"/>
          <w:highlight w:val="none"/>
        </w:rPr>
        <w:t xml:space="preserve">投</w:t>
      </w:r>
      <w:r>
        <w:rPr>
          <w:rFonts w:hint="eastAsia" w:ascii="宋体" w:hAnsi="宋体" w:cs="宋体"/>
          <w:color w:val="000000"/>
          <w:sz w:val="24"/>
          <w:highlight w:val="none"/>
        </w:rPr>
        <w:t xml:space="preserve">标折扣率</w:t>
      </w:r>
      <w:r>
        <w:rPr>
          <w:rFonts w:hint="eastAsia" w:ascii="宋?"/>
          <w:color w:val="000000"/>
          <w:sz w:val="24"/>
          <w:highlight w:val="none"/>
        </w:rPr>
        <w:t xml:space="preserve">。</w:t>
      </w:r>
      <w:r>
        <w:rPr>
          <w:rFonts w:hint="eastAsia" w:cs="宋体"/>
          <w:color w:val="000000"/>
          <w:highlight w:val="none"/>
        </w:rPr>
        <w:t xml:space="preserve">价格</w:t>
      </w:r>
      <w:r>
        <w:rPr>
          <w:rFonts w:hint="eastAsia" w:cs="宋体"/>
          <w:color w:val="000000"/>
          <w:highlight w:val="none"/>
          <w:lang w:eastAsia="zh-CN"/>
        </w:rPr>
        <w:t xml:space="preserve">按</w:t>
      </w:r>
      <w:r>
        <w:rPr>
          <w:rFonts w:hint="eastAsia" w:cs="宋体"/>
          <w:color w:val="000000"/>
          <w:highlight w:val="none"/>
        </w:rPr>
        <w:t xml:space="preserve">每</w:t>
      </w:r>
      <w:r>
        <w:rPr>
          <w:rFonts w:hint="eastAsia" w:cs="宋体"/>
          <w:color w:val="000000"/>
          <w:highlight w:val="none"/>
          <w:lang w:eastAsia="zh-CN"/>
        </w:rPr>
        <w:t xml:space="preserve">月月末</w:t>
      </w:r>
      <w:r>
        <w:rPr>
          <w:rFonts w:hint="eastAsia" w:cs="宋体"/>
          <w:color w:val="000000"/>
          <w:highlight w:val="none"/>
        </w:rPr>
        <w:t xml:space="preserve">定价一次。</w:t>
      </w:r>
      <w:r>
        <w:rPr>
          <w:rFonts w:hint="eastAsia" w:ascii="宋体" w:hAnsi="宋体" w:cs="宋体"/>
          <w:color w:val="000000"/>
          <w:sz w:val="24"/>
          <w:highlight w:val="none"/>
        </w:rPr>
      </w:r>
      <w:r/>
    </w:p>
    <w:p>
      <w:pPr>
        <w:pStyle w:val="662"/>
        <w:ind w:left="0"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2、配送价格应包含乙方所有税费、成本、利润、运输、装卸、各类劳保、保险等一切费用。</w:t>
      </w:r>
      <w:r>
        <w:rPr>
          <w:rFonts w:ascii="宋体" w:hAnsi="宋体" w:cs="宋体"/>
          <w:color w:val="000000"/>
          <w:sz w:val="24"/>
          <w:highlight w:val="none"/>
        </w:rPr>
      </w:r>
      <w:r/>
    </w:p>
    <w:p>
      <w:pPr>
        <w:pStyle w:val="662"/>
        <w:numPr>
          <w:ilvl w:val="0"/>
          <w:numId w:val="0"/>
        </w:numPr>
        <w:ind w:left="0" w:firstLine="480"/>
        <w:keepLines w:val="0"/>
        <w:keepNext w:val="0"/>
        <w:pageBreakBefore w:val="0"/>
        <w:spacing w:line="500" w:lineRule="exact"/>
        <w:rPr>
          <w:rFonts w:ascii="宋体" w:hAnsi="宋体" w:cs="宋体"/>
          <w:color w:val="000000"/>
          <w:sz w:val="24"/>
          <w:highlight w:val="none"/>
        </w:rPr>
      </w:pPr>
      <w:r>
        <w:rPr>
          <w:rFonts w:ascii="宋体" w:hAnsi="宋体" w:cs="宋体"/>
          <w:color w:val="000000"/>
          <w:sz w:val="24"/>
          <w:highlight w:val="none"/>
          <w:lang w:val="en-US" w:eastAsia="zh-CN" w:bidi="ar-SA"/>
        </w:rPr>
        <w:t xml:space="preserve">五、</w:t>
      </w:r>
      <w:r>
        <w:rPr>
          <w:rFonts w:hint="eastAsia" w:ascii="宋体" w:hAnsi="宋体" w:cs="宋体"/>
          <w:color w:val="000000"/>
          <w:sz w:val="24"/>
          <w:highlight w:val="none"/>
        </w:rPr>
        <w:t xml:space="preserve">采购计划</w:t>
      </w:r>
      <w:r>
        <w:rPr>
          <w:rFonts w:ascii="宋体" w:hAnsi="宋体" w:cs="宋体"/>
          <w:color w:val="000000"/>
          <w:sz w:val="24"/>
          <w:highlight w:val="none"/>
        </w:rPr>
      </w:r>
      <w:r/>
    </w:p>
    <w:p>
      <w:pPr>
        <w:pStyle w:val="662"/>
        <w:ind w:left="0"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1、甲方在每天下午16：00前，将第二天的采购计划以书面、电子稿形式通知乙方。</w:t>
      </w:r>
      <w:r>
        <w:rPr>
          <w:rFonts w:ascii="宋体" w:hAnsi="宋体" w:cs="宋体"/>
          <w:color w:val="000000"/>
          <w:sz w:val="24"/>
          <w:highlight w:val="none"/>
        </w:rPr>
      </w:r>
      <w:r/>
    </w:p>
    <w:p>
      <w:pPr>
        <w:pStyle w:val="662"/>
        <w:numPr>
          <w:ilvl w:val="0"/>
          <w:numId w:val="15"/>
        </w:numPr>
        <w:ind w:left="0" w:firstLine="480"/>
        <w:keepLines w:val="0"/>
        <w:keepNext w:val="0"/>
        <w:pageBreakBefore w:val="0"/>
        <w:spacing w:line="500" w:lineRule="exact"/>
        <w:tabs>
          <w:tab w:val="left" w:pos="840" w:leader="none"/>
        </w:tabs>
        <w:rPr>
          <w:rFonts w:ascii="宋体" w:hAnsi="宋体" w:cs="宋体"/>
          <w:color w:val="000000"/>
          <w:sz w:val="24"/>
          <w:highlight w:val="none"/>
        </w:rPr>
      </w:pPr>
      <w:r>
        <w:rPr>
          <w:rFonts w:hint="eastAsia" w:ascii="宋体" w:hAnsi="宋体" w:cs="宋体"/>
          <w:color w:val="000000"/>
          <w:sz w:val="24"/>
          <w:highlight w:val="none"/>
        </w:rPr>
        <w:t xml:space="preserve">采购计划中品种及数量均为预估，实际消费与采购计划有偏差为正常情况。</w:t>
      </w:r>
      <w:r>
        <w:rPr>
          <w:rFonts w:ascii="宋体" w:hAnsi="宋体" w:cs="宋体"/>
          <w:color w:val="000000"/>
          <w:sz w:val="24"/>
          <w:highlight w:val="none"/>
        </w:rPr>
      </w:r>
      <w:r/>
    </w:p>
    <w:p>
      <w:pPr>
        <w:pStyle w:val="662"/>
        <w:ind w:left="0"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3、双方可根据蔬菜生产季节、天气、市场价格情况等协商调整每期采购计划中蔬菜品种和数量。乙方必须能保证提供丰富的品种供甲方选择。</w:t>
      </w:r>
      <w:r>
        <w:rPr>
          <w:rFonts w:ascii="宋体" w:hAnsi="宋体" w:cs="宋体"/>
          <w:color w:val="000000"/>
          <w:sz w:val="24"/>
          <w:highlight w:val="none"/>
        </w:rPr>
      </w:r>
      <w:r/>
    </w:p>
    <w:p>
      <w:pPr>
        <w:pStyle w:val="662"/>
        <w:numPr>
          <w:ilvl w:val="0"/>
          <w:numId w:val="0"/>
        </w:numPr>
        <w:ind w:left="0" w:firstLine="480"/>
        <w:keepLines w:val="0"/>
        <w:keepNext w:val="0"/>
        <w:pageBreakBefore w:val="0"/>
        <w:spacing w:line="500" w:lineRule="exact"/>
        <w:rPr>
          <w:rFonts w:ascii="宋体" w:hAnsi="宋体" w:cs="宋体"/>
          <w:color w:val="000000"/>
          <w:sz w:val="24"/>
          <w:highlight w:val="none"/>
        </w:rPr>
      </w:pPr>
      <w:r>
        <w:rPr>
          <w:rFonts w:ascii="宋体" w:hAnsi="宋体" w:cs="宋体"/>
          <w:color w:val="000000"/>
          <w:sz w:val="24"/>
          <w:highlight w:val="none"/>
          <w:lang w:val="en-US" w:eastAsia="zh-CN" w:bidi="ar-SA"/>
        </w:rPr>
        <w:t xml:space="preserve">六、</w:t>
      </w:r>
      <w:r>
        <w:rPr>
          <w:rFonts w:hint="eastAsia" w:ascii="宋体" w:hAnsi="宋体" w:cs="宋体"/>
          <w:color w:val="000000"/>
          <w:sz w:val="24"/>
          <w:highlight w:val="none"/>
        </w:rPr>
        <w:t xml:space="preserve">下订单订货</w:t>
      </w:r>
      <w:r>
        <w:rPr>
          <w:rFonts w:ascii="宋体" w:hAnsi="宋体" w:cs="宋体"/>
          <w:color w:val="000000"/>
          <w:sz w:val="24"/>
          <w:highlight w:val="none"/>
        </w:rPr>
      </w:r>
      <w:r/>
    </w:p>
    <w:p>
      <w:pPr>
        <w:pStyle w:val="662"/>
        <w:ind w:left="0"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1、甲方每天下午16：00前向乙方书面下达第二天的订单，订单内容包括名称、种类、规格、数量、运送时间、送达地点、订单联系人等具体要求。</w:t>
      </w:r>
      <w:r>
        <w:rPr>
          <w:rFonts w:ascii="宋体" w:hAnsi="宋体" w:cs="宋体"/>
          <w:color w:val="000000"/>
          <w:sz w:val="24"/>
          <w:highlight w:val="none"/>
        </w:rPr>
      </w:r>
      <w:r/>
    </w:p>
    <w:p>
      <w:pPr>
        <w:pStyle w:val="662"/>
        <w:ind w:left="0"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2、乙方接到甲方订单后，个别品种因缺货而无法提供的，乙方应在接到订单后二个小时内及时知会甲方并协商好解决方法。</w:t>
      </w:r>
      <w:r>
        <w:rPr>
          <w:rFonts w:ascii="宋体" w:hAnsi="宋体" w:cs="宋体"/>
          <w:color w:val="000000"/>
          <w:sz w:val="24"/>
          <w:highlight w:val="none"/>
        </w:rPr>
      </w:r>
      <w:r/>
    </w:p>
    <w:p>
      <w:pPr>
        <w:pStyle w:val="662"/>
        <w:numPr>
          <w:ilvl w:val="0"/>
          <w:numId w:val="0"/>
        </w:numPr>
        <w:ind w:left="0" w:firstLine="480"/>
        <w:keepLines w:val="0"/>
        <w:keepNext w:val="0"/>
        <w:pageBreakBefore w:val="0"/>
        <w:spacing w:line="500" w:lineRule="exact"/>
        <w:rPr>
          <w:rFonts w:ascii="宋体" w:hAnsi="宋体" w:cs="宋体"/>
          <w:color w:val="000000"/>
          <w:sz w:val="24"/>
          <w:highlight w:val="none"/>
        </w:rPr>
      </w:pPr>
      <w:r>
        <w:rPr>
          <w:rFonts w:ascii="宋体" w:hAnsi="宋体" w:cs="宋体"/>
          <w:color w:val="000000"/>
          <w:sz w:val="24"/>
          <w:highlight w:val="none"/>
          <w:lang w:val="en-US" w:eastAsia="zh-CN" w:bidi="ar-SA"/>
        </w:rPr>
        <w:t xml:space="preserve">七、</w:t>
      </w:r>
      <w:r>
        <w:rPr>
          <w:rFonts w:hint="eastAsia" w:ascii="宋体" w:hAnsi="宋体" w:cs="宋体"/>
          <w:color w:val="000000"/>
          <w:sz w:val="24"/>
          <w:highlight w:val="none"/>
        </w:rPr>
        <w:t xml:space="preserve">交货</w:t>
      </w:r>
      <w:r>
        <w:rPr>
          <w:rFonts w:ascii="宋体" w:hAnsi="宋体" w:cs="宋体"/>
          <w:color w:val="000000"/>
          <w:sz w:val="24"/>
          <w:highlight w:val="none"/>
        </w:rPr>
      </w:r>
      <w:r/>
    </w:p>
    <w:p>
      <w:pPr>
        <w:pStyle w:val="662"/>
        <w:ind w:left="0" w:firstLine="480"/>
        <w:keepLines w:val="0"/>
        <w:keepNext w:val="0"/>
        <w:pageBreakBefore w:val="0"/>
        <w:spacing w:line="500" w:lineRule="exact"/>
        <w:rPr>
          <w:rFonts w:hint="eastAsia" w:cs="宋体"/>
          <w:color w:val="000000"/>
          <w:sz w:val="24"/>
          <w:szCs w:val="24"/>
          <w:highlight w:val="none"/>
        </w:rPr>
      </w:pPr>
      <w:r>
        <w:rPr>
          <w:rFonts w:hint="eastAsia" w:ascii="宋体" w:hAnsi="宋体" w:cs="宋体"/>
          <w:color w:val="000000"/>
          <w:sz w:val="24"/>
          <w:szCs w:val="24"/>
          <w:highlight w:val="none"/>
        </w:rPr>
        <w:t xml:space="preserve">1、</w:t>
      </w:r>
      <w:r>
        <w:rPr>
          <w:rFonts w:hint="eastAsia" w:cs="宋体"/>
          <w:color w:val="000000"/>
          <w:sz w:val="24"/>
          <w:szCs w:val="24"/>
          <w:highlight w:val="none"/>
        </w:rPr>
        <w:t xml:space="preserve">乙方每</w:t>
      </w:r>
      <w:r>
        <w:rPr>
          <w:rFonts w:hint="eastAsia" w:ascii="宋体" w:hAnsi="宋体" w:eastAsia="宋体" w:cs="宋体"/>
          <w:color w:val="000000"/>
          <w:sz w:val="24"/>
          <w:szCs w:val="24"/>
          <w:highlight w:val="none"/>
        </w:rPr>
        <w:t xml:space="preserve">天早上5：30前</w:t>
      </w:r>
      <w:r>
        <w:rPr>
          <w:rFonts w:hint="eastAsia" w:cs="宋体"/>
          <w:color w:val="000000"/>
          <w:sz w:val="24"/>
          <w:szCs w:val="24"/>
          <w:highlight w:val="none"/>
        </w:rPr>
        <w:t xml:space="preserve">将订单内所有蔬菜及肉类等所需货物送到甲方指定的地点并配送完毕，乙方提供《送货清单》一式多份，甲乙双方现场过秤并验收签名，作结算凭证。</w:t>
      </w:r>
      <w:r>
        <w:rPr>
          <w:rFonts w:hint="eastAsia" w:cs="宋体"/>
          <w:color w:val="000000"/>
          <w:sz w:val="24"/>
          <w:szCs w:val="24"/>
          <w:highlight w:val="none"/>
        </w:rPr>
      </w:r>
      <w:r/>
    </w:p>
    <w:p>
      <w:pPr>
        <w:pStyle w:val="662"/>
        <w:ind w:left="0"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2、所有品种按除箱净重过磅，最终交易重量以双方确认的过磅数为准。</w:t>
      </w:r>
      <w:r>
        <w:rPr>
          <w:rFonts w:ascii="宋体" w:hAnsi="宋体" w:cs="宋体"/>
          <w:color w:val="000000"/>
          <w:sz w:val="24"/>
          <w:highlight w:val="none"/>
        </w:rPr>
      </w:r>
      <w:r/>
    </w:p>
    <w:p>
      <w:pPr>
        <w:pStyle w:val="662"/>
        <w:ind w:left="0"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3、乙方送货人员负责将货物从车上搬到称上过磅，然后放到小车上，由甲方食堂人员负责拉到各自使用点。</w:t>
      </w:r>
      <w:r>
        <w:rPr>
          <w:rFonts w:ascii="宋体" w:hAnsi="宋体" w:cs="宋体"/>
          <w:color w:val="000000"/>
          <w:sz w:val="24"/>
          <w:highlight w:val="none"/>
        </w:rPr>
      </w:r>
      <w:r/>
    </w:p>
    <w:p>
      <w:pPr>
        <w:pStyle w:val="662"/>
        <w:ind w:left="0"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4、乙方最迟交货的第二天下午16:00之前将当天食材的单价比对清单提供给甲方。</w:t>
      </w:r>
      <w:r>
        <w:rPr>
          <w:rFonts w:ascii="宋体" w:hAnsi="宋体" w:cs="宋体"/>
          <w:color w:val="000000"/>
          <w:sz w:val="24"/>
          <w:highlight w:val="none"/>
        </w:rPr>
      </w:r>
      <w:r/>
    </w:p>
    <w:p>
      <w:pPr>
        <w:pStyle w:val="662"/>
        <w:numPr>
          <w:ilvl w:val="0"/>
          <w:numId w:val="0"/>
        </w:numPr>
        <w:ind w:left="0" w:firstLine="480"/>
        <w:keepLines w:val="0"/>
        <w:keepNext w:val="0"/>
        <w:pageBreakBefore w:val="0"/>
        <w:spacing w:line="500" w:lineRule="exact"/>
        <w:rPr>
          <w:rFonts w:ascii="宋体" w:hAnsi="宋体" w:cs="宋体"/>
          <w:color w:val="000000"/>
          <w:sz w:val="24"/>
          <w:highlight w:val="none"/>
        </w:rPr>
      </w:pPr>
      <w:r>
        <w:rPr>
          <w:rFonts w:ascii="宋体" w:hAnsi="宋体" w:cs="宋体"/>
          <w:color w:val="000000"/>
          <w:sz w:val="24"/>
          <w:highlight w:val="none"/>
          <w:lang w:val="en-US" w:eastAsia="zh-CN" w:bidi="ar-SA"/>
        </w:rPr>
        <w:t xml:space="preserve">八、</w:t>
      </w:r>
      <w:r>
        <w:rPr>
          <w:rFonts w:hint="eastAsia" w:ascii="宋体" w:hAnsi="宋体" w:cs="宋体"/>
          <w:color w:val="000000"/>
          <w:sz w:val="24"/>
          <w:highlight w:val="none"/>
        </w:rPr>
        <w:t xml:space="preserve">验收标准及退货依据</w:t>
      </w:r>
      <w:r>
        <w:rPr>
          <w:rFonts w:ascii="宋体" w:hAnsi="宋体" w:cs="宋体"/>
          <w:color w:val="000000"/>
          <w:sz w:val="24"/>
          <w:highlight w:val="none"/>
        </w:rPr>
      </w:r>
      <w:r/>
    </w:p>
    <w:p>
      <w:pPr>
        <w:pStyle w:val="662"/>
        <w:ind w:left="0"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1、净菜率：乙方提供的所有货品必须是经过粗加工挑选的货品，可食用合格率必须达到97％以上。</w:t>
      </w:r>
      <w:r>
        <w:rPr>
          <w:rFonts w:ascii="宋体" w:hAnsi="宋体" w:cs="宋体"/>
          <w:color w:val="000000"/>
          <w:sz w:val="24"/>
          <w:highlight w:val="none"/>
        </w:rPr>
      </w:r>
      <w:r/>
    </w:p>
    <w:p>
      <w:pPr>
        <w:pStyle w:val="662"/>
        <w:ind w:left="0"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2、甲方按照以下分类标准作为验收标准以及退货依据：</w:t>
      </w:r>
      <w:r>
        <w:rPr>
          <w:rFonts w:ascii="宋体" w:hAnsi="宋体" w:cs="宋体"/>
          <w:color w:val="000000"/>
          <w:sz w:val="24"/>
          <w:highlight w:val="none"/>
        </w:rPr>
      </w:r>
      <w:r/>
    </w:p>
    <w:p>
      <w:pPr>
        <w:pStyle w:val="752"/>
        <w:spacing w:before="0" w:beforeAutospacing="0" w:after="0" w:afterAutospacing="0"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蔬菜类：</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43"/>
        <w:gridCol w:w="5683"/>
        <w:gridCol w:w="1233"/>
      </w:tblGrid>
      <w:tr>
        <w:trPr>
          <w:trHeight w:val="450"/>
        </w:trPr>
        <w:tc>
          <w:tcPr>
            <w:tcW w:w="720" w:type="dxa"/>
            <w:vAlign w:val="center"/>
            <w:textDirection w:val="lrTb"/>
            <w:noWrap w:val="false"/>
          </w:tcPr>
          <w:p>
            <w:pPr>
              <w:pStyle w:val="662"/>
              <w:ind w:left="0" w:firstLine="0"/>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662"/>
              <w:ind w:firstLine="0"/>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货物种类</w:t>
            </w:r>
            <w:r>
              <w:rPr>
                <w:rFonts w:hint="eastAsia" w:ascii="宋体" w:hAnsi="宋体" w:eastAsia="宋体" w:cs="宋体"/>
                <w:color w:val="000000"/>
                <w:sz w:val="24"/>
                <w:szCs w:val="24"/>
                <w:highlight w:val="none"/>
              </w:rPr>
            </w:r>
            <w:r/>
          </w:p>
        </w:tc>
        <w:tc>
          <w:tcPr>
            <w:tcW w:w="5683" w:type="dxa"/>
            <w:vAlign w:val="center"/>
            <w:textDirection w:val="lrTb"/>
            <w:noWrap w:val="false"/>
          </w:tcPr>
          <w:p>
            <w:pPr>
              <w:pStyle w:val="662"/>
              <w:ind w:firstLine="0"/>
              <w:jc w:val="center"/>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质量要求标准</w:t>
            </w:r>
            <w:r>
              <w:rPr>
                <w:rFonts w:hint="eastAsia" w:ascii="宋体" w:hAnsi="宋体" w:eastAsia="宋体" w:cs="宋体"/>
                <w:color w:val="000000"/>
                <w:sz w:val="24"/>
                <w:szCs w:val="24"/>
                <w:highlight w:val="none"/>
              </w:rPr>
            </w:r>
            <w:r/>
          </w:p>
        </w:tc>
        <w:tc>
          <w:tcPr>
            <w:tcW w:w="1233" w:type="dxa"/>
            <w:vAlign w:val="center"/>
            <w:textDirection w:val="lrTb"/>
            <w:noWrap w:val="false"/>
          </w:tcPr>
          <w:p>
            <w:pPr>
              <w:pStyle w:val="662"/>
              <w:ind w:firstLine="0"/>
              <w:jc w:val="center"/>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其它要求</w:t>
            </w:r>
            <w:r>
              <w:rPr>
                <w:rFonts w:hint="eastAsia" w:ascii="宋体" w:hAnsi="宋体" w:eastAsia="宋体" w:cs="宋体"/>
                <w:color w:val="000000"/>
                <w:sz w:val="24"/>
                <w:szCs w:val="24"/>
                <w:highlight w:val="none"/>
              </w:rPr>
            </w:r>
            <w:r/>
          </w:p>
        </w:tc>
      </w:tr>
      <w:tr>
        <w:trPr>
          <w:trHeight w:val="1374"/>
        </w:trPr>
        <w:tc>
          <w:tcPr>
            <w:tcW w:w="720" w:type="dxa"/>
            <w:vAlign w:val="center"/>
            <w:textDirection w:val="lrTb"/>
            <w:noWrap w:val="false"/>
          </w:tcPr>
          <w:p>
            <w:pPr>
              <w:pStyle w:val="662"/>
              <w:ind w:left="0" w:firstLine="0"/>
              <w:jc w:val="center"/>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662"/>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叶菜类</w:t>
            </w:r>
            <w:r>
              <w:rPr>
                <w:rFonts w:hint="eastAsia" w:ascii="宋体" w:hAnsi="宋体" w:eastAsia="宋体" w:cs="宋体"/>
                <w:color w:val="000000"/>
                <w:sz w:val="24"/>
                <w:szCs w:val="24"/>
                <w:highlight w:val="none"/>
              </w:rPr>
            </w:r>
            <w:r/>
          </w:p>
        </w:tc>
        <w:tc>
          <w:tcPr>
            <w:tcW w:w="5683" w:type="dxa"/>
            <w:vAlign w:val="center"/>
            <w:textDirection w:val="lrTb"/>
            <w:noWrap w:val="false"/>
          </w:tcPr>
          <w:p>
            <w:pPr>
              <w:pStyle w:val="662"/>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外形正常，叶梗光滑幼嫩，不干瘪凋萎，无过多黄叶，色泽正常。去除根须，不含土，无虫害，大白菜、卷心菜切开心不变黑，无腐烂情形，无明显浸水现象；农药残留不超标。</w:t>
            </w:r>
            <w:r>
              <w:rPr>
                <w:rFonts w:hint="eastAsia" w:ascii="宋体" w:hAnsi="宋体" w:eastAsia="宋体" w:cs="宋体"/>
                <w:color w:val="000000"/>
                <w:sz w:val="24"/>
                <w:szCs w:val="24"/>
                <w:highlight w:val="none"/>
              </w:rPr>
            </w:r>
            <w:r/>
          </w:p>
        </w:tc>
        <w:tc>
          <w:tcPr>
            <w:tcW w:w="1233" w:type="dxa"/>
            <w:vAlign w:val="center"/>
            <w:vMerge w:val="restart"/>
            <w:textDirection w:val="lrTb"/>
            <w:noWrap w:val="false"/>
          </w:tcPr>
          <w:p>
            <w:pPr>
              <w:pStyle w:val="662"/>
              <w:ind w:firstLine="0"/>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开具正规发票，按要求送货上门，必须每天提供农药残留检测报告，保证送货质量，诚实守信。</w:t>
            </w:r>
            <w:r>
              <w:rPr>
                <w:rFonts w:hint="eastAsia" w:ascii="宋体" w:hAnsi="宋体" w:eastAsia="宋体" w:cs="宋体"/>
                <w:color w:val="000000"/>
                <w:sz w:val="24"/>
                <w:szCs w:val="24"/>
                <w:highlight w:val="none"/>
              </w:rPr>
            </w:r>
            <w:r/>
          </w:p>
        </w:tc>
      </w:tr>
      <w:tr>
        <w:trPr>
          <w:trHeight w:val="598"/>
        </w:trPr>
        <w:tc>
          <w:tcPr>
            <w:tcW w:w="720" w:type="dxa"/>
            <w:vAlign w:val="center"/>
            <w:textDirection w:val="lrTb"/>
            <w:noWrap w:val="false"/>
          </w:tcPr>
          <w:p>
            <w:pPr>
              <w:pStyle w:val="662"/>
              <w:ind w:left="0" w:firstLine="0"/>
              <w:jc w:val="center"/>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662"/>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根茎类。如香芋、土豆、莴笋</w:t>
            </w:r>
            <w:r>
              <w:rPr>
                <w:rFonts w:hint="eastAsia" w:ascii="宋体" w:hAnsi="宋体" w:eastAsia="宋体" w:cs="宋体"/>
                <w:color w:val="000000"/>
                <w:sz w:val="24"/>
                <w:szCs w:val="24"/>
                <w:highlight w:val="none"/>
              </w:rPr>
            </w:r>
            <w:r/>
          </w:p>
        </w:tc>
        <w:tc>
          <w:tcPr>
            <w:tcW w:w="5683" w:type="dxa"/>
            <w:vAlign w:val="center"/>
            <w:textDirection w:val="lrTb"/>
            <w:noWrap w:val="false"/>
          </w:tcPr>
          <w:p>
            <w:pPr>
              <w:pStyle w:val="662"/>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无虫咬、发芽、发霉现象，新鲜，形态大小与甲方自购标准相当。农药残留不超标。</w:t>
            </w:r>
            <w:r>
              <w:rPr>
                <w:rFonts w:hint="eastAsia" w:ascii="宋体" w:hAnsi="宋体" w:eastAsia="宋体" w:cs="宋体"/>
                <w:color w:val="000000"/>
                <w:sz w:val="24"/>
                <w:szCs w:val="24"/>
                <w:highlight w:val="none"/>
              </w:rPr>
            </w:r>
            <w:r/>
          </w:p>
        </w:tc>
        <w:tc>
          <w:tcPr>
            <w:tcW w:w="1233" w:type="dxa"/>
            <w:vAlign w:val="center"/>
            <w:vMerge w:val="continue"/>
            <w:textDirection w:val="lrTb"/>
            <w:noWrap w:val="false"/>
          </w:tcPr>
          <w:p>
            <w:pPr>
              <w:pStyle w:val="662"/>
              <w:ind w:firstLine="0"/>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748"/>
        </w:trPr>
        <w:tc>
          <w:tcPr>
            <w:tcW w:w="720" w:type="dxa"/>
            <w:vAlign w:val="center"/>
            <w:textDirection w:val="lrTb"/>
            <w:noWrap w:val="false"/>
          </w:tcPr>
          <w:p>
            <w:pPr>
              <w:pStyle w:val="662"/>
              <w:ind w:left="0" w:firstLine="0"/>
              <w:jc w:val="center"/>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662"/>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花果类：如西兰花、白菜花</w:t>
            </w:r>
            <w:r>
              <w:rPr>
                <w:rFonts w:hint="eastAsia" w:ascii="宋体" w:hAnsi="宋体" w:eastAsia="宋体" w:cs="宋体"/>
                <w:color w:val="000000"/>
                <w:sz w:val="24"/>
                <w:szCs w:val="24"/>
                <w:highlight w:val="none"/>
              </w:rPr>
            </w:r>
            <w:r/>
          </w:p>
        </w:tc>
        <w:tc>
          <w:tcPr>
            <w:tcW w:w="5683" w:type="dxa"/>
            <w:vAlign w:val="center"/>
            <w:textDirection w:val="lrTb"/>
            <w:noWrap w:val="false"/>
          </w:tcPr>
          <w:p>
            <w:pPr>
              <w:pStyle w:val="662"/>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无虫害，成熟度良好，新鲜固有的色泽鲜明，无发霉发黄。农药残留不超标。</w:t>
            </w:r>
            <w:r>
              <w:rPr>
                <w:rFonts w:hint="eastAsia" w:ascii="宋体" w:hAnsi="宋体" w:eastAsia="宋体" w:cs="宋体"/>
                <w:color w:val="000000"/>
                <w:sz w:val="24"/>
                <w:szCs w:val="24"/>
                <w:highlight w:val="none"/>
              </w:rPr>
            </w:r>
            <w:r/>
          </w:p>
        </w:tc>
        <w:tc>
          <w:tcPr>
            <w:tcW w:w="1233" w:type="dxa"/>
            <w:vAlign w:val="center"/>
            <w:vMerge w:val="continue"/>
            <w:textDirection w:val="lrTb"/>
            <w:noWrap w:val="false"/>
          </w:tcPr>
          <w:p>
            <w:pPr>
              <w:pStyle w:val="662"/>
              <w:ind w:firstLine="0"/>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978"/>
        </w:trPr>
        <w:tc>
          <w:tcPr>
            <w:tcW w:w="720" w:type="dxa"/>
            <w:vAlign w:val="center"/>
            <w:textDirection w:val="lrTb"/>
            <w:noWrap w:val="false"/>
          </w:tcPr>
          <w:p>
            <w:pPr>
              <w:pStyle w:val="662"/>
              <w:ind w:left="0" w:firstLine="0"/>
              <w:jc w:val="center"/>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662"/>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瓜果类</w:t>
            </w:r>
            <w:r>
              <w:rPr>
                <w:rFonts w:hint="eastAsia" w:ascii="宋体" w:hAnsi="宋体" w:eastAsia="宋体" w:cs="宋体"/>
                <w:color w:val="000000"/>
                <w:sz w:val="24"/>
                <w:szCs w:val="24"/>
                <w:highlight w:val="none"/>
              </w:rPr>
            </w:r>
            <w:r/>
          </w:p>
        </w:tc>
        <w:tc>
          <w:tcPr>
            <w:tcW w:w="5683" w:type="dxa"/>
            <w:vAlign w:val="center"/>
            <w:textDirection w:val="lrTb"/>
            <w:noWrap w:val="false"/>
          </w:tcPr>
          <w:p>
            <w:pPr>
              <w:pStyle w:val="662"/>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外表光亮无斑点，有新鲜连接的秧，形状正常、大小均匀，无软塌，成熟度适度。无腐烂，无污染，清洁、新鲜，无异味、无病虫损害。农药残留不超标。</w:t>
            </w:r>
            <w:r>
              <w:rPr>
                <w:rFonts w:hint="eastAsia" w:ascii="宋体" w:hAnsi="宋体" w:eastAsia="宋体" w:cs="宋体"/>
                <w:color w:val="000000"/>
                <w:sz w:val="24"/>
                <w:szCs w:val="24"/>
                <w:highlight w:val="none"/>
              </w:rPr>
            </w:r>
            <w:r/>
          </w:p>
        </w:tc>
        <w:tc>
          <w:tcPr>
            <w:tcW w:w="1233" w:type="dxa"/>
            <w:vAlign w:val="center"/>
            <w:vMerge w:val="continue"/>
            <w:textDirection w:val="lrTb"/>
            <w:noWrap w:val="false"/>
          </w:tcPr>
          <w:p>
            <w:pPr>
              <w:pStyle w:val="662"/>
              <w:ind w:firstLine="0"/>
              <w:keepLines w:val="0"/>
              <w:keepNext w:val="0"/>
              <w:pageBreakBefore w:val="0"/>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bl>
    <w:p>
      <w:pPr>
        <w:pStyle w:val="752"/>
        <w:numPr>
          <w:ilvl w:val="0"/>
          <w:numId w:val="0"/>
        </w:numPr>
        <w:ind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TW"/>
        </w:rPr>
      </w:pPr>
      <w:r>
        <w:rPr>
          <w:rStyle w:val="803"/>
          <w:rFonts w:hint="eastAsia" w:ascii="宋体" w:hAnsi="宋体" w:eastAsia="宋体" w:cs="宋体"/>
          <w:color w:val="000000"/>
          <w:sz w:val="24"/>
          <w:szCs w:val="24"/>
          <w:highlight w:val="none"/>
          <w:lang w:val="en-US" w:eastAsia="zh-CN"/>
        </w:rPr>
        <w:t xml:space="preserve">2</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TW"/>
        </w:rPr>
        <w:t xml:space="preserve">猪肉</w:t>
      </w:r>
      <w:r>
        <w:rPr>
          <w:rStyle w:val="803"/>
          <w:rFonts w:hint="eastAsia" w:ascii="宋体" w:hAnsi="宋体" w:eastAsia="宋体" w:cs="宋体"/>
          <w:color w:val="000000"/>
          <w:sz w:val="24"/>
          <w:szCs w:val="24"/>
          <w:highlight w:val="none"/>
          <w:lang w:val="en-US" w:eastAsia="zh-CN"/>
        </w:rPr>
        <w:t xml:space="preserve">、</w:t>
      </w:r>
      <w:r>
        <w:rPr>
          <w:rStyle w:val="803"/>
          <w:rFonts w:hint="eastAsia" w:ascii="宋体" w:hAnsi="宋体" w:eastAsia="宋体" w:cs="宋体"/>
          <w:color w:val="000000"/>
          <w:sz w:val="24"/>
          <w:szCs w:val="24"/>
          <w:highlight w:val="none"/>
          <w:lang w:val="zh-TW" w:eastAsia="zh-TW"/>
        </w:rPr>
        <w:t xml:space="preserve">牛羊肉配送标准：使用冷鲜肉，质量必须符合</w:t>
      </w:r>
      <w:r>
        <w:rPr>
          <w:rStyle w:val="940"/>
          <w:rFonts w:hint="eastAsia" w:ascii="宋体" w:hAnsi="宋体" w:eastAsia="宋体" w:cs="宋体"/>
          <w:color w:val="000000"/>
          <w:sz w:val="24"/>
          <w:szCs w:val="24"/>
          <w:highlight w:val="none"/>
        </w:rPr>
        <w:t xml:space="preserve">GB/</w:t>
      </w:r>
      <w:r>
        <w:rPr>
          <w:rStyle w:val="803"/>
          <w:rFonts w:hint="eastAsia" w:ascii="宋体" w:hAnsi="宋体" w:eastAsia="宋体" w:cs="宋体"/>
          <w:color w:val="000000"/>
          <w:sz w:val="24"/>
          <w:szCs w:val="24"/>
          <w:highlight w:val="none"/>
          <w:lang w:val="zh-TW" w:eastAsia="zh-TW"/>
        </w:rPr>
        <w:t xml:space="preserve">Ｔ</w:t>
      </w:r>
      <w:r>
        <w:rPr>
          <w:rStyle w:val="940"/>
          <w:rFonts w:hint="eastAsia" w:ascii="宋体" w:hAnsi="宋体" w:eastAsia="宋体" w:cs="宋体"/>
          <w:color w:val="000000"/>
          <w:sz w:val="24"/>
          <w:szCs w:val="24"/>
          <w:highlight w:val="none"/>
        </w:rPr>
        <w:t xml:space="preserve">9959.2-2008</w:t>
      </w:r>
      <w:r>
        <w:rPr>
          <w:rStyle w:val="803"/>
          <w:rFonts w:hint="eastAsia" w:ascii="宋体" w:hAnsi="宋体" w:eastAsia="宋体" w:cs="宋体"/>
          <w:color w:val="000000"/>
          <w:sz w:val="24"/>
          <w:szCs w:val="24"/>
          <w:highlight w:val="none"/>
          <w:lang w:val="zh-TW" w:eastAsia="zh-TW"/>
        </w:rPr>
        <w:t xml:space="preserve">食品安全国家标准。要求提供同批次《动物或动物产品分销信息凭证》或《动物检疫合格证》和《肉品品质检验合格证》。配送工具必须符合卫生要求，不得与其他货物混装，防止肉品二次污染。</w:t>
      </w:r>
      <w:r>
        <w:rPr>
          <w:rStyle w:val="803"/>
          <w:rFonts w:hint="eastAsia" w:ascii="宋体" w:hAnsi="宋体" w:eastAsia="宋体" w:cs="宋体"/>
          <w:color w:val="000000"/>
          <w:sz w:val="24"/>
          <w:szCs w:val="24"/>
          <w:highlight w:val="none"/>
          <w:lang w:val="zh-TW" w:eastAsia="zh-TW"/>
        </w:rPr>
      </w:r>
      <w:r/>
    </w:p>
    <w:p>
      <w:pPr>
        <w:pStyle w:val="752"/>
        <w:numPr>
          <w:ilvl w:val="0"/>
          <w:numId w:val="0"/>
        </w:numPr>
        <w:ind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CN"/>
        </w:rPr>
      </w:pPr>
      <w:r>
        <w:rPr>
          <w:rStyle w:val="803"/>
          <w:rFonts w:hint="eastAsia" w:ascii="宋体" w:hAnsi="宋体" w:eastAsia="宋体" w:cs="宋体"/>
          <w:color w:val="000000"/>
          <w:sz w:val="24"/>
          <w:szCs w:val="24"/>
          <w:highlight w:val="none"/>
          <w:lang w:val="en-US" w:eastAsia="zh-CN"/>
        </w:rPr>
        <w:t xml:space="preserve">3</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TW"/>
        </w:rPr>
        <w:t xml:space="preserve">家禽冻品（鸡产品、鸭产品、鹅产品等）配送标准：鲜、冻禽类产品质量必须符</w:t>
      </w:r>
      <w:r>
        <w:rPr>
          <w:rStyle w:val="803"/>
          <w:rFonts w:hint="eastAsia" w:ascii="宋体" w:hAnsi="宋体" w:eastAsia="宋体" w:cs="宋体"/>
          <w:color w:val="000000"/>
          <w:sz w:val="24"/>
          <w:szCs w:val="24"/>
          <w:highlight w:val="none"/>
          <w:lang w:val="zh-TW" w:eastAsia="zh-CN"/>
        </w:rPr>
        <w:t xml:space="preserve">合</w:t>
      </w:r>
      <w:r>
        <w:rPr>
          <w:rStyle w:val="940"/>
          <w:rFonts w:hint="eastAsia" w:ascii="宋体" w:hAnsi="宋体" w:eastAsia="宋体" w:cs="宋体"/>
          <w:color w:val="000000"/>
          <w:sz w:val="24"/>
          <w:szCs w:val="24"/>
          <w:highlight w:val="none"/>
        </w:rPr>
        <w:t xml:space="preserve">GB16869-2005</w:t>
      </w:r>
      <w:r>
        <w:rPr>
          <w:rStyle w:val="803"/>
          <w:rFonts w:hint="eastAsia" w:ascii="宋体" w:hAnsi="宋体" w:eastAsia="宋体" w:cs="宋体"/>
          <w:color w:val="000000"/>
          <w:sz w:val="24"/>
          <w:szCs w:val="24"/>
          <w:highlight w:val="none"/>
          <w:lang w:val="zh-TW" w:eastAsia="zh-TW"/>
        </w:rPr>
        <w:t xml:space="preserve">食品安全国家标准，配送单位要求提供同批次产品合格证明文件，动物产品提供《动物或动物产品分销信息凭证》或《动物检疫合格证》</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CN"/>
        </w:rPr>
      </w:r>
      <w:r/>
    </w:p>
    <w:p>
      <w:pPr>
        <w:pStyle w:val="752"/>
        <w:ind w:left="0"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CN"/>
        </w:rPr>
      </w:pPr>
      <w:r>
        <w:rPr>
          <w:rStyle w:val="803"/>
          <w:rFonts w:hint="eastAsia" w:ascii="宋体" w:hAnsi="宋体" w:eastAsia="宋体" w:cs="宋体"/>
          <w:color w:val="000000"/>
          <w:sz w:val="24"/>
          <w:szCs w:val="24"/>
          <w:highlight w:val="none"/>
          <w:lang w:val="en-US" w:eastAsia="zh-CN"/>
        </w:rPr>
        <w:t xml:space="preserve">4</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TW"/>
        </w:rPr>
        <w:t xml:space="preserve">豆制品配送标准：豆制品质量必须符合</w:t>
      </w:r>
      <w:r>
        <w:rPr>
          <w:rStyle w:val="940"/>
          <w:rFonts w:hint="eastAsia" w:ascii="宋体" w:hAnsi="宋体" w:eastAsia="宋体" w:cs="宋体"/>
          <w:color w:val="000000"/>
          <w:sz w:val="24"/>
          <w:szCs w:val="24"/>
          <w:highlight w:val="none"/>
        </w:rPr>
        <w:t xml:space="preserve">GB2712-2014</w:t>
      </w:r>
      <w:r>
        <w:rPr>
          <w:rStyle w:val="803"/>
          <w:rFonts w:hint="eastAsia" w:ascii="宋体" w:hAnsi="宋体" w:eastAsia="宋体" w:cs="宋体"/>
          <w:color w:val="000000"/>
          <w:sz w:val="24"/>
          <w:szCs w:val="24"/>
          <w:highlight w:val="none"/>
          <w:lang w:val="zh-TW" w:eastAsia="zh-TW"/>
        </w:rPr>
        <w:t xml:space="preserve">食品安全国家标准，面筋制品质量必须符合</w:t>
      </w:r>
      <w:r>
        <w:rPr>
          <w:rStyle w:val="940"/>
          <w:rFonts w:hint="eastAsia" w:ascii="宋体" w:hAnsi="宋体" w:eastAsia="宋体" w:cs="宋体"/>
          <w:color w:val="000000"/>
          <w:sz w:val="24"/>
          <w:szCs w:val="24"/>
          <w:highlight w:val="none"/>
        </w:rPr>
        <w:t xml:space="preserve">GB2711-2014</w:t>
      </w:r>
      <w:r>
        <w:rPr>
          <w:rStyle w:val="803"/>
          <w:rFonts w:hint="eastAsia" w:ascii="宋体" w:hAnsi="宋体" w:eastAsia="宋体" w:cs="宋体"/>
          <w:color w:val="000000"/>
          <w:sz w:val="24"/>
          <w:szCs w:val="24"/>
          <w:highlight w:val="none"/>
          <w:lang w:val="zh-TW" w:eastAsia="zh-TW"/>
        </w:rPr>
        <w:t xml:space="preserve">食品安全国家标准，对豆制品的有关安全健康指标符合国家规定，并具有</w:t>
      </w:r>
      <w:r>
        <w:rPr>
          <w:rStyle w:val="940"/>
          <w:rFonts w:hint="eastAsia" w:ascii="宋体" w:hAnsi="宋体" w:eastAsia="宋体" w:cs="宋体"/>
          <w:color w:val="000000"/>
          <w:sz w:val="24"/>
          <w:szCs w:val="24"/>
          <w:highlight w:val="none"/>
        </w:rPr>
        <w:t xml:space="preserve">“QS”</w:t>
      </w:r>
      <w:r>
        <w:rPr>
          <w:rStyle w:val="803"/>
          <w:rFonts w:hint="eastAsia" w:ascii="宋体" w:hAnsi="宋体" w:eastAsia="宋体" w:cs="宋体"/>
          <w:color w:val="000000"/>
          <w:sz w:val="24"/>
          <w:szCs w:val="24"/>
          <w:highlight w:val="none"/>
          <w:lang w:val="zh-TW" w:eastAsia="zh-TW"/>
        </w:rPr>
        <w:t xml:space="preserve">食品质量安全认证</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CN"/>
        </w:rPr>
      </w:r>
      <w:r/>
    </w:p>
    <w:p>
      <w:pPr>
        <w:pStyle w:val="752"/>
        <w:ind w:left="0"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CN"/>
        </w:rPr>
      </w:pPr>
      <w:r>
        <w:rPr>
          <w:rStyle w:val="803"/>
          <w:rFonts w:hint="eastAsia" w:ascii="宋体" w:hAnsi="宋体" w:eastAsia="宋体" w:cs="宋体"/>
          <w:color w:val="000000"/>
          <w:sz w:val="24"/>
          <w:szCs w:val="24"/>
          <w:highlight w:val="none"/>
          <w:lang w:val="en-US" w:eastAsia="zh-CN"/>
        </w:rPr>
        <w:t xml:space="preserve">5</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TW"/>
        </w:rPr>
        <w:t xml:space="preserve">水产品配送标准：鲜、冻动物性水产品质量必须符合</w:t>
      </w:r>
      <w:r>
        <w:rPr>
          <w:rStyle w:val="940"/>
          <w:rFonts w:hint="eastAsia" w:ascii="宋体" w:hAnsi="宋体" w:eastAsia="宋体" w:cs="宋体"/>
          <w:color w:val="000000"/>
          <w:sz w:val="24"/>
          <w:szCs w:val="24"/>
          <w:highlight w:val="none"/>
        </w:rPr>
        <w:t xml:space="preserve">GB2733-2015</w:t>
      </w:r>
      <w:r>
        <w:rPr>
          <w:rStyle w:val="803"/>
          <w:rFonts w:hint="eastAsia" w:ascii="宋体" w:hAnsi="宋体" w:eastAsia="宋体" w:cs="宋体"/>
          <w:color w:val="000000"/>
          <w:sz w:val="24"/>
          <w:szCs w:val="24"/>
          <w:highlight w:val="none"/>
          <w:lang w:val="zh-TW" w:eastAsia="zh-TW"/>
        </w:rPr>
        <w:t xml:space="preserve">食品安全国家标准，水产调味品质量必须符合</w:t>
      </w:r>
      <w:r>
        <w:rPr>
          <w:rStyle w:val="940"/>
          <w:rFonts w:hint="eastAsia" w:ascii="宋体" w:hAnsi="宋体" w:eastAsia="宋体" w:cs="宋体"/>
          <w:color w:val="000000"/>
          <w:sz w:val="24"/>
          <w:szCs w:val="24"/>
          <w:highlight w:val="none"/>
        </w:rPr>
        <w:t xml:space="preserve">GB10133-2014</w:t>
      </w:r>
      <w:r>
        <w:rPr>
          <w:rStyle w:val="803"/>
          <w:rFonts w:hint="eastAsia" w:ascii="宋体" w:hAnsi="宋体" w:eastAsia="宋体" w:cs="宋体"/>
          <w:color w:val="000000"/>
          <w:sz w:val="24"/>
          <w:szCs w:val="24"/>
          <w:highlight w:val="none"/>
          <w:lang w:val="zh-TW" w:eastAsia="zh-TW"/>
        </w:rPr>
        <w:t xml:space="preserve">食品安全国家标准，腌制生食动物性水产品质量必须符合</w:t>
      </w:r>
      <w:r>
        <w:rPr>
          <w:rStyle w:val="940"/>
          <w:rFonts w:hint="eastAsia" w:ascii="宋体" w:hAnsi="宋体" w:eastAsia="宋体" w:cs="宋体"/>
          <w:color w:val="000000"/>
          <w:sz w:val="24"/>
          <w:szCs w:val="24"/>
          <w:highlight w:val="none"/>
        </w:rPr>
        <w:t xml:space="preserve">GB10136-2015</w:t>
      </w:r>
      <w:r>
        <w:rPr>
          <w:rStyle w:val="803"/>
          <w:rFonts w:hint="eastAsia" w:ascii="宋体" w:hAnsi="宋体" w:eastAsia="宋体" w:cs="宋体"/>
          <w:color w:val="000000"/>
          <w:sz w:val="24"/>
          <w:szCs w:val="24"/>
          <w:highlight w:val="none"/>
          <w:lang w:val="zh-TW" w:eastAsia="zh-TW"/>
        </w:rPr>
        <w:t xml:space="preserve">食品安全国家标准，藻类及其制品质量必须符合</w:t>
      </w:r>
      <w:r>
        <w:rPr>
          <w:rStyle w:val="940"/>
          <w:rFonts w:hint="eastAsia" w:ascii="宋体" w:hAnsi="宋体" w:eastAsia="宋体" w:cs="宋体"/>
          <w:color w:val="000000"/>
          <w:sz w:val="24"/>
          <w:szCs w:val="24"/>
          <w:highlight w:val="none"/>
        </w:rPr>
        <w:t xml:space="preserve">GB19643-2016</w:t>
      </w:r>
      <w:r>
        <w:rPr>
          <w:rStyle w:val="803"/>
          <w:rFonts w:hint="eastAsia" w:ascii="宋体" w:hAnsi="宋体" w:eastAsia="宋体" w:cs="宋体"/>
          <w:color w:val="000000"/>
          <w:sz w:val="24"/>
          <w:szCs w:val="24"/>
          <w:highlight w:val="none"/>
          <w:lang w:val="zh-TW" w:eastAsia="zh-TW"/>
        </w:rPr>
        <w:t xml:space="preserve">食品安全国家标准。产品的感官性状、安全、稳定性等指标符合相关规定</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CN"/>
        </w:rPr>
      </w:r>
      <w:r/>
    </w:p>
    <w:p>
      <w:pPr>
        <w:pStyle w:val="752"/>
        <w:ind w:left="0"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TW"/>
        </w:rPr>
      </w:pPr>
      <w:r>
        <w:rPr>
          <w:rStyle w:val="803"/>
          <w:rFonts w:hint="eastAsia" w:ascii="宋体" w:hAnsi="宋体" w:eastAsia="宋体" w:cs="宋体"/>
          <w:color w:val="000000"/>
          <w:sz w:val="24"/>
          <w:szCs w:val="24"/>
          <w:highlight w:val="none"/>
          <w:lang w:val="en-US" w:eastAsia="zh-CN"/>
        </w:rPr>
        <w:t xml:space="preserve">6</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TW"/>
        </w:rPr>
        <w:t xml:space="preserve">鲜蛋配送标准：蛋及蛋制品质量必须符合</w:t>
      </w:r>
      <w:r>
        <w:rPr>
          <w:rStyle w:val="940"/>
          <w:rFonts w:hint="eastAsia" w:ascii="宋体" w:hAnsi="宋体" w:eastAsia="宋体" w:cs="宋体"/>
          <w:color w:val="000000"/>
          <w:sz w:val="24"/>
          <w:szCs w:val="24"/>
          <w:highlight w:val="none"/>
        </w:rPr>
        <w:t xml:space="preserve">GB2749-2015</w:t>
      </w:r>
      <w:r>
        <w:rPr>
          <w:rStyle w:val="803"/>
          <w:rFonts w:hint="eastAsia" w:ascii="宋体" w:hAnsi="宋体" w:eastAsia="宋体" w:cs="宋体"/>
          <w:color w:val="000000"/>
          <w:sz w:val="24"/>
          <w:szCs w:val="24"/>
          <w:highlight w:val="none"/>
          <w:lang w:val="zh-TW" w:eastAsia="zh-TW"/>
        </w:rPr>
        <w:t xml:space="preserve">食品安全国家标准。</w:t>
      </w:r>
      <w:r>
        <w:rPr>
          <w:rStyle w:val="803"/>
          <w:rFonts w:hint="eastAsia" w:ascii="宋体" w:hAnsi="宋体" w:eastAsia="宋体" w:cs="宋体"/>
          <w:color w:val="000000"/>
          <w:sz w:val="24"/>
          <w:szCs w:val="24"/>
          <w:highlight w:val="none"/>
          <w:lang w:val="zh-TW" w:eastAsia="zh-TW"/>
        </w:rPr>
      </w:r>
      <w:r/>
    </w:p>
    <w:p>
      <w:pPr>
        <w:pStyle w:val="752"/>
        <w:ind w:left="0"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TW"/>
        </w:rPr>
      </w:pPr>
      <w:r>
        <w:rPr>
          <w:rStyle w:val="803"/>
          <w:rFonts w:hint="eastAsia" w:ascii="宋体" w:hAnsi="宋体" w:eastAsia="宋体" w:cs="宋体"/>
          <w:color w:val="000000"/>
          <w:sz w:val="24"/>
          <w:szCs w:val="24"/>
          <w:highlight w:val="none"/>
          <w:lang w:val="en-US" w:eastAsia="zh-CN"/>
        </w:rPr>
        <w:t xml:space="preserve">7</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TW"/>
        </w:rPr>
        <w:t xml:space="preserve">大米配送标准：当年一级粳米，符合</w:t>
      </w:r>
      <w:r>
        <w:rPr>
          <w:rStyle w:val="940"/>
          <w:rFonts w:hint="eastAsia" w:ascii="宋体" w:hAnsi="宋体" w:eastAsia="宋体" w:cs="宋体"/>
          <w:color w:val="000000"/>
          <w:sz w:val="24"/>
          <w:szCs w:val="24"/>
          <w:highlight w:val="none"/>
        </w:rPr>
        <w:t xml:space="preserve">GB1354-2009</w:t>
      </w:r>
      <w:r>
        <w:rPr>
          <w:rStyle w:val="803"/>
          <w:rFonts w:hint="eastAsia" w:ascii="宋体" w:hAnsi="宋体" w:eastAsia="宋体" w:cs="宋体"/>
          <w:color w:val="000000"/>
          <w:sz w:val="24"/>
          <w:szCs w:val="24"/>
          <w:highlight w:val="none"/>
          <w:lang w:val="zh-TW" w:eastAsia="zh-TW"/>
        </w:rPr>
        <w:t xml:space="preserve">一级标准。供货时的剩余质保期不少于三分之二。</w:t>
      </w:r>
      <w:r>
        <w:rPr>
          <w:rStyle w:val="803"/>
          <w:rFonts w:hint="eastAsia" w:ascii="宋体" w:hAnsi="宋体" w:eastAsia="宋体" w:cs="宋体"/>
          <w:color w:val="000000"/>
          <w:sz w:val="24"/>
          <w:szCs w:val="24"/>
          <w:highlight w:val="none"/>
          <w:lang w:val="zh-TW" w:eastAsia="zh-TW"/>
        </w:rPr>
      </w:r>
      <w:r/>
    </w:p>
    <w:p>
      <w:pPr>
        <w:pStyle w:val="752"/>
        <w:ind w:left="0"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TW"/>
        </w:rPr>
      </w:pPr>
      <w:r>
        <w:rPr>
          <w:rStyle w:val="803"/>
          <w:rFonts w:hint="eastAsia" w:ascii="宋体" w:hAnsi="宋体" w:eastAsia="宋体" w:cs="宋体"/>
          <w:color w:val="000000"/>
          <w:sz w:val="24"/>
          <w:szCs w:val="24"/>
          <w:highlight w:val="none"/>
          <w:lang w:val="en-US" w:eastAsia="zh-CN"/>
        </w:rPr>
        <w:t xml:space="preserve">8</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TW"/>
        </w:rPr>
        <w:t xml:space="preserve">食用油配送标准：投标产品必须是非转基因大豆油、花生油，且必须是一级成品油，分别符合</w:t>
      </w:r>
      <w:r>
        <w:rPr>
          <w:rStyle w:val="940"/>
          <w:rFonts w:hint="eastAsia" w:ascii="宋体" w:hAnsi="宋体" w:eastAsia="宋体" w:cs="宋体"/>
          <w:color w:val="000000"/>
          <w:sz w:val="24"/>
          <w:szCs w:val="24"/>
          <w:highlight w:val="none"/>
        </w:rPr>
        <w:t xml:space="preserve">GB1535-2003</w:t>
      </w:r>
      <w:r>
        <w:rPr>
          <w:rStyle w:val="803"/>
          <w:rFonts w:hint="eastAsia" w:ascii="宋体" w:hAnsi="宋体" w:eastAsia="宋体" w:cs="宋体"/>
          <w:color w:val="000000"/>
          <w:sz w:val="24"/>
          <w:szCs w:val="24"/>
          <w:highlight w:val="none"/>
          <w:lang w:val="zh-TW" w:eastAsia="zh-TW"/>
        </w:rPr>
        <w:t xml:space="preserve">、</w:t>
      </w:r>
      <w:r>
        <w:rPr>
          <w:rStyle w:val="940"/>
          <w:rFonts w:hint="eastAsia" w:ascii="宋体" w:hAnsi="宋体" w:eastAsia="宋体" w:cs="宋体"/>
          <w:color w:val="000000"/>
          <w:sz w:val="24"/>
          <w:szCs w:val="24"/>
          <w:highlight w:val="none"/>
        </w:rPr>
        <w:t xml:space="preserve">GB10464-2003</w:t>
      </w:r>
      <w:r>
        <w:rPr>
          <w:rStyle w:val="803"/>
          <w:rFonts w:hint="eastAsia" w:ascii="宋体" w:hAnsi="宋体" w:eastAsia="宋体" w:cs="宋体"/>
          <w:color w:val="000000"/>
          <w:sz w:val="24"/>
          <w:szCs w:val="24"/>
          <w:highlight w:val="none"/>
          <w:lang w:val="zh-TW" w:eastAsia="zh-TW"/>
        </w:rPr>
        <w:t xml:space="preserve">、</w:t>
      </w:r>
      <w:r>
        <w:rPr>
          <w:rStyle w:val="940"/>
          <w:rFonts w:hint="eastAsia" w:ascii="宋体" w:hAnsi="宋体" w:eastAsia="宋体" w:cs="宋体"/>
          <w:color w:val="000000"/>
          <w:sz w:val="24"/>
          <w:szCs w:val="24"/>
          <w:highlight w:val="none"/>
        </w:rPr>
        <w:t xml:space="preserve">GB19111-2003</w:t>
      </w:r>
      <w:r>
        <w:rPr>
          <w:rStyle w:val="803"/>
          <w:rFonts w:hint="eastAsia" w:ascii="宋体" w:hAnsi="宋体" w:eastAsia="宋体" w:cs="宋体"/>
          <w:color w:val="000000"/>
          <w:sz w:val="24"/>
          <w:szCs w:val="24"/>
          <w:highlight w:val="none"/>
          <w:lang w:val="zh-TW" w:eastAsia="zh-TW"/>
        </w:rPr>
        <w:t xml:space="preserve">国家标准。供货时的剩余质保期不少于三分之二。具体品牌要求及规格详见附表</w:t>
      </w:r>
      <w:r>
        <w:rPr>
          <w:rStyle w:val="803"/>
          <w:rFonts w:hint="eastAsia" w:ascii="宋体" w:hAnsi="宋体" w:eastAsia="宋体" w:cs="宋体"/>
          <w:color w:val="000000"/>
          <w:sz w:val="24"/>
          <w:szCs w:val="24"/>
          <w:highlight w:val="none"/>
          <w:lang w:val="zh-TW" w:eastAsia="zh-TW"/>
        </w:rPr>
      </w:r>
      <w:r/>
    </w:p>
    <w:p>
      <w:pPr>
        <w:pStyle w:val="752"/>
        <w:ind w:left="0"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TW"/>
        </w:rPr>
      </w:pPr>
      <w:r>
        <w:rPr>
          <w:rStyle w:val="803"/>
          <w:rFonts w:hint="eastAsia" w:ascii="宋体" w:hAnsi="宋体" w:eastAsia="宋体" w:cs="宋体"/>
          <w:color w:val="000000"/>
          <w:sz w:val="24"/>
          <w:szCs w:val="24"/>
          <w:highlight w:val="none"/>
          <w:lang w:val="en-US" w:eastAsia="zh-CN"/>
        </w:rPr>
        <w:t xml:space="preserve">9</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TW"/>
        </w:rPr>
        <w:t xml:space="preserve">水果配送标准：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rPr>
          <w:rStyle w:val="803"/>
          <w:rFonts w:hint="eastAsia" w:ascii="宋体" w:hAnsi="宋体" w:eastAsia="宋体" w:cs="宋体"/>
          <w:color w:val="000000"/>
          <w:sz w:val="24"/>
          <w:szCs w:val="24"/>
          <w:highlight w:val="none"/>
          <w:lang w:val="zh-TW" w:eastAsia="zh-TW"/>
        </w:rPr>
      </w:r>
      <w:r/>
    </w:p>
    <w:p>
      <w:pPr>
        <w:pStyle w:val="752"/>
        <w:ind w:left="0"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CN"/>
        </w:rPr>
      </w:pPr>
      <w:r>
        <w:rPr>
          <w:rStyle w:val="803"/>
          <w:rFonts w:hint="eastAsia" w:ascii="宋体" w:hAnsi="宋体" w:eastAsia="宋体" w:cs="宋体"/>
          <w:color w:val="000000"/>
          <w:sz w:val="24"/>
          <w:szCs w:val="24"/>
          <w:highlight w:val="none"/>
          <w:lang w:val="en-US" w:eastAsia="zh-CN"/>
        </w:rPr>
        <w:t xml:space="preserve">10</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TW"/>
        </w:rPr>
        <w:t xml:space="preserve">辅料配送标准</w:t>
      </w:r>
      <w:r>
        <w:rPr>
          <w:rStyle w:val="803"/>
          <w:rFonts w:hint="eastAsia" w:ascii="宋体" w:hAnsi="宋体" w:eastAsia="宋体" w:cs="宋体"/>
          <w:color w:val="000000"/>
          <w:sz w:val="24"/>
          <w:szCs w:val="24"/>
          <w:highlight w:val="none"/>
          <w:lang w:val="zh-TW" w:eastAsia="zh-CN"/>
        </w:rPr>
        <w:t xml:space="preserve">：</w:t>
      </w:r>
      <w:r>
        <w:rPr>
          <w:rStyle w:val="803"/>
          <w:rFonts w:hint="eastAsia" w:ascii="宋体" w:hAnsi="宋体" w:eastAsia="宋体" w:cs="宋体"/>
          <w:color w:val="000000"/>
          <w:sz w:val="24"/>
          <w:szCs w:val="24"/>
          <w:highlight w:val="none"/>
          <w:lang w:val="zh-TW" w:eastAsia="zh-CN"/>
        </w:rPr>
      </w:r>
      <w:r/>
    </w:p>
    <w:p>
      <w:pPr>
        <w:pStyle w:val="752"/>
        <w:ind w:left="0"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TW"/>
        </w:rPr>
      </w:pPr>
      <w:r>
        <w:rPr>
          <w:rStyle w:val="803"/>
          <w:rFonts w:hint="eastAsia" w:ascii="宋体" w:hAnsi="宋体" w:eastAsia="宋体" w:cs="宋体"/>
          <w:color w:val="000000"/>
          <w:sz w:val="24"/>
          <w:szCs w:val="24"/>
          <w:highlight w:val="none"/>
          <w:lang w:val="zh-TW" w:eastAsia="zh-TW"/>
        </w:rPr>
        <w:t xml:space="preserve">食用油符合</w:t>
      </w:r>
      <w:r>
        <w:rPr>
          <w:rStyle w:val="940"/>
          <w:rFonts w:hint="eastAsia" w:ascii="宋体" w:hAnsi="宋体" w:eastAsia="宋体" w:cs="宋体"/>
          <w:color w:val="000000"/>
          <w:sz w:val="24"/>
          <w:szCs w:val="24"/>
          <w:highlight w:val="none"/>
        </w:rPr>
        <w:t xml:space="preserve">GB2716-2005</w:t>
      </w:r>
      <w:r>
        <w:rPr>
          <w:rStyle w:val="803"/>
          <w:rFonts w:hint="eastAsia" w:ascii="宋体" w:hAnsi="宋体" w:eastAsia="宋体" w:cs="宋体"/>
          <w:color w:val="000000"/>
          <w:sz w:val="24"/>
          <w:szCs w:val="24"/>
          <w:highlight w:val="none"/>
          <w:lang w:val="zh-TW" w:eastAsia="zh-TW"/>
        </w:rPr>
        <w:t xml:space="preserve">的规定 </w:t>
      </w:r>
      <w:r>
        <w:rPr>
          <w:rStyle w:val="803"/>
          <w:rFonts w:hint="eastAsia" w:ascii="宋体" w:hAnsi="宋体" w:eastAsia="宋体" w:cs="宋体"/>
          <w:color w:val="000000"/>
          <w:sz w:val="24"/>
          <w:szCs w:val="24"/>
          <w:highlight w:val="none"/>
          <w:lang w:val="zh-TW"/>
        </w:rPr>
        <w:t xml:space="preserve">  </w:t>
      </w:r>
      <w:r>
        <w:rPr>
          <w:rStyle w:val="803"/>
          <w:rFonts w:hint="eastAsia" w:ascii="宋体" w:hAnsi="宋体" w:eastAsia="宋体" w:cs="宋体"/>
          <w:color w:val="000000"/>
          <w:sz w:val="24"/>
          <w:szCs w:val="24"/>
          <w:highlight w:val="none"/>
          <w:lang w:val="zh-TW" w:eastAsia="zh-TW"/>
        </w:rPr>
        <w:t xml:space="preserve">食盐符合</w:t>
      </w:r>
      <w:r>
        <w:rPr>
          <w:rStyle w:val="940"/>
          <w:rFonts w:hint="eastAsia" w:ascii="宋体" w:hAnsi="宋体" w:eastAsia="宋体" w:cs="宋体"/>
          <w:color w:val="000000"/>
          <w:sz w:val="24"/>
          <w:szCs w:val="24"/>
          <w:highlight w:val="none"/>
        </w:rPr>
        <w:t xml:space="preserve">GB2721-2015</w:t>
      </w:r>
      <w:r>
        <w:rPr>
          <w:rStyle w:val="803"/>
          <w:rFonts w:hint="eastAsia" w:ascii="宋体" w:hAnsi="宋体" w:eastAsia="宋体" w:cs="宋体"/>
          <w:color w:val="000000"/>
          <w:sz w:val="24"/>
          <w:szCs w:val="24"/>
          <w:highlight w:val="none"/>
          <w:lang w:val="zh-TW" w:eastAsia="zh-TW"/>
        </w:rPr>
        <w:t xml:space="preserve">的规定</w:t>
      </w:r>
      <w:r>
        <w:rPr>
          <w:rStyle w:val="803"/>
          <w:rFonts w:hint="eastAsia" w:ascii="宋体" w:hAnsi="宋体" w:eastAsia="宋体" w:cs="宋体"/>
          <w:color w:val="000000"/>
          <w:sz w:val="24"/>
          <w:szCs w:val="24"/>
          <w:highlight w:val="none"/>
          <w:lang w:val="zh-TW" w:eastAsia="zh-TW"/>
        </w:rPr>
      </w:r>
      <w:r/>
    </w:p>
    <w:p>
      <w:pPr>
        <w:pStyle w:val="752"/>
        <w:ind w:left="0"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CN"/>
        </w:rPr>
      </w:pPr>
      <w:r>
        <w:rPr>
          <w:rStyle w:val="803"/>
          <w:rFonts w:hint="eastAsia" w:ascii="宋体" w:hAnsi="宋体" w:eastAsia="宋体" w:cs="宋体"/>
          <w:color w:val="000000"/>
          <w:sz w:val="24"/>
          <w:szCs w:val="24"/>
          <w:highlight w:val="none"/>
          <w:lang w:val="zh-TW" w:eastAsia="zh-TW"/>
        </w:rPr>
        <w:t xml:space="preserve">酱油符合</w:t>
      </w:r>
      <w:r>
        <w:rPr>
          <w:rStyle w:val="940"/>
          <w:rFonts w:hint="eastAsia" w:ascii="宋体" w:hAnsi="宋体" w:eastAsia="宋体" w:cs="宋体"/>
          <w:color w:val="000000"/>
          <w:sz w:val="24"/>
          <w:szCs w:val="24"/>
          <w:highlight w:val="none"/>
        </w:rPr>
        <w:t xml:space="preserve">GB18186</w:t>
      </w:r>
      <w:r>
        <w:rPr>
          <w:rStyle w:val="803"/>
          <w:rFonts w:hint="eastAsia" w:ascii="宋体" w:hAnsi="宋体" w:eastAsia="宋体" w:cs="宋体"/>
          <w:color w:val="000000"/>
          <w:sz w:val="24"/>
          <w:szCs w:val="24"/>
          <w:highlight w:val="none"/>
          <w:lang w:val="zh-TW" w:eastAsia="zh-TW"/>
        </w:rPr>
        <w:t xml:space="preserve">的规定         醋符合</w:t>
      </w:r>
      <w:r>
        <w:rPr>
          <w:rStyle w:val="940"/>
          <w:rFonts w:hint="eastAsia" w:ascii="宋体" w:hAnsi="宋体" w:eastAsia="宋体" w:cs="宋体"/>
          <w:color w:val="000000"/>
          <w:sz w:val="24"/>
          <w:szCs w:val="24"/>
          <w:highlight w:val="none"/>
        </w:rPr>
        <w:t xml:space="preserve">GB/T18187</w:t>
      </w:r>
      <w:r>
        <w:rPr>
          <w:rStyle w:val="803"/>
          <w:rFonts w:hint="eastAsia" w:ascii="宋体" w:hAnsi="宋体" w:eastAsia="宋体" w:cs="宋体"/>
          <w:color w:val="000000"/>
          <w:sz w:val="24"/>
          <w:szCs w:val="24"/>
          <w:highlight w:val="none"/>
          <w:lang w:val="zh-TW" w:eastAsia="zh-TW"/>
        </w:rPr>
        <w:t xml:space="preserve">的规</w:t>
      </w:r>
      <w:r>
        <w:rPr>
          <w:rStyle w:val="803"/>
          <w:rFonts w:hint="eastAsia" w:ascii="宋体" w:hAnsi="宋体" w:eastAsia="宋体" w:cs="宋体"/>
          <w:color w:val="000000"/>
          <w:sz w:val="24"/>
          <w:szCs w:val="24"/>
          <w:highlight w:val="none"/>
          <w:lang w:val="zh-TW" w:eastAsia="zh-CN"/>
        </w:rPr>
        <w:t xml:space="preserve">定</w:t>
      </w:r>
      <w:r>
        <w:rPr>
          <w:rStyle w:val="803"/>
          <w:rFonts w:hint="eastAsia" w:ascii="宋体" w:hAnsi="宋体" w:eastAsia="宋体" w:cs="宋体"/>
          <w:color w:val="000000"/>
          <w:sz w:val="24"/>
          <w:szCs w:val="24"/>
          <w:highlight w:val="none"/>
          <w:lang w:val="zh-TW" w:eastAsia="zh-CN"/>
        </w:rPr>
      </w:r>
      <w:r/>
    </w:p>
    <w:p>
      <w:pPr>
        <w:pStyle w:val="752"/>
        <w:ind w:left="0"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CN"/>
        </w:rPr>
      </w:pPr>
      <w:r>
        <w:rPr>
          <w:rStyle w:val="803"/>
          <w:rFonts w:hint="eastAsia" w:ascii="宋体" w:hAnsi="宋体" w:eastAsia="宋体" w:cs="宋体"/>
          <w:color w:val="000000"/>
          <w:sz w:val="24"/>
          <w:szCs w:val="24"/>
          <w:highlight w:val="none"/>
          <w:lang w:val="zh-TW" w:eastAsia="zh-TW"/>
        </w:rPr>
        <w:t xml:space="preserve">食糖符合</w:t>
      </w:r>
      <w:r>
        <w:rPr>
          <w:rStyle w:val="940"/>
          <w:rFonts w:hint="eastAsia" w:ascii="宋体" w:hAnsi="宋体" w:eastAsia="宋体" w:cs="宋体"/>
          <w:color w:val="000000"/>
          <w:sz w:val="24"/>
          <w:szCs w:val="24"/>
          <w:highlight w:val="none"/>
        </w:rPr>
        <w:t xml:space="preserve">GB13104-2014</w:t>
      </w:r>
      <w:r>
        <w:rPr>
          <w:rStyle w:val="803"/>
          <w:rFonts w:hint="eastAsia" w:ascii="宋体" w:hAnsi="宋体" w:eastAsia="宋体" w:cs="宋体"/>
          <w:color w:val="000000"/>
          <w:sz w:val="24"/>
          <w:szCs w:val="24"/>
          <w:highlight w:val="none"/>
          <w:lang w:val="zh-TW" w:eastAsia="zh-TW"/>
        </w:rPr>
        <w:t xml:space="preserve">规定      黄酒符合</w:t>
      </w:r>
      <w:r>
        <w:rPr>
          <w:rStyle w:val="940"/>
          <w:rFonts w:hint="eastAsia" w:ascii="宋体" w:hAnsi="宋体" w:eastAsia="宋体" w:cs="宋体"/>
          <w:color w:val="000000"/>
          <w:sz w:val="24"/>
          <w:szCs w:val="24"/>
          <w:highlight w:val="none"/>
        </w:rPr>
        <w:t xml:space="preserve">GB/T13662</w:t>
      </w:r>
      <w:r>
        <w:rPr>
          <w:rStyle w:val="803"/>
          <w:rFonts w:hint="eastAsia" w:ascii="宋体" w:hAnsi="宋体" w:eastAsia="宋体" w:cs="宋体"/>
          <w:color w:val="000000"/>
          <w:sz w:val="24"/>
          <w:szCs w:val="24"/>
          <w:highlight w:val="none"/>
          <w:lang w:val="zh-TW" w:eastAsia="zh-TW"/>
        </w:rPr>
        <w:t xml:space="preserve">的</w:t>
      </w:r>
      <w:r>
        <w:rPr>
          <w:rStyle w:val="803"/>
          <w:rFonts w:hint="eastAsia" w:ascii="宋体" w:hAnsi="宋体" w:eastAsia="宋体" w:cs="宋体"/>
          <w:color w:val="000000"/>
          <w:sz w:val="24"/>
          <w:szCs w:val="24"/>
          <w:highlight w:val="none"/>
          <w:lang w:val="zh-TW" w:eastAsia="zh-CN"/>
        </w:rPr>
        <w:t xml:space="preserve">规定</w:t>
      </w:r>
      <w:r>
        <w:rPr>
          <w:rStyle w:val="803"/>
          <w:rFonts w:hint="eastAsia" w:ascii="宋体" w:hAnsi="宋体" w:eastAsia="宋体" w:cs="宋体"/>
          <w:color w:val="000000"/>
          <w:sz w:val="24"/>
          <w:szCs w:val="24"/>
          <w:highlight w:val="none"/>
          <w:lang w:val="zh-TW" w:eastAsia="zh-CN"/>
        </w:rPr>
      </w:r>
      <w:r/>
    </w:p>
    <w:p>
      <w:pPr>
        <w:pStyle w:val="752"/>
        <w:ind w:left="0" w:right="0" w:firstLine="480"/>
        <w:keepLines w:val="0"/>
        <w:keepNext w:val="0"/>
        <w:pageBreakBefore w:val="0"/>
        <w:spacing w:before="0" w:beforeAutospacing="0" w:after="0" w:afterAutospacing="0" w:line="440" w:lineRule="exact"/>
        <w:widowControl/>
        <w:rPr>
          <w:rStyle w:val="803"/>
          <w:rFonts w:hint="eastAsia" w:ascii="宋体" w:hAnsi="宋体" w:eastAsia="宋体" w:cs="宋体"/>
          <w:color w:val="000000"/>
          <w:sz w:val="24"/>
          <w:szCs w:val="24"/>
          <w:highlight w:val="none"/>
          <w:lang w:val="zh-TW" w:eastAsia="zh-CN"/>
        </w:rPr>
      </w:pPr>
      <w:r>
        <w:rPr>
          <w:rStyle w:val="803"/>
          <w:rFonts w:hint="eastAsia" w:ascii="宋体" w:hAnsi="宋体" w:eastAsia="宋体" w:cs="宋体"/>
          <w:color w:val="000000"/>
          <w:sz w:val="24"/>
          <w:szCs w:val="24"/>
          <w:highlight w:val="none"/>
          <w:lang w:val="zh-TW" w:eastAsia="zh-TW"/>
        </w:rPr>
        <w:t xml:space="preserve">淀粉类符合</w:t>
      </w:r>
      <w:r>
        <w:rPr>
          <w:rStyle w:val="940"/>
          <w:rFonts w:hint="eastAsia" w:ascii="宋体" w:hAnsi="宋体" w:eastAsia="宋体" w:cs="宋体"/>
          <w:color w:val="000000"/>
          <w:sz w:val="24"/>
          <w:szCs w:val="24"/>
          <w:highlight w:val="none"/>
        </w:rPr>
        <w:t xml:space="preserve">GB/T29343</w:t>
      </w:r>
      <w:r>
        <w:rPr>
          <w:rStyle w:val="803"/>
          <w:rFonts w:hint="eastAsia" w:ascii="宋体" w:hAnsi="宋体" w:eastAsia="宋体" w:cs="宋体"/>
          <w:color w:val="000000"/>
          <w:sz w:val="24"/>
          <w:szCs w:val="24"/>
          <w:highlight w:val="none"/>
          <w:lang w:val="zh-TW" w:eastAsia="zh-TW"/>
        </w:rPr>
        <w:t xml:space="preserve">的规定     麻油符合</w:t>
      </w:r>
      <w:r>
        <w:rPr>
          <w:rStyle w:val="940"/>
          <w:rFonts w:hint="eastAsia" w:ascii="宋体" w:hAnsi="宋体" w:eastAsia="宋体" w:cs="宋体"/>
          <w:color w:val="000000"/>
          <w:sz w:val="24"/>
          <w:szCs w:val="24"/>
          <w:highlight w:val="none"/>
        </w:rPr>
        <w:t xml:space="preserve">GB8233</w:t>
      </w:r>
      <w:r>
        <w:rPr>
          <w:rStyle w:val="803"/>
          <w:rFonts w:hint="eastAsia" w:ascii="宋体" w:hAnsi="宋体" w:eastAsia="宋体" w:cs="宋体"/>
          <w:color w:val="000000"/>
          <w:sz w:val="24"/>
          <w:szCs w:val="24"/>
          <w:highlight w:val="none"/>
          <w:lang w:val="zh-TW" w:eastAsia="zh-TW"/>
        </w:rPr>
        <w:t xml:space="preserve">的</w:t>
      </w:r>
      <w:r>
        <w:rPr>
          <w:rStyle w:val="803"/>
          <w:rFonts w:hint="eastAsia" w:ascii="宋体" w:hAnsi="宋体" w:eastAsia="宋体" w:cs="宋体"/>
          <w:color w:val="000000"/>
          <w:sz w:val="24"/>
          <w:szCs w:val="24"/>
          <w:highlight w:val="none"/>
          <w:lang w:val="zh-TW" w:eastAsia="zh-CN"/>
        </w:rPr>
        <w:t xml:space="preserve">规定</w:t>
      </w:r>
      <w:r>
        <w:rPr>
          <w:rStyle w:val="803"/>
          <w:rFonts w:hint="eastAsia" w:ascii="宋体" w:hAnsi="宋体" w:eastAsia="宋体" w:cs="宋体"/>
          <w:color w:val="000000"/>
          <w:sz w:val="24"/>
          <w:szCs w:val="24"/>
          <w:highlight w:val="none"/>
          <w:lang w:val="zh-TW" w:eastAsia="zh-CN"/>
        </w:rPr>
      </w:r>
      <w:r/>
    </w:p>
    <w:p>
      <w:pPr>
        <w:pStyle w:val="752"/>
        <w:ind w:left="0" w:right="0" w:firstLine="480"/>
        <w:keepLines w:val="0"/>
        <w:keepNext w:val="0"/>
        <w:pageBreakBefore w:val="0"/>
        <w:spacing w:before="0" w:beforeAutospacing="0" w:after="0" w:afterAutospacing="0" w:line="440" w:lineRule="exact"/>
        <w:widowControl/>
        <w:rPr>
          <w:rStyle w:val="940"/>
          <w:rFonts w:hint="eastAsia" w:ascii="宋体" w:hAnsi="宋体" w:eastAsia="宋体" w:cs="宋体"/>
          <w:color w:val="000000"/>
          <w:sz w:val="24"/>
          <w:szCs w:val="24"/>
          <w:highlight w:val="none"/>
          <w:lang w:eastAsia="zh-CN"/>
        </w:rPr>
      </w:pPr>
      <w:r>
        <w:rPr>
          <w:rStyle w:val="940"/>
          <w:rFonts w:hint="eastAsia" w:ascii="宋体" w:hAnsi="宋体" w:eastAsia="宋体" w:cs="宋体"/>
          <w:color w:val="000000"/>
          <w:sz w:val="24"/>
          <w:szCs w:val="24"/>
          <w:highlight w:val="none"/>
          <w:lang w:eastAsia="zh-CN"/>
        </w:rPr>
        <w:t xml:space="preserve">注：上述标准，国家或行业有新规定的，执行新的规定。</w:t>
      </w:r>
      <w:r>
        <w:rPr>
          <w:rStyle w:val="940"/>
          <w:rFonts w:hint="eastAsia" w:ascii="宋体" w:hAnsi="宋体" w:eastAsia="宋体" w:cs="宋体"/>
          <w:color w:val="000000"/>
          <w:sz w:val="24"/>
          <w:szCs w:val="24"/>
          <w:highlight w:val="none"/>
          <w:lang w:eastAsia="zh-CN"/>
        </w:rPr>
      </w:r>
      <w:r/>
    </w:p>
    <w:p>
      <w:pPr>
        <w:pStyle w:val="662"/>
        <w:numPr>
          <w:ilvl w:val="0"/>
          <w:numId w:val="0"/>
        </w:numPr>
        <w:ind w:left="0" w:right="0" w:firstLine="480"/>
        <w:keepLines w:val="0"/>
        <w:keepNext w:val="0"/>
        <w:pageBreakBefore w:val="0"/>
        <w:spacing w:line="500" w:lineRule="exact"/>
        <w:rPr>
          <w:rFonts w:ascii="宋体" w:hAnsi="宋体" w:cs="宋体"/>
          <w:color w:val="000000"/>
          <w:sz w:val="24"/>
          <w:highlight w:val="none"/>
        </w:rPr>
      </w:pPr>
      <w:r>
        <w:rPr>
          <w:rFonts w:ascii="宋体" w:hAnsi="宋体" w:cs="宋体"/>
          <w:color w:val="000000"/>
          <w:sz w:val="24"/>
          <w:highlight w:val="none"/>
          <w:lang w:val="en-US" w:eastAsia="zh-CN" w:bidi="ar-SA"/>
        </w:rPr>
        <w:t xml:space="preserve">九、</w:t>
      </w:r>
      <w:r>
        <w:rPr>
          <w:rFonts w:hint="eastAsia" w:ascii="宋体" w:hAnsi="宋体" w:cs="宋体"/>
          <w:color w:val="000000"/>
          <w:sz w:val="24"/>
          <w:highlight w:val="none"/>
        </w:rPr>
        <w:t xml:space="preserve">数量、品质保证</w:t>
      </w:r>
      <w:r>
        <w:rPr>
          <w:rFonts w:ascii="宋体" w:hAnsi="宋体" w:cs="宋体"/>
          <w:color w:val="000000"/>
          <w:sz w:val="24"/>
          <w:highlight w:val="none"/>
        </w:rPr>
      </w:r>
      <w:r/>
    </w:p>
    <w:p>
      <w:pPr>
        <w:pStyle w:val="662"/>
        <w:ind w:left="0" w:right="0"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的部份由乙方补足。</w:t>
      </w:r>
      <w:r>
        <w:rPr>
          <w:rFonts w:ascii="宋体" w:hAnsi="宋体" w:cs="宋体"/>
          <w:color w:val="000000"/>
          <w:sz w:val="24"/>
          <w:highlight w:val="none"/>
        </w:rPr>
      </w:r>
      <w:r/>
    </w:p>
    <w:p>
      <w:pPr>
        <w:pStyle w:val="662"/>
        <w:ind w:left="0" w:right="0"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2、每个品种的重量以双方核准的净重过磅数为准，双方签字确认作为结算凭证。</w:t>
      </w:r>
      <w:r>
        <w:rPr>
          <w:rFonts w:ascii="宋体" w:hAnsi="宋体" w:cs="宋体"/>
          <w:color w:val="000000"/>
          <w:sz w:val="24"/>
          <w:highlight w:val="none"/>
        </w:rPr>
      </w:r>
      <w:r/>
    </w:p>
    <w:p>
      <w:pPr>
        <w:pStyle w:val="662"/>
        <w:ind w:left="0" w:right="0"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3、质量必须符合国家相关食品安全卫生标准，品质必须达到本合同第八条所列的质量验收要求。乙方每天提供所供蔬菜的农药残留检测报告。</w:t>
      </w:r>
      <w:r>
        <w:rPr>
          <w:rFonts w:ascii="宋体" w:hAnsi="宋体" w:cs="宋体"/>
          <w:color w:val="000000"/>
          <w:sz w:val="24"/>
          <w:highlight w:val="none"/>
        </w:rPr>
      </w:r>
      <w:r/>
    </w:p>
    <w:p>
      <w:pPr>
        <w:pStyle w:val="662"/>
        <w:numPr>
          <w:ilvl w:val="0"/>
          <w:numId w:val="0"/>
        </w:numPr>
        <w:ind w:left="0" w:right="0" w:firstLine="480"/>
        <w:keepLines w:val="0"/>
        <w:keepNext w:val="0"/>
        <w:pageBreakBefore w:val="0"/>
        <w:spacing w:line="500" w:lineRule="exact"/>
        <w:rPr>
          <w:rFonts w:ascii="宋体" w:hAnsi="宋体" w:cs="宋体"/>
          <w:color w:val="000000"/>
          <w:sz w:val="24"/>
          <w:highlight w:val="none"/>
        </w:rPr>
      </w:pPr>
      <w:r>
        <w:rPr>
          <w:rFonts w:ascii="宋体" w:hAnsi="宋体" w:cs="宋体"/>
          <w:color w:val="000000"/>
          <w:sz w:val="24"/>
          <w:highlight w:val="none"/>
          <w:lang w:val="en-US" w:eastAsia="zh-CN" w:bidi="ar-SA"/>
        </w:rPr>
        <w:t xml:space="preserve">十、</w:t>
      </w:r>
      <w:r>
        <w:rPr>
          <w:rFonts w:hint="eastAsia" w:ascii="宋体" w:hAnsi="宋体" w:cs="宋体"/>
          <w:color w:val="000000"/>
          <w:sz w:val="24"/>
          <w:highlight w:val="none"/>
        </w:rPr>
        <w:t xml:space="preserve">试供期</w:t>
      </w:r>
      <w:r>
        <w:rPr>
          <w:rFonts w:ascii="宋体" w:hAnsi="宋体" w:cs="宋体"/>
          <w:color w:val="000000"/>
          <w:sz w:val="24"/>
          <w:highlight w:val="none"/>
        </w:rPr>
      </w:r>
      <w:r/>
    </w:p>
    <w:p>
      <w:pPr>
        <w:pStyle w:val="662"/>
        <w:ind w:left="0" w:right="0"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1、试供期为15天，即试供期从</w:t>
      </w:r>
      <w:r>
        <w:rPr>
          <w:rFonts w:hint="eastAsia"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4</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日至</w:t>
      </w:r>
      <w:r>
        <w:rPr>
          <w:rFonts w:hint="eastAsia"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4</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日，试供期内甲方主要考察乙方货物质量、服务、信誉等方面。</w:t>
      </w:r>
      <w:r>
        <w:rPr>
          <w:rFonts w:ascii="宋体" w:hAnsi="宋体" w:cs="宋体"/>
          <w:color w:val="000000"/>
          <w:sz w:val="24"/>
          <w:highlight w:val="none"/>
        </w:rPr>
      </w:r>
      <w:r/>
    </w:p>
    <w:p>
      <w:pPr>
        <w:pStyle w:val="662"/>
        <w:ind w:left="0" w:right="0"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2、试供期满且经甲方综合考察认为合格的，合同继续执行；若试供期间出现质量、服务等难以磨合的问题的，甲乙双方均可终止合同，甲方有权选择本项目另外标段中标候选人进行替补。</w:t>
      </w:r>
      <w:r>
        <w:rPr>
          <w:rFonts w:ascii="宋体" w:hAnsi="宋体" w:cs="宋体"/>
          <w:color w:val="000000"/>
          <w:sz w:val="24"/>
          <w:highlight w:val="none"/>
        </w:rPr>
      </w:r>
      <w:r/>
    </w:p>
    <w:p>
      <w:pPr>
        <w:pStyle w:val="662"/>
        <w:numPr>
          <w:ilvl w:val="0"/>
          <w:numId w:val="0"/>
        </w:numPr>
        <w:ind w:left="0" w:right="0" w:firstLine="480"/>
        <w:keepLines w:val="0"/>
        <w:keepNext w:val="0"/>
        <w:pageBreakBefore w:val="0"/>
        <w:spacing w:line="500" w:lineRule="exact"/>
        <w:rPr>
          <w:rFonts w:ascii="宋体" w:hAnsi="宋体" w:cs="宋体"/>
          <w:color w:val="000000"/>
          <w:sz w:val="24"/>
          <w:highlight w:val="none"/>
        </w:rPr>
      </w:pPr>
      <w:r>
        <w:rPr>
          <w:rFonts w:ascii="宋体" w:hAnsi="宋体" w:cs="宋体"/>
          <w:color w:val="000000"/>
          <w:sz w:val="24"/>
          <w:highlight w:val="none"/>
          <w:lang w:val="en-US" w:eastAsia="zh-CN" w:bidi="ar-SA"/>
        </w:rPr>
        <w:t xml:space="preserve">十一、</w:t>
      </w:r>
      <w:r>
        <w:rPr>
          <w:rFonts w:hint="eastAsia" w:ascii="宋体" w:hAnsi="宋体" w:cs="宋体"/>
          <w:color w:val="000000"/>
          <w:sz w:val="24"/>
          <w:highlight w:val="none"/>
        </w:rPr>
        <w:t xml:space="preserve">合同期</w:t>
      </w:r>
      <w:r>
        <w:rPr>
          <w:rFonts w:ascii="宋体" w:hAnsi="宋体" w:cs="宋体"/>
          <w:color w:val="000000"/>
          <w:sz w:val="24"/>
          <w:highlight w:val="none"/>
        </w:rPr>
      </w:r>
      <w:r/>
    </w:p>
    <w:p>
      <w:pPr>
        <w:pStyle w:val="662"/>
        <w:ind w:left="0" w:right="0"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1、合同期间，若乙方价格明显高出市场同类品质产品批发价的20％，甲方有权立即单方终止合同，不承担因此造成的乙方的任何损失。</w:t>
      </w:r>
      <w:r>
        <w:rPr>
          <w:rFonts w:ascii="宋体" w:hAnsi="宋体" w:cs="宋体"/>
          <w:color w:val="000000"/>
          <w:sz w:val="24"/>
          <w:highlight w:val="none"/>
        </w:rPr>
      </w:r>
      <w:r/>
    </w:p>
    <w:p>
      <w:pPr>
        <w:pStyle w:val="662"/>
        <w:ind w:left="0" w:right="0"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十二、付款方式</w:t>
      </w:r>
      <w:r>
        <w:rPr>
          <w:rFonts w:ascii="宋体" w:hAnsi="宋体" w:cs="宋体"/>
          <w:color w:val="000000"/>
          <w:sz w:val="24"/>
          <w:highlight w:val="none"/>
        </w:rPr>
      </w:r>
      <w:r/>
    </w:p>
    <w:p>
      <w:pPr>
        <w:pStyle w:val="662"/>
        <w:ind w:left="0" w:right="0" w:firstLine="480"/>
        <w:keepLines w:val="0"/>
        <w:keepNext w:val="0"/>
        <w:pageBreakBefore w:val="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每月凭经甲方签字的送货单据及定价单结算一次（节假日顺延），采用转账支付方式结算。乙方需提供与货款等额的正规发票。</w:t>
      </w:r>
      <w:r>
        <w:rPr>
          <w:rFonts w:ascii="宋体" w:hAnsi="宋体"/>
          <w:bCs/>
          <w:color w:val="000000"/>
          <w:sz w:val="24"/>
          <w:szCs w:val="24"/>
          <w:highlight w:val="none"/>
        </w:rPr>
      </w:r>
      <w:r/>
    </w:p>
    <w:p>
      <w:pPr>
        <w:pStyle w:val="662"/>
        <w:ind w:left="0" w:right="0"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十三、违约责任</w:t>
      </w:r>
      <w:r>
        <w:rPr>
          <w:rFonts w:ascii="宋体" w:hAnsi="宋体" w:cs="宋体"/>
          <w:color w:val="000000"/>
          <w:sz w:val="24"/>
          <w:highlight w:val="none"/>
        </w:rPr>
      </w:r>
      <w:r/>
    </w:p>
    <w:p>
      <w:pPr>
        <w:pStyle w:val="662"/>
        <w:ind w:left="0" w:right="0"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乙方必须严格按照甲方规定的时间将蔬菜送达指定食堂。若到货时间因乙方原因延误，迟到30分钟以内的，甲方给予警告处分，半个月内获警告处分3次或以上的，扣当月货款的1％；迟到30分钟以上1小时以下的，甲方按当批货款的5％向乙方扣罚；迟到超过1小时的，甲方有权拒收乙方货物，并按当天应采购蔬菜的金额的30％向乙方扣罚。</w:t>
      </w:r>
      <w:r>
        <w:rPr>
          <w:rFonts w:ascii="宋体" w:hAnsi="宋体" w:cs="宋体"/>
          <w:color w:val="000000"/>
          <w:sz w:val="24"/>
          <w:highlight w:val="none"/>
        </w:rPr>
      </w:r>
      <w:r/>
    </w:p>
    <w:p>
      <w:pPr>
        <w:pStyle w:val="662"/>
        <w:ind w:left="0" w:right="0"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乙方所送个别货物品质不符合本合同验收标准的，甲方有权拒收，乙方应保证在甲方指定的时间内增补送到，退货后乙方不在规定时间内送达增补货物的，甲方按该品种当天货款的30％向乙方扣罚；当批不合格货物累计金额达当批总金额的20％以上的，甲方除退货外，还按当批货款的20％向乙方扣罚，此情况在半个月（一个结算周期内）出现3次或以上的，乙方构成违约，甲方有权取消其供货资格（因天气恶劣等客观原因导致蔬菜整体质量下降的情况除外）。</w:t>
      </w:r>
      <w:r>
        <w:rPr>
          <w:rFonts w:ascii="宋体" w:hAnsi="宋体" w:cs="宋体"/>
          <w:color w:val="000000"/>
          <w:sz w:val="24"/>
          <w:highlight w:val="none"/>
        </w:rPr>
      </w:r>
      <w:r/>
    </w:p>
    <w:p>
      <w:pPr>
        <w:pStyle w:val="662"/>
        <w:ind w:left="0" w:right="0" w:firstLine="480"/>
        <w:keepLines w:val="0"/>
        <w:keepNext w:val="0"/>
        <w:pageBreakBefore w:val="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3、根据无锡市发展和改革委员会民生价费专栏当日食材价（</w:t>
      </w:r>
      <w:r>
        <w:rPr>
          <w:rFonts w:hint="eastAsia" w:hAnsi="宋体"/>
          <w:color w:val="000000"/>
          <w:sz w:val="24"/>
          <w:highlight w:val="none"/>
        </w:rPr>
        <w:t xml:space="preserve">如果食品价格在该官网没有，则以无锡天惠超市价位为参照</w:t>
      </w:r>
      <w:r>
        <w:rPr>
          <w:rFonts w:hint="eastAsia" w:ascii="宋体" w:hAnsi="宋体" w:cs="宋体"/>
          <w:color w:val="000000"/>
          <w:sz w:val="24"/>
          <w:highlight w:val="none"/>
        </w:rPr>
        <w:t xml:space="preserve">），甲方不定期抽查乙方</w:t>
      </w:r>
      <w:r>
        <w:rPr>
          <w:rFonts w:hint="eastAsia" w:ascii="宋体" w:hAnsi="宋体" w:cs="宋体"/>
          <w:color w:val="000000"/>
          <w:sz w:val="24"/>
          <w:highlight w:val="none"/>
        </w:rPr>
        <w:t xml:space="preserve">某一食材单价，如果该单价未按照投标折扣率下浮，则假定当天所有食材价格均未下浮，乙方可扣除当天食材总价的5%；如果被抽中的食材单价超出无锡市发展和改革委员会民生价费专栏当日价格的百分之一到百分之十之间，甲方付款时有权扣除当日采购食材总价的百分之十；如果乙方任一食材单价超出百分之十一到百分之二十之间，甲方付款时有权扣除当日采购食材总价的百分之二十；如果乙方任一食材单价超出百分之二十一及以上，甲方付款时有权扣除当日全部食材费用，且此类情况如果发生三次，甲方有权终止合同，并要求乙方支付甲方合同价的百分之十作为赔偿。</w:t>
      </w:r>
      <w:r>
        <w:rPr>
          <w:rFonts w:hint="eastAsia" w:ascii="宋体" w:hAnsi="宋体" w:cs="宋体"/>
          <w:color w:val="000000"/>
          <w:sz w:val="24"/>
          <w:highlight w:val="none"/>
        </w:rPr>
      </w:r>
      <w:r/>
    </w:p>
    <w:p>
      <w:pPr>
        <w:pStyle w:val="662"/>
        <w:ind w:left="0" w:right="0"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4、由于乙方所供货物的质量问题导致就餐人员发生食物中毒事件时（以防疫部门鉴定为准），除偿付甲方损失外，并追究法律责任，同时，立即终止合同。</w:t>
      </w:r>
      <w:r>
        <w:rPr>
          <w:rFonts w:ascii="宋体" w:hAnsi="宋体" w:cs="宋体"/>
          <w:color w:val="000000"/>
          <w:sz w:val="24"/>
          <w:highlight w:val="none"/>
        </w:rPr>
      </w:r>
      <w:r/>
    </w:p>
    <w:p>
      <w:pPr>
        <w:pStyle w:val="662"/>
        <w:ind w:left="0" w:right="0" w:firstLine="480"/>
        <w:keepLines w:val="0"/>
        <w:keepNext w:val="0"/>
        <w:pageBreakBefore w:val="0"/>
        <w:spacing w:line="500" w:lineRule="exact"/>
        <w:tabs>
          <w:tab w:val="left" w:pos="16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十四、其他事项</w:t>
      </w:r>
      <w:r>
        <w:rPr>
          <w:rFonts w:hint="eastAsia" w:ascii="宋体" w:hAnsi="宋体" w:cs="宋体"/>
          <w:color w:val="000000"/>
          <w:sz w:val="24"/>
          <w:highlight w:val="none"/>
        </w:rPr>
      </w:r>
      <w:r/>
    </w:p>
    <w:p>
      <w:pPr>
        <w:pStyle w:val="662"/>
        <w:ind w:left="0" w:right="0" w:firstLine="480"/>
        <w:keepLines w:val="0"/>
        <w:keepNext w:val="0"/>
        <w:pageBreakBefore w:val="0"/>
        <w:spacing w:line="500" w:lineRule="exact"/>
        <w:tabs>
          <w:tab w:val="left" w:pos="16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乙方应加强对其采购、送货人员的安全生产教育培训，严格管理，遵守国家法律法规，同时为采购、送货等相关人员购买保险，如果乙方人员在采购、送货等过程中发生安全事故，乙方承担一切安全生产责任，甲方不承担任何责任。如果对甲方造成工作影响或财产损失的，甲方有权要求乙方赔偿并承担法律责任。 </w:t>
      </w:r>
      <w:r>
        <w:rPr>
          <w:rFonts w:hint="eastAsia" w:ascii="宋体" w:hAnsi="宋体" w:cs="宋体"/>
          <w:color w:val="000000"/>
          <w:sz w:val="24"/>
          <w:highlight w:val="none"/>
        </w:rPr>
      </w:r>
      <w:r/>
    </w:p>
    <w:p>
      <w:pPr>
        <w:pStyle w:val="662"/>
        <w:ind w:left="0" w:right="0" w:firstLine="480"/>
        <w:keepLines w:val="0"/>
        <w:keepNext w:val="0"/>
        <w:pageBreakBefore w:val="0"/>
        <w:spacing w:line="500" w:lineRule="exact"/>
        <w:tabs>
          <w:tab w:val="left" w:pos="16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2、乙方应按照本合同规定的服务范围配备、配足采购、送货人员。如甲方临时通知乙方增加食材配送，乙方必须立即响应。</w:t>
      </w:r>
      <w:r>
        <w:rPr>
          <w:rFonts w:hint="eastAsia" w:ascii="宋体" w:hAnsi="宋体" w:cs="宋体"/>
          <w:color w:val="000000"/>
          <w:sz w:val="24"/>
          <w:highlight w:val="none"/>
        </w:rPr>
      </w:r>
      <w:r/>
    </w:p>
    <w:p>
      <w:pPr>
        <w:pStyle w:val="662"/>
        <w:ind w:left="0" w:right="0" w:firstLine="480"/>
        <w:keepLines w:val="0"/>
        <w:keepNext w:val="0"/>
        <w:pageBreakBefore w:val="0"/>
        <w:spacing w:line="500" w:lineRule="exact"/>
        <w:tabs>
          <w:tab w:val="left" w:pos="16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3、乙方应加强食品安全监管，如果发生食品 安全事故，如食物中毒等，一切医疗费用均由乙方承担，同时甲方可据此单方面解除合同。</w:t>
      </w:r>
      <w:r>
        <w:rPr>
          <w:rFonts w:hint="eastAsia" w:ascii="宋体" w:hAnsi="宋体" w:cs="宋体"/>
          <w:color w:val="000000"/>
          <w:sz w:val="24"/>
          <w:highlight w:val="none"/>
        </w:rPr>
      </w:r>
      <w:r/>
    </w:p>
    <w:p>
      <w:pPr>
        <w:pStyle w:val="662"/>
        <w:ind w:left="0" w:right="0" w:firstLine="480"/>
        <w:keepLines w:val="0"/>
        <w:keepNext w:val="0"/>
        <w:pageBreakBefore w:val="0"/>
        <w:spacing w:line="500" w:lineRule="exact"/>
        <w:tabs>
          <w:tab w:val="left" w:pos="16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4、乙方必须确保按规定、按时支付员工工资。如因乙方拖欠员工工资而发生上诉、上访等情况，一律与甲方无关。</w:t>
      </w:r>
      <w:r>
        <w:rPr>
          <w:rFonts w:hint="eastAsia" w:ascii="宋体" w:hAnsi="宋体" w:cs="宋体"/>
          <w:color w:val="000000"/>
          <w:sz w:val="24"/>
          <w:highlight w:val="none"/>
        </w:rPr>
      </w:r>
      <w:r/>
    </w:p>
    <w:p>
      <w:pPr>
        <w:pStyle w:val="662"/>
        <w:ind w:left="0" w:right="0" w:firstLine="480"/>
        <w:keepLines w:val="0"/>
        <w:keepNext w:val="0"/>
        <w:pageBreakBefore w:val="0"/>
        <w:spacing w:line="500" w:lineRule="exact"/>
        <w:tabs>
          <w:tab w:val="left" w:pos="16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5、乙方不得将合同的全部或部分项目转包、分包给其他公司或个人，否则甲方有权单方面解除合同。</w:t>
      </w:r>
      <w:r>
        <w:rPr>
          <w:rFonts w:hint="eastAsia" w:ascii="宋体" w:hAnsi="宋体" w:cs="宋体"/>
          <w:color w:val="000000"/>
          <w:sz w:val="24"/>
          <w:highlight w:val="none"/>
        </w:rPr>
      </w:r>
      <w:r/>
    </w:p>
    <w:p>
      <w:pPr>
        <w:pStyle w:val="662"/>
        <w:ind w:left="0" w:right="0" w:firstLine="480"/>
        <w:keepLines w:val="0"/>
        <w:keepNext w:val="0"/>
        <w:pageBreakBefore w:val="0"/>
        <w:spacing w:line="500" w:lineRule="exact"/>
        <w:tabs>
          <w:tab w:val="left" w:pos="16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6、本合同价不作为结算依据，每次付款按照实际配送量进行结算。</w:t>
      </w:r>
      <w:r>
        <w:rPr>
          <w:rFonts w:hint="eastAsia" w:ascii="宋体" w:hAnsi="宋体" w:cs="宋体"/>
          <w:color w:val="000000"/>
          <w:sz w:val="24"/>
          <w:highlight w:val="none"/>
        </w:rPr>
      </w:r>
      <w:r/>
    </w:p>
    <w:p>
      <w:pPr>
        <w:pStyle w:val="662"/>
        <w:ind w:left="0" w:right="0" w:firstLine="480"/>
        <w:keepLines w:val="0"/>
        <w:keepNext w:val="0"/>
        <w:pageBreakBefore w:val="0"/>
        <w:spacing w:line="500" w:lineRule="exact"/>
        <w:tabs>
          <w:tab w:val="left" w:pos="1695" w:leader="none"/>
        </w:tabs>
        <w:rPr>
          <w:rFonts w:ascii="宋体" w:hAnsi="宋体" w:cs="宋体"/>
          <w:color w:val="000000"/>
          <w:sz w:val="24"/>
          <w:highlight w:val="none"/>
        </w:rPr>
      </w:pPr>
      <w:r>
        <w:rPr>
          <w:rFonts w:hint="eastAsia" w:ascii="宋体" w:hAnsi="宋体" w:cs="宋体"/>
          <w:color w:val="000000"/>
          <w:sz w:val="24"/>
          <w:highlight w:val="none"/>
        </w:rPr>
        <w:t xml:space="preserve">十五、解决争议的方式</w:t>
      </w:r>
      <w:r>
        <w:rPr>
          <w:rFonts w:ascii="宋体" w:hAnsi="宋体" w:cs="宋体"/>
          <w:color w:val="000000"/>
          <w:sz w:val="24"/>
          <w:highlight w:val="none"/>
        </w:rPr>
      </w:r>
      <w:r/>
    </w:p>
    <w:p>
      <w:pPr>
        <w:pStyle w:val="662"/>
        <w:ind w:left="0" w:right="0" w:firstLine="480"/>
        <w:keepLines w:val="0"/>
        <w:keepNext w:val="0"/>
        <w:pageBreakBefore w:val="0"/>
        <w:spacing w:line="500" w:lineRule="exact"/>
        <w:tabs>
          <w:tab w:val="left" w:pos="1695" w:leader="none"/>
        </w:tabs>
        <w:rPr>
          <w:rFonts w:ascii="宋体" w:hAnsi="宋体" w:cs="宋体"/>
          <w:color w:val="000000"/>
          <w:sz w:val="24"/>
          <w:highlight w:val="none"/>
        </w:rPr>
      </w:pPr>
      <w:r>
        <w:rPr>
          <w:rFonts w:hint="eastAsia" w:ascii="宋体" w:hAnsi="宋体" w:cs="宋体"/>
          <w:color w:val="000000"/>
          <w:sz w:val="24"/>
          <w:highlight w:val="none"/>
        </w:rPr>
        <w:t xml:space="preserve">1、本协议履行的过程中发生的任何争议，若双方不能通过友好协商的方式加以解决，向本协议签订所在地的有关仲裁机构申请仲裁，或向人民法院提起诉讼。</w:t>
      </w:r>
      <w:r>
        <w:rPr>
          <w:rFonts w:ascii="宋体" w:hAnsi="宋体" w:cs="宋体"/>
          <w:color w:val="000000"/>
          <w:sz w:val="24"/>
          <w:highlight w:val="none"/>
        </w:rPr>
      </w:r>
      <w:r/>
    </w:p>
    <w:p>
      <w:pPr>
        <w:pStyle w:val="662"/>
        <w:ind w:left="0" w:right="0" w:firstLine="480"/>
        <w:keepLines w:val="0"/>
        <w:keepNext w:val="0"/>
        <w:pageBreakBefore w:val="0"/>
        <w:spacing w:line="500" w:lineRule="exact"/>
        <w:tabs>
          <w:tab w:val="left" w:pos="1695" w:leader="none"/>
        </w:tabs>
        <w:rPr>
          <w:rFonts w:ascii="宋体" w:hAnsi="宋体" w:cs="宋体"/>
          <w:color w:val="000000"/>
          <w:sz w:val="24"/>
          <w:highlight w:val="none"/>
        </w:rPr>
      </w:pPr>
      <w:r>
        <w:rPr>
          <w:rFonts w:hint="eastAsia" w:ascii="宋体" w:hAnsi="宋体" w:cs="宋体"/>
          <w:color w:val="000000"/>
          <w:sz w:val="24"/>
          <w:highlight w:val="none"/>
        </w:rPr>
        <w:t xml:space="preserve">2、在法院审理期间，除提交法院审理的事项外，本协议其它事项和条款仍继续执行。</w:t>
      </w:r>
      <w:r>
        <w:rPr>
          <w:rFonts w:ascii="宋体" w:hAnsi="宋体" w:cs="宋体"/>
          <w:color w:val="000000"/>
          <w:sz w:val="24"/>
          <w:highlight w:val="none"/>
        </w:rPr>
      </w:r>
      <w:r/>
    </w:p>
    <w:p>
      <w:pPr>
        <w:pStyle w:val="662"/>
        <w:ind w:left="0" w:right="0" w:firstLine="480"/>
        <w:keepLines w:val="0"/>
        <w:keepNext w:val="0"/>
        <w:pageBreakBefore w:val="0"/>
        <w:spacing w:line="500" w:lineRule="exact"/>
        <w:tabs>
          <w:tab w:val="left" w:pos="1695" w:leader="none"/>
        </w:tabs>
        <w:rPr>
          <w:rFonts w:ascii="宋体" w:hAnsi="宋体" w:cs="宋体"/>
          <w:color w:val="000000"/>
          <w:sz w:val="24"/>
          <w:highlight w:val="none"/>
        </w:rPr>
      </w:pPr>
      <w:r>
        <w:rPr>
          <w:rFonts w:hint="eastAsia" w:ascii="宋体" w:hAnsi="宋体" w:cs="宋体"/>
          <w:color w:val="000000"/>
          <w:sz w:val="24"/>
          <w:highlight w:val="none"/>
        </w:rPr>
        <w:t xml:space="preserve">十六、不可抗力事件处理</w:t>
      </w:r>
      <w:r>
        <w:rPr>
          <w:rFonts w:ascii="宋体" w:hAnsi="宋体" w:cs="宋体"/>
          <w:color w:val="000000"/>
          <w:sz w:val="24"/>
          <w:highlight w:val="none"/>
        </w:rPr>
      </w:r>
      <w:r/>
    </w:p>
    <w:p>
      <w:pPr>
        <w:pStyle w:val="662"/>
        <w:ind w:left="0" w:right="0" w:firstLine="480"/>
        <w:keepLines w:val="0"/>
        <w:keepNext w:val="0"/>
        <w:pageBreakBefore w:val="0"/>
        <w:spacing w:line="500" w:lineRule="exact"/>
        <w:tabs>
          <w:tab w:val="left" w:pos="1695" w:leader="none"/>
        </w:tabs>
        <w:rPr>
          <w:rFonts w:ascii="宋体" w:hAnsi="宋体" w:cs="宋体"/>
          <w:color w:val="000000"/>
          <w:sz w:val="24"/>
          <w:highlight w:val="none"/>
        </w:rPr>
      </w:pPr>
      <w:r>
        <w:rPr>
          <w:rFonts w:hint="eastAsia" w:ascii="宋体" w:hAnsi="宋体" w:cs="宋体"/>
          <w:color w:val="000000"/>
          <w:sz w:val="24"/>
          <w:highlight w:val="none"/>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rPr>
          <w:rFonts w:ascii="宋体" w:hAnsi="宋体" w:cs="宋体"/>
          <w:color w:val="000000"/>
          <w:sz w:val="24"/>
          <w:highlight w:val="none"/>
        </w:rPr>
      </w:r>
      <w:r/>
    </w:p>
    <w:p>
      <w:pPr>
        <w:pStyle w:val="662"/>
        <w:ind w:left="0" w:right="0"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十七、本协议执行期内，各方均不得随意变更或解除协议。协议有未尽事宜，须经各方共同协商做出补充规定。补充规定与本协议具有同等效力。</w:t>
      </w:r>
      <w:r>
        <w:rPr>
          <w:rFonts w:ascii="宋体" w:hAnsi="宋体" w:cs="宋体"/>
          <w:color w:val="000000"/>
          <w:sz w:val="24"/>
          <w:highlight w:val="none"/>
        </w:rPr>
      </w:r>
      <w:r/>
    </w:p>
    <w:p>
      <w:pPr>
        <w:pStyle w:val="662"/>
        <w:ind w:left="0" w:right="0" w:firstLine="480"/>
        <w:keepLines w:val="0"/>
        <w:keepNext w:val="0"/>
        <w:pageBreakBefore w:val="0"/>
        <w:spacing w:line="500" w:lineRule="exact"/>
        <w:tabs>
          <w:tab w:val="left" w:pos="210" w:leader="none"/>
          <w:tab w:val="left" w:pos="840" w:leader="none"/>
        </w:tabs>
        <w:rPr>
          <w:rFonts w:ascii="宋体" w:hAnsi="宋体"/>
          <w:bCs/>
          <w:color w:val="000000"/>
          <w:sz w:val="24"/>
          <w:highlight w:val="none"/>
        </w:rPr>
      </w:pPr>
      <w:r>
        <w:rPr>
          <w:rFonts w:hint="eastAsia" w:ascii="宋体" w:hAnsi="宋体" w:cs="宋体"/>
          <w:color w:val="000000"/>
          <w:sz w:val="24"/>
          <w:highlight w:val="none"/>
        </w:rPr>
        <w:t xml:space="preserve">十八、</w:t>
      </w:r>
      <w:r>
        <w:rPr>
          <w:rFonts w:hint="eastAsia" w:ascii="宋体" w:hAnsi="宋体"/>
          <w:bCs/>
          <w:color w:val="000000"/>
          <w:sz w:val="24"/>
          <w:highlight w:val="none"/>
        </w:rPr>
        <w:t xml:space="preserve">合同备案：</w:t>
      </w:r>
      <w:r>
        <w:rPr>
          <w:rFonts w:ascii="宋体" w:hAnsi="宋体"/>
          <w:bCs/>
          <w:color w:val="000000"/>
          <w:sz w:val="24"/>
          <w:highlight w:val="none"/>
        </w:rPr>
      </w:r>
      <w:r/>
    </w:p>
    <w:p>
      <w:pPr>
        <w:pStyle w:val="662"/>
        <w:ind w:left="0" w:right="0" w:firstLine="480"/>
        <w:keepLines w:val="0"/>
        <w:keepNext w:val="0"/>
        <w:pageBreakBefore w:val="0"/>
        <w:spacing w:line="500" w:lineRule="exact"/>
        <w:tabs>
          <w:tab w:val="left" w:pos="210" w:leader="none"/>
          <w:tab w:val="left" w:pos="735"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合同一式</w:t>
      </w:r>
      <w:r>
        <w:rPr>
          <w:rFonts w:hint="eastAsia" w:ascii="宋体" w:hAnsi="宋体"/>
          <w:bCs/>
          <w:color w:val="000000"/>
          <w:sz w:val="24"/>
          <w:highlight w:val="none"/>
          <w:lang w:val="en-US" w:eastAsia="zh-CN"/>
        </w:rPr>
        <w:t xml:space="preserve">伍</w:t>
      </w:r>
      <w:r>
        <w:rPr>
          <w:rFonts w:hint="eastAsia" w:ascii="宋体" w:hAnsi="宋体"/>
          <w:bCs/>
          <w:color w:val="000000"/>
          <w:sz w:val="24"/>
          <w:highlight w:val="none"/>
        </w:rPr>
        <w:t xml:space="preserve">份，供需双方各执</w:t>
      </w:r>
      <w:r>
        <w:rPr>
          <w:rFonts w:hint="eastAsia" w:ascii="宋体" w:hAnsi="宋体"/>
          <w:bCs/>
          <w:color w:val="000000"/>
          <w:sz w:val="24"/>
          <w:highlight w:val="none"/>
          <w:lang w:val="en-US" w:eastAsia="zh-CN"/>
        </w:rPr>
        <w:t xml:space="preserve">贰</w:t>
      </w:r>
      <w:r>
        <w:rPr>
          <w:rFonts w:hint="eastAsia" w:ascii="宋体" w:hAnsi="宋体"/>
          <w:bCs/>
          <w:color w:val="000000"/>
          <w:sz w:val="24"/>
          <w:highlight w:val="none"/>
        </w:rPr>
        <w:t xml:space="preserve">份，</w:t>
      </w:r>
      <w:r>
        <w:rPr>
          <w:rFonts w:hint="eastAsia" w:ascii="宋体" w:hAnsi="宋体" w:cs="宋体"/>
          <w:color w:val="000000"/>
          <w:sz w:val="24"/>
          <w:highlight w:val="none"/>
        </w:rPr>
        <w:t xml:space="preserve">江苏智汇锡建工程项目管理有限公司</w:t>
      </w:r>
      <w:r>
        <w:rPr>
          <w:rFonts w:hint="eastAsia" w:ascii="宋体" w:hAnsi="宋体"/>
          <w:bCs/>
          <w:color w:val="000000"/>
          <w:sz w:val="24"/>
          <w:highlight w:val="none"/>
        </w:rPr>
        <w:t xml:space="preserve">一份。</w:t>
      </w:r>
      <w:r>
        <w:rPr>
          <w:rFonts w:ascii="宋体" w:hAnsi="宋体"/>
          <w:bCs/>
          <w:color w:val="000000"/>
          <w:sz w:val="24"/>
          <w:highlight w:val="none"/>
        </w:rPr>
      </w:r>
      <w:r/>
    </w:p>
    <w:p>
      <w:pPr>
        <w:pStyle w:val="662"/>
        <w:ind w:left="0" w:right="0" w:firstLine="480"/>
        <w:keepLines w:val="0"/>
        <w:keepNext w:val="0"/>
        <w:pageBreakBefore w:val="0"/>
        <w:spacing w:line="500" w:lineRule="exact"/>
        <w:tabs>
          <w:tab w:val="left" w:pos="210" w:leader="none"/>
          <w:tab w:val="left" w:pos="840" w:leader="none"/>
        </w:tabs>
        <w:rPr>
          <w:rFonts w:ascii="宋体" w:hAnsi="宋体"/>
          <w:bCs/>
          <w:color w:val="000000"/>
          <w:sz w:val="24"/>
          <w:highlight w:val="none"/>
        </w:rPr>
      </w:pPr>
      <w:r>
        <w:rPr>
          <w:rFonts w:hint="eastAsia" w:ascii="宋体" w:hAnsi="宋体"/>
          <w:bCs/>
          <w:color w:val="000000"/>
          <w:sz w:val="24"/>
          <w:highlight w:val="none"/>
        </w:rPr>
        <w:t xml:space="preserve">十九、合同生效：</w:t>
      </w:r>
      <w:r>
        <w:rPr>
          <w:rFonts w:ascii="宋体" w:hAnsi="宋体"/>
          <w:bCs/>
          <w:color w:val="000000"/>
          <w:sz w:val="24"/>
          <w:highlight w:val="none"/>
        </w:rPr>
      </w:r>
      <w:r/>
    </w:p>
    <w:p>
      <w:pPr>
        <w:pStyle w:val="662"/>
        <w:ind w:left="0" w:right="0" w:firstLine="480"/>
        <w:jc w:val="left"/>
        <w:keepLines w:val="0"/>
        <w:keepNext w:val="0"/>
        <w:pageBreakBefore w:val="0"/>
        <w:spacing w:line="420" w:lineRule="exact"/>
        <w:widowControl/>
        <w:rPr>
          <w:rFonts w:ascii="宋体" w:hAnsi="宋体"/>
          <w:bCs/>
          <w:color w:val="000000"/>
          <w:sz w:val="24"/>
          <w:highlight w:val="none"/>
        </w:rPr>
      </w:pPr>
      <w:r>
        <w:rPr>
          <w:rFonts w:hint="eastAsia" w:ascii="宋体" w:hAnsi="宋体"/>
          <w:bCs/>
          <w:color w:val="000000"/>
          <w:sz w:val="24"/>
          <w:highlight w:val="none"/>
        </w:rPr>
        <w:t xml:space="preserve">本合同由供需双方签字、盖章，并经</w:t>
      </w:r>
      <w:r>
        <w:rPr>
          <w:rFonts w:hint="eastAsia" w:ascii="宋体" w:hAnsi="宋体" w:cs="宋体"/>
          <w:color w:val="000000"/>
          <w:sz w:val="24"/>
          <w:highlight w:val="none"/>
        </w:rPr>
        <w:t xml:space="preserve">江苏智汇锡建工程项目管理有限公司</w:t>
      </w:r>
      <w:r>
        <w:rPr>
          <w:rFonts w:hint="eastAsia" w:ascii="宋体" w:hAnsi="宋体"/>
          <w:bCs/>
          <w:color w:val="000000"/>
          <w:sz w:val="24"/>
          <w:highlight w:val="none"/>
        </w:rPr>
        <w:t xml:space="preserve">见证后生效。</w:t>
      </w:r>
      <w:r>
        <w:rPr>
          <w:rFonts w:ascii="宋体" w:hAnsi="宋体"/>
          <w:bCs/>
          <w:color w:val="000000"/>
          <w:sz w:val="24"/>
          <w:highlight w:val="none"/>
        </w:rPr>
      </w:r>
      <w:r/>
    </w:p>
    <w:p>
      <w:pPr>
        <w:pStyle w:val="686"/>
        <w:ind w:firstLine="480"/>
        <w:jc w:val="center"/>
        <w:spacing w:line="360" w:lineRule="auto"/>
        <w:rPr>
          <w:rFonts w:eastAsia="黑体"/>
          <w:bCs/>
          <w:color w:val="000000"/>
          <w:sz w:val="28"/>
          <w:szCs w:val="28"/>
          <w:highlight w:val="none"/>
        </w:rPr>
        <w:outlineLvl w:val="0"/>
      </w:pPr>
      <w:r>
        <w:rPr>
          <w:rFonts w:eastAsia="黑体"/>
          <w:bCs/>
          <w:color w:val="000000"/>
          <w:sz w:val="28"/>
          <w:szCs w:val="28"/>
          <w:highlight w:val="none"/>
        </w:rPr>
        <w:br w:type="page" w:clear="all"/>
      </w:r>
      <w:bookmarkStart w:id="7" w:name="_Toc27834"/>
      <w:r>
        <w:rPr>
          <w:rFonts w:eastAsia="黑体"/>
          <w:bCs/>
          <w:color w:val="000000"/>
          <w:sz w:val="28"/>
          <w:szCs w:val="28"/>
          <w:highlight w:val="none"/>
        </w:rPr>
        <w:t xml:space="preserve">六</w:t>
      </w:r>
      <w:r>
        <w:rPr>
          <w:rFonts w:eastAsia="黑体"/>
          <w:bCs/>
          <w:color w:val="000000"/>
          <w:sz w:val="28"/>
          <w:szCs w:val="28"/>
          <w:highlight w:val="none"/>
        </w:rPr>
        <w:t xml:space="preserve">．</w:t>
      </w:r>
      <w:r>
        <w:rPr>
          <w:rFonts w:eastAsia="黑体"/>
          <w:bCs/>
          <w:color w:val="000000"/>
          <w:sz w:val="28"/>
          <w:szCs w:val="28"/>
          <w:highlight w:val="none"/>
        </w:rPr>
        <w:t xml:space="preserve">附件</w:t>
      </w:r>
      <w:bookmarkEnd w:id="7"/>
      <w:r>
        <w:rPr>
          <w:rFonts w:eastAsia="黑体"/>
          <w:bCs/>
          <w:color w:val="000000"/>
          <w:sz w:val="28"/>
          <w:szCs w:val="28"/>
          <w:highlight w:val="none"/>
        </w:rPr>
      </w:r>
      <w:r/>
    </w:p>
    <w:p>
      <w:pPr>
        <w:pStyle w:val="662"/>
        <w:jc w:val="left"/>
        <w:spacing w:line="360" w:lineRule="auto"/>
        <w:rPr>
          <w:b/>
          <w:bCs/>
          <w:color w:val="000000"/>
          <w:sz w:val="24"/>
          <w:highlight w:val="none"/>
        </w:rPr>
      </w:pPr>
      <w:r>
        <w:rPr>
          <w:b/>
          <w:bCs/>
          <w:color w:val="000000"/>
          <w:sz w:val="24"/>
          <w:highlight w:val="none"/>
        </w:rPr>
        <w:t xml:space="preserve">附件一：评分标准</w:t>
      </w:r>
      <w:r>
        <w:rPr>
          <w:b/>
          <w:bCs/>
          <w:color w:val="000000"/>
          <w:sz w:val="24"/>
          <w:highlight w:val="none"/>
        </w:rPr>
      </w:r>
      <w:r/>
    </w:p>
    <w:p>
      <w:pPr>
        <w:pStyle w:val="662"/>
        <w:ind w:firstLine="480"/>
        <w:jc w:val="left"/>
        <w:spacing w:line="360" w:lineRule="auto"/>
        <w:rPr>
          <w:b/>
          <w:color w:val="000000"/>
          <w:sz w:val="24"/>
          <w:szCs w:val="24"/>
          <w:highlight w:val="none"/>
        </w:rPr>
      </w:pPr>
      <w:r>
        <w:rPr>
          <w:b/>
          <w:color w:val="000000"/>
          <w:sz w:val="24"/>
          <w:szCs w:val="24"/>
          <w:highlight w:val="none"/>
        </w:rPr>
        <w:t xml:space="preserve">（一)评分项目及分值（总分100分）</w:t>
      </w:r>
      <w:r>
        <w:rPr>
          <w:b/>
          <w:color w:val="000000"/>
          <w:sz w:val="24"/>
          <w:szCs w:val="24"/>
          <w:highlight w:val="none"/>
        </w:rPr>
      </w:r>
      <w:r/>
    </w:p>
    <w:p>
      <w:pPr>
        <w:pStyle w:val="662"/>
        <w:ind w:firstLine="480"/>
        <w:jc w:val="left"/>
        <w:spacing w:line="360" w:lineRule="auto"/>
        <w:rPr>
          <w:b/>
          <w:color w:val="000000"/>
          <w:sz w:val="24"/>
          <w:szCs w:val="24"/>
          <w:highlight w:val="none"/>
        </w:rPr>
      </w:pPr>
      <w:r>
        <w:rPr>
          <w:b/>
          <w:color w:val="000000"/>
          <w:sz w:val="24"/>
          <w:szCs w:val="24"/>
          <w:highlight w:val="none"/>
        </w:rPr>
        <w:t xml:space="preserve">1.报价                    </w:t>
      </w:r>
      <w:r>
        <w:rPr>
          <w:rFonts w:hint="eastAsia"/>
          <w:b/>
          <w:color w:val="000000"/>
          <w:sz w:val="24"/>
          <w:szCs w:val="24"/>
          <w:highlight w:val="none"/>
          <w:lang w:val="en-US" w:eastAsia="zh-CN"/>
        </w:rPr>
        <w:t xml:space="preserve">    </w:t>
      </w:r>
      <w:r>
        <w:rPr>
          <w:b/>
          <w:color w:val="000000"/>
          <w:sz w:val="24"/>
          <w:szCs w:val="24"/>
          <w:highlight w:val="none"/>
        </w:rPr>
        <w:t xml:space="preserve">               30分</w:t>
      </w:r>
      <w:r>
        <w:rPr>
          <w:b/>
          <w:color w:val="000000"/>
          <w:sz w:val="24"/>
          <w:szCs w:val="24"/>
          <w:highlight w:val="none"/>
        </w:rPr>
      </w:r>
      <w:r/>
    </w:p>
    <w:p>
      <w:pPr>
        <w:pStyle w:val="662"/>
        <w:ind w:firstLine="480"/>
        <w:jc w:val="left"/>
        <w:spacing w:line="360" w:lineRule="auto"/>
        <w:rPr>
          <w:b/>
          <w:color w:val="000000"/>
          <w:sz w:val="24"/>
          <w:szCs w:val="24"/>
          <w:highlight w:val="none"/>
        </w:rPr>
      </w:pPr>
      <w:r>
        <w:rPr>
          <w:b/>
          <w:color w:val="000000"/>
          <w:sz w:val="24"/>
          <w:szCs w:val="24"/>
          <w:highlight w:val="none"/>
        </w:rPr>
        <w:t xml:space="preserve">2.</w:t>
      </w:r>
      <w:r>
        <w:rPr>
          <w:rFonts w:hint="eastAsia"/>
          <w:b/>
          <w:color w:val="000000"/>
          <w:sz w:val="24"/>
          <w:szCs w:val="24"/>
          <w:highlight w:val="none"/>
          <w:lang w:val="en-US" w:eastAsia="zh-CN"/>
        </w:rPr>
        <w:t xml:space="preserve">投标</w:t>
      </w:r>
      <w:r>
        <w:rPr>
          <w:b/>
          <w:color w:val="000000"/>
          <w:sz w:val="24"/>
          <w:szCs w:val="24"/>
          <w:highlight w:val="none"/>
        </w:rPr>
        <w:t xml:space="preserve">供应商评价                             </w:t>
      </w:r>
      <w:r>
        <w:rPr>
          <w:rFonts w:hint="eastAsia"/>
          <w:b/>
          <w:color w:val="000000"/>
          <w:sz w:val="24"/>
          <w:szCs w:val="24"/>
          <w:highlight w:val="none"/>
          <w:lang w:val="en-US" w:eastAsia="zh-CN"/>
        </w:rPr>
        <w:t xml:space="preserve">2</w:t>
      </w:r>
      <w:r>
        <w:rPr>
          <w:rFonts w:hint="eastAsia"/>
          <w:b/>
          <w:color w:val="000000"/>
          <w:sz w:val="24"/>
          <w:szCs w:val="24"/>
          <w:highlight w:val="none"/>
          <w:lang w:val="en-US" w:eastAsia="zh-CN"/>
        </w:rPr>
        <w:t xml:space="preserve">0</w:t>
      </w:r>
      <w:r>
        <w:rPr>
          <w:b/>
          <w:color w:val="000000"/>
          <w:sz w:val="24"/>
          <w:szCs w:val="24"/>
          <w:highlight w:val="none"/>
        </w:rPr>
        <w:t xml:space="preserve">分</w:t>
      </w:r>
      <w:r>
        <w:rPr>
          <w:b/>
          <w:color w:val="000000"/>
          <w:sz w:val="24"/>
          <w:szCs w:val="24"/>
          <w:highlight w:val="none"/>
        </w:rPr>
      </w:r>
      <w:r/>
    </w:p>
    <w:p>
      <w:pPr>
        <w:pStyle w:val="662"/>
        <w:ind w:firstLine="480"/>
        <w:jc w:val="left"/>
        <w:spacing w:line="360" w:lineRule="auto"/>
        <w:rPr>
          <w:b/>
          <w:color w:val="000000"/>
          <w:sz w:val="24"/>
          <w:szCs w:val="24"/>
          <w:highlight w:val="none"/>
        </w:rPr>
      </w:pPr>
      <w:r>
        <w:rPr>
          <w:b/>
          <w:bCs/>
          <w:color w:val="000000"/>
          <w:sz w:val="24"/>
          <w:szCs w:val="24"/>
          <w:highlight w:val="none"/>
        </w:rPr>
        <w:t xml:space="preserve">3.</w:t>
      </w:r>
      <w:r>
        <w:rPr>
          <w:b/>
          <w:color w:val="000000"/>
          <w:sz w:val="24"/>
          <w:szCs w:val="24"/>
          <w:highlight w:val="none"/>
        </w:rPr>
        <w:t xml:space="preserve">技术</w:t>
      </w:r>
      <w:r>
        <w:rPr>
          <w:rFonts w:hint="eastAsia"/>
          <w:b/>
          <w:color w:val="000000"/>
          <w:sz w:val="24"/>
          <w:szCs w:val="24"/>
          <w:highlight w:val="none"/>
          <w:lang w:val="en-US" w:eastAsia="zh-CN"/>
        </w:rPr>
        <w:t xml:space="preserve">文件（</w:t>
      </w:r>
      <w:r>
        <w:rPr>
          <w:rFonts w:hint="eastAsia"/>
          <w:b/>
          <w:color w:val="000000"/>
          <w:sz w:val="24"/>
          <w:szCs w:val="24"/>
          <w:highlight w:val="none"/>
          <w:lang w:val="en-US" w:eastAsia="zh-CN"/>
        </w:rPr>
        <w:t xml:space="preserve">暗标</w:t>
      </w:r>
      <w:r>
        <w:rPr>
          <w:rFonts w:hint="eastAsia"/>
          <w:b/>
          <w:color w:val="000000"/>
          <w:sz w:val="24"/>
          <w:szCs w:val="24"/>
          <w:highlight w:val="none"/>
          <w:lang w:val="en-US" w:eastAsia="zh-CN"/>
        </w:rPr>
        <w:t xml:space="preserve">）</w:t>
      </w:r>
      <w:r>
        <w:rPr>
          <w:b/>
          <w:bCs/>
          <w:color w:val="000000"/>
          <w:sz w:val="24"/>
          <w:szCs w:val="24"/>
          <w:highlight w:val="none"/>
        </w:rPr>
        <w:t xml:space="preserve">               </w:t>
      </w:r>
      <w:r>
        <w:rPr>
          <w:b/>
          <w:color w:val="000000"/>
          <w:sz w:val="24"/>
          <w:szCs w:val="24"/>
          <w:highlight w:val="none"/>
        </w:rPr>
        <w:t xml:space="preserve">            </w:t>
      </w:r>
      <w:r>
        <w:rPr>
          <w:rFonts w:hint="eastAsia"/>
          <w:b/>
          <w:color w:val="000000"/>
          <w:sz w:val="24"/>
          <w:szCs w:val="24"/>
          <w:highlight w:val="none"/>
          <w:lang w:val="en-US" w:eastAsia="zh-CN"/>
        </w:rPr>
        <w:t xml:space="preserve">5</w:t>
      </w:r>
      <w:r>
        <w:rPr>
          <w:rFonts w:hint="eastAsia"/>
          <w:b/>
          <w:color w:val="000000"/>
          <w:sz w:val="24"/>
          <w:szCs w:val="24"/>
          <w:highlight w:val="none"/>
          <w:lang w:val="en-US" w:eastAsia="zh-CN"/>
        </w:rPr>
        <w:t xml:space="preserve">0</w:t>
      </w:r>
      <w:r>
        <w:rPr>
          <w:b/>
          <w:color w:val="000000"/>
          <w:sz w:val="24"/>
          <w:szCs w:val="24"/>
          <w:highlight w:val="none"/>
        </w:rPr>
        <w:t xml:space="preserve">分</w:t>
      </w:r>
      <w:r>
        <w:rPr>
          <w:b/>
          <w:color w:val="000000"/>
          <w:sz w:val="24"/>
          <w:szCs w:val="24"/>
          <w:highlight w:val="none"/>
        </w:rPr>
      </w:r>
      <w:r/>
    </w:p>
    <w:p>
      <w:pPr>
        <w:pStyle w:val="662"/>
        <w:ind w:firstLine="480"/>
        <w:jc w:val="left"/>
        <w:spacing w:line="360" w:lineRule="auto"/>
        <w:rPr>
          <w:b/>
          <w:color w:val="000000"/>
          <w:sz w:val="24"/>
          <w:szCs w:val="24"/>
          <w:highlight w:val="none"/>
        </w:rPr>
      </w:pPr>
      <w:r>
        <w:rPr>
          <w:b/>
          <w:color w:val="000000"/>
          <w:sz w:val="24"/>
          <w:szCs w:val="24"/>
          <w:highlight w:val="none"/>
        </w:rPr>
        <w:t xml:space="preserve">（二)各项目评分标准</w:t>
      </w:r>
      <w:r>
        <w:rPr>
          <w:b/>
          <w:color w:val="000000"/>
          <w:sz w:val="24"/>
          <w:szCs w:val="24"/>
          <w:highlight w:val="none"/>
        </w:rPr>
      </w:r>
      <w:r/>
    </w:p>
    <w:p>
      <w:pPr>
        <w:pStyle w:val="662"/>
        <w:ind w:firstLine="480"/>
        <w:jc w:val="left"/>
        <w:keepLines w:val="0"/>
        <w:keepNext w:val="0"/>
        <w:pageBreakBefore w:val="0"/>
        <w:spacing w:line="360" w:lineRule="auto"/>
        <w:widowControl w:val="off"/>
        <w:rPr>
          <w:b/>
          <w:bCs/>
          <w:color w:val="000000"/>
          <w:sz w:val="24"/>
          <w:szCs w:val="24"/>
          <w:highlight w:val="none"/>
        </w:rPr>
      </w:pPr>
      <w:r>
        <w:rPr>
          <w:b/>
          <w:bCs/>
          <w:color w:val="000000"/>
          <w:sz w:val="24"/>
          <w:szCs w:val="24"/>
          <w:highlight w:val="none"/>
        </w:rPr>
        <w:t xml:space="preserve">1.报价（30分）</w:t>
      </w:r>
      <w:r>
        <w:rPr>
          <w:b/>
          <w:bCs/>
          <w:color w:val="000000"/>
          <w:sz w:val="24"/>
          <w:szCs w:val="24"/>
          <w:highlight w:val="none"/>
        </w:rPr>
      </w:r>
      <w:r/>
    </w:p>
    <w:p>
      <w:pPr>
        <w:pStyle w:val="662"/>
        <w:ind w:firstLine="480"/>
        <w:jc w:val="left"/>
        <w:keepLines w:val="0"/>
        <w:keepNext w:val="0"/>
        <w:pageBreakBefore w:val="0"/>
        <w:spacing w:line="360" w:lineRule="auto"/>
        <w:widowControl w:val="off"/>
        <w:rPr>
          <w:rFonts w:hint="eastAsia"/>
          <w:color w:val="000000"/>
          <w:sz w:val="24"/>
          <w:szCs w:val="24"/>
          <w:highlight w:val="none"/>
        </w:rPr>
      </w:pPr>
      <w:r>
        <w:rPr>
          <w:rFonts w:hint="eastAsia"/>
          <w:color w:val="000000"/>
          <w:sz w:val="24"/>
          <w:szCs w:val="24"/>
          <w:highlight w:val="none"/>
        </w:rPr>
        <w:t xml:space="preserve">采用低价优先法计算，即满足招标文件要求且投标价格最低的投标报价为评标基准价，其价格分为满分。其他投标供应商的价格分统一按照下列公式计算：</w:t>
      </w:r>
      <w:r>
        <w:rPr>
          <w:rFonts w:hint="eastAsia"/>
          <w:color w:val="000000"/>
          <w:sz w:val="24"/>
          <w:szCs w:val="24"/>
          <w:highlight w:val="none"/>
        </w:rPr>
      </w:r>
      <w:r/>
    </w:p>
    <w:p>
      <w:pPr>
        <w:pStyle w:val="662"/>
        <w:ind w:firstLine="480"/>
        <w:jc w:val="left"/>
        <w:keepLines w:val="0"/>
        <w:keepNext w:val="0"/>
        <w:pageBreakBefore w:val="0"/>
        <w:spacing w:line="360" w:lineRule="auto"/>
        <w:widowControl w:val="off"/>
        <w:rPr>
          <w:rFonts w:hint="eastAsia" w:eastAsia="宋体"/>
          <w:color w:val="000000"/>
          <w:sz w:val="24"/>
          <w:szCs w:val="24"/>
          <w:highlight w:val="none"/>
          <w:lang w:eastAsia="zh-CN"/>
        </w:rPr>
      </w:pPr>
      <w:r>
        <w:rPr>
          <w:rFonts w:hint="eastAsia"/>
          <w:color w:val="000000"/>
          <w:sz w:val="24"/>
          <w:szCs w:val="24"/>
          <w:highlight w:val="none"/>
        </w:rPr>
        <w:t xml:space="preserve">投标报价得分=(评标基准价／投标报价)×价格权</w:t>
      </w:r>
      <w:r>
        <w:rPr>
          <w:rFonts w:hint="eastAsia" w:ascii="宋体" w:hAnsi="宋体" w:eastAsia="宋体" w:cs="宋体"/>
          <w:color w:val="000000"/>
          <w:sz w:val="24"/>
          <w:szCs w:val="24"/>
          <w:highlight w:val="none"/>
        </w:rPr>
        <w:t xml:space="preserve">值×100</w:t>
      </w:r>
      <w:r>
        <w:rPr>
          <w:rFonts w:hint="eastAsia" w:ascii="宋体" w:hAnsi="宋体" w:eastAsia="宋体" w:cs="宋体"/>
          <w:color w:val="000000"/>
          <w:sz w:val="24"/>
          <w:szCs w:val="24"/>
          <w:highlight w:val="none"/>
          <w:lang w:eastAsia="zh-CN"/>
        </w:rPr>
        <w:t xml:space="preserve">。</w:t>
      </w:r>
      <w:r>
        <w:rPr>
          <w:rFonts w:hint="eastAsia" w:eastAsia="宋体"/>
          <w:color w:val="000000"/>
          <w:sz w:val="24"/>
          <w:szCs w:val="24"/>
          <w:highlight w:val="none"/>
          <w:lang w:eastAsia="zh-CN"/>
        </w:rPr>
      </w:r>
      <w:r/>
    </w:p>
    <w:p>
      <w:pPr>
        <w:pStyle w:val="662"/>
        <w:ind w:firstLine="480"/>
        <w:keepLines w:val="0"/>
        <w:keepNext w:val="0"/>
        <w:pageBreakBefore w:val="0"/>
        <w:spacing w:line="360" w:lineRule="auto"/>
        <w:widowControl w:val="off"/>
        <w:tabs>
          <w:tab w:val="left" w:pos="945" w:leader="none"/>
          <w:tab w:val="left" w:pos="1155"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2.投标供应商评价（20分)</w:t>
      </w:r>
      <w:r>
        <w:rPr>
          <w:rFonts w:hint="eastAsia" w:ascii="宋体" w:hAnsi="宋体" w:cs="宋体"/>
          <w:b/>
          <w:bCs/>
          <w:color w:val="000000"/>
          <w:sz w:val="24"/>
          <w:szCs w:val="24"/>
          <w:highlight w:val="none"/>
        </w:rPr>
      </w:r>
      <w:r/>
    </w:p>
    <w:p>
      <w:pPr>
        <w:pStyle w:val="802"/>
        <w:ind w:firstLine="480"/>
        <w:keepLines w:val="0"/>
        <w:keepNext w:val="0"/>
        <w:pageBreakBefore w:val="0"/>
        <w:spacing w:line="360" w:lineRule="auto"/>
        <w:widowControl w:val="off"/>
        <w:rPr>
          <w:rStyle w:val="803"/>
          <w:rFonts w:ascii="宋体" w:hAnsi="宋体" w:eastAsia="宋体" w:cs="宋体"/>
          <w:color w:val="000000"/>
          <w:sz w:val="24"/>
          <w:szCs w:val="24"/>
          <w:highlight w:val="none"/>
          <w:lang w:val="zh-TW"/>
        </w:rPr>
      </w:pPr>
      <w:r>
        <w:rPr>
          <w:rFonts w:hint="eastAsia" w:ascii="宋体" w:hAnsi="宋体" w:cs="宋体"/>
          <w:bCs/>
          <w:color w:val="000000"/>
          <w:sz w:val="24"/>
          <w:szCs w:val="24"/>
          <w:highlight w:val="none"/>
        </w:rPr>
        <w:t xml:space="preserve">（1）</w:t>
      </w:r>
      <w:r>
        <w:rPr>
          <w:rStyle w:val="803"/>
          <w:rFonts w:ascii="宋体" w:hAnsi="宋体" w:eastAsia="宋体" w:cs="宋体"/>
          <w:color w:val="000000"/>
          <w:sz w:val="24"/>
          <w:szCs w:val="24"/>
          <w:highlight w:val="none"/>
          <w:lang w:val="zh-TW" w:eastAsia="zh-TW"/>
        </w:rPr>
        <w:t xml:space="preserve">投标</w:t>
      </w:r>
      <w:r>
        <w:rPr>
          <w:rStyle w:val="803"/>
          <w:rFonts w:hint="eastAsia" w:ascii="宋体" w:hAnsi="宋体" w:eastAsia="宋体" w:cs="宋体"/>
          <w:color w:val="000000"/>
          <w:sz w:val="24"/>
          <w:szCs w:val="24"/>
          <w:highlight w:val="none"/>
          <w:lang w:val="zh-TW"/>
        </w:rPr>
        <w:t xml:space="preserve">供应</w:t>
      </w:r>
      <w:r>
        <w:rPr>
          <w:rStyle w:val="803"/>
          <w:rFonts w:ascii="宋体" w:hAnsi="宋体" w:eastAsia="宋体" w:cs="宋体"/>
          <w:color w:val="000000"/>
          <w:sz w:val="24"/>
          <w:szCs w:val="24"/>
          <w:highlight w:val="none"/>
          <w:lang w:val="zh-TW" w:eastAsia="zh-TW"/>
        </w:rPr>
        <w:t xml:space="preserve">商自20</w:t>
      </w:r>
      <w:r>
        <w:rPr>
          <w:rStyle w:val="803"/>
          <w:rFonts w:hint="eastAsia" w:ascii="宋体" w:hAnsi="宋体" w:eastAsia="宋体" w:cs="宋体"/>
          <w:color w:val="000000"/>
          <w:sz w:val="24"/>
          <w:szCs w:val="24"/>
          <w:highlight w:val="none"/>
          <w:lang w:val="en-US" w:eastAsia="zh-CN"/>
        </w:rPr>
        <w:t xml:space="preserve">21</w:t>
      </w:r>
      <w:r>
        <w:rPr>
          <w:rStyle w:val="803"/>
          <w:rFonts w:ascii="宋体" w:hAnsi="宋体" w:eastAsia="宋体" w:cs="宋体"/>
          <w:color w:val="000000"/>
          <w:sz w:val="24"/>
          <w:szCs w:val="24"/>
          <w:highlight w:val="none"/>
          <w:lang w:val="zh-TW" w:eastAsia="zh-TW"/>
        </w:rPr>
        <w:t xml:space="preserve">年1月1日以来承接过</w:t>
      </w:r>
      <w:r>
        <w:rPr>
          <w:rStyle w:val="803"/>
          <w:rFonts w:hint="eastAsia" w:ascii="宋体" w:hAnsi="宋体" w:eastAsia="宋体" w:cs="宋体"/>
          <w:color w:val="000000"/>
          <w:sz w:val="24"/>
          <w:szCs w:val="24"/>
          <w:highlight w:val="none"/>
          <w:lang w:val="zh-TW"/>
        </w:rPr>
        <w:t xml:space="preserve">同</w:t>
      </w:r>
      <w:r>
        <w:rPr>
          <w:rStyle w:val="803"/>
          <w:rFonts w:ascii="宋体" w:hAnsi="宋体" w:eastAsia="宋体" w:cs="宋体"/>
          <w:color w:val="000000"/>
          <w:sz w:val="24"/>
          <w:szCs w:val="24"/>
          <w:highlight w:val="none"/>
          <w:lang w:val="zh-TW" w:eastAsia="zh-TW"/>
        </w:rPr>
        <w:t xml:space="preserve">类项目业绩，有一个得</w:t>
      </w:r>
      <w:r>
        <w:rPr>
          <w:rStyle w:val="803"/>
          <w:rFonts w:hint="eastAsia" w:ascii="宋体" w:hAnsi="宋体" w:eastAsia="宋体" w:cs="宋体"/>
          <w:color w:val="000000"/>
          <w:sz w:val="24"/>
          <w:szCs w:val="24"/>
          <w:highlight w:val="none"/>
          <w:lang w:val="en-US" w:eastAsia="zh-CN"/>
        </w:rPr>
        <w:t xml:space="preserve">2</w:t>
      </w:r>
      <w:r>
        <w:rPr>
          <w:rStyle w:val="803"/>
          <w:rFonts w:hint="eastAsia" w:ascii="宋体" w:hAnsi="宋体" w:eastAsia="宋体" w:cs="宋体"/>
          <w:color w:val="000000"/>
          <w:sz w:val="24"/>
          <w:szCs w:val="24"/>
          <w:highlight w:val="none"/>
          <w:lang w:val="zh-TW"/>
        </w:rPr>
        <w:t xml:space="preserve">分，本项最高得</w:t>
      </w:r>
      <w:r>
        <w:rPr>
          <w:rStyle w:val="803"/>
          <w:rFonts w:hint="eastAsia" w:ascii="宋体" w:hAnsi="宋体" w:eastAsia="宋体" w:cs="宋体"/>
          <w:color w:val="000000"/>
          <w:sz w:val="24"/>
          <w:szCs w:val="24"/>
          <w:highlight w:val="none"/>
          <w:lang w:val="en-US" w:eastAsia="zh-CN"/>
        </w:rPr>
        <w:t xml:space="preserve">4</w:t>
      </w:r>
      <w:r>
        <w:rPr>
          <w:rStyle w:val="803"/>
          <w:rFonts w:hint="eastAsia" w:ascii="宋体" w:hAnsi="宋体" w:eastAsia="宋体" w:cs="宋体"/>
          <w:color w:val="000000"/>
          <w:sz w:val="24"/>
          <w:szCs w:val="24"/>
          <w:highlight w:val="none"/>
          <w:lang w:val="zh-TW"/>
        </w:rPr>
        <w:t xml:space="preserve">分【</w:t>
      </w:r>
      <w:r>
        <w:rPr>
          <w:rStyle w:val="803"/>
          <w:rFonts w:ascii="宋体" w:hAnsi="宋体" w:eastAsia="宋体" w:cs="宋体"/>
          <w:color w:val="000000"/>
          <w:sz w:val="24"/>
          <w:szCs w:val="24"/>
          <w:highlight w:val="none"/>
          <w:lang w:val="zh-TW" w:eastAsia="zh-TW"/>
        </w:rPr>
        <w:t xml:space="preserve">日期以合同签订日期为准；提供</w:t>
      </w:r>
      <w:r>
        <w:rPr>
          <w:rStyle w:val="803"/>
          <w:rFonts w:hint="eastAsia" w:ascii="宋体" w:hAnsi="宋体" w:eastAsia="宋体" w:cs="宋体"/>
          <w:color w:val="000000"/>
          <w:sz w:val="24"/>
          <w:szCs w:val="24"/>
          <w:highlight w:val="none"/>
          <w:lang w:val="en-US" w:eastAsia="zh-CN"/>
        </w:rPr>
        <w:t xml:space="preserve">中标通知书、</w:t>
      </w:r>
      <w:r>
        <w:rPr>
          <w:rStyle w:val="803"/>
          <w:rFonts w:hint="eastAsia" w:ascii="宋体" w:hAnsi="宋体" w:eastAsia="宋体" w:cs="宋体"/>
          <w:color w:val="000000"/>
          <w:sz w:val="24"/>
          <w:szCs w:val="24"/>
          <w:highlight w:val="none"/>
          <w:lang w:val="zh-TW"/>
        </w:rPr>
        <w:t xml:space="preserve">合同</w:t>
      </w:r>
      <w:r>
        <w:rPr>
          <w:rFonts w:hint="eastAsia" w:ascii="宋体" w:hAnsi="宋体"/>
          <w:color w:val="000000"/>
          <w:sz w:val="24"/>
          <w:szCs w:val="24"/>
          <w:highlight w:val="none"/>
        </w:rPr>
        <w:t xml:space="preserve">原件扫描件放入电子投标文件，未按要求提供不得分</w:t>
      </w:r>
      <w:r>
        <w:rPr>
          <w:rStyle w:val="803"/>
          <w:rFonts w:hint="eastAsia" w:ascii="宋体" w:hAnsi="宋体" w:eastAsia="宋体" w:cs="宋体"/>
          <w:color w:val="000000"/>
          <w:sz w:val="24"/>
          <w:szCs w:val="24"/>
          <w:highlight w:val="none"/>
          <w:lang w:val="zh-TW"/>
        </w:rPr>
        <w:t xml:space="preserve">】</w:t>
      </w:r>
      <w:r>
        <w:rPr>
          <w:rStyle w:val="803"/>
          <w:rFonts w:ascii="宋体" w:hAnsi="宋体" w:eastAsia="宋体" w:cs="宋体"/>
          <w:color w:val="000000"/>
          <w:sz w:val="24"/>
          <w:szCs w:val="24"/>
          <w:highlight w:val="none"/>
          <w:lang w:val="zh-TW"/>
        </w:rPr>
      </w:r>
      <w:r/>
    </w:p>
    <w:p>
      <w:pPr>
        <w:pStyle w:val="662"/>
        <w:ind w:firstLine="480"/>
        <w:keepLines w:val="0"/>
        <w:keepNext w:val="0"/>
        <w:pageBreakBefore w:val="0"/>
        <w:spacing w:line="360" w:lineRule="auto"/>
        <w:widowControl w:val="off"/>
        <w:tabs>
          <w:tab w:val="left" w:pos="945" w:leader="none"/>
          <w:tab w:val="left" w:pos="115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（2）投标供应商的</w:t>
      </w:r>
      <w:r>
        <w:rPr>
          <w:rFonts w:ascii="宋体" w:hAnsi="宋体"/>
          <w:color w:val="000000"/>
          <w:sz w:val="24"/>
          <w:szCs w:val="24"/>
          <w:highlight w:val="none"/>
        </w:rPr>
        <w:t xml:space="preserve">操作场地面积达到1000㎡及以上的得</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分，低于</w:t>
      </w:r>
      <w:r>
        <w:rPr>
          <w:rFonts w:hint="eastAsia" w:ascii="宋体" w:hAnsi="宋体"/>
          <w:color w:val="000000"/>
          <w:sz w:val="24"/>
          <w:szCs w:val="24"/>
          <w:highlight w:val="none"/>
        </w:rPr>
        <w:t xml:space="preserve">1000</w:t>
      </w:r>
      <w:r>
        <w:rPr>
          <w:rFonts w:ascii="宋体" w:hAnsi="宋体"/>
          <w:color w:val="000000"/>
          <w:sz w:val="24"/>
          <w:szCs w:val="24"/>
          <w:highlight w:val="none"/>
        </w:rPr>
        <w:t xml:space="preserve">㎡的得</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分【</w:t>
      </w:r>
      <w:r>
        <w:rPr>
          <w:rFonts w:hint="eastAsia" w:ascii="宋体" w:hAnsi="宋体"/>
          <w:color w:val="000000"/>
          <w:sz w:val="24"/>
          <w:szCs w:val="24"/>
          <w:highlight w:val="none"/>
          <w:lang w:val="en-US" w:eastAsia="zh-CN"/>
        </w:rPr>
        <w:t xml:space="preserve">自有的提供</w:t>
      </w:r>
      <w:r>
        <w:rPr>
          <w:rFonts w:hint="eastAsia" w:ascii="宋体" w:hAnsi="宋体"/>
          <w:color w:val="000000"/>
          <w:sz w:val="24"/>
          <w:szCs w:val="24"/>
          <w:highlight w:val="none"/>
        </w:rPr>
        <w:t xml:space="preserve">产权证明材料</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租赁的</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产权证明材料、</w:t>
      </w:r>
      <w:r>
        <w:rPr>
          <w:rFonts w:ascii="宋体" w:hAnsi="宋体"/>
          <w:color w:val="000000"/>
          <w:sz w:val="24"/>
          <w:szCs w:val="24"/>
          <w:highlight w:val="none"/>
        </w:rPr>
        <w:t xml:space="preserve">租赁合同</w:t>
      </w:r>
      <w:r>
        <w:rPr>
          <w:rFonts w:hint="eastAsia" w:ascii="宋体" w:hAnsi="宋体"/>
          <w:color w:val="000000"/>
          <w:sz w:val="24"/>
          <w:szCs w:val="24"/>
          <w:highlight w:val="none"/>
        </w:rPr>
        <w:t xml:space="preserve">原件扫描件进入电子投标文件，未按要求提供不得分</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662"/>
        <w:ind w:firstLine="480"/>
        <w:keepLines w:val="0"/>
        <w:keepNext w:val="0"/>
        <w:pageBreakBefore w:val="0"/>
        <w:spacing w:line="360" w:lineRule="auto"/>
        <w:widowControl w:val="off"/>
        <w:tabs>
          <w:tab w:val="left" w:pos="945" w:leader="none"/>
          <w:tab w:val="left" w:pos="1155" w:leader="none"/>
        </w:tabs>
        <w:rPr>
          <w:rFonts w:ascii="宋体" w:hAnsi="宋体" w:cs="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投标供应商</w:t>
      </w:r>
      <w:r>
        <w:rPr>
          <w:rFonts w:hint="eastAsia" w:ascii="宋体" w:hAnsi="宋体"/>
          <w:bCs/>
          <w:color w:val="000000"/>
          <w:sz w:val="24"/>
          <w:szCs w:val="24"/>
          <w:highlight w:val="none"/>
          <w:lang w:val="en-US" w:eastAsia="zh-CN"/>
        </w:rPr>
        <w:t xml:space="preserve">具有</w:t>
      </w:r>
      <w:r>
        <w:rPr>
          <w:rFonts w:ascii="宋体" w:hAnsi="宋体"/>
          <w:bCs/>
          <w:color w:val="000000"/>
          <w:sz w:val="24"/>
          <w:szCs w:val="24"/>
          <w:highlight w:val="none"/>
        </w:rPr>
        <w:t xml:space="preserve">冷库</w:t>
      </w:r>
      <w:r>
        <w:rPr>
          <w:rFonts w:hint="eastAsia" w:ascii="宋体" w:hAnsi="宋体"/>
          <w:bCs/>
          <w:color w:val="000000"/>
          <w:sz w:val="24"/>
          <w:szCs w:val="24"/>
          <w:highlight w:val="none"/>
        </w:rPr>
        <w:t xml:space="preserve">得</w:t>
      </w:r>
      <w:r>
        <w:rPr>
          <w:rFonts w:hint="eastAsia" w:ascii="宋体" w:hAnsi="宋体"/>
          <w:bCs/>
          <w:color w:val="000000"/>
          <w:sz w:val="24"/>
          <w:szCs w:val="24"/>
          <w:highlight w:val="none"/>
          <w:lang w:val="en-US" w:eastAsia="zh-CN"/>
        </w:rPr>
        <w:t xml:space="preserve">3</w:t>
      </w:r>
      <w:r>
        <w:rPr>
          <w:rFonts w:ascii="宋体" w:hAnsi="宋体"/>
          <w:bCs/>
          <w:color w:val="000000"/>
          <w:sz w:val="24"/>
          <w:szCs w:val="24"/>
          <w:highlight w:val="none"/>
        </w:rPr>
        <w:t xml:space="preserve">分【</w:t>
      </w:r>
      <w:r>
        <w:rPr>
          <w:rFonts w:hint="eastAsia" w:ascii="宋体" w:hAnsi="宋体"/>
          <w:bCs/>
          <w:color w:val="000000"/>
          <w:sz w:val="24"/>
          <w:szCs w:val="24"/>
          <w:highlight w:val="none"/>
        </w:rPr>
        <w:t xml:space="preserve">自有</w:t>
      </w:r>
      <w:r>
        <w:rPr>
          <w:rFonts w:ascii="宋体" w:hAnsi="宋体"/>
          <w:bCs/>
          <w:color w:val="000000"/>
          <w:sz w:val="24"/>
          <w:szCs w:val="24"/>
          <w:highlight w:val="none"/>
        </w:rPr>
        <w:t xml:space="preserve">提供产权证明材料</w:t>
      </w:r>
      <w:r>
        <w:rPr>
          <w:rFonts w:hint="eastAsia" w:ascii="宋体" w:hAnsi="宋体"/>
          <w:bCs/>
          <w:color w:val="000000"/>
          <w:sz w:val="24"/>
          <w:szCs w:val="24"/>
          <w:highlight w:val="none"/>
        </w:rPr>
        <w:t xml:space="preserve">、现场照片；租赁提供</w:t>
      </w:r>
      <w:r>
        <w:rPr>
          <w:rFonts w:hint="eastAsia" w:ascii="宋体" w:hAnsi="宋体" w:cs="宋体"/>
          <w:bCs/>
          <w:color w:val="000000"/>
          <w:sz w:val="24"/>
          <w:szCs w:val="24"/>
          <w:highlight w:val="none"/>
        </w:rPr>
        <w:t xml:space="preserve">租赁合同</w:t>
      </w:r>
      <w:r>
        <w:rPr>
          <w:rFonts w:ascii="宋体" w:hAnsi="宋体" w:cs="宋体"/>
          <w:bCs/>
          <w:color w:val="000000"/>
          <w:sz w:val="24"/>
          <w:szCs w:val="24"/>
          <w:highlight w:val="none"/>
        </w:rPr>
        <w:t xml:space="preserve">、现场照片等证明材料</w:t>
      </w:r>
      <w:r>
        <w:rPr>
          <w:rFonts w:hint="eastAsia" w:ascii="宋体" w:hAnsi="宋体" w:cs="宋体"/>
          <w:bCs/>
          <w:color w:val="000000"/>
          <w:sz w:val="24"/>
          <w:szCs w:val="24"/>
          <w:highlight w:val="none"/>
        </w:rPr>
        <w:t xml:space="preserve">扫描件进入电子投标文件，未按要求提供不得分】</w:t>
      </w:r>
      <w:r>
        <w:rPr>
          <w:rFonts w:ascii="宋体" w:hAnsi="宋体" w:cs="宋体"/>
          <w:bCs/>
          <w:color w:val="000000"/>
          <w:sz w:val="24"/>
          <w:szCs w:val="24"/>
          <w:highlight w:val="none"/>
        </w:rPr>
      </w:r>
      <w:r/>
    </w:p>
    <w:p>
      <w:pPr>
        <w:pStyle w:val="662"/>
        <w:ind w:firstLine="480"/>
        <w:keepLines w:val="0"/>
        <w:keepNext w:val="0"/>
        <w:pageBreakBefore w:val="0"/>
        <w:spacing w:line="360" w:lineRule="auto"/>
        <w:widowControl w:val="off"/>
        <w:tabs>
          <w:tab w:val="left" w:pos="945" w:leader="none"/>
          <w:tab w:val="left" w:pos="1155" w:leader="none"/>
        </w:tabs>
        <w:rPr>
          <w:rFonts w:hint="eastAsia" w:ascii="宋体" w:hAnsi="宋体"/>
          <w:color w:val="000000"/>
          <w:sz w:val="24"/>
          <w:szCs w:val="24"/>
          <w:highlight w:val="none"/>
        </w:rPr>
      </w:pPr>
      <w:r>
        <w:rPr>
          <w:rFonts w:hint="eastAsia" w:ascii="宋体" w:hAnsi="宋体" w:cs="宋体"/>
          <w:bCs/>
          <w:color w:val="000000"/>
          <w:sz w:val="24"/>
          <w:szCs w:val="24"/>
          <w:highlight w:val="none"/>
        </w:rPr>
        <w:t xml:space="preserve">（4）投标供应商为本项目</w:t>
      </w:r>
      <w:r>
        <w:rPr>
          <w:rStyle w:val="803"/>
          <w:rFonts w:hint="eastAsia" w:ascii="宋体" w:hAnsi="宋体" w:cs="宋体"/>
          <w:color w:val="000000"/>
          <w:sz w:val="24"/>
          <w:szCs w:val="24"/>
          <w:highlight w:val="none"/>
          <w:lang w:val="zh-TW" w:eastAsia="zh-TW"/>
        </w:rPr>
        <w:t xml:space="preserve">配备冷链运输</w:t>
      </w:r>
      <w:r>
        <w:rPr>
          <w:rStyle w:val="803"/>
          <w:rFonts w:hint="eastAsia" w:ascii="宋体" w:hAnsi="宋体" w:cs="宋体"/>
          <w:color w:val="000000"/>
          <w:sz w:val="24"/>
          <w:szCs w:val="24"/>
          <w:highlight w:val="none"/>
          <w:lang w:val="zh-TW"/>
        </w:rPr>
        <w:t xml:space="preserve">车</w:t>
      </w:r>
      <w:r>
        <w:rPr>
          <w:rStyle w:val="803"/>
          <w:rFonts w:hint="eastAsia" w:ascii="宋体" w:hAnsi="宋体" w:cs="宋体"/>
          <w:color w:val="000000"/>
          <w:sz w:val="24"/>
          <w:szCs w:val="24"/>
          <w:highlight w:val="none"/>
          <w:lang w:val="en-US" w:eastAsia="zh-CN"/>
        </w:rPr>
        <w:t xml:space="preserve">的，</w:t>
      </w:r>
      <w:r>
        <w:rPr>
          <w:rStyle w:val="803"/>
          <w:rFonts w:hint="eastAsia" w:ascii="宋体" w:hAnsi="宋体" w:cs="宋体"/>
          <w:color w:val="000000"/>
          <w:sz w:val="24"/>
          <w:szCs w:val="24"/>
          <w:highlight w:val="none"/>
          <w:lang w:val="zh-TW"/>
        </w:rPr>
        <w:t xml:space="preserve">有一辆得一分，最高得</w:t>
      </w:r>
      <w:r>
        <w:rPr>
          <w:rStyle w:val="803"/>
          <w:rFonts w:hint="eastAsia" w:ascii="宋体" w:hAnsi="宋体" w:cs="宋体"/>
          <w:color w:val="000000"/>
          <w:sz w:val="24"/>
          <w:szCs w:val="24"/>
          <w:highlight w:val="none"/>
          <w:lang w:val="en-US" w:eastAsia="zh-CN"/>
        </w:rPr>
        <w:t xml:space="preserve">3</w:t>
      </w:r>
      <w:r>
        <w:rPr>
          <w:rStyle w:val="803"/>
          <w:rFonts w:hint="eastAsia" w:ascii="宋体" w:hAnsi="宋体" w:cs="宋体"/>
          <w:color w:val="000000"/>
          <w:sz w:val="24"/>
          <w:szCs w:val="24"/>
          <w:highlight w:val="none"/>
          <w:lang w:val="zh-TW"/>
        </w:rPr>
        <w:t xml:space="preserve">分【</w:t>
      </w:r>
      <w:r>
        <w:rPr>
          <w:rStyle w:val="803"/>
          <w:rFonts w:hint="eastAsia" w:ascii="宋体" w:hAnsi="宋体" w:cs="宋体"/>
          <w:color w:val="000000"/>
          <w:sz w:val="24"/>
          <w:szCs w:val="24"/>
          <w:highlight w:val="none"/>
          <w:lang w:val="zh-TW" w:eastAsia="zh-TW"/>
        </w:rPr>
        <w:t xml:space="preserve">提供车辆登记证、车辆照片、行驶证</w:t>
      </w:r>
      <w:r>
        <w:rPr>
          <w:rFonts w:hint="eastAsia" w:ascii="宋体" w:hAnsi="宋体"/>
          <w:color w:val="000000"/>
          <w:sz w:val="24"/>
          <w:szCs w:val="24"/>
          <w:highlight w:val="none"/>
        </w:rPr>
        <w:t xml:space="preserve">扫描件进入电子投标文件，租赁的还需提供租赁合同。未按要求提供不得分】</w:t>
      </w:r>
      <w:r>
        <w:rPr>
          <w:rFonts w:hint="eastAsia" w:ascii="宋体" w:hAnsi="宋体"/>
          <w:color w:val="000000"/>
          <w:sz w:val="24"/>
          <w:szCs w:val="24"/>
          <w:highlight w:val="none"/>
        </w:rPr>
      </w:r>
      <w:r/>
    </w:p>
    <w:p>
      <w:pPr>
        <w:pStyle w:val="662"/>
        <w:ind w:firstLine="480"/>
        <w:keepLines w:val="0"/>
        <w:keepNext w:val="0"/>
        <w:pageBreakBefore w:val="0"/>
        <w:spacing w:line="360" w:lineRule="auto"/>
        <w:widowControl w:val="off"/>
        <w:tabs>
          <w:tab w:val="left" w:pos="945" w:leader="none"/>
          <w:tab w:val="left" w:pos="1155" w:leader="none"/>
        </w:tabs>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）投标供应商具有质量管理体系认证证书、食品安全管理体系认证证书、环境管理体系认证证书、职业健康管理体系认证证书，有一个得1分，本项最高得4分【提供</w:t>
      </w:r>
      <w:r>
        <w:rPr>
          <w:rFonts w:hint="eastAsia" w:ascii="宋体" w:hAnsi="宋体"/>
          <w:color w:val="000000"/>
          <w:sz w:val="24"/>
          <w:szCs w:val="24"/>
          <w:highlight w:val="none"/>
          <w:lang w:val="en-US" w:eastAsia="zh-CN"/>
        </w:rPr>
        <w:t xml:space="preserve">证书</w:t>
      </w:r>
      <w:r>
        <w:rPr>
          <w:rFonts w:hint="eastAsia" w:ascii="宋体" w:hAnsi="宋体"/>
          <w:color w:val="000000"/>
          <w:sz w:val="24"/>
          <w:szCs w:val="24"/>
          <w:highlight w:val="none"/>
        </w:rPr>
        <w:t xml:space="preserve">扫描件放入电子投标文件，未按要求提供不得分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662"/>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投标供应商具有</w:t>
      </w:r>
      <w:r>
        <w:rPr>
          <w:rFonts w:hint="eastAsia" w:ascii="宋体" w:hAnsi="宋体"/>
          <w:color w:val="000000"/>
          <w:sz w:val="24"/>
          <w:szCs w:val="24"/>
          <w:highlight w:val="none"/>
          <w:lang w:eastAsia="zh-CN"/>
        </w:rPr>
        <w:t xml:space="preserve">蔬菜基地得2分【自有提供产权证明材料、现场照片；租赁提供租赁合同、现场照片等证明材料扫描件进入电子投标文件，未按要求提供不得分】</w:t>
      </w:r>
      <w:r>
        <w:rPr>
          <w:rFonts w:hint="eastAsia" w:ascii="宋体" w:hAnsi="宋体" w:eastAsia="宋体" w:cs="宋体"/>
          <w:bCs/>
          <w:color w:val="000000"/>
          <w:sz w:val="24"/>
          <w:szCs w:val="24"/>
          <w:highlight w:val="none"/>
          <w:lang w:eastAsia="zh-CN"/>
        </w:rPr>
      </w:r>
      <w:r/>
    </w:p>
    <w:p>
      <w:pPr>
        <w:pStyle w:val="662"/>
        <w:ind w:left="0" w:firstLine="480"/>
        <w:jc w:val="left"/>
        <w:keepLines w:val="0"/>
        <w:keepNext w:val="0"/>
        <w:pageBreakBefore w:val="0"/>
        <w:spacing w:line="360" w:lineRule="auto"/>
        <w:widowControl w:val="off"/>
        <w:rPr>
          <w:rFonts w:ascii="宋体" w:hAnsi="宋体" w:cs="宋体"/>
          <w:b/>
          <w:bCs/>
          <w:color w:val="000000"/>
          <w:sz w:val="24"/>
          <w:szCs w:val="24"/>
          <w:highlight w:val="none"/>
        </w:rPr>
      </w:pPr>
      <w:r>
        <w:rPr>
          <w:rFonts w:hint="eastAsia" w:ascii="宋体" w:hAnsi="宋体" w:cs="宋体"/>
          <w:b/>
          <w:bCs/>
          <w:color w:val="000000"/>
          <w:sz w:val="24"/>
          <w:highlight w:val="none"/>
        </w:rPr>
        <w:t xml:space="preserve">3.</w:t>
      </w:r>
      <w:r>
        <w:rPr>
          <w:rFonts w:hint="eastAsia" w:ascii="宋体" w:hAnsi="宋体" w:cs="宋体"/>
          <w:b/>
          <w:bCs/>
          <w:color w:val="000000"/>
          <w:sz w:val="24"/>
          <w:szCs w:val="24"/>
          <w:highlight w:val="none"/>
        </w:rPr>
        <w:t xml:space="preserve">技术文件（暗标）（50分）</w:t>
      </w:r>
      <w:r>
        <w:rPr>
          <w:rFonts w:ascii="宋体" w:hAnsi="宋体" w:cs="宋体"/>
          <w:b/>
          <w:bCs/>
          <w:color w:val="000000"/>
          <w:sz w:val="24"/>
          <w:szCs w:val="24"/>
          <w:highlight w:val="none"/>
        </w:rPr>
      </w:r>
      <w:r/>
    </w:p>
    <w:p>
      <w:pPr>
        <w:pStyle w:val="662"/>
        <w:ind w:firstLine="566"/>
        <w:spacing w:line="420" w:lineRule="exact"/>
        <w:tabs>
          <w:tab w:val="left" w:pos="945" w:leader="none"/>
          <w:tab w:val="left" w:pos="1155" w:leader="none"/>
        </w:tabs>
        <w:rPr>
          <w:rFonts w:ascii="宋体" w:hAnsi="宋体" w:cs="宋体"/>
          <w:b/>
          <w:bCs/>
          <w:color w:val="000000"/>
          <w:sz w:val="24"/>
          <w:highlight w:val="none"/>
        </w:rPr>
      </w:pPr>
      <w:r>
        <w:rPr>
          <w:rFonts w:hint="eastAsia" w:ascii="宋体" w:hAnsi="宋体" w:cs="宋体"/>
          <w:b/>
          <w:bCs w:val="0"/>
          <w:color w:val="000000"/>
          <w:sz w:val="24"/>
          <w:szCs w:val="24"/>
          <w:highlight w:val="none"/>
          <w:u w:val="single"/>
          <w:lang w:val="zh-CN"/>
        </w:rPr>
        <w:t xml:space="preserve">注：技术</w:t>
      </w:r>
      <w:r>
        <w:rPr>
          <w:rFonts w:hint="eastAsia" w:ascii="宋体" w:hAnsi="宋体" w:cs="宋体"/>
          <w:b/>
          <w:bCs w:val="0"/>
          <w:color w:val="000000"/>
          <w:sz w:val="24"/>
          <w:szCs w:val="24"/>
          <w:highlight w:val="none"/>
          <w:u w:val="single"/>
          <w:lang w:val="en-US" w:eastAsia="zh-CN"/>
        </w:rPr>
        <w:t xml:space="preserve">文件</w:t>
      </w:r>
      <w:r>
        <w:rPr>
          <w:rFonts w:hint="eastAsia" w:ascii="宋体" w:hAnsi="宋体" w:cs="宋体"/>
          <w:b/>
          <w:bCs w:val="0"/>
          <w:color w:val="000000"/>
          <w:sz w:val="24"/>
          <w:szCs w:val="24"/>
          <w:highlight w:val="none"/>
          <w:u w:val="single"/>
          <w:lang w:val="zh-CN"/>
        </w:rPr>
        <w:t xml:space="preserve">部分属于暗标，投标人在制作技术</w:t>
      </w:r>
      <w:r>
        <w:rPr>
          <w:rFonts w:hint="eastAsia" w:ascii="宋体" w:hAnsi="宋体" w:cs="宋体"/>
          <w:b/>
          <w:bCs w:val="0"/>
          <w:color w:val="000000"/>
          <w:sz w:val="24"/>
          <w:szCs w:val="24"/>
          <w:highlight w:val="none"/>
          <w:u w:val="single"/>
          <w:lang w:val="en-US" w:eastAsia="zh-CN"/>
        </w:rPr>
        <w:t xml:space="preserve">文件</w:t>
      </w:r>
      <w:r>
        <w:rPr>
          <w:rFonts w:hint="eastAsia" w:ascii="宋体" w:hAnsi="宋体" w:cs="宋体"/>
          <w:b/>
          <w:bCs w:val="0"/>
          <w:color w:val="000000"/>
          <w:sz w:val="24"/>
          <w:szCs w:val="24"/>
          <w:highlight w:val="none"/>
          <w:u w:val="single"/>
          <w:lang w:val="zh-CN"/>
        </w:rPr>
        <w:t xml:space="preserve">部分相关内容时不得有体现投标人身份的内容，否则投标无效。</w:t>
      </w:r>
      <w:r>
        <w:rPr>
          <w:rFonts w:ascii="宋体" w:hAnsi="宋体" w:cs="宋体"/>
          <w:b/>
          <w:bCs/>
          <w:color w:val="000000"/>
          <w:sz w:val="24"/>
          <w:highlight w:val="none"/>
        </w:rPr>
      </w:r>
      <w:r/>
    </w:p>
    <w:p>
      <w:pPr>
        <w:pStyle w:val="784"/>
        <w:ind w:firstLine="480"/>
        <w:spacing w:line="360" w:lineRule="auto"/>
        <w:rPr>
          <w:rFonts w:ascii="宋体" w:hAnsi="宋体"/>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szCs w:val="24"/>
          <w:highlight w:val="none"/>
        </w:rPr>
        <w:t xml:space="preserve">针对本项目所制定的服务方案</w:t>
      </w:r>
      <w:r>
        <w:rPr>
          <w:rFonts w:hint="eastAsia" w:ascii="宋体" w:hAnsi="宋体" w:cs="宋体"/>
          <w:bCs/>
          <w:color w:val="000000"/>
          <w:sz w:val="24"/>
          <w:highlight w:val="none"/>
        </w:rPr>
        <w:t xml:space="preserve">（</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分</w:t>
      </w:r>
      <w:r>
        <w:rPr>
          <w:rFonts w:hint="eastAsia" w:ascii="宋体" w:hAnsi="宋体" w:cs="宋体"/>
          <w:bCs/>
          <w:color w:val="000000"/>
          <w:sz w:val="24"/>
          <w:highlight w:val="none"/>
        </w:rPr>
        <w:t xml:space="preserve">）：</w:t>
      </w:r>
      <w:r>
        <w:rPr>
          <w:rFonts w:hint="eastAsia" w:ascii="宋体"/>
          <w:color w:val="000000"/>
          <w:sz w:val="24"/>
          <w:highlight w:val="none"/>
        </w:rPr>
        <w:t xml:space="preserve">上述内容需分析合理、描述详细、切实可行有效，每有一项内容进行了阐述且满足采购需求的得</w:t>
      </w:r>
      <w:r>
        <w:rPr>
          <w:rFonts w:hint="eastAsia" w:ascii="宋体"/>
          <w:color w:val="000000"/>
          <w:sz w:val="24"/>
          <w:highlight w:val="none"/>
          <w:lang w:val="en-US" w:eastAsia="zh-CN"/>
        </w:rPr>
        <w:t xml:space="preserve">8</w:t>
      </w:r>
      <w:r>
        <w:rPr>
          <w:rFonts w:hint="eastAsia" w:ascii="宋体"/>
          <w:color w:val="000000"/>
          <w:sz w:val="24"/>
          <w:highlight w:val="none"/>
        </w:rPr>
        <w:t xml:space="preserve">分，表述有一定偏差，但不影响实质性意思表达的得</w:t>
      </w:r>
      <w:r>
        <w:rPr>
          <w:rFonts w:hint="eastAsia" w:ascii="宋体"/>
          <w:color w:val="000000"/>
          <w:sz w:val="24"/>
          <w:highlight w:val="none"/>
          <w:lang w:val="en-US" w:eastAsia="zh-CN"/>
        </w:rPr>
        <w:t xml:space="preserve">5</w:t>
      </w:r>
      <w:r>
        <w:rPr>
          <w:rFonts w:hint="eastAsia" w:ascii="宋体"/>
          <w:color w:val="000000"/>
          <w:sz w:val="24"/>
          <w:highlight w:val="none"/>
        </w:rPr>
        <w:t xml:space="preserve">分，内容空泛，套用标准模板，针对性一般的，得</w:t>
      </w:r>
      <w:r>
        <w:rPr>
          <w:rFonts w:hint="eastAsia" w:ascii="宋体"/>
          <w:color w:val="000000"/>
          <w:sz w:val="24"/>
          <w:highlight w:val="none"/>
          <w:lang w:val="en-US" w:eastAsia="zh-CN"/>
        </w:rPr>
        <w:t xml:space="preserve">3</w:t>
      </w:r>
      <w:r>
        <w:rPr>
          <w:rFonts w:hint="eastAsia" w:ascii="宋体"/>
          <w:color w:val="000000"/>
          <w:sz w:val="24"/>
          <w:highlight w:val="none"/>
        </w:rPr>
        <w:t xml:space="preserve">分；每有一项内容未进行阐述或不满足采购需求的，该项不得分。</w:t>
      </w:r>
      <w:r>
        <w:rPr>
          <w:rFonts w:ascii="宋体" w:hAnsi="宋体"/>
          <w:color w:val="000000"/>
          <w:sz w:val="24"/>
          <w:highlight w:val="none"/>
        </w:rPr>
      </w:r>
      <w:r/>
    </w:p>
    <w:p>
      <w:pPr>
        <w:pStyle w:val="784"/>
        <w:ind w:firstLine="480"/>
        <w:spacing w:line="360" w:lineRule="auto"/>
        <w:rPr>
          <w:rFonts w:ascii="宋体" w:hAnsi="宋体"/>
          <w:color w:val="000000"/>
          <w:sz w:val="24"/>
          <w:highlight w:val="none"/>
        </w:rPr>
      </w:pPr>
      <w:r>
        <w:rPr>
          <w:rFonts w:hint="eastAsia" w:ascii="宋体" w:hAnsi="宋体" w:cs="宋体"/>
          <w:bCs/>
          <w:color w:val="000000"/>
          <w:sz w:val="24"/>
          <w:szCs w:val="24"/>
          <w:highlight w:val="none"/>
        </w:rPr>
        <w:t xml:space="preserve">（2）经营管理制度、日常管理制度及各岗位职责（</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分）：</w:t>
      </w:r>
      <w:r>
        <w:rPr>
          <w:rFonts w:hint="eastAsia" w:ascii="宋体"/>
          <w:color w:val="000000"/>
          <w:sz w:val="24"/>
          <w:highlight w:val="none"/>
        </w:rPr>
        <w:t xml:space="preserve">上述内容需分析合理、描述详细、切实可行有效，每有一项内容进行了阐述且满足采购需求的得</w:t>
      </w:r>
      <w:r>
        <w:rPr>
          <w:rFonts w:hint="eastAsia" w:ascii="宋体"/>
          <w:color w:val="000000"/>
          <w:sz w:val="24"/>
          <w:highlight w:val="none"/>
          <w:lang w:val="en-US" w:eastAsia="zh-CN"/>
        </w:rPr>
        <w:t xml:space="preserve">8</w:t>
      </w:r>
      <w:r>
        <w:rPr>
          <w:rFonts w:hint="eastAsia" w:ascii="宋体"/>
          <w:color w:val="000000"/>
          <w:sz w:val="24"/>
          <w:highlight w:val="none"/>
        </w:rPr>
        <w:t xml:space="preserve">分，表述有一定偏差，但不影响实质性意思表达的得</w:t>
      </w:r>
      <w:r>
        <w:rPr>
          <w:rFonts w:hint="eastAsia" w:ascii="宋体"/>
          <w:color w:val="000000"/>
          <w:sz w:val="24"/>
          <w:highlight w:val="none"/>
          <w:lang w:val="en-US" w:eastAsia="zh-CN"/>
        </w:rPr>
        <w:t xml:space="preserve">5</w:t>
      </w:r>
      <w:r>
        <w:rPr>
          <w:rFonts w:hint="eastAsia" w:ascii="宋体"/>
          <w:color w:val="000000"/>
          <w:sz w:val="24"/>
          <w:highlight w:val="none"/>
        </w:rPr>
        <w:t xml:space="preserve">分，内容空泛，套用标准模板，针对性一般的，得</w:t>
      </w:r>
      <w:r>
        <w:rPr>
          <w:rFonts w:hint="eastAsia" w:ascii="宋体"/>
          <w:color w:val="000000"/>
          <w:sz w:val="24"/>
          <w:highlight w:val="none"/>
          <w:lang w:val="en-US" w:eastAsia="zh-CN"/>
        </w:rPr>
        <w:t xml:space="preserve">3</w:t>
      </w:r>
      <w:r>
        <w:rPr>
          <w:rFonts w:hint="eastAsia" w:ascii="宋体"/>
          <w:color w:val="000000"/>
          <w:sz w:val="24"/>
          <w:highlight w:val="none"/>
        </w:rPr>
        <w:t xml:space="preserve">分；每有一项内容未进行阐述或不满足采购需求的，该项不得分。</w:t>
      </w:r>
      <w:r>
        <w:rPr>
          <w:rFonts w:ascii="宋体" w:hAnsi="宋体"/>
          <w:color w:val="000000"/>
          <w:sz w:val="24"/>
          <w:highlight w:val="none"/>
        </w:rPr>
      </w:r>
      <w:r/>
    </w:p>
    <w:p>
      <w:pPr>
        <w:pStyle w:val="784"/>
        <w:ind w:firstLine="480"/>
        <w:spacing w:line="360" w:lineRule="auto"/>
        <w:rPr>
          <w:rFonts w:ascii="宋体" w:hAnsi="宋体"/>
          <w:color w:val="000000"/>
          <w:sz w:val="24"/>
          <w:highlight w:val="none"/>
        </w:rPr>
      </w:pPr>
      <w:r>
        <w:rPr>
          <w:rFonts w:hint="eastAsia" w:ascii="宋体" w:hAnsi="宋体" w:cs="宋体"/>
          <w:bCs/>
          <w:color w:val="000000"/>
          <w:sz w:val="24"/>
          <w:szCs w:val="24"/>
          <w:highlight w:val="none"/>
        </w:rPr>
        <w:t xml:space="preserve">（3）食品安全保障措施（</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分）：</w:t>
      </w:r>
      <w:r>
        <w:rPr>
          <w:rFonts w:hint="eastAsia" w:ascii="宋体"/>
          <w:color w:val="000000"/>
          <w:sz w:val="24"/>
          <w:highlight w:val="none"/>
        </w:rPr>
        <w:t xml:space="preserve">上述内容需分析合理、描述详细、切实可行有效，每有一项内容进行了阐述且满足采购需求的得</w:t>
      </w:r>
      <w:r>
        <w:rPr>
          <w:rFonts w:hint="eastAsia" w:ascii="宋体"/>
          <w:color w:val="000000"/>
          <w:sz w:val="24"/>
          <w:highlight w:val="none"/>
          <w:lang w:val="en-US" w:eastAsia="zh-CN"/>
        </w:rPr>
        <w:t xml:space="preserve">8</w:t>
      </w:r>
      <w:r>
        <w:rPr>
          <w:rFonts w:hint="eastAsia" w:ascii="宋体"/>
          <w:color w:val="000000"/>
          <w:sz w:val="24"/>
          <w:highlight w:val="none"/>
        </w:rPr>
        <w:t xml:space="preserve">分，表述有一定偏差，但不影响实质性意思表达的得</w:t>
      </w:r>
      <w:r>
        <w:rPr>
          <w:rFonts w:hint="eastAsia" w:ascii="宋体"/>
          <w:color w:val="000000"/>
          <w:sz w:val="24"/>
          <w:highlight w:val="none"/>
          <w:lang w:val="en-US" w:eastAsia="zh-CN"/>
        </w:rPr>
        <w:t xml:space="preserve">5</w:t>
      </w:r>
      <w:r>
        <w:rPr>
          <w:rFonts w:hint="eastAsia" w:ascii="宋体"/>
          <w:color w:val="000000"/>
          <w:sz w:val="24"/>
          <w:highlight w:val="none"/>
        </w:rPr>
        <w:t xml:space="preserve">分，内容空泛，套用标准模板，针对性一般的，得</w:t>
      </w:r>
      <w:r>
        <w:rPr>
          <w:rFonts w:hint="eastAsia" w:ascii="宋体"/>
          <w:color w:val="000000"/>
          <w:sz w:val="24"/>
          <w:highlight w:val="none"/>
          <w:lang w:val="en-US" w:eastAsia="zh-CN"/>
        </w:rPr>
        <w:t xml:space="preserve">3</w:t>
      </w:r>
      <w:r>
        <w:rPr>
          <w:rFonts w:hint="eastAsia" w:ascii="宋体"/>
          <w:color w:val="000000"/>
          <w:sz w:val="24"/>
          <w:highlight w:val="none"/>
        </w:rPr>
        <w:t xml:space="preserve">分；每有一项内容未进行阐述或不满足采购需求的，该项不得分。</w:t>
      </w:r>
      <w:r>
        <w:rPr>
          <w:rFonts w:ascii="宋体" w:hAnsi="宋体"/>
          <w:color w:val="000000"/>
          <w:sz w:val="24"/>
          <w:highlight w:val="none"/>
        </w:rPr>
      </w:r>
      <w:r/>
    </w:p>
    <w:p>
      <w:pPr>
        <w:pStyle w:val="784"/>
        <w:ind w:firstLine="480"/>
        <w:spacing w:line="360" w:lineRule="auto"/>
        <w:rPr>
          <w:rFonts w:ascii="宋体" w:hAnsi="宋体"/>
          <w:color w:val="000000"/>
          <w:sz w:val="24"/>
          <w:highlight w:val="none"/>
        </w:rPr>
      </w:pPr>
      <w:r>
        <w:rPr>
          <w:rFonts w:hint="eastAsia" w:ascii="宋体" w:hAnsi="宋体" w:cs="宋体"/>
          <w:bCs/>
          <w:color w:val="000000"/>
          <w:sz w:val="24"/>
          <w:szCs w:val="24"/>
          <w:highlight w:val="none"/>
        </w:rPr>
        <w:t xml:space="preserve">（4）食品质量保障措施（</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分）：</w:t>
      </w:r>
      <w:r>
        <w:rPr>
          <w:rFonts w:hint="eastAsia" w:ascii="宋体"/>
          <w:color w:val="000000"/>
          <w:sz w:val="24"/>
          <w:highlight w:val="none"/>
        </w:rPr>
        <w:t xml:space="preserve">上述内容需分析合理、描述详细、切实可行有效，每有一项内容进行了阐述且满足采购需求的得</w:t>
      </w:r>
      <w:r>
        <w:rPr>
          <w:rFonts w:hint="eastAsia" w:ascii="宋体"/>
          <w:color w:val="000000"/>
          <w:sz w:val="24"/>
          <w:highlight w:val="none"/>
          <w:lang w:val="en-US" w:eastAsia="zh-CN"/>
        </w:rPr>
        <w:t xml:space="preserve">8</w:t>
      </w:r>
      <w:r>
        <w:rPr>
          <w:rFonts w:hint="eastAsia" w:ascii="宋体"/>
          <w:color w:val="000000"/>
          <w:sz w:val="24"/>
          <w:highlight w:val="none"/>
        </w:rPr>
        <w:t xml:space="preserve">分，表述有一定偏差，但不影响实质性意思表达的得</w:t>
      </w:r>
      <w:r>
        <w:rPr>
          <w:rFonts w:hint="eastAsia" w:ascii="宋体"/>
          <w:color w:val="000000"/>
          <w:sz w:val="24"/>
          <w:highlight w:val="none"/>
          <w:lang w:val="en-US" w:eastAsia="zh-CN"/>
        </w:rPr>
        <w:t xml:space="preserve">5</w:t>
      </w:r>
      <w:r>
        <w:rPr>
          <w:rFonts w:hint="eastAsia" w:ascii="宋体"/>
          <w:color w:val="000000"/>
          <w:sz w:val="24"/>
          <w:highlight w:val="none"/>
        </w:rPr>
        <w:t xml:space="preserve">分，内容空泛，套用标准模板，针对性一般的，得</w:t>
      </w:r>
      <w:r>
        <w:rPr>
          <w:rFonts w:hint="eastAsia" w:ascii="宋体"/>
          <w:color w:val="000000"/>
          <w:sz w:val="24"/>
          <w:highlight w:val="none"/>
          <w:lang w:val="en-US" w:eastAsia="zh-CN"/>
        </w:rPr>
        <w:t xml:space="preserve">3</w:t>
      </w:r>
      <w:r>
        <w:rPr>
          <w:rFonts w:hint="eastAsia" w:ascii="宋体"/>
          <w:color w:val="000000"/>
          <w:sz w:val="24"/>
          <w:highlight w:val="none"/>
        </w:rPr>
        <w:t xml:space="preserve">分；每有一项内容未进行阐述或不满足采购需求的，该项不得分。</w:t>
      </w:r>
      <w:r>
        <w:rPr>
          <w:rFonts w:ascii="宋体" w:hAnsi="宋体"/>
          <w:color w:val="000000"/>
          <w:sz w:val="24"/>
          <w:highlight w:val="none"/>
        </w:rPr>
      </w:r>
      <w:r/>
    </w:p>
    <w:p>
      <w:pPr>
        <w:pStyle w:val="784"/>
        <w:ind w:firstLine="480"/>
        <w:spacing w:line="360" w:lineRule="auto"/>
        <w:rPr>
          <w:rFonts w:hint="eastAsia" w:ascii="宋体" w:hAnsi="宋体"/>
          <w:color w:val="000000"/>
          <w:sz w:val="24"/>
          <w:highlight w:val="none"/>
          <w:lang w:eastAsia="zh-CN"/>
        </w:rPr>
      </w:pPr>
      <w:r>
        <w:rPr>
          <w:rFonts w:hint="eastAsia" w:ascii="宋体" w:hAnsi="宋体" w:cs="宋体"/>
          <w:bCs/>
          <w:color w:val="000000"/>
          <w:sz w:val="24"/>
          <w:szCs w:val="24"/>
          <w:highlight w:val="none"/>
        </w:rPr>
        <w:t xml:space="preserve">（5）服务过程中</w:t>
      </w:r>
      <w:r>
        <w:rPr>
          <w:rFonts w:ascii="宋体" w:hAnsi="宋体" w:cs="宋体"/>
          <w:bCs/>
          <w:color w:val="000000"/>
          <w:sz w:val="24"/>
          <w:szCs w:val="24"/>
          <w:highlight w:val="none"/>
        </w:rPr>
        <w:t xml:space="preserve">突发事件的应急措施</w:t>
      </w:r>
      <w:r>
        <w:rPr>
          <w:rFonts w:hint="eastAsia" w:ascii="宋体" w:hAnsi="宋体" w:cs="宋体"/>
          <w:bCs/>
          <w:color w:val="000000"/>
          <w:sz w:val="24"/>
          <w:szCs w:val="24"/>
          <w:highlight w:val="none"/>
        </w:rPr>
        <w:t xml:space="preserve">（包括但不限于食物中毒、疫情下的食材供应方案等）（</w:t>
      </w: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rPr>
        <w:t xml:space="preserve">分）：</w:t>
      </w:r>
      <w:r>
        <w:rPr>
          <w:rFonts w:hint="eastAsia" w:ascii="宋体"/>
          <w:color w:val="000000"/>
          <w:sz w:val="24"/>
          <w:highlight w:val="none"/>
        </w:rPr>
        <w:t xml:space="preserve">上述内容需分析合理、描述详细、切实可行有效，每有一项内容进行了阐述且满足采购需求的得</w:t>
      </w:r>
      <w:r>
        <w:rPr>
          <w:rFonts w:hint="eastAsia" w:ascii="宋体"/>
          <w:color w:val="000000"/>
          <w:sz w:val="24"/>
          <w:highlight w:val="none"/>
          <w:lang w:val="en-US" w:eastAsia="zh-CN"/>
        </w:rPr>
        <w:t xml:space="preserve">10</w:t>
      </w:r>
      <w:r>
        <w:rPr>
          <w:rFonts w:hint="eastAsia" w:ascii="宋体"/>
          <w:color w:val="000000"/>
          <w:sz w:val="24"/>
          <w:highlight w:val="none"/>
        </w:rPr>
        <w:t xml:space="preserve">分，表述有一定偏差，但不影响实质性意思表达的得</w:t>
      </w:r>
      <w:r>
        <w:rPr>
          <w:rFonts w:hint="eastAsia" w:ascii="宋体"/>
          <w:color w:val="000000"/>
          <w:sz w:val="24"/>
          <w:highlight w:val="none"/>
          <w:lang w:val="en-US" w:eastAsia="zh-CN"/>
        </w:rPr>
        <w:t xml:space="preserve">7</w:t>
      </w:r>
      <w:r>
        <w:rPr>
          <w:rFonts w:hint="eastAsia" w:ascii="宋体"/>
          <w:color w:val="000000"/>
          <w:sz w:val="24"/>
          <w:highlight w:val="none"/>
        </w:rPr>
        <w:t xml:space="preserve">分，内容空泛，套用标准模板，针对性一般的，得</w:t>
      </w:r>
      <w:r>
        <w:rPr>
          <w:rFonts w:hint="eastAsia" w:ascii="宋体"/>
          <w:color w:val="000000"/>
          <w:sz w:val="24"/>
          <w:highlight w:val="none"/>
          <w:lang w:val="en-US" w:eastAsia="zh-CN"/>
        </w:rPr>
        <w:t xml:space="preserve">4</w:t>
      </w:r>
      <w:r>
        <w:rPr>
          <w:rFonts w:hint="eastAsia" w:ascii="宋体"/>
          <w:color w:val="000000"/>
          <w:sz w:val="24"/>
          <w:highlight w:val="none"/>
        </w:rPr>
        <w:t xml:space="preserve">分；每有一项内容未进行阐述或不满足采购需求的，该项不得分。</w:t>
      </w:r>
      <w:r>
        <w:rPr>
          <w:rFonts w:hint="eastAsia" w:ascii="宋体" w:hAnsi="宋体"/>
          <w:color w:val="000000"/>
          <w:sz w:val="24"/>
          <w:highlight w:val="none"/>
          <w:lang w:eastAsia="zh-CN"/>
        </w:rPr>
      </w:r>
      <w:r/>
    </w:p>
    <w:p>
      <w:pPr>
        <w:pStyle w:val="784"/>
        <w:ind w:firstLine="480"/>
        <w:spacing w:line="360" w:lineRule="auto"/>
        <w:rPr>
          <w:rFonts w:ascii="宋体" w:hAnsi="宋体"/>
          <w:color w:val="000000"/>
          <w:sz w:val="24"/>
          <w:highlight w:val="none"/>
        </w:rPr>
      </w:pPr>
      <w:r>
        <w:rPr>
          <w:rFonts w:hint="eastAsia" w:ascii="宋体" w:hAnsi="宋体" w:cs="宋体"/>
          <w:bCs/>
          <w:color w:val="000000"/>
          <w:sz w:val="24"/>
          <w:szCs w:val="24"/>
          <w:highlight w:val="none"/>
        </w:rPr>
        <w:t xml:space="preserve">（6）投标人针对本项目的特色服务（</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分）：</w:t>
      </w:r>
      <w:r>
        <w:rPr>
          <w:rFonts w:hint="eastAsia" w:ascii="宋体"/>
          <w:color w:val="000000"/>
          <w:sz w:val="24"/>
          <w:highlight w:val="none"/>
        </w:rPr>
        <w:t xml:space="preserve">上述内容需分析合理、描述详细、切实可行有效，每有一项内容进行了阐述且满足采购需求的得</w:t>
      </w:r>
      <w:r>
        <w:rPr>
          <w:rFonts w:hint="eastAsia" w:ascii="宋体"/>
          <w:color w:val="000000"/>
          <w:sz w:val="24"/>
          <w:highlight w:val="none"/>
          <w:lang w:val="en-US" w:eastAsia="zh-CN"/>
        </w:rPr>
        <w:t xml:space="preserve">8</w:t>
      </w:r>
      <w:r>
        <w:rPr>
          <w:rFonts w:hint="eastAsia" w:ascii="宋体"/>
          <w:color w:val="000000"/>
          <w:sz w:val="24"/>
          <w:highlight w:val="none"/>
        </w:rPr>
        <w:t xml:space="preserve">分，表述有一定偏差，但不影响实质性意思表达的得</w:t>
      </w:r>
      <w:r>
        <w:rPr>
          <w:rFonts w:hint="eastAsia" w:ascii="宋体"/>
          <w:color w:val="000000"/>
          <w:sz w:val="24"/>
          <w:highlight w:val="none"/>
          <w:lang w:val="en-US" w:eastAsia="zh-CN"/>
        </w:rPr>
        <w:t xml:space="preserve">5</w:t>
      </w:r>
      <w:r>
        <w:rPr>
          <w:rFonts w:hint="eastAsia" w:ascii="宋体"/>
          <w:color w:val="000000"/>
          <w:sz w:val="24"/>
          <w:highlight w:val="none"/>
        </w:rPr>
        <w:t xml:space="preserve">分，内容空泛，套用标准模板，针对性一般的，得</w:t>
      </w:r>
      <w:r>
        <w:rPr>
          <w:rFonts w:hint="eastAsia" w:ascii="宋体"/>
          <w:color w:val="000000"/>
          <w:sz w:val="24"/>
          <w:highlight w:val="none"/>
          <w:lang w:val="en-US" w:eastAsia="zh-CN"/>
        </w:rPr>
        <w:t xml:space="preserve">3</w:t>
      </w:r>
      <w:r>
        <w:rPr>
          <w:rFonts w:hint="eastAsia" w:ascii="宋体"/>
          <w:color w:val="000000"/>
          <w:sz w:val="24"/>
          <w:highlight w:val="none"/>
        </w:rPr>
        <w:t xml:space="preserve">分；每有一项内容未进行阐述或不满足采购需求的，该项不得分。</w:t>
      </w:r>
      <w:r>
        <w:rPr>
          <w:rFonts w:ascii="宋体" w:hAnsi="宋体"/>
          <w:color w:val="000000"/>
          <w:sz w:val="24"/>
          <w:highlight w:val="none"/>
        </w:rPr>
      </w:r>
      <w:r/>
    </w:p>
    <w:p>
      <w:pPr>
        <w:pStyle w:val="709"/>
        <w:ind w:left="0" w:right="0" w:firstLine="480"/>
        <w:spacing w:line="360" w:lineRule="auto"/>
        <w:rPr>
          <w:rFonts w:eastAsia="黑体"/>
          <w:bCs/>
          <w:color w:val="000000"/>
          <w:szCs w:val="24"/>
          <w:highlight w:val="none"/>
        </w:rPr>
      </w:pPr>
      <w:r>
        <w:rPr>
          <w:b/>
          <w:bCs/>
          <w:color w:val="000000"/>
          <w:szCs w:val="24"/>
          <w:highlight w:val="none"/>
        </w:rPr>
        <w:t xml:space="preserve">未列入本评分细则的其他条件不作为评分内容。</w:t>
      </w:r>
      <w:r>
        <w:rPr>
          <w:rFonts w:eastAsia="黑体"/>
          <w:bCs/>
          <w:color w:val="000000"/>
          <w:szCs w:val="24"/>
          <w:highlight w:val="none"/>
        </w:rPr>
        <w:br w:type="page" w:clear="all"/>
      </w:r>
      <w:r>
        <w:rPr>
          <w:rFonts w:eastAsia="黑体"/>
          <w:bCs/>
          <w:color w:val="000000"/>
          <w:szCs w:val="24"/>
          <w:highlight w:val="none"/>
        </w:rPr>
      </w:r>
      <w:r/>
    </w:p>
    <w:p>
      <w:pPr>
        <w:pStyle w:val="662"/>
        <w:jc w:val="left"/>
        <w:rPr>
          <w:rFonts w:eastAsia="黑体"/>
          <w:bCs/>
          <w:color w:val="000000"/>
          <w:sz w:val="24"/>
          <w:szCs w:val="24"/>
          <w:highlight w:val="none"/>
        </w:rPr>
      </w:pPr>
      <w:r>
        <w:rPr>
          <w:rFonts w:eastAsia="黑体"/>
          <w:bCs/>
          <w:color w:val="000000"/>
          <w:sz w:val="24"/>
          <w:szCs w:val="24"/>
          <w:highlight w:val="none"/>
        </w:rPr>
      </w:r>
      <w:r/>
    </w:p>
    <w:p>
      <w:pPr>
        <w:pStyle w:val="662"/>
        <w:jc w:val="left"/>
        <w:rPr>
          <w:rFonts w:eastAsia="黑体"/>
          <w:bCs/>
          <w:color w:val="000000"/>
          <w:sz w:val="24"/>
          <w:szCs w:val="24"/>
          <w:highlight w:val="none"/>
        </w:rPr>
      </w:pPr>
      <w:r>
        <w:rPr>
          <w:rFonts w:eastAsia="黑体"/>
          <w:bCs/>
          <w:color w:val="000000"/>
          <w:sz w:val="24"/>
          <w:szCs w:val="24"/>
          <w:highlight w:val="none"/>
        </w:rPr>
        <w:t xml:space="preserve">附件二：投标文件格式</w:t>
      </w:r>
      <w:r>
        <w:rPr>
          <w:rFonts w:eastAsia="黑体"/>
          <w:bCs/>
          <w:color w:val="000000"/>
          <w:sz w:val="24"/>
          <w:szCs w:val="24"/>
          <w:highlight w:val="none"/>
        </w:rPr>
      </w:r>
      <w:r/>
    </w:p>
    <w:p>
      <w:pPr>
        <w:pStyle w:val="662"/>
        <w:rPr>
          <w:rFonts w:eastAsia="黑体"/>
          <w:bCs/>
          <w:color w:val="000000"/>
          <w:sz w:val="32"/>
          <w:highlight w:val="none"/>
        </w:rPr>
      </w:pPr>
      <w:r>
        <w:rPr>
          <w:rFonts w:eastAsia="黑体"/>
          <w:bCs/>
          <w:color w:val="000000"/>
          <w:sz w:val="32"/>
          <w:highlight w:val="none"/>
        </w:rPr>
      </w:r>
      <w:r/>
    </w:p>
    <w:p>
      <w:pPr>
        <w:rPr>
          <w:rFonts w:eastAsia="黑体"/>
          <w:color w:val="000000"/>
          <w:sz w:val="32"/>
          <w:szCs w:val="32"/>
          <w:highlight w:val="none"/>
        </w:rPr>
      </w:pPr>
      <w:r>
        <w:rPr>
          <w:rFonts w:eastAsia="黑体"/>
          <w:bCs/>
          <w:color w:val="000000"/>
          <w:sz w:val="32"/>
          <w:highlight w:val="none"/>
        </w:rPr>
      </w:r>
      <w:r>
        <w:rPr>
          <w:rFonts w:eastAsia="黑体"/>
          <w:bCs/>
          <w:color w:val="000000"/>
          <w:sz w:val="32"/>
          <w:highlight w:val="none"/>
        </w:rPr>
      </w:r>
    </w:p>
    <w:p>
      <w:pPr>
        <w:rPr>
          <w:rFonts w:eastAsia="黑体"/>
          <w:color w:val="000000"/>
          <w:sz w:val="32"/>
          <w:szCs w:val="32"/>
          <w:highlight w:val="none"/>
        </w:rPr>
      </w:pPr>
      <w:r>
        <w:rPr>
          <w:rFonts w:eastAsia="黑体"/>
          <w:color w:val="000000"/>
          <w:sz w:val="32"/>
          <w:szCs w:val="32"/>
          <w:highlight w:val="none"/>
        </w:rPr>
      </w:r>
      <w:r>
        <w:rPr>
          <w:rFonts w:eastAsia="黑体"/>
          <w:color w:val="000000"/>
          <w:sz w:val="32"/>
          <w:szCs w:val="32"/>
          <w:highlight w:val="none"/>
        </w:rPr>
      </w:r>
    </w:p>
    <w:p>
      <w:pPr>
        <w:rPr>
          <w:rFonts w:eastAsia="黑体"/>
          <w:color w:val="000000"/>
          <w:sz w:val="32"/>
          <w:szCs w:val="32"/>
          <w:highlight w:val="none"/>
        </w:rPr>
      </w:pPr>
      <w:r>
        <w:rPr>
          <w:rFonts w:eastAsia="黑体"/>
          <w:color w:val="000000"/>
          <w:sz w:val="32"/>
          <w:szCs w:val="32"/>
          <w:highlight w:val="none"/>
        </w:rPr>
      </w:r>
      <w:r>
        <w:rPr>
          <w:rFonts w:eastAsia="黑体"/>
          <w:color w:val="000000"/>
          <w:sz w:val="32"/>
          <w:szCs w:val="32"/>
          <w:highlight w:val="none"/>
        </w:rPr>
      </w:r>
    </w:p>
    <w:p>
      <w:pPr>
        <w:rPr>
          <w:rFonts w:eastAsia="黑体"/>
          <w:color w:val="000000"/>
          <w:sz w:val="32"/>
          <w:szCs w:val="32"/>
          <w:highlight w:val="none"/>
        </w:rPr>
      </w:pPr>
      <w:r>
        <w:rPr>
          <w:rFonts w:eastAsia="黑体"/>
          <w:color w:val="000000"/>
          <w:sz w:val="32"/>
          <w:szCs w:val="32"/>
          <w:highlight w:val="none"/>
        </w:rPr>
      </w:r>
      <w:r>
        <w:rPr>
          <w:rFonts w:eastAsia="黑体"/>
          <w:color w:val="000000"/>
          <w:sz w:val="32"/>
          <w:szCs w:val="32"/>
          <w:highlight w:val="none"/>
        </w:rPr>
      </w:r>
    </w:p>
    <w:p>
      <w:pPr>
        <w:pStyle w:val="662"/>
        <w:rPr>
          <w:rFonts w:eastAsia="黑体"/>
          <w:color w:val="000000"/>
          <w:sz w:val="32"/>
          <w:szCs w:val="32"/>
          <w:highlight w:val="none"/>
        </w:rPr>
      </w:pPr>
      <w:r>
        <w:rPr>
          <w:rFonts w:eastAsia="黑体"/>
          <w:bCs/>
          <w:color w:val="000000"/>
          <w:sz w:val="32"/>
          <w:highlight w:val="none"/>
        </w:rPr>
      </w:r>
      <w:r/>
    </w:p>
    <w:p>
      <w:pPr>
        <w:pStyle w:val="662"/>
        <w:jc w:val="center"/>
        <w:rPr>
          <w:rFonts w:eastAsia="黑体"/>
          <w:bCs/>
          <w:color w:val="000000"/>
          <w:sz w:val="52"/>
          <w:szCs w:val="52"/>
          <w:highlight w:val="none"/>
        </w:rPr>
      </w:pPr>
      <w:r>
        <w:rPr>
          <w:rFonts w:eastAsia="黑体"/>
          <w:bCs/>
          <w:color w:val="000000"/>
          <w:sz w:val="52"/>
          <w:szCs w:val="52"/>
          <w:highlight w:val="none"/>
        </w:rPr>
        <w:t xml:space="preserve">投</w:t>
      </w:r>
      <w:r>
        <w:rPr>
          <w:rFonts w:eastAsia="黑体"/>
          <w:bCs/>
          <w:color w:val="000000"/>
          <w:sz w:val="52"/>
          <w:szCs w:val="52"/>
          <w:highlight w:val="none"/>
        </w:rPr>
      </w:r>
      <w:r/>
    </w:p>
    <w:p>
      <w:pPr>
        <w:pStyle w:val="662"/>
        <w:jc w:val="center"/>
        <w:rPr>
          <w:rFonts w:eastAsia="黑体"/>
          <w:bCs/>
          <w:color w:val="000000"/>
          <w:sz w:val="72"/>
          <w:highlight w:val="none"/>
        </w:rPr>
      </w:pPr>
      <w:r>
        <w:rPr>
          <w:rFonts w:eastAsia="黑体"/>
          <w:bCs/>
          <w:color w:val="000000"/>
          <w:sz w:val="72"/>
          <w:highlight w:val="none"/>
        </w:rPr>
      </w:r>
      <w:r/>
    </w:p>
    <w:p>
      <w:pPr>
        <w:pStyle w:val="662"/>
        <w:jc w:val="center"/>
        <w:rPr>
          <w:rFonts w:eastAsia="黑体"/>
          <w:bCs/>
          <w:color w:val="000000"/>
          <w:sz w:val="52"/>
          <w:szCs w:val="52"/>
          <w:highlight w:val="none"/>
        </w:rPr>
      </w:pPr>
      <w:r>
        <w:rPr>
          <w:rFonts w:eastAsia="黑体"/>
          <w:bCs/>
          <w:color w:val="000000"/>
          <w:sz w:val="52"/>
          <w:szCs w:val="52"/>
          <w:highlight w:val="none"/>
        </w:rPr>
        <w:t xml:space="preserve">标</w:t>
      </w:r>
      <w:r>
        <w:rPr>
          <w:rFonts w:eastAsia="黑体"/>
          <w:bCs/>
          <w:color w:val="000000"/>
          <w:sz w:val="52"/>
          <w:szCs w:val="52"/>
          <w:highlight w:val="none"/>
        </w:rPr>
      </w:r>
      <w:r/>
    </w:p>
    <w:p>
      <w:pPr>
        <w:pStyle w:val="662"/>
        <w:jc w:val="center"/>
        <w:rPr>
          <w:rFonts w:eastAsia="黑体"/>
          <w:bCs/>
          <w:color w:val="000000"/>
          <w:sz w:val="72"/>
          <w:highlight w:val="none"/>
        </w:rPr>
      </w:pPr>
      <w:r>
        <w:rPr>
          <w:rFonts w:eastAsia="黑体"/>
          <w:bCs/>
          <w:color w:val="000000"/>
          <w:sz w:val="72"/>
          <w:highlight w:val="none"/>
        </w:rPr>
      </w:r>
      <w:r/>
    </w:p>
    <w:p>
      <w:pPr>
        <w:pStyle w:val="662"/>
        <w:jc w:val="center"/>
        <w:rPr>
          <w:rFonts w:eastAsia="黑体"/>
          <w:bCs/>
          <w:color w:val="000000"/>
          <w:sz w:val="52"/>
          <w:szCs w:val="52"/>
          <w:highlight w:val="none"/>
        </w:rPr>
      </w:pPr>
      <w:r>
        <w:rPr>
          <w:rFonts w:eastAsia="黑体"/>
          <w:bCs/>
          <w:color w:val="000000"/>
          <w:sz w:val="52"/>
          <w:szCs w:val="52"/>
          <w:highlight w:val="none"/>
        </w:rPr>
        <w:t xml:space="preserve">文</w:t>
      </w:r>
      <w:r>
        <w:rPr>
          <w:rFonts w:eastAsia="黑体"/>
          <w:bCs/>
          <w:color w:val="000000"/>
          <w:sz w:val="52"/>
          <w:szCs w:val="52"/>
          <w:highlight w:val="none"/>
        </w:rPr>
      </w:r>
      <w:r/>
    </w:p>
    <w:p>
      <w:pPr>
        <w:pStyle w:val="662"/>
        <w:jc w:val="center"/>
        <w:rPr>
          <w:rFonts w:eastAsia="黑体"/>
          <w:bCs/>
          <w:color w:val="000000"/>
          <w:sz w:val="52"/>
          <w:szCs w:val="52"/>
          <w:highlight w:val="none"/>
        </w:rPr>
      </w:pPr>
      <w:r>
        <w:rPr>
          <w:rFonts w:eastAsia="黑体"/>
          <w:bCs/>
          <w:color w:val="000000"/>
          <w:sz w:val="52"/>
          <w:szCs w:val="52"/>
          <w:highlight w:val="none"/>
        </w:rPr>
      </w:r>
      <w:r/>
    </w:p>
    <w:p>
      <w:pPr>
        <w:pStyle w:val="662"/>
        <w:jc w:val="center"/>
        <w:rPr>
          <w:rFonts w:eastAsia="黑体"/>
          <w:bCs/>
          <w:color w:val="000000"/>
          <w:sz w:val="52"/>
          <w:szCs w:val="52"/>
          <w:highlight w:val="none"/>
        </w:rPr>
      </w:pPr>
      <w:r>
        <w:rPr>
          <w:rFonts w:eastAsia="黑体"/>
          <w:bCs/>
          <w:color w:val="000000"/>
          <w:sz w:val="52"/>
          <w:szCs w:val="52"/>
          <w:highlight w:val="none"/>
        </w:rPr>
        <w:t xml:space="preserve">件</w:t>
      </w:r>
      <w:r>
        <w:rPr>
          <w:rFonts w:eastAsia="黑体"/>
          <w:bCs/>
          <w:color w:val="000000"/>
          <w:sz w:val="52"/>
          <w:szCs w:val="52"/>
          <w:highlight w:val="none"/>
        </w:rPr>
      </w:r>
      <w:r/>
    </w:p>
    <w:p>
      <w:pPr>
        <w:rPr>
          <w:rFonts w:eastAsia="楷体_GB2312"/>
          <w:color w:val="000000"/>
          <w:sz w:val="72"/>
          <w:szCs w:val="72"/>
          <w:highlight w:val="none"/>
        </w:rPr>
      </w:pPr>
      <w:r>
        <w:rPr>
          <w:rFonts w:eastAsia="楷体_GB2312"/>
          <w:bCs/>
          <w:color w:val="000000"/>
          <w:sz w:val="72"/>
          <w:highlight w:val="none"/>
        </w:rPr>
      </w:r>
      <w:r>
        <w:rPr>
          <w:rFonts w:eastAsia="楷体_GB2312"/>
          <w:bCs/>
          <w:color w:val="000000"/>
          <w:sz w:val="72"/>
          <w:highlight w:val="none"/>
        </w:rPr>
      </w:r>
    </w:p>
    <w:p>
      <w:pPr>
        <w:rPr>
          <w:rFonts w:eastAsia="楷体_GB2312"/>
          <w:color w:val="000000"/>
          <w:sz w:val="72"/>
          <w:szCs w:val="72"/>
          <w:highlight w:val="none"/>
        </w:rPr>
      </w:pPr>
      <w:r>
        <w:rPr>
          <w:rFonts w:eastAsia="楷体_GB2312"/>
          <w:color w:val="000000"/>
          <w:sz w:val="72"/>
          <w:szCs w:val="72"/>
          <w:highlight w:val="none"/>
        </w:rPr>
      </w:r>
      <w:r>
        <w:rPr>
          <w:rFonts w:eastAsia="楷体_GB2312"/>
          <w:color w:val="000000"/>
          <w:sz w:val="72"/>
          <w:szCs w:val="72"/>
          <w:highlight w:val="none"/>
        </w:rPr>
      </w:r>
    </w:p>
    <w:p>
      <w:pPr>
        <w:pStyle w:val="662"/>
        <w:rPr>
          <w:rFonts w:eastAsia="楷体_GB2312"/>
          <w:color w:val="000000"/>
          <w:sz w:val="72"/>
          <w:szCs w:val="72"/>
          <w:highlight w:val="none"/>
        </w:rPr>
      </w:pPr>
      <w:r>
        <w:rPr>
          <w:rFonts w:eastAsia="楷体_GB2312"/>
          <w:bCs/>
          <w:color w:val="000000"/>
          <w:sz w:val="72"/>
          <w:highlight w:val="none"/>
        </w:rPr>
      </w:r>
      <w:r/>
    </w:p>
    <w:p>
      <w:pPr>
        <w:pStyle w:val="662"/>
        <w:rPr>
          <w:rFonts w:eastAsia="楷体_GB2312"/>
          <w:bCs/>
          <w:color w:val="000000"/>
          <w:sz w:val="28"/>
          <w:highlight w:val="none"/>
        </w:rPr>
      </w:pPr>
      <w:r>
        <w:rPr>
          <w:rFonts w:eastAsia="楷体_GB2312"/>
          <w:bCs/>
          <w:color w:val="000000"/>
          <w:sz w:val="28"/>
          <w:highlight w:val="none"/>
        </w:rPr>
      </w:r>
      <w:r/>
    </w:p>
    <w:p>
      <w:pPr>
        <w:pStyle w:val="662"/>
        <w:ind w:firstLine="560"/>
        <w:rPr>
          <w:rFonts w:hint="eastAsia" w:eastAsia="黑体"/>
          <w:bCs/>
          <w:color w:val="000000"/>
          <w:sz w:val="28"/>
          <w:szCs w:val="28"/>
          <w:highlight w:val="none"/>
          <w:lang w:eastAsia="zh-CN"/>
        </w:rPr>
      </w:pPr>
      <w:r>
        <w:rPr>
          <w:rFonts w:eastAsia="黑体"/>
          <w:bCs/>
          <w:color w:val="000000"/>
          <w:sz w:val="28"/>
          <w:szCs w:val="28"/>
          <w:highlight w:val="none"/>
        </w:rPr>
        <w:t xml:space="preserve">采购项目编号：</w:t>
      </w:r>
      <w:r>
        <w:rPr>
          <w:rFonts w:hint="eastAsia" w:ascii="黑体" w:hAnsi="黑体" w:eastAsia="黑体" w:cs="黑体"/>
          <w:bCs/>
          <w:color w:val="000000"/>
          <w:sz w:val="28"/>
          <w:szCs w:val="28"/>
          <w:highlight w:val="none"/>
          <w:lang w:eastAsia="zh-CN"/>
        </w:rPr>
        <w:t xml:space="preserve">JSZC-320214-JSZH-G2024-0057</w:t>
      </w:r>
      <w:r>
        <w:rPr>
          <w:rFonts w:hint="eastAsia" w:eastAsia="黑体"/>
          <w:bCs/>
          <w:color w:val="000000"/>
          <w:sz w:val="28"/>
          <w:szCs w:val="28"/>
          <w:highlight w:val="none"/>
          <w:lang w:eastAsia="zh-CN"/>
        </w:rPr>
      </w:r>
      <w:r/>
    </w:p>
    <w:p>
      <w:pPr>
        <w:pStyle w:val="662"/>
        <w:ind w:firstLine="560"/>
        <w:rPr>
          <w:rFonts w:hint="eastAsia" w:eastAsia="黑体"/>
          <w:bCs/>
          <w:color w:val="000000"/>
          <w:sz w:val="28"/>
          <w:szCs w:val="28"/>
          <w:highlight w:val="none"/>
          <w:lang w:eastAsia="zh-CN"/>
        </w:rPr>
      </w:pPr>
      <w:r>
        <w:rPr>
          <w:rFonts w:eastAsia="黑体"/>
          <w:bCs/>
          <w:color w:val="000000"/>
          <w:sz w:val="28"/>
          <w:szCs w:val="28"/>
          <w:highlight w:val="none"/>
        </w:rPr>
        <w:t xml:space="preserve">采购项目名称：</w:t>
      </w:r>
      <w:r>
        <w:rPr>
          <w:rFonts w:hint="eastAsia" w:eastAsia="黑体"/>
          <w:bCs/>
          <w:color w:val="000000"/>
          <w:sz w:val="28"/>
          <w:szCs w:val="28"/>
          <w:highlight w:val="none"/>
          <w:lang w:eastAsia="zh-CN"/>
        </w:rPr>
        <w:t xml:space="preserve">2024-2026年度南站派出所、坊前派出所食材采购项目</w:t>
      </w:r>
      <w:r>
        <w:rPr>
          <w:rFonts w:hint="eastAsia" w:eastAsia="黑体"/>
          <w:bCs/>
          <w:color w:val="000000"/>
          <w:sz w:val="28"/>
          <w:szCs w:val="28"/>
          <w:highlight w:val="none"/>
          <w:lang w:eastAsia="zh-CN"/>
        </w:rPr>
      </w:r>
      <w:r/>
    </w:p>
    <w:p>
      <w:pPr>
        <w:pStyle w:val="662"/>
        <w:ind w:firstLine="560"/>
        <w:rPr>
          <w:rFonts w:eastAsia="黑体"/>
          <w:bCs/>
          <w:color w:val="000000"/>
          <w:sz w:val="28"/>
          <w:szCs w:val="28"/>
          <w:highlight w:val="none"/>
        </w:rPr>
      </w:pPr>
      <w:r>
        <w:rPr>
          <w:rFonts w:eastAsia="黑体"/>
          <w:bCs/>
          <w:color w:val="000000"/>
          <w:sz w:val="28"/>
          <w:szCs w:val="28"/>
          <w:highlight w:val="none"/>
        </w:rPr>
        <w:t xml:space="preserve">投标供应商：</w:t>
      </w:r>
      <w:r>
        <w:rPr>
          <w:rFonts w:eastAsia="黑体"/>
          <w:bCs/>
          <w:color w:val="000000"/>
          <w:sz w:val="28"/>
          <w:szCs w:val="28"/>
          <w:highlight w:val="none"/>
        </w:rPr>
      </w:r>
      <w:r/>
    </w:p>
    <w:p>
      <w:pPr>
        <w:pStyle w:val="662"/>
        <w:rPr>
          <w:rFonts w:eastAsia="黑体"/>
          <w:bCs/>
          <w:color w:val="000000"/>
          <w:sz w:val="32"/>
          <w:highlight w:val="none"/>
        </w:rPr>
      </w:pPr>
      <w:r>
        <w:rPr>
          <w:rFonts w:eastAsia="黑体"/>
          <w:bCs/>
          <w:color w:val="000000"/>
          <w:sz w:val="32"/>
          <w:highlight w:val="none"/>
        </w:rPr>
      </w:r>
      <w:r/>
    </w:p>
    <w:p>
      <w:pPr>
        <w:pStyle w:val="662"/>
        <w:jc w:val="center"/>
        <w:rPr>
          <w:rFonts w:eastAsia="黑体"/>
          <w:bCs/>
          <w:color w:val="000000"/>
          <w:sz w:val="36"/>
          <w:szCs w:val="36"/>
          <w:highlight w:val="none"/>
        </w:rPr>
      </w:pPr>
      <w:r>
        <w:rPr>
          <w:rFonts w:eastAsia="黑体"/>
          <w:bCs/>
          <w:color w:val="000000"/>
          <w:sz w:val="36"/>
          <w:szCs w:val="36"/>
          <w:highlight w:val="none"/>
        </w:rPr>
        <w:t xml:space="preserve">二</w:t>
      </w:r>
      <w:r>
        <w:rPr>
          <w:rFonts w:hint="eastAsia" w:ascii="黑体" w:hAnsi="黑体" w:eastAsia="黑体" w:cs="黑体"/>
          <w:bCs/>
          <w:color w:val="000000"/>
          <w:sz w:val="36"/>
          <w:szCs w:val="36"/>
          <w:highlight w:val="none"/>
        </w:rPr>
        <w:t xml:space="preserve">○</w:t>
      </w:r>
      <w:r>
        <w:rPr>
          <w:rFonts w:eastAsia="黑体"/>
          <w:bCs/>
          <w:color w:val="000000"/>
          <w:sz w:val="36"/>
          <w:szCs w:val="36"/>
          <w:highlight w:val="none"/>
        </w:rPr>
        <w:t xml:space="preserve">二四年  月  日</w:t>
      </w:r>
      <w:r>
        <w:rPr>
          <w:rFonts w:eastAsia="黑体"/>
          <w:bCs/>
          <w:color w:val="000000"/>
          <w:sz w:val="36"/>
          <w:szCs w:val="36"/>
          <w:highlight w:val="none"/>
        </w:rPr>
      </w:r>
      <w:r/>
    </w:p>
    <w:p>
      <w:pPr>
        <w:pStyle w:val="662"/>
        <w:jc w:val="center"/>
        <w:rPr>
          <w:rFonts w:eastAsia="黑体"/>
          <w:bCs/>
          <w:color w:val="000000"/>
          <w:sz w:val="36"/>
          <w:szCs w:val="36"/>
          <w:highlight w:val="none"/>
        </w:rPr>
      </w:pPr>
      <w:r>
        <w:rPr>
          <w:rFonts w:eastAsia="黑体"/>
          <w:bCs/>
          <w:color w:val="000000"/>
          <w:sz w:val="36"/>
          <w:szCs w:val="36"/>
          <w:highlight w:val="none"/>
        </w:rPr>
      </w:r>
      <w:r/>
    </w:p>
    <w:p>
      <w:pPr>
        <w:pStyle w:val="662"/>
        <w:ind w:firstLine="480"/>
        <w:rPr>
          <w:rFonts w:eastAsia="黑体"/>
          <w:bCs/>
          <w:color w:val="000000"/>
          <w:sz w:val="24"/>
          <w:szCs w:val="24"/>
          <w:highlight w:val="none"/>
        </w:rPr>
        <w:outlineLvl w:val="9"/>
      </w:pPr>
      <w:r/>
      <w:bookmarkStart w:id="8" w:name="一．报价函（格式）"/>
      <w:r/>
      <w:bookmarkEnd w:id="8"/>
      <w:r>
        <w:rPr>
          <w:rFonts w:eastAsia="黑体"/>
          <w:bCs/>
          <w:color w:val="000000"/>
          <w:sz w:val="24"/>
          <w:szCs w:val="24"/>
          <w:highlight w:val="none"/>
        </w:rPr>
        <w:br w:type="page" w:clear="all"/>
      </w:r>
      <w:r>
        <w:rPr>
          <w:rFonts w:eastAsia="黑体"/>
          <w:bCs/>
          <w:color w:val="000000"/>
          <w:sz w:val="24"/>
          <w:szCs w:val="24"/>
          <w:highlight w:val="none"/>
        </w:rPr>
        <w:t xml:space="preserve">（一）投标函（格式）：</w:t>
      </w:r>
      <w:r>
        <w:rPr>
          <w:rFonts w:eastAsia="黑体"/>
          <w:bCs/>
          <w:color w:val="000000"/>
          <w:sz w:val="24"/>
          <w:szCs w:val="24"/>
          <w:highlight w:val="none"/>
        </w:rPr>
      </w:r>
      <w:r/>
    </w:p>
    <w:p>
      <w:pPr>
        <w:pStyle w:val="662"/>
        <w:jc w:val="center"/>
        <w:spacing w:line="360" w:lineRule="auto"/>
        <w:rPr>
          <w:bCs/>
          <w:color w:val="000000"/>
          <w:sz w:val="24"/>
          <w:szCs w:val="24"/>
          <w:highlight w:val="none"/>
        </w:rPr>
      </w:pPr>
      <w:r>
        <w:rPr>
          <w:rFonts w:eastAsia="黑体"/>
          <w:bCs/>
          <w:color w:val="000000"/>
          <w:sz w:val="28"/>
          <w:szCs w:val="28"/>
          <w:highlight w:val="none"/>
        </w:rPr>
        <w:t xml:space="preserve">投标函</w:t>
      </w:r>
      <w:r>
        <w:rPr>
          <w:bCs/>
          <w:color w:val="000000"/>
          <w:sz w:val="24"/>
          <w:szCs w:val="24"/>
          <w:highlight w:val="none"/>
        </w:rPr>
      </w:r>
      <w:r/>
    </w:p>
    <w:p>
      <w:pPr>
        <w:pStyle w:val="662"/>
        <w:spacing w:line="360" w:lineRule="auto"/>
        <w:rPr>
          <w:bCs/>
          <w:color w:val="000000"/>
          <w:sz w:val="24"/>
          <w:szCs w:val="24"/>
          <w:highlight w:val="none"/>
        </w:rPr>
      </w:pPr>
      <w:r>
        <w:rPr>
          <w:bCs/>
          <w:color w:val="000000"/>
          <w:sz w:val="24"/>
          <w:szCs w:val="24"/>
          <w:highlight w:val="none"/>
        </w:rPr>
        <w:t xml:space="preserve">致江苏智汇锡建工程项目管理有限公司：</w:t>
      </w:r>
      <w:r>
        <w:rPr>
          <w:bCs/>
          <w:color w:val="000000"/>
          <w:sz w:val="24"/>
          <w:szCs w:val="24"/>
          <w:highlight w:val="none"/>
        </w:rPr>
      </w:r>
      <w:r/>
    </w:p>
    <w:p>
      <w:pPr>
        <w:pStyle w:val="662"/>
        <w:ind w:firstLine="480"/>
        <w:spacing w:line="360" w:lineRule="auto"/>
        <w:rPr>
          <w:rFonts w:hint="eastAsia" w:ascii="宋体" w:hAnsi="宋体" w:eastAsia="宋体" w:cs="宋体"/>
          <w:bCs/>
          <w:color w:val="000000"/>
          <w:sz w:val="24"/>
          <w:szCs w:val="24"/>
          <w:highlight w:val="none"/>
        </w:rPr>
      </w:pPr>
      <w:r>
        <w:rPr>
          <w:bCs/>
          <w:color w:val="000000"/>
          <w:sz w:val="24"/>
          <w:szCs w:val="24"/>
          <w:highlight w:val="none"/>
        </w:rPr>
        <w:t xml:space="preserve">我方收到贵方编</w:t>
      </w:r>
      <w:r>
        <w:rPr>
          <w:rFonts w:hint="eastAsia" w:ascii="宋体" w:hAnsi="宋体" w:eastAsia="宋体" w:cs="宋体"/>
          <w:bCs/>
          <w:color w:val="000000"/>
          <w:sz w:val="24"/>
          <w:szCs w:val="24"/>
          <w:highlight w:val="none"/>
        </w:rPr>
        <w:t xml:space="preserve">号</w:t>
      </w:r>
      <w:r>
        <w:rPr>
          <w:rFonts w:hint="eastAsia" w:ascii="宋体" w:hAnsi="宋体" w:eastAsia="宋体" w:cs="宋体"/>
          <w:bCs/>
          <w:color w:val="000000"/>
          <w:sz w:val="24"/>
          <w:szCs w:val="24"/>
          <w:highlight w:val="none"/>
          <w:lang w:eastAsia="zh-CN"/>
        </w:rPr>
        <w:t xml:space="preserve">JSZC-320214-JSZH-G2024-0057</w:t>
      </w:r>
      <w:r>
        <w:rPr>
          <w:rFonts w:hint="eastAsia" w:ascii="宋体" w:hAnsi="宋体" w:eastAsia="宋体" w:cs="宋体"/>
          <w:bCs/>
          <w:color w:val="000000"/>
          <w:sz w:val="24"/>
          <w:szCs w:val="24"/>
          <w:highlight w:val="none"/>
        </w:rPr>
        <w:t xml:space="preserve">招标文件，经仔细阅读和研究，我方决定参加此项目的投标。</w:t>
      </w:r>
      <w:r>
        <w:rPr>
          <w:rFonts w:hint="eastAsia" w:ascii="宋体" w:hAnsi="宋体" w:eastAsia="宋体" w:cs="宋体"/>
          <w:bCs/>
          <w:color w:val="000000"/>
          <w:sz w:val="24"/>
          <w:szCs w:val="24"/>
          <w:highlight w:val="none"/>
        </w:rPr>
      </w:r>
      <w:r/>
    </w:p>
    <w:p>
      <w:pPr>
        <w:pStyle w:val="662"/>
        <w:numPr>
          <w:ilvl w:val="0"/>
          <w:numId w:val="16"/>
        </w:numPr>
        <w:ind w:left="0" w:firstLine="525"/>
        <w:spacing w:line="360" w:lineRule="auto"/>
        <w:tabs>
          <w:tab w:val="left" w:pos="315" w:leader="none"/>
          <w:tab w:val="left" w:pos="840" w:leader="none"/>
          <w:tab w:val="left" w:pos="945" w:leader="none"/>
          <w:tab w:val="left" w:pos="1050" w:leader="none"/>
          <w:tab w:val="left" w:pos="1260" w:leader="none"/>
        </w:tabs>
        <w:rPr>
          <w:bCs/>
          <w:color w:val="000000"/>
          <w:sz w:val="24"/>
          <w:szCs w:val="24"/>
          <w:highlight w:val="none"/>
        </w:rPr>
      </w:pPr>
      <w:r>
        <w:rPr>
          <w:bCs/>
          <w:color w:val="000000"/>
          <w:sz w:val="24"/>
          <w:szCs w:val="24"/>
          <w:highlight w:val="none"/>
        </w:rPr>
        <w:t xml:space="preserve">我方愿意按照招标文件的一切要求，提供本项目的投标，投标总价见《开标一览表》。</w:t>
      </w:r>
      <w:r>
        <w:rPr>
          <w:bCs/>
          <w:color w:val="000000"/>
          <w:sz w:val="24"/>
          <w:szCs w:val="24"/>
          <w:highlight w:val="none"/>
        </w:rPr>
      </w:r>
      <w:r/>
    </w:p>
    <w:p>
      <w:pPr>
        <w:pStyle w:val="662"/>
        <w:numPr>
          <w:ilvl w:val="0"/>
          <w:numId w:val="1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770"/>
          <w:rFonts w:ascii="Times New Roman" w:hAnsi="Times New Roman" w:cs="Times New Roman"/>
          <w:bCs/>
          <w:color w:val="000000"/>
          <w:highlight w:val="none"/>
        </w:rPr>
      </w:pPr>
      <w:r>
        <w:rPr>
          <w:bCs/>
          <w:color w:val="000000"/>
          <w:sz w:val="24"/>
          <w:szCs w:val="24"/>
          <w:highlight w:val="none"/>
        </w:rPr>
        <w:t xml:space="preserve">我方愿意提供江苏智汇锡建工程项目管理有限公司在招标文件中要求的文件、资料。</w:t>
      </w:r>
      <w:r>
        <w:rPr>
          <w:rStyle w:val="770"/>
          <w:rFonts w:ascii="Times New Roman" w:hAnsi="Times New Roman" w:cs="Times New Roman"/>
          <w:bCs/>
          <w:color w:val="000000"/>
          <w:highlight w:val="none"/>
        </w:rPr>
      </w:r>
      <w:r/>
    </w:p>
    <w:p>
      <w:pPr>
        <w:pStyle w:val="662"/>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000000"/>
          <w:sz w:val="24"/>
          <w:szCs w:val="24"/>
          <w:highlight w:val="none"/>
        </w:rPr>
      </w:pPr>
      <w:r>
        <w:rPr>
          <w:bCs/>
          <w:color w:val="000000"/>
          <w:sz w:val="24"/>
          <w:szCs w:val="24"/>
          <w:highlight w:val="none"/>
        </w:rPr>
        <w:t xml:space="preserve">我方同意按招标文件中的规定，本投标文件投标的有效期限为开标之日起90天。</w:t>
      </w:r>
      <w:r>
        <w:rPr>
          <w:bCs/>
          <w:color w:val="000000"/>
          <w:sz w:val="24"/>
          <w:szCs w:val="24"/>
          <w:highlight w:val="none"/>
        </w:rPr>
      </w:r>
      <w:r/>
    </w:p>
    <w:p>
      <w:pPr>
        <w:pStyle w:val="662"/>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000000"/>
          <w:sz w:val="24"/>
          <w:szCs w:val="24"/>
          <w:highlight w:val="none"/>
        </w:rPr>
      </w:pPr>
      <w:r>
        <w:rPr>
          <w:bCs/>
          <w:color w:val="000000"/>
          <w:sz w:val="24"/>
          <w:szCs w:val="24"/>
          <w:highlight w:val="none"/>
        </w:rPr>
        <w:t xml:space="preserve">如果我方的投标文件被接受，我方将履行招标文件中规定的每一项要求，按期、按质、按量，完成交货任务。</w:t>
      </w:r>
      <w:r>
        <w:rPr>
          <w:bCs/>
          <w:color w:val="000000"/>
          <w:sz w:val="24"/>
          <w:szCs w:val="24"/>
          <w:highlight w:val="none"/>
        </w:rPr>
      </w:r>
      <w:r/>
    </w:p>
    <w:p>
      <w:pPr>
        <w:pStyle w:val="662"/>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000000"/>
          <w:sz w:val="24"/>
          <w:szCs w:val="24"/>
          <w:highlight w:val="none"/>
        </w:rPr>
        <w:outlineLvl w:val="9"/>
      </w:pPr>
      <w:r>
        <w:rPr>
          <w:bCs/>
          <w:color w:val="000000"/>
          <w:sz w:val="24"/>
          <w:szCs w:val="24"/>
          <w:highlight w:val="none"/>
        </w:rPr>
        <w:t xml:space="preserve">我方认为贵中心有权决定中标者。</w:t>
      </w:r>
      <w:r>
        <w:rPr>
          <w:bCs/>
          <w:color w:val="000000"/>
          <w:sz w:val="24"/>
          <w:szCs w:val="24"/>
          <w:highlight w:val="none"/>
        </w:rPr>
      </w:r>
      <w:r/>
    </w:p>
    <w:p>
      <w:pPr>
        <w:pStyle w:val="662"/>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000000"/>
          <w:sz w:val="24"/>
          <w:szCs w:val="24"/>
          <w:highlight w:val="none"/>
        </w:rPr>
      </w:pPr>
      <w:r>
        <w:rPr>
          <w:bCs/>
          <w:color w:val="000000"/>
          <w:sz w:val="24"/>
          <w:szCs w:val="24"/>
          <w:highlight w:val="none"/>
        </w:rPr>
        <w:t xml:space="preserve">我方愿意遵守《中华人民共和国政府采购法》，并按《中华人民共和国民法典》、财政部《政府采购货物和服务招标投标管理办法》</w:t>
      </w:r>
      <w:r>
        <w:rPr>
          <w:color w:val="000000"/>
          <w:sz w:val="24"/>
          <w:szCs w:val="24"/>
          <w:highlight w:val="none"/>
        </w:rPr>
        <w:t xml:space="preserve">和</w:t>
      </w:r>
      <w:r>
        <w:rPr>
          <w:bCs/>
          <w:color w:val="000000"/>
          <w:sz w:val="24"/>
          <w:szCs w:val="24"/>
          <w:highlight w:val="none"/>
        </w:rPr>
        <w:t xml:space="preserve">合同条款履行自己的全部责任。</w:t>
      </w:r>
      <w:r>
        <w:rPr>
          <w:bCs/>
          <w:color w:val="000000"/>
          <w:sz w:val="24"/>
          <w:szCs w:val="24"/>
          <w:highlight w:val="none"/>
        </w:rPr>
      </w:r>
      <w:r/>
    </w:p>
    <w:p>
      <w:pPr>
        <w:pStyle w:val="662"/>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000000"/>
          <w:sz w:val="24"/>
          <w:szCs w:val="24"/>
          <w:highlight w:val="none"/>
        </w:rPr>
      </w:pPr>
      <w:r>
        <w:rPr>
          <w:bCs/>
          <w:color w:val="000000"/>
          <w:sz w:val="24"/>
          <w:szCs w:val="24"/>
          <w:highlight w:val="none"/>
        </w:rPr>
        <w:t xml:space="preserve">我方认可并遵守招标文件的所有规定，放弃对招标文件提出质疑的权利。</w:t>
      </w:r>
      <w:r>
        <w:rPr>
          <w:bCs/>
          <w:color w:val="000000"/>
          <w:sz w:val="24"/>
          <w:szCs w:val="24"/>
          <w:highlight w:val="none"/>
        </w:rPr>
      </w:r>
      <w:r/>
    </w:p>
    <w:p>
      <w:pPr>
        <w:pStyle w:val="662"/>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000000"/>
          <w:sz w:val="24"/>
          <w:szCs w:val="24"/>
          <w:highlight w:val="none"/>
        </w:rPr>
      </w:pPr>
      <w:r>
        <w:rPr>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bCs/>
          <w:color w:val="000000"/>
          <w:sz w:val="24"/>
          <w:szCs w:val="24"/>
          <w:highlight w:val="none"/>
        </w:rPr>
      </w:r>
      <w:r/>
    </w:p>
    <w:p>
      <w:pPr>
        <w:pStyle w:val="662"/>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000000"/>
          <w:sz w:val="24"/>
          <w:szCs w:val="24"/>
          <w:highlight w:val="none"/>
        </w:rPr>
      </w:pPr>
      <w:r>
        <w:rPr>
          <w:bCs/>
          <w:color w:val="000000"/>
          <w:sz w:val="24"/>
          <w:szCs w:val="24"/>
          <w:highlight w:val="none"/>
        </w:rPr>
        <w:t xml:space="preserve">如果我方被确定为中标供应商，我方愿意</w:t>
      </w:r>
      <w:r>
        <w:rPr>
          <w:color w:val="000000"/>
          <w:sz w:val="24"/>
          <w:szCs w:val="24"/>
          <w:highlight w:val="none"/>
        </w:rPr>
        <w:t xml:space="preserve">向</w:t>
      </w:r>
      <w:r>
        <w:rPr>
          <w:bCs/>
          <w:color w:val="000000"/>
          <w:sz w:val="24"/>
          <w:szCs w:val="24"/>
          <w:highlight w:val="none"/>
        </w:rPr>
        <w:t xml:space="preserve">采购人交纳履约保证金。且我方如无不可抗力，又未履行招标文件、投标文件和合同条款的，一经查实，我方愿意赔偿由此而造成的一切损失，并同意接受按招标文件的相关要求对我方进行的处理。</w:t>
      </w:r>
      <w:r>
        <w:rPr>
          <w:bCs/>
          <w:color w:val="000000"/>
          <w:sz w:val="24"/>
          <w:szCs w:val="24"/>
          <w:highlight w:val="none"/>
        </w:rPr>
      </w:r>
      <w:r/>
    </w:p>
    <w:p>
      <w:pPr>
        <w:pStyle w:val="662"/>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000000"/>
          <w:sz w:val="24"/>
          <w:szCs w:val="24"/>
          <w:highlight w:val="none"/>
        </w:rPr>
      </w:pPr>
      <w:r>
        <w:rPr>
          <w:bCs/>
          <w:color w:val="000000"/>
          <w:sz w:val="24"/>
          <w:szCs w:val="24"/>
          <w:highlight w:val="none"/>
        </w:rPr>
        <w:t xml:space="preserve">我方决不提供虚假材料谋取中标、决不采取不正当手段诋毁、排挤其他供应商、决不与采购人、其它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rPr>
          <w:bCs/>
          <w:color w:val="000000"/>
          <w:sz w:val="24"/>
          <w:szCs w:val="24"/>
          <w:highlight w:val="none"/>
        </w:rPr>
      </w:r>
      <w:r/>
    </w:p>
    <w:p>
      <w:pPr>
        <w:pStyle w:val="662"/>
        <w:ind w:firstLine="720"/>
        <w:spacing w:line="360" w:lineRule="auto"/>
        <w:rPr>
          <w:bCs/>
          <w:color w:val="000000"/>
          <w:sz w:val="24"/>
          <w:szCs w:val="24"/>
          <w:highlight w:val="none"/>
        </w:rPr>
      </w:pPr>
      <w:r>
        <w:rPr>
          <w:bCs/>
          <w:color w:val="000000"/>
          <w:sz w:val="24"/>
          <w:szCs w:val="24"/>
          <w:highlight w:val="none"/>
        </w:rPr>
      </w:r>
      <w:r/>
    </w:p>
    <w:p>
      <w:pPr>
        <w:pStyle w:val="662"/>
        <w:ind w:firstLine="480"/>
        <w:spacing w:line="400" w:lineRule="exact"/>
        <w:rPr>
          <w:bCs/>
          <w:color w:val="000000"/>
          <w:sz w:val="24"/>
          <w:szCs w:val="24"/>
          <w:highlight w:val="none"/>
        </w:rPr>
      </w:pPr>
      <w:r>
        <w:rPr>
          <w:bCs/>
          <w:color w:val="000000"/>
          <w:sz w:val="24"/>
          <w:szCs w:val="24"/>
          <w:highlight w:val="none"/>
        </w:rPr>
        <w:t xml:space="preserve">投标供应商（盖章）：     </w:t>
      </w:r>
      <w:r>
        <w:rPr>
          <w:bCs/>
          <w:color w:val="000000"/>
          <w:sz w:val="24"/>
          <w:szCs w:val="24"/>
          <w:highlight w:val="none"/>
        </w:rPr>
      </w:r>
      <w:r/>
    </w:p>
    <w:p>
      <w:pPr>
        <w:pStyle w:val="662"/>
        <w:ind w:firstLine="480"/>
        <w:spacing w:line="400" w:lineRule="exact"/>
        <w:rPr>
          <w:bCs/>
          <w:color w:val="000000"/>
          <w:sz w:val="24"/>
          <w:szCs w:val="24"/>
          <w:highlight w:val="none"/>
        </w:rPr>
      </w:pPr>
      <w:r>
        <w:rPr>
          <w:bCs/>
          <w:color w:val="000000"/>
          <w:sz w:val="24"/>
          <w:szCs w:val="24"/>
          <w:highlight w:val="none"/>
        </w:rPr>
        <w:t xml:space="preserve">法定代表人或法定代表人授权代表签字或盖章：</w:t>
      </w:r>
      <w:r>
        <w:rPr>
          <w:bCs/>
          <w:color w:val="000000"/>
          <w:sz w:val="24"/>
          <w:szCs w:val="24"/>
          <w:highlight w:val="none"/>
        </w:rPr>
      </w:r>
      <w:r/>
    </w:p>
    <w:p>
      <w:pPr>
        <w:pStyle w:val="662"/>
        <w:ind w:firstLine="480"/>
        <w:spacing w:line="400" w:lineRule="exact"/>
        <w:rPr>
          <w:bCs/>
          <w:color w:val="000000"/>
          <w:sz w:val="24"/>
          <w:szCs w:val="24"/>
          <w:highlight w:val="none"/>
        </w:rPr>
      </w:pPr>
      <w:r>
        <w:rPr>
          <w:bCs/>
          <w:color w:val="000000"/>
          <w:sz w:val="24"/>
          <w:szCs w:val="24"/>
          <w:highlight w:val="none"/>
        </w:rPr>
        <w:t xml:space="preserve">电话：                              传真：</w:t>
      </w:r>
      <w:r>
        <w:rPr>
          <w:bCs/>
          <w:color w:val="000000"/>
          <w:sz w:val="24"/>
          <w:szCs w:val="24"/>
          <w:highlight w:val="none"/>
        </w:rPr>
      </w:r>
      <w:r/>
    </w:p>
    <w:p>
      <w:pPr>
        <w:pStyle w:val="662"/>
        <w:ind w:firstLine="480"/>
        <w:spacing w:line="400" w:lineRule="exact"/>
        <w:rPr>
          <w:bCs/>
          <w:color w:val="000000"/>
          <w:sz w:val="24"/>
          <w:szCs w:val="24"/>
          <w:highlight w:val="none"/>
        </w:rPr>
      </w:pPr>
      <w:r>
        <w:rPr>
          <w:bCs/>
          <w:color w:val="000000"/>
          <w:sz w:val="24"/>
          <w:szCs w:val="24"/>
          <w:highlight w:val="none"/>
        </w:rPr>
        <w:t xml:space="preserve">通讯地址：                          邮编：</w:t>
      </w:r>
      <w:r>
        <w:rPr>
          <w:bCs/>
          <w:color w:val="000000"/>
          <w:sz w:val="24"/>
          <w:szCs w:val="24"/>
          <w:highlight w:val="none"/>
        </w:rPr>
      </w:r>
      <w:r/>
    </w:p>
    <w:p>
      <w:pPr>
        <w:pStyle w:val="662"/>
        <w:ind w:firstLine="480"/>
        <w:spacing w:line="400" w:lineRule="exact"/>
        <w:rPr>
          <w:bCs/>
          <w:color w:val="000000"/>
          <w:sz w:val="24"/>
          <w:szCs w:val="24"/>
          <w:highlight w:val="none"/>
        </w:rPr>
      </w:pPr>
      <w:r>
        <w:rPr>
          <w:bCs/>
          <w:color w:val="000000"/>
          <w:sz w:val="24"/>
          <w:szCs w:val="24"/>
          <w:highlight w:val="none"/>
        </w:rPr>
      </w:r>
      <w:r/>
    </w:p>
    <w:p>
      <w:pPr>
        <w:pStyle w:val="662"/>
        <w:ind w:firstLine="480"/>
        <w:rPr>
          <w:rFonts w:eastAsia="黑体"/>
          <w:bCs/>
          <w:color w:val="000000"/>
          <w:sz w:val="28"/>
          <w:szCs w:val="28"/>
          <w:highlight w:val="none"/>
        </w:rPr>
        <w:outlineLvl w:val="9"/>
      </w:pPr>
      <w:r>
        <w:rPr>
          <w:rFonts w:eastAsia="黑体"/>
          <w:bCs/>
          <w:color w:val="000000"/>
          <w:sz w:val="24"/>
          <w:szCs w:val="24"/>
          <w:highlight w:val="none"/>
        </w:rPr>
        <w:br w:type="page" w:clear="all"/>
      </w:r>
      <w:r>
        <w:rPr>
          <w:rFonts w:eastAsia="黑体"/>
          <w:bCs/>
          <w:color w:val="000000"/>
          <w:sz w:val="24"/>
          <w:szCs w:val="24"/>
          <w:highlight w:val="none"/>
        </w:rPr>
        <w:t xml:space="preserve">（二）（投标供应商）关于资格的声明函（格式）：</w:t>
      </w:r>
      <w:r>
        <w:rPr>
          <w:rFonts w:eastAsia="黑体"/>
          <w:bCs/>
          <w:color w:val="000000"/>
          <w:sz w:val="28"/>
          <w:szCs w:val="28"/>
          <w:highlight w:val="none"/>
        </w:rPr>
      </w:r>
      <w:r/>
    </w:p>
    <w:p>
      <w:pPr>
        <w:pStyle w:val="662"/>
        <w:spacing w:line="360" w:lineRule="auto"/>
        <w:rPr>
          <w:rFonts w:eastAsia="黑体"/>
          <w:bCs/>
          <w:color w:val="000000"/>
          <w:sz w:val="36"/>
          <w:highlight w:val="none"/>
        </w:rPr>
      </w:pPr>
      <w:r>
        <w:rPr>
          <w:rFonts w:eastAsia="黑体"/>
          <w:bCs/>
          <w:color w:val="000000"/>
          <w:sz w:val="36"/>
          <w:highlight w:val="none"/>
        </w:rPr>
      </w:r>
      <w:r/>
    </w:p>
    <w:p>
      <w:pPr>
        <w:pStyle w:val="662"/>
        <w:jc w:val="center"/>
        <w:rPr>
          <w:rFonts w:eastAsia="黑体"/>
          <w:bCs/>
          <w:color w:val="000000"/>
          <w:sz w:val="28"/>
          <w:szCs w:val="28"/>
          <w:highlight w:val="none"/>
        </w:rPr>
        <w:outlineLvl w:val="9"/>
      </w:pPr>
      <w:r/>
      <w:bookmarkStart w:id="9" w:name="报价方关于资格的声明函（格式）"/>
      <w:r/>
      <w:bookmarkEnd w:id="9"/>
      <w:r>
        <w:rPr>
          <w:rFonts w:eastAsia="黑体"/>
          <w:bCs/>
          <w:color w:val="000000"/>
          <w:sz w:val="28"/>
          <w:szCs w:val="28"/>
          <w:highlight w:val="none"/>
        </w:rPr>
        <w:t xml:space="preserve">关于资格的声明函</w:t>
      </w:r>
      <w:r>
        <w:rPr>
          <w:rFonts w:eastAsia="黑体"/>
          <w:bCs/>
          <w:color w:val="000000"/>
          <w:sz w:val="28"/>
          <w:szCs w:val="28"/>
          <w:highlight w:val="none"/>
        </w:rPr>
      </w:r>
      <w:r/>
    </w:p>
    <w:p>
      <w:pPr>
        <w:pStyle w:val="662"/>
        <w:jc w:val="center"/>
        <w:spacing w:line="480" w:lineRule="auto"/>
        <w:rPr>
          <w:bCs/>
          <w:color w:val="000000"/>
          <w:sz w:val="24"/>
          <w:szCs w:val="24"/>
          <w:highlight w:val="none"/>
        </w:rPr>
      </w:pPr>
      <w:r>
        <w:rPr>
          <w:rFonts w:eastAsia="楷体_GB2312"/>
          <w:bCs/>
          <w:color w:val="000000"/>
          <w:sz w:val="30"/>
          <w:highlight w:val="none"/>
        </w:rPr>
        <w:t xml:space="preserve">   </w:t>
      </w:r>
      <w:r>
        <w:rPr>
          <w:bCs/>
          <w:color w:val="000000"/>
          <w:sz w:val="24"/>
          <w:szCs w:val="24"/>
          <w:highlight w:val="none"/>
        </w:rPr>
        <w:t xml:space="preserve"> 采购项目编号：</w:t>
      </w:r>
      <w:r>
        <w:rPr>
          <w:bCs/>
          <w:color w:val="000000"/>
          <w:sz w:val="24"/>
          <w:szCs w:val="24"/>
          <w:highlight w:val="none"/>
        </w:rPr>
      </w:r>
      <w:r/>
    </w:p>
    <w:p>
      <w:pPr>
        <w:pStyle w:val="662"/>
        <w:jc w:val="center"/>
        <w:spacing w:line="480" w:lineRule="auto"/>
        <w:tabs>
          <w:tab w:val="left" w:pos="6300" w:leader="none"/>
        </w:tabs>
        <w:rPr>
          <w:bCs/>
          <w:color w:val="000000"/>
          <w:sz w:val="24"/>
          <w:szCs w:val="24"/>
          <w:highlight w:val="none"/>
        </w:rPr>
      </w:pPr>
      <w:r>
        <w:rPr>
          <w:bCs/>
          <w:color w:val="000000"/>
          <w:sz w:val="24"/>
          <w:szCs w:val="24"/>
          <w:highlight w:val="none"/>
        </w:rPr>
        <w:t xml:space="preserve">            日期：</w:t>
      </w:r>
      <w:r>
        <w:rPr>
          <w:bCs/>
          <w:color w:val="000000"/>
          <w:sz w:val="24"/>
          <w:szCs w:val="24"/>
          <w:highlight w:val="none"/>
        </w:rPr>
      </w:r>
      <w:r/>
    </w:p>
    <w:p>
      <w:pPr>
        <w:pStyle w:val="662"/>
        <w:spacing w:line="480" w:lineRule="auto"/>
        <w:rPr>
          <w:rFonts w:hint="eastAsia" w:ascii="宋体" w:hAnsi="宋体" w:eastAsia="宋体" w:cs="宋体"/>
          <w:bCs/>
          <w:color w:val="000000"/>
          <w:sz w:val="24"/>
          <w:szCs w:val="24"/>
          <w:highlight w:val="none"/>
        </w:rPr>
      </w:pPr>
      <w:r>
        <w:rPr>
          <w:bCs/>
          <w:color w:val="000000"/>
          <w:sz w:val="24"/>
          <w:szCs w:val="24"/>
          <w:highlight w:val="none"/>
        </w:rPr>
        <w:t xml:space="preserve">江苏智汇锡</w:t>
      </w:r>
      <w:r>
        <w:rPr>
          <w:rFonts w:hint="eastAsia" w:ascii="宋体" w:hAnsi="宋体" w:eastAsia="宋体" w:cs="宋体"/>
          <w:bCs/>
          <w:color w:val="000000"/>
          <w:sz w:val="24"/>
          <w:szCs w:val="24"/>
          <w:highlight w:val="none"/>
        </w:rPr>
        <w:t xml:space="preserve">建工程项目管理有限公司：</w:t>
      </w:r>
      <w:r>
        <w:rPr>
          <w:rFonts w:hint="eastAsia" w:ascii="宋体" w:hAnsi="宋体" w:eastAsia="宋体" w:cs="宋体"/>
          <w:bCs/>
          <w:color w:val="000000"/>
          <w:sz w:val="24"/>
          <w:szCs w:val="24"/>
          <w:highlight w:val="none"/>
        </w:rPr>
      </w:r>
      <w:r/>
    </w:p>
    <w:p>
      <w:pPr>
        <w:pStyle w:val="662"/>
        <w:spacing w:line="480" w:lineRule="auto"/>
        <w:rPr>
          <w:bCs/>
          <w:color w:val="000000"/>
          <w:sz w:val="24"/>
          <w:szCs w:val="24"/>
          <w:highlight w:val="none"/>
        </w:rPr>
      </w:pPr>
      <w:r>
        <w:rPr>
          <w:rFonts w:hint="eastAsia" w:ascii="宋体" w:hAnsi="宋体" w:eastAsia="宋体" w:cs="宋体"/>
          <w:bCs/>
          <w:color w:val="000000"/>
          <w:sz w:val="24"/>
          <w:szCs w:val="24"/>
          <w:highlight w:val="none"/>
        </w:rPr>
        <w:t xml:space="preserve">    我公司（单位）参加本次项目（</w:t>
      </w:r>
      <w:r>
        <w:rPr>
          <w:rFonts w:hint="eastAsia" w:ascii="宋体" w:hAnsi="宋体" w:eastAsia="宋体" w:cs="宋体"/>
          <w:bCs/>
          <w:color w:val="000000"/>
          <w:sz w:val="24"/>
          <w:szCs w:val="24"/>
          <w:highlight w:val="none"/>
          <w:lang w:eastAsia="zh-CN"/>
        </w:rPr>
        <w:t xml:space="preserve">JSZC-320214-JSZH-G2024-0057</w:t>
      </w:r>
      <w:r>
        <w:rPr>
          <w:rFonts w:hint="eastAsia" w:ascii="宋体" w:hAnsi="宋体" w:eastAsia="宋体" w:cs="宋体"/>
          <w:bCs/>
          <w:color w:val="000000"/>
          <w:sz w:val="24"/>
          <w:szCs w:val="24"/>
          <w:highlight w:val="none"/>
        </w:rPr>
        <w:t xml:space="preserve">）政府采购活动前三年内，在经营活动中没有重大违法记录，我公司（单位）愿针对本次项目（</w:t>
      </w:r>
      <w:r>
        <w:rPr>
          <w:rFonts w:hint="eastAsia" w:ascii="宋体" w:hAnsi="宋体" w:eastAsia="宋体" w:cs="宋体"/>
          <w:bCs/>
          <w:color w:val="000000"/>
          <w:sz w:val="24"/>
          <w:szCs w:val="24"/>
          <w:highlight w:val="none"/>
          <w:lang w:eastAsia="zh-CN"/>
        </w:rPr>
        <w:t xml:space="preserve">JSZC-320214-JSZH-G2024-0057</w:t>
      </w:r>
      <w:r>
        <w:rPr>
          <w:rFonts w:hint="eastAsia" w:ascii="宋体" w:hAnsi="宋体" w:eastAsia="宋体" w:cs="宋体"/>
          <w:bCs/>
          <w:color w:val="000000"/>
          <w:sz w:val="24"/>
          <w:szCs w:val="24"/>
          <w:highlight w:val="none"/>
        </w:rPr>
        <w:t xml:space="preserve">）进行投标，投标</w:t>
      </w:r>
      <w:r>
        <w:rPr>
          <w:bCs/>
          <w:color w:val="000000"/>
          <w:sz w:val="24"/>
          <w:szCs w:val="24"/>
          <w:highlight w:val="none"/>
        </w:rPr>
        <w:t xml:space="preserve">文件中所有关于投标资格的文件、证明、陈述均是真实的、准确的。若有违背，我公司（单位）愿意承担由此而产生的一切后果。</w:t>
      </w:r>
      <w:r>
        <w:rPr>
          <w:bCs/>
          <w:color w:val="000000"/>
          <w:sz w:val="24"/>
          <w:szCs w:val="24"/>
          <w:highlight w:val="none"/>
        </w:rPr>
      </w:r>
      <w:r/>
    </w:p>
    <w:p>
      <w:pPr>
        <w:pStyle w:val="662"/>
        <w:spacing w:line="480" w:lineRule="auto"/>
        <w:rPr>
          <w:bCs/>
          <w:color w:val="000000"/>
          <w:sz w:val="24"/>
          <w:szCs w:val="24"/>
          <w:highlight w:val="none"/>
        </w:rPr>
      </w:pPr>
      <w:r>
        <w:rPr>
          <w:bCs/>
          <w:color w:val="000000"/>
          <w:sz w:val="24"/>
          <w:szCs w:val="24"/>
          <w:highlight w:val="none"/>
        </w:rPr>
      </w:r>
      <w:r/>
    </w:p>
    <w:p>
      <w:pPr>
        <w:pStyle w:val="662"/>
        <w:spacing w:line="480" w:lineRule="auto"/>
        <w:rPr>
          <w:bCs/>
          <w:color w:val="000000"/>
          <w:sz w:val="24"/>
          <w:szCs w:val="24"/>
          <w:highlight w:val="none"/>
        </w:rPr>
      </w:pPr>
      <w:r>
        <w:rPr>
          <w:bCs/>
          <w:color w:val="000000"/>
          <w:sz w:val="24"/>
          <w:szCs w:val="24"/>
          <w:highlight w:val="none"/>
        </w:rPr>
        <w:t xml:space="preserve">                                       投标供应商（盖章）：</w:t>
      </w:r>
      <w:r>
        <w:rPr>
          <w:bCs/>
          <w:color w:val="000000"/>
          <w:sz w:val="24"/>
          <w:szCs w:val="24"/>
          <w:highlight w:val="none"/>
        </w:rPr>
      </w:r>
      <w:r/>
    </w:p>
    <w:p>
      <w:pPr>
        <w:pStyle w:val="662"/>
        <w:spacing w:line="480" w:lineRule="auto"/>
        <w:rPr>
          <w:bCs/>
          <w:color w:val="000000"/>
          <w:sz w:val="24"/>
          <w:szCs w:val="24"/>
          <w:highlight w:val="none"/>
        </w:rPr>
      </w:pPr>
      <w:r>
        <w:rPr>
          <w:bCs/>
          <w:color w:val="000000"/>
          <w:sz w:val="24"/>
          <w:szCs w:val="24"/>
          <w:highlight w:val="none"/>
        </w:rPr>
        <w:t xml:space="preserve">         法定代表人或法定代表人授权代表（签字或盖章）：</w:t>
      </w:r>
      <w:r>
        <w:rPr>
          <w:bCs/>
          <w:color w:val="000000"/>
          <w:sz w:val="24"/>
          <w:szCs w:val="24"/>
          <w:highlight w:val="none"/>
        </w:rPr>
      </w:r>
      <w:r/>
    </w:p>
    <w:p>
      <w:pPr>
        <w:pStyle w:val="662"/>
        <w:spacing w:line="480" w:lineRule="auto"/>
        <w:rPr>
          <w:bCs/>
          <w:color w:val="000000"/>
          <w:sz w:val="24"/>
          <w:szCs w:val="24"/>
          <w:highlight w:val="none"/>
        </w:rPr>
      </w:pPr>
      <w:r>
        <w:rPr>
          <w:bCs/>
          <w:color w:val="000000"/>
          <w:sz w:val="24"/>
          <w:szCs w:val="24"/>
          <w:highlight w:val="none"/>
        </w:rPr>
      </w:r>
      <w:r/>
    </w:p>
    <w:p>
      <w:pPr>
        <w:pStyle w:val="662"/>
        <w:ind w:firstLine="480"/>
        <w:rPr>
          <w:rFonts w:eastAsia="黑体"/>
          <w:bCs/>
          <w:color w:val="000000"/>
          <w:sz w:val="24"/>
          <w:szCs w:val="24"/>
          <w:highlight w:val="none"/>
        </w:rPr>
        <w:outlineLvl w:val="9"/>
      </w:pPr>
      <w:r>
        <w:rPr>
          <w:rFonts w:eastAsia="黑体"/>
          <w:bCs/>
          <w:color w:val="000000"/>
          <w:sz w:val="24"/>
          <w:szCs w:val="24"/>
          <w:highlight w:val="none"/>
        </w:rPr>
      </w:r>
      <w:r/>
    </w:p>
    <w:p>
      <w:pPr>
        <w:pStyle w:val="662"/>
        <w:ind w:firstLine="480"/>
        <w:rPr>
          <w:rFonts w:eastAsia="黑体"/>
          <w:bCs/>
          <w:color w:val="000000"/>
          <w:sz w:val="24"/>
          <w:szCs w:val="24"/>
          <w:highlight w:val="none"/>
        </w:rPr>
        <w:outlineLvl w:val="9"/>
      </w:pPr>
      <w:r>
        <w:rPr>
          <w:rFonts w:eastAsia="黑体"/>
          <w:bCs/>
          <w:color w:val="000000"/>
          <w:sz w:val="24"/>
          <w:szCs w:val="24"/>
          <w:highlight w:val="none"/>
        </w:rPr>
      </w:r>
      <w:r/>
    </w:p>
    <w:p>
      <w:pPr>
        <w:pStyle w:val="662"/>
        <w:ind w:firstLine="480"/>
        <w:rPr>
          <w:rFonts w:eastAsia="黑体"/>
          <w:bCs/>
          <w:color w:val="000000"/>
          <w:sz w:val="24"/>
          <w:szCs w:val="24"/>
          <w:highlight w:val="none"/>
        </w:rPr>
        <w:outlineLvl w:val="9"/>
      </w:pPr>
      <w:r>
        <w:rPr>
          <w:rFonts w:eastAsia="黑体"/>
          <w:bCs/>
          <w:color w:val="000000"/>
          <w:sz w:val="24"/>
          <w:szCs w:val="24"/>
          <w:highlight w:val="none"/>
        </w:rPr>
      </w:r>
      <w:r/>
    </w:p>
    <w:p>
      <w:pPr>
        <w:pStyle w:val="662"/>
        <w:ind w:firstLine="480"/>
        <w:rPr>
          <w:rFonts w:eastAsia="黑体"/>
          <w:bCs/>
          <w:color w:val="000000"/>
          <w:sz w:val="24"/>
          <w:szCs w:val="24"/>
          <w:highlight w:val="none"/>
        </w:rPr>
        <w:outlineLvl w:val="9"/>
      </w:pPr>
      <w:r>
        <w:rPr>
          <w:rFonts w:eastAsia="黑体"/>
          <w:bCs/>
          <w:color w:val="000000"/>
          <w:sz w:val="24"/>
          <w:szCs w:val="24"/>
          <w:highlight w:val="none"/>
        </w:rPr>
      </w:r>
      <w:r/>
    </w:p>
    <w:p>
      <w:pPr>
        <w:pStyle w:val="662"/>
        <w:ind w:firstLine="480"/>
        <w:rPr>
          <w:rFonts w:eastAsia="黑体"/>
          <w:bCs/>
          <w:color w:val="000000"/>
          <w:sz w:val="24"/>
          <w:szCs w:val="24"/>
          <w:highlight w:val="none"/>
        </w:rPr>
        <w:outlineLvl w:val="9"/>
      </w:pPr>
      <w:r>
        <w:rPr>
          <w:rFonts w:eastAsia="黑体"/>
          <w:bCs/>
          <w:color w:val="000000"/>
          <w:sz w:val="24"/>
          <w:szCs w:val="24"/>
          <w:highlight w:val="none"/>
        </w:rPr>
      </w:r>
      <w:r/>
    </w:p>
    <w:p>
      <w:pPr>
        <w:pStyle w:val="662"/>
        <w:ind w:firstLine="480"/>
        <w:rPr>
          <w:rFonts w:eastAsia="黑体"/>
          <w:bCs/>
          <w:color w:val="000000"/>
          <w:sz w:val="24"/>
          <w:szCs w:val="24"/>
          <w:highlight w:val="none"/>
        </w:rPr>
        <w:outlineLvl w:val="9"/>
      </w:pPr>
      <w:r>
        <w:rPr>
          <w:rFonts w:eastAsia="黑体"/>
          <w:bCs/>
          <w:color w:val="000000"/>
          <w:sz w:val="24"/>
          <w:szCs w:val="24"/>
          <w:highlight w:val="none"/>
        </w:rPr>
      </w:r>
      <w:r/>
    </w:p>
    <w:p>
      <w:pPr>
        <w:pStyle w:val="662"/>
        <w:ind w:firstLine="480"/>
        <w:rPr>
          <w:rFonts w:eastAsia="黑体"/>
          <w:bCs/>
          <w:color w:val="000000"/>
          <w:sz w:val="24"/>
          <w:szCs w:val="24"/>
          <w:highlight w:val="none"/>
        </w:rPr>
        <w:outlineLvl w:val="9"/>
      </w:pPr>
      <w:r>
        <w:rPr>
          <w:rFonts w:eastAsia="黑体"/>
          <w:bCs/>
          <w:color w:val="000000"/>
          <w:sz w:val="24"/>
          <w:szCs w:val="24"/>
          <w:highlight w:val="none"/>
        </w:rPr>
      </w:r>
      <w:r/>
    </w:p>
    <w:p>
      <w:pPr>
        <w:pStyle w:val="662"/>
        <w:ind w:firstLine="420"/>
        <w:rPr>
          <w:rFonts w:eastAsia="黑体"/>
          <w:bCs/>
          <w:color w:val="000000"/>
          <w:sz w:val="24"/>
          <w:szCs w:val="24"/>
          <w:highlight w:val="none"/>
        </w:rPr>
        <w:outlineLvl w:val="9"/>
      </w:pPr>
      <w:r>
        <w:rPr>
          <w:color w:val="000000"/>
          <w:highlight w:val="none"/>
        </w:rPr>
        <w:t xml:space="preserve">备注：上述所称“重大违法记录”,是指供应商因违法经营受到刑事处罚或者责令停产停业、吊销许可证或者执照、较大数额罚款等行政处罚。</w:t>
      </w:r>
      <w:r>
        <w:rPr>
          <w:rFonts w:eastAsia="黑体"/>
          <w:bCs/>
          <w:color w:val="000000"/>
          <w:sz w:val="24"/>
          <w:szCs w:val="24"/>
          <w:highlight w:val="none"/>
        </w:rPr>
      </w:r>
      <w:r/>
    </w:p>
    <w:p>
      <w:pPr>
        <w:pStyle w:val="662"/>
        <w:ind w:firstLine="480"/>
        <w:rPr>
          <w:rFonts w:eastAsia="黑体"/>
          <w:bCs/>
          <w:color w:val="000000"/>
          <w:sz w:val="24"/>
          <w:szCs w:val="24"/>
          <w:highlight w:val="none"/>
        </w:rPr>
        <w:outlineLvl w:val="9"/>
      </w:pPr>
      <w:r>
        <w:rPr>
          <w:rFonts w:eastAsia="黑体"/>
          <w:bCs/>
          <w:color w:val="000000"/>
          <w:sz w:val="24"/>
          <w:szCs w:val="24"/>
          <w:highlight w:val="none"/>
        </w:rPr>
      </w:r>
      <w:r/>
    </w:p>
    <w:p>
      <w:pPr>
        <w:pStyle w:val="662"/>
        <w:ind w:firstLine="480"/>
        <w:rPr>
          <w:rFonts w:eastAsia="黑体"/>
          <w:bCs/>
          <w:color w:val="000000"/>
          <w:sz w:val="24"/>
          <w:szCs w:val="24"/>
          <w:highlight w:val="none"/>
        </w:rPr>
        <w:outlineLvl w:val="9"/>
      </w:pPr>
      <w:r>
        <w:rPr>
          <w:rFonts w:eastAsia="黑体"/>
          <w:bCs/>
          <w:color w:val="000000"/>
          <w:sz w:val="24"/>
          <w:szCs w:val="24"/>
          <w:highlight w:val="none"/>
        </w:rPr>
      </w:r>
      <w:r/>
    </w:p>
    <w:p>
      <w:pPr>
        <w:pStyle w:val="662"/>
        <w:ind w:firstLine="480"/>
        <w:rPr>
          <w:rFonts w:eastAsia="黑体"/>
          <w:bCs/>
          <w:color w:val="000000"/>
          <w:sz w:val="24"/>
          <w:szCs w:val="24"/>
          <w:highlight w:val="none"/>
        </w:rPr>
        <w:outlineLvl w:val="9"/>
      </w:pPr>
      <w:r>
        <w:rPr>
          <w:rFonts w:eastAsia="黑体"/>
          <w:bCs/>
          <w:color w:val="000000"/>
          <w:sz w:val="24"/>
          <w:szCs w:val="24"/>
          <w:highlight w:val="none"/>
        </w:rPr>
      </w:r>
      <w:r/>
    </w:p>
    <w:p>
      <w:pPr>
        <w:pStyle w:val="662"/>
        <w:ind w:firstLine="480"/>
        <w:rPr>
          <w:rFonts w:eastAsia="黑体"/>
          <w:bCs/>
          <w:color w:val="000000"/>
          <w:sz w:val="28"/>
          <w:szCs w:val="28"/>
          <w:highlight w:val="none"/>
        </w:rPr>
        <w:outlineLvl w:val="9"/>
      </w:pPr>
      <w:r>
        <w:rPr>
          <w:rFonts w:eastAsia="黑体"/>
          <w:bCs/>
          <w:color w:val="000000"/>
          <w:sz w:val="24"/>
          <w:szCs w:val="24"/>
          <w:highlight w:val="none"/>
        </w:rPr>
        <w:br w:type="page" w:clear="all"/>
      </w:r>
      <w:r>
        <w:rPr>
          <w:rFonts w:eastAsia="黑体"/>
          <w:bCs/>
          <w:color w:val="000000"/>
          <w:sz w:val="24"/>
          <w:szCs w:val="24"/>
          <w:highlight w:val="none"/>
        </w:rPr>
        <w:t xml:space="preserve">（三）（投标供应商）法定代表人授权委托书（格式）：</w:t>
      </w:r>
      <w:r>
        <w:rPr>
          <w:rFonts w:eastAsia="黑体"/>
          <w:bCs/>
          <w:color w:val="000000"/>
          <w:sz w:val="28"/>
          <w:szCs w:val="28"/>
          <w:highlight w:val="none"/>
        </w:rPr>
      </w:r>
      <w:r/>
    </w:p>
    <w:p>
      <w:pPr>
        <w:pStyle w:val="662"/>
        <w:rPr>
          <w:rFonts w:eastAsia="黑体"/>
          <w:bCs/>
          <w:color w:val="000000"/>
          <w:sz w:val="28"/>
          <w:szCs w:val="28"/>
          <w:highlight w:val="none"/>
        </w:rPr>
        <w:outlineLvl w:val="9"/>
      </w:pPr>
      <w:r>
        <w:rPr>
          <w:rFonts w:eastAsia="黑体"/>
          <w:bCs/>
          <w:color w:val="000000"/>
          <w:sz w:val="28"/>
          <w:szCs w:val="28"/>
          <w:highlight w:val="none"/>
        </w:rPr>
      </w:r>
      <w:r/>
    </w:p>
    <w:p>
      <w:pPr>
        <w:pStyle w:val="662"/>
        <w:jc w:val="center"/>
        <w:rPr>
          <w:rFonts w:eastAsia="黑体"/>
          <w:bCs/>
          <w:color w:val="000000"/>
          <w:sz w:val="28"/>
          <w:szCs w:val="28"/>
          <w:highlight w:val="none"/>
        </w:rPr>
        <w:outlineLvl w:val="9"/>
      </w:pPr>
      <w:r>
        <w:rPr>
          <w:rFonts w:eastAsia="黑体"/>
          <w:bCs/>
          <w:color w:val="000000"/>
          <w:sz w:val="28"/>
          <w:szCs w:val="28"/>
          <w:highlight w:val="none"/>
        </w:rPr>
        <w:t xml:space="preserve">法定代表人授权委托书</w:t>
      </w:r>
      <w:r>
        <w:rPr>
          <w:rFonts w:eastAsia="黑体"/>
          <w:bCs/>
          <w:color w:val="000000"/>
          <w:sz w:val="28"/>
          <w:szCs w:val="28"/>
          <w:highlight w:val="none"/>
        </w:rPr>
      </w:r>
      <w:r/>
    </w:p>
    <w:p>
      <w:pPr>
        <w:pStyle w:val="662"/>
        <w:jc w:val="center"/>
        <w:spacing w:line="360" w:lineRule="auto"/>
        <w:rPr>
          <w:rFonts w:eastAsia="楷体_GB2312"/>
          <w:bCs/>
          <w:color w:val="000000"/>
          <w:sz w:val="36"/>
          <w:highlight w:val="none"/>
        </w:rPr>
      </w:pPr>
      <w:r>
        <w:rPr>
          <w:rFonts w:eastAsia="楷体_GB2312"/>
          <w:bCs/>
          <w:color w:val="000000"/>
          <w:sz w:val="36"/>
          <w:highlight w:val="none"/>
        </w:rPr>
      </w:r>
      <w:r/>
    </w:p>
    <w:p>
      <w:pPr>
        <w:pStyle w:val="662"/>
        <w:spacing w:line="480" w:lineRule="auto"/>
        <w:rPr>
          <w:bCs/>
          <w:color w:val="000000"/>
          <w:sz w:val="24"/>
          <w:szCs w:val="24"/>
          <w:highlight w:val="none"/>
        </w:rPr>
      </w:pPr>
      <w:r>
        <w:rPr>
          <w:rFonts w:eastAsia="楷体_GB2312"/>
          <w:bCs/>
          <w:color w:val="000000"/>
          <w:sz w:val="30"/>
          <w:highlight w:val="none"/>
        </w:rPr>
        <w:t xml:space="preserve">                           </w:t>
      </w:r>
      <w:r>
        <w:rPr>
          <w:bCs/>
          <w:color w:val="000000"/>
          <w:sz w:val="24"/>
          <w:szCs w:val="24"/>
          <w:highlight w:val="none"/>
        </w:rPr>
        <w:t xml:space="preserve">采购项目编号：</w:t>
      </w:r>
      <w:r>
        <w:rPr>
          <w:bCs/>
          <w:color w:val="000000"/>
          <w:sz w:val="24"/>
          <w:szCs w:val="24"/>
          <w:highlight w:val="none"/>
        </w:rPr>
      </w:r>
      <w:r/>
    </w:p>
    <w:p>
      <w:pPr>
        <w:pStyle w:val="662"/>
        <w:spacing w:line="480" w:lineRule="auto"/>
        <w:rPr>
          <w:bCs/>
          <w:color w:val="000000"/>
          <w:sz w:val="24"/>
          <w:szCs w:val="24"/>
          <w:highlight w:val="none"/>
        </w:rPr>
      </w:pPr>
      <w:r>
        <w:rPr>
          <w:bCs/>
          <w:color w:val="000000"/>
          <w:sz w:val="24"/>
          <w:szCs w:val="24"/>
          <w:highlight w:val="none"/>
        </w:rPr>
        <w:t xml:space="preserve">                                   日期：</w:t>
      </w:r>
      <w:r>
        <w:rPr>
          <w:bCs/>
          <w:color w:val="000000"/>
          <w:sz w:val="24"/>
          <w:szCs w:val="24"/>
          <w:highlight w:val="none"/>
        </w:rPr>
      </w:r>
      <w:r/>
    </w:p>
    <w:p>
      <w:pPr>
        <w:pStyle w:val="662"/>
        <w:spacing w:line="600" w:lineRule="exact"/>
        <w:rPr>
          <w:bCs/>
          <w:color w:val="000000"/>
          <w:sz w:val="24"/>
          <w:szCs w:val="24"/>
          <w:highlight w:val="none"/>
        </w:rPr>
      </w:pPr>
      <w:r>
        <w:rPr>
          <w:bCs/>
          <w:color w:val="000000"/>
          <w:sz w:val="24"/>
          <w:szCs w:val="24"/>
          <w:highlight w:val="none"/>
        </w:rPr>
        <w:t xml:space="preserve">江苏智汇锡建工程项目管理有限公司：</w:t>
      </w:r>
      <w:r>
        <w:rPr>
          <w:bCs/>
          <w:color w:val="000000"/>
          <w:sz w:val="24"/>
          <w:szCs w:val="24"/>
          <w:highlight w:val="none"/>
        </w:rPr>
      </w:r>
      <w:r/>
    </w:p>
    <w:p>
      <w:pPr>
        <w:pStyle w:val="662"/>
        <w:ind w:firstLine="480"/>
        <w:spacing w:line="600" w:lineRule="exact"/>
        <w:rPr>
          <w:bCs/>
          <w:color w:val="000000"/>
          <w:sz w:val="24"/>
          <w:szCs w:val="24"/>
          <w:highlight w:val="none"/>
        </w:rPr>
      </w:pPr>
      <w:r>
        <w:rPr>
          <w:bCs/>
          <w:color w:val="000000"/>
          <w:sz w:val="24"/>
          <w:szCs w:val="24"/>
          <w:highlight w:val="none"/>
          <w:u w:val="single"/>
        </w:rPr>
        <w:t xml:space="preserve">                             </w:t>
      </w:r>
      <w:r>
        <w:rPr>
          <w:bCs/>
          <w:color w:val="000000"/>
          <w:sz w:val="24"/>
          <w:szCs w:val="24"/>
          <w:highlight w:val="none"/>
        </w:rPr>
        <w:t xml:space="preserve">系中华人民共和国合法公司（单位），特授权</w:t>
      </w:r>
      <w:r>
        <w:rPr>
          <w:bCs/>
          <w:color w:val="000000"/>
          <w:sz w:val="24"/>
          <w:szCs w:val="24"/>
          <w:highlight w:val="none"/>
          <w:u w:val="single"/>
        </w:rPr>
        <w:t xml:space="preserve">       </w:t>
      </w:r>
      <w:r>
        <w:rPr>
          <w:bCs/>
          <w:color w:val="000000"/>
          <w:sz w:val="24"/>
          <w:szCs w:val="24"/>
          <w:highlight w:val="none"/>
        </w:rPr>
        <w:t xml:space="preserve">代表我公司（单位）全权办理针对本项目</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JSZC-320214-JSZH-G2024-0057</w:t>
      </w:r>
      <w:r>
        <w:rPr>
          <w:rFonts w:hint="eastAsia" w:ascii="宋体" w:hAnsi="宋体" w:eastAsia="宋体" w:cs="宋体"/>
          <w:bCs/>
          <w:color w:val="000000"/>
          <w:sz w:val="24"/>
          <w:szCs w:val="24"/>
          <w:highlight w:val="none"/>
        </w:rPr>
        <w:t xml:space="preserve">）</w:t>
      </w:r>
      <w:r>
        <w:rPr>
          <w:bCs/>
          <w:color w:val="000000"/>
          <w:sz w:val="24"/>
          <w:szCs w:val="24"/>
          <w:highlight w:val="none"/>
        </w:rPr>
        <w:t xml:space="preserve">的投标、参与开标、评标、签约等具体工作，并签署全部有关的文件、协议及合同。</w:t>
      </w:r>
      <w:r>
        <w:rPr>
          <w:bCs/>
          <w:color w:val="000000"/>
          <w:sz w:val="24"/>
          <w:szCs w:val="24"/>
          <w:highlight w:val="none"/>
        </w:rPr>
      </w:r>
      <w:r/>
    </w:p>
    <w:p>
      <w:pPr>
        <w:pStyle w:val="662"/>
        <w:ind w:firstLine="480"/>
        <w:spacing w:line="580" w:lineRule="exact"/>
        <w:rPr>
          <w:bCs/>
          <w:color w:val="000000"/>
          <w:sz w:val="24"/>
          <w:szCs w:val="24"/>
          <w:highlight w:val="none"/>
        </w:rPr>
      </w:pPr>
      <w:r>
        <w:rPr>
          <w:bCs/>
          <w:color w:val="000000"/>
          <w:sz w:val="24"/>
          <w:szCs w:val="24"/>
          <w:highlight w:val="none"/>
        </w:rPr>
        <w:t xml:space="preserve">我公司（单位）对被授权代表的签名负全部责任。</w:t>
      </w:r>
      <w:r>
        <w:rPr>
          <w:bCs/>
          <w:color w:val="000000"/>
          <w:sz w:val="24"/>
          <w:szCs w:val="24"/>
          <w:highlight w:val="none"/>
        </w:rPr>
      </w:r>
      <w:r/>
    </w:p>
    <w:p>
      <w:pPr>
        <w:pStyle w:val="662"/>
        <w:ind w:firstLine="480"/>
        <w:spacing w:line="580" w:lineRule="exact"/>
        <w:rPr>
          <w:bCs/>
          <w:color w:val="000000"/>
          <w:sz w:val="24"/>
          <w:szCs w:val="24"/>
          <w:highlight w:val="none"/>
        </w:rPr>
      </w:pPr>
      <w:r>
        <w:rPr>
          <w:bCs/>
          <w:color w:val="000000"/>
          <w:sz w:val="24"/>
          <w:szCs w:val="24"/>
          <w:highlight w:val="none"/>
        </w:rPr>
        <w:t xml:space="preserve">在撤销授权的书面通知送达你处以前，本授权书一直有效，被授权代表签署的所有文件（在授权书有效期内签署的）不因授权的撤销而失效。</w:t>
      </w:r>
      <w:r>
        <w:rPr>
          <w:bCs/>
          <w:color w:val="000000"/>
          <w:sz w:val="24"/>
          <w:szCs w:val="24"/>
          <w:highlight w:val="none"/>
        </w:rPr>
      </w:r>
      <w:r/>
    </w:p>
    <w:p>
      <w:pPr>
        <w:pStyle w:val="662"/>
        <w:ind w:firstLine="480"/>
        <w:spacing w:line="580" w:lineRule="exact"/>
        <w:rPr>
          <w:bCs/>
          <w:color w:val="000000"/>
          <w:sz w:val="24"/>
          <w:szCs w:val="24"/>
          <w:highlight w:val="none"/>
        </w:rPr>
      </w:pPr>
      <w:r>
        <w:rPr>
          <w:bCs/>
          <w:color w:val="000000"/>
          <w:sz w:val="24"/>
          <w:szCs w:val="24"/>
          <w:highlight w:val="none"/>
        </w:rPr>
        <w:t xml:space="preserve">被授权代表情况：</w:t>
      </w:r>
      <w:r>
        <w:rPr>
          <w:bCs/>
          <w:color w:val="000000"/>
          <w:sz w:val="24"/>
          <w:szCs w:val="24"/>
          <w:highlight w:val="none"/>
        </w:rPr>
      </w:r>
      <w:r/>
    </w:p>
    <w:p>
      <w:pPr>
        <w:pStyle w:val="662"/>
        <w:ind w:firstLine="525"/>
        <w:spacing w:line="580" w:lineRule="exact"/>
        <w:rPr>
          <w:bCs/>
          <w:color w:val="000000"/>
          <w:sz w:val="24"/>
          <w:szCs w:val="24"/>
          <w:highlight w:val="none"/>
        </w:rPr>
      </w:pPr>
      <w:r>
        <w:rPr>
          <w:bCs/>
          <w:color w:val="000000"/>
          <w:sz w:val="24"/>
          <w:szCs w:val="24"/>
          <w:highlight w:val="none"/>
        </w:rPr>
        <w:t xml:space="preserve">姓名：         性别：       电话：</w:t>
      </w:r>
      <w:r>
        <w:rPr>
          <w:bCs/>
          <w:color w:val="000000"/>
          <w:sz w:val="24"/>
          <w:szCs w:val="24"/>
          <w:highlight w:val="none"/>
        </w:rPr>
      </w:r>
      <w:r/>
    </w:p>
    <w:p>
      <w:pPr>
        <w:pStyle w:val="662"/>
        <w:ind w:firstLine="3240"/>
        <w:spacing w:line="580" w:lineRule="exact"/>
        <w:rPr>
          <w:bCs/>
          <w:color w:val="000000"/>
          <w:sz w:val="24"/>
          <w:szCs w:val="24"/>
          <w:highlight w:val="none"/>
        </w:rPr>
      </w:pPr>
      <w:r>
        <w:rPr>
          <w:bCs/>
          <w:color w:val="000000"/>
          <w:sz w:val="24"/>
          <w:szCs w:val="24"/>
          <w:highlight w:val="none"/>
        </w:rPr>
      </w:r>
      <w:r/>
    </w:p>
    <w:p>
      <w:pPr>
        <w:pStyle w:val="662"/>
        <w:ind w:firstLine="3240"/>
        <w:spacing w:line="580" w:lineRule="exact"/>
        <w:rPr>
          <w:bCs/>
          <w:color w:val="000000"/>
          <w:sz w:val="24"/>
          <w:szCs w:val="24"/>
          <w:highlight w:val="none"/>
        </w:rPr>
      </w:pPr>
      <w:r>
        <w:rPr>
          <w:bCs/>
          <w:color w:val="000000"/>
          <w:sz w:val="24"/>
          <w:szCs w:val="24"/>
          <w:highlight w:val="none"/>
        </w:rPr>
      </w:r>
      <w:r/>
    </w:p>
    <w:p>
      <w:pPr>
        <w:pStyle w:val="662"/>
        <w:ind w:firstLine="3240"/>
        <w:spacing w:line="580" w:lineRule="exact"/>
        <w:rPr>
          <w:bCs/>
          <w:color w:val="000000"/>
          <w:sz w:val="24"/>
          <w:szCs w:val="24"/>
          <w:highlight w:val="none"/>
        </w:rPr>
      </w:pPr>
      <w:r>
        <w:rPr>
          <w:bCs/>
          <w:color w:val="000000"/>
          <w:sz w:val="24"/>
          <w:szCs w:val="24"/>
          <w:highlight w:val="none"/>
        </w:rPr>
        <w:t xml:space="preserve">               单位名称（盖章）：</w:t>
      </w:r>
      <w:r>
        <w:rPr>
          <w:bCs/>
          <w:color w:val="000000"/>
          <w:sz w:val="24"/>
          <w:szCs w:val="24"/>
          <w:highlight w:val="none"/>
        </w:rPr>
      </w:r>
      <w:r/>
    </w:p>
    <w:p>
      <w:pPr>
        <w:pStyle w:val="662"/>
        <w:ind w:firstLine="4080"/>
        <w:spacing w:line="580" w:lineRule="exact"/>
        <w:rPr>
          <w:bCs/>
          <w:color w:val="000000"/>
          <w:sz w:val="24"/>
          <w:szCs w:val="24"/>
          <w:highlight w:val="none"/>
        </w:rPr>
      </w:pPr>
      <w:r>
        <w:rPr>
          <w:bCs/>
          <w:color w:val="000000"/>
          <w:sz w:val="24"/>
          <w:szCs w:val="24"/>
          <w:highlight w:val="none"/>
        </w:rPr>
        <w:t xml:space="preserve">法定代表人（签字或盖章）：</w:t>
      </w:r>
      <w:r>
        <w:rPr>
          <w:bCs/>
          <w:color w:val="000000"/>
          <w:sz w:val="24"/>
          <w:szCs w:val="24"/>
          <w:highlight w:val="none"/>
        </w:rPr>
      </w:r>
      <w:r/>
    </w:p>
    <w:p>
      <w:pPr>
        <w:pStyle w:val="662"/>
        <w:ind w:firstLine="420"/>
        <w:spacing w:line="580" w:lineRule="exact"/>
        <w:rPr>
          <w:bCs/>
          <w:color w:val="000000"/>
          <w:sz w:val="24"/>
          <w:szCs w:val="24"/>
          <w:highlight w:val="none"/>
        </w:rPr>
      </w:pPr>
      <w:r>
        <w:rPr>
          <w:bCs/>
          <w:color w:val="000000"/>
          <w:sz w:val="24"/>
          <w:szCs w:val="24"/>
          <w:highlight w:val="none"/>
        </w:rPr>
      </w:r>
      <w:r/>
    </w:p>
    <w:p>
      <w:pPr>
        <w:pStyle w:val="662"/>
        <w:ind w:firstLine="420"/>
        <w:spacing w:line="580" w:lineRule="exact"/>
        <w:rPr>
          <w:bCs/>
          <w:color w:val="000000"/>
          <w:sz w:val="24"/>
          <w:szCs w:val="24"/>
          <w:highlight w:val="none"/>
        </w:rPr>
      </w:pPr>
      <w:r>
        <w:rPr>
          <w:bCs/>
          <w:color w:val="000000"/>
          <w:sz w:val="24"/>
          <w:szCs w:val="24"/>
          <w:highlight w:val="none"/>
        </w:rPr>
      </w:r>
      <w:r/>
    </w:p>
    <w:p>
      <w:pPr>
        <w:pStyle w:val="662"/>
        <w:ind w:firstLine="480"/>
        <w:rPr>
          <w:rFonts w:eastAsia="黑体"/>
          <w:bCs/>
          <w:color w:val="000000"/>
          <w:sz w:val="24"/>
          <w:szCs w:val="24"/>
          <w:highlight w:val="none"/>
        </w:rPr>
        <w:outlineLvl w:val="9"/>
      </w:pPr>
      <w:r>
        <w:rPr>
          <w:rFonts w:eastAsia="黑体"/>
          <w:bCs/>
          <w:color w:val="000000"/>
          <w:sz w:val="24"/>
          <w:szCs w:val="24"/>
          <w:highlight w:val="none"/>
        </w:rPr>
      </w:r>
      <w:r/>
    </w:p>
    <w:p>
      <w:pPr>
        <w:pStyle w:val="662"/>
        <w:ind w:firstLine="480"/>
        <w:rPr>
          <w:rFonts w:eastAsia="黑体"/>
          <w:bCs/>
          <w:color w:val="000000"/>
          <w:sz w:val="24"/>
          <w:szCs w:val="24"/>
          <w:highlight w:val="none"/>
        </w:rPr>
        <w:outlineLvl w:val="9"/>
      </w:pPr>
      <w:r>
        <w:rPr>
          <w:rFonts w:eastAsia="黑体"/>
          <w:bCs/>
          <w:color w:val="000000"/>
          <w:sz w:val="24"/>
          <w:szCs w:val="24"/>
          <w:highlight w:val="none"/>
        </w:rPr>
      </w:r>
      <w:r/>
    </w:p>
    <w:p>
      <w:pPr>
        <w:pStyle w:val="662"/>
        <w:ind w:firstLine="480"/>
        <w:rPr>
          <w:rFonts w:eastAsia="黑体"/>
          <w:bCs/>
          <w:color w:val="000000"/>
          <w:sz w:val="24"/>
          <w:szCs w:val="24"/>
          <w:highlight w:val="none"/>
        </w:rPr>
        <w:outlineLvl w:val="9"/>
      </w:pPr>
      <w:r>
        <w:rPr>
          <w:rFonts w:eastAsia="黑体"/>
          <w:bCs/>
          <w:color w:val="000000"/>
          <w:sz w:val="24"/>
          <w:szCs w:val="24"/>
          <w:highlight w:val="none"/>
        </w:rPr>
      </w:r>
      <w:r/>
    </w:p>
    <w:p>
      <w:pPr>
        <w:pStyle w:val="662"/>
        <w:ind w:firstLine="480"/>
        <w:rPr>
          <w:rFonts w:eastAsia="黑体"/>
          <w:bCs/>
          <w:color w:val="000000"/>
          <w:sz w:val="24"/>
          <w:szCs w:val="24"/>
          <w:highlight w:val="none"/>
        </w:rPr>
        <w:outlineLvl w:val="9"/>
      </w:pPr>
      <w:r>
        <w:rPr>
          <w:rFonts w:eastAsia="黑体"/>
          <w:bCs/>
          <w:color w:val="000000"/>
          <w:sz w:val="24"/>
          <w:szCs w:val="24"/>
          <w:highlight w:val="none"/>
        </w:rPr>
      </w:r>
      <w:r/>
    </w:p>
    <w:p>
      <w:pPr>
        <w:pStyle w:val="662"/>
        <w:ind w:firstLine="480"/>
        <w:rPr>
          <w:rFonts w:eastAsia="黑体"/>
          <w:bCs/>
          <w:color w:val="000000"/>
          <w:sz w:val="24"/>
          <w:szCs w:val="24"/>
          <w:highlight w:val="none"/>
        </w:rPr>
        <w:outlineLvl w:val="9"/>
      </w:pPr>
      <w:r>
        <w:rPr>
          <w:rFonts w:eastAsia="黑体"/>
          <w:bCs/>
          <w:color w:val="000000"/>
          <w:sz w:val="24"/>
          <w:szCs w:val="24"/>
          <w:highlight w:val="none"/>
        </w:rPr>
      </w:r>
      <w:r/>
    </w:p>
    <w:p>
      <w:pPr>
        <w:pStyle w:val="662"/>
        <w:ind w:firstLine="480"/>
        <w:rPr>
          <w:rFonts w:eastAsia="黑体"/>
          <w:bCs/>
          <w:color w:val="000000"/>
          <w:sz w:val="24"/>
          <w:szCs w:val="24"/>
          <w:highlight w:val="none"/>
        </w:rPr>
        <w:outlineLvl w:val="9"/>
      </w:pPr>
      <w:r>
        <w:rPr>
          <w:rFonts w:eastAsia="黑体"/>
          <w:bCs/>
          <w:color w:val="000000"/>
          <w:sz w:val="24"/>
          <w:szCs w:val="24"/>
          <w:highlight w:val="none"/>
        </w:rPr>
      </w:r>
      <w:r/>
    </w:p>
    <w:p>
      <w:pPr>
        <w:pStyle w:val="662"/>
        <w:ind w:firstLine="480"/>
        <w:rPr>
          <w:rFonts w:eastAsia="黑体"/>
          <w:bCs/>
          <w:color w:val="000000"/>
          <w:sz w:val="24"/>
          <w:szCs w:val="24"/>
          <w:highlight w:val="none"/>
        </w:rPr>
        <w:outlineLvl w:val="9"/>
      </w:pPr>
      <w:r>
        <w:rPr>
          <w:rFonts w:eastAsia="黑体"/>
          <w:bCs/>
          <w:color w:val="000000"/>
          <w:sz w:val="24"/>
          <w:szCs w:val="24"/>
          <w:highlight w:val="none"/>
        </w:rPr>
      </w:r>
      <w:r/>
    </w:p>
    <w:p>
      <w:pPr>
        <w:pStyle w:val="662"/>
        <w:ind w:firstLine="480"/>
        <w:rPr>
          <w:rFonts w:eastAsia="黑体"/>
          <w:bCs/>
          <w:color w:val="000000"/>
          <w:sz w:val="24"/>
          <w:szCs w:val="24"/>
          <w:highlight w:val="none"/>
        </w:rPr>
        <w:outlineLvl w:val="9"/>
      </w:pPr>
      <w:r>
        <w:rPr>
          <w:rFonts w:eastAsia="黑体"/>
          <w:bCs/>
          <w:color w:val="000000"/>
          <w:sz w:val="24"/>
          <w:szCs w:val="24"/>
          <w:highlight w:val="none"/>
        </w:rPr>
      </w:r>
      <w:r/>
    </w:p>
    <w:p>
      <w:pPr>
        <w:pStyle w:val="662"/>
        <w:ind w:firstLine="480"/>
        <w:rPr>
          <w:rFonts w:eastAsia="黑体"/>
          <w:bCs/>
          <w:color w:val="000000"/>
          <w:sz w:val="28"/>
          <w:szCs w:val="28"/>
          <w:highlight w:val="none"/>
        </w:rPr>
        <w:outlineLvl w:val="9"/>
      </w:pPr>
      <w:r>
        <w:rPr>
          <w:rFonts w:eastAsia="黑体"/>
          <w:bCs/>
          <w:color w:val="000000"/>
          <w:sz w:val="24"/>
          <w:szCs w:val="24"/>
          <w:highlight w:val="none"/>
        </w:rPr>
        <w:br w:type="page" w:clear="all"/>
      </w:r>
      <w:r>
        <w:rPr>
          <w:rFonts w:eastAsia="黑体"/>
          <w:bCs/>
          <w:color w:val="000000"/>
          <w:sz w:val="24"/>
          <w:szCs w:val="24"/>
          <w:highlight w:val="none"/>
        </w:rPr>
        <w:t xml:space="preserve">（四）（投标供应商）中小企业声明函（格式）：</w:t>
      </w:r>
      <w:r>
        <w:rPr>
          <w:rFonts w:eastAsia="黑体"/>
          <w:bCs/>
          <w:color w:val="000000"/>
          <w:sz w:val="28"/>
          <w:szCs w:val="28"/>
          <w:highlight w:val="none"/>
        </w:rPr>
      </w:r>
      <w:r/>
    </w:p>
    <w:p>
      <w:pPr>
        <w:pStyle w:val="662"/>
        <w:jc w:val="center"/>
        <w:rPr>
          <w:rFonts w:eastAsia="黑体"/>
          <w:bCs/>
          <w:color w:val="000000"/>
          <w:sz w:val="28"/>
          <w:szCs w:val="28"/>
          <w:highlight w:val="none"/>
        </w:rPr>
      </w:pPr>
      <w:r>
        <w:rPr>
          <w:rFonts w:eastAsia="黑体"/>
          <w:bCs/>
          <w:color w:val="000000"/>
          <w:sz w:val="28"/>
          <w:szCs w:val="28"/>
          <w:highlight w:val="none"/>
        </w:rPr>
        <w:t xml:space="preserve">中小企业声明函（服务）</w:t>
      </w:r>
      <w:r>
        <w:rPr>
          <w:rFonts w:eastAsia="黑体"/>
          <w:bCs/>
          <w:color w:val="000000"/>
          <w:sz w:val="28"/>
          <w:szCs w:val="28"/>
          <w:highlight w:val="none"/>
        </w:rPr>
      </w:r>
      <w:r/>
    </w:p>
    <w:p>
      <w:pPr>
        <w:pStyle w:val="662"/>
        <w:ind w:firstLine="480"/>
        <w:spacing w:line="580" w:lineRule="exact"/>
        <w:rPr>
          <w:bCs/>
          <w:color w:val="000000"/>
          <w:sz w:val="24"/>
          <w:szCs w:val="24"/>
          <w:highlight w:val="none"/>
        </w:rPr>
      </w:pPr>
      <w:r>
        <w:rPr>
          <w:bCs/>
          <w:color w:val="000000"/>
          <w:sz w:val="24"/>
          <w:szCs w:val="24"/>
          <w:highlight w:val="none"/>
        </w:rPr>
        <w:t xml:space="preserve">本公司（联合体）郑重声明，根据《政府采购促进中小企业发展管理办法》（财库﹝2020﹞46 号）的规定，本公司 </w:t>
      </w:r>
      <w:r>
        <w:rPr>
          <w:bCs/>
          <w:color w:val="000000"/>
          <w:sz w:val="24"/>
          <w:szCs w:val="24"/>
          <w:highlight w:val="none"/>
          <w:u w:val="single"/>
        </w:rPr>
        <w:t xml:space="preserve">（联合体）</w:t>
      </w:r>
      <w:r>
        <w:rPr>
          <w:bCs/>
          <w:color w:val="000000"/>
          <w:sz w:val="24"/>
          <w:szCs w:val="24"/>
          <w:highlight w:val="none"/>
        </w:rPr>
        <w:t xml:space="preserve">参加</w:t>
      </w:r>
      <w:r>
        <w:rPr>
          <w:bCs/>
          <w:color w:val="000000"/>
          <w:sz w:val="24"/>
          <w:szCs w:val="24"/>
          <w:highlight w:val="none"/>
          <w:u w:val="single"/>
        </w:rPr>
        <w:t xml:space="preserve">（单位名称）</w:t>
      </w:r>
      <w:r>
        <w:rPr>
          <w:bCs/>
          <w:color w:val="000000"/>
          <w:sz w:val="24"/>
          <w:szCs w:val="24"/>
          <w:highlight w:val="none"/>
        </w:rPr>
        <w:t xml:space="preserve">的</w:t>
      </w:r>
      <w:r>
        <w:rPr>
          <w:bCs/>
          <w:color w:val="000000"/>
          <w:sz w:val="24"/>
          <w:szCs w:val="24"/>
          <w:highlight w:val="none"/>
          <w:u w:val="single"/>
        </w:rPr>
        <w:t xml:space="preserve">（项目名称）</w:t>
      </w:r>
      <w:r>
        <w:rPr>
          <w:bCs/>
          <w:color w:val="000000"/>
          <w:sz w:val="24"/>
          <w:szCs w:val="24"/>
          <w:highlight w:val="none"/>
        </w:rPr>
        <w:t xml:space="preserve">采购活动，服务全部由符合政策要求的中小企业承接。相关企业（含联合体中的中小企业、签订分包意向协议的中小企业）的具体情况如下：</w:t>
      </w:r>
      <w:r>
        <w:rPr>
          <w:bCs/>
          <w:color w:val="000000"/>
          <w:sz w:val="24"/>
          <w:szCs w:val="24"/>
          <w:highlight w:val="none"/>
        </w:rPr>
      </w:r>
      <w:r/>
    </w:p>
    <w:p>
      <w:pPr>
        <w:pStyle w:val="662"/>
        <w:ind w:firstLine="480"/>
        <w:spacing w:line="580" w:lineRule="exact"/>
        <w:rPr>
          <w:bCs/>
          <w:color w:val="000000"/>
          <w:sz w:val="24"/>
          <w:szCs w:val="24"/>
          <w:highlight w:val="none"/>
        </w:rPr>
      </w:pPr>
      <w:r>
        <w:rPr>
          <w:bCs/>
          <w:color w:val="000000"/>
          <w:sz w:val="24"/>
          <w:szCs w:val="24"/>
          <w:highlight w:val="none"/>
        </w:rPr>
        <w:t xml:space="preserve">1.</w:t>
      </w:r>
      <w:r>
        <w:rPr>
          <w:bCs/>
          <w:color w:val="000000"/>
          <w:sz w:val="24"/>
          <w:szCs w:val="24"/>
          <w:highlight w:val="none"/>
          <w:u w:val="single"/>
        </w:rPr>
        <w:t xml:space="preserve"> （标的名称） </w:t>
      </w:r>
      <w:r>
        <w:rPr>
          <w:bCs/>
          <w:color w:val="000000"/>
          <w:sz w:val="24"/>
          <w:szCs w:val="24"/>
          <w:highlight w:val="none"/>
        </w:rPr>
        <w:t xml:space="preserve">，属于</w:t>
      </w:r>
      <w:r>
        <w:rPr>
          <w:bCs/>
          <w:color w:val="000000"/>
          <w:sz w:val="24"/>
          <w:szCs w:val="24"/>
          <w:highlight w:val="none"/>
          <w:u w:val="single"/>
        </w:rPr>
        <w:t xml:space="preserve">（招标文件中明确的所属行业）</w:t>
      </w:r>
      <w:r>
        <w:rPr>
          <w:bCs/>
          <w:color w:val="000000"/>
          <w:sz w:val="24"/>
          <w:szCs w:val="24"/>
          <w:highlight w:val="none"/>
        </w:rPr>
        <w:t xml:space="preserve">； 承建（承接）企业为</w:t>
      </w:r>
      <w:r>
        <w:rPr>
          <w:bCs/>
          <w:color w:val="000000"/>
          <w:sz w:val="24"/>
          <w:szCs w:val="24"/>
          <w:highlight w:val="none"/>
          <w:u w:val="single"/>
        </w:rPr>
        <w:t xml:space="preserve">（企业名称）</w:t>
      </w:r>
      <w:r>
        <w:rPr>
          <w:bCs/>
          <w:color w:val="000000"/>
          <w:sz w:val="24"/>
          <w:szCs w:val="24"/>
          <w:highlight w:val="none"/>
        </w:rPr>
        <w:t xml:space="preserve">，从业人员</w:t>
      </w:r>
      <w:r>
        <w:rPr>
          <w:bCs/>
          <w:color w:val="000000"/>
          <w:sz w:val="24"/>
          <w:szCs w:val="24"/>
          <w:highlight w:val="none"/>
          <w:u w:val="single"/>
        </w:rPr>
        <w:t xml:space="preserve">    </w:t>
      </w:r>
      <w:r>
        <w:rPr>
          <w:bCs/>
          <w:color w:val="000000"/>
          <w:sz w:val="24"/>
          <w:szCs w:val="24"/>
          <w:highlight w:val="none"/>
        </w:rPr>
        <w:t xml:space="preserve">人，营业收入为</w:t>
      </w:r>
      <w:r>
        <w:rPr>
          <w:bCs/>
          <w:color w:val="000000"/>
          <w:sz w:val="24"/>
          <w:szCs w:val="24"/>
          <w:highlight w:val="none"/>
          <w:u w:val="single"/>
        </w:rPr>
        <w:t xml:space="preserve">     </w:t>
      </w:r>
      <w:r>
        <w:rPr>
          <w:bCs/>
          <w:color w:val="000000"/>
          <w:sz w:val="24"/>
          <w:szCs w:val="24"/>
          <w:highlight w:val="none"/>
        </w:rPr>
        <w:t xml:space="preserve">万元，资产总额为</w:t>
      </w:r>
      <w:r>
        <w:rPr>
          <w:bCs/>
          <w:color w:val="000000"/>
          <w:sz w:val="24"/>
          <w:szCs w:val="24"/>
          <w:highlight w:val="none"/>
          <w:u w:val="single"/>
        </w:rPr>
        <w:t xml:space="preserve">     </w:t>
      </w:r>
      <w:r>
        <w:rPr>
          <w:bCs/>
          <w:color w:val="000000"/>
          <w:sz w:val="24"/>
          <w:szCs w:val="24"/>
          <w:highlight w:val="none"/>
        </w:rPr>
        <w:t xml:space="preserve">万元，属于</w:t>
      </w:r>
      <w:r>
        <w:rPr>
          <w:bCs/>
          <w:color w:val="000000"/>
          <w:sz w:val="24"/>
          <w:szCs w:val="24"/>
          <w:highlight w:val="none"/>
          <w:u w:val="single"/>
        </w:rPr>
        <w:t xml:space="preserve">（中型企业、 小型企业、微型企业）</w:t>
      </w:r>
      <w:r>
        <w:rPr>
          <w:bCs/>
          <w:color w:val="000000"/>
          <w:sz w:val="24"/>
          <w:szCs w:val="24"/>
          <w:highlight w:val="none"/>
        </w:rPr>
        <w:t xml:space="preserve">；</w:t>
      </w:r>
      <w:r>
        <w:rPr>
          <w:bCs/>
          <w:color w:val="000000"/>
          <w:sz w:val="24"/>
          <w:szCs w:val="24"/>
          <w:highlight w:val="none"/>
        </w:rPr>
      </w:r>
      <w:r/>
    </w:p>
    <w:p>
      <w:pPr>
        <w:pStyle w:val="662"/>
        <w:ind w:firstLine="480"/>
        <w:spacing w:line="580" w:lineRule="exact"/>
        <w:rPr>
          <w:bCs/>
          <w:color w:val="000000"/>
          <w:sz w:val="24"/>
          <w:szCs w:val="24"/>
          <w:highlight w:val="none"/>
        </w:rPr>
      </w:pPr>
      <w:r>
        <w:rPr>
          <w:bCs/>
          <w:color w:val="000000"/>
          <w:sz w:val="24"/>
          <w:szCs w:val="24"/>
          <w:highlight w:val="none"/>
        </w:rPr>
        <w:t xml:space="preserve">2.</w:t>
      </w:r>
      <w:r>
        <w:rPr>
          <w:bCs/>
          <w:color w:val="000000"/>
          <w:sz w:val="24"/>
          <w:szCs w:val="24"/>
          <w:highlight w:val="none"/>
          <w:u w:val="single"/>
        </w:rPr>
        <w:t xml:space="preserve"> （标的名称） </w:t>
      </w:r>
      <w:r>
        <w:rPr>
          <w:bCs/>
          <w:color w:val="000000"/>
          <w:sz w:val="24"/>
          <w:szCs w:val="24"/>
          <w:highlight w:val="none"/>
        </w:rPr>
        <w:t xml:space="preserve">，属于</w:t>
      </w:r>
      <w:r>
        <w:rPr>
          <w:bCs/>
          <w:color w:val="000000"/>
          <w:sz w:val="24"/>
          <w:szCs w:val="24"/>
          <w:highlight w:val="none"/>
          <w:u w:val="single"/>
        </w:rPr>
        <w:t xml:space="preserve">（招标文件中明确的所属行业）</w:t>
      </w:r>
      <w:r>
        <w:rPr>
          <w:bCs/>
          <w:color w:val="000000"/>
          <w:sz w:val="24"/>
          <w:szCs w:val="24"/>
          <w:highlight w:val="none"/>
        </w:rPr>
        <w:t xml:space="preserve">； 承建（承接）企业为</w:t>
      </w:r>
      <w:r>
        <w:rPr>
          <w:bCs/>
          <w:color w:val="000000"/>
          <w:sz w:val="24"/>
          <w:szCs w:val="24"/>
          <w:highlight w:val="none"/>
          <w:u w:val="single"/>
        </w:rPr>
        <w:t xml:space="preserve">（企业名称）</w:t>
      </w:r>
      <w:r>
        <w:rPr>
          <w:bCs/>
          <w:color w:val="000000"/>
          <w:sz w:val="24"/>
          <w:szCs w:val="24"/>
          <w:highlight w:val="none"/>
        </w:rPr>
        <w:t xml:space="preserve">，从业人员</w:t>
      </w:r>
      <w:r>
        <w:rPr>
          <w:bCs/>
          <w:color w:val="000000"/>
          <w:sz w:val="24"/>
          <w:szCs w:val="24"/>
          <w:highlight w:val="none"/>
          <w:u w:val="single"/>
        </w:rPr>
        <w:t xml:space="preserve">    </w:t>
      </w:r>
      <w:r>
        <w:rPr>
          <w:bCs/>
          <w:color w:val="000000"/>
          <w:sz w:val="24"/>
          <w:szCs w:val="24"/>
          <w:highlight w:val="none"/>
        </w:rPr>
        <w:t xml:space="preserve">人，营业收入为</w:t>
      </w:r>
      <w:r>
        <w:rPr>
          <w:bCs/>
          <w:color w:val="000000"/>
          <w:sz w:val="24"/>
          <w:szCs w:val="24"/>
          <w:highlight w:val="none"/>
          <w:u w:val="single"/>
        </w:rPr>
        <w:t xml:space="preserve">     </w:t>
      </w:r>
      <w:r>
        <w:rPr>
          <w:bCs/>
          <w:color w:val="000000"/>
          <w:sz w:val="24"/>
          <w:szCs w:val="24"/>
          <w:highlight w:val="none"/>
        </w:rPr>
        <w:t xml:space="preserve">万元，资产总额为</w:t>
      </w:r>
      <w:r>
        <w:rPr>
          <w:bCs/>
          <w:color w:val="000000"/>
          <w:sz w:val="24"/>
          <w:szCs w:val="24"/>
          <w:highlight w:val="none"/>
          <w:u w:val="single"/>
        </w:rPr>
        <w:t xml:space="preserve">     </w:t>
      </w:r>
      <w:r>
        <w:rPr>
          <w:bCs/>
          <w:color w:val="000000"/>
          <w:sz w:val="24"/>
          <w:szCs w:val="24"/>
          <w:highlight w:val="none"/>
        </w:rPr>
        <w:t xml:space="preserve">万元，属于</w:t>
      </w:r>
      <w:r>
        <w:rPr>
          <w:bCs/>
          <w:color w:val="000000"/>
          <w:sz w:val="24"/>
          <w:szCs w:val="24"/>
          <w:highlight w:val="none"/>
          <w:u w:val="single"/>
        </w:rPr>
        <w:t xml:space="preserve">（中型企业、 小型企业、微型企业）</w:t>
      </w:r>
      <w:r>
        <w:rPr>
          <w:bCs/>
          <w:color w:val="000000"/>
          <w:sz w:val="24"/>
          <w:szCs w:val="24"/>
          <w:highlight w:val="none"/>
        </w:rPr>
        <w:t xml:space="preserve">；</w:t>
      </w:r>
      <w:r>
        <w:rPr>
          <w:bCs/>
          <w:color w:val="000000"/>
          <w:sz w:val="24"/>
          <w:szCs w:val="24"/>
          <w:highlight w:val="none"/>
        </w:rPr>
      </w:r>
      <w:r/>
    </w:p>
    <w:p>
      <w:pPr>
        <w:pStyle w:val="662"/>
        <w:ind w:firstLine="480"/>
        <w:spacing w:line="580" w:lineRule="exact"/>
        <w:rPr>
          <w:bCs/>
          <w:color w:val="000000"/>
          <w:sz w:val="24"/>
          <w:szCs w:val="24"/>
          <w:highlight w:val="none"/>
        </w:rPr>
      </w:pPr>
      <w:r>
        <w:rPr>
          <w:bCs/>
          <w:color w:val="000000"/>
          <w:sz w:val="24"/>
          <w:szCs w:val="24"/>
          <w:highlight w:val="none"/>
        </w:rPr>
        <w:t xml:space="preserve">……</w:t>
      </w:r>
      <w:r>
        <w:rPr>
          <w:bCs/>
          <w:color w:val="000000"/>
          <w:sz w:val="24"/>
          <w:szCs w:val="24"/>
          <w:highlight w:val="none"/>
        </w:rPr>
      </w:r>
      <w:r/>
    </w:p>
    <w:p>
      <w:pPr>
        <w:pStyle w:val="662"/>
        <w:ind w:firstLine="480"/>
        <w:spacing w:line="580" w:lineRule="exact"/>
        <w:rPr>
          <w:bCs/>
          <w:color w:val="000000"/>
          <w:sz w:val="24"/>
          <w:szCs w:val="24"/>
          <w:highlight w:val="none"/>
        </w:rPr>
      </w:pPr>
      <w:r>
        <w:rPr>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bCs/>
          <w:color w:val="000000"/>
          <w:sz w:val="24"/>
          <w:szCs w:val="24"/>
          <w:highlight w:val="none"/>
        </w:rPr>
      </w:r>
      <w:r/>
    </w:p>
    <w:p>
      <w:pPr>
        <w:pStyle w:val="662"/>
        <w:rPr>
          <w:rFonts w:eastAsia="黑体"/>
          <w:bCs/>
          <w:color w:val="000000"/>
          <w:sz w:val="24"/>
          <w:szCs w:val="24"/>
          <w:highlight w:val="none"/>
        </w:rPr>
        <w:outlineLvl w:val="9"/>
      </w:pPr>
      <w:r>
        <w:rPr>
          <w:rFonts w:eastAsia="黑体"/>
          <w:bCs/>
          <w:color w:val="000000"/>
          <w:sz w:val="24"/>
          <w:szCs w:val="24"/>
          <w:highlight w:val="none"/>
        </w:rPr>
        <w:t xml:space="preserve"> </w:t>
      </w:r>
      <w:r>
        <w:rPr>
          <w:rFonts w:eastAsia="黑体"/>
          <w:bCs/>
          <w:color w:val="000000"/>
          <w:sz w:val="24"/>
          <w:szCs w:val="24"/>
          <w:highlight w:val="none"/>
        </w:rPr>
      </w:r>
      <w:r/>
    </w:p>
    <w:p>
      <w:pPr>
        <w:pStyle w:val="662"/>
        <w:rPr>
          <w:rFonts w:eastAsia="黑体"/>
          <w:bCs/>
          <w:color w:val="000000"/>
          <w:sz w:val="24"/>
          <w:szCs w:val="24"/>
          <w:highlight w:val="none"/>
        </w:rPr>
        <w:outlineLvl w:val="9"/>
      </w:pPr>
      <w:r>
        <w:rPr>
          <w:rFonts w:eastAsia="黑体"/>
          <w:bCs/>
          <w:color w:val="000000"/>
          <w:sz w:val="24"/>
          <w:szCs w:val="24"/>
          <w:highlight w:val="none"/>
        </w:rPr>
      </w:r>
      <w:r/>
    </w:p>
    <w:p>
      <w:pPr>
        <w:pStyle w:val="662"/>
        <w:ind w:firstLine="4800"/>
        <w:spacing w:line="360" w:lineRule="auto"/>
        <w:rPr>
          <w:bCs/>
          <w:color w:val="000000"/>
          <w:sz w:val="24"/>
          <w:szCs w:val="24"/>
          <w:highlight w:val="none"/>
        </w:rPr>
      </w:pPr>
      <w:r>
        <w:rPr>
          <w:bCs/>
          <w:color w:val="000000"/>
          <w:sz w:val="24"/>
          <w:szCs w:val="24"/>
          <w:highlight w:val="none"/>
        </w:rPr>
        <w:t xml:space="preserve">企业名称（盖章）：</w:t>
      </w:r>
      <w:r>
        <w:rPr>
          <w:bCs/>
          <w:color w:val="000000"/>
          <w:sz w:val="24"/>
          <w:szCs w:val="24"/>
          <w:highlight w:val="none"/>
        </w:rPr>
      </w:r>
      <w:r/>
    </w:p>
    <w:p>
      <w:pPr>
        <w:pStyle w:val="662"/>
        <w:ind w:firstLine="4800"/>
        <w:spacing w:line="360" w:lineRule="auto"/>
        <w:rPr>
          <w:bCs/>
          <w:color w:val="000000"/>
          <w:sz w:val="24"/>
          <w:szCs w:val="24"/>
          <w:highlight w:val="none"/>
        </w:rPr>
      </w:pPr>
      <w:r>
        <w:rPr>
          <w:bCs/>
          <w:color w:val="000000"/>
          <w:sz w:val="24"/>
          <w:szCs w:val="24"/>
          <w:highlight w:val="none"/>
        </w:rPr>
        <w:t xml:space="preserve">日　　　　　　期：</w:t>
      </w:r>
      <w:r>
        <w:rPr>
          <w:bCs/>
          <w:color w:val="000000"/>
          <w:sz w:val="24"/>
          <w:szCs w:val="24"/>
          <w:highlight w:val="none"/>
        </w:rPr>
      </w:r>
      <w:r/>
    </w:p>
    <w:p>
      <w:pPr>
        <w:pStyle w:val="662"/>
        <w:spacing w:line="360" w:lineRule="auto"/>
        <w:rPr>
          <w:bCs/>
          <w:color w:val="000000"/>
          <w:sz w:val="24"/>
          <w:szCs w:val="24"/>
          <w:highlight w:val="none"/>
        </w:rPr>
      </w:pPr>
      <w:r>
        <w:rPr>
          <w:bCs/>
          <w:color w:val="000000"/>
          <w:sz w:val="24"/>
          <w:szCs w:val="24"/>
          <w:highlight w:val="none"/>
        </w:rPr>
      </w:r>
      <w:r/>
    </w:p>
    <w:p>
      <w:pPr>
        <w:pStyle w:val="662"/>
        <w:rPr>
          <w:color w:val="000000"/>
          <w:highlight w:val="none"/>
        </w:rPr>
        <w:outlineLvl w:val="9"/>
      </w:pPr>
      <w:r>
        <w:rPr>
          <w:color w:val="000000"/>
          <w:highlight w:val="none"/>
        </w:rPr>
        <w:t xml:space="preserve">注：1.从业人员、营业收入、资产总额填报上一年度数据，无上一年度数据的新成立企业可不填报。</w:t>
      </w:r>
      <w:r>
        <w:rPr>
          <w:color w:val="000000"/>
          <w:highlight w:val="none"/>
        </w:rPr>
      </w:r>
      <w:r/>
    </w:p>
    <w:p>
      <w:pPr>
        <w:pStyle w:val="662"/>
        <w:ind w:firstLine="420"/>
        <w:rPr>
          <w:color w:val="000000"/>
          <w:highlight w:val="none"/>
        </w:rPr>
        <w:outlineLvl w:val="9"/>
      </w:pPr>
      <w:r>
        <w:rPr>
          <w:color w:val="000000"/>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rPr>
          <w:color w:val="000000"/>
          <w:highlight w:val="none"/>
        </w:rPr>
      </w:r>
      <w:r/>
    </w:p>
    <w:p>
      <w:pPr>
        <w:pStyle w:val="662"/>
        <w:rPr>
          <w:rFonts w:eastAsia="黑体"/>
          <w:bCs/>
          <w:color w:val="000000"/>
          <w:sz w:val="24"/>
          <w:szCs w:val="24"/>
          <w:highlight w:val="none"/>
        </w:rPr>
        <w:outlineLvl w:val="9"/>
      </w:pPr>
      <w:r>
        <w:rPr>
          <w:color w:val="000000"/>
          <w:highlight w:val="none"/>
        </w:rPr>
        <w:t xml:space="preserve">3.投标时本表附在《明细报价表》之后（如有）。</w:t>
      </w:r>
      <w:r>
        <w:rPr>
          <w:rFonts w:eastAsia="黑体"/>
          <w:bCs/>
          <w:color w:val="000000"/>
          <w:sz w:val="24"/>
          <w:szCs w:val="24"/>
          <w:highlight w:val="none"/>
        </w:rPr>
        <w:br w:type="page" w:clear="all"/>
      </w:r>
      <w:r>
        <w:rPr>
          <w:rFonts w:eastAsia="黑体"/>
          <w:bCs/>
          <w:color w:val="000000"/>
          <w:sz w:val="24"/>
          <w:szCs w:val="24"/>
          <w:highlight w:val="none"/>
        </w:rPr>
      </w:r>
      <w:r/>
    </w:p>
    <w:p>
      <w:pPr>
        <w:pStyle w:val="662"/>
        <w:rPr>
          <w:rFonts w:eastAsia="黑体"/>
          <w:bCs/>
          <w:color w:val="000000"/>
          <w:sz w:val="24"/>
          <w:szCs w:val="24"/>
          <w:highlight w:val="none"/>
        </w:rPr>
        <w:outlineLvl w:val="9"/>
      </w:pPr>
      <w:r>
        <w:rPr>
          <w:rFonts w:eastAsia="黑体"/>
          <w:bCs/>
          <w:color w:val="000000"/>
          <w:sz w:val="24"/>
          <w:szCs w:val="24"/>
          <w:highlight w:val="none"/>
        </w:rPr>
        <w:t xml:space="preserve">（五）（投标供应商）残疾人福利性单位声明函（格式）：</w:t>
      </w:r>
      <w:r>
        <w:rPr>
          <w:rFonts w:eastAsia="黑体"/>
          <w:bCs/>
          <w:color w:val="000000"/>
          <w:sz w:val="24"/>
          <w:szCs w:val="24"/>
          <w:highlight w:val="none"/>
        </w:rPr>
      </w:r>
      <w:r/>
    </w:p>
    <w:p>
      <w:pPr>
        <w:pStyle w:val="662"/>
        <w:spacing w:line="480" w:lineRule="auto"/>
        <w:rPr>
          <w:bCs/>
          <w:color w:val="000000"/>
          <w:sz w:val="24"/>
          <w:szCs w:val="24"/>
          <w:highlight w:val="none"/>
        </w:rPr>
      </w:pPr>
      <w:r>
        <w:rPr>
          <w:bCs/>
          <w:color w:val="000000"/>
          <w:sz w:val="24"/>
          <w:szCs w:val="24"/>
          <w:highlight w:val="none"/>
        </w:rPr>
      </w:r>
      <w:r/>
    </w:p>
    <w:p>
      <w:pPr>
        <w:pStyle w:val="662"/>
        <w:jc w:val="center"/>
        <w:rPr>
          <w:rFonts w:eastAsia="黑体"/>
          <w:bCs/>
          <w:color w:val="000000"/>
          <w:sz w:val="28"/>
          <w:szCs w:val="28"/>
          <w:highlight w:val="none"/>
        </w:rPr>
      </w:pPr>
      <w:r>
        <w:rPr>
          <w:rFonts w:eastAsia="黑体"/>
          <w:bCs/>
          <w:color w:val="000000"/>
          <w:sz w:val="28"/>
          <w:szCs w:val="28"/>
          <w:highlight w:val="none"/>
        </w:rPr>
        <w:t xml:space="preserve">残疾人福利性单位声明函</w:t>
      </w:r>
      <w:r>
        <w:rPr>
          <w:rFonts w:eastAsia="黑体"/>
          <w:bCs/>
          <w:color w:val="000000"/>
          <w:sz w:val="28"/>
          <w:szCs w:val="28"/>
          <w:highlight w:val="none"/>
        </w:rPr>
      </w:r>
      <w:r/>
    </w:p>
    <w:p>
      <w:pPr>
        <w:pStyle w:val="662"/>
        <w:jc w:val="center"/>
        <w:rPr>
          <w:rFonts w:eastAsia="黑体"/>
          <w:bCs/>
          <w:color w:val="000000"/>
          <w:sz w:val="28"/>
          <w:szCs w:val="28"/>
          <w:highlight w:val="none"/>
        </w:rPr>
      </w:pPr>
      <w:r>
        <w:rPr>
          <w:rFonts w:eastAsia="黑体"/>
          <w:bCs/>
          <w:color w:val="000000"/>
          <w:sz w:val="28"/>
          <w:szCs w:val="28"/>
          <w:highlight w:val="none"/>
        </w:rPr>
      </w:r>
      <w:r/>
    </w:p>
    <w:p>
      <w:pPr>
        <w:pStyle w:val="662"/>
        <w:ind w:firstLine="480"/>
        <w:spacing w:line="580" w:lineRule="exact"/>
        <w:rPr>
          <w:bCs/>
          <w:color w:val="000000"/>
          <w:sz w:val="24"/>
          <w:szCs w:val="24"/>
          <w:highlight w:val="none"/>
        </w:rPr>
      </w:pPr>
      <w:r>
        <w:rPr>
          <w:bCs/>
          <w:color w:val="000000"/>
          <w:sz w:val="24"/>
          <w:szCs w:val="24"/>
          <w:highlight w:val="none"/>
        </w:rPr>
        <w:t xml:space="preserve">本单位郑重声明，根据《财政部 民政部 中国残疾人联合会关于促进残疾人就业政府采购政策的通知》（财库〔2017〕 141</w:t>
      </w:r>
      <w:bookmarkStart w:id="10" w:name="_GoBack"/>
      <w:r/>
      <w:bookmarkEnd w:id="10"/>
      <w:r>
        <w:rPr>
          <w:bCs/>
          <w:color w:val="000000"/>
          <w:sz w:val="24"/>
          <w:szCs w:val="24"/>
          <w:highlight w:val="none"/>
        </w:rPr>
        <w:t xml:space="preserve">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rPr>
          <w:bCs/>
          <w:color w:val="000000"/>
          <w:sz w:val="24"/>
          <w:szCs w:val="24"/>
          <w:highlight w:val="none"/>
        </w:rPr>
      </w:r>
      <w:r/>
    </w:p>
    <w:p>
      <w:pPr>
        <w:pStyle w:val="662"/>
        <w:ind w:firstLine="480"/>
        <w:spacing w:line="580" w:lineRule="exact"/>
        <w:rPr>
          <w:bCs/>
          <w:color w:val="000000"/>
          <w:sz w:val="24"/>
          <w:szCs w:val="24"/>
          <w:highlight w:val="none"/>
        </w:rPr>
      </w:pPr>
      <w:r>
        <w:rPr>
          <w:bCs/>
          <w:color w:val="000000"/>
          <w:sz w:val="24"/>
          <w:szCs w:val="24"/>
          <w:highlight w:val="none"/>
        </w:rPr>
        <w:t xml:space="preserve">本单位对上述声明的真实性负责。如有虚假，将依法承担相应责任。</w:t>
      </w:r>
      <w:r>
        <w:rPr>
          <w:bCs/>
          <w:color w:val="000000"/>
          <w:sz w:val="24"/>
          <w:szCs w:val="24"/>
          <w:highlight w:val="none"/>
        </w:rPr>
      </w:r>
      <w:r/>
    </w:p>
    <w:p>
      <w:pPr>
        <w:pStyle w:val="662"/>
        <w:ind w:firstLine="480"/>
        <w:spacing w:line="580" w:lineRule="exact"/>
        <w:rPr>
          <w:bCs/>
          <w:color w:val="000000"/>
          <w:sz w:val="24"/>
          <w:szCs w:val="24"/>
          <w:highlight w:val="none"/>
        </w:rPr>
      </w:pPr>
      <w:r>
        <w:rPr>
          <w:bCs/>
          <w:color w:val="000000"/>
          <w:sz w:val="24"/>
          <w:szCs w:val="24"/>
          <w:highlight w:val="none"/>
        </w:rPr>
      </w:r>
      <w:r/>
    </w:p>
    <w:p>
      <w:pPr>
        <w:pStyle w:val="662"/>
        <w:ind w:firstLine="480"/>
        <w:spacing w:line="580" w:lineRule="exact"/>
        <w:rPr>
          <w:bCs/>
          <w:color w:val="000000"/>
          <w:sz w:val="24"/>
          <w:szCs w:val="24"/>
          <w:highlight w:val="none"/>
        </w:rPr>
      </w:pPr>
      <w:r>
        <w:rPr>
          <w:bCs/>
          <w:color w:val="000000"/>
          <w:sz w:val="24"/>
          <w:szCs w:val="24"/>
          <w:highlight w:val="none"/>
        </w:rPr>
      </w:r>
      <w:r/>
    </w:p>
    <w:p>
      <w:pPr>
        <w:pStyle w:val="662"/>
        <w:ind w:firstLine="480"/>
        <w:spacing w:line="580" w:lineRule="exact"/>
        <w:rPr>
          <w:bCs/>
          <w:color w:val="000000"/>
          <w:sz w:val="24"/>
          <w:szCs w:val="24"/>
          <w:highlight w:val="none"/>
        </w:rPr>
      </w:pPr>
      <w:r>
        <w:rPr>
          <w:bCs/>
          <w:color w:val="000000"/>
          <w:sz w:val="24"/>
          <w:szCs w:val="24"/>
          <w:highlight w:val="none"/>
        </w:rPr>
        <w:t xml:space="preserve">单位名称（盖章）：</w:t>
      </w:r>
      <w:r>
        <w:rPr>
          <w:bCs/>
          <w:color w:val="000000"/>
          <w:sz w:val="24"/>
          <w:szCs w:val="24"/>
          <w:highlight w:val="none"/>
        </w:rPr>
      </w:r>
      <w:r/>
    </w:p>
    <w:p>
      <w:pPr>
        <w:pStyle w:val="662"/>
        <w:ind w:firstLine="480"/>
        <w:spacing w:line="580" w:lineRule="exact"/>
        <w:rPr>
          <w:bCs/>
          <w:color w:val="000000"/>
          <w:sz w:val="24"/>
          <w:szCs w:val="24"/>
          <w:highlight w:val="none"/>
        </w:rPr>
      </w:pPr>
      <w:r>
        <w:rPr>
          <w:bCs/>
          <w:color w:val="000000"/>
          <w:sz w:val="24"/>
          <w:szCs w:val="24"/>
          <w:highlight w:val="none"/>
        </w:rPr>
        <w:t xml:space="preserve">日  期：</w:t>
      </w:r>
      <w:r>
        <w:rPr>
          <w:bCs/>
          <w:color w:val="000000"/>
          <w:sz w:val="24"/>
          <w:szCs w:val="24"/>
          <w:highlight w:val="none"/>
        </w:rPr>
      </w:r>
      <w:r/>
    </w:p>
    <w:p>
      <w:pPr>
        <w:pStyle w:val="662"/>
        <w:ind w:firstLine="480"/>
        <w:rPr>
          <w:rFonts w:eastAsia="黑体"/>
          <w:bCs/>
          <w:color w:val="000000"/>
          <w:sz w:val="24"/>
          <w:szCs w:val="24"/>
          <w:highlight w:val="none"/>
        </w:rPr>
        <w:outlineLvl w:val="9"/>
      </w:pPr>
      <w:r>
        <w:rPr>
          <w:rFonts w:eastAsia="黑体"/>
          <w:bCs/>
          <w:color w:val="000000"/>
          <w:sz w:val="24"/>
          <w:szCs w:val="24"/>
          <w:highlight w:val="none"/>
        </w:rPr>
      </w:r>
      <w:r/>
    </w:p>
    <w:p>
      <w:pPr>
        <w:pStyle w:val="662"/>
        <w:ind w:firstLine="480"/>
        <w:rPr>
          <w:rFonts w:eastAsia="黑体"/>
          <w:bCs/>
          <w:color w:val="000000"/>
          <w:sz w:val="24"/>
          <w:szCs w:val="24"/>
          <w:highlight w:val="none"/>
        </w:rPr>
        <w:outlineLvl w:val="9"/>
      </w:pPr>
      <w:r>
        <w:rPr>
          <w:rFonts w:eastAsia="黑体"/>
          <w:bCs/>
          <w:color w:val="000000"/>
          <w:sz w:val="24"/>
          <w:szCs w:val="24"/>
          <w:highlight w:val="none"/>
        </w:rPr>
      </w:r>
      <w:r/>
    </w:p>
    <w:p>
      <w:pPr>
        <w:pStyle w:val="662"/>
        <w:ind w:firstLine="480"/>
        <w:rPr>
          <w:rFonts w:eastAsia="黑体"/>
          <w:bCs/>
          <w:color w:val="000000"/>
          <w:sz w:val="24"/>
          <w:szCs w:val="24"/>
          <w:highlight w:val="none"/>
        </w:rPr>
        <w:outlineLvl w:val="9"/>
      </w:pPr>
      <w:r>
        <w:rPr>
          <w:rFonts w:eastAsia="黑体"/>
          <w:bCs/>
          <w:color w:val="000000"/>
          <w:sz w:val="24"/>
          <w:szCs w:val="24"/>
          <w:highlight w:val="none"/>
        </w:rPr>
        <w:br w:type="page" w:clear="all"/>
      </w:r>
      <w:r>
        <w:rPr>
          <w:rFonts w:eastAsia="黑体"/>
          <w:bCs/>
          <w:color w:val="000000"/>
          <w:sz w:val="24"/>
          <w:szCs w:val="24"/>
          <w:highlight w:val="none"/>
        </w:rPr>
        <w:t xml:space="preserve">（六）服务保障承诺书（格式）：</w:t>
      </w:r>
      <w:r>
        <w:rPr>
          <w:rFonts w:eastAsia="黑体"/>
          <w:bCs/>
          <w:color w:val="000000"/>
          <w:sz w:val="24"/>
          <w:szCs w:val="24"/>
          <w:highlight w:val="none"/>
        </w:rPr>
      </w:r>
      <w:r/>
    </w:p>
    <w:p>
      <w:pPr>
        <w:pStyle w:val="662"/>
        <w:jc w:val="center"/>
        <w:rPr>
          <w:rFonts w:eastAsia="黑体"/>
          <w:bCs/>
          <w:color w:val="000000"/>
          <w:sz w:val="28"/>
          <w:szCs w:val="28"/>
          <w:highlight w:val="none"/>
        </w:rPr>
      </w:pPr>
      <w:r>
        <w:rPr>
          <w:rFonts w:eastAsia="黑体"/>
          <w:bCs/>
          <w:color w:val="000000"/>
          <w:sz w:val="28"/>
          <w:szCs w:val="28"/>
          <w:highlight w:val="none"/>
        </w:rPr>
        <w:t xml:space="preserve">服务保障承诺书</w:t>
      </w:r>
      <w:r>
        <w:rPr>
          <w:rFonts w:eastAsia="黑体"/>
          <w:bCs/>
          <w:color w:val="000000"/>
          <w:sz w:val="28"/>
          <w:szCs w:val="28"/>
          <w:highlight w:val="none"/>
        </w:rPr>
      </w:r>
      <w:r/>
    </w:p>
    <w:p>
      <w:pPr>
        <w:pStyle w:val="662"/>
        <w:jc w:val="center"/>
        <w:rPr>
          <w:rFonts w:eastAsia="黑体"/>
          <w:bCs/>
          <w:color w:val="000000"/>
          <w:sz w:val="28"/>
          <w:szCs w:val="28"/>
          <w:highlight w:val="none"/>
        </w:rPr>
      </w:pPr>
      <w:r>
        <w:rPr>
          <w:rFonts w:eastAsia="黑体"/>
          <w:bCs/>
          <w:color w:val="000000"/>
          <w:sz w:val="28"/>
          <w:szCs w:val="28"/>
          <w:highlight w:val="none"/>
        </w:rPr>
      </w:r>
      <w:r/>
    </w:p>
    <w:p>
      <w:pPr>
        <w:pStyle w:val="662"/>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（投标供应商名称）针</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lang w:eastAsia="zh-CN"/>
        </w:rPr>
        <w:t xml:space="preserve">JSZC-320214-JSZH-G2024-0057</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在此承诺：</w:t>
      </w:r>
      <w:r>
        <w:rPr>
          <w:rFonts w:hint="eastAsia" w:ascii="宋体" w:hAnsi="宋体" w:eastAsia="宋体" w:cs="宋体"/>
          <w:color w:val="000000"/>
          <w:sz w:val="24"/>
          <w:szCs w:val="24"/>
          <w:highlight w:val="none"/>
        </w:rPr>
      </w:r>
      <w:r/>
    </w:p>
    <w:p>
      <w:pPr>
        <w:pStyle w:val="662"/>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6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lang w:eastAsia="zh-CN"/>
        </w:rPr>
        <w:t xml:space="preserve">JSZC-320214-JSZH-G2024-0057</w:t>
      </w:r>
      <w:r>
        <w:rPr>
          <w:rFonts w:hint="eastAsia" w:ascii="宋体" w:hAnsi="宋体" w:eastAsia="宋体" w:cs="宋体"/>
          <w:bCs/>
          <w:color w:val="000000"/>
          <w:sz w:val="24"/>
          <w:szCs w:val="24"/>
          <w:highlight w:val="none"/>
        </w:rPr>
        <w:t xml:space="preserve">）所提供的服务符合招标文件要求；</w:t>
      </w:r>
      <w:r>
        <w:rPr>
          <w:rFonts w:hint="eastAsia" w:ascii="宋体" w:hAnsi="宋体" w:eastAsia="宋体" w:cs="宋体"/>
          <w:color w:val="000000"/>
          <w:sz w:val="24"/>
          <w:szCs w:val="24"/>
          <w:highlight w:val="none"/>
        </w:rPr>
      </w:r>
      <w:r/>
    </w:p>
    <w:p>
      <w:pPr>
        <w:pStyle w:val="662"/>
        <w:ind w:firstLine="465"/>
        <w:spacing w:line="360" w:lineRule="auto"/>
        <w:tabs>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2、本公司（单位）</w:t>
      </w:r>
      <w:r>
        <w:rPr>
          <w:rFonts w:hint="eastAsia" w:ascii="宋体" w:hAnsi="宋体" w:eastAsia="宋体" w:cs="宋体"/>
          <w:bCs/>
          <w:color w:val="000000"/>
          <w:sz w:val="24"/>
          <w:szCs w:val="24"/>
          <w:highlight w:val="none"/>
        </w:rPr>
        <w:t xml:space="preserve">具备履行合同所必需的人员、设备和专业技术能力；</w:t>
      </w:r>
      <w:r>
        <w:rPr>
          <w:rFonts w:hint="eastAsia" w:ascii="宋体" w:hAnsi="宋体" w:eastAsia="宋体" w:cs="宋体"/>
          <w:color w:val="000000"/>
          <w:sz w:val="24"/>
          <w:szCs w:val="24"/>
          <w:highlight w:val="none"/>
        </w:rPr>
      </w:r>
      <w:r/>
    </w:p>
    <w:p>
      <w:pPr>
        <w:pStyle w:val="66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3、本公司未被“</w:t>
      </w:r>
      <w:r>
        <w:rPr>
          <w:rFonts w:hint="eastAsia" w:ascii="宋体" w:hAnsi="宋体" w:eastAsia="宋体" w:cs="宋体"/>
          <w:bCs/>
          <w:color w:val="000000"/>
          <w:sz w:val="24"/>
          <w:szCs w:val="24"/>
          <w:highlight w:val="none"/>
        </w:rPr>
        <w:t xml:space="preserve">信用中国</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网站（</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"http://www.creditchina.gov.cn"</w:instrText>
      </w:r>
      <w:r>
        <w:rPr>
          <w:rFonts w:hint="eastAsia" w:ascii="宋体" w:hAnsi="宋体" w:eastAsia="宋体" w:cs="宋体"/>
          <w:color w:val="000000"/>
          <w:highlight w:val="none"/>
        </w:rPr>
        <w:fldChar w:fldCharType="separate"/>
      </w:r>
      <w:r>
        <w:rPr>
          <w:rStyle w:val="771"/>
          <w:rFonts w:hint="eastAsia" w:ascii="宋体" w:hAnsi="宋体" w:eastAsia="宋体" w:cs="宋体"/>
          <w:bCs/>
          <w:color w:val="000000"/>
          <w:sz w:val="24"/>
          <w:szCs w:val="24"/>
          <w:highlight w:val="none"/>
        </w:rPr>
        <w:t xml:space="preserve">www.creditchina.gov.cn</w:t>
      </w:r>
      <w:r>
        <w:rPr>
          <w:rFonts w:hint="eastAsia" w:ascii="宋体" w:hAnsi="宋体" w:eastAsia="宋体" w:cs="宋体"/>
          <w:color w:val="000000"/>
          <w:highlight w:val="none"/>
        </w:rPr>
        <w:fldChar w:fldCharType="end"/>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中国政府采购网(www.ccgp.gov.cn)列入失信被执行人、重大税收违法案件当事人名单、政府采购严重违法失信行为记录名单</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p>
      <w:pPr>
        <w:pStyle w:val="66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p>
      <w:pPr>
        <w:pStyle w:val="66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p>
      <w:pPr>
        <w:pStyle w:val="66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p>
      <w:pPr>
        <w:pStyle w:val="66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p>
      <w:pPr>
        <w:pStyle w:val="662"/>
        <w:ind w:firstLine="465"/>
        <w:spacing w:line="360" w:lineRule="auto"/>
        <w:tabs>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p>
      <w:pPr>
        <w:pStyle w:val="662"/>
        <w:ind w:firstLine="9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662"/>
        <w:ind w:firstLine="960"/>
        <w:spacing w:line="480" w:lineRule="auto"/>
        <w:rPr>
          <w:bCs/>
          <w:color w:val="000000"/>
          <w:sz w:val="24"/>
          <w:szCs w:val="24"/>
          <w:highlight w:val="none"/>
        </w:rPr>
      </w:pPr>
      <w:r>
        <w:rPr>
          <w:bCs/>
          <w:color w:val="000000"/>
          <w:sz w:val="24"/>
          <w:szCs w:val="24"/>
          <w:highlight w:val="none"/>
        </w:rPr>
        <w:t xml:space="preserve">如违背上述承诺，本公司</w:t>
      </w:r>
      <w:r>
        <w:rPr>
          <w:color w:val="000000"/>
          <w:sz w:val="24"/>
          <w:szCs w:val="24"/>
          <w:highlight w:val="none"/>
        </w:rPr>
        <w:t xml:space="preserve">（单位）</w:t>
      </w:r>
      <w:r>
        <w:rPr>
          <w:bCs/>
          <w:color w:val="000000"/>
          <w:sz w:val="24"/>
          <w:szCs w:val="24"/>
          <w:highlight w:val="none"/>
        </w:rPr>
        <w:t xml:space="preserve">将承担一切法律责任。</w:t>
      </w:r>
      <w:r>
        <w:rPr>
          <w:bCs/>
          <w:color w:val="000000"/>
          <w:sz w:val="24"/>
          <w:szCs w:val="24"/>
          <w:highlight w:val="none"/>
        </w:rPr>
      </w:r>
      <w:r/>
    </w:p>
    <w:p>
      <w:pPr>
        <w:pStyle w:val="662"/>
        <w:spacing w:line="480" w:lineRule="auto"/>
        <w:rPr>
          <w:bCs/>
          <w:color w:val="000000"/>
          <w:sz w:val="24"/>
          <w:szCs w:val="24"/>
          <w:highlight w:val="none"/>
        </w:rPr>
      </w:pPr>
      <w:r>
        <w:rPr>
          <w:bCs/>
          <w:color w:val="000000"/>
          <w:sz w:val="24"/>
          <w:szCs w:val="24"/>
          <w:highlight w:val="none"/>
        </w:rPr>
      </w:r>
      <w:r/>
    </w:p>
    <w:p>
      <w:pPr>
        <w:pStyle w:val="662"/>
        <w:ind w:firstLine="3720"/>
        <w:spacing w:line="480" w:lineRule="auto"/>
        <w:rPr>
          <w:bCs/>
          <w:color w:val="000000"/>
          <w:sz w:val="24"/>
          <w:szCs w:val="24"/>
          <w:highlight w:val="none"/>
        </w:rPr>
      </w:pPr>
      <w:r>
        <w:rPr>
          <w:color w:val="000000"/>
          <w:sz w:val="24"/>
          <w:szCs w:val="24"/>
          <w:highlight w:val="none"/>
        </w:rPr>
        <w:t xml:space="preserve">投标供应商</w:t>
      </w:r>
      <w:r>
        <w:rPr>
          <w:bCs/>
          <w:color w:val="000000"/>
          <w:sz w:val="24"/>
          <w:szCs w:val="24"/>
          <w:highlight w:val="none"/>
        </w:rPr>
        <w:t xml:space="preserve">（盖章）：</w:t>
      </w:r>
      <w:r>
        <w:rPr>
          <w:bCs/>
          <w:color w:val="000000"/>
          <w:sz w:val="24"/>
          <w:szCs w:val="24"/>
          <w:highlight w:val="none"/>
        </w:rPr>
      </w:r>
      <w:r/>
    </w:p>
    <w:p>
      <w:pPr>
        <w:pStyle w:val="662"/>
        <w:ind w:firstLine="480"/>
        <w:spacing w:line="480" w:lineRule="auto"/>
        <w:rPr>
          <w:bCs/>
          <w:color w:val="000000"/>
          <w:sz w:val="24"/>
          <w:szCs w:val="24"/>
          <w:highlight w:val="none"/>
        </w:rPr>
      </w:pPr>
      <w:r>
        <w:rPr>
          <w:bCs/>
          <w:color w:val="000000"/>
          <w:sz w:val="24"/>
          <w:szCs w:val="24"/>
          <w:highlight w:val="none"/>
        </w:rPr>
        <w:t xml:space="preserve">法定代表人或法定代表人授权代表签字或盖章：</w:t>
      </w:r>
      <w:r>
        <w:rPr>
          <w:bCs/>
          <w:color w:val="000000"/>
          <w:sz w:val="24"/>
          <w:szCs w:val="24"/>
          <w:highlight w:val="none"/>
        </w:rPr>
      </w:r>
      <w:r/>
    </w:p>
    <w:p>
      <w:pPr>
        <w:pStyle w:val="662"/>
        <w:ind w:firstLine="480"/>
        <w:spacing w:line="480" w:lineRule="auto"/>
        <w:rPr>
          <w:bCs/>
          <w:color w:val="000000"/>
          <w:sz w:val="24"/>
          <w:szCs w:val="24"/>
          <w:highlight w:val="none"/>
        </w:rPr>
      </w:pPr>
      <w:r>
        <w:rPr>
          <w:bCs/>
          <w:color w:val="000000"/>
          <w:sz w:val="24"/>
          <w:szCs w:val="24"/>
          <w:highlight w:val="none"/>
        </w:rPr>
      </w:r>
      <w:r/>
    </w:p>
    <w:p>
      <w:pPr>
        <w:pStyle w:val="662"/>
        <w:ind w:firstLine="420"/>
        <w:spacing w:line="480" w:lineRule="auto"/>
        <w:rPr>
          <w:bCs/>
          <w:color w:val="000000"/>
          <w:sz w:val="24"/>
          <w:szCs w:val="24"/>
          <w:highlight w:val="none"/>
        </w:rPr>
      </w:pPr>
      <w:r>
        <w:rPr>
          <w:bCs/>
          <w:color w:val="000000"/>
          <w:szCs w:val="21"/>
          <w:highlight w:val="none"/>
        </w:rPr>
        <w:t xml:space="preserve">注：以上内容由投标单位根据采购要求可自行完善。</w:t>
      </w:r>
      <w:r>
        <w:rPr>
          <w:bCs/>
          <w:color w:val="000000"/>
          <w:sz w:val="24"/>
          <w:szCs w:val="24"/>
          <w:highlight w:val="none"/>
        </w:rPr>
      </w:r>
      <w:r/>
    </w:p>
    <w:p>
      <w:pPr>
        <w:pStyle w:val="662"/>
        <w:ind w:firstLine="480"/>
        <w:rPr>
          <w:rFonts w:eastAsia="黑体"/>
          <w:bCs/>
          <w:color w:val="000000"/>
          <w:sz w:val="24"/>
          <w:szCs w:val="24"/>
          <w:highlight w:val="none"/>
        </w:rPr>
        <w:outlineLvl w:val="9"/>
      </w:pPr>
      <w:r>
        <w:rPr>
          <w:rFonts w:eastAsia="黑体"/>
          <w:bCs/>
          <w:color w:val="000000"/>
          <w:sz w:val="24"/>
          <w:szCs w:val="24"/>
          <w:highlight w:val="none"/>
        </w:rPr>
      </w:r>
      <w:r/>
    </w:p>
    <w:p>
      <w:pPr>
        <w:pStyle w:val="662"/>
        <w:jc w:val="left"/>
        <w:rPr>
          <w:rFonts w:eastAsia="黑体"/>
          <w:bCs/>
          <w:color w:val="000000"/>
          <w:sz w:val="28"/>
          <w:szCs w:val="28"/>
          <w:highlight w:val="none"/>
        </w:rPr>
        <w:outlineLvl w:val="9"/>
      </w:pPr>
      <w:r>
        <w:rPr>
          <w:rFonts w:eastAsia="黑体"/>
          <w:bCs/>
          <w:color w:val="000000"/>
          <w:sz w:val="24"/>
          <w:szCs w:val="24"/>
          <w:highlight w:val="none"/>
        </w:rPr>
        <w:br w:type="page" w:clear="all"/>
      </w:r>
      <w:r>
        <w:rPr>
          <w:rFonts w:eastAsia="黑体"/>
          <w:bCs/>
          <w:color w:val="000000"/>
          <w:sz w:val="24"/>
          <w:szCs w:val="24"/>
          <w:highlight w:val="none"/>
        </w:rPr>
        <w:t xml:space="preserve">（七）开标一览表（格式）：</w:t>
      </w:r>
      <w:r>
        <w:rPr>
          <w:rFonts w:eastAsia="黑体"/>
          <w:bCs/>
          <w:color w:val="000000"/>
          <w:sz w:val="28"/>
          <w:szCs w:val="28"/>
          <w:highlight w:val="none"/>
        </w:rPr>
      </w:r>
      <w:r/>
    </w:p>
    <w:p>
      <w:pPr>
        <w:pStyle w:val="662"/>
        <w:jc w:val="center"/>
        <w:rPr>
          <w:rFonts w:eastAsia="黑体"/>
          <w:bCs/>
          <w:color w:val="000000"/>
          <w:sz w:val="28"/>
          <w:szCs w:val="28"/>
          <w:highlight w:val="none"/>
        </w:rPr>
        <w:outlineLvl w:val="9"/>
      </w:pPr>
      <w:r>
        <w:rPr>
          <w:rFonts w:eastAsia="黑体"/>
          <w:bCs/>
          <w:color w:val="000000"/>
          <w:sz w:val="28"/>
          <w:szCs w:val="28"/>
          <w:highlight w:val="none"/>
        </w:rPr>
        <w:t xml:space="preserve">开标一览表 </w:t>
      </w:r>
      <w:r>
        <w:rPr>
          <w:rFonts w:eastAsia="黑体"/>
          <w:bCs/>
          <w:color w:val="000000"/>
          <w:sz w:val="28"/>
          <w:szCs w:val="28"/>
          <w:highlight w:val="none"/>
        </w:rPr>
      </w:r>
      <w:r/>
    </w:p>
    <w:p>
      <w:pPr>
        <w:pStyle w:val="662"/>
        <w:spacing w:line="360" w:lineRule="auto"/>
        <w:rPr>
          <w:rFonts w:hint="eastAsia" w:eastAsia="黑体"/>
          <w:bCs/>
          <w:color w:val="000000"/>
          <w:sz w:val="24"/>
          <w:szCs w:val="24"/>
          <w:highlight w:val="none"/>
          <w:lang w:eastAsia="zh-CN"/>
        </w:rPr>
      </w:pPr>
      <w:r>
        <w:rPr>
          <w:rFonts w:eastAsia="黑体"/>
          <w:bCs/>
          <w:color w:val="000000"/>
          <w:sz w:val="24"/>
          <w:szCs w:val="24"/>
          <w:highlight w:val="none"/>
        </w:rPr>
        <w:t xml:space="preserve">投标供应商名称（盖章）              采购项目编号：</w:t>
      </w:r>
      <w:r>
        <w:rPr>
          <w:rFonts w:hint="eastAsia" w:eastAsia="黑体"/>
          <w:bCs/>
          <w:color w:val="000000"/>
          <w:sz w:val="24"/>
          <w:szCs w:val="24"/>
          <w:highlight w:val="none"/>
          <w:lang w:eastAsia="zh-CN"/>
        </w:rPr>
        <w:t xml:space="preserve">JSZC-320214-JSZH-G2024-0057</w:t>
      </w:r>
      <w:r>
        <w:rPr>
          <w:rFonts w:hint="eastAsia" w:eastAsia="黑体"/>
          <w:bCs/>
          <w:color w:val="000000"/>
          <w:sz w:val="24"/>
          <w:szCs w:val="24"/>
          <w:highlight w:val="none"/>
          <w:lang w:eastAsia="zh-CN"/>
        </w:rPr>
      </w:r>
      <w:r/>
    </w:p>
    <w:p>
      <w:pPr>
        <w:pStyle w:val="662"/>
        <w:spacing w:line="300" w:lineRule="auto"/>
        <w:rPr>
          <w:color w:val="000000"/>
          <w:highlight w:val="none"/>
        </w:rPr>
      </w:pPr>
      <w:r>
        <w:rPr>
          <w:color w:val="000000"/>
          <w:highlight w:val="none"/>
        </w:rPr>
      </w:r>
      <w:r/>
    </w:p>
    <w:tbl>
      <w:tblPr>
        <w:tblW w:w="86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trHeight w:val="993"/>
        </w:trPr>
        <w:tc>
          <w:tcPr>
            <w:tcW w:w="2338" w:type="dxa"/>
            <w:vAlign w:val="center"/>
            <w:textDirection w:val="lrTb"/>
            <w:noWrap w:val="false"/>
          </w:tcPr>
          <w:p>
            <w:pPr>
              <w:pStyle w:val="662"/>
              <w:jc w:val="center"/>
              <w:spacing w:line="400" w:lineRule="exact"/>
              <w:rPr>
                <w:color w:val="000000"/>
                <w:sz w:val="24"/>
                <w:highlight w:val="none"/>
              </w:rPr>
            </w:pPr>
            <w:r>
              <w:rPr>
                <w:bCs/>
                <w:color w:val="000000"/>
                <w:sz w:val="24"/>
                <w:highlight w:val="none"/>
              </w:rPr>
              <w:t xml:space="preserve">投标</w:t>
            </w:r>
            <w:r>
              <w:rPr>
                <w:rFonts w:hint="eastAsia"/>
                <w:bCs/>
                <w:color w:val="000000"/>
                <w:sz w:val="24"/>
                <w:highlight w:val="none"/>
                <w:lang w:val="en-US" w:eastAsia="zh-CN"/>
              </w:rPr>
              <w:t xml:space="preserve">总</w:t>
            </w:r>
            <w:r>
              <w:rPr>
                <w:bCs/>
                <w:color w:val="000000"/>
                <w:sz w:val="24"/>
                <w:highlight w:val="none"/>
              </w:rPr>
              <w:t xml:space="preserve">报价（万元）</w:t>
            </w:r>
            <w:r>
              <w:rPr>
                <w:color w:val="000000"/>
                <w:sz w:val="24"/>
                <w:highlight w:val="none"/>
              </w:rPr>
            </w:r>
            <w:r/>
          </w:p>
        </w:tc>
        <w:tc>
          <w:tcPr>
            <w:tcW w:w="6349" w:type="dxa"/>
            <w:vAlign w:val="center"/>
            <w:textDirection w:val="lrTb"/>
            <w:noWrap w:val="false"/>
          </w:tcPr>
          <w:p>
            <w:pPr>
              <w:pStyle w:val="702"/>
              <w:spacing w:line="300" w:lineRule="auto"/>
              <w:rPr>
                <w:rFonts w:ascii="Times New Roman" w:eastAsia="宋体"/>
                <w:color w:val="000000"/>
                <w:sz w:val="24"/>
                <w:highlight w:val="none"/>
                <w:u w:val="single"/>
                <w:lang w:val="en-US" w:eastAsia="zh-CN"/>
              </w:rPr>
            </w:pPr>
            <w:r>
              <w:rPr>
                <w:rFonts w:ascii="Times New Roman" w:eastAsia="宋体"/>
                <w:color w:val="000000"/>
                <w:sz w:val="24"/>
                <w:highlight w:val="none"/>
                <w:lang w:val="en-US" w:eastAsia="zh-CN"/>
              </w:rPr>
              <w:t xml:space="preserve">大写：</w:t>
            </w:r>
            <w:r>
              <w:rPr>
                <w:rFonts w:ascii="Times New Roman" w:eastAsia="宋体"/>
                <w:color w:val="000000"/>
                <w:sz w:val="24"/>
                <w:highlight w:val="none"/>
                <w:u w:val="single"/>
                <w:lang w:val="en-US" w:eastAsia="zh-CN"/>
              </w:rPr>
              <w:t xml:space="preserve">                                </w:t>
            </w:r>
            <w:r>
              <w:rPr>
                <w:rFonts w:ascii="Times New Roman" w:eastAsia="宋体"/>
                <w:color w:val="000000"/>
                <w:sz w:val="24"/>
                <w:highlight w:val="none"/>
                <w:u w:val="single"/>
                <w:lang w:val="en-US" w:eastAsia="zh-CN"/>
              </w:rPr>
            </w:r>
            <w:r/>
          </w:p>
          <w:p>
            <w:pPr>
              <w:pStyle w:val="702"/>
              <w:spacing w:line="300" w:lineRule="auto"/>
              <w:rPr>
                <w:rFonts w:ascii="Times New Roman" w:eastAsia="宋体"/>
                <w:color w:val="000000"/>
                <w:sz w:val="24"/>
                <w:highlight w:val="none"/>
                <w:lang w:val="en-US" w:eastAsia="zh-CN"/>
              </w:rPr>
            </w:pPr>
            <w:r>
              <w:rPr>
                <w:rFonts w:ascii="Times New Roman" w:eastAsia="宋体"/>
                <w:color w:val="000000"/>
                <w:sz w:val="24"/>
                <w:highlight w:val="none"/>
                <w:lang w:val="en-US" w:eastAsia="zh-CN"/>
              </w:rPr>
              <w:t xml:space="preserve">小写：</w:t>
            </w:r>
            <w:r>
              <w:rPr>
                <w:rFonts w:ascii="Times New Roman" w:eastAsia="宋体"/>
                <w:color w:val="000000"/>
                <w:sz w:val="24"/>
                <w:highlight w:val="none"/>
                <w:u w:val="single"/>
                <w:lang w:val="en-US" w:eastAsia="zh-CN"/>
              </w:rPr>
              <w:t xml:space="preserve">                                </w:t>
            </w:r>
            <w:r>
              <w:rPr>
                <w:rFonts w:ascii="Times New Roman" w:eastAsia="宋体"/>
                <w:color w:val="000000"/>
                <w:sz w:val="24"/>
                <w:highlight w:val="none"/>
                <w:lang w:val="en-US" w:eastAsia="zh-CN"/>
              </w:rPr>
            </w:r>
            <w:r/>
          </w:p>
        </w:tc>
      </w:tr>
      <w:tr>
        <w:trPr>
          <w:cantSplit/>
          <w:trHeight w:val="993"/>
        </w:trPr>
        <w:tc>
          <w:tcPr>
            <w:tcW w:w="2338" w:type="dxa"/>
            <w:vAlign w:val="center"/>
            <w:textDirection w:val="lrTb"/>
            <w:noWrap w:val="false"/>
          </w:tcPr>
          <w:p>
            <w:pPr>
              <w:pStyle w:val="662"/>
              <w:spacing w:line="400" w:lineRule="exact"/>
              <w:rPr>
                <w:rFonts w:hint="eastAsia" w:ascii="宋体" w:hAnsi="宋体" w:cs="宋体"/>
                <w:color w:val="000000"/>
                <w:sz w:val="24"/>
                <w:highlight w:val="none"/>
                <w:lang w:val="en-US" w:eastAsia="zh-CN" w:bidi="ar-SA"/>
              </w:rPr>
            </w:pPr>
            <w:r>
              <w:rPr>
                <w:rFonts w:hint="eastAsia" w:ascii="宋体" w:hAnsi="宋体"/>
                <w:bCs/>
                <w:color w:val="000000"/>
                <w:sz w:val="24"/>
                <w:highlight w:val="none"/>
                <w:lang w:val="en-US" w:eastAsia="zh-CN"/>
              </w:rPr>
              <w:t xml:space="preserve">投标</w:t>
            </w:r>
            <w:r>
              <w:rPr>
                <w:rFonts w:hint="eastAsia" w:ascii="宋体" w:hAnsi="宋体"/>
                <w:bCs/>
                <w:color w:val="000000"/>
                <w:sz w:val="24"/>
                <w:highlight w:val="none"/>
              </w:rPr>
              <w:t xml:space="preserve">折扣率X</w:t>
            </w:r>
            <w:r>
              <w:rPr>
                <w:rFonts w:hint="eastAsia" w:ascii="宋体" w:hAnsi="宋体" w:cs="宋体"/>
                <w:color w:val="000000"/>
                <w:sz w:val="24"/>
                <w:highlight w:val="none"/>
                <w:lang w:val="en-US" w:eastAsia="zh-CN" w:bidi="ar-SA"/>
              </w:rPr>
            </w:r>
            <w:r/>
          </w:p>
        </w:tc>
        <w:tc>
          <w:tcPr>
            <w:tcW w:w="6349" w:type="dxa"/>
            <w:vAlign w:val="center"/>
            <w:textDirection w:val="lrTb"/>
            <w:noWrap w:val="false"/>
          </w:tcPr>
          <w:p>
            <w:pPr>
              <w:pStyle w:val="702"/>
              <w:spacing w:line="300" w:lineRule="auto"/>
              <w:rPr>
                <w:rFonts w:hint="eastAsia" w:ascii="宋体" w:hAnsi="宋体" w:eastAsia="宋体" w:cs="宋体"/>
                <w:bCs/>
                <w:color w:val="000000"/>
                <w:sz w:val="24"/>
                <w:highlight w:val="none"/>
                <w:lang w:val="en-US" w:eastAsia="zh-CN" w:bidi="ar-SA"/>
              </w:rPr>
            </w:pP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w:t>
            </w:r>
            <w:r>
              <w:rPr>
                <w:rFonts w:hint="eastAsia" w:ascii="宋体" w:hAnsi="宋体" w:eastAsia="宋体" w:cs="宋体"/>
                <w:bCs/>
                <w:color w:val="000000"/>
                <w:sz w:val="24"/>
                <w:highlight w:val="none"/>
                <w:lang w:val="en-US" w:eastAsia="zh-CN" w:bidi="ar-SA"/>
              </w:rPr>
            </w:r>
            <w:r/>
          </w:p>
        </w:tc>
      </w:tr>
      <w:tr>
        <w:trPr>
          <w:cantSplit/>
          <w:trHeight w:val="1031"/>
        </w:trPr>
        <w:tc>
          <w:tcPr>
            <w:tcW w:w="2338" w:type="dxa"/>
            <w:vAlign w:val="center"/>
            <w:textDirection w:val="lrTb"/>
            <w:noWrap w:val="false"/>
          </w:tcPr>
          <w:p>
            <w:pPr>
              <w:pStyle w:val="662"/>
              <w:jc w:val="center"/>
              <w:spacing w:line="300" w:lineRule="auto"/>
              <w:rPr>
                <w:color w:val="000000"/>
                <w:sz w:val="24"/>
                <w:highlight w:val="none"/>
              </w:rPr>
            </w:pPr>
            <w:r>
              <w:rPr>
                <w:color w:val="000000"/>
                <w:sz w:val="24"/>
                <w:highlight w:val="none"/>
              </w:rPr>
              <w:t xml:space="preserve">合同履行期限</w:t>
            </w:r>
            <w:r>
              <w:rPr>
                <w:color w:val="000000"/>
                <w:sz w:val="24"/>
                <w:highlight w:val="none"/>
              </w:rPr>
            </w:r>
            <w:r/>
          </w:p>
        </w:tc>
        <w:tc>
          <w:tcPr>
            <w:tcW w:w="6349" w:type="dxa"/>
            <w:vAlign w:val="center"/>
            <w:textDirection w:val="lrTb"/>
            <w:noWrap w:val="false"/>
          </w:tcPr>
          <w:p>
            <w:pPr>
              <w:pStyle w:val="662"/>
              <w:spacing w:line="300" w:lineRule="auto"/>
              <w:rPr>
                <w:color w:val="000000"/>
                <w:sz w:val="24"/>
                <w:szCs w:val="28"/>
                <w:highlight w:val="none"/>
              </w:rPr>
            </w:pPr>
            <w:r>
              <w:rPr>
                <w:color w:val="000000"/>
                <w:sz w:val="24"/>
                <w:szCs w:val="28"/>
                <w:highlight w:val="none"/>
              </w:rPr>
            </w:r>
            <w:r/>
          </w:p>
        </w:tc>
      </w:tr>
      <w:tr>
        <w:trPr>
          <w:cantSplit/>
          <w:trHeight w:val="1031"/>
        </w:trPr>
        <w:tc>
          <w:tcPr>
            <w:tcW w:w="2338" w:type="dxa"/>
            <w:vAlign w:val="center"/>
            <w:textDirection w:val="lrTb"/>
            <w:noWrap w:val="false"/>
          </w:tcPr>
          <w:p>
            <w:pPr>
              <w:pStyle w:val="662"/>
              <w:jc w:val="center"/>
              <w:spacing w:line="300" w:lineRule="auto"/>
              <w:rPr>
                <w:color w:val="000000"/>
                <w:sz w:val="24"/>
                <w:highlight w:val="none"/>
              </w:rPr>
            </w:pPr>
            <w:r>
              <w:rPr>
                <w:rFonts w:hint="eastAsia"/>
                <w:color w:val="000000"/>
                <w:sz w:val="24"/>
                <w:szCs w:val="28"/>
                <w:highlight w:val="none"/>
              </w:rPr>
              <w:t xml:space="preserve">质量要求</w:t>
            </w:r>
            <w:r>
              <w:rPr>
                <w:color w:val="000000"/>
                <w:sz w:val="24"/>
                <w:highlight w:val="none"/>
              </w:rPr>
            </w:r>
            <w:r/>
          </w:p>
        </w:tc>
        <w:tc>
          <w:tcPr>
            <w:tcW w:w="6349" w:type="dxa"/>
            <w:vAlign w:val="center"/>
            <w:textDirection w:val="lrTb"/>
            <w:noWrap w:val="false"/>
          </w:tcPr>
          <w:p>
            <w:pPr>
              <w:pStyle w:val="662"/>
              <w:spacing w:line="300" w:lineRule="auto"/>
              <w:rPr>
                <w:color w:val="000000"/>
                <w:sz w:val="24"/>
                <w:szCs w:val="28"/>
                <w:highlight w:val="none"/>
              </w:rPr>
            </w:pPr>
            <w:r>
              <w:rPr>
                <w:color w:val="000000"/>
                <w:sz w:val="24"/>
                <w:szCs w:val="28"/>
                <w:highlight w:val="none"/>
              </w:rPr>
            </w:r>
            <w:r/>
          </w:p>
        </w:tc>
      </w:tr>
      <w:tr>
        <w:trPr>
          <w:cantSplit/>
          <w:trHeight w:val="1031"/>
        </w:trPr>
        <w:tc>
          <w:tcPr>
            <w:tcW w:w="2338" w:type="dxa"/>
            <w:vAlign w:val="center"/>
            <w:textDirection w:val="lrTb"/>
            <w:noWrap w:val="false"/>
          </w:tcPr>
          <w:p>
            <w:pPr>
              <w:pStyle w:val="662"/>
              <w:jc w:val="center"/>
              <w:spacing w:line="300" w:lineRule="auto"/>
              <w:rPr>
                <w:rFonts w:hint="eastAsia" w:eastAsia="宋体"/>
                <w:color w:val="000000"/>
                <w:sz w:val="24"/>
                <w:szCs w:val="28"/>
                <w:highlight w:val="none"/>
                <w:lang w:val="en-US" w:eastAsia="zh-CN"/>
              </w:rPr>
            </w:pPr>
            <w:r>
              <w:rPr>
                <w:rFonts w:hint="eastAsia"/>
                <w:color w:val="000000"/>
                <w:sz w:val="24"/>
                <w:szCs w:val="28"/>
                <w:highlight w:val="none"/>
                <w:lang w:val="en-US" w:eastAsia="zh-CN"/>
              </w:rPr>
              <w:t xml:space="preserve">安全要求</w:t>
            </w:r>
            <w:r>
              <w:rPr>
                <w:rFonts w:hint="eastAsia" w:eastAsia="宋体"/>
                <w:color w:val="000000"/>
                <w:sz w:val="24"/>
                <w:szCs w:val="28"/>
                <w:highlight w:val="none"/>
                <w:lang w:val="en-US" w:eastAsia="zh-CN"/>
              </w:rPr>
            </w:r>
            <w:r/>
          </w:p>
        </w:tc>
        <w:tc>
          <w:tcPr>
            <w:tcW w:w="6349" w:type="dxa"/>
            <w:vAlign w:val="center"/>
            <w:textDirection w:val="lrTb"/>
            <w:noWrap w:val="false"/>
          </w:tcPr>
          <w:p>
            <w:pPr>
              <w:pStyle w:val="662"/>
              <w:spacing w:line="300" w:lineRule="auto"/>
              <w:rPr>
                <w:color w:val="000000"/>
                <w:sz w:val="24"/>
                <w:szCs w:val="28"/>
                <w:highlight w:val="none"/>
              </w:rPr>
            </w:pPr>
            <w:r>
              <w:rPr>
                <w:color w:val="000000"/>
                <w:sz w:val="24"/>
                <w:szCs w:val="28"/>
                <w:highlight w:val="none"/>
              </w:rPr>
            </w:r>
            <w:r/>
          </w:p>
        </w:tc>
      </w:tr>
      <w:tr>
        <w:trPr>
          <w:cantSplit/>
          <w:trHeight w:val="1031"/>
        </w:trPr>
        <w:tc>
          <w:tcPr>
            <w:tcW w:w="2338" w:type="dxa"/>
            <w:vAlign w:val="center"/>
            <w:textDirection w:val="lrTb"/>
            <w:noWrap w:val="false"/>
          </w:tcPr>
          <w:p>
            <w:pPr>
              <w:pStyle w:val="662"/>
              <w:jc w:val="center"/>
              <w:spacing w:line="300" w:lineRule="auto"/>
              <w:rPr>
                <w:color w:val="000000"/>
                <w:sz w:val="24"/>
                <w:szCs w:val="28"/>
                <w:highlight w:val="none"/>
              </w:rPr>
            </w:pPr>
            <w:r>
              <w:rPr>
                <w:color w:val="000000"/>
                <w:sz w:val="24"/>
                <w:szCs w:val="28"/>
                <w:highlight w:val="none"/>
              </w:rPr>
              <w:t xml:space="preserve">项目负责人</w:t>
            </w:r>
            <w:r>
              <w:rPr>
                <w:color w:val="000000"/>
                <w:sz w:val="24"/>
                <w:szCs w:val="28"/>
                <w:highlight w:val="none"/>
              </w:rPr>
            </w:r>
            <w:r/>
          </w:p>
        </w:tc>
        <w:tc>
          <w:tcPr>
            <w:tcW w:w="6349" w:type="dxa"/>
            <w:vAlign w:val="center"/>
            <w:textDirection w:val="lrTb"/>
            <w:noWrap w:val="false"/>
          </w:tcPr>
          <w:p>
            <w:pPr>
              <w:pStyle w:val="662"/>
              <w:spacing w:line="300" w:lineRule="auto"/>
              <w:rPr>
                <w:color w:val="000000"/>
                <w:sz w:val="24"/>
                <w:szCs w:val="28"/>
                <w:highlight w:val="none"/>
              </w:rPr>
            </w:pPr>
            <w:r>
              <w:rPr>
                <w:color w:val="000000"/>
                <w:sz w:val="24"/>
                <w:szCs w:val="28"/>
                <w:highlight w:val="none"/>
              </w:rPr>
            </w:r>
            <w:r/>
          </w:p>
        </w:tc>
      </w:tr>
    </w:tbl>
    <w:p>
      <w:pPr>
        <w:pStyle w:val="662"/>
        <w:spacing w:before="5"/>
        <w:rPr>
          <w:b/>
          <w:bCs/>
          <w:color w:val="000000"/>
          <w:sz w:val="24"/>
          <w:szCs w:val="24"/>
          <w:highlight w:val="none"/>
        </w:rPr>
      </w:pPr>
      <w:r>
        <w:rPr>
          <w:b/>
          <w:bCs/>
          <w:color w:val="000000"/>
          <w:sz w:val="24"/>
          <w:szCs w:val="24"/>
          <w:highlight w:val="none"/>
        </w:rPr>
      </w:r>
      <w:r/>
    </w:p>
    <w:p>
      <w:pPr>
        <w:pStyle w:val="662"/>
        <w:spacing w:before="5"/>
        <w:rPr>
          <w:b/>
          <w:bCs/>
          <w:color w:val="000000"/>
          <w:sz w:val="24"/>
          <w:szCs w:val="24"/>
          <w:highlight w:val="none"/>
        </w:rPr>
      </w:pPr>
      <w:r>
        <w:rPr>
          <w:b/>
          <w:bCs/>
          <w:color w:val="000000"/>
          <w:sz w:val="24"/>
          <w:szCs w:val="24"/>
          <w:highlight w:val="none"/>
        </w:rPr>
      </w:r>
      <w:r/>
    </w:p>
    <w:p>
      <w:pPr>
        <w:pStyle w:val="662"/>
        <w:spacing w:before="5"/>
        <w:rPr>
          <w:b/>
          <w:bCs/>
          <w:color w:val="000000"/>
          <w:sz w:val="24"/>
          <w:szCs w:val="24"/>
          <w:highlight w:val="none"/>
        </w:rPr>
      </w:pPr>
      <w:r>
        <w:rPr>
          <w:b/>
          <w:bCs/>
          <w:color w:val="000000"/>
          <w:sz w:val="24"/>
          <w:szCs w:val="24"/>
          <w:highlight w:val="none"/>
        </w:rPr>
        <w:t xml:space="preserve">法定代表人或法定代表人授权代表签字或盖章：</w:t>
      </w:r>
      <w:r>
        <w:rPr>
          <w:b/>
          <w:bCs/>
          <w:color w:val="000000"/>
          <w:sz w:val="24"/>
          <w:szCs w:val="24"/>
          <w:highlight w:val="none"/>
        </w:rPr>
      </w:r>
      <w:r/>
    </w:p>
    <w:p>
      <w:pPr>
        <w:pStyle w:val="662"/>
        <w:spacing w:line="400" w:lineRule="exact"/>
        <w:rPr>
          <w:rFonts w:eastAsia="黑体"/>
          <w:bCs/>
          <w:color w:val="000000"/>
          <w:sz w:val="32"/>
          <w:highlight w:val="none"/>
        </w:rPr>
      </w:pPr>
      <w:r>
        <w:rPr>
          <w:rFonts w:eastAsia="黑体"/>
          <w:bCs/>
          <w:color w:val="000000"/>
          <w:sz w:val="32"/>
          <w:highlight w:val="none"/>
        </w:rPr>
      </w:r>
      <w:r/>
    </w:p>
    <w:p>
      <w:pPr>
        <w:pStyle w:val="662"/>
        <w:rPr>
          <w:color w:val="000000"/>
          <w:sz w:val="24"/>
          <w:highlight w:val="none"/>
        </w:rPr>
      </w:pPr>
      <w:r>
        <w:rPr>
          <w:color w:val="000000"/>
          <w:sz w:val="24"/>
          <w:highlight w:val="none"/>
        </w:rPr>
        <w:t xml:space="preserve">填写说明：</w:t>
      </w:r>
      <w:r>
        <w:rPr>
          <w:color w:val="000000"/>
          <w:sz w:val="24"/>
          <w:highlight w:val="none"/>
        </w:rPr>
      </w:r>
      <w:r/>
    </w:p>
    <w:p>
      <w:pPr>
        <w:pStyle w:val="662"/>
        <w:ind w:firstLine="480"/>
        <w:spacing w:line="500" w:lineRule="exact"/>
        <w:rPr>
          <w:rFonts w:hint="eastAsia" w:ascii="宋体" w:hAnsi="宋体" w:eastAsia="宋体" w:cs="宋体"/>
          <w:bCs/>
          <w:color w:val="000000"/>
          <w:sz w:val="24"/>
          <w:highlight w:val="none"/>
        </w:rPr>
      </w:pPr>
      <w:r>
        <w:rPr>
          <w:bCs/>
          <w:color w:val="000000"/>
          <w:sz w:val="24"/>
          <w:highlight w:val="none"/>
        </w:rPr>
        <w:t xml:space="preserve">注：</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开标一览表中的内容应与响应函内容一致，否则评标时一律按开标一览表中内容为准，开标一览表中必须盖章或签字。</w:t>
      </w:r>
      <w:r>
        <w:rPr>
          <w:rFonts w:hint="eastAsia" w:ascii="宋体" w:hAnsi="宋体" w:eastAsia="宋体" w:cs="宋体"/>
          <w:bCs/>
          <w:color w:val="000000"/>
          <w:sz w:val="24"/>
          <w:highlight w:val="none"/>
        </w:rPr>
      </w:r>
      <w:r/>
    </w:p>
    <w:p>
      <w:pPr>
        <w:pStyle w:val="662"/>
        <w:ind w:firstLine="480"/>
        <w:spacing w:line="5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w:t>
      </w:r>
      <w:r>
        <w:rPr>
          <w:bCs/>
          <w:color w:val="000000"/>
          <w:sz w:val="24"/>
          <w:highlight w:val="none"/>
        </w:rPr>
        <w:t xml:space="preserve">投标</w:t>
      </w:r>
      <w:r>
        <w:rPr>
          <w:rFonts w:hint="eastAsia"/>
          <w:bCs/>
          <w:color w:val="000000"/>
          <w:sz w:val="24"/>
          <w:highlight w:val="none"/>
          <w:lang w:val="en-US" w:eastAsia="zh-CN"/>
        </w:rPr>
        <w:t xml:space="preserve">总</w:t>
      </w:r>
      <w:r>
        <w:rPr>
          <w:bCs/>
          <w:color w:val="000000"/>
          <w:sz w:val="24"/>
          <w:highlight w:val="none"/>
        </w:rPr>
        <w:t xml:space="preserve">报价</w:t>
      </w:r>
      <w:r>
        <w:rPr>
          <w:rFonts w:hint="eastAsia"/>
          <w:bCs/>
          <w:color w:val="000000"/>
          <w:sz w:val="24"/>
          <w:highlight w:val="none"/>
          <w:lang w:val="en-US" w:eastAsia="zh-CN"/>
        </w:rPr>
        <w:t xml:space="preserve">=最高限价*</w:t>
      </w:r>
      <w:r>
        <w:rPr>
          <w:rFonts w:hint="eastAsia" w:ascii="宋体" w:hAnsi="宋体"/>
          <w:bCs/>
          <w:color w:val="000000"/>
          <w:sz w:val="24"/>
          <w:highlight w:val="none"/>
          <w:lang w:val="en-US" w:eastAsia="zh-CN"/>
        </w:rPr>
        <w:t xml:space="preserve">投标</w:t>
      </w:r>
      <w:r>
        <w:rPr>
          <w:rFonts w:hint="eastAsia" w:ascii="宋体" w:hAnsi="宋体"/>
          <w:bCs/>
          <w:color w:val="000000"/>
          <w:sz w:val="24"/>
          <w:highlight w:val="none"/>
        </w:rPr>
        <w:t xml:space="preserve">折扣率X</w:t>
      </w:r>
      <w:r>
        <w:rPr>
          <w:rFonts w:hint="eastAsia" w:ascii="宋体" w:hAnsi="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r>
      <w:r/>
    </w:p>
    <w:p>
      <w:pPr>
        <w:pStyle w:val="662"/>
        <w:ind w:firstLine="420"/>
        <w:rPr>
          <w:rFonts w:eastAsia="黑体"/>
          <w:bCs/>
          <w:color w:val="000000"/>
          <w:sz w:val="28"/>
          <w:szCs w:val="28"/>
          <w:highlight w:val="none"/>
        </w:rPr>
        <w:outlineLvl w:val="9"/>
      </w:pPr>
      <w:r>
        <w:rPr>
          <w:rFonts w:eastAsia="黑体"/>
          <w:bCs/>
          <w:color w:val="000000"/>
          <w:sz w:val="24"/>
          <w:szCs w:val="24"/>
          <w:highlight w:val="none"/>
          <w:u w:val="single"/>
        </w:rPr>
        <w:br w:type="page" w:clear="all"/>
      </w:r>
      <w:r>
        <w:rPr>
          <w:rFonts w:eastAsia="黑体"/>
          <w:bCs/>
          <w:color w:val="000000"/>
          <w:sz w:val="24"/>
          <w:szCs w:val="24"/>
          <w:highlight w:val="none"/>
        </w:rPr>
        <w:t xml:space="preserve">（八）投标偏离表（格式）：</w:t>
      </w:r>
      <w:r>
        <w:rPr>
          <w:rFonts w:eastAsia="黑体"/>
          <w:bCs/>
          <w:color w:val="000000"/>
          <w:sz w:val="28"/>
          <w:szCs w:val="28"/>
          <w:highlight w:val="none"/>
        </w:rPr>
      </w:r>
      <w:r/>
    </w:p>
    <w:p>
      <w:pPr>
        <w:pStyle w:val="662"/>
        <w:ind w:firstLine="490"/>
        <w:jc w:val="center"/>
        <w:rPr>
          <w:rFonts w:eastAsia="黑体"/>
          <w:bCs/>
          <w:color w:val="000000"/>
          <w:sz w:val="28"/>
          <w:szCs w:val="28"/>
          <w:highlight w:val="none"/>
        </w:rPr>
        <w:outlineLvl w:val="9"/>
      </w:pPr>
      <w:r>
        <w:rPr>
          <w:rFonts w:eastAsia="黑体"/>
          <w:bCs/>
          <w:color w:val="000000"/>
          <w:sz w:val="28"/>
          <w:szCs w:val="28"/>
          <w:highlight w:val="none"/>
        </w:rPr>
        <w:t xml:space="preserve">投标偏离表</w:t>
      </w:r>
      <w:r>
        <w:rPr>
          <w:rFonts w:eastAsia="黑体"/>
          <w:bCs/>
          <w:color w:val="000000"/>
          <w:sz w:val="28"/>
          <w:szCs w:val="28"/>
          <w:highlight w:val="none"/>
        </w:rPr>
      </w:r>
      <w:r/>
    </w:p>
    <w:p>
      <w:pPr>
        <w:pStyle w:val="662"/>
        <w:jc w:val="center"/>
        <w:spacing w:line="400" w:lineRule="exact"/>
        <w:rPr>
          <w:rFonts w:eastAsia="黑体"/>
          <w:bCs/>
          <w:color w:val="000000"/>
          <w:sz w:val="28"/>
          <w:szCs w:val="28"/>
          <w:highlight w:val="none"/>
        </w:rPr>
        <w:outlineLvl w:val="9"/>
      </w:pPr>
      <w:r>
        <w:rPr>
          <w:rFonts w:eastAsia="黑体"/>
          <w:bCs/>
          <w:color w:val="000000"/>
          <w:sz w:val="28"/>
          <w:szCs w:val="28"/>
          <w:highlight w:val="none"/>
        </w:rPr>
      </w:r>
      <w:r/>
    </w:p>
    <w:p>
      <w:pPr>
        <w:pStyle w:val="662"/>
        <w:jc w:val="center"/>
        <w:spacing w:line="400" w:lineRule="exact"/>
        <w:rPr>
          <w:rFonts w:eastAsia="黑体"/>
          <w:bCs/>
          <w:color w:val="000000"/>
          <w:sz w:val="28"/>
          <w:szCs w:val="28"/>
          <w:highlight w:val="none"/>
        </w:rPr>
        <w:outlineLvl w:val="9"/>
      </w:pPr>
      <w:r>
        <w:rPr>
          <w:rFonts w:eastAsia="黑体"/>
          <w:bCs/>
          <w:color w:val="000000"/>
          <w:sz w:val="28"/>
          <w:szCs w:val="28"/>
          <w:highlight w:val="none"/>
        </w:rPr>
      </w:r>
      <w:r/>
    </w:p>
    <w:p>
      <w:pPr>
        <w:pStyle w:val="662"/>
        <w:spacing w:line="400" w:lineRule="exact"/>
        <w:rPr>
          <w:rFonts w:hint="eastAsia" w:eastAsia="黑体"/>
          <w:bCs/>
          <w:color w:val="000000"/>
          <w:sz w:val="24"/>
          <w:szCs w:val="24"/>
          <w:highlight w:val="none"/>
          <w:lang w:eastAsia="zh-CN"/>
        </w:rPr>
      </w:pPr>
      <w:r>
        <w:rPr>
          <w:rFonts w:eastAsia="黑体"/>
          <w:bCs/>
          <w:color w:val="000000"/>
          <w:sz w:val="24"/>
          <w:szCs w:val="24"/>
          <w:highlight w:val="none"/>
        </w:rPr>
        <w:t xml:space="preserve">投标供应商名称（盖章）          采购项目编号：</w:t>
      </w:r>
      <w:r>
        <w:rPr>
          <w:rFonts w:hint="eastAsia" w:eastAsia="黑体"/>
          <w:bCs/>
          <w:color w:val="000000"/>
          <w:sz w:val="24"/>
          <w:szCs w:val="24"/>
          <w:highlight w:val="none"/>
          <w:lang w:eastAsia="zh-CN"/>
        </w:rPr>
        <w:t xml:space="preserve">JSZC-320214-JSZH-G2024-0057</w:t>
      </w:r>
      <w:r>
        <w:rPr>
          <w:rFonts w:hint="eastAsia" w:eastAsia="黑体"/>
          <w:bCs/>
          <w:color w:val="000000"/>
          <w:sz w:val="24"/>
          <w:szCs w:val="24"/>
          <w:highlight w:val="none"/>
          <w:lang w:eastAsia="zh-CN"/>
        </w:rPr>
      </w:r>
      <w:r/>
    </w:p>
    <w:tbl>
      <w:tblPr>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62"/>
              <w:jc w:val="center"/>
              <w:rPr>
                <w:b/>
                <w:bCs/>
                <w:color w:val="000000"/>
                <w:sz w:val="24"/>
                <w:szCs w:val="24"/>
                <w:highlight w:val="none"/>
              </w:rPr>
            </w:pPr>
            <w:r>
              <w:rPr>
                <w:b/>
                <w:bCs/>
                <w:color w:val="000000"/>
                <w:sz w:val="24"/>
                <w:szCs w:val="24"/>
                <w:highlight w:val="none"/>
              </w:rPr>
              <w:t xml:space="preserve">名称</w:t>
            </w:r>
            <w:r>
              <w:rPr>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62"/>
              <w:jc w:val="center"/>
              <w:rPr>
                <w:b/>
                <w:bCs/>
                <w:color w:val="000000"/>
                <w:sz w:val="24"/>
                <w:szCs w:val="24"/>
                <w:highlight w:val="none"/>
              </w:rPr>
            </w:pPr>
            <w:r>
              <w:rPr>
                <w:b/>
                <w:bCs/>
                <w:color w:val="000000"/>
                <w:sz w:val="24"/>
                <w:szCs w:val="24"/>
                <w:highlight w:val="none"/>
              </w:rPr>
              <w:t xml:space="preserve">采购要求</w:t>
            </w:r>
            <w:r>
              <w:rPr>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62"/>
              <w:jc w:val="center"/>
              <w:rPr>
                <w:b/>
                <w:bCs/>
                <w:color w:val="000000"/>
                <w:sz w:val="24"/>
                <w:szCs w:val="24"/>
                <w:highlight w:val="none"/>
              </w:rPr>
            </w:pPr>
            <w:r>
              <w:rPr>
                <w:b/>
                <w:bCs/>
                <w:color w:val="000000"/>
                <w:sz w:val="24"/>
                <w:szCs w:val="24"/>
                <w:highlight w:val="none"/>
              </w:rPr>
              <w:t xml:space="preserve">实报内容</w:t>
            </w:r>
            <w:r>
              <w:rPr>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62"/>
              <w:jc w:val="center"/>
              <w:rPr>
                <w:b/>
                <w:bCs/>
                <w:color w:val="000000"/>
                <w:sz w:val="24"/>
                <w:szCs w:val="24"/>
                <w:highlight w:val="none"/>
              </w:rPr>
            </w:pPr>
            <w:r>
              <w:rPr>
                <w:b/>
                <w:bCs/>
                <w:color w:val="000000"/>
                <w:sz w:val="24"/>
                <w:szCs w:val="24"/>
                <w:highlight w:val="none"/>
              </w:rPr>
              <w:t xml:space="preserve">偏离说明</w:t>
            </w:r>
            <w:r>
              <w:rPr>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62"/>
              <w:jc w:val="center"/>
              <w:rPr>
                <w:bCs/>
                <w:color w:val="000000"/>
                <w:highlight w:val="none"/>
              </w:rPr>
            </w:pPr>
            <w:r>
              <w:rPr>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62"/>
              <w:rPr>
                <w:bCs/>
                <w:color w:val="000000"/>
                <w:highlight w:val="none"/>
              </w:rPr>
            </w:pPr>
            <w:r>
              <w:rPr>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62"/>
              <w:jc w:val="center"/>
              <w:rPr>
                <w:bCs/>
                <w:color w:val="000000"/>
                <w:highlight w:val="none"/>
              </w:rPr>
            </w:pPr>
            <w:r>
              <w:rPr>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62"/>
              <w:jc w:val="center"/>
              <w:rPr>
                <w:bCs/>
                <w:color w:val="000000"/>
                <w:highlight w:val="none"/>
              </w:rPr>
            </w:pPr>
            <w:r>
              <w:rPr>
                <w:bCs/>
                <w:color w:val="000000"/>
                <w:highlight w:val="none"/>
              </w:rPr>
            </w:r>
            <w:r/>
          </w:p>
        </w:tc>
      </w:tr>
    </w:tbl>
    <w:p>
      <w:pPr>
        <w:pStyle w:val="662"/>
        <w:rPr>
          <w:b/>
          <w:color w:val="000000"/>
          <w:sz w:val="24"/>
          <w:szCs w:val="24"/>
          <w:highlight w:val="none"/>
        </w:rPr>
      </w:pPr>
      <w:r>
        <w:rPr>
          <w:b/>
          <w:color w:val="000000"/>
          <w:sz w:val="24"/>
          <w:szCs w:val="24"/>
          <w:highlight w:val="none"/>
        </w:rPr>
      </w:r>
      <w:r/>
    </w:p>
    <w:p>
      <w:pPr>
        <w:pStyle w:val="662"/>
        <w:rPr>
          <w:b/>
          <w:bCs/>
          <w:color w:val="000000"/>
          <w:sz w:val="24"/>
          <w:szCs w:val="24"/>
          <w:highlight w:val="none"/>
        </w:rPr>
      </w:pPr>
      <w:r>
        <w:rPr>
          <w:b/>
          <w:bCs/>
          <w:color w:val="000000"/>
          <w:sz w:val="24"/>
          <w:szCs w:val="24"/>
          <w:highlight w:val="none"/>
        </w:rPr>
        <w:t xml:space="preserve">法定代表人或法定代表人授权代表签字或盖章：</w:t>
      </w:r>
      <w:r>
        <w:rPr>
          <w:b/>
          <w:bCs/>
          <w:color w:val="000000"/>
          <w:sz w:val="24"/>
          <w:szCs w:val="24"/>
          <w:highlight w:val="none"/>
        </w:rPr>
      </w:r>
      <w:r/>
    </w:p>
    <w:p>
      <w:pPr>
        <w:pStyle w:val="662"/>
        <w:rPr>
          <w:bCs/>
          <w:color w:val="000000"/>
          <w:sz w:val="30"/>
          <w:highlight w:val="none"/>
        </w:rPr>
      </w:pPr>
      <w:r>
        <w:rPr>
          <w:bCs/>
          <w:color w:val="000000"/>
          <w:sz w:val="30"/>
          <w:highlight w:val="none"/>
        </w:rPr>
      </w:r>
      <w:r/>
    </w:p>
    <w:p>
      <w:pPr>
        <w:pStyle w:val="662"/>
        <w:rPr>
          <w:bCs/>
          <w:color w:val="000000"/>
          <w:sz w:val="24"/>
          <w:szCs w:val="24"/>
          <w:highlight w:val="none"/>
        </w:rPr>
        <w:outlineLvl w:val="9"/>
      </w:pPr>
      <w:r>
        <w:rPr>
          <w:bCs/>
          <w:color w:val="000000"/>
          <w:sz w:val="24"/>
          <w:szCs w:val="24"/>
          <w:highlight w:val="none"/>
        </w:rPr>
        <w:t xml:space="preserve">注：（1）本表不得删除；</w:t>
      </w:r>
      <w:r>
        <w:rPr>
          <w:bCs/>
          <w:color w:val="000000"/>
          <w:sz w:val="24"/>
          <w:szCs w:val="24"/>
          <w:highlight w:val="none"/>
        </w:rPr>
      </w:r>
      <w:r/>
    </w:p>
    <w:p>
      <w:pPr>
        <w:pStyle w:val="662"/>
        <w:rPr>
          <w:bCs/>
          <w:color w:val="000000"/>
          <w:sz w:val="24"/>
          <w:szCs w:val="24"/>
          <w:highlight w:val="none"/>
        </w:rPr>
        <w:outlineLvl w:val="9"/>
      </w:pPr>
      <w:r>
        <w:rPr>
          <w:bCs/>
          <w:color w:val="000000"/>
          <w:sz w:val="24"/>
          <w:szCs w:val="24"/>
          <w:highlight w:val="none"/>
        </w:rPr>
        <w:t xml:space="preserve">   （2）如无任何服务偏离，请于本表 “偏离说明”中注明“无偏离”；</w:t>
      </w:r>
      <w:r>
        <w:rPr>
          <w:bCs/>
          <w:color w:val="000000"/>
          <w:sz w:val="24"/>
          <w:szCs w:val="24"/>
          <w:highlight w:val="none"/>
        </w:rPr>
      </w:r>
      <w:r/>
    </w:p>
    <w:p>
      <w:pPr>
        <w:pStyle w:val="662"/>
        <w:rPr>
          <w:bCs/>
          <w:color w:val="000000"/>
          <w:sz w:val="24"/>
          <w:szCs w:val="24"/>
          <w:highlight w:val="none"/>
        </w:rPr>
        <w:outlineLvl w:val="9"/>
      </w:pPr>
      <w:r>
        <w:rPr>
          <w:bCs/>
          <w:color w:val="000000"/>
          <w:sz w:val="24"/>
          <w:szCs w:val="24"/>
          <w:highlight w:val="none"/>
        </w:rPr>
        <w:t xml:space="preserve">   （3）如有服务偏离项，请于本表中列明偏离内容，如需要可自行延长，其余无偏离内容不须赘述。</w:t>
      </w:r>
      <w:r>
        <w:rPr>
          <w:bCs/>
          <w:color w:val="000000"/>
          <w:sz w:val="24"/>
          <w:szCs w:val="24"/>
          <w:highlight w:val="none"/>
        </w:rPr>
      </w:r>
      <w:r/>
    </w:p>
    <w:p>
      <w:pPr>
        <w:pStyle w:val="662"/>
        <w:ind w:firstLine="420"/>
        <w:rPr>
          <w:rFonts w:eastAsia="黑体"/>
          <w:bCs/>
          <w:color w:val="000000"/>
          <w:sz w:val="24"/>
          <w:szCs w:val="24"/>
          <w:highlight w:val="none"/>
        </w:rPr>
        <w:outlineLvl w:val="9"/>
      </w:pPr>
      <w:r>
        <w:rPr>
          <w:rFonts w:eastAsia="黑体"/>
          <w:bCs/>
          <w:color w:val="000000"/>
          <w:sz w:val="24"/>
          <w:szCs w:val="24"/>
          <w:highlight w:val="none"/>
        </w:rPr>
      </w:r>
      <w:r/>
    </w:p>
    <w:p>
      <w:pPr>
        <w:pStyle w:val="662"/>
        <w:ind w:firstLine="420"/>
        <w:rPr>
          <w:rFonts w:eastAsia="黑体"/>
          <w:bCs/>
          <w:color w:val="000000"/>
          <w:sz w:val="24"/>
          <w:szCs w:val="24"/>
          <w:highlight w:val="none"/>
        </w:rPr>
        <w:outlineLvl w:val="9"/>
      </w:pPr>
      <w:r>
        <w:rPr>
          <w:rFonts w:eastAsia="黑体"/>
          <w:bCs/>
          <w:color w:val="000000"/>
          <w:sz w:val="24"/>
          <w:szCs w:val="24"/>
          <w:highlight w:val="none"/>
        </w:rPr>
      </w:r>
      <w:r/>
    </w:p>
    <w:p>
      <w:pPr>
        <w:pStyle w:val="662"/>
        <w:ind w:firstLine="420"/>
        <w:rPr>
          <w:rFonts w:eastAsia="黑体"/>
          <w:bCs/>
          <w:color w:val="000000"/>
          <w:sz w:val="24"/>
          <w:szCs w:val="24"/>
          <w:highlight w:val="none"/>
        </w:rPr>
      </w:pPr>
      <w:r>
        <w:rPr>
          <w:rFonts w:eastAsia="黑体"/>
          <w:bCs/>
          <w:color w:val="000000"/>
          <w:sz w:val="24"/>
          <w:szCs w:val="24"/>
          <w:highlight w:val="none"/>
        </w:rPr>
        <w:br w:type="page" w:clear="all"/>
      </w:r>
      <w:r>
        <w:rPr>
          <w:rFonts w:eastAsia="黑体"/>
          <w:bCs/>
          <w:color w:val="000000"/>
          <w:sz w:val="24"/>
          <w:szCs w:val="24"/>
          <w:highlight w:val="none"/>
        </w:rPr>
        <w:t xml:space="preserve">（</w:t>
      </w:r>
      <w:r>
        <w:rPr>
          <w:rFonts w:hint="eastAsia" w:eastAsia="黑体"/>
          <w:bCs/>
          <w:color w:val="000000"/>
          <w:sz w:val="24"/>
          <w:szCs w:val="24"/>
          <w:highlight w:val="none"/>
          <w:lang w:val="en-US" w:eastAsia="zh-CN"/>
        </w:rPr>
        <w:t xml:space="preserve">九</w:t>
      </w:r>
      <w:r>
        <w:rPr>
          <w:rFonts w:eastAsia="黑体"/>
          <w:bCs/>
          <w:color w:val="000000"/>
          <w:sz w:val="24"/>
          <w:szCs w:val="24"/>
          <w:highlight w:val="none"/>
        </w:rPr>
        <w:t xml:space="preserve">）项目组人员配备计划表(格式)</w:t>
      </w:r>
      <w:r>
        <w:rPr>
          <w:rFonts w:eastAsia="黑体"/>
          <w:bCs/>
          <w:color w:val="000000"/>
          <w:sz w:val="24"/>
          <w:szCs w:val="24"/>
          <w:highlight w:val="none"/>
        </w:rPr>
      </w:r>
      <w:r/>
    </w:p>
    <w:p>
      <w:pPr>
        <w:pStyle w:val="662"/>
        <w:jc w:val="center"/>
        <w:rPr>
          <w:bCs/>
          <w:color w:val="000000"/>
          <w:sz w:val="24"/>
          <w:szCs w:val="24"/>
          <w:highlight w:val="none"/>
        </w:rPr>
      </w:pPr>
      <w:r>
        <w:rPr>
          <w:bCs/>
          <w:color w:val="000000"/>
          <w:sz w:val="24"/>
          <w:szCs w:val="24"/>
          <w:highlight w:val="none"/>
        </w:rPr>
      </w:r>
      <w:r/>
    </w:p>
    <w:p>
      <w:pPr>
        <w:pStyle w:val="761"/>
        <w:ind w:firstLine="240"/>
        <w:jc w:val="center"/>
        <w:rPr>
          <w:color w:val="000000"/>
          <w:highlight w:val="none"/>
        </w:rPr>
      </w:pPr>
      <w:r>
        <w:rPr>
          <w:bCs/>
          <w:color w:val="000000"/>
          <w:sz w:val="24"/>
          <w:szCs w:val="24"/>
          <w:highlight w:val="none"/>
        </w:rPr>
        <w:t xml:space="preserve">项目组人员配备计划表</w:t>
      </w:r>
      <w:r>
        <w:rPr>
          <w:color w:val="000000"/>
          <w:highlight w:val="none"/>
        </w:rPr>
      </w:r>
      <w:r/>
    </w:p>
    <w:p>
      <w:pPr>
        <w:pStyle w:val="662"/>
        <w:spacing w:line="360" w:lineRule="auto"/>
        <w:rPr>
          <w:bCs/>
          <w:color w:val="000000"/>
          <w:szCs w:val="21"/>
          <w:highlight w:val="none"/>
        </w:rPr>
      </w:pPr>
      <w:r>
        <w:rPr>
          <w:bCs/>
          <w:color w:val="000000"/>
          <w:sz w:val="24"/>
          <w:szCs w:val="24"/>
          <w:highlight w:val="none"/>
        </w:rPr>
        <w:t xml:space="preserve">供应商名称（盖章）                                       项目编号： </w:t>
      </w:r>
      <w:r>
        <w:rPr>
          <w:bCs/>
          <w:color w:val="000000"/>
          <w:szCs w:val="21"/>
          <w:highlight w:val="none"/>
        </w:rPr>
      </w:r>
      <w:r/>
    </w:p>
    <w:tbl>
      <w:tblPr>
        <w:tblW w:w="0" w:type="auto"/>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920"/>
        <w:gridCol w:w="1307"/>
        <w:gridCol w:w="1417"/>
        <w:gridCol w:w="2256"/>
        <w:gridCol w:w="2706"/>
      </w:tblGrid>
      <w:tr>
        <w:trPr>
          <w:trHeight w:val="1066"/>
        </w:trPr>
        <w:tc>
          <w:tcPr>
            <w:tcW w:w="1920" w:type="dxa"/>
            <w:vAlign w:val="center"/>
            <w:textDirection w:val="lrTb"/>
            <w:noWrap w:val="false"/>
          </w:tcPr>
          <w:p>
            <w:pPr>
              <w:pStyle w:val="662"/>
              <w:jc w:val="center"/>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1307" w:type="dxa"/>
            <w:vAlign w:val="center"/>
            <w:textDirection w:val="lrTb"/>
            <w:noWrap w:val="false"/>
          </w:tcPr>
          <w:p>
            <w:pPr>
              <w:pStyle w:val="662"/>
              <w:jc w:val="center"/>
              <w:rPr>
                <w:rFonts w:hint="eastAsia" w:ascii="宋体" w:hAnsi="宋体"/>
                <w:color w:val="000000"/>
                <w:sz w:val="24"/>
                <w:highlight w:val="none"/>
              </w:rPr>
            </w:pPr>
            <w:r>
              <w:rPr>
                <w:rFonts w:hint="eastAsia" w:ascii="宋体" w:hAnsi="宋体"/>
                <w:color w:val="000000"/>
                <w:sz w:val="24"/>
                <w:highlight w:val="none"/>
              </w:rPr>
              <w:t xml:space="preserve">姓  名</w:t>
            </w:r>
            <w:r>
              <w:rPr>
                <w:rFonts w:hint="eastAsia" w:ascii="宋体" w:hAnsi="宋体"/>
                <w:color w:val="000000"/>
                <w:sz w:val="24"/>
                <w:highlight w:val="none"/>
              </w:rPr>
            </w:r>
            <w:r/>
          </w:p>
        </w:tc>
        <w:tc>
          <w:tcPr>
            <w:tcW w:w="1417" w:type="dxa"/>
            <w:vAlign w:val="center"/>
            <w:textDirection w:val="lrTb"/>
            <w:noWrap w:val="false"/>
          </w:tcPr>
          <w:p>
            <w:pPr>
              <w:pStyle w:val="662"/>
              <w:jc w:val="center"/>
              <w:rPr>
                <w:rFonts w:hint="eastAsia" w:ascii="宋体" w:hAnsi="宋体"/>
                <w:color w:val="000000"/>
                <w:sz w:val="24"/>
                <w:highlight w:val="none"/>
              </w:rPr>
            </w:pPr>
            <w:r>
              <w:rPr>
                <w:rFonts w:hint="eastAsia" w:ascii="宋体" w:hAnsi="宋体"/>
                <w:color w:val="000000"/>
                <w:sz w:val="24"/>
                <w:highlight w:val="none"/>
              </w:rPr>
              <w:t xml:space="preserve">性别</w:t>
            </w:r>
            <w:r>
              <w:rPr>
                <w:rFonts w:hint="eastAsia" w:ascii="宋体" w:hAnsi="宋体"/>
                <w:color w:val="000000"/>
                <w:sz w:val="24"/>
                <w:highlight w:val="none"/>
              </w:rPr>
            </w:r>
            <w:r/>
          </w:p>
        </w:tc>
        <w:tc>
          <w:tcPr>
            <w:tcW w:w="2256" w:type="dxa"/>
            <w:vAlign w:val="center"/>
            <w:textDirection w:val="lrTb"/>
            <w:noWrap w:val="false"/>
          </w:tcPr>
          <w:p>
            <w:pPr>
              <w:pStyle w:val="662"/>
              <w:jc w:val="center"/>
              <w:rPr>
                <w:rFonts w:hint="eastAsia" w:ascii="宋体" w:hAnsi="宋体"/>
                <w:color w:val="000000"/>
                <w:sz w:val="24"/>
                <w:highlight w:val="none"/>
              </w:rPr>
            </w:pPr>
            <w:r>
              <w:rPr>
                <w:rFonts w:hint="eastAsia" w:ascii="宋体" w:hAnsi="宋体"/>
                <w:color w:val="000000"/>
                <w:sz w:val="24"/>
                <w:highlight w:val="none"/>
              </w:rPr>
              <w:t xml:space="preserve">年龄</w:t>
            </w:r>
            <w:r>
              <w:rPr>
                <w:rFonts w:hint="eastAsia" w:ascii="宋体" w:hAnsi="宋体"/>
                <w:color w:val="000000"/>
                <w:sz w:val="24"/>
                <w:highlight w:val="none"/>
              </w:rPr>
            </w:r>
            <w:r/>
          </w:p>
        </w:tc>
        <w:tc>
          <w:tcPr>
            <w:tcW w:w="2706" w:type="dxa"/>
            <w:vAlign w:val="center"/>
            <w:textDirection w:val="lrTb"/>
            <w:noWrap w:val="false"/>
          </w:tcPr>
          <w:p>
            <w:pPr>
              <w:pStyle w:val="662"/>
              <w:jc w:val="center"/>
              <w:rPr>
                <w:rFonts w:hint="eastAsia" w:ascii="宋体" w:hAnsi="宋体"/>
                <w:color w:val="000000"/>
                <w:sz w:val="24"/>
                <w:highlight w:val="none"/>
              </w:rPr>
            </w:pPr>
            <w:r>
              <w:rPr>
                <w:rFonts w:hint="eastAsia" w:ascii="宋体" w:hAnsi="宋体"/>
                <w:color w:val="000000"/>
                <w:sz w:val="24"/>
                <w:highlight w:val="none"/>
              </w:rPr>
              <w:t xml:space="preserve">拟担任的职务</w:t>
            </w:r>
            <w:r>
              <w:rPr>
                <w:rFonts w:hint="eastAsia" w:ascii="宋体" w:hAnsi="宋体"/>
                <w:color w:val="000000"/>
                <w:sz w:val="24"/>
                <w:highlight w:val="none"/>
              </w:rPr>
            </w:r>
            <w:r/>
          </w:p>
        </w:tc>
      </w:tr>
      <w:tr>
        <w:trPr>
          <w:trHeight w:val="906"/>
        </w:trPr>
        <w:tc>
          <w:tcPr>
            <w:tcW w:w="1920" w:type="dxa"/>
            <w:vAlign w:val="center"/>
            <w:textDirection w:val="lrTb"/>
            <w:noWrap w:val="false"/>
          </w:tcPr>
          <w:p>
            <w:pPr>
              <w:pStyle w:val="66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7" w:type="dxa"/>
            <w:vAlign w:val="center"/>
            <w:textDirection w:val="lrTb"/>
            <w:noWrap w:val="false"/>
          </w:tcPr>
          <w:p>
            <w:pPr>
              <w:pStyle w:val="662"/>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center"/>
            <w:textDirection w:val="lrTb"/>
            <w:noWrap w:val="false"/>
          </w:tcPr>
          <w:p>
            <w:pPr>
              <w:pStyle w:val="662"/>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256" w:type="dxa"/>
            <w:vAlign w:val="center"/>
            <w:textDirection w:val="lrTb"/>
            <w:noWrap w:val="false"/>
          </w:tcPr>
          <w:p>
            <w:pPr>
              <w:pStyle w:val="662"/>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706" w:type="dxa"/>
            <w:vAlign w:val="center"/>
            <w:textDirection w:val="lrTb"/>
            <w:noWrap w:val="false"/>
          </w:tcPr>
          <w:p>
            <w:pPr>
              <w:pStyle w:val="66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6"/>
        </w:trPr>
        <w:tc>
          <w:tcPr>
            <w:tcW w:w="1920" w:type="dxa"/>
            <w:vAlign w:val="center"/>
            <w:textDirection w:val="lrTb"/>
            <w:noWrap w:val="false"/>
          </w:tcPr>
          <w:p>
            <w:pPr>
              <w:pStyle w:val="66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7" w:type="dxa"/>
            <w:vAlign w:val="center"/>
            <w:textDirection w:val="lrTb"/>
            <w:noWrap w:val="false"/>
          </w:tcPr>
          <w:p>
            <w:pPr>
              <w:pStyle w:val="662"/>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center"/>
            <w:textDirection w:val="lrTb"/>
            <w:noWrap w:val="false"/>
          </w:tcPr>
          <w:p>
            <w:pPr>
              <w:pStyle w:val="662"/>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256" w:type="dxa"/>
            <w:vAlign w:val="center"/>
            <w:textDirection w:val="lrTb"/>
            <w:noWrap w:val="false"/>
          </w:tcPr>
          <w:p>
            <w:pPr>
              <w:pStyle w:val="662"/>
              <w:jc w:val="center"/>
              <w:spacing w:line="320" w:lineRule="exact"/>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2706" w:type="dxa"/>
            <w:vAlign w:val="center"/>
            <w:textDirection w:val="lrTb"/>
            <w:noWrap w:val="false"/>
          </w:tcPr>
          <w:p>
            <w:pPr>
              <w:pStyle w:val="662"/>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6"/>
        </w:trPr>
        <w:tc>
          <w:tcPr>
            <w:tcW w:w="1920" w:type="dxa"/>
            <w:vAlign w:val="center"/>
            <w:textDirection w:val="lrTb"/>
            <w:noWrap w:val="false"/>
          </w:tcPr>
          <w:p>
            <w:pPr>
              <w:pStyle w:val="66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7" w:type="dxa"/>
            <w:vAlign w:val="center"/>
            <w:textDirection w:val="lrTb"/>
            <w:noWrap w:val="false"/>
          </w:tcPr>
          <w:p>
            <w:pPr>
              <w:pStyle w:val="662"/>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center"/>
            <w:textDirection w:val="lrTb"/>
            <w:noWrap w:val="false"/>
          </w:tcPr>
          <w:p>
            <w:pPr>
              <w:pStyle w:val="662"/>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256" w:type="dxa"/>
            <w:vAlign w:val="center"/>
            <w:textDirection w:val="lrTb"/>
            <w:noWrap w:val="false"/>
          </w:tcPr>
          <w:p>
            <w:pPr>
              <w:pStyle w:val="662"/>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706" w:type="dxa"/>
            <w:vAlign w:val="center"/>
            <w:textDirection w:val="lrTb"/>
            <w:noWrap w:val="false"/>
          </w:tcPr>
          <w:p>
            <w:pPr>
              <w:pStyle w:val="662"/>
              <w:jc w:val="center"/>
              <w:spacing w:line="36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6"/>
        </w:trPr>
        <w:tc>
          <w:tcPr>
            <w:tcW w:w="1920" w:type="dxa"/>
            <w:vAlign w:val="center"/>
            <w:textDirection w:val="lrTb"/>
            <w:noWrap w:val="false"/>
          </w:tcPr>
          <w:p>
            <w:pPr>
              <w:pStyle w:val="66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7" w:type="dxa"/>
            <w:vAlign w:val="center"/>
            <w:textDirection w:val="lrTb"/>
            <w:noWrap w:val="false"/>
          </w:tcPr>
          <w:p>
            <w:pPr>
              <w:pStyle w:val="662"/>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center"/>
            <w:textDirection w:val="lrTb"/>
            <w:noWrap w:val="false"/>
          </w:tcPr>
          <w:p>
            <w:pPr>
              <w:pStyle w:val="662"/>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256" w:type="dxa"/>
            <w:vAlign w:val="center"/>
            <w:textDirection w:val="lrTb"/>
            <w:noWrap w:val="false"/>
          </w:tcPr>
          <w:p>
            <w:pPr>
              <w:pStyle w:val="662"/>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706" w:type="dxa"/>
            <w:vAlign w:val="center"/>
            <w:textDirection w:val="lrTb"/>
            <w:noWrap w:val="false"/>
          </w:tcPr>
          <w:p>
            <w:pPr>
              <w:pStyle w:val="662"/>
              <w:jc w:val="center"/>
              <w:spacing w:line="360" w:lineRule="atLeas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6"/>
        </w:trPr>
        <w:tc>
          <w:tcPr>
            <w:tcW w:w="1920" w:type="dxa"/>
            <w:vAlign w:val="center"/>
            <w:textDirection w:val="lrTb"/>
            <w:noWrap w:val="false"/>
          </w:tcPr>
          <w:p>
            <w:pPr>
              <w:pStyle w:val="66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7" w:type="dxa"/>
            <w:vAlign w:val="center"/>
            <w:textDirection w:val="lrTb"/>
            <w:noWrap w:val="false"/>
          </w:tcPr>
          <w:p>
            <w:pPr>
              <w:pStyle w:val="662"/>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center"/>
            <w:textDirection w:val="lrTb"/>
            <w:noWrap w:val="false"/>
          </w:tcPr>
          <w:p>
            <w:pPr>
              <w:pStyle w:val="662"/>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256" w:type="dxa"/>
            <w:vAlign w:val="center"/>
            <w:textDirection w:val="lrTb"/>
            <w:noWrap w:val="false"/>
          </w:tcPr>
          <w:p>
            <w:pPr>
              <w:pStyle w:val="662"/>
              <w:jc w:val="center"/>
              <w:spacing w:line="36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706" w:type="dxa"/>
            <w:vAlign w:val="center"/>
            <w:textDirection w:val="lrTb"/>
            <w:noWrap w:val="false"/>
          </w:tcPr>
          <w:p>
            <w:pPr>
              <w:pStyle w:val="66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6"/>
        </w:trPr>
        <w:tc>
          <w:tcPr>
            <w:tcW w:w="1920" w:type="dxa"/>
            <w:vAlign w:val="center"/>
            <w:textDirection w:val="lrTb"/>
            <w:noWrap w:val="false"/>
          </w:tcPr>
          <w:p>
            <w:pPr>
              <w:pStyle w:val="66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7" w:type="dxa"/>
            <w:vAlign w:val="center"/>
            <w:textDirection w:val="lrTb"/>
            <w:noWrap w:val="false"/>
          </w:tcPr>
          <w:p>
            <w:pPr>
              <w:pStyle w:val="66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center"/>
            <w:textDirection w:val="lrTb"/>
            <w:noWrap w:val="false"/>
          </w:tcPr>
          <w:p>
            <w:pPr>
              <w:pStyle w:val="66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256" w:type="dxa"/>
            <w:vAlign w:val="center"/>
            <w:textDirection w:val="lrTb"/>
            <w:noWrap w:val="false"/>
          </w:tcPr>
          <w:p>
            <w:pPr>
              <w:pStyle w:val="66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06" w:type="dxa"/>
            <w:vAlign w:val="center"/>
            <w:textDirection w:val="lrTb"/>
            <w:noWrap w:val="false"/>
          </w:tcPr>
          <w:p>
            <w:pPr>
              <w:pStyle w:val="662"/>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6"/>
        </w:trPr>
        <w:tc>
          <w:tcPr>
            <w:tcW w:w="1920" w:type="dxa"/>
            <w:vAlign w:val="center"/>
            <w:textDirection w:val="lrTb"/>
            <w:noWrap w:val="false"/>
          </w:tcPr>
          <w:p>
            <w:pPr>
              <w:pStyle w:val="66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7" w:type="dxa"/>
            <w:vAlign w:val="center"/>
            <w:textDirection w:val="lrTb"/>
            <w:noWrap w:val="false"/>
          </w:tcPr>
          <w:p>
            <w:pPr>
              <w:pStyle w:val="662"/>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center"/>
            <w:textDirection w:val="lrTb"/>
            <w:noWrap w:val="false"/>
          </w:tcPr>
          <w:p>
            <w:pPr>
              <w:pStyle w:val="662"/>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256" w:type="dxa"/>
            <w:vAlign w:val="center"/>
            <w:textDirection w:val="lrTb"/>
            <w:noWrap w:val="false"/>
          </w:tcPr>
          <w:p>
            <w:pPr>
              <w:pStyle w:val="662"/>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706" w:type="dxa"/>
            <w:vAlign w:val="center"/>
            <w:textDirection w:val="lrTb"/>
            <w:noWrap w:val="false"/>
          </w:tcPr>
          <w:p>
            <w:pPr>
              <w:pStyle w:val="66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22"/>
        </w:trPr>
        <w:tc>
          <w:tcPr>
            <w:tcW w:w="1920" w:type="dxa"/>
            <w:vAlign w:val="center"/>
            <w:textDirection w:val="lrTb"/>
            <w:noWrap w:val="false"/>
          </w:tcPr>
          <w:p>
            <w:pPr>
              <w:pStyle w:val="66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7" w:type="dxa"/>
            <w:vAlign w:val="center"/>
            <w:textDirection w:val="lrTb"/>
            <w:noWrap w:val="false"/>
          </w:tcPr>
          <w:p>
            <w:pPr>
              <w:pStyle w:val="662"/>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center"/>
            <w:textDirection w:val="lrTb"/>
            <w:noWrap w:val="false"/>
          </w:tcPr>
          <w:p>
            <w:pPr>
              <w:pStyle w:val="662"/>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256" w:type="dxa"/>
            <w:vAlign w:val="center"/>
            <w:textDirection w:val="lrTb"/>
            <w:noWrap w:val="false"/>
          </w:tcPr>
          <w:p>
            <w:pPr>
              <w:pStyle w:val="662"/>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706" w:type="dxa"/>
            <w:vAlign w:val="center"/>
            <w:textDirection w:val="lrTb"/>
            <w:noWrap w:val="false"/>
          </w:tcPr>
          <w:p>
            <w:pPr>
              <w:pStyle w:val="66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662"/>
        <w:spacing w:line="480" w:lineRule="auto"/>
        <w:rPr>
          <w:bCs/>
          <w:color w:val="000000"/>
          <w:sz w:val="24"/>
          <w:highlight w:val="none"/>
        </w:rPr>
      </w:pPr>
      <w:r>
        <w:rPr>
          <w:bCs/>
          <w:color w:val="000000"/>
          <w:sz w:val="24"/>
          <w:highlight w:val="none"/>
        </w:rPr>
        <w:t xml:space="preserve">法定代表人或法定代表人授权代表签字或盖章：</w:t>
      </w:r>
      <w:r>
        <w:rPr>
          <w:bCs/>
          <w:color w:val="000000"/>
          <w:sz w:val="24"/>
          <w:highlight w:val="none"/>
        </w:rPr>
      </w:r>
      <w:r/>
    </w:p>
    <w:p>
      <w:pPr>
        <w:pStyle w:val="662"/>
        <w:spacing w:line="480" w:lineRule="auto"/>
        <w:rPr>
          <w:bCs/>
          <w:color w:val="000000"/>
          <w:sz w:val="24"/>
          <w:highlight w:val="none"/>
        </w:rPr>
      </w:pPr>
      <w:r>
        <w:rPr>
          <w:bCs/>
          <w:color w:val="000000"/>
          <w:sz w:val="24"/>
          <w:highlight w:val="none"/>
        </w:rPr>
      </w:r>
      <w:r/>
    </w:p>
    <w:p>
      <w:pPr>
        <w:pStyle w:val="662"/>
        <w:rPr>
          <w:bCs/>
          <w:color w:val="000000"/>
          <w:szCs w:val="21"/>
          <w:highlight w:val="none"/>
        </w:rPr>
      </w:pPr>
      <w:r>
        <w:rPr>
          <w:bCs/>
          <w:color w:val="000000"/>
          <w:szCs w:val="21"/>
          <w:highlight w:val="none"/>
        </w:rPr>
        <w:t xml:space="preserve">注：上表可自行延长。</w:t>
      </w:r>
      <w:r>
        <w:rPr>
          <w:bCs/>
          <w:color w:val="000000"/>
          <w:szCs w:val="21"/>
          <w:highlight w:val="none"/>
        </w:rPr>
      </w:r>
      <w:r/>
    </w:p>
    <w:p>
      <w:pPr>
        <w:pStyle w:val="662"/>
        <w:ind w:firstLine="480"/>
        <w:rPr>
          <w:rFonts w:eastAsia="黑体"/>
          <w:bCs/>
          <w:color w:val="000000"/>
          <w:sz w:val="24"/>
          <w:szCs w:val="24"/>
          <w:highlight w:val="none"/>
        </w:rPr>
      </w:pPr>
      <w:r>
        <w:rPr>
          <w:rFonts w:eastAsia="黑体"/>
          <w:bCs/>
          <w:color w:val="000000"/>
          <w:sz w:val="24"/>
          <w:szCs w:val="24"/>
          <w:highlight w:val="none"/>
        </w:rPr>
        <w:br w:type="page" w:clear="all"/>
      </w:r>
      <w:r>
        <w:rPr>
          <w:rFonts w:eastAsia="黑体"/>
          <w:bCs/>
          <w:color w:val="000000"/>
          <w:sz w:val="24"/>
          <w:szCs w:val="24"/>
          <w:highlight w:val="none"/>
        </w:rPr>
      </w:r>
      <w:r/>
    </w:p>
    <w:p>
      <w:pPr>
        <w:pStyle w:val="662"/>
        <w:spacing w:line="360" w:lineRule="auto"/>
        <w:rPr>
          <w:rFonts w:eastAsia="黑体"/>
          <w:bCs/>
          <w:color w:val="000000"/>
          <w:sz w:val="24"/>
          <w:szCs w:val="24"/>
          <w:highlight w:val="none"/>
        </w:rPr>
      </w:pPr>
      <w:r>
        <w:rPr>
          <w:rFonts w:eastAsia="黑体"/>
          <w:bCs/>
          <w:color w:val="000000"/>
          <w:sz w:val="24"/>
          <w:szCs w:val="24"/>
          <w:highlight w:val="none"/>
        </w:rPr>
        <w:t xml:space="preserve">（十一）技术方案（格式）</w:t>
      </w:r>
      <w:r>
        <w:rPr>
          <w:rFonts w:eastAsia="黑体"/>
          <w:bCs/>
          <w:color w:val="000000"/>
          <w:sz w:val="24"/>
          <w:szCs w:val="24"/>
          <w:highlight w:val="none"/>
        </w:rPr>
      </w:r>
      <w:r/>
    </w:p>
    <w:p>
      <w:pPr>
        <w:pStyle w:val="662"/>
        <w:ind w:firstLine="480"/>
        <w:jc w:val="center"/>
        <w:spacing w:line="360" w:lineRule="auto"/>
        <w:rPr>
          <w:bCs/>
          <w:color w:val="000000"/>
          <w:sz w:val="24"/>
          <w:szCs w:val="24"/>
          <w:highlight w:val="none"/>
        </w:rPr>
      </w:pPr>
      <w:r>
        <w:rPr>
          <w:bCs/>
          <w:color w:val="000000"/>
          <w:sz w:val="24"/>
          <w:szCs w:val="24"/>
          <w:highlight w:val="none"/>
        </w:rPr>
      </w:r>
      <w:r/>
    </w:p>
    <w:p>
      <w:pPr>
        <w:pStyle w:val="662"/>
        <w:ind w:firstLine="480"/>
        <w:jc w:val="center"/>
        <w:spacing w:line="360" w:lineRule="auto"/>
        <w:rPr>
          <w:b/>
          <w:bCs/>
          <w:color w:val="000000"/>
          <w:sz w:val="24"/>
          <w:szCs w:val="24"/>
          <w:highlight w:val="none"/>
        </w:rPr>
      </w:pPr>
      <w:r>
        <w:rPr>
          <w:b/>
          <w:bCs/>
          <w:color w:val="000000"/>
          <w:sz w:val="24"/>
          <w:szCs w:val="24"/>
          <w:highlight w:val="none"/>
        </w:rPr>
        <w:t xml:space="preserve">技术方案</w:t>
      </w:r>
      <w:r>
        <w:rPr>
          <w:b/>
          <w:bCs/>
          <w:color w:val="000000"/>
          <w:sz w:val="24"/>
          <w:szCs w:val="24"/>
          <w:highlight w:val="none"/>
        </w:rPr>
      </w:r>
      <w:r/>
    </w:p>
    <w:p>
      <w:pPr>
        <w:pStyle w:val="790"/>
        <w:ind w:firstLine="0"/>
        <w:rPr>
          <w:color w:val="000000"/>
          <w:sz w:val="24"/>
          <w:highlight w:val="none"/>
        </w:rPr>
      </w:pPr>
      <w:r>
        <w:rPr>
          <w:color w:val="000000"/>
          <w:sz w:val="24"/>
          <w:highlight w:val="none"/>
        </w:rPr>
        <w:t xml:space="preserve">投标供应商应按评分点编制完整的服务方案，以便评审。</w:t>
      </w:r>
      <w:r>
        <w:rPr>
          <w:color w:val="000000"/>
          <w:sz w:val="24"/>
          <w:highlight w:val="none"/>
        </w:rPr>
      </w:r>
      <w:r/>
    </w:p>
    <w:p>
      <w:pPr>
        <w:pStyle w:val="790"/>
        <w:ind w:firstLine="0"/>
        <w:rPr>
          <w:color w:val="000000"/>
          <w:sz w:val="24"/>
          <w:highlight w:val="none"/>
        </w:rPr>
      </w:pPr>
      <w:r>
        <w:rPr>
          <w:color w:val="000000"/>
          <w:sz w:val="24"/>
          <w:highlight w:val="none"/>
        </w:rPr>
      </w:r>
      <w:r/>
    </w:p>
    <w:p>
      <w:pPr>
        <w:pStyle w:val="662"/>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u w:val="single"/>
        </w:rPr>
        <w:t xml:space="preserve">特别注意：本项目采用暗标形式，投标人须参照评标办法的相关要求对商务部分和技术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部分分别进行制作。其中技术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部分属于暗标，投标人在制作技术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部分相关内容时不得有体现投标人身份的内容，否则投标无效。</w:t>
      </w:r>
      <w:r>
        <w:rPr>
          <w:rFonts w:ascii="宋体" w:hAnsi="宋体" w:eastAsia="宋体" w:cs="Times New Roman"/>
          <w:b/>
          <w:color w:val="000000"/>
          <w:sz w:val="24"/>
          <w:szCs w:val="21"/>
          <w:highlight w:val="none"/>
          <w:u w:val="single"/>
        </w:rPr>
      </w:r>
      <w:r/>
    </w:p>
    <w:p>
      <w:pPr>
        <w:pStyle w:val="662"/>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rPr>
        <w:t xml:space="preserve">不得有体现投标人身份的内容是指：</w:t>
      </w:r>
      <w:r>
        <w:rPr>
          <w:rFonts w:ascii="宋体" w:hAnsi="宋体" w:eastAsia="宋体" w:cs="Times New Roman"/>
          <w:b/>
          <w:color w:val="000000"/>
          <w:sz w:val="24"/>
          <w:szCs w:val="21"/>
          <w:highlight w:val="none"/>
          <w:u w:val="single"/>
        </w:rPr>
      </w:r>
      <w:r/>
    </w:p>
    <w:p>
      <w:pPr>
        <w:pStyle w:val="662"/>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①</w:t>
      </w:r>
      <w:r>
        <w:rPr>
          <w:rFonts w:hint="eastAsia" w:ascii="宋体" w:hAnsi="宋体" w:eastAsia="宋体" w:cs="Times New Roman"/>
          <w:b/>
          <w:color w:val="000000"/>
          <w:sz w:val="24"/>
          <w:szCs w:val="21"/>
          <w:highlight w:val="none"/>
        </w:rPr>
        <w:t xml:space="preserve">技术部分不得出现能够体现投标人身份、名称的相关描述、材料、文件等内容；</w:t>
      </w:r>
      <w:r>
        <w:rPr>
          <w:rFonts w:ascii="宋体" w:hAnsi="宋体" w:eastAsia="宋体" w:cs="Times New Roman"/>
          <w:b/>
          <w:color w:val="000000"/>
          <w:sz w:val="24"/>
          <w:szCs w:val="21"/>
          <w:highlight w:val="none"/>
        </w:rPr>
      </w:r>
      <w:r/>
    </w:p>
    <w:p>
      <w:pPr>
        <w:pStyle w:val="662"/>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②</w:t>
      </w:r>
      <w:r>
        <w:rPr>
          <w:rFonts w:hint="eastAsia" w:ascii="宋体" w:hAnsi="宋体" w:eastAsia="宋体" w:cs="Times New Roman"/>
          <w:b/>
          <w:color w:val="000000"/>
          <w:sz w:val="24"/>
          <w:szCs w:val="21"/>
          <w:highlight w:val="none"/>
        </w:rPr>
        <w:t xml:space="preserve">技术部分不得更改，不得在其中涂改、标注或做任何可以辨认投标人及所属人员身份的名称、印章、商标等标记；</w:t>
      </w:r>
      <w:r>
        <w:rPr>
          <w:rFonts w:ascii="宋体" w:hAnsi="宋体" w:eastAsia="宋体" w:cs="Times New Roman"/>
          <w:b/>
          <w:color w:val="000000"/>
          <w:sz w:val="24"/>
          <w:szCs w:val="21"/>
          <w:highlight w:val="none"/>
        </w:rPr>
      </w:r>
      <w:r/>
    </w:p>
    <w:p>
      <w:pPr>
        <w:pStyle w:val="662"/>
        <w:ind w:firstLine="482"/>
        <w:spacing w:line="360" w:lineRule="auto"/>
        <w:rPr>
          <w:rFonts w:hint="eastAsia"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③</w:t>
      </w:r>
      <w:r>
        <w:rPr>
          <w:rFonts w:hint="eastAsia" w:ascii="宋体" w:hAnsi="宋体" w:eastAsia="宋体" w:cs="Times New Roman"/>
          <w:b/>
          <w:color w:val="000000"/>
          <w:sz w:val="24"/>
          <w:szCs w:val="21"/>
          <w:highlight w:val="none"/>
        </w:rPr>
        <w:t xml:space="preserve">技术部分应当版面整洁、字迹清楚、不许批注或进行底纹、阴影、水印等特殊设置，不得采用任何不符合常规、有别于其他投标人的特殊做法；</w:t>
      </w:r>
      <w:r>
        <w:rPr>
          <w:rFonts w:hint="eastAsia" w:ascii="宋体" w:hAnsi="宋体" w:eastAsia="宋体" w:cs="Times New Roman"/>
          <w:b/>
          <w:color w:val="000000"/>
          <w:sz w:val="24"/>
          <w:szCs w:val="21"/>
          <w:highlight w:val="none"/>
        </w:rPr>
      </w:r>
      <w:r/>
    </w:p>
    <w:p>
      <w:pPr>
        <w:pStyle w:val="662"/>
        <w:ind w:firstLine="482"/>
        <w:spacing w:line="360" w:lineRule="auto"/>
        <w:rPr>
          <w:rFonts w:hint="eastAsia"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④</w:t>
      </w:r>
      <w:r>
        <w:rPr>
          <w:rFonts w:hint="eastAsia" w:ascii="宋体" w:hAnsi="宋体" w:eastAsia="宋体" w:cs="Times New Roman"/>
          <w:b/>
          <w:color w:val="000000"/>
          <w:sz w:val="24"/>
          <w:szCs w:val="21"/>
          <w:highlight w:val="none"/>
        </w:rPr>
        <w:t xml:space="preserve">不得有其他体现投标人身份的内容。</w:t>
      </w:r>
      <w:r/>
    </w:p>
    <w:sectPr>
      <w:headerReference w:type="default" r:id="rId9"/>
      <w:footerReference w:type="default" r:id="rId10"/>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Calibri">
    <w:panose1 w:val="020F0502020204030204"/>
  </w:font>
  <w:font w:name="微软雅黑">
    <w:panose1 w:val="020B0503020204020204"/>
  </w:font>
  <w:font w:name="仿宋">
    <w:panose1 w:val="02010609060101010101"/>
  </w:font>
  <w:font w:name="Calibri Light">
    <w:panose1 w:val="020F0302020204030204"/>
  </w:font>
  <w:font w:name="Cambria Math">
    <w:panose1 w:val="02040503050406030204"/>
  </w:font>
  <w:font w:name="Courier New">
    <w:panose1 w:val="02070309020205020404"/>
  </w:font>
  <w:font w:name="Verdana">
    <w:panose1 w:val="020B0604030504040204"/>
  </w:font>
  <w:font w:name="华文中宋">
    <w:panose1 w:val="02010600040101010101"/>
  </w:font>
  <w:font w:name="仿宋_GB2312">
    <w:panose1 w:val="02010609060101010101"/>
  </w:font>
  <w:font w:name="宋?">
    <w:panose1 w:val="020B0503020202020204"/>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tabs>
        <w:tab w:val="center" w:pos="4153" w:leader="none"/>
        <w:tab w:val="right" w:pos="8306" w:leader="none"/>
      </w:tabs>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18</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tabs>
        <w:tab w:val="center" w:pos="4153" w:leader="none"/>
        <w:tab w:val="center" w:pos="4524" w:leader="none"/>
        <w:tab w:val="right" w:pos="8306" w:leader="none"/>
        <w:tab w:val="right" w:pos="9048" w:leader="none"/>
      </w:tabs>
    </w:pPr>
    <w:r>
      <w:rPr>
        <w:rFonts w:hint="eastAsia" w:ascii="宋体" w:hAnsi="宋体"/>
        <w:lang w:eastAsia="zh-CN"/>
      </w:rPr>
      <w:t xml:space="preserve">JSZC-320214-JSZH-G2024-0057</w:t>
    </w:r>
    <w:r>
      <w:rPr>
        <w:rFonts w:hint="eastAsia" w:ascii="宋体" w:hAnsi="宋体"/>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ascii="宋体" w:hAnsi="宋体"/>
        <w:lang w:eastAsia="zh-CN"/>
      </w:rPr>
      <w:t xml:space="preserve">2024-2026年度南站派出所、坊前派出所食材采购项目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76"/>
      <w:isLgl w:val="false"/>
      <w:suff w:val="tab"/>
      <w:lvlText w:val=""/>
      <w:lvlJc w:val="left"/>
      <w:pPr>
        <w:pStyle w:val="662"/>
        <w:ind w:left="420" w:hanging="420"/>
        <w:tabs>
          <w:tab w:val="num" w:pos="420" w:leader="none"/>
        </w:tabs>
      </w:pPr>
      <w:rPr>
        <w:rFonts w:ascii="Wingdings" w:hAnsi="Wingdings"/>
      </w:rPr>
    </w:lvl>
    <w:lvl w:ilvl="1">
      <w:start w:val="1"/>
      <w:numFmt w:val="bullet"/>
      <w:isLgl w:val="false"/>
      <w:suff w:val="tab"/>
      <w:lvlText w:val=""/>
      <w:lvlJc w:val="left"/>
      <w:pPr>
        <w:pStyle w:val="662"/>
        <w:ind w:left="3165" w:hanging="420"/>
        <w:tabs>
          <w:tab w:val="num" w:pos="3165" w:leader="none"/>
        </w:tabs>
      </w:pPr>
      <w:rPr>
        <w:rFonts w:ascii="Wingdings" w:hAnsi="Wingdings"/>
      </w:rPr>
    </w:lvl>
    <w:lvl w:ilvl="2">
      <w:start w:val="1"/>
      <w:numFmt w:val="bullet"/>
      <w:isLgl w:val="false"/>
      <w:suff w:val="tab"/>
      <w:lvlText w:val=""/>
      <w:lvlJc w:val="left"/>
      <w:pPr>
        <w:pStyle w:val="662"/>
        <w:ind w:left="3585" w:hanging="420"/>
        <w:tabs>
          <w:tab w:val="num" w:pos="3585" w:leader="none"/>
        </w:tabs>
      </w:pPr>
      <w:rPr>
        <w:rFonts w:ascii="Wingdings" w:hAnsi="Wingdings"/>
      </w:rPr>
    </w:lvl>
    <w:lvl w:ilvl="3">
      <w:start w:val="1"/>
      <w:numFmt w:val="bullet"/>
      <w:isLgl w:val="false"/>
      <w:suff w:val="tab"/>
      <w:lvlText w:val=""/>
      <w:lvlJc w:val="left"/>
      <w:pPr>
        <w:pStyle w:val="662"/>
        <w:ind w:left="4005" w:hanging="420"/>
        <w:tabs>
          <w:tab w:val="num" w:pos="4005" w:leader="none"/>
        </w:tabs>
      </w:pPr>
      <w:rPr>
        <w:rFonts w:ascii="Wingdings" w:hAnsi="Wingdings"/>
      </w:rPr>
    </w:lvl>
    <w:lvl w:ilvl="4">
      <w:start w:val="1"/>
      <w:numFmt w:val="bullet"/>
      <w:isLgl w:val="false"/>
      <w:suff w:val="tab"/>
      <w:lvlText w:val=""/>
      <w:lvlJc w:val="left"/>
      <w:pPr>
        <w:pStyle w:val="662"/>
        <w:ind w:left="4425" w:hanging="420"/>
        <w:tabs>
          <w:tab w:val="num" w:pos="4425" w:leader="none"/>
        </w:tabs>
      </w:pPr>
      <w:rPr>
        <w:rFonts w:ascii="Wingdings" w:hAnsi="Wingdings"/>
      </w:rPr>
    </w:lvl>
    <w:lvl w:ilvl="5">
      <w:start w:val="1"/>
      <w:numFmt w:val="bullet"/>
      <w:isLgl w:val="false"/>
      <w:suff w:val="tab"/>
      <w:lvlText w:val=""/>
      <w:lvlJc w:val="left"/>
      <w:pPr>
        <w:pStyle w:val="662"/>
        <w:ind w:left="4845" w:hanging="420"/>
        <w:tabs>
          <w:tab w:val="num" w:pos="4845" w:leader="none"/>
        </w:tabs>
      </w:pPr>
      <w:rPr>
        <w:rFonts w:ascii="Wingdings" w:hAnsi="Wingdings"/>
      </w:rPr>
    </w:lvl>
    <w:lvl w:ilvl="6">
      <w:start w:val="1"/>
      <w:numFmt w:val="bullet"/>
      <w:isLgl w:val="false"/>
      <w:suff w:val="tab"/>
      <w:lvlText w:val=""/>
      <w:lvlJc w:val="left"/>
      <w:pPr>
        <w:pStyle w:val="662"/>
        <w:ind w:left="5265" w:hanging="420"/>
        <w:tabs>
          <w:tab w:val="num" w:pos="5265" w:leader="none"/>
        </w:tabs>
      </w:pPr>
      <w:rPr>
        <w:rFonts w:ascii="Wingdings" w:hAnsi="Wingdings"/>
      </w:rPr>
    </w:lvl>
    <w:lvl w:ilvl="7">
      <w:start w:val="1"/>
      <w:numFmt w:val="bullet"/>
      <w:isLgl w:val="false"/>
      <w:suff w:val="tab"/>
      <w:lvlText w:val=""/>
      <w:lvlJc w:val="left"/>
      <w:pPr>
        <w:pStyle w:val="662"/>
        <w:ind w:left="5685" w:hanging="420"/>
        <w:tabs>
          <w:tab w:val="num" w:pos="5685" w:leader="none"/>
        </w:tabs>
      </w:pPr>
      <w:rPr>
        <w:rFonts w:ascii="Wingdings" w:hAnsi="Wingdings"/>
      </w:rPr>
    </w:lvl>
    <w:lvl w:ilvl="8">
      <w:start w:val="1"/>
      <w:numFmt w:val="bullet"/>
      <w:isLgl w:val="false"/>
      <w:suff w:val="tab"/>
      <w:lvlText w:val=""/>
      <w:lvlJc w:val="left"/>
      <w:pPr>
        <w:pStyle w:val="662"/>
        <w:ind w:left="6105" w:hanging="420"/>
        <w:tabs>
          <w:tab w:val="num" w:pos="6105" w:leader="none"/>
        </w:tabs>
      </w:pPr>
      <w:rPr>
        <w:rFonts w:ascii="Wingdings" w:hAnsi="Wingdings"/>
      </w:rPr>
    </w:lvl>
  </w:abstractNum>
  <w:abstractNum w:abstractNumId="1">
    <w:multiLevelType w:val="hybridMultilevel"/>
    <w:lvl w:ilvl="0">
      <w:start w:val="1"/>
      <w:numFmt w:val="decimal"/>
      <w:isLgl w:val="false"/>
      <w:suff w:val="tab"/>
      <w:lvlText w:val="%1."/>
      <w:lvlJc w:val="left"/>
      <w:pPr>
        <w:pStyle w:val="662"/>
        <w:ind w:left="630" w:hanging="420"/>
        <w:tabs>
          <w:tab w:val="num" w:pos="630" w:leader="none"/>
        </w:tabs>
      </w:pPr>
      <w:rPr>
        <w:rFonts w:ascii="宋体" w:hAnsi="宋体" w:eastAsia="宋体" w:cs="宋体"/>
        <w:b w:val="0"/>
        <w:bCs w:val="0"/>
      </w:rPr>
    </w:lvl>
    <w:lvl w:ilvl="1">
      <w:start w:val="1"/>
      <w:numFmt w:val="decimal"/>
      <w:isLgl w:val="false"/>
      <w:suff w:val="tab"/>
      <w:lvlText w:val="（%2）"/>
      <w:lvlJc w:val="left"/>
      <w:pPr>
        <w:pStyle w:val="662"/>
        <w:ind w:left="927" w:hanging="360"/>
        <w:tabs>
          <w:tab w:val="num" w:pos="927" w:leader="none"/>
        </w:tabs>
      </w:pPr>
      <w:rPr>
        <w:rFonts w:ascii="宋体" w:hAnsi="宋体" w:eastAsia="宋体" w:cs="Times New Roman"/>
        <w:color w:val="000000"/>
      </w:rPr>
    </w:lvl>
    <w:lvl w:ilvl="2">
      <w:start w:val="1"/>
      <w:numFmt w:val="lowerRoman"/>
      <w:isLgl w:val="false"/>
      <w:suff w:val="tab"/>
      <w:lvlText w:val="%3."/>
      <w:lvlJc w:val="right"/>
      <w:pPr>
        <w:pStyle w:val="662"/>
        <w:ind w:left="1470" w:hanging="420"/>
        <w:tabs>
          <w:tab w:val="num" w:pos="1470" w:leader="none"/>
        </w:tabs>
      </w:pPr>
      <w:rPr>
        <w:rFonts w:cs="Times New Roman"/>
      </w:rPr>
    </w:lvl>
    <w:lvl w:ilvl="3">
      <w:start w:val="1"/>
      <w:numFmt w:val="decimal"/>
      <w:isLgl w:val="false"/>
      <w:suff w:val="tab"/>
      <w:lvlText w:val="%4."/>
      <w:lvlJc w:val="left"/>
      <w:pPr>
        <w:pStyle w:val="662"/>
        <w:ind w:left="1890" w:hanging="420"/>
        <w:tabs>
          <w:tab w:val="num" w:pos="1890" w:leader="none"/>
        </w:tabs>
      </w:pPr>
      <w:rPr>
        <w:rFonts w:cs="Times New Roman"/>
      </w:rPr>
    </w:lvl>
    <w:lvl w:ilvl="4">
      <w:start w:val="1"/>
      <w:numFmt w:val="lowerLetter"/>
      <w:isLgl w:val="false"/>
      <w:suff w:val="tab"/>
      <w:lvlText w:val="%5)"/>
      <w:lvlJc w:val="left"/>
      <w:pPr>
        <w:pStyle w:val="662"/>
        <w:ind w:left="2310" w:hanging="420"/>
        <w:tabs>
          <w:tab w:val="num" w:pos="2310" w:leader="none"/>
        </w:tabs>
      </w:pPr>
      <w:rPr>
        <w:rFonts w:cs="Times New Roman"/>
      </w:rPr>
    </w:lvl>
    <w:lvl w:ilvl="5">
      <w:start w:val="1"/>
      <w:numFmt w:val="lowerRoman"/>
      <w:isLgl w:val="false"/>
      <w:suff w:val="tab"/>
      <w:lvlText w:val="%6."/>
      <w:lvlJc w:val="right"/>
      <w:pPr>
        <w:pStyle w:val="662"/>
        <w:ind w:left="2730" w:hanging="420"/>
        <w:tabs>
          <w:tab w:val="num" w:pos="2730" w:leader="none"/>
        </w:tabs>
      </w:pPr>
      <w:rPr>
        <w:rFonts w:cs="Times New Roman"/>
      </w:rPr>
    </w:lvl>
    <w:lvl w:ilvl="6">
      <w:start w:val="1"/>
      <w:numFmt w:val="decimal"/>
      <w:isLgl w:val="false"/>
      <w:suff w:val="tab"/>
      <w:lvlText w:val="%7."/>
      <w:lvlJc w:val="left"/>
      <w:pPr>
        <w:pStyle w:val="662"/>
        <w:ind w:left="3150" w:hanging="420"/>
        <w:tabs>
          <w:tab w:val="num" w:pos="3150" w:leader="none"/>
        </w:tabs>
      </w:pPr>
      <w:rPr>
        <w:rFonts w:cs="Times New Roman"/>
      </w:rPr>
    </w:lvl>
    <w:lvl w:ilvl="7">
      <w:start w:val="1"/>
      <w:numFmt w:val="lowerLetter"/>
      <w:isLgl w:val="false"/>
      <w:suff w:val="tab"/>
      <w:lvlText w:val="%8)"/>
      <w:lvlJc w:val="left"/>
      <w:pPr>
        <w:pStyle w:val="662"/>
        <w:ind w:left="3570" w:hanging="420"/>
        <w:tabs>
          <w:tab w:val="num" w:pos="3570" w:leader="none"/>
        </w:tabs>
      </w:pPr>
      <w:rPr>
        <w:rFonts w:cs="Times New Roman"/>
      </w:rPr>
    </w:lvl>
    <w:lvl w:ilvl="8">
      <w:start w:val="1"/>
      <w:numFmt w:val="lowerRoman"/>
      <w:isLgl w:val="false"/>
      <w:suff w:val="tab"/>
      <w:lvlText w:val="%9."/>
      <w:lvlJc w:val="right"/>
      <w:pPr>
        <w:pStyle w:val="662"/>
        <w:ind w:left="3990" w:hanging="420"/>
        <w:tabs>
          <w:tab w:val="num" w:pos="3990" w:leader="none"/>
        </w:tabs>
      </w:pPr>
      <w:rPr>
        <w:rFonts w:cs="Times New Roman"/>
      </w:rPr>
    </w:lvl>
  </w:abstractNum>
  <w:abstractNum w:abstractNumId="2">
    <w:multiLevelType w:val="hybridMultilevel"/>
    <w:lvl w:ilvl="0">
      <w:start w:val="1"/>
      <w:numFmt w:val="japaneseCounting"/>
      <w:isLgl w:val="false"/>
      <w:suff w:val="tab"/>
      <w:lvlText w:val="（%1）"/>
      <w:lvlJc w:val="left"/>
      <w:pPr>
        <w:pStyle w:val="662"/>
        <w:ind w:left="1080" w:hanging="1080"/>
        <w:tabs>
          <w:tab w:val="num" w:pos="1080" w:leader="none"/>
        </w:tabs>
      </w:pPr>
      <w:rPr>
        <w:rFonts w:hint="eastAsia" w:cs="Times New Roman"/>
      </w:rPr>
    </w:lvl>
    <w:lvl w:ilvl="1">
      <w:start w:val="1"/>
      <w:numFmt w:val="decimal"/>
      <w:isLgl w:val="false"/>
      <w:suff w:val="tab"/>
      <w:lvlText w:val="%2."/>
      <w:lvlJc w:val="left"/>
      <w:pPr>
        <w:pStyle w:val="662"/>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62"/>
        <w:ind w:left="1260" w:hanging="420"/>
        <w:tabs>
          <w:tab w:val="num" w:pos="1260" w:leader="none"/>
        </w:tabs>
      </w:pPr>
      <w:rPr>
        <w:rFonts w:cs="Times New Roman"/>
      </w:rPr>
    </w:lvl>
    <w:lvl w:ilvl="3">
      <w:start w:val="1"/>
      <w:numFmt w:val="decimal"/>
      <w:isLgl w:val="false"/>
      <w:suff w:val="tab"/>
      <w:lvlText w:val="%4."/>
      <w:lvlJc w:val="left"/>
      <w:pPr>
        <w:pStyle w:val="662"/>
        <w:ind w:left="1680" w:hanging="420"/>
        <w:tabs>
          <w:tab w:val="num" w:pos="1680" w:leader="none"/>
        </w:tabs>
      </w:pPr>
      <w:rPr>
        <w:rFonts w:cs="Times New Roman"/>
      </w:rPr>
    </w:lvl>
    <w:lvl w:ilvl="4">
      <w:start w:val="1"/>
      <w:numFmt w:val="lowerLetter"/>
      <w:isLgl w:val="false"/>
      <w:suff w:val="tab"/>
      <w:lvlText w:val="%5)"/>
      <w:lvlJc w:val="left"/>
      <w:pPr>
        <w:pStyle w:val="662"/>
        <w:ind w:left="2100" w:hanging="420"/>
        <w:tabs>
          <w:tab w:val="num" w:pos="2100" w:leader="none"/>
        </w:tabs>
      </w:pPr>
      <w:rPr>
        <w:rFonts w:cs="Times New Roman"/>
      </w:rPr>
    </w:lvl>
    <w:lvl w:ilvl="5">
      <w:start w:val="1"/>
      <w:numFmt w:val="lowerRoman"/>
      <w:isLgl w:val="false"/>
      <w:suff w:val="tab"/>
      <w:lvlText w:val="%6."/>
      <w:lvlJc w:val="right"/>
      <w:pPr>
        <w:pStyle w:val="662"/>
        <w:ind w:left="2520" w:hanging="420"/>
        <w:tabs>
          <w:tab w:val="num" w:pos="2520" w:leader="none"/>
        </w:tabs>
      </w:pPr>
      <w:rPr>
        <w:rFonts w:cs="Times New Roman"/>
      </w:rPr>
    </w:lvl>
    <w:lvl w:ilvl="6">
      <w:start w:val="1"/>
      <w:numFmt w:val="decimal"/>
      <w:isLgl w:val="false"/>
      <w:suff w:val="tab"/>
      <w:lvlText w:val="%7."/>
      <w:lvlJc w:val="left"/>
      <w:pPr>
        <w:pStyle w:val="662"/>
        <w:ind w:left="2940" w:hanging="420"/>
        <w:tabs>
          <w:tab w:val="num" w:pos="2940" w:leader="none"/>
        </w:tabs>
      </w:pPr>
      <w:rPr>
        <w:rFonts w:cs="Times New Roman"/>
      </w:rPr>
    </w:lvl>
    <w:lvl w:ilvl="7">
      <w:start w:val="1"/>
      <w:numFmt w:val="lowerLetter"/>
      <w:isLgl w:val="false"/>
      <w:suff w:val="tab"/>
      <w:lvlText w:val="%8)"/>
      <w:lvlJc w:val="left"/>
      <w:pPr>
        <w:pStyle w:val="662"/>
        <w:ind w:left="3360" w:hanging="420"/>
        <w:tabs>
          <w:tab w:val="num" w:pos="3360" w:leader="none"/>
        </w:tabs>
      </w:pPr>
      <w:rPr>
        <w:rFonts w:cs="Times New Roman"/>
      </w:rPr>
    </w:lvl>
    <w:lvl w:ilvl="8">
      <w:start w:val="1"/>
      <w:numFmt w:val="lowerRoman"/>
      <w:isLgl w:val="false"/>
      <w:suff w:val="tab"/>
      <w:lvlText w:val="%9."/>
      <w:lvlJc w:val="right"/>
      <w:pPr>
        <w:pStyle w:val="662"/>
        <w:ind w:left="3780" w:hanging="420"/>
        <w:tabs>
          <w:tab w:val="num" w:pos="3780" w:leader="none"/>
        </w:tabs>
      </w:pPr>
      <w:rPr>
        <w:rFonts w:cs="Times New Roman"/>
      </w:rPr>
    </w:lvl>
  </w:abstractNum>
  <w:abstractNum w:abstractNumId="3">
    <w:multiLevelType w:val="hybridMultilevel"/>
    <w:lvl w:ilvl="0">
      <w:start w:val="1"/>
      <w:numFmt w:val="decimal"/>
      <w:isLgl w:val="false"/>
      <w:suff w:val="tab"/>
      <w:lvlText w:val="（%1）"/>
      <w:lvlJc w:val="left"/>
      <w:pPr>
        <w:pStyle w:val="662"/>
        <w:ind w:left="1104" w:hanging="696"/>
        <w:tabs>
          <w:tab w:val="num"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662"/>
        <w:ind w:left="898" w:hanging="720"/>
        <w:tabs>
          <w:tab w:val="num" w:pos="898" w:leader="none"/>
        </w:tabs>
      </w:pPr>
      <w:rPr>
        <w:rFonts w:ascii="宋体" w:hAnsi="宋体" w:eastAsia="宋体" w:cs="宋体"/>
        <w:color w:val="000000"/>
      </w:rPr>
    </w:lvl>
    <w:lvl w:ilvl="1">
      <w:start w:val="1"/>
      <w:numFmt w:val="lowerLetter"/>
      <w:isLgl w:val="false"/>
      <w:suff w:val="tab"/>
      <w:lvlText w:val="%2)"/>
      <w:lvlJc w:val="left"/>
      <w:pPr>
        <w:pStyle w:val="662"/>
        <w:ind w:left="840" w:hanging="420"/>
        <w:tabs>
          <w:tab w:val="num" w:pos="840" w:leader="none"/>
        </w:tabs>
      </w:pPr>
      <w:rPr>
        <w:rFonts w:cs="Times New Roman"/>
      </w:rPr>
    </w:lvl>
    <w:lvl w:ilvl="2">
      <w:start w:val="1"/>
      <w:numFmt w:val="lowerRoman"/>
      <w:isLgl w:val="false"/>
      <w:suff w:val="tab"/>
      <w:lvlText w:val="%3."/>
      <w:lvlJc w:val="right"/>
      <w:pPr>
        <w:pStyle w:val="662"/>
        <w:ind w:left="1260" w:hanging="420"/>
        <w:tabs>
          <w:tab w:val="num" w:pos="1260" w:leader="none"/>
        </w:tabs>
      </w:pPr>
      <w:rPr>
        <w:rFonts w:cs="Times New Roman"/>
      </w:rPr>
    </w:lvl>
    <w:lvl w:ilvl="3">
      <w:start w:val="1"/>
      <w:numFmt w:val="decimal"/>
      <w:isLgl w:val="false"/>
      <w:suff w:val="tab"/>
      <w:lvlText w:val="%4."/>
      <w:lvlJc w:val="left"/>
      <w:pPr>
        <w:pStyle w:val="662"/>
        <w:ind w:left="1680" w:hanging="420"/>
        <w:tabs>
          <w:tab w:val="num" w:pos="1680" w:leader="none"/>
        </w:tabs>
      </w:pPr>
      <w:rPr>
        <w:rFonts w:cs="Times New Roman"/>
      </w:rPr>
    </w:lvl>
    <w:lvl w:ilvl="4">
      <w:start w:val="1"/>
      <w:numFmt w:val="lowerLetter"/>
      <w:isLgl w:val="false"/>
      <w:suff w:val="tab"/>
      <w:lvlText w:val="%5)"/>
      <w:lvlJc w:val="left"/>
      <w:pPr>
        <w:pStyle w:val="662"/>
        <w:ind w:left="2100" w:hanging="420"/>
        <w:tabs>
          <w:tab w:val="num" w:pos="2100" w:leader="none"/>
        </w:tabs>
      </w:pPr>
      <w:rPr>
        <w:rFonts w:cs="Times New Roman"/>
      </w:rPr>
    </w:lvl>
    <w:lvl w:ilvl="5">
      <w:start w:val="1"/>
      <w:numFmt w:val="lowerRoman"/>
      <w:isLgl w:val="false"/>
      <w:suff w:val="tab"/>
      <w:lvlText w:val="%6."/>
      <w:lvlJc w:val="right"/>
      <w:pPr>
        <w:pStyle w:val="662"/>
        <w:ind w:left="2520" w:hanging="420"/>
        <w:tabs>
          <w:tab w:val="num" w:pos="2520" w:leader="none"/>
        </w:tabs>
      </w:pPr>
      <w:rPr>
        <w:rFonts w:cs="Times New Roman"/>
      </w:rPr>
    </w:lvl>
    <w:lvl w:ilvl="6">
      <w:start w:val="1"/>
      <w:numFmt w:val="decimal"/>
      <w:isLgl w:val="false"/>
      <w:suff w:val="tab"/>
      <w:lvlText w:val="%7."/>
      <w:lvlJc w:val="left"/>
      <w:pPr>
        <w:pStyle w:val="662"/>
        <w:ind w:left="2940" w:hanging="420"/>
        <w:tabs>
          <w:tab w:val="num" w:pos="2940" w:leader="none"/>
        </w:tabs>
      </w:pPr>
      <w:rPr>
        <w:rFonts w:cs="Times New Roman"/>
      </w:rPr>
    </w:lvl>
    <w:lvl w:ilvl="7">
      <w:start w:val="1"/>
      <w:numFmt w:val="lowerLetter"/>
      <w:isLgl w:val="false"/>
      <w:suff w:val="tab"/>
      <w:lvlText w:val="%8)"/>
      <w:lvlJc w:val="left"/>
      <w:pPr>
        <w:pStyle w:val="662"/>
        <w:ind w:left="3360" w:hanging="420"/>
        <w:tabs>
          <w:tab w:val="num" w:pos="3360" w:leader="none"/>
        </w:tabs>
      </w:pPr>
      <w:rPr>
        <w:rFonts w:cs="Times New Roman"/>
      </w:rPr>
    </w:lvl>
    <w:lvl w:ilvl="8">
      <w:start w:val="1"/>
      <w:numFmt w:val="lowerRoman"/>
      <w:isLgl w:val="false"/>
      <w:suff w:val="tab"/>
      <w:lvlText w:val="%9."/>
      <w:lvlJc w:val="right"/>
      <w:pPr>
        <w:pStyle w:val="662"/>
        <w:ind w:left="3780" w:hanging="420"/>
        <w:tabs>
          <w:tab w:val="num" w:pos="3780" w:leader="none"/>
        </w:tabs>
      </w:pPr>
      <w:rPr>
        <w:rFonts w:cs="Times New Roman"/>
      </w:rPr>
    </w:lvl>
  </w:abstractNum>
  <w:abstractNum w:abstractNumId="5">
    <w:multiLevelType w:val="hybridMultilevel"/>
    <w:lvl w:ilvl="0">
      <w:start w:val="1"/>
      <w:numFmt w:val="decimal"/>
      <w:pStyle w:val="733"/>
      <w:isLgl w:val="false"/>
      <w:suff w:val="tab"/>
      <w:lvlText w:val="%1．"/>
      <w:lvlJc w:val="left"/>
      <w:pPr>
        <w:pStyle w:val="662"/>
        <w:ind w:left="552" w:hanging="420"/>
        <w:tabs>
          <w:tab w:val="num" w:pos="55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662"/>
        <w:ind w:left="552" w:hanging="420"/>
        <w:tabs>
          <w:tab w:val="num" w:pos="552" w:leader="none"/>
        </w:tabs>
      </w:pPr>
      <w:rPr>
        <w:rFonts w:hint="eastAsia" w:cs="Times New Roman"/>
      </w:rPr>
    </w:lvl>
    <w:lvl w:ilvl="1">
      <w:start w:val="1"/>
      <w:numFmt w:val="bullet"/>
      <w:pStyle w:val="79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662"/>
        <w:ind w:left="762" w:hanging="210"/>
        <w:tabs>
          <w:tab w:val="num"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pStyle w:val="662"/>
        <w:ind w:left="840" w:hanging="360"/>
        <w:tabs>
          <w:tab w:val="num" w:pos="840" w:leader="none"/>
        </w:tabs>
      </w:pPr>
    </w:lvl>
    <w:lvl w:ilvl="1">
      <w:start w:val="1"/>
      <w:numFmt w:val="lowerLetter"/>
      <w:isLgl w:val="false"/>
      <w:suff w:val="tab"/>
      <w:lvlText w:val="%2)"/>
      <w:lvlJc w:val="left"/>
      <w:pPr>
        <w:pStyle w:val="662"/>
        <w:ind w:left="1320" w:hanging="420"/>
        <w:tabs>
          <w:tab w:val="num" w:pos="1320" w:leader="none"/>
        </w:tabs>
      </w:pPr>
    </w:lvl>
    <w:lvl w:ilvl="2">
      <w:start w:val="1"/>
      <w:numFmt w:val="lowerRoman"/>
      <w:isLgl w:val="false"/>
      <w:suff w:val="tab"/>
      <w:lvlText w:val="%3."/>
      <w:lvlJc w:val="right"/>
      <w:pPr>
        <w:pStyle w:val="662"/>
        <w:ind w:left="1740" w:hanging="420"/>
        <w:tabs>
          <w:tab w:val="num" w:pos="1740" w:leader="none"/>
        </w:tabs>
      </w:pPr>
    </w:lvl>
    <w:lvl w:ilvl="3">
      <w:start w:val="1"/>
      <w:numFmt w:val="decimal"/>
      <w:isLgl w:val="false"/>
      <w:suff w:val="tab"/>
      <w:lvlText w:val="%4."/>
      <w:lvlJc w:val="left"/>
      <w:pPr>
        <w:pStyle w:val="662"/>
        <w:ind w:left="2160" w:hanging="420"/>
        <w:tabs>
          <w:tab w:val="num" w:pos="2160" w:leader="none"/>
        </w:tabs>
      </w:pPr>
    </w:lvl>
    <w:lvl w:ilvl="4">
      <w:start w:val="1"/>
      <w:numFmt w:val="lowerLetter"/>
      <w:isLgl w:val="false"/>
      <w:suff w:val="tab"/>
      <w:lvlText w:val="%5)"/>
      <w:lvlJc w:val="left"/>
      <w:pPr>
        <w:pStyle w:val="662"/>
        <w:ind w:left="2580" w:hanging="420"/>
        <w:tabs>
          <w:tab w:val="num" w:pos="2580" w:leader="none"/>
        </w:tabs>
      </w:pPr>
    </w:lvl>
    <w:lvl w:ilvl="5">
      <w:start w:val="1"/>
      <w:numFmt w:val="lowerRoman"/>
      <w:isLgl w:val="false"/>
      <w:suff w:val="tab"/>
      <w:lvlText w:val="%6."/>
      <w:lvlJc w:val="right"/>
      <w:pPr>
        <w:pStyle w:val="662"/>
        <w:ind w:left="3000" w:hanging="420"/>
        <w:tabs>
          <w:tab w:val="num" w:pos="3000" w:leader="none"/>
        </w:tabs>
      </w:pPr>
    </w:lvl>
    <w:lvl w:ilvl="6">
      <w:start w:val="1"/>
      <w:numFmt w:val="decimal"/>
      <w:isLgl w:val="false"/>
      <w:suff w:val="tab"/>
      <w:lvlText w:val="%7."/>
      <w:lvlJc w:val="left"/>
      <w:pPr>
        <w:pStyle w:val="662"/>
        <w:ind w:left="3420" w:hanging="420"/>
        <w:tabs>
          <w:tab w:val="num" w:pos="3420" w:leader="none"/>
        </w:tabs>
      </w:pPr>
    </w:lvl>
    <w:lvl w:ilvl="7">
      <w:start w:val="1"/>
      <w:numFmt w:val="lowerLetter"/>
      <w:isLgl w:val="false"/>
      <w:suff w:val="tab"/>
      <w:lvlText w:val="%8)"/>
      <w:lvlJc w:val="left"/>
      <w:pPr>
        <w:pStyle w:val="662"/>
        <w:ind w:left="3840" w:hanging="420"/>
        <w:tabs>
          <w:tab w:val="num" w:pos="3840" w:leader="none"/>
        </w:tabs>
      </w:pPr>
    </w:lvl>
    <w:lvl w:ilvl="8">
      <w:start w:val="1"/>
      <w:numFmt w:val="lowerRoman"/>
      <w:isLgl w:val="false"/>
      <w:suff w:val="tab"/>
      <w:lvlText w:val="%9."/>
      <w:lvlJc w:val="right"/>
      <w:pPr>
        <w:pStyle w:val="662"/>
        <w:ind w:left="4260" w:hanging="420"/>
        <w:tabs>
          <w:tab w:val="num" w:pos="4260" w:leader="none"/>
        </w:tabs>
      </w:pPr>
    </w:lvl>
  </w:abstractNum>
  <w:abstractNum w:abstractNumId="9">
    <w:multiLevelType w:val="hybridMultilevel"/>
    <w:lvl w:ilvl="0">
      <w:start w:val="1"/>
      <w:numFmt w:val="decimalEnclosedCircle"/>
      <w:isLgl w:val="false"/>
      <w:suff w:val="tab"/>
      <w:lvlText w:val="%1"/>
      <w:lvlJc w:val="left"/>
      <w:pPr>
        <w:pStyle w:val="662"/>
        <w:ind w:left="881" w:hanging="360"/>
        <w:tabs>
          <w:tab w:val="num" w:pos="881" w:leader="none"/>
        </w:tabs>
      </w:pPr>
      <w:rPr>
        <w:rFonts w:ascii="宋体" w:hAnsi="宋体" w:eastAsia="宋体" w:cs="Times New Roman"/>
      </w:rPr>
    </w:lvl>
    <w:lvl w:ilvl="1">
      <w:start w:val="13"/>
      <w:numFmt w:val="decimal"/>
      <w:isLgl w:val="false"/>
      <w:suff w:val="tab"/>
      <w:lvlText w:val="（%2）"/>
      <w:lvlJc w:val="left"/>
      <w:pPr>
        <w:pStyle w:val="662"/>
        <w:ind w:left="1661" w:hanging="720"/>
      </w:pPr>
    </w:lvl>
    <w:lvl w:ilvl="2">
      <w:start w:val="1"/>
      <w:numFmt w:val="lowerRoman"/>
      <w:isLgl w:val="false"/>
      <w:suff w:val="tab"/>
      <w:lvlText w:val="%3."/>
      <w:lvlJc w:val="right"/>
      <w:pPr>
        <w:pStyle w:val="662"/>
        <w:ind w:left="1781" w:hanging="420"/>
        <w:tabs>
          <w:tab w:val="num" w:pos="1781" w:leader="none"/>
        </w:tabs>
      </w:pPr>
      <w:rPr>
        <w:rFonts w:cs="Times New Roman"/>
      </w:rPr>
    </w:lvl>
    <w:lvl w:ilvl="3">
      <w:start w:val="1"/>
      <w:numFmt w:val="decimal"/>
      <w:isLgl w:val="false"/>
      <w:suff w:val="tab"/>
      <w:lvlText w:val="%4."/>
      <w:lvlJc w:val="left"/>
      <w:pPr>
        <w:pStyle w:val="662"/>
        <w:ind w:left="2201" w:hanging="420"/>
        <w:tabs>
          <w:tab w:val="num" w:pos="2201" w:leader="none"/>
        </w:tabs>
      </w:pPr>
      <w:rPr>
        <w:rFonts w:cs="Times New Roman"/>
      </w:rPr>
    </w:lvl>
    <w:lvl w:ilvl="4">
      <w:start w:val="1"/>
      <w:numFmt w:val="lowerLetter"/>
      <w:isLgl w:val="false"/>
      <w:suff w:val="tab"/>
      <w:lvlText w:val="%5)"/>
      <w:lvlJc w:val="left"/>
      <w:pPr>
        <w:pStyle w:val="662"/>
        <w:ind w:left="2621" w:hanging="420"/>
        <w:tabs>
          <w:tab w:val="num" w:pos="2621" w:leader="none"/>
        </w:tabs>
      </w:pPr>
      <w:rPr>
        <w:rFonts w:cs="Times New Roman"/>
      </w:rPr>
    </w:lvl>
    <w:lvl w:ilvl="5">
      <w:start w:val="1"/>
      <w:numFmt w:val="lowerRoman"/>
      <w:isLgl w:val="false"/>
      <w:suff w:val="tab"/>
      <w:lvlText w:val="%6."/>
      <w:lvlJc w:val="right"/>
      <w:pPr>
        <w:pStyle w:val="662"/>
        <w:ind w:left="3041" w:hanging="420"/>
        <w:tabs>
          <w:tab w:val="num" w:pos="3041" w:leader="none"/>
        </w:tabs>
      </w:pPr>
      <w:rPr>
        <w:rFonts w:cs="Times New Roman"/>
      </w:rPr>
    </w:lvl>
    <w:lvl w:ilvl="6">
      <w:start w:val="1"/>
      <w:numFmt w:val="decimal"/>
      <w:isLgl w:val="false"/>
      <w:suff w:val="tab"/>
      <w:lvlText w:val="%7."/>
      <w:lvlJc w:val="left"/>
      <w:pPr>
        <w:pStyle w:val="662"/>
        <w:ind w:left="3461" w:hanging="420"/>
        <w:tabs>
          <w:tab w:val="num" w:pos="3461" w:leader="none"/>
        </w:tabs>
      </w:pPr>
      <w:rPr>
        <w:rFonts w:cs="Times New Roman"/>
      </w:rPr>
    </w:lvl>
    <w:lvl w:ilvl="7">
      <w:start w:val="1"/>
      <w:numFmt w:val="lowerLetter"/>
      <w:isLgl w:val="false"/>
      <w:suff w:val="tab"/>
      <w:lvlText w:val="%8)"/>
      <w:lvlJc w:val="left"/>
      <w:pPr>
        <w:pStyle w:val="662"/>
        <w:ind w:left="3881" w:hanging="420"/>
        <w:tabs>
          <w:tab w:val="num" w:pos="3881" w:leader="none"/>
        </w:tabs>
      </w:pPr>
      <w:rPr>
        <w:rFonts w:cs="Times New Roman"/>
      </w:rPr>
    </w:lvl>
    <w:lvl w:ilvl="8">
      <w:start w:val="1"/>
      <w:numFmt w:val="lowerRoman"/>
      <w:isLgl w:val="false"/>
      <w:suff w:val="tab"/>
      <w:lvlText w:val="%9."/>
      <w:lvlJc w:val="right"/>
      <w:pPr>
        <w:pStyle w:val="662"/>
        <w:ind w:left="4301" w:hanging="420"/>
        <w:tabs>
          <w:tab w:val="num" w:pos="4301" w:leader="none"/>
        </w:tabs>
      </w:pPr>
      <w:rPr>
        <w:rFonts w:cs="Times New Roman"/>
      </w:rPr>
    </w:lvl>
  </w:abstractNum>
  <w:abstractNum w:abstractNumId="10">
    <w:multiLevelType w:val="hybridMultilevel"/>
    <w:lvl w:ilvl="0">
      <w:start w:val="1"/>
      <w:numFmt w:val="decimal"/>
      <w:isLgl w:val="false"/>
      <w:suff w:val="tab"/>
      <w:lvlText w:val="%1."/>
      <w:lvlJc w:val="left"/>
      <w:pPr>
        <w:pStyle w:val="662"/>
        <w:ind w:left="510" w:hanging="360"/>
        <w:tabs>
          <w:tab w:val="num" w:pos="510" w:leader="none"/>
        </w:tabs>
      </w:pPr>
      <w:rPr>
        <w:rFonts w:hint="eastAsia" w:cs="Times New Roman"/>
      </w:rPr>
    </w:lvl>
    <w:lvl w:ilvl="1">
      <w:start w:val="1"/>
      <w:numFmt w:val="decimal"/>
      <w:isLgl w:val="false"/>
      <w:suff w:val="tab"/>
      <w:lvlText w:val="%2．"/>
      <w:lvlJc w:val="left"/>
      <w:pPr>
        <w:pStyle w:val="662"/>
        <w:ind w:left="1290" w:hanging="720"/>
        <w:tabs>
          <w:tab w:val="num" w:pos="1290" w:leader="none"/>
        </w:tabs>
      </w:pPr>
      <w:rPr>
        <w:rFonts w:ascii="宋体" w:hAnsi="宋体" w:eastAsia="宋体" w:cs="宋体"/>
      </w:rPr>
    </w:lvl>
    <w:lvl w:ilvl="2">
      <w:start w:val="3"/>
      <w:numFmt w:val="decimal"/>
      <w:isLgl w:val="false"/>
      <w:suff w:val="tab"/>
      <w:lvlText w:val="（%3）"/>
      <w:lvlJc w:val="left"/>
      <w:pPr>
        <w:pStyle w:val="662"/>
        <w:ind w:left="1140" w:hanging="720"/>
        <w:tabs>
          <w:tab w:val="num" w:pos="1140" w:leader="none"/>
        </w:tabs>
      </w:pPr>
      <w:rPr>
        <w:rFonts w:hint="eastAsia" w:cs="Times New Roman"/>
      </w:rPr>
    </w:lvl>
    <w:lvl w:ilvl="3">
      <w:start w:val="1"/>
      <w:numFmt w:val="decimal"/>
      <w:isLgl w:val="false"/>
      <w:suff w:val="tab"/>
      <w:lvlText w:val="（%4）"/>
      <w:lvlJc w:val="left"/>
      <w:pPr>
        <w:pStyle w:val="66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62"/>
        <w:ind w:left="846" w:hanging="420"/>
        <w:tabs>
          <w:tab w:val="num" w:pos="846" w:leader="none"/>
        </w:tabs>
      </w:pPr>
      <w:rPr>
        <w:rFonts w:hint="eastAsia" w:cs="Times New Roman"/>
      </w:rPr>
    </w:lvl>
    <w:lvl w:ilvl="5">
      <w:start w:val="10"/>
      <w:numFmt w:val="japaneseCounting"/>
      <w:isLgl w:val="false"/>
      <w:suff w:val="tab"/>
      <w:lvlText w:val="（%6）"/>
      <w:lvlJc w:val="left"/>
      <w:pPr>
        <w:pStyle w:val="662"/>
        <w:ind w:left="2970" w:hanging="720"/>
      </w:pPr>
      <w:rPr>
        <w:rFonts w:cs="Times New Roman"/>
      </w:rPr>
    </w:lvl>
    <w:lvl w:ilvl="6">
      <w:start w:val="1"/>
      <w:numFmt w:val="decimal"/>
      <w:isLgl w:val="false"/>
      <w:suff w:val="tab"/>
      <w:lvlText w:val="%7."/>
      <w:lvlJc w:val="left"/>
      <w:pPr>
        <w:pStyle w:val="662"/>
        <w:ind w:left="3090" w:hanging="420"/>
        <w:tabs>
          <w:tab w:val="num" w:pos="3090" w:leader="none"/>
        </w:tabs>
      </w:pPr>
      <w:rPr>
        <w:rFonts w:cs="Times New Roman"/>
      </w:rPr>
    </w:lvl>
    <w:lvl w:ilvl="7">
      <w:start w:val="1"/>
      <w:numFmt w:val="lowerLetter"/>
      <w:isLgl w:val="false"/>
      <w:suff w:val="tab"/>
      <w:lvlText w:val="%8)"/>
      <w:lvlJc w:val="left"/>
      <w:pPr>
        <w:pStyle w:val="662"/>
        <w:ind w:left="3510" w:hanging="420"/>
        <w:tabs>
          <w:tab w:val="num" w:pos="3510" w:leader="none"/>
        </w:tabs>
      </w:pPr>
      <w:rPr>
        <w:rFonts w:cs="Times New Roman"/>
      </w:rPr>
    </w:lvl>
    <w:lvl w:ilvl="8">
      <w:start w:val="1"/>
      <w:numFmt w:val="lowerRoman"/>
      <w:isLgl w:val="false"/>
      <w:suff w:val="tab"/>
      <w:lvlText w:val="%9."/>
      <w:lvlJc w:val="right"/>
      <w:pPr>
        <w:pStyle w:val="662"/>
        <w:ind w:left="3930" w:hanging="420"/>
        <w:tabs>
          <w:tab w:val="num" w:pos="3930" w:leader="none"/>
        </w:tabs>
      </w:pPr>
      <w:rPr>
        <w:rFonts w:cs="Times New Roman"/>
      </w:rPr>
    </w:lvl>
  </w:abstractNum>
  <w:abstractNum w:abstractNumId="11">
    <w:multiLevelType w:val="hybridMultilevel"/>
    <w:lvl w:ilvl="0">
      <w:start w:val="1"/>
      <w:numFmt w:val="japaneseCounting"/>
      <w:isLgl w:val="false"/>
      <w:suff w:val="tab"/>
      <w:lvlText w:val="%1、"/>
      <w:lvlJc w:val="left"/>
      <w:pPr>
        <w:pStyle w:val="662"/>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62"/>
        <w:ind w:left="840" w:hanging="420"/>
        <w:tabs>
          <w:tab w:val="num" w:pos="840" w:leader="none"/>
        </w:tabs>
      </w:pPr>
      <w:rPr>
        <w:rFonts w:cs="Times New Roman"/>
      </w:rPr>
    </w:lvl>
    <w:lvl w:ilvl="2">
      <w:start w:val="10"/>
      <w:numFmt w:val="decimal"/>
      <w:isLgl w:val="false"/>
      <w:suff w:val="tab"/>
      <w:lvlText w:val="%3."/>
      <w:lvlJc w:val="left"/>
      <w:pPr>
        <w:pStyle w:val="662"/>
        <w:ind w:left="1200" w:hanging="360"/>
        <w:tabs>
          <w:tab w:val="num" w:pos="1200" w:leader="none"/>
        </w:tabs>
      </w:pPr>
      <w:rPr>
        <w:rFonts w:cs="Times New Roman"/>
      </w:rPr>
    </w:lvl>
    <w:lvl w:ilvl="3">
      <w:start w:val="1"/>
      <w:numFmt w:val="decimal"/>
      <w:isLgl w:val="false"/>
      <w:suff w:val="tab"/>
      <w:lvlText w:val="%4."/>
      <w:lvlJc w:val="left"/>
      <w:pPr>
        <w:pStyle w:val="662"/>
        <w:ind w:left="1680" w:hanging="420"/>
        <w:tabs>
          <w:tab w:val="num" w:pos="1680" w:leader="none"/>
        </w:tabs>
      </w:pPr>
      <w:rPr>
        <w:rFonts w:cs="Times New Roman"/>
      </w:rPr>
    </w:lvl>
    <w:lvl w:ilvl="4">
      <w:start w:val="1"/>
      <w:numFmt w:val="lowerLetter"/>
      <w:isLgl w:val="false"/>
      <w:suff w:val="tab"/>
      <w:lvlText w:val="%5)"/>
      <w:lvlJc w:val="left"/>
      <w:pPr>
        <w:pStyle w:val="662"/>
        <w:ind w:left="2100" w:hanging="420"/>
        <w:tabs>
          <w:tab w:val="num" w:pos="2100" w:leader="none"/>
        </w:tabs>
      </w:pPr>
      <w:rPr>
        <w:rFonts w:cs="Times New Roman"/>
      </w:rPr>
    </w:lvl>
    <w:lvl w:ilvl="5">
      <w:start w:val="1"/>
      <w:numFmt w:val="lowerRoman"/>
      <w:isLgl w:val="false"/>
      <w:suff w:val="tab"/>
      <w:lvlText w:val="%6."/>
      <w:lvlJc w:val="right"/>
      <w:pPr>
        <w:pStyle w:val="662"/>
        <w:ind w:left="2520" w:hanging="420"/>
        <w:tabs>
          <w:tab w:val="num" w:pos="2520" w:leader="none"/>
        </w:tabs>
      </w:pPr>
      <w:rPr>
        <w:rFonts w:cs="Times New Roman"/>
      </w:rPr>
    </w:lvl>
    <w:lvl w:ilvl="6">
      <w:start w:val="1"/>
      <w:numFmt w:val="decimal"/>
      <w:isLgl w:val="false"/>
      <w:suff w:val="tab"/>
      <w:lvlText w:val="%7."/>
      <w:lvlJc w:val="left"/>
      <w:pPr>
        <w:pStyle w:val="662"/>
        <w:ind w:left="2940" w:hanging="420"/>
        <w:tabs>
          <w:tab w:val="num" w:pos="2940" w:leader="none"/>
        </w:tabs>
      </w:pPr>
      <w:rPr>
        <w:rFonts w:cs="Times New Roman"/>
      </w:rPr>
    </w:lvl>
    <w:lvl w:ilvl="7">
      <w:start w:val="1"/>
      <w:numFmt w:val="lowerLetter"/>
      <w:isLgl w:val="false"/>
      <w:suff w:val="tab"/>
      <w:lvlText w:val="%8)"/>
      <w:lvlJc w:val="left"/>
      <w:pPr>
        <w:pStyle w:val="662"/>
        <w:ind w:left="3360" w:hanging="420"/>
        <w:tabs>
          <w:tab w:val="num" w:pos="3360" w:leader="none"/>
        </w:tabs>
      </w:pPr>
      <w:rPr>
        <w:rFonts w:cs="Times New Roman"/>
      </w:rPr>
    </w:lvl>
    <w:lvl w:ilvl="8">
      <w:start w:val="1"/>
      <w:numFmt w:val="lowerRoman"/>
      <w:isLgl w:val="false"/>
      <w:suff w:val="tab"/>
      <w:lvlText w:val="%9."/>
      <w:lvlJc w:val="right"/>
      <w:pPr>
        <w:pStyle w:val="662"/>
        <w:ind w:left="3780" w:hanging="420"/>
        <w:tabs>
          <w:tab w:val="num" w:pos="3780" w:leader="none"/>
        </w:tabs>
      </w:pPr>
      <w:rPr>
        <w:rFonts w:cs="Times New Roman"/>
      </w:rPr>
    </w:lvl>
  </w:abstractNum>
  <w:abstractNum w:abstractNumId="12">
    <w:multiLevelType w:val="hybridMultilevel"/>
    <w:lvl w:ilvl="0">
      <w:start w:val="1"/>
      <w:numFmt w:val="decimal"/>
      <w:isLgl w:val="false"/>
      <w:suff w:val="tab"/>
      <w:lvlText w:val="（%1）"/>
      <w:lvlJc w:val="left"/>
      <w:pPr>
        <w:pStyle w:val="662"/>
        <w:ind w:left="1710" w:hanging="720"/>
        <w:tabs>
          <w:tab w:val="num" w:pos="1710" w:leader="none"/>
        </w:tabs>
      </w:pPr>
      <w:rPr>
        <w:rFonts w:hint="eastAsia" w:cs="Times New Roman"/>
      </w:rPr>
    </w:lvl>
    <w:lvl w:ilvl="1">
      <w:start w:val="2"/>
      <w:numFmt w:val="decimal"/>
      <w:isLgl w:val="false"/>
      <w:suff w:val="tab"/>
      <w:lvlText w:val="%2."/>
      <w:lvlJc w:val="left"/>
      <w:pPr>
        <w:pStyle w:val="662"/>
        <w:ind w:left="1770" w:hanging="360"/>
        <w:tabs>
          <w:tab w:val="num" w:pos="1770" w:leader="none"/>
        </w:tabs>
      </w:pPr>
      <w:rPr>
        <w:rFonts w:cs="Times New Roman"/>
      </w:rPr>
    </w:lvl>
    <w:lvl w:ilvl="2">
      <w:start w:val="4"/>
      <w:numFmt w:val="decimal"/>
      <w:isLgl w:val="false"/>
      <w:suff w:val="tab"/>
      <w:lvlText w:val="%3）"/>
      <w:lvlJc w:val="left"/>
      <w:pPr>
        <w:pStyle w:val="662"/>
        <w:ind w:left="2190" w:hanging="360"/>
      </w:pPr>
      <w:rPr>
        <w:rFonts w:cs="Times New Roman"/>
        <w:color w:val="000000"/>
      </w:rPr>
    </w:lvl>
    <w:lvl w:ilvl="3">
      <w:start w:val="1"/>
      <w:numFmt w:val="decimal"/>
      <w:isLgl w:val="false"/>
      <w:suff w:val="tab"/>
      <w:lvlText w:val="%4."/>
      <w:lvlJc w:val="left"/>
      <w:pPr>
        <w:pStyle w:val="662"/>
        <w:ind w:left="2670" w:hanging="420"/>
        <w:tabs>
          <w:tab w:val="num" w:pos="2670" w:leader="none"/>
        </w:tabs>
      </w:pPr>
      <w:rPr>
        <w:rFonts w:cs="Times New Roman"/>
      </w:rPr>
    </w:lvl>
    <w:lvl w:ilvl="4">
      <w:start w:val="1"/>
      <w:numFmt w:val="lowerLetter"/>
      <w:isLgl w:val="false"/>
      <w:suff w:val="tab"/>
      <w:lvlText w:val="%5)"/>
      <w:lvlJc w:val="left"/>
      <w:pPr>
        <w:pStyle w:val="662"/>
        <w:ind w:left="3090" w:hanging="420"/>
        <w:tabs>
          <w:tab w:val="num" w:pos="3090" w:leader="none"/>
        </w:tabs>
      </w:pPr>
      <w:rPr>
        <w:rFonts w:cs="Times New Roman"/>
      </w:rPr>
    </w:lvl>
    <w:lvl w:ilvl="5">
      <w:start w:val="1"/>
      <w:numFmt w:val="lowerRoman"/>
      <w:isLgl w:val="false"/>
      <w:suff w:val="tab"/>
      <w:lvlText w:val="%6."/>
      <w:lvlJc w:val="right"/>
      <w:pPr>
        <w:pStyle w:val="662"/>
        <w:ind w:left="3510" w:hanging="420"/>
        <w:tabs>
          <w:tab w:val="num" w:pos="3510" w:leader="none"/>
        </w:tabs>
      </w:pPr>
      <w:rPr>
        <w:rFonts w:cs="Times New Roman"/>
      </w:rPr>
    </w:lvl>
    <w:lvl w:ilvl="6">
      <w:start w:val="1"/>
      <w:numFmt w:val="decimal"/>
      <w:isLgl w:val="false"/>
      <w:suff w:val="tab"/>
      <w:lvlText w:val="%7."/>
      <w:lvlJc w:val="left"/>
      <w:pPr>
        <w:pStyle w:val="662"/>
        <w:ind w:left="3930" w:hanging="420"/>
        <w:tabs>
          <w:tab w:val="num" w:pos="3930" w:leader="none"/>
        </w:tabs>
      </w:pPr>
      <w:rPr>
        <w:rFonts w:cs="Times New Roman"/>
      </w:rPr>
    </w:lvl>
    <w:lvl w:ilvl="7">
      <w:start w:val="1"/>
      <w:numFmt w:val="lowerLetter"/>
      <w:isLgl w:val="false"/>
      <w:suff w:val="tab"/>
      <w:lvlText w:val="%8)"/>
      <w:lvlJc w:val="left"/>
      <w:pPr>
        <w:pStyle w:val="662"/>
        <w:ind w:left="4350" w:hanging="420"/>
        <w:tabs>
          <w:tab w:val="num" w:pos="4350" w:leader="none"/>
        </w:tabs>
      </w:pPr>
      <w:rPr>
        <w:rFonts w:cs="Times New Roman"/>
      </w:rPr>
    </w:lvl>
    <w:lvl w:ilvl="8">
      <w:start w:val="1"/>
      <w:numFmt w:val="lowerRoman"/>
      <w:isLgl w:val="false"/>
      <w:suff w:val="tab"/>
      <w:lvlText w:val="%9."/>
      <w:lvlJc w:val="right"/>
      <w:pPr>
        <w:pStyle w:val="662"/>
        <w:ind w:left="4770" w:hanging="420"/>
        <w:tabs>
          <w:tab w:val="num" w:pos="4770" w:leader="none"/>
        </w:tabs>
      </w:pPr>
      <w:rPr>
        <w:rFonts w:cs="Times New Roman"/>
      </w:rPr>
    </w:lvl>
  </w:abstractNum>
  <w:abstractNum w:abstractNumId="13">
    <w:multiLevelType w:val="hybridMultilevel"/>
    <w:lvl w:ilvl="0">
      <w:start w:val="1"/>
      <w:numFmt w:val="decimal"/>
      <w:isLgl w:val="false"/>
      <w:suff w:val="tab"/>
      <w:lvlText w:val="%1．"/>
      <w:lvlJc w:val="left"/>
      <w:pPr>
        <w:pStyle w:val="662"/>
        <w:ind w:left="570" w:hanging="420"/>
        <w:tabs>
          <w:tab w:val="num" w:pos="57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upperLetter"/>
      <w:pStyle w:val="667"/>
      <w:isLgl w:val="false"/>
      <w:suff w:val="tab"/>
      <w:lvlText w:val="%1."/>
      <w:lvlJc w:val="left"/>
      <w:pPr>
        <w:pStyle w:val="662"/>
        <w:ind w:left="360" w:hanging="360"/>
        <w:tabs>
          <w:tab w:val="num" w:pos="360" w:leader="none"/>
        </w:tabs>
      </w:pPr>
      <w:rPr>
        <w:rFonts w:cs="Times New Roman"/>
      </w:rPr>
    </w:lvl>
    <w:lvl w:ilvl="1">
      <w:start w:val="1"/>
      <w:numFmt w:val="lowerLetter"/>
      <w:isLgl w:val="false"/>
      <w:suff w:val="tab"/>
      <w:lvlText w:val="%2)"/>
      <w:lvlJc w:val="left"/>
      <w:pPr>
        <w:pStyle w:val="662"/>
        <w:ind w:left="840" w:hanging="420"/>
        <w:tabs>
          <w:tab w:val="num" w:pos="840" w:leader="none"/>
        </w:tabs>
      </w:pPr>
      <w:rPr>
        <w:rFonts w:cs="Times New Roman"/>
      </w:rPr>
    </w:lvl>
    <w:lvl w:ilvl="2">
      <w:start w:val="1"/>
      <w:numFmt w:val="lowerRoman"/>
      <w:isLgl w:val="false"/>
      <w:suff w:val="tab"/>
      <w:lvlText w:val="%3."/>
      <w:lvlJc w:val="right"/>
      <w:pPr>
        <w:pStyle w:val="662"/>
        <w:ind w:left="1260" w:hanging="420"/>
        <w:tabs>
          <w:tab w:val="num" w:pos="1260" w:leader="none"/>
        </w:tabs>
      </w:pPr>
      <w:rPr>
        <w:rFonts w:cs="Times New Roman"/>
      </w:rPr>
    </w:lvl>
    <w:lvl w:ilvl="3">
      <w:start w:val="1"/>
      <w:numFmt w:val="decimal"/>
      <w:isLgl w:val="false"/>
      <w:suff w:val="tab"/>
      <w:lvlText w:val="%4."/>
      <w:lvlJc w:val="left"/>
      <w:pPr>
        <w:pStyle w:val="662"/>
        <w:ind w:left="1680" w:hanging="420"/>
        <w:tabs>
          <w:tab w:val="num" w:pos="1680" w:leader="none"/>
        </w:tabs>
      </w:pPr>
      <w:rPr>
        <w:rFonts w:cs="Times New Roman"/>
      </w:rPr>
    </w:lvl>
    <w:lvl w:ilvl="4">
      <w:start w:val="1"/>
      <w:numFmt w:val="lowerLetter"/>
      <w:isLgl w:val="false"/>
      <w:suff w:val="tab"/>
      <w:lvlText w:val="%5)"/>
      <w:lvlJc w:val="left"/>
      <w:pPr>
        <w:pStyle w:val="662"/>
        <w:ind w:left="2100" w:hanging="420"/>
        <w:tabs>
          <w:tab w:val="num" w:pos="2100" w:leader="none"/>
        </w:tabs>
      </w:pPr>
      <w:rPr>
        <w:rFonts w:cs="Times New Roman"/>
      </w:rPr>
    </w:lvl>
    <w:lvl w:ilvl="5">
      <w:start w:val="1"/>
      <w:numFmt w:val="lowerRoman"/>
      <w:isLgl w:val="false"/>
      <w:suff w:val="tab"/>
      <w:lvlText w:val="%6."/>
      <w:lvlJc w:val="right"/>
      <w:pPr>
        <w:pStyle w:val="662"/>
        <w:ind w:left="2520" w:hanging="420"/>
        <w:tabs>
          <w:tab w:val="num" w:pos="2520" w:leader="none"/>
        </w:tabs>
      </w:pPr>
      <w:rPr>
        <w:rFonts w:cs="Times New Roman"/>
      </w:rPr>
    </w:lvl>
    <w:lvl w:ilvl="6">
      <w:start w:val="1"/>
      <w:numFmt w:val="decimal"/>
      <w:isLgl w:val="false"/>
      <w:suff w:val="tab"/>
      <w:lvlText w:val="%7."/>
      <w:lvlJc w:val="left"/>
      <w:pPr>
        <w:pStyle w:val="662"/>
        <w:ind w:left="2940" w:hanging="420"/>
        <w:tabs>
          <w:tab w:val="num" w:pos="2940" w:leader="none"/>
        </w:tabs>
      </w:pPr>
      <w:rPr>
        <w:rFonts w:cs="Times New Roman"/>
      </w:rPr>
    </w:lvl>
    <w:lvl w:ilvl="7">
      <w:start w:val="1"/>
      <w:numFmt w:val="lowerLetter"/>
      <w:isLgl w:val="false"/>
      <w:suff w:val="tab"/>
      <w:lvlText w:val="%8)"/>
      <w:lvlJc w:val="left"/>
      <w:pPr>
        <w:pStyle w:val="662"/>
        <w:ind w:left="3360" w:hanging="420"/>
        <w:tabs>
          <w:tab w:val="num" w:pos="3360" w:leader="none"/>
        </w:tabs>
      </w:pPr>
      <w:rPr>
        <w:rFonts w:cs="Times New Roman"/>
      </w:rPr>
    </w:lvl>
    <w:lvl w:ilvl="8">
      <w:start w:val="1"/>
      <w:numFmt w:val="lowerRoman"/>
      <w:isLgl w:val="false"/>
      <w:suff w:val="tab"/>
      <w:lvlText w:val="%9."/>
      <w:lvlJc w:val="right"/>
      <w:pPr>
        <w:pStyle w:val="662"/>
        <w:ind w:left="3780" w:hanging="420"/>
        <w:tabs>
          <w:tab w:val="num" w:pos="3780" w:leader="none"/>
        </w:tabs>
      </w:pPr>
      <w:rPr>
        <w:rFonts w:cs="Times New Roman"/>
      </w:rPr>
    </w:lvl>
  </w:abstractNum>
  <w:abstractNum w:abstractNumId="15">
    <w:multiLevelType w:val="hybridMultilevel"/>
    <w:lvl w:ilvl="0">
      <w:start w:val="1"/>
      <w:numFmt w:val="decimal"/>
      <w:isLgl w:val="false"/>
      <w:suff w:val="tab"/>
      <w:lvlText w:val="%1."/>
      <w:lvlJc w:val="left"/>
      <w:pPr>
        <w:pStyle w:val="662"/>
        <w:ind w:left="762" w:hanging="210"/>
        <w:tabs>
          <w:tab w:val="num"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5"/>
  </w:num>
  <w:num w:numId="3">
    <w:abstractNumId w:val="0"/>
  </w:num>
  <w:num w:numId="4">
    <w:abstractNumId w:val="6"/>
  </w:num>
  <w:num w:numId="5">
    <w:abstractNumId w:val="1"/>
  </w:num>
  <w:num w:numId="6">
    <w:abstractNumId w:val="4"/>
  </w:num>
  <w:num w:numId="7">
    <w:abstractNumId w:val="15"/>
  </w:num>
  <w:num w:numId="8">
    <w:abstractNumId w:val="7"/>
  </w:num>
  <w:num w:numId="9">
    <w:abstractNumId w:val="10"/>
  </w:num>
  <w:num w:numId="10">
    <w:abstractNumId w:val="3"/>
  </w:num>
  <w:num w:numId="11">
    <w:abstractNumId w:val="9"/>
  </w:num>
  <w:num w:numId="12">
    <w:abstractNumId w:val="13"/>
  </w:num>
  <w:num w:numId="13">
    <w:abstractNumId w:val="12"/>
  </w:num>
  <w:num w:numId="14">
    <w:abstractNumId w:val="2"/>
  </w:num>
  <w:num w:numId="15">
    <w:abstractNumId w:val="8"/>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2"/>
    <w:next w:val="66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2"/>
    <w:next w:val="66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2"/>
    <w:next w:val="66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2"/>
    <w:next w:val="66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2"/>
    <w:next w:val="66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2"/>
    <w:next w:val="6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2"/>
    <w:next w:val="6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2"/>
    <w:next w:val="6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2"/>
    <w:next w:val="6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62"/>
    <w:next w:val="66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2"/>
    <w:next w:val="66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2"/>
    <w:next w:val="662"/>
    <w:link w:val="38"/>
    <w:uiPriority w:val="29"/>
    <w:qFormat/>
    <w:pPr>
      <w:ind w:left="720" w:right="720"/>
    </w:pPr>
    <w:rPr>
      <w:i/>
    </w:rPr>
  </w:style>
  <w:style w:type="character" w:styleId="38">
    <w:name w:val="Quote Char"/>
    <w:link w:val="37"/>
    <w:uiPriority w:val="29"/>
    <w:rPr>
      <w:i/>
    </w:rPr>
  </w:style>
  <w:style w:type="paragraph" w:styleId="39">
    <w:name w:val="Intense Quote"/>
    <w:basedOn w:val="662"/>
    <w:next w:val="6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2"/>
    <w:next w:val="66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2"/>
    <w:next w:val="662"/>
    <w:uiPriority w:val="39"/>
    <w:unhideWhenUsed/>
    <w:pPr>
      <w:ind w:left="0" w:right="0" w:firstLine="0"/>
      <w:spacing w:after="57"/>
    </w:pPr>
  </w:style>
  <w:style w:type="paragraph" w:styleId="181">
    <w:name w:val="toc 2"/>
    <w:basedOn w:val="662"/>
    <w:next w:val="662"/>
    <w:uiPriority w:val="39"/>
    <w:unhideWhenUsed/>
    <w:pPr>
      <w:ind w:left="283" w:right="0" w:firstLine="0"/>
      <w:spacing w:after="57"/>
    </w:pPr>
  </w:style>
  <w:style w:type="paragraph" w:styleId="182">
    <w:name w:val="toc 3"/>
    <w:basedOn w:val="662"/>
    <w:next w:val="662"/>
    <w:uiPriority w:val="39"/>
    <w:unhideWhenUsed/>
    <w:pPr>
      <w:ind w:left="567" w:right="0" w:firstLine="0"/>
      <w:spacing w:after="57"/>
    </w:pPr>
  </w:style>
  <w:style w:type="paragraph" w:styleId="183">
    <w:name w:val="toc 4"/>
    <w:basedOn w:val="662"/>
    <w:next w:val="662"/>
    <w:uiPriority w:val="39"/>
    <w:unhideWhenUsed/>
    <w:pPr>
      <w:ind w:left="850" w:right="0" w:firstLine="0"/>
      <w:spacing w:after="57"/>
    </w:pPr>
  </w:style>
  <w:style w:type="paragraph" w:styleId="184">
    <w:name w:val="toc 5"/>
    <w:basedOn w:val="662"/>
    <w:next w:val="662"/>
    <w:uiPriority w:val="39"/>
    <w:unhideWhenUsed/>
    <w:pPr>
      <w:ind w:left="1134" w:right="0" w:firstLine="0"/>
      <w:spacing w:after="57"/>
    </w:pPr>
  </w:style>
  <w:style w:type="paragraph" w:styleId="185">
    <w:name w:val="toc 6"/>
    <w:basedOn w:val="662"/>
    <w:next w:val="662"/>
    <w:uiPriority w:val="39"/>
    <w:unhideWhenUsed/>
    <w:pPr>
      <w:ind w:left="1417" w:right="0" w:firstLine="0"/>
      <w:spacing w:after="57"/>
    </w:pPr>
  </w:style>
  <w:style w:type="paragraph" w:styleId="186">
    <w:name w:val="toc 7"/>
    <w:basedOn w:val="662"/>
    <w:next w:val="662"/>
    <w:uiPriority w:val="39"/>
    <w:unhideWhenUsed/>
    <w:pPr>
      <w:ind w:left="1701" w:right="0" w:firstLine="0"/>
      <w:spacing w:after="57"/>
    </w:pPr>
  </w:style>
  <w:style w:type="paragraph" w:styleId="187">
    <w:name w:val="toc 8"/>
    <w:basedOn w:val="662"/>
    <w:next w:val="662"/>
    <w:uiPriority w:val="39"/>
    <w:unhideWhenUsed/>
    <w:pPr>
      <w:ind w:left="1984" w:right="0" w:firstLine="0"/>
      <w:spacing w:after="57"/>
    </w:pPr>
  </w:style>
  <w:style w:type="paragraph" w:styleId="188">
    <w:name w:val="toc 9"/>
    <w:basedOn w:val="662"/>
    <w:next w:val="6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2"/>
    <w:next w:val="662"/>
    <w:uiPriority w:val="99"/>
    <w:unhideWhenUsed/>
    <w:pPr>
      <w:spacing w:after="0" w:afterAutospacing="0"/>
    </w:pPr>
  </w:style>
  <w:style w:type="paragraph" w:styleId="662" w:default="1">
    <w:name w:val="Normal"/>
    <w:next w:val="662"/>
    <w:link w:val="662"/>
    <w:qFormat/>
    <w:pPr>
      <w:jc w:val="both"/>
      <w:widowControl w:val="off"/>
    </w:pPr>
    <w:rPr>
      <w:sz w:val="21"/>
      <w:lang w:val="en-US" w:eastAsia="zh-CN" w:bidi="ar-SA"/>
    </w:rPr>
  </w:style>
  <w:style w:type="paragraph" w:styleId="663">
    <w:name w:val="标题 1"/>
    <w:basedOn w:val="662"/>
    <w:next w:val="662"/>
    <w:link w:val="674"/>
    <w:qFormat/>
    <w:pPr>
      <w:jc w:val="center"/>
      <w:keepNext/>
      <w:outlineLvl w:val="0"/>
    </w:pPr>
    <w:rPr>
      <w:rFonts w:ascii="楷体_GB2312" w:eastAsia="楷体_GB2312"/>
      <w:b/>
      <w:sz w:val="28"/>
    </w:rPr>
  </w:style>
  <w:style w:type="paragraph" w:styleId="664">
    <w:name w:val="标题 2"/>
    <w:basedOn w:val="662"/>
    <w:next w:val="662"/>
    <w:link w:val="675"/>
    <w:qFormat/>
    <w:pPr>
      <w:jc w:val="center"/>
      <w:keepNext/>
      <w:outlineLvl w:val="1"/>
    </w:pPr>
    <w:rPr>
      <w:rFonts w:ascii="楷体_GB2312" w:eastAsia="楷体_GB2312"/>
      <w:b/>
      <w:bCs/>
      <w:sz w:val="18"/>
    </w:rPr>
  </w:style>
  <w:style w:type="paragraph" w:styleId="665">
    <w:name w:val="标题 3"/>
    <w:basedOn w:val="662"/>
    <w:next w:val="662"/>
    <w:link w:val="676"/>
    <w:qFormat/>
    <w:pPr>
      <w:jc w:val="center"/>
      <w:keepNext/>
      <w:outlineLvl w:val="2"/>
    </w:pPr>
    <w:rPr>
      <w:rFonts w:eastAsia="楷体_GB2312"/>
      <w:b/>
      <w:bCs/>
      <w:sz w:val="15"/>
    </w:rPr>
  </w:style>
  <w:style w:type="paragraph" w:styleId="666">
    <w:name w:val="标题 4"/>
    <w:basedOn w:val="662"/>
    <w:next w:val="662"/>
    <w:link w:val="677"/>
    <w:qFormat/>
    <w:pPr>
      <w:jc w:val="center"/>
      <w:keepNext/>
      <w:outlineLvl w:val="3"/>
    </w:pPr>
    <w:rPr>
      <w:rFonts w:eastAsia="楷体_GB2312"/>
      <w:b/>
      <w:bCs/>
      <w:sz w:val="13"/>
    </w:rPr>
  </w:style>
  <w:style w:type="paragraph" w:styleId="667">
    <w:name w:val="标题 5"/>
    <w:basedOn w:val="662"/>
    <w:next w:val="662"/>
    <w:link w:val="678"/>
    <w:uiPriority w:val="99"/>
    <w:qFormat/>
    <w:pPr>
      <w:numPr>
        <w:ilvl w:val="0"/>
        <w:numId w:val="1"/>
      </w:numPr>
      <w:keepNext/>
      <w:tabs>
        <w:tab w:val="left" w:pos="360" w:leader="none"/>
      </w:tabs>
      <w:outlineLvl w:val="4"/>
    </w:pPr>
    <w:rPr>
      <w:rFonts w:ascii="楷体_GB2312" w:eastAsia="楷体_GB2312"/>
      <w:bCs/>
      <w:sz w:val="28"/>
    </w:rPr>
  </w:style>
  <w:style w:type="paragraph" w:styleId="668">
    <w:name w:val="标题 6"/>
    <w:basedOn w:val="662"/>
    <w:next w:val="662"/>
    <w:link w:val="679"/>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669">
    <w:name w:val="标题 7"/>
    <w:basedOn w:val="662"/>
    <w:next w:val="662"/>
    <w:link w:val="680"/>
    <w:qFormat/>
    <w:pPr>
      <w:ind w:left="1296" w:hanging="1296"/>
      <w:keepLines/>
      <w:keepNext/>
      <w:spacing w:before="240" w:after="64" w:line="320" w:lineRule="atLeast"/>
      <w:tabs>
        <w:tab w:val="left" w:pos="1296" w:leader="none"/>
      </w:tabs>
      <w:outlineLvl w:val="6"/>
    </w:pPr>
    <w:rPr>
      <w:b/>
      <w:sz w:val="24"/>
      <w:szCs w:val="24"/>
    </w:rPr>
  </w:style>
  <w:style w:type="paragraph" w:styleId="670">
    <w:name w:val="标题 8"/>
    <w:basedOn w:val="662"/>
    <w:next w:val="662"/>
    <w:link w:val="681"/>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671">
    <w:name w:val="标题 9"/>
    <w:basedOn w:val="662"/>
    <w:next w:val="662"/>
    <w:link w:val="682"/>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672">
    <w:name w:val="默认段落字体"/>
    <w:next w:val="672"/>
    <w:link w:val="662"/>
    <w:uiPriority w:val="1"/>
    <w:unhideWhenUsed/>
  </w:style>
  <w:style w:type="table" w:styleId="673">
    <w:name w:val="普通表格"/>
    <w:next w:val="673"/>
    <w:link w:val="662"/>
    <w:uiPriority w:val="99"/>
    <w:unhideWhenUsed/>
    <w:qFormat/>
    <w:tblPr/>
  </w:style>
  <w:style w:type="character" w:styleId="674">
    <w:name w:val="标题 1 Char"/>
    <w:next w:val="674"/>
    <w:link w:val="663"/>
    <w:rPr>
      <w:rFonts w:ascii="楷体_GB2312" w:hAnsi="Times New Roman" w:eastAsia="楷体_GB2312" w:cs="Times New Roman"/>
      <w:b/>
      <w:sz w:val="28"/>
      <w:szCs w:val="20"/>
    </w:rPr>
  </w:style>
  <w:style w:type="character" w:styleId="675">
    <w:name w:val="标题 2 Char"/>
    <w:next w:val="675"/>
    <w:link w:val="664"/>
    <w:rPr>
      <w:rFonts w:ascii="楷体_GB2312" w:hAnsi="Times New Roman" w:eastAsia="楷体_GB2312" w:cs="Times New Roman"/>
      <w:b/>
      <w:bCs/>
      <w:sz w:val="18"/>
      <w:szCs w:val="20"/>
    </w:rPr>
  </w:style>
  <w:style w:type="character" w:styleId="676">
    <w:name w:val="标题 3 Char"/>
    <w:next w:val="676"/>
    <w:link w:val="665"/>
    <w:rPr>
      <w:rFonts w:ascii="Times New Roman" w:hAnsi="Times New Roman" w:eastAsia="楷体_GB2312" w:cs="Times New Roman"/>
      <w:b/>
      <w:bCs/>
      <w:sz w:val="15"/>
      <w:szCs w:val="20"/>
    </w:rPr>
  </w:style>
  <w:style w:type="character" w:styleId="677">
    <w:name w:val="标题 4 Char"/>
    <w:next w:val="677"/>
    <w:link w:val="666"/>
    <w:rPr>
      <w:rFonts w:ascii="Times New Roman" w:hAnsi="Times New Roman" w:eastAsia="楷体_GB2312" w:cs="Times New Roman"/>
      <w:b/>
      <w:bCs/>
      <w:sz w:val="13"/>
      <w:szCs w:val="20"/>
    </w:rPr>
  </w:style>
  <w:style w:type="character" w:styleId="678">
    <w:name w:val="标题 5 Char"/>
    <w:next w:val="678"/>
    <w:link w:val="667"/>
    <w:uiPriority w:val="99"/>
    <w:rPr>
      <w:rFonts w:ascii="楷体_GB2312" w:hAnsi="Times New Roman" w:eastAsia="楷体_GB2312"/>
      <w:bCs/>
      <w:sz w:val="28"/>
    </w:rPr>
  </w:style>
  <w:style w:type="character" w:styleId="679">
    <w:name w:val="标题 6 Char"/>
    <w:next w:val="679"/>
    <w:link w:val="668"/>
    <w:rPr>
      <w:rFonts w:ascii="Arial" w:hAnsi="Arial" w:eastAsia="黑体"/>
      <w:b/>
      <w:sz w:val="24"/>
      <w:szCs w:val="24"/>
    </w:rPr>
  </w:style>
  <w:style w:type="character" w:styleId="680">
    <w:name w:val="标题 7 Char"/>
    <w:next w:val="680"/>
    <w:link w:val="669"/>
    <w:rPr>
      <w:rFonts w:ascii="Times New Roman" w:hAnsi="Times New Roman"/>
      <w:b/>
      <w:sz w:val="24"/>
      <w:szCs w:val="24"/>
    </w:rPr>
  </w:style>
  <w:style w:type="character" w:styleId="681">
    <w:name w:val="标题 8 Char"/>
    <w:next w:val="681"/>
    <w:link w:val="670"/>
    <w:rPr>
      <w:rFonts w:ascii="Arial" w:hAnsi="Arial" w:eastAsia="黑体"/>
      <w:sz w:val="24"/>
      <w:szCs w:val="24"/>
    </w:rPr>
  </w:style>
  <w:style w:type="character" w:styleId="682">
    <w:name w:val="标题 9 Char"/>
    <w:next w:val="682"/>
    <w:link w:val="671"/>
    <w:rPr>
      <w:rFonts w:ascii="Arial" w:hAnsi="Arial" w:eastAsia="黑体"/>
      <w:sz w:val="21"/>
      <w:szCs w:val="24"/>
    </w:rPr>
  </w:style>
  <w:style w:type="paragraph" w:styleId="683">
    <w:name w:val="列表 3"/>
    <w:basedOn w:val="662"/>
    <w:next w:val="683"/>
    <w:link w:val="662"/>
    <w:pPr>
      <w:ind w:left="1260" w:hanging="420"/>
    </w:pPr>
    <w:rPr>
      <w:rFonts w:hAnsi="宋体"/>
      <w:color w:val="000000"/>
      <w:spacing w:val="-8"/>
    </w:rPr>
  </w:style>
  <w:style w:type="paragraph" w:styleId="684">
    <w:name w:val="目录 7"/>
    <w:basedOn w:val="662"/>
    <w:next w:val="662"/>
    <w:link w:val="662"/>
    <w:pPr>
      <w:ind w:left="1260" w:firstLine="420"/>
      <w:jc w:val="left"/>
      <w:spacing w:line="288" w:lineRule="auto"/>
    </w:pPr>
    <w:rPr>
      <w:sz w:val="18"/>
      <w:szCs w:val="18"/>
    </w:rPr>
  </w:style>
  <w:style w:type="paragraph" w:styleId="685">
    <w:name w:val="索引 8"/>
    <w:basedOn w:val="662"/>
    <w:next w:val="662"/>
    <w:link w:val="662"/>
    <w:pPr>
      <w:ind w:left="1400"/>
    </w:pPr>
  </w:style>
  <w:style w:type="paragraph" w:styleId="686">
    <w:name w:val="正文缩进"/>
    <w:basedOn w:val="662"/>
    <w:next w:val="686"/>
    <w:link w:val="687"/>
    <w:unhideWhenUsed/>
    <w:qFormat/>
    <w:pPr>
      <w:ind w:firstLine="420"/>
    </w:pPr>
    <w:rPr>
      <w:szCs w:val="24"/>
    </w:rPr>
  </w:style>
  <w:style w:type="character" w:styleId="687">
    <w:name w:val="正文缩进 Char"/>
    <w:next w:val="687"/>
    <w:link w:val="686"/>
    <w:qFormat/>
    <w:rPr>
      <w:rFonts w:ascii="Times New Roman" w:hAnsi="Times New Roman"/>
      <w:sz w:val="21"/>
      <w:szCs w:val="24"/>
    </w:rPr>
  </w:style>
  <w:style w:type="paragraph" w:styleId="688">
    <w:name w:val="题注"/>
    <w:basedOn w:val="662"/>
    <w:next w:val="662"/>
    <w:link w:val="662"/>
    <w:qFormat/>
    <w:rPr>
      <w:rFonts w:ascii="Arial" w:hAnsi="Arial" w:eastAsia="黑体" w:cs="Arial"/>
      <w:sz w:val="20"/>
    </w:rPr>
  </w:style>
  <w:style w:type="paragraph" w:styleId="689">
    <w:name w:val="索引 5"/>
    <w:basedOn w:val="662"/>
    <w:next w:val="662"/>
    <w:link w:val="662"/>
    <w:unhideWhenUsed/>
    <w:pPr>
      <w:ind w:left="800"/>
    </w:pPr>
  </w:style>
  <w:style w:type="paragraph" w:styleId="690">
    <w:name w:val="列表项目符号"/>
    <w:basedOn w:val="662"/>
    <w:next w:val="690"/>
    <w:link w:val="662"/>
    <w:pPr>
      <w:ind w:left="360" w:firstLine="200"/>
      <w:tabs>
        <w:tab w:val="left" w:pos="360" w:leader="none"/>
      </w:tabs>
    </w:pPr>
    <w:rPr>
      <w:rFonts w:hAnsi="宋体"/>
      <w:color w:val="000000"/>
      <w:spacing w:val="-8"/>
    </w:rPr>
  </w:style>
  <w:style w:type="paragraph" w:styleId="691">
    <w:name w:val="文档结构图"/>
    <w:basedOn w:val="662"/>
    <w:next w:val="691"/>
    <w:link w:val="692"/>
    <w:qFormat/>
    <w:pPr>
      <w:shd w:val="clear" w:color="auto" w:fill="000080"/>
    </w:pPr>
    <w:rPr>
      <w:sz w:val="20"/>
    </w:rPr>
  </w:style>
  <w:style w:type="character" w:styleId="692">
    <w:name w:val="文档结构图 Char"/>
    <w:next w:val="692"/>
    <w:link w:val="691"/>
    <w:rPr>
      <w:rFonts w:ascii="Times New Roman" w:hAnsi="Times New Roman" w:eastAsia="宋体" w:cs="Times New Roman"/>
      <w:szCs w:val="20"/>
      <w:shd w:val="clear" w:color="auto" w:fill="000080"/>
    </w:rPr>
  </w:style>
  <w:style w:type="paragraph" w:styleId="693">
    <w:name w:val="批注文字"/>
    <w:basedOn w:val="662"/>
    <w:next w:val="693"/>
    <w:link w:val="694"/>
    <w:pPr>
      <w:jc w:val="left"/>
    </w:pPr>
    <w:rPr>
      <w:sz w:val="20"/>
      <w:szCs w:val="24"/>
    </w:rPr>
  </w:style>
  <w:style w:type="character" w:styleId="694">
    <w:name w:val="批注文字 Char"/>
    <w:next w:val="694"/>
    <w:link w:val="693"/>
    <w:rPr>
      <w:rFonts w:ascii="Times New Roman" w:hAnsi="Times New Roman" w:eastAsia="宋体" w:cs="Times New Roman"/>
      <w:szCs w:val="24"/>
    </w:rPr>
  </w:style>
  <w:style w:type="paragraph" w:styleId="695">
    <w:name w:val="索引 6"/>
    <w:basedOn w:val="662"/>
    <w:next w:val="662"/>
    <w:link w:val="662"/>
    <w:pPr>
      <w:ind w:left="1000"/>
    </w:pPr>
  </w:style>
  <w:style w:type="paragraph" w:styleId="696">
    <w:name w:val="称呼"/>
    <w:basedOn w:val="662"/>
    <w:next w:val="662"/>
    <w:link w:val="697"/>
    <w:pPr>
      <w:ind w:firstLine="420"/>
      <w:spacing w:after="20" w:line="288" w:lineRule="auto"/>
    </w:pPr>
    <w:rPr>
      <w:sz w:val="28"/>
      <w:szCs w:val="24"/>
    </w:rPr>
  </w:style>
  <w:style w:type="character" w:styleId="697">
    <w:name w:val="称呼 Char"/>
    <w:next w:val="697"/>
    <w:link w:val="696"/>
    <w:rPr>
      <w:rFonts w:ascii="Times New Roman" w:hAnsi="Times New Roman"/>
      <w:sz w:val="28"/>
      <w:szCs w:val="24"/>
    </w:rPr>
  </w:style>
  <w:style w:type="paragraph" w:styleId="698">
    <w:name w:val="正文文本 3"/>
    <w:basedOn w:val="662"/>
    <w:next w:val="698"/>
    <w:link w:val="699"/>
    <w:pPr>
      <w:jc w:val="center"/>
      <w:spacing w:after="20" w:line="288" w:lineRule="auto"/>
    </w:pPr>
    <w:rPr>
      <w:b/>
      <w:bCs/>
      <w:sz w:val="24"/>
      <w:szCs w:val="24"/>
    </w:rPr>
  </w:style>
  <w:style w:type="character" w:styleId="699">
    <w:name w:val="正文文本 3 Char"/>
    <w:next w:val="699"/>
    <w:link w:val="698"/>
    <w:rPr>
      <w:rFonts w:ascii="Times New Roman" w:hAnsi="Times New Roman"/>
      <w:b/>
      <w:bCs/>
      <w:sz w:val="24"/>
      <w:szCs w:val="24"/>
    </w:rPr>
  </w:style>
  <w:style w:type="paragraph" w:styleId="700">
    <w:name w:val="结束语"/>
    <w:basedOn w:val="662"/>
    <w:next w:val="700"/>
    <w:link w:val="701"/>
    <w:pPr>
      <w:ind w:left="100" w:firstLine="420"/>
      <w:spacing w:after="20" w:line="288" w:lineRule="auto"/>
    </w:pPr>
    <w:rPr>
      <w:sz w:val="28"/>
      <w:szCs w:val="24"/>
    </w:rPr>
  </w:style>
  <w:style w:type="character" w:styleId="701">
    <w:name w:val="结束语 Char"/>
    <w:next w:val="701"/>
    <w:link w:val="700"/>
    <w:rPr>
      <w:rFonts w:ascii="Times New Roman" w:hAnsi="Times New Roman"/>
      <w:sz w:val="28"/>
      <w:szCs w:val="24"/>
    </w:rPr>
  </w:style>
  <w:style w:type="paragraph" w:styleId="702">
    <w:name w:val="正文文本"/>
    <w:basedOn w:val="662"/>
    <w:next w:val="662"/>
    <w:link w:val="703"/>
    <w:qFormat/>
    <w:rPr>
      <w:rFonts w:ascii="华文中宋" w:eastAsia="华文中宋"/>
      <w:bCs/>
      <w:sz w:val="28"/>
    </w:rPr>
  </w:style>
  <w:style w:type="character" w:styleId="703">
    <w:name w:val="正文文本 Char"/>
    <w:next w:val="703"/>
    <w:link w:val="702"/>
    <w:rPr>
      <w:rFonts w:ascii="华文中宋" w:hAnsi="Times New Roman" w:eastAsia="华文中宋" w:cs="Times New Roman"/>
      <w:bCs/>
      <w:sz w:val="28"/>
      <w:szCs w:val="20"/>
    </w:rPr>
  </w:style>
  <w:style w:type="paragraph" w:styleId="704">
    <w:name w:val="正文文本缩进"/>
    <w:basedOn w:val="662"/>
    <w:next w:val="706"/>
    <w:link w:val="705"/>
    <w:qFormat/>
    <w:pPr>
      <w:ind w:firstLine="576"/>
    </w:pPr>
    <w:rPr>
      <w:b/>
      <w:sz w:val="30"/>
    </w:rPr>
  </w:style>
  <w:style w:type="character" w:styleId="705">
    <w:name w:val="正文文本缩进 Char"/>
    <w:next w:val="705"/>
    <w:link w:val="704"/>
    <w:rPr>
      <w:rFonts w:ascii="Times New Roman" w:hAnsi="Times New Roman" w:eastAsia="宋体" w:cs="Times New Roman"/>
      <w:b/>
      <w:sz w:val="30"/>
      <w:szCs w:val="20"/>
    </w:rPr>
  </w:style>
  <w:style w:type="paragraph" w:styleId="706">
    <w:name w:val="寄信人地址"/>
    <w:basedOn w:val="662"/>
    <w:next w:val="706"/>
    <w:link w:val="662"/>
    <w:uiPriority w:val="99"/>
    <w:unhideWhenUsed/>
    <w:qFormat/>
    <w:rPr>
      <w:rFonts w:hint="eastAsia" w:ascii="Arial" w:hAnsi="Arial"/>
      <w:sz w:val="24"/>
      <w:szCs w:val="24"/>
    </w:rPr>
  </w:style>
  <w:style w:type="paragraph" w:styleId="707">
    <w:name w:val="列表 2"/>
    <w:basedOn w:val="662"/>
    <w:next w:val="707"/>
    <w:link w:val="662"/>
    <w:pPr>
      <w:ind w:left="840" w:hanging="420"/>
    </w:pPr>
    <w:rPr>
      <w:rFonts w:hAnsi="宋体"/>
      <w:color w:val="000000"/>
      <w:spacing w:val="-8"/>
    </w:rPr>
  </w:style>
  <w:style w:type="paragraph" w:styleId="708">
    <w:name w:val="列表接续"/>
    <w:basedOn w:val="662"/>
    <w:next w:val="708"/>
    <w:link w:val="662"/>
    <w:pPr>
      <w:ind w:left="420" w:firstLine="448"/>
      <w:spacing w:after="120"/>
    </w:pPr>
    <w:rPr>
      <w:rFonts w:hAnsi="宋体"/>
      <w:color w:val="000000"/>
      <w:spacing w:val="-8"/>
    </w:rPr>
  </w:style>
  <w:style w:type="paragraph" w:styleId="709">
    <w:name w:val="文本块"/>
    <w:basedOn w:val="662"/>
    <w:next w:val="709"/>
    <w:link w:val="662"/>
    <w:pPr>
      <w:ind w:left="420" w:right="33"/>
      <w:jc w:val="left"/>
    </w:pPr>
    <w:rPr>
      <w:sz w:val="24"/>
    </w:rPr>
  </w:style>
  <w:style w:type="paragraph" w:styleId="710">
    <w:name w:val="列表项目符号 2"/>
    <w:basedOn w:val="662"/>
    <w:next w:val="710"/>
    <w:link w:val="662"/>
    <w:pPr>
      <w:ind w:left="780" w:firstLine="200"/>
      <w:tabs>
        <w:tab w:val="left" w:pos="780" w:leader="none"/>
      </w:tabs>
    </w:pPr>
    <w:rPr>
      <w:rFonts w:hAnsi="宋体"/>
      <w:color w:val="000000"/>
      <w:spacing w:val="-8"/>
    </w:rPr>
  </w:style>
  <w:style w:type="paragraph" w:styleId="711">
    <w:name w:val="索引 4"/>
    <w:basedOn w:val="662"/>
    <w:next w:val="662"/>
    <w:link w:val="662"/>
    <w:unhideWhenUsed/>
    <w:pPr>
      <w:ind w:left="600"/>
    </w:pPr>
  </w:style>
  <w:style w:type="paragraph" w:styleId="712">
    <w:name w:val="目录 5"/>
    <w:basedOn w:val="662"/>
    <w:next w:val="662"/>
    <w:link w:val="662"/>
    <w:pPr>
      <w:ind w:left="840" w:firstLine="420"/>
      <w:jc w:val="left"/>
      <w:spacing w:line="288" w:lineRule="auto"/>
    </w:pPr>
    <w:rPr>
      <w:sz w:val="18"/>
      <w:szCs w:val="18"/>
    </w:rPr>
  </w:style>
  <w:style w:type="paragraph" w:styleId="713">
    <w:name w:val="目录 3"/>
    <w:basedOn w:val="662"/>
    <w:next w:val="662"/>
    <w:link w:val="662"/>
    <w:pPr>
      <w:ind w:left="420" w:firstLine="420"/>
      <w:jc w:val="left"/>
      <w:spacing w:line="288" w:lineRule="auto"/>
    </w:pPr>
    <w:rPr>
      <w:iCs/>
      <w:sz w:val="20"/>
    </w:rPr>
  </w:style>
  <w:style w:type="paragraph" w:styleId="714">
    <w:name w:val="纯文本"/>
    <w:basedOn w:val="662"/>
    <w:next w:val="714"/>
    <w:link w:val="715"/>
    <w:qFormat/>
    <w:rPr>
      <w:rFonts w:ascii="宋体" w:hAnsi="Courier New"/>
      <w:szCs w:val="21"/>
    </w:rPr>
  </w:style>
  <w:style w:type="character" w:styleId="715">
    <w:name w:val="纯文本 Char"/>
    <w:next w:val="715"/>
    <w:link w:val="714"/>
    <w:qFormat/>
    <w:rPr>
      <w:rFonts w:ascii="宋体" w:hAnsi="Courier New"/>
      <w:sz w:val="21"/>
      <w:szCs w:val="21"/>
    </w:rPr>
  </w:style>
  <w:style w:type="paragraph" w:styleId="716">
    <w:name w:val="列表项目符号 5"/>
    <w:basedOn w:val="662"/>
    <w:next w:val="716"/>
    <w:link w:val="662"/>
    <w:pPr>
      <w:ind w:left="2040" w:hanging="360"/>
      <w:spacing w:line="360" w:lineRule="exact"/>
      <w:widowControl/>
      <w:tabs>
        <w:tab w:val="left" w:pos="2040" w:leader="none"/>
      </w:tabs>
    </w:pPr>
    <w:rPr>
      <w:rFonts w:eastAsia="楷体_GB2312"/>
      <w:sz w:val="24"/>
    </w:rPr>
  </w:style>
  <w:style w:type="paragraph" w:styleId="717">
    <w:name w:val="目录 8"/>
    <w:basedOn w:val="662"/>
    <w:next w:val="662"/>
    <w:link w:val="662"/>
    <w:pPr>
      <w:ind w:left="1470" w:firstLine="420"/>
      <w:jc w:val="left"/>
      <w:spacing w:line="288" w:lineRule="auto"/>
    </w:pPr>
    <w:rPr>
      <w:sz w:val="18"/>
      <w:szCs w:val="18"/>
    </w:rPr>
  </w:style>
  <w:style w:type="paragraph" w:styleId="718">
    <w:name w:val="索引 3"/>
    <w:basedOn w:val="662"/>
    <w:next w:val="662"/>
    <w:link w:val="662"/>
    <w:pPr>
      <w:ind w:left="400"/>
    </w:pPr>
  </w:style>
  <w:style w:type="paragraph" w:styleId="719">
    <w:name w:val="日期"/>
    <w:basedOn w:val="662"/>
    <w:next w:val="662"/>
    <w:link w:val="720"/>
    <w:rPr>
      <w:rFonts w:eastAsia="黑体"/>
      <w:b/>
      <w:sz w:val="36"/>
    </w:rPr>
  </w:style>
  <w:style w:type="character" w:styleId="720">
    <w:name w:val="日期 Char"/>
    <w:next w:val="720"/>
    <w:link w:val="719"/>
    <w:rPr>
      <w:rFonts w:ascii="Times New Roman" w:hAnsi="Times New Roman" w:eastAsia="黑体" w:cs="Times New Roman"/>
      <w:b/>
      <w:sz w:val="36"/>
      <w:szCs w:val="20"/>
    </w:rPr>
  </w:style>
  <w:style w:type="paragraph" w:styleId="721">
    <w:name w:val="正文文本缩进 2"/>
    <w:basedOn w:val="662"/>
    <w:next w:val="721"/>
    <w:link w:val="722"/>
    <w:pPr>
      <w:ind w:left="900"/>
    </w:pPr>
    <w:rPr>
      <w:rFonts w:ascii="楷体_GB2312" w:eastAsia="楷体_GB2312"/>
      <w:b/>
      <w:sz w:val="28"/>
    </w:rPr>
  </w:style>
  <w:style w:type="character" w:styleId="722">
    <w:name w:val="正文文本缩进 2 Char"/>
    <w:next w:val="722"/>
    <w:link w:val="721"/>
    <w:rPr>
      <w:rFonts w:ascii="楷体_GB2312" w:hAnsi="Times New Roman" w:eastAsia="楷体_GB2312" w:cs="Times New Roman"/>
      <w:b/>
      <w:sz w:val="28"/>
      <w:szCs w:val="20"/>
    </w:rPr>
  </w:style>
  <w:style w:type="paragraph" w:styleId="723">
    <w:name w:val="批注框文本"/>
    <w:basedOn w:val="662"/>
    <w:next w:val="723"/>
    <w:link w:val="724"/>
    <w:unhideWhenUsed/>
    <w:rPr>
      <w:sz w:val="18"/>
      <w:szCs w:val="18"/>
    </w:rPr>
  </w:style>
  <w:style w:type="character" w:styleId="724">
    <w:name w:val="批注框文本 Char"/>
    <w:next w:val="724"/>
    <w:link w:val="723"/>
    <w:rPr>
      <w:rFonts w:ascii="Times New Roman" w:hAnsi="Times New Roman" w:eastAsia="宋体" w:cs="Times New Roman"/>
      <w:sz w:val="18"/>
      <w:szCs w:val="18"/>
    </w:rPr>
  </w:style>
  <w:style w:type="paragraph" w:styleId="725">
    <w:name w:val="页脚"/>
    <w:basedOn w:val="662"/>
    <w:next w:val="725"/>
    <w:link w:val="726"/>
    <w:uiPriority w:val="99"/>
    <w:unhideWhenUsed/>
    <w:qFormat/>
    <w:pPr>
      <w:jc w:val="left"/>
      <w:tabs>
        <w:tab w:val="center" w:pos="4153" w:leader="none"/>
        <w:tab w:val="right" w:pos="8306" w:leader="none"/>
      </w:tabs>
    </w:pPr>
    <w:rPr>
      <w:sz w:val="18"/>
      <w:szCs w:val="18"/>
    </w:rPr>
  </w:style>
  <w:style w:type="character" w:styleId="726">
    <w:name w:val="页脚 Char"/>
    <w:next w:val="726"/>
    <w:link w:val="725"/>
    <w:uiPriority w:val="99"/>
    <w:rPr>
      <w:sz w:val="18"/>
      <w:szCs w:val="18"/>
    </w:rPr>
  </w:style>
  <w:style w:type="paragraph" w:styleId="727">
    <w:name w:val="页眉"/>
    <w:basedOn w:val="662"/>
    <w:next w:val="727"/>
    <w:link w:val="72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28">
    <w:name w:val="页眉 Char"/>
    <w:next w:val="728"/>
    <w:link w:val="727"/>
    <w:uiPriority w:val="99"/>
    <w:qFormat/>
    <w:rPr>
      <w:sz w:val="18"/>
      <w:szCs w:val="18"/>
    </w:rPr>
  </w:style>
  <w:style w:type="paragraph" w:styleId="729">
    <w:name w:val="目录 1"/>
    <w:basedOn w:val="662"/>
    <w:next w:val="662"/>
    <w:link w:val="662"/>
    <w:pPr>
      <w:spacing w:before="120" w:after="120" w:line="288" w:lineRule="auto"/>
      <w:tabs>
        <w:tab w:val="right" w:pos="8296" w:leader="dot"/>
      </w:tabs>
    </w:pPr>
    <w:rPr>
      <w:rFonts w:ascii="黑体" w:hAnsi="宋体" w:eastAsia="黑体"/>
      <w:caps/>
      <w:sz w:val="30"/>
      <w:szCs w:val="30"/>
    </w:rPr>
  </w:style>
  <w:style w:type="paragraph" w:styleId="730">
    <w:name w:val="目录 4"/>
    <w:basedOn w:val="662"/>
    <w:next w:val="662"/>
    <w:link w:val="662"/>
    <w:pPr>
      <w:ind w:left="630" w:firstLine="420"/>
      <w:jc w:val="left"/>
      <w:spacing w:line="288" w:lineRule="auto"/>
    </w:pPr>
    <w:rPr>
      <w:sz w:val="18"/>
      <w:szCs w:val="18"/>
    </w:rPr>
  </w:style>
  <w:style w:type="paragraph" w:styleId="731">
    <w:name w:val="副标题"/>
    <w:basedOn w:val="662"/>
    <w:next w:val="662"/>
    <w:link w:val="732"/>
    <w:qFormat/>
    <w:pPr>
      <w:jc w:val="left"/>
      <w:outlineLvl w:val="1"/>
    </w:pPr>
    <w:rPr>
      <w:rFonts w:ascii="Calibri Light" w:hAnsi="Calibri Light" w:eastAsia="仿宋"/>
      <w:b/>
      <w:bCs/>
      <w:sz w:val="28"/>
      <w:szCs w:val="32"/>
    </w:rPr>
  </w:style>
  <w:style w:type="character" w:styleId="732">
    <w:name w:val="副标题 Char"/>
    <w:next w:val="732"/>
    <w:link w:val="731"/>
    <w:rPr>
      <w:rFonts w:ascii="Calibri Light" w:hAnsi="Calibri Light" w:eastAsia="仿宋"/>
      <w:b/>
      <w:bCs/>
      <w:sz w:val="28"/>
      <w:szCs w:val="32"/>
    </w:rPr>
  </w:style>
  <w:style w:type="paragraph" w:styleId="733">
    <w:name w:val="列表"/>
    <w:basedOn w:val="662"/>
    <w:next w:val="733"/>
    <w:link w:val="662"/>
    <w:qFormat/>
    <w:pPr>
      <w:numPr>
        <w:ilvl w:val="0"/>
        <w:numId w:val="2"/>
      </w:numPr>
      <w:spacing w:after="20" w:line="288" w:lineRule="auto"/>
      <w:tabs>
        <w:tab w:val="left" w:pos="420" w:leader="none"/>
        <w:tab w:val="left" w:pos="552" w:leader="none"/>
      </w:tabs>
    </w:pPr>
    <w:rPr>
      <w:rFonts w:ascii="Calibri" w:hAnsi="Calibri"/>
      <w:lang w:val="en-GB"/>
    </w:rPr>
  </w:style>
  <w:style w:type="paragraph" w:styleId="734">
    <w:name w:val="脚注文本"/>
    <w:basedOn w:val="662"/>
    <w:next w:val="734"/>
    <w:link w:val="735"/>
    <w:qFormat/>
    <w:pPr>
      <w:ind w:firstLine="425"/>
      <w:jc w:val="left"/>
      <w:spacing w:before="120" w:line="360" w:lineRule="auto"/>
    </w:pPr>
    <w:rPr>
      <w:sz w:val="18"/>
    </w:rPr>
  </w:style>
  <w:style w:type="character" w:styleId="735">
    <w:name w:val="脚注文本 Char"/>
    <w:next w:val="735"/>
    <w:link w:val="734"/>
    <w:rPr>
      <w:rFonts w:ascii="Times New Roman" w:hAnsi="Times New Roman"/>
      <w:sz w:val="18"/>
    </w:rPr>
  </w:style>
  <w:style w:type="paragraph" w:styleId="736">
    <w:name w:val="目录 6"/>
    <w:basedOn w:val="662"/>
    <w:next w:val="662"/>
    <w:link w:val="662"/>
    <w:pPr>
      <w:ind w:left="1050" w:firstLine="420"/>
      <w:jc w:val="left"/>
      <w:spacing w:line="288" w:lineRule="auto"/>
    </w:pPr>
    <w:rPr>
      <w:sz w:val="18"/>
      <w:szCs w:val="18"/>
    </w:rPr>
  </w:style>
  <w:style w:type="paragraph" w:styleId="737">
    <w:name w:val="列表 5"/>
    <w:basedOn w:val="662"/>
    <w:next w:val="737"/>
    <w:link w:val="662"/>
    <w:pPr>
      <w:ind w:left="2100" w:hanging="420"/>
    </w:pPr>
    <w:rPr>
      <w:rFonts w:hAnsi="宋体"/>
      <w:color w:val="000000"/>
      <w:spacing w:val="-8"/>
    </w:rPr>
  </w:style>
  <w:style w:type="paragraph" w:styleId="738">
    <w:name w:val="正文文本缩进 3"/>
    <w:basedOn w:val="662"/>
    <w:next w:val="738"/>
    <w:link w:val="739"/>
    <w:pPr>
      <w:ind w:left="359" w:firstLine="359"/>
    </w:pPr>
    <w:rPr>
      <w:sz w:val="20"/>
    </w:rPr>
  </w:style>
  <w:style w:type="character" w:styleId="739">
    <w:name w:val="正文文本缩进 3 Char"/>
    <w:next w:val="739"/>
    <w:link w:val="738"/>
    <w:rPr>
      <w:rFonts w:ascii="Times New Roman" w:hAnsi="Times New Roman" w:eastAsia="宋体" w:cs="Times New Roman"/>
      <w:szCs w:val="20"/>
    </w:rPr>
  </w:style>
  <w:style w:type="paragraph" w:styleId="740">
    <w:name w:val="索引 7"/>
    <w:basedOn w:val="662"/>
    <w:next w:val="662"/>
    <w:link w:val="662"/>
    <w:pPr>
      <w:ind w:left="1200"/>
    </w:pPr>
  </w:style>
  <w:style w:type="paragraph" w:styleId="741">
    <w:name w:val="索引 9"/>
    <w:basedOn w:val="662"/>
    <w:next w:val="662"/>
    <w:link w:val="662"/>
    <w:pPr>
      <w:ind w:left="1600"/>
    </w:pPr>
  </w:style>
  <w:style w:type="paragraph" w:styleId="742">
    <w:name w:val="目录 2"/>
    <w:basedOn w:val="662"/>
    <w:next w:val="662"/>
    <w:link w:val="662"/>
    <w:pPr>
      <w:ind w:left="210" w:firstLine="420"/>
      <w:jc w:val="left"/>
      <w:spacing w:line="288" w:lineRule="auto"/>
    </w:pPr>
    <w:rPr>
      <w:smallCaps/>
      <w:sz w:val="20"/>
    </w:rPr>
  </w:style>
  <w:style w:type="paragraph" w:styleId="743">
    <w:name w:val="目录 9"/>
    <w:basedOn w:val="662"/>
    <w:next w:val="662"/>
    <w:link w:val="662"/>
    <w:pPr>
      <w:ind w:left="1680" w:firstLine="420"/>
      <w:jc w:val="left"/>
      <w:spacing w:line="288" w:lineRule="auto"/>
    </w:pPr>
    <w:rPr>
      <w:sz w:val="18"/>
      <w:szCs w:val="18"/>
    </w:rPr>
  </w:style>
  <w:style w:type="paragraph" w:styleId="744">
    <w:name w:val="正文文本 2"/>
    <w:basedOn w:val="662"/>
    <w:next w:val="744"/>
    <w:link w:val="745"/>
    <w:qFormat/>
    <w:pPr>
      <w:spacing w:after="120" w:line="480" w:lineRule="auto"/>
    </w:pPr>
    <w:rPr>
      <w:sz w:val="20"/>
    </w:rPr>
  </w:style>
  <w:style w:type="character" w:styleId="745">
    <w:name w:val="正文文本 2 Char"/>
    <w:next w:val="745"/>
    <w:link w:val="744"/>
    <w:qFormat/>
    <w:rPr>
      <w:rFonts w:ascii="Times New Roman" w:hAnsi="Times New Roman" w:eastAsia="宋体" w:cs="Times New Roman"/>
      <w:szCs w:val="20"/>
    </w:rPr>
  </w:style>
  <w:style w:type="paragraph" w:styleId="746">
    <w:name w:val="列表 4"/>
    <w:basedOn w:val="662"/>
    <w:next w:val="746"/>
    <w:link w:val="662"/>
    <w:pPr>
      <w:ind w:left="1680" w:hanging="420"/>
    </w:pPr>
    <w:rPr>
      <w:rFonts w:hAnsi="宋体"/>
      <w:color w:val="000000"/>
      <w:spacing w:val="-8"/>
    </w:rPr>
  </w:style>
  <w:style w:type="paragraph" w:styleId="747">
    <w:name w:val="列表接续 2"/>
    <w:basedOn w:val="662"/>
    <w:next w:val="747"/>
    <w:link w:val="662"/>
    <w:pPr>
      <w:ind w:left="840" w:firstLine="448"/>
      <w:spacing w:after="120"/>
    </w:pPr>
    <w:rPr>
      <w:rFonts w:hAnsi="宋体"/>
      <w:color w:val="000000"/>
      <w:spacing w:val="-8"/>
    </w:rPr>
  </w:style>
  <w:style w:type="paragraph" w:styleId="748">
    <w:name w:val="信息标题"/>
    <w:basedOn w:val="702"/>
    <w:next w:val="748"/>
    <w:link w:val="749"/>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749">
    <w:name w:val="信息标题 Char"/>
    <w:next w:val="749"/>
    <w:link w:val="748"/>
    <w:rPr>
      <w:rFonts w:ascii="Garamond" w:hAnsi="Garamond"/>
      <w:color w:val="000000"/>
      <w:spacing w:val="-8"/>
      <w:sz w:val="18"/>
      <w:lang w:bidi="he-IL"/>
    </w:rPr>
  </w:style>
  <w:style w:type="paragraph" w:styleId="750">
    <w:name w:val="HTML 预设格式"/>
    <w:basedOn w:val="662"/>
    <w:next w:val="750"/>
    <w:link w:val="751"/>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751">
    <w:name w:val="HTML 预设格式 Char"/>
    <w:next w:val="751"/>
    <w:link w:val="750"/>
    <w:rPr>
      <w:rFonts w:ascii="黑体" w:hAnsi="Courier New" w:eastAsia="黑体"/>
    </w:rPr>
  </w:style>
  <w:style w:type="paragraph" w:styleId="752">
    <w:name w:val="普通(网站)"/>
    <w:basedOn w:val="662"/>
    <w:next w:val="752"/>
    <w:link w:val="753"/>
    <w:qFormat/>
    <w:pPr>
      <w:ind w:firstLine="420"/>
      <w:jc w:val="left"/>
      <w:spacing w:before="100" w:beforeAutospacing="1" w:after="100" w:afterAutospacing="1" w:line="288" w:lineRule="auto"/>
      <w:widowControl/>
    </w:pPr>
    <w:rPr>
      <w:rFonts w:ascii="宋体" w:hAnsi="宋体"/>
      <w:sz w:val="24"/>
      <w:szCs w:val="24"/>
    </w:rPr>
  </w:style>
  <w:style w:type="character" w:styleId="753">
    <w:name w:val="普通(网站) Char"/>
    <w:next w:val="753"/>
    <w:link w:val="752"/>
    <w:rPr>
      <w:rFonts w:ascii="宋体" w:hAnsi="宋体"/>
      <w:sz w:val="24"/>
      <w:szCs w:val="24"/>
    </w:rPr>
  </w:style>
  <w:style w:type="paragraph" w:styleId="754">
    <w:name w:val="列表接续 3"/>
    <w:basedOn w:val="662"/>
    <w:next w:val="754"/>
    <w:link w:val="662"/>
    <w:pPr>
      <w:ind w:left="1260" w:firstLine="448"/>
      <w:spacing w:after="120"/>
    </w:pPr>
    <w:rPr>
      <w:rFonts w:hAnsi="宋体"/>
      <w:color w:val="000000"/>
      <w:spacing w:val="-8"/>
    </w:rPr>
  </w:style>
  <w:style w:type="paragraph" w:styleId="755">
    <w:name w:val="索引 1"/>
    <w:basedOn w:val="662"/>
    <w:next w:val="662"/>
    <w:link w:val="662"/>
  </w:style>
  <w:style w:type="paragraph" w:styleId="756">
    <w:name w:val="索引 2"/>
    <w:basedOn w:val="662"/>
    <w:next w:val="662"/>
    <w:link w:val="662"/>
    <w:pPr>
      <w:ind w:left="200"/>
    </w:pPr>
  </w:style>
  <w:style w:type="paragraph" w:styleId="757">
    <w:name w:val="标题"/>
    <w:basedOn w:val="662"/>
    <w:next w:val="757"/>
    <w:link w:val="758"/>
    <w:uiPriority w:val="10"/>
    <w:qFormat/>
    <w:pPr>
      <w:ind w:firstLine="420"/>
      <w:jc w:val="center"/>
      <w:spacing w:before="240" w:after="60" w:line="288" w:lineRule="auto"/>
      <w:outlineLvl w:val="0"/>
    </w:pPr>
    <w:rPr>
      <w:rFonts w:ascii="Arial" w:hAnsi="Arial"/>
      <w:b/>
      <w:bCs/>
      <w:sz w:val="32"/>
      <w:szCs w:val="32"/>
    </w:rPr>
  </w:style>
  <w:style w:type="character" w:styleId="758">
    <w:name w:val="标题 Char"/>
    <w:next w:val="758"/>
    <w:link w:val="757"/>
    <w:uiPriority w:val="10"/>
    <w:qFormat/>
    <w:rPr>
      <w:rFonts w:ascii="Arial" w:hAnsi="Arial"/>
      <w:b/>
      <w:bCs/>
      <w:sz w:val="32"/>
      <w:szCs w:val="32"/>
    </w:rPr>
  </w:style>
  <w:style w:type="paragraph" w:styleId="759">
    <w:name w:val="批注主题"/>
    <w:basedOn w:val="693"/>
    <w:next w:val="693"/>
    <w:link w:val="760"/>
    <w:rPr>
      <w:b/>
      <w:bCs/>
    </w:rPr>
  </w:style>
  <w:style w:type="character" w:styleId="760">
    <w:name w:val="批注主题 Char"/>
    <w:next w:val="760"/>
    <w:link w:val="759"/>
    <w:rPr>
      <w:rFonts w:ascii="Times New Roman" w:hAnsi="Times New Roman" w:eastAsia="宋体" w:cs="Times New Roman"/>
      <w:b/>
      <w:bCs/>
      <w:szCs w:val="24"/>
    </w:rPr>
  </w:style>
  <w:style w:type="paragraph" w:styleId="761">
    <w:name w:val="正文首行缩进"/>
    <w:basedOn w:val="662"/>
    <w:next w:val="761"/>
    <w:link w:val="762"/>
    <w:unhideWhenUsed/>
    <w:qFormat/>
    <w:pPr>
      <w:ind w:firstLine="420"/>
      <w:spacing w:after="120"/>
    </w:pPr>
    <w:rPr>
      <w:rFonts w:eastAsia="华文中宋"/>
    </w:rPr>
  </w:style>
  <w:style w:type="character" w:styleId="762">
    <w:name w:val="正文首行缩进 Char"/>
    <w:next w:val="762"/>
    <w:link w:val="761"/>
    <w:rPr>
      <w:rFonts w:ascii="Times New Roman" w:hAnsi="Times New Roman" w:eastAsia="华文中宋" w:cs="Times New Roman"/>
      <w:sz w:val="21"/>
      <w:szCs w:val="20"/>
    </w:rPr>
  </w:style>
  <w:style w:type="paragraph" w:styleId="763">
    <w:name w:val="正文首行缩进 2"/>
    <w:basedOn w:val="704"/>
    <w:next w:val="662"/>
    <w:link w:val="764"/>
    <w:qFormat/>
    <w:pPr>
      <w:ind w:firstLine="210"/>
      <w:spacing w:after="120"/>
    </w:pPr>
    <w:rPr>
      <w:rFonts w:ascii="Cambria Math" w:hAnsi="新宋体" w:eastAsia="Cambria Math"/>
      <w:b w:val="0"/>
      <w:color w:val="000000"/>
      <w:spacing w:val="-8"/>
      <w:sz w:val="21"/>
    </w:rPr>
  </w:style>
  <w:style w:type="character" w:styleId="764">
    <w:name w:val="正文首行缩进 2 Char"/>
    <w:next w:val="764"/>
    <w:link w:val="763"/>
    <w:rPr>
      <w:rFonts w:ascii="Cambria Math" w:hAnsi="新宋体" w:eastAsia="Cambria Math" w:cs="Times New Roman"/>
      <w:color w:val="000000"/>
      <w:spacing w:val="-8"/>
      <w:sz w:val="21"/>
      <w:szCs w:val="20"/>
    </w:rPr>
  </w:style>
  <w:style w:type="table" w:styleId="765">
    <w:name w:val="网格型"/>
    <w:basedOn w:val="673"/>
    <w:next w:val="765"/>
    <w:link w:val="662"/>
    <w:qFormat/>
    <w:tblPr/>
  </w:style>
  <w:style w:type="character" w:styleId="766">
    <w:name w:val="要点"/>
    <w:next w:val="766"/>
    <w:link w:val="662"/>
    <w:qFormat/>
    <w:rPr>
      <w:rFonts w:cs="Times New Roman"/>
      <w:b/>
      <w:bCs/>
    </w:rPr>
  </w:style>
  <w:style w:type="character" w:styleId="767">
    <w:name w:val="页码"/>
    <w:next w:val="767"/>
    <w:link w:val="662"/>
    <w:qFormat/>
    <w:rPr>
      <w:rFonts w:cs="Times New Roman"/>
    </w:rPr>
  </w:style>
  <w:style w:type="character" w:styleId="768">
    <w:name w:val="已访问的超链接"/>
    <w:next w:val="768"/>
    <w:link w:val="662"/>
    <w:rPr>
      <w:rFonts w:cs="Times New Roman"/>
      <w:color w:val="000000"/>
      <w:u w:val="none"/>
    </w:rPr>
  </w:style>
  <w:style w:type="character" w:styleId="769">
    <w:name w:val="强调"/>
    <w:next w:val="769"/>
    <w:link w:val="662"/>
    <w:qFormat/>
    <w:rPr>
      <w:i/>
    </w:rPr>
  </w:style>
  <w:style w:type="character" w:styleId="770">
    <w:name w:val="HTML 打字机"/>
    <w:next w:val="770"/>
    <w:link w:val="662"/>
    <w:rPr>
      <w:rFonts w:ascii="宋体" w:hAnsi="宋体" w:eastAsia="宋体" w:cs="宋体"/>
      <w:sz w:val="24"/>
      <w:szCs w:val="24"/>
    </w:rPr>
  </w:style>
  <w:style w:type="character" w:styleId="771">
    <w:name w:val="超链接"/>
    <w:next w:val="771"/>
    <w:link w:val="662"/>
    <w:uiPriority w:val="99"/>
    <w:qFormat/>
    <w:rPr>
      <w:color w:val="000000"/>
      <w:u w:val="none"/>
    </w:rPr>
  </w:style>
  <w:style w:type="character" w:styleId="772">
    <w:name w:val="批注引用"/>
    <w:next w:val="772"/>
    <w:link w:val="662"/>
    <w:unhideWhenUsed/>
    <w:rPr>
      <w:sz w:val="21"/>
      <w:szCs w:val="21"/>
    </w:rPr>
  </w:style>
  <w:style w:type="character" w:styleId="773">
    <w:name w:val="脚注引用"/>
    <w:next w:val="773"/>
    <w:link w:val="662"/>
    <w:rPr>
      <w:rFonts w:ascii="宋体" w:hAnsi="宋体" w:eastAsia="宋体"/>
      <w:vertAlign w:val="superscript"/>
    </w:rPr>
  </w:style>
  <w:style w:type="character" w:styleId="774">
    <w:name w:val="HTML 样本"/>
    <w:basedOn w:val="672"/>
    <w:next w:val="774"/>
    <w:link w:val="662"/>
    <w:qFormat/>
    <w:rPr>
      <w:rFonts w:ascii="Courier New" w:hAnsi="Courier New"/>
    </w:rPr>
  </w:style>
  <w:style w:type="paragraph" w:styleId="775">
    <w:name w:val="正文文本1"/>
    <w:basedOn w:val="662"/>
    <w:next w:val="776"/>
    <w:link w:val="662"/>
    <w:qFormat/>
    <w:rPr>
      <w:rFonts w:ascii="仿宋_GB2312" w:eastAsia="仿宋_GB2312"/>
      <w:sz w:val="28"/>
      <w:szCs w:val="20"/>
    </w:rPr>
  </w:style>
  <w:style w:type="paragraph" w:styleId="776">
    <w:name w:val="列表1"/>
    <w:basedOn w:val="662"/>
    <w:next w:val="776"/>
    <w:link w:val="662"/>
    <w:qFormat/>
    <w:pPr>
      <w:numPr>
        <w:ilvl w:val="0"/>
        <w:numId w:val="3"/>
      </w:numPr>
      <w:spacing w:after="20" w:line="288" w:lineRule="auto"/>
      <w:tabs>
        <w:tab w:val="left" w:pos="420" w:leader="none"/>
      </w:tabs>
    </w:pPr>
    <w:rPr>
      <w:szCs w:val="20"/>
      <w:lang w:val="en-GB"/>
    </w:rPr>
  </w:style>
  <w:style w:type="character" w:styleId="777">
    <w:name w:val="日期 Char1"/>
    <w:next w:val="777"/>
    <w:link w:val="662"/>
    <w:uiPriority w:val="99"/>
    <w:semiHidden/>
    <w:rPr>
      <w:rFonts w:ascii="Times New Roman" w:hAnsi="Times New Roman" w:eastAsia="宋体" w:cs="Times New Roman"/>
      <w:szCs w:val="20"/>
    </w:rPr>
  </w:style>
  <w:style w:type="character" w:styleId="778">
    <w:name w:val="正文文本缩进 Char1"/>
    <w:next w:val="778"/>
    <w:link w:val="662"/>
    <w:uiPriority w:val="99"/>
    <w:semiHidden/>
    <w:rPr>
      <w:rFonts w:ascii="Times New Roman" w:hAnsi="Times New Roman" w:eastAsia="宋体" w:cs="Times New Roman"/>
      <w:szCs w:val="20"/>
    </w:rPr>
  </w:style>
  <w:style w:type="character" w:styleId="779">
    <w:name w:val="正文文本缩进 2 Char1"/>
    <w:next w:val="779"/>
    <w:link w:val="662"/>
    <w:uiPriority w:val="99"/>
    <w:semiHidden/>
    <w:rPr>
      <w:rFonts w:ascii="Times New Roman" w:hAnsi="Times New Roman" w:eastAsia="宋体" w:cs="Times New Roman"/>
      <w:szCs w:val="20"/>
    </w:rPr>
  </w:style>
  <w:style w:type="character" w:styleId="780">
    <w:name w:val="正文文本缩进 3 Char1"/>
    <w:next w:val="780"/>
    <w:link w:val="662"/>
    <w:uiPriority w:val="99"/>
    <w:semiHidden/>
    <w:rPr>
      <w:rFonts w:ascii="Times New Roman" w:hAnsi="Times New Roman" w:eastAsia="宋体" w:cs="Times New Roman"/>
      <w:sz w:val="16"/>
      <w:szCs w:val="16"/>
    </w:rPr>
  </w:style>
  <w:style w:type="paragraph" w:styleId="781">
    <w:name w:val="普通文字"/>
    <w:basedOn w:val="662"/>
    <w:next w:val="662"/>
    <w:link w:val="662"/>
    <w:rPr>
      <w:rFonts w:ascii="宋体"/>
      <w:sz w:val="24"/>
    </w:rPr>
  </w:style>
  <w:style w:type="character" w:styleId="782">
    <w:name w:val="文档结构图 Char1"/>
    <w:next w:val="782"/>
    <w:link w:val="662"/>
    <w:uiPriority w:val="99"/>
    <w:semiHidden/>
    <w:rPr>
      <w:rFonts w:ascii="宋体" w:hAnsi="Times New Roman" w:eastAsia="宋体" w:cs="Times New Roman"/>
      <w:sz w:val="18"/>
      <w:szCs w:val="18"/>
    </w:rPr>
  </w:style>
  <w:style w:type="character" w:styleId="783">
    <w:name w:val="正文文本 2 Char1"/>
    <w:next w:val="783"/>
    <w:link w:val="662"/>
    <w:uiPriority w:val="99"/>
    <w:semiHidden/>
    <w:rPr>
      <w:rFonts w:ascii="Times New Roman" w:hAnsi="Times New Roman" w:eastAsia="宋体" w:cs="Times New Roman"/>
      <w:szCs w:val="20"/>
    </w:rPr>
  </w:style>
  <w:style w:type="paragraph" w:styleId="784">
    <w:name w:val="列出段落"/>
    <w:basedOn w:val="662"/>
    <w:next w:val="784"/>
    <w:link w:val="785"/>
    <w:uiPriority w:val="34"/>
    <w:qFormat/>
    <w:pPr>
      <w:ind w:firstLine="420"/>
    </w:pPr>
  </w:style>
  <w:style w:type="character" w:styleId="785">
    <w:name w:val="列出段落 Char1"/>
    <w:next w:val="785"/>
    <w:link w:val="784"/>
    <w:uiPriority w:val="34"/>
    <w:qFormat/>
    <w:rPr>
      <w:rFonts w:ascii="Times New Roman" w:hAnsi="Times New Roman"/>
      <w:sz w:val="21"/>
    </w:rPr>
  </w:style>
  <w:style w:type="character" w:styleId="786">
    <w:name w:val="批注框文本 Char1"/>
    <w:next w:val="786"/>
    <w:link w:val="662"/>
    <w:uiPriority w:val="99"/>
    <w:semiHidden/>
    <w:rPr>
      <w:rFonts w:ascii="Times New Roman" w:hAnsi="Times New Roman" w:eastAsia="宋体" w:cs="Times New Roman"/>
      <w:sz w:val="18"/>
      <w:szCs w:val="18"/>
    </w:rPr>
  </w:style>
  <w:style w:type="paragraph" w:styleId="787">
    <w:name w:val="样式 小四 段前: 5 磅 段后: 5 磅 首行缩进:  2 字符"/>
    <w:basedOn w:val="662"/>
    <w:next w:val="787"/>
    <w:link w:val="662"/>
    <w:qFormat/>
    <w:pPr>
      <w:jc w:val="center"/>
      <w:spacing w:line="360" w:lineRule="auto"/>
    </w:pPr>
    <w:rPr>
      <w:rFonts w:ascii="宋体" w:hAnsi="宋体"/>
      <w:bCs/>
      <w:color w:val="ff0000"/>
      <w:sz w:val="24"/>
      <w:szCs w:val="24"/>
    </w:rPr>
  </w:style>
  <w:style w:type="paragraph" w:styleId="788">
    <w:name w:val="Default"/>
    <w:next w:val="788"/>
    <w:link w:val="662"/>
    <w:qFormat/>
    <w:pPr>
      <w:widowControl w:val="off"/>
    </w:pPr>
    <w:rPr>
      <w:color w:val="000000"/>
      <w:sz w:val="24"/>
      <w:szCs w:val="24"/>
      <w:lang w:val="en-US" w:eastAsia="zh-CN" w:bidi="ar-SA"/>
    </w:rPr>
  </w:style>
  <w:style w:type="paragraph" w:styleId="789">
    <w:name w:val="列出段落1"/>
    <w:basedOn w:val="662"/>
    <w:next w:val="789"/>
    <w:link w:val="662"/>
    <w:qFormat/>
    <w:pPr>
      <w:ind w:firstLine="420"/>
    </w:pPr>
    <w:rPr>
      <w:rFonts w:ascii="Calibri" w:hAnsi="Calibri"/>
      <w:color w:val="000000"/>
      <w:spacing w:val="-8"/>
      <w:szCs w:val="22"/>
    </w:rPr>
  </w:style>
  <w:style w:type="paragraph" w:styleId="790">
    <w:name w:val="List Paragraph"/>
    <w:basedOn w:val="662"/>
    <w:next w:val="790"/>
    <w:link w:val="662"/>
    <w:uiPriority w:val="34"/>
    <w:qFormat/>
    <w:pPr>
      <w:ind w:firstLine="420"/>
    </w:pPr>
    <w:rPr>
      <w:szCs w:val="21"/>
    </w:rPr>
  </w:style>
  <w:style w:type="paragraph" w:styleId="791">
    <w:name w:val="样式 表格正文 + 两端对齐"/>
    <w:basedOn w:val="662"/>
    <w:next w:val="792"/>
    <w:link w:val="662"/>
    <w:uiPriority w:val="99"/>
    <w:qFormat/>
    <w:pPr>
      <w:spacing w:line="300" w:lineRule="auto"/>
    </w:pPr>
    <w:rPr>
      <w:rFonts w:ascii="Calibri" w:hAnsi="Calibri"/>
      <w:szCs w:val="24"/>
    </w:rPr>
  </w:style>
  <w:style w:type="paragraph" w:styleId="792">
    <w:name w:val="正文1"/>
    <w:basedOn w:val="691"/>
    <w:next w:val="662"/>
    <w:link w:val="662"/>
    <w:qFormat/>
    <w:pPr>
      <w:ind w:right="1"/>
      <w:spacing w:line="360" w:lineRule="auto"/>
    </w:pPr>
    <w:rPr>
      <w:rFonts w:ascii="宋体" w:hAnsi="宋体"/>
      <w:color w:val="000000"/>
      <w:sz w:val="24"/>
      <w:shd w:val="clear" w:color="auto" w:fill="000080"/>
      <w:lang w:val="en-US" w:eastAsia="zh-CN"/>
    </w:rPr>
  </w:style>
  <w:style w:type="paragraph" w:styleId="793">
    <w:name w:val="样式 首行缩进:  0 字符"/>
    <w:basedOn w:val="662"/>
    <w:next w:val="793"/>
    <w:link w:val="662"/>
    <w:qFormat/>
    <w:pPr>
      <w:spacing w:line="360" w:lineRule="auto"/>
    </w:pPr>
    <w:rPr>
      <w:rFonts w:ascii="Arial" w:hAnsi="Arial" w:cs="宋体"/>
      <w:sz w:val="24"/>
      <w:szCs w:val="24"/>
    </w:rPr>
  </w:style>
  <w:style w:type="character" w:styleId="794">
    <w:name w:val="bookmark-item"/>
    <w:next w:val="794"/>
    <w:link w:val="662"/>
    <w:qFormat/>
  </w:style>
  <w:style w:type="character" w:styleId="795">
    <w:name w:val="font61"/>
    <w:next w:val="795"/>
    <w:link w:val="662"/>
    <w:qFormat/>
    <w:rPr>
      <w:rFonts w:ascii="微软雅黑" w:hAnsi="微软雅黑" w:eastAsia="微软雅黑" w:cs="微软雅黑"/>
      <w:color w:val="000000"/>
      <w:sz w:val="22"/>
      <w:szCs w:val="22"/>
      <w:u w:val="none"/>
    </w:rPr>
  </w:style>
  <w:style w:type="paragraph" w:styleId="796">
    <w:name w:val="02-标书-标题2"/>
    <w:next w:val="796"/>
    <w:link w:val="662"/>
    <w:qFormat/>
    <w:pPr>
      <w:numPr>
        <w:ilvl w:val="1"/>
        <w:numId w:val="4"/>
      </w:numPr>
      <w:spacing w:line="360" w:lineRule="auto"/>
      <w:tabs>
        <w:tab w:val="left" w:pos="552" w:leader="none"/>
      </w:tabs>
      <w:outlineLvl w:val="1"/>
    </w:pPr>
    <w:rPr>
      <w:rFonts w:ascii="黑体" w:hAnsi="宋体" w:eastAsia="黑体" w:cs="Calibri"/>
      <w:sz w:val="32"/>
      <w:szCs w:val="28"/>
      <w:lang w:val="en-US" w:eastAsia="zh-CN" w:bidi="ar-SA"/>
    </w:rPr>
  </w:style>
  <w:style w:type="character" w:styleId="797">
    <w:name w:val="font41"/>
    <w:next w:val="797"/>
    <w:link w:val="662"/>
    <w:qFormat/>
    <w:rPr>
      <w:rFonts w:ascii="微软雅黑" w:hAnsi="微软雅黑" w:eastAsia="微软雅黑" w:cs="微软雅黑"/>
      <w:b/>
      <w:color w:val="ff0000"/>
      <w:sz w:val="22"/>
      <w:szCs w:val="22"/>
      <w:u w:val="none"/>
    </w:rPr>
  </w:style>
  <w:style w:type="character" w:styleId="798">
    <w:name w:val="font71"/>
    <w:next w:val="798"/>
    <w:link w:val="662"/>
    <w:qFormat/>
    <w:rPr>
      <w:rFonts w:ascii="Calibri" w:hAnsi="Calibri" w:cs="Calibri"/>
      <w:color w:val="000000"/>
      <w:sz w:val="20"/>
      <w:szCs w:val="20"/>
      <w:u w:val="none"/>
    </w:rPr>
  </w:style>
  <w:style w:type="character" w:styleId="799">
    <w:name w:val="font01"/>
    <w:next w:val="799"/>
    <w:link w:val="662"/>
    <w:qFormat/>
    <w:rPr>
      <w:rFonts w:ascii="Tahoma" w:hAnsi="Tahoma" w:eastAsia="Tahoma" w:cs="Tahoma"/>
      <w:color w:val="333333"/>
      <w:sz w:val="20"/>
      <w:szCs w:val="20"/>
      <w:u w:val="none"/>
    </w:rPr>
  </w:style>
  <w:style w:type="character" w:styleId="800">
    <w:name w:val="font11"/>
    <w:next w:val="800"/>
    <w:link w:val="662"/>
    <w:qFormat/>
    <w:rPr>
      <w:rFonts w:hint="eastAsia" w:ascii="宋体" w:hAnsi="宋体" w:eastAsia="宋体" w:cs="宋体"/>
      <w:color w:val="333333"/>
      <w:sz w:val="20"/>
      <w:szCs w:val="20"/>
      <w:u w:val="none"/>
    </w:rPr>
  </w:style>
  <w:style w:type="character" w:styleId="801">
    <w:name w:val="font21"/>
    <w:next w:val="801"/>
    <w:link w:val="662"/>
    <w:qFormat/>
    <w:rPr>
      <w:rFonts w:hint="eastAsia" w:ascii="宋体" w:hAnsi="宋体" w:eastAsia="宋体" w:cs="宋体"/>
      <w:color w:val="333333"/>
      <w:sz w:val="20"/>
      <w:szCs w:val="20"/>
      <w:u w:val="none"/>
    </w:rPr>
  </w:style>
  <w:style w:type="paragraph" w:styleId="802">
    <w:name w:val="正文 A"/>
    <w:next w:val="802"/>
    <w:link w:val="662"/>
    <w:qFormat/>
    <w:pPr>
      <w:jc w:val="both"/>
      <w:widowControl w:val="off"/>
    </w:pPr>
    <w:rPr>
      <w:rFonts w:eastAsia="Times New Roman"/>
      <w:color w:val="000000"/>
      <w:sz w:val="21"/>
      <w:szCs w:val="21"/>
      <w:lang w:val="en-US" w:eastAsia="zh-CN" w:bidi="ar-SA"/>
    </w:rPr>
  </w:style>
  <w:style w:type="character" w:styleId="803">
    <w:name w:val="无"/>
    <w:next w:val="803"/>
    <w:link w:val="662"/>
    <w:qFormat/>
  </w:style>
  <w:style w:type="paragraph" w:styleId="804">
    <w:name w:val="paragraph"/>
    <w:basedOn w:val="662"/>
    <w:next w:val="804"/>
    <w:link w:val="662"/>
    <w:qFormat/>
    <w:pPr>
      <w:jc w:val="left"/>
      <w:spacing w:before="100" w:beforeAutospacing="1" w:after="100" w:afterAutospacing="1"/>
      <w:widowControl/>
    </w:pPr>
    <w:rPr>
      <w:rFonts w:ascii="宋体" w:hAnsi="宋体" w:cs="宋体"/>
      <w:sz w:val="24"/>
      <w:szCs w:val="24"/>
    </w:rPr>
  </w:style>
  <w:style w:type="paragraph" w:styleId="805">
    <w:name w:val="首行缩进"/>
    <w:next w:val="805"/>
    <w:link w:val="662"/>
    <w:qFormat/>
    <w:pPr>
      <w:ind w:firstLine="480"/>
      <w:jc w:val="both"/>
      <w:widowControl w:val="off"/>
    </w:pPr>
    <w:rPr>
      <w:sz w:val="21"/>
      <w:lang w:val="zh-CN" w:eastAsia="zh-CN" w:bidi="ar-SA"/>
    </w:rPr>
  </w:style>
  <w:style w:type="paragraph" w:styleId="806">
    <w:name w:val="纯文本111"/>
    <w:basedOn w:val="662"/>
    <w:next w:val="806"/>
    <w:link w:val="662"/>
    <w:qFormat/>
    <w:pPr>
      <w:spacing w:line="360" w:lineRule="auto"/>
    </w:pPr>
    <w:rPr>
      <w:rFonts w:ascii="宋体" w:hAnsi="Courier New"/>
      <w:sz w:val="26"/>
      <w:szCs w:val="24"/>
    </w:rPr>
  </w:style>
  <w:style w:type="character" w:styleId="807">
    <w:name w:val="列出段落 Char"/>
    <w:next w:val="807"/>
    <w:link w:val="662"/>
    <w:uiPriority w:val="34"/>
    <w:qFormat/>
    <w:rPr>
      <w:rFonts w:ascii="Calibri" w:hAnsi="Calibri"/>
      <w:sz w:val="21"/>
      <w:szCs w:val="22"/>
    </w:rPr>
  </w:style>
  <w:style w:type="paragraph" w:styleId="808">
    <w:name w:val="纯文本1"/>
    <w:basedOn w:val="662"/>
    <w:next w:val="808"/>
    <w:link w:val="662"/>
    <w:qFormat/>
    <w:rPr>
      <w:rFonts w:ascii="宋体" w:hAnsi="Courier New" w:eastAsia="楷体_GB2312"/>
      <w:sz w:val="26"/>
    </w:rPr>
  </w:style>
  <w:style w:type="paragraph" w:styleId="809">
    <w:name w:val="正文文本首行缩进 2"/>
    <w:basedOn w:val="704"/>
    <w:next w:val="809"/>
    <w:link w:val="662"/>
    <w:uiPriority w:val="99"/>
    <w:qFormat/>
    <w:pPr>
      <w:ind w:left="156" w:firstLine="420"/>
      <w:spacing w:line="200" w:lineRule="atLeast"/>
      <w:widowControl/>
    </w:pPr>
    <w:rPr>
      <w:rFonts w:ascii="宋体" w:hAnsi="Courier New" w:eastAsia="仿宋_GB2312"/>
      <w:b w:val="0"/>
      <w:spacing w:val="-4"/>
      <w:sz w:val="18"/>
    </w:rPr>
  </w:style>
  <w:style w:type="character" w:styleId="810">
    <w:name w:val="Char Char15"/>
    <w:next w:val="810"/>
    <w:link w:val="662"/>
    <w:rPr>
      <w:rFonts w:ascii="仿宋_GB2312" w:hAnsi="Times New Roman" w:eastAsia="宋体" w:cs="Times New Roman"/>
      <w:sz w:val="24"/>
      <w:szCs w:val="24"/>
      <w:shd w:val="clear" w:color="auto" w:fill="000080"/>
    </w:rPr>
  </w:style>
  <w:style w:type="character" w:styleId="811">
    <w:name w:val="apple-converted-space"/>
    <w:next w:val="811"/>
    <w:link w:val="662"/>
  </w:style>
  <w:style w:type="character" w:styleId="812">
    <w:name w:val="font"/>
    <w:next w:val="812"/>
    <w:link w:val="662"/>
  </w:style>
  <w:style w:type="character" w:styleId="813">
    <w:name w:val="Char Char9"/>
    <w:next w:val="813"/>
    <w:link w:val="662"/>
    <w:rPr>
      <w:rFonts w:ascii="Cambria" w:hAnsi="Cambria" w:eastAsia="宋体" w:cs="Times New Roman"/>
      <w:b/>
      <w:bCs/>
      <w:sz w:val="32"/>
      <w:szCs w:val="32"/>
    </w:rPr>
  </w:style>
  <w:style w:type="character" w:styleId="814">
    <w:name w:val="Char Char7"/>
    <w:next w:val="814"/>
    <w:link w:val="662"/>
    <w:rPr>
      <w:rFonts w:ascii="Times New Roman" w:hAnsi="Times New Roman" w:eastAsia="宋体" w:cs="Times New Roman"/>
      <w:b/>
      <w:bCs/>
      <w:szCs w:val="21"/>
    </w:rPr>
  </w:style>
  <w:style w:type="character" w:styleId="815">
    <w:name w:val="itm1"/>
    <w:next w:val="815"/>
    <w:link w:val="662"/>
    <w:rPr>
      <w:rFonts w:hint="eastAsia" w:ascii="宋体" w:hAnsi="宋体" w:eastAsia="宋体"/>
      <w:sz w:val="21"/>
      <w:szCs w:val="21"/>
    </w:rPr>
  </w:style>
  <w:style w:type="character" w:styleId="816">
    <w:name w:val="Char Char4"/>
    <w:next w:val="816"/>
    <w:link w:val="662"/>
    <w:rPr>
      <w:sz w:val="18"/>
      <w:szCs w:val="18"/>
    </w:rPr>
  </w:style>
  <w:style w:type="character" w:styleId="817">
    <w:name w:val="b"/>
    <w:next w:val="817"/>
    <w:link w:val="662"/>
  </w:style>
  <w:style w:type="character" w:styleId="818">
    <w:name w:val="apple-style-span"/>
    <w:next w:val="818"/>
    <w:link w:val="662"/>
  </w:style>
  <w:style w:type="character" w:styleId="819">
    <w:name w:val="Char Char13"/>
    <w:next w:val="819"/>
    <w:link w:val="662"/>
    <w:rPr>
      <w:rFonts w:ascii="仿宋_GB2312" w:hAnsi="Times New Roman" w:eastAsia="宋体" w:cs="Times New Roman"/>
      <w:sz w:val="18"/>
      <w:szCs w:val="18"/>
    </w:rPr>
  </w:style>
  <w:style w:type="character" w:styleId="820">
    <w:name w:val="表格 Char"/>
    <w:next w:val="820"/>
    <w:link w:val="821"/>
    <w:qFormat/>
    <w:rPr>
      <w:sz w:val="21"/>
      <w:szCs w:val="21"/>
    </w:rPr>
  </w:style>
  <w:style w:type="paragraph" w:styleId="821">
    <w:name w:val="表格"/>
    <w:basedOn w:val="662"/>
    <w:next w:val="821"/>
    <w:link w:val="820"/>
    <w:qFormat/>
    <w:pPr>
      <w:jc w:val="center"/>
    </w:pPr>
    <w:rPr>
      <w:szCs w:val="21"/>
    </w:rPr>
  </w:style>
  <w:style w:type="character" w:styleId="822">
    <w:name w:val="标题 31,H32,H33,H34,H35,H36,H37,H38,H39,H310,H311,H321,H331,H341,H351,H361,H371,H381,H391,H3101,H312,H322,H332,H342,H352,H362,H372,H382,H392,H3102,H3111,H3211,H3311,H3411,H3511,H3611,H3711,H3811,H3911,H31011,H313,H323"/>
    <w:next w:val="822"/>
    <w:link w:val="662"/>
    <w:rPr>
      <w:rFonts w:hint="eastAsia" w:ascii="黑体" w:hAnsi="ˎ̥" w:eastAsia="黑体"/>
      <w:sz w:val="28"/>
    </w:rPr>
  </w:style>
  <w:style w:type="character" w:styleId="823">
    <w:name w:val="Char Char Char Char Char Char Char Char Char Char Char Char Char"/>
    <w:next w:val="823"/>
    <w:link w:val="662"/>
    <w:rPr>
      <w:rFonts w:eastAsia="宋体"/>
      <w:b/>
      <w:bCs/>
      <w:sz w:val="32"/>
      <w:szCs w:val="44"/>
      <w:lang w:val="en-US" w:eastAsia="zh-CN" w:bidi="ar-SA"/>
    </w:rPr>
  </w:style>
  <w:style w:type="character" w:styleId="824">
    <w:name w:val="表格正文 Char Char"/>
    <w:next w:val="824"/>
    <w:link w:val="825"/>
    <w:rPr>
      <w:sz w:val="21"/>
      <w:szCs w:val="24"/>
    </w:rPr>
  </w:style>
  <w:style w:type="paragraph" w:styleId="825">
    <w:name w:val="表格正文"/>
    <w:basedOn w:val="662"/>
    <w:next w:val="825"/>
    <w:link w:val="824"/>
    <w:rPr>
      <w:szCs w:val="24"/>
    </w:rPr>
  </w:style>
  <w:style w:type="character" w:styleId="826">
    <w:name w:val="Char Char8"/>
    <w:next w:val="826"/>
    <w:link w:val="662"/>
    <w:rPr>
      <w:rFonts w:ascii="Times New Roman" w:hAnsi="Times New Roman"/>
      <w:b/>
      <w:bCs/>
      <w:sz w:val="44"/>
      <w:szCs w:val="44"/>
    </w:rPr>
  </w:style>
  <w:style w:type="character" w:styleId="827">
    <w:name w:val="unnamed21"/>
    <w:next w:val="827"/>
    <w:link w:val="662"/>
    <w:rPr>
      <w:b/>
      <w:bCs/>
      <w:color w:val="ff6600"/>
      <w:sz w:val="21"/>
      <w:szCs w:val="21"/>
      <w:u w:val="none"/>
    </w:rPr>
  </w:style>
  <w:style w:type="character" w:styleId="828">
    <w:name w:val="tw4winTerm"/>
    <w:next w:val="828"/>
    <w:link w:val="662"/>
    <w:rPr>
      <w:color w:val="0000ff"/>
    </w:rPr>
  </w:style>
  <w:style w:type="character" w:styleId="829">
    <w:name w:val="正文 + 宋体 Char,三号 Char,加粗 Char"/>
    <w:next w:val="829"/>
    <w:link w:val="830"/>
    <w:rPr>
      <w:rFonts w:ascii="新宋体" w:hAnsi="宋体" w:eastAsia="黑体"/>
      <w:b/>
      <w:bCs/>
      <w:sz w:val="28"/>
      <w:szCs w:val="28"/>
    </w:rPr>
  </w:style>
  <w:style w:type="paragraph" w:styleId="830">
    <w:name w:val="正文 + 宋体"/>
    <w:basedOn w:val="663"/>
    <w:next w:val="830"/>
    <w:link w:val="829"/>
    <w:pPr>
      <w:ind w:left="-51"/>
      <w:keepLines/>
      <w:spacing w:before="120" w:after="120"/>
      <w:widowControl/>
      <w:tabs>
        <w:tab w:val="left" w:pos="1800" w:leader="none"/>
      </w:tabs>
    </w:pPr>
    <w:rPr>
      <w:rFonts w:ascii="新宋体" w:hAnsi="宋体" w:eastAsia="黑体"/>
      <w:bCs/>
      <w:szCs w:val="28"/>
    </w:rPr>
  </w:style>
  <w:style w:type="character" w:styleId="831">
    <w:name w:val="text_list1"/>
    <w:next w:val="831"/>
    <w:link w:val="662"/>
    <w:rPr>
      <w:rFonts w:ascii="Arial" w:hAnsi="Arial" w:cs="Arial"/>
      <w:color w:val="000000"/>
      <w:spacing w:val="272"/>
      <w:sz w:val="16"/>
      <w:szCs w:val="16"/>
    </w:rPr>
  </w:style>
  <w:style w:type="character" w:styleId="832">
    <w:name w:val="样式 三号 下划线"/>
    <w:next w:val="832"/>
    <w:link w:val="662"/>
    <w:rPr>
      <w:sz w:val="28"/>
      <w:u w:val="single"/>
    </w:rPr>
  </w:style>
  <w:style w:type="character" w:styleId="833">
    <w:name w:val="普通(网站) 字符,普通(Web)1 字符,普通(Web) 字符,普通 (Web) 字符"/>
    <w:next w:val="833"/>
    <w:link w:val="662"/>
    <w:qFormat/>
    <w:rPr>
      <w:rFonts w:ascii="宋体" w:hAnsi="宋体" w:cs="宋体"/>
      <w:sz w:val="24"/>
      <w:szCs w:val="24"/>
    </w:rPr>
  </w:style>
  <w:style w:type="character" w:styleId="834">
    <w:name w:val="Char Char14"/>
    <w:next w:val="834"/>
    <w:link w:val="662"/>
    <w:rPr>
      <w:rFonts w:ascii="楷体_GB2312" w:hAnsi="Arial" w:eastAsia="楷体_GB2312" w:cs="Times New Roman"/>
      <w:sz w:val="28"/>
      <w:szCs w:val="24"/>
    </w:rPr>
  </w:style>
  <w:style w:type="character" w:styleId="835">
    <w:name w:val="普通正文 Char Char"/>
    <w:next w:val="835"/>
    <w:link w:val="836"/>
    <w:rPr>
      <w:rFonts w:ascii="Arial" w:hAnsi="Arial"/>
      <w:sz w:val="24"/>
      <w:szCs w:val="24"/>
    </w:rPr>
  </w:style>
  <w:style w:type="paragraph" w:styleId="836">
    <w:name w:val="普通正文"/>
    <w:basedOn w:val="662"/>
    <w:next w:val="836"/>
    <w:link w:val="835"/>
    <w:pPr>
      <w:ind w:firstLine="480"/>
      <w:spacing w:before="120" w:after="120" w:line="500" w:lineRule="exact"/>
    </w:pPr>
    <w:rPr>
      <w:rFonts w:ascii="Arial" w:hAnsi="Arial"/>
      <w:sz w:val="24"/>
      <w:szCs w:val="24"/>
    </w:rPr>
  </w:style>
  <w:style w:type="character" w:styleId="837">
    <w:name w:val="正文文本 Char Char"/>
    <w:next w:val="837"/>
    <w:link w:val="662"/>
    <w:rPr>
      <w:rFonts w:ascii="楷体_GB2312" w:hAnsi="Arial" w:eastAsia="楷体_GB2312" w:cs="Times New Roman"/>
      <w:sz w:val="28"/>
      <w:szCs w:val="28"/>
    </w:rPr>
  </w:style>
  <w:style w:type="character" w:styleId="838">
    <w:name w:val="+正文 Char3"/>
    <w:next w:val="838"/>
    <w:link w:val="839"/>
    <w:rPr>
      <w:sz w:val="24"/>
      <w:szCs w:val="28"/>
    </w:rPr>
  </w:style>
  <w:style w:type="paragraph" w:styleId="839">
    <w:name w:val="+正文"/>
    <w:basedOn w:val="662"/>
    <w:next w:val="839"/>
    <w:link w:val="838"/>
    <w:pPr>
      <w:ind w:firstLine="200"/>
      <w:spacing w:line="360" w:lineRule="auto"/>
    </w:pPr>
    <w:rPr>
      <w:sz w:val="24"/>
      <w:szCs w:val="28"/>
    </w:rPr>
  </w:style>
  <w:style w:type="character" w:styleId="840">
    <w:name w:val="style331"/>
    <w:next w:val="840"/>
    <w:link w:val="662"/>
    <w:rPr>
      <w:color w:val="9900ff"/>
      <w:sz w:val="18"/>
      <w:szCs w:val="18"/>
    </w:rPr>
  </w:style>
  <w:style w:type="character" w:styleId="841">
    <w:name w:val="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字 字元 字元 字元 字元 字元 字元 字元 字元 字元 字元 字元 Char,一般文字 字元 字元 Char"/>
    <w:next w:val="841"/>
    <w:link w:val="662"/>
    <w:rPr>
      <w:rFonts w:ascii="宋体" w:hAnsi="Courier New" w:eastAsia="宋体"/>
      <w:sz w:val="21"/>
      <w:lang w:val="en-US" w:eastAsia="zh-CN" w:bidi="ar-SA"/>
    </w:rPr>
  </w:style>
  <w:style w:type="character" w:styleId="842">
    <w:name w:val="正文缩进 Char1,四号 Char,特点 Char1,表正文 Char,正文非缩进 Char,正文双线 Char,段1 Char,ALT+Z Char,缩进 Char,正文缩进 Char Char,正文不缩进 Char,特点 Char Char,水上软件 Char,上海中望标准正文（首行缩进两字） Char,正文（首行缩进两字） Char Char,正文（首行缩进两字） Char Char Char Char Char Char,正文（首行缩进两字） Char Char Char Char1"/>
    <w:next w:val="842"/>
    <w:link w:val="662"/>
    <w:rPr>
      <w:rFonts w:eastAsia="楷体_GB2312"/>
      <w:sz w:val="24"/>
      <w:lang w:val="en-US" w:eastAsia="zh-CN" w:bidi="ar-SA"/>
    </w:rPr>
  </w:style>
  <w:style w:type="character" w:styleId="843">
    <w:name w:val="纯文本 Char1"/>
    <w:next w:val="843"/>
    <w:link w:val="662"/>
    <w:semiHidden/>
    <w:qFormat/>
    <w:rPr>
      <w:rFonts w:ascii="宋体" w:hAnsi="Courier New" w:eastAsia="宋体"/>
    </w:rPr>
  </w:style>
  <w:style w:type="paragraph" w:styleId="844">
    <w:name w:val="图形"/>
    <w:basedOn w:val="662"/>
    <w:next w:val="844"/>
    <w:link w:val="662"/>
    <w:pPr>
      <w:ind w:firstLine="420"/>
      <w:jc w:val="center"/>
      <w:spacing w:after="20" w:line="288" w:lineRule="auto"/>
    </w:pPr>
    <w:rPr>
      <w:szCs w:val="24"/>
    </w:rPr>
  </w:style>
  <w:style w:type="paragraph" w:styleId="845">
    <w:name w:val="xl45"/>
    <w:basedOn w:val="662"/>
    <w:next w:val="845"/>
    <w:link w:val="66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846">
    <w:name w:val="回信地址"/>
    <w:basedOn w:val="662"/>
    <w:next w:val="846"/>
    <w:link w:val="662"/>
    <w:pPr>
      <w:ind w:right="-120" w:firstLine="420"/>
      <w:jc w:val="left"/>
      <w:keepLines/>
      <w:spacing w:after="20" w:line="200" w:lineRule="atLeast"/>
      <w:widowControl/>
    </w:pPr>
    <w:rPr>
      <w:sz w:val="16"/>
    </w:rPr>
  </w:style>
  <w:style w:type="paragraph" w:styleId="847">
    <w:name w:val="xl46"/>
    <w:basedOn w:val="662"/>
    <w:next w:val="847"/>
    <w:link w:val="6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848">
    <w:name w:val="xl36"/>
    <w:basedOn w:val="662"/>
    <w:next w:val="848"/>
    <w:link w:val="66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849">
    <w:name w:val="表中"/>
    <w:basedOn w:val="662"/>
    <w:next w:val="849"/>
    <w:link w:val="662"/>
    <w:pPr>
      <w:jc w:val="center"/>
      <w:spacing w:line="360" w:lineRule="atLeast"/>
    </w:pPr>
  </w:style>
  <w:style w:type="paragraph" w:styleId="850">
    <w:name w:val="Char"/>
    <w:basedOn w:val="662"/>
    <w:next w:val="850"/>
    <w:link w:val="662"/>
    <w:rPr>
      <w:rFonts w:ascii="仿宋_GB2312" w:eastAsia="仿宋_GB2312"/>
      <w:b/>
      <w:sz w:val="32"/>
      <w:szCs w:val="32"/>
    </w:rPr>
  </w:style>
  <w:style w:type="paragraph" w:styleId="851">
    <w:name w:val="font6"/>
    <w:basedOn w:val="662"/>
    <w:next w:val="851"/>
    <w:link w:val="662"/>
    <w:pPr>
      <w:ind w:firstLine="420"/>
      <w:jc w:val="left"/>
      <w:spacing w:before="100" w:beforeAutospacing="1" w:after="100" w:afterAutospacing="1" w:line="288" w:lineRule="auto"/>
      <w:widowControl/>
    </w:pPr>
    <w:rPr>
      <w:sz w:val="24"/>
      <w:szCs w:val="24"/>
    </w:rPr>
  </w:style>
  <w:style w:type="paragraph" w:styleId="852">
    <w:name w:val="xl40"/>
    <w:basedOn w:val="662"/>
    <w:next w:val="852"/>
    <w:link w:val="6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853">
    <w:name w:val="xl37"/>
    <w:basedOn w:val="662"/>
    <w:next w:val="853"/>
    <w:link w:val="66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854">
    <w:name w:val="ÕýÎÄ"/>
    <w:next w:val="854"/>
    <w:link w:val="662"/>
    <w:pPr>
      <w:ind w:firstLine="419"/>
      <w:jc w:val="both"/>
      <w:spacing w:line="351" w:lineRule="atLeast"/>
      <w:widowControl w:val="off"/>
    </w:pPr>
    <w:rPr>
      <w:color w:val="000000"/>
      <w:sz w:val="21"/>
      <w:lang w:val="en-US" w:eastAsia="zh-CN" w:bidi="ar-SA"/>
    </w:rPr>
  </w:style>
  <w:style w:type="paragraph" w:styleId="855">
    <w:name w:val="样式 纯文本 + 楷体_GB2312 小四 行距: 固定值 20 磅1"/>
    <w:basedOn w:val="714"/>
    <w:next w:val="855"/>
    <w:link w:val="662"/>
    <w:pPr>
      <w:ind w:firstLine="200"/>
      <w:spacing w:line="400" w:lineRule="exact"/>
    </w:pPr>
    <w:rPr>
      <w:rFonts w:ascii="楷体_GB2312" w:eastAsia="楷体_GB2312"/>
      <w:sz w:val="24"/>
      <w:szCs w:val="20"/>
    </w:rPr>
  </w:style>
  <w:style w:type="paragraph" w:styleId="856">
    <w:name w:val="页眉1"/>
    <w:basedOn w:val="662"/>
    <w:next w:val="856"/>
    <w:link w:val="662"/>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857">
    <w:name w:val="yyn"/>
    <w:basedOn w:val="662"/>
    <w:next w:val="857"/>
    <w:link w:val="662"/>
    <w:pPr>
      <w:ind w:right="562" w:firstLine="576"/>
      <w:keepNext/>
      <w:spacing w:line="360" w:lineRule="auto"/>
      <w:widowControl/>
    </w:pPr>
    <w:rPr>
      <w:rFonts w:ascii="宋体"/>
      <w:sz w:val="28"/>
    </w:rPr>
  </w:style>
  <w:style w:type="paragraph" w:styleId="858">
    <w:name w:val="标题2"/>
    <w:basedOn w:val="664"/>
    <w:next w:val="662"/>
    <w:link w:val="662"/>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859">
    <w:name w:val="样式3"/>
    <w:basedOn w:val="714"/>
    <w:next w:val="859"/>
    <w:link w:val="662"/>
    <w:pPr>
      <w:ind w:firstLine="448"/>
    </w:pPr>
    <w:rPr>
      <w:rFonts w:cs="Courier New"/>
      <w:color w:val="000000"/>
      <w:spacing w:val="-8"/>
    </w:rPr>
  </w:style>
  <w:style w:type="paragraph" w:styleId="860">
    <w:name w:val="xl44"/>
    <w:basedOn w:val="662"/>
    <w:next w:val="860"/>
    <w:link w:val="662"/>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861">
    <w:name w:val="附录1层"/>
    <w:basedOn w:val="662"/>
    <w:next w:val="662"/>
    <w:link w:val="662"/>
    <w:pPr>
      <w:ind w:firstLine="448"/>
      <w:jc w:val="center"/>
      <w:spacing w:line="440" w:lineRule="exact"/>
    </w:pPr>
    <w:rPr>
      <w:rFonts w:ascii="黑体" w:hAnsi="宋体" w:eastAsia="黑体"/>
      <w:color w:val="000000"/>
      <w:spacing w:val="-8"/>
      <w:sz w:val="24"/>
    </w:rPr>
  </w:style>
  <w:style w:type="paragraph" w:styleId="862">
    <w:name w:val="正文1)"/>
    <w:basedOn w:val="662"/>
    <w:next w:val="862"/>
    <w:link w:val="662"/>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863">
    <w:name w:val="标题0"/>
    <w:basedOn w:val="757"/>
    <w:next w:val="757"/>
    <w:link w:val="662"/>
    <w:rPr>
      <w:sz w:val="52"/>
    </w:rPr>
  </w:style>
  <w:style w:type="paragraph" w:styleId="864">
    <w:name w:val="Table Paragraph"/>
    <w:basedOn w:val="662"/>
    <w:next w:val="864"/>
    <w:link w:val="662"/>
    <w:uiPriority w:val="1"/>
    <w:qFormat/>
    <w:rPr>
      <w:rFonts w:ascii="宋体" w:hAnsi="宋体" w:cs="宋体"/>
      <w:szCs w:val="24"/>
      <w:lang w:val="zh-CN" w:bidi="zh-CN"/>
    </w:rPr>
  </w:style>
  <w:style w:type="paragraph" w:styleId="865">
    <w:name w:val="xl49"/>
    <w:basedOn w:val="662"/>
    <w:next w:val="865"/>
    <w:link w:val="662"/>
    <w:pPr>
      <w:jc w:val="center"/>
      <w:spacing w:before="100" w:beforeAutospacing="1" w:after="100" w:afterAutospacing="1"/>
      <w:widowControl/>
    </w:pPr>
    <w:rPr>
      <w:rFonts w:ascii="宋体" w:hAnsi="宋体"/>
      <w:b/>
      <w:bCs/>
      <w:color w:val="000000"/>
      <w:sz w:val="40"/>
      <w:szCs w:val="40"/>
    </w:rPr>
  </w:style>
  <w:style w:type="paragraph" w:styleId="866">
    <w:name w:val="table_lines"/>
    <w:basedOn w:val="662"/>
    <w:next w:val="866"/>
    <w:link w:val="662"/>
    <w:pPr>
      <w:jc w:val="left"/>
      <w:widowControl/>
    </w:pPr>
    <w:rPr>
      <w:sz w:val="20"/>
      <w:lang w:val="de-DE" w:eastAsia="de-DE"/>
    </w:rPr>
  </w:style>
  <w:style w:type="paragraph" w:styleId="867">
    <w:name w:val="font7"/>
    <w:basedOn w:val="662"/>
    <w:next w:val="867"/>
    <w:link w:val="662"/>
    <w:pPr>
      <w:ind w:firstLine="420"/>
      <w:jc w:val="left"/>
      <w:spacing w:before="100" w:beforeAutospacing="1" w:after="100" w:afterAutospacing="1" w:line="288" w:lineRule="auto"/>
      <w:widowControl/>
    </w:pPr>
    <w:rPr>
      <w:b/>
      <w:bCs/>
      <w:sz w:val="24"/>
      <w:szCs w:val="24"/>
    </w:rPr>
  </w:style>
  <w:style w:type="paragraph" w:styleId="868">
    <w:name w:val="xl33"/>
    <w:basedOn w:val="662"/>
    <w:next w:val="868"/>
    <w:link w:val="6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869">
    <w:name w:val="正文(缩进)"/>
    <w:basedOn w:val="662"/>
    <w:next w:val="869"/>
    <w:link w:val="662"/>
    <w:pPr>
      <w:ind w:firstLine="200"/>
      <w:spacing w:line="360" w:lineRule="auto"/>
      <w:widowControl/>
    </w:pPr>
    <w:rPr>
      <w:rFonts w:eastAsia="仿宋_GB2312"/>
      <w:sz w:val="24"/>
    </w:rPr>
  </w:style>
  <w:style w:type="paragraph" w:styleId="870">
    <w:name w:val="样式1"/>
    <w:basedOn w:val="666"/>
    <w:next w:val="870"/>
    <w:link w:val="662"/>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871">
    <w:name w:val="并列项-点"/>
    <w:basedOn w:val="662"/>
    <w:next w:val="871"/>
    <w:link w:val="662"/>
    <w:pPr>
      <w:ind w:left="851" w:hanging="284"/>
      <w:spacing w:before="120" w:line="360" w:lineRule="auto"/>
      <w:widowControl/>
      <w:tabs>
        <w:tab w:val="left" w:pos="851" w:leader="none"/>
        <w:tab w:val="left" w:pos="927" w:leader="none"/>
      </w:tabs>
    </w:pPr>
    <w:rPr>
      <w:sz w:val="24"/>
    </w:rPr>
  </w:style>
  <w:style w:type="paragraph" w:styleId="872">
    <w:name w:val="表蕊"/>
    <w:basedOn w:val="662"/>
    <w:next w:val="872"/>
    <w:link w:val="662"/>
    <w:pPr>
      <w:jc w:val="left"/>
      <w:spacing w:line="320" w:lineRule="atLeast"/>
    </w:pPr>
    <w:rPr>
      <w:rFonts w:eastAsia="楷体_GB2312"/>
      <w:spacing w:val="-10"/>
    </w:rPr>
  </w:style>
  <w:style w:type="paragraph" w:styleId="873">
    <w:name w:val="正文缩进1"/>
    <w:basedOn w:val="662"/>
    <w:next w:val="873"/>
    <w:link w:val="662"/>
    <w:uiPriority w:val="99"/>
    <w:qFormat/>
    <w:pPr>
      <w:ind w:firstLine="200"/>
      <w:jc w:val="left"/>
      <w:spacing w:line="360" w:lineRule="auto"/>
      <w:widowControl/>
    </w:pPr>
    <w:rPr>
      <w:rFonts w:eastAsia="华文细黑"/>
      <w:sz w:val="24"/>
      <w:szCs w:val="21"/>
    </w:rPr>
  </w:style>
  <w:style w:type="paragraph" w:styleId="874">
    <w:name w:val="font5"/>
    <w:basedOn w:val="662"/>
    <w:next w:val="874"/>
    <w:link w:val="662"/>
    <w:pPr>
      <w:jc w:val="left"/>
      <w:spacing w:before="100" w:beforeAutospacing="1" w:after="100" w:afterAutospacing="1"/>
      <w:widowControl/>
    </w:pPr>
    <w:rPr>
      <w:rFonts w:hint="eastAsia" w:ascii="宋体" w:hAnsi="宋体"/>
      <w:sz w:val="18"/>
      <w:szCs w:val="18"/>
    </w:rPr>
  </w:style>
  <w:style w:type="paragraph" w:styleId="875">
    <w:name w:val="产品型号"/>
    <w:basedOn w:val="662"/>
    <w:next w:val="875"/>
    <w:link w:val="662"/>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876">
    <w:name w:val="xl41"/>
    <w:basedOn w:val="662"/>
    <w:next w:val="876"/>
    <w:link w:val="662"/>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877">
    <w:name w:val="xl39"/>
    <w:basedOn w:val="662"/>
    <w:next w:val="877"/>
    <w:link w:val="6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878">
    <w:name w:val="名词解释11"/>
    <w:basedOn w:val="879"/>
    <w:next w:val="878"/>
    <w:link w:val="662"/>
    <w:pPr>
      <w:ind w:firstLine="0"/>
      <w:spacing w:after="0"/>
    </w:pPr>
  </w:style>
  <w:style w:type="paragraph" w:styleId="879">
    <w:name w:val="名词解释"/>
    <w:basedOn w:val="662"/>
    <w:next w:val="879"/>
    <w:link w:val="662"/>
    <w:pPr>
      <w:ind w:left="2325" w:hanging="2325"/>
      <w:spacing w:after="20" w:line="288" w:lineRule="auto"/>
    </w:pPr>
  </w:style>
  <w:style w:type="paragraph" w:styleId="880">
    <w:name w:val="xl51"/>
    <w:basedOn w:val="662"/>
    <w:next w:val="880"/>
    <w:link w:val="662"/>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881">
    <w:name w:val="xl26"/>
    <w:basedOn w:val="662"/>
    <w:next w:val="881"/>
    <w:link w:val="662"/>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882">
    <w:name w:val="xl38"/>
    <w:basedOn w:val="662"/>
    <w:next w:val="882"/>
    <w:link w:val="662"/>
    <w:pPr>
      <w:jc w:val="center"/>
      <w:spacing w:before="100" w:beforeAutospacing="1" w:after="100" w:afterAutospacing="1"/>
      <w:widowControl/>
    </w:pPr>
    <w:rPr>
      <w:rFonts w:hint="eastAsia" w:ascii="隶书" w:hAnsi="宋体" w:eastAsia="隶书"/>
      <w:b/>
      <w:bCs/>
      <w:sz w:val="48"/>
      <w:szCs w:val="48"/>
    </w:rPr>
  </w:style>
  <w:style w:type="paragraph" w:styleId="883">
    <w:name w:val="办公自动化专用正文"/>
    <w:basedOn w:val="662"/>
    <w:next w:val="883"/>
    <w:link w:val="662"/>
    <w:pPr>
      <w:ind w:firstLine="624"/>
      <w:spacing w:line="500" w:lineRule="atLeast"/>
    </w:pPr>
    <w:rPr>
      <w:rFonts w:hAnsi="宋体" w:eastAsia="楷体_GB2312"/>
      <w:color w:val="000000"/>
      <w:spacing w:val="-8"/>
      <w:sz w:val="32"/>
    </w:rPr>
  </w:style>
  <w:style w:type="paragraph" w:styleId="884">
    <w:name w:val="样式 标题 2标题 2 Char Char + (西文) 仿宋_GB2312"/>
    <w:basedOn w:val="664"/>
    <w:next w:val="884"/>
    <w:link w:val="662"/>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885">
    <w:name w:val="章标题"/>
    <w:next w:val="662"/>
    <w:link w:val="662"/>
    <w:pPr>
      <w:jc w:val="both"/>
      <w:outlineLvl w:val="1"/>
    </w:pPr>
    <w:rPr>
      <w:rFonts w:ascii="黑体" w:eastAsia="黑体"/>
      <w:sz w:val="21"/>
      <w:lang w:val="en-US" w:eastAsia="zh-CN" w:bidi="ar-SA"/>
    </w:rPr>
  </w:style>
  <w:style w:type="paragraph" w:styleId="886">
    <w:name w:val="Char Char Char Char Char Char Char Char Char Char Char"/>
    <w:basedOn w:val="691"/>
    <w:next w:val="886"/>
    <w:link w:val="662"/>
    <w:pPr>
      <w:ind w:firstLine="420"/>
    </w:pPr>
    <w:rPr>
      <w:rFonts w:hAnsi="宋体"/>
      <w:color w:val="000000"/>
      <w:spacing w:val="-8"/>
      <w:sz w:val="21"/>
      <w:shd w:val="clear" w:color="auto" w:fill="000080"/>
    </w:rPr>
  </w:style>
  <w:style w:type="paragraph" w:styleId="887">
    <w:name w:val="text"/>
    <w:basedOn w:val="662"/>
    <w:next w:val="887"/>
    <w:link w:val="662"/>
    <w:pPr>
      <w:ind w:left="1098" w:hanging="2"/>
      <w:spacing w:after="60" w:line="264" w:lineRule="auto"/>
      <w:widowControl/>
      <w:tabs>
        <w:tab w:val="left" w:pos="1020" w:leader="none"/>
        <w:tab w:val="left" w:pos="1090" w:leader="none"/>
      </w:tabs>
    </w:pPr>
    <w:rPr>
      <w:sz w:val="24"/>
      <w:szCs w:val="24"/>
    </w:rPr>
  </w:style>
  <w:style w:type="paragraph" w:styleId="888">
    <w:name w:val="函数注释1"/>
    <w:basedOn w:val="662"/>
    <w:next w:val="888"/>
    <w:link w:val="662"/>
    <w:pPr>
      <w:ind w:left="1678" w:right="210" w:hanging="1049"/>
      <w:jc w:val="left"/>
      <w:spacing w:after="20" w:line="320" w:lineRule="exact"/>
    </w:pPr>
  </w:style>
  <w:style w:type="paragraph" w:styleId="889">
    <w:name w:val="列表_名词"/>
    <w:basedOn w:val="878"/>
    <w:next w:val="889"/>
    <w:link w:val="662"/>
    <w:pPr>
      <w:ind w:left="2745" w:hanging="420"/>
      <w:tabs>
        <w:tab w:val="left" w:pos="2745" w:leader="none"/>
      </w:tabs>
    </w:pPr>
  </w:style>
  <w:style w:type="paragraph" w:styleId="890">
    <w:name w:val="样式 标题 3 + (西文) 宋体 黑色"/>
    <w:basedOn w:val="665"/>
    <w:next w:val="890"/>
    <w:link w:val="662"/>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891">
    <w:name w:val="Javis"/>
    <w:basedOn w:val="662"/>
    <w:next w:val="891"/>
    <w:link w:val="662"/>
    <w:pPr>
      <w:ind w:right="210"/>
    </w:pPr>
    <w:rPr>
      <w:rFonts w:cs="宋体"/>
      <w:sz w:val="24"/>
    </w:rPr>
  </w:style>
  <w:style w:type="paragraph" w:styleId="892">
    <w:name w:val="样式 标题 1 + 加粗"/>
    <w:basedOn w:val="663"/>
    <w:next w:val="892"/>
    <w:link w:val="662"/>
    <w:pPr>
      <w:keepLines/>
      <w:spacing w:before="120" w:after="120"/>
      <w:widowControl/>
      <w:tabs>
        <w:tab w:val="left" w:pos="1800" w:leader="none"/>
      </w:tabs>
    </w:pPr>
    <w:rPr>
      <w:rFonts w:ascii="新宋体" w:hAnsi="宋体" w:eastAsia="黑体"/>
      <w:bCs/>
      <w:szCs w:val="28"/>
    </w:rPr>
  </w:style>
  <w:style w:type="paragraph" w:styleId="893">
    <w:name w:val="重点"/>
    <w:basedOn w:val="662"/>
    <w:next w:val="893"/>
    <w:link w:val="662"/>
    <w:pPr>
      <w:ind w:firstLine="420"/>
      <w:spacing w:after="20" w:line="288" w:lineRule="auto"/>
      <w:shd w:val="pct10" w:color="auto" w:fill="auto"/>
    </w:pPr>
    <w:rPr>
      <w:rFonts w:eastAsia="黑体"/>
      <w:b/>
      <w:szCs w:val="24"/>
    </w:rPr>
  </w:style>
  <w:style w:type="paragraph" w:styleId="894">
    <w:name w:val="目录"/>
    <w:basedOn w:val="662"/>
    <w:next w:val="662"/>
    <w:link w:val="662"/>
    <w:pPr>
      <w:ind w:firstLine="420"/>
      <w:jc w:val="center"/>
      <w:spacing w:before="360" w:after="360" w:line="360" w:lineRule="auto"/>
    </w:pPr>
    <w:rPr>
      <w:b/>
      <w:spacing w:val="200"/>
      <w:sz w:val="36"/>
    </w:rPr>
  </w:style>
  <w:style w:type="paragraph" w:styleId="895">
    <w:name w:val="段"/>
    <w:next w:val="662"/>
    <w:link w:val="662"/>
    <w:qFormat/>
    <w:pPr>
      <w:ind w:firstLine="200"/>
      <w:jc w:val="both"/>
    </w:pPr>
    <w:rPr>
      <w:rFonts w:ascii="宋体"/>
      <w:sz w:val="21"/>
      <w:lang w:val="en-US" w:eastAsia="zh-CN" w:bidi="ar-SA"/>
    </w:rPr>
  </w:style>
  <w:style w:type="paragraph" w:styleId="896">
    <w:name w:val="样式2"/>
    <w:basedOn w:val="665"/>
    <w:next w:val="896"/>
    <w:link w:val="662"/>
    <w:pPr>
      <w:ind w:firstLine="448"/>
      <w:jc w:val="both"/>
      <w:keepLines/>
      <w:spacing w:line="416" w:lineRule="auto"/>
    </w:pPr>
    <w:rPr>
      <w:rFonts w:hAnsi="宋体" w:eastAsia="宋体"/>
      <w:color w:val="000000"/>
      <w:spacing w:val="-8"/>
      <w:sz w:val="24"/>
      <w:szCs w:val="32"/>
    </w:rPr>
  </w:style>
  <w:style w:type="paragraph" w:styleId="897">
    <w:name w:val="Char Char Char Char Char Char Char Char Char Char Char Char Char Char Char Char"/>
    <w:basedOn w:val="662"/>
    <w:next w:val="897"/>
    <w:link w:val="662"/>
    <w:pPr>
      <w:tabs>
        <w:tab w:val="left" w:pos="360" w:leader="none"/>
      </w:tabs>
    </w:pPr>
    <w:rPr>
      <w:sz w:val="24"/>
      <w:szCs w:val="24"/>
    </w:rPr>
  </w:style>
  <w:style w:type="paragraph" w:styleId="898">
    <w:name w:val="xl52"/>
    <w:basedOn w:val="662"/>
    <w:next w:val="898"/>
    <w:link w:val="662"/>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899">
    <w:name w:val="函数注释2"/>
    <w:basedOn w:val="662"/>
    <w:next w:val="899"/>
    <w:link w:val="662"/>
    <w:pPr>
      <w:ind w:left="1680" w:firstLine="420"/>
      <w:spacing w:after="20" w:line="288" w:lineRule="auto"/>
    </w:pPr>
    <w:rPr>
      <w:szCs w:val="24"/>
    </w:rPr>
  </w:style>
  <w:style w:type="paragraph" w:styleId="900">
    <w:name w:val="xl22"/>
    <w:basedOn w:val="662"/>
    <w:next w:val="900"/>
    <w:link w:val="662"/>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901">
    <w:name w:val="xl24"/>
    <w:basedOn w:val="662"/>
    <w:next w:val="901"/>
    <w:link w:val="662"/>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902">
    <w:name w:val="xl42"/>
    <w:basedOn w:val="662"/>
    <w:next w:val="902"/>
    <w:link w:val="662"/>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903">
    <w:name w:val="复选框1"/>
    <w:basedOn w:val="662"/>
    <w:next w:val="903"/>
    <w:link w:val="662"/>
    <w:pPr>
      <w:ind w:firstLine="448"/>
      <w:spacing w:before="360" w:after="360"/>
      <w:widowControl/>
    </w:pPr>
    <w:rPr>
      <w:rFonts w:hAnsi="宋体"/>
      <w:color w:val="000000"/>
      <w:spacing w:val="-8"/>
      <w:sz w:val="20"/>
    </w:rPr>
  </w:style>
  <w:style w:type="paragraph" w:styleId="904">
    <w:name w:val="Char Char Char Char Char Char Char"/>
    <w:basedOn w:val="662"/>
    <w:next w:val="904"/>
    <w:link w:val="662"/>
    <w:pPr>
      <w:jc w:val="left"/>
      <w:spacing w:after="160" w:line="240" w:lineRule="exact"/>
      <w:widowControl/>
    </w:pPr>
    <w:rPr>
      <w:rFonts w:ascii="Arial" w:hAnsi="Arial" w:eastAsia="Times New Roman" w:cs="Verdana"/>
      <w:b/>
      <w:sz w:val="24"/>
      <w:szCs w:val="24"/>
      <w:lang w:eastAsia="en-US"/>
    </w:rPr>
  </w:style>
  <w:style w:type="paragraph" w:styleId="905">
    <w:name w:val="标准文字"/>
    <w:basedOn w:val="662"/>
    <w:next w:val="905"/>
    <w:link w:val="662"/>
    <w:pPr>
      <w:ind w:firstLine="420"/>
      <w:spacing w:after="20" w:line="360" w:lineRule="auto"/>
    </w:pPr>
    <w:rPr>
      <w:szCs w:val="24"/>
    </w:rPr>
  </w:style>
  <w:style w:type="paragraph" w:styleId="906">
    <w:name w:val="Char Char Char Char"/>
    <w:basedOn w:val="662"/>
    <w:next w:val="906"/>
    <w:link w:val="662"/>
    <w:pPr>
      <w:jc w:val="left"/>
      <w:spacing w:after="160" w:line="240" w:lineRule="exact"/>
      <w:widowControl/>
    </w:pPr>
    <w:rPr>
      <w:rFonts w:ascii="Verdana" w:hAnsi="Verdana" w:eastAsia="仿宋_GB2312"/>
      <w:sz w:val="24"/>
      <w:lang w:eastAsia="en-US"/>
    </w:rPr>
  </w:style>
  <w:style w:type="paragraph" w:styleId="907">
    <w:name w:val="样式一"/>
    <w:basedOn w:val="662"/>
    <w:next w:val="907"/>
    <w:link w:val="662"/>
    <w:pPr>
      <w:ind w:left="340" w:hanging="340"/>
      <w:spacing w:before="100" w:after="100" w:line="360" w:lineRule="exact"/>
      <w:tabs>
        <w:tab w:val="left" w:pos="1080" w:leader="none"/>
      </w:tabs>
    </w:pPr>
    <w:rPr>
      <w:rFonts w:ascii="宋体" w:hAnsi="宋体" w:eastAsia="黑体"/>
      <w:sz w:val="24"/>
      <w:lang w:val="en-GB"/>
    </w:rPr>
  </w:style>
  <w:style w:type="paragraph" w:styleId="908">
    <w:name w:val="程序代码"/>
    <w:basedOn w:val="662"/>
    <w:next w:val="908"/>
    <w:link w:val="662"/>
    <w:pPr>
      <w:ind w:left="839" w:firstLine="420"/>
      <w:spacing w:after="20" w:line="288" w:lineRule="auto"/>
    </w:pPr>
    <w:rPr>
      <w:rFonts w:eastAsia="仿宋_GB2312"/>
      <w:szCs w:val="24"/>
    </w:rPr>
  </w:style>
  <w:style w:type="paragraph" w:styleId="909">
    <w:name w:val="表格文字"/>
    <w:basedOn w:val="662"/>
    <w:next w:val="909"/>
    <w:link w:val="662"/>
    <w:pPr>
      <w:jc w:val="left"/>
      <w:spacing w:line="288" w:lineRule="auto"/>
    </w:pPr>
  </w:style>
  <w:style w:type="paragraph" w:styleId="910">
    <w:name w:val="xl25"/>
    <w:basedOn w:val="662"/>
    <w:next w:val="910"/>
    <w:link w:val="66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911">
    <w:name w:val="xl29"/>
    <w:basedOn w:val="662"/>
    <w:next w:val="911"/>
    <w:link w:val="662"/>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912">
    <w:name w:val="xl47"/>
    <w:basedOn w:val="662"/>
    <w:next w:val="912"/>
    <w:link w:val="66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913">
    <w:name w:val="xl34"/>
    <w:basedOn w:val="662"/>
    <w:next w:val="913"/>
    <w:link w:val="6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914">
    <w:name w:val="xl23"/>
    <w:basedOn w:val="662"/>
    <w:next w:val="914"/>
    <w:link w:val="662"/>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915">
    <w:name w:val="List Paragraph[858D7CFB-ED40-4347-BF05-701D383B685F][858D7CFB-ED40-4347-BF05-701D383B685F]"/>
    <w:basedOn w:val="662"/>
    <w:next w:val="915"/>
    <w:link w:val="662"/>
    <w:pPr>
      <w:ind w:firstLine="420"/>
    </w:pPr>
    <w:rPr>
      <w:rFonts w:ascii="Calibri" w:hAnsi="Calibri"/>
      <w:color w:val="000000"/>
      <w:spacing w:val="-8"/>
      <w:szCs w:val="22"/>
    </w:rPr>
  </w:style>
  <w:style w:type="paragraph" w:styleId="916">
    <w:name w:val="xl30"/>
    <w:basedOn w:val="662"/>
    <w:next w:val="916"/>
    <w:link w:val="662"/>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917">
    <w:name w:val="文档标签"/>
    <w:next w:val="662"/>
    <w:link w:val="662"/>
    <w:pPr>
      <w:ind w:left="840"/>
      <w:spacing w:before="100" w:after="720" w:line="600" w:lineRule="exact"/>
    </w:pPr>
    <w:rPr>
      <w:spacing w:val="-34"/>
      <w:sz w:val="60"/>
      <w:lang w:val="en-US" w:eastAsia="zh-CN" w:bidi="ar-SA"/>
    </w:rPr>
  </w:style>
  <w:style w:type="paragraph" w:styleId="918">
    <w:name w:val="whs5"/>
    <w:basedOn w:val="662"/>
    <w:next w:val="918"/>
    <w:link w:val="662"/>
    <w:pPr>
      <w:ind w:left="115" w:right="130" w:firstLine="448"/>
      <w:widowControl/>
    </w:pPr>
    <w:rPr>
      <w:rFonts w:hAnsi="宋体"/>
      <w:color w:val="000000"/>
      <w:spacing w:val="-8"/>
      <w:sz w:val="18"/>
      <w:szCs w:val="18"/>
      <w:lang w:eastAsia="en-US"/>
    </w:rPr>
  </w:style>
  <w:style w:type="paragraph" w:styleId="919">
    <w:name w:val="Char Char Char Char Char Char"/>
    <w:basedOn w:val="662"/>
    <w:next w:val="919"/>
    <w:link w:val="662"/>
    <w:pPr>
      <w:jc w:val="left"/>
      <w:spacing w:after="160" w:line="240" w:lineRule="exact"/>
      <w:widowControl/>
    </w:pPr>
    <w:rPr>
      <w:rFonts w:ascii="黑体" w:hAnsi="Verdana" w:eastAsia="黑体"/>
      <w:sz w:val="32"/>
      <w:szCs w:val="32"/>
    </w:rPr>
  </w:style>
  <w:style w:type="paragraph" w:styleId="920">
    <w:name w:val="表格标题"/>
    <w:basedOn w:val="662"/>
    <w:next w:val="920"/>
    <w:link w:val="662"/>
    <w:pPr>
      <w:jc w:val="center"/>
      <w:spacing w:before="120" w:line="400" w:lineRule="exact"/>
    </w:pPr>
    <w:rPr>
      <w:rFonts w:eastAsia="文鼎CS中宋"/>
      <w:spacing w:val="8"/>
      <w:sz w:val="24"/>
    </w:rPr>
  </w:style>
  <w:style w:type="paragraph" w:styleId="921">
    <w:name w:val="列表2"/>
    <w:basedOn w:val="662"/>
    <w:next w:val="921"/>
    <w:link w:val="662"/>
    <w:pPr>
      <w:ind w:left="1469" w:hanging="420"/>
      <w:spacing w:after="20" w:line="288" w:lineRule="auto"/>
      <w:tabs>
        <w:tab w:val="left" w:pos="1470" w:leader="none"/>
      </w:tabs>
    </w:pPr>
    <w:rPr>
      <w:szCs w:val="24"/>
    </w:rPr>
  </w:style>
  <w:style w:type="paragraph" w:styleId="922">
    <w:name w:val="列表段落1"/>
    <w:basedOn w:val="662"/>
    <w:next w:val="922"/>
    <w:link w:val="662"/>
    <w:qFormat/>
    <w:pPr>
      <w:ind w:firstLine="420"/>
    </w:pPr>
    <w:rPr>
      <w:rFonts w:ascii="Calibri" w:hAnsi="Calibri"/>
      <w:szCs w:val="22"/>
    </w:rPr>
  </w:style>
  <w:style w:type="paragraph" w:styleId="923">
    <w:name w:val="xl28"/>
    <w:basedOn w:val="662"/>
    <w:next w:val="923"/>
    <w:link w:val="662"/>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924">
    <w:name w:val="Char Char Char1 Char Char Char"/>
    <w:basedOn w:val="662"/>
    <w:next w:val="924"/>
    <w:link w:val="662"/>
    <w:pPr>
      <w:ind w:firstLine="200"/>
    </w:pPr>
    <w:rPr>
      <w:rFonts w:ascii="Tahoma" w:hAnsi="Tahoma"/>
      <w:sz w:val="24"/>
    </w:rPr>
  </w:style>
  <w:style w:type="paragraph" w:styleId="925">
    <w:name w:val="xl35"/>
    <w:basedOn w:val="662"/>
    <w:next w:val="925"/>
    <w:link w:val="66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926">
    <w:name w:val="无间隔"/>
    <w:next w:val="926"/>
    <w:link w:val="662"/>
    <w:qFormat/>
    <w:pPr>
      <w:jc w:val="both"/>
      <w:widowControl w:val="off"/>
    </w:pPr>
    <w:rPr>
      <w:sz w:val="21"/>
      <w:szCs w:val="22"/>
      <w:lang w:val="en-US" w:eastAsia="zh-CN" w:bidi="ar-SA"/>
    </w:rPr>
  </w:style>
  <w:style w:type="paragraph" w:styleId="927">
    <w:name w:val="xl43"/>
    <w:basedOn w:val="662"/>
    <w:next w:val="927"/>
    <w:link w:val="662"/>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928">
    <w:name w:val="表头"/>
    <w:basedOn w:val="662"/>
    <w:next w:val="928"/>
    <w:link w:val="662"/>
    <w:pPr>
      <w:jc w:val="center"/>
      <w:spacing w:line="320" w:lineRule="atLeast"/>
    </w:pPr>
    <w:rPr>
      <w:rFonts w:eastAsia="黑体"/>
      <w:spacing w:val="-10"/>
    </w:rPr>
  </w:style>
  <w:style w:type="paragraph" w:styleId="929">
    <w:name w:val="标准式样"/>
    <w:basedOn w:val="742"/>
    <w:next w:val="929"/>
    <w:link w:val="662"/>
  </w:style>
  <w:style w:type="paragraph" w:styleId="930">
    <w:name w:val="xl50"/>
    <w:basedOn w:val="662"/>
    <w:next w:val="930"/>
    <w:link w:val="662"/>
    <w:pPr>
      <w:jc w:val="center"/>
      <w:spacing w:before="100" w:beforeAutospacing="1" w:after="100" w:afterAutospacing="1"/>
      <w:widowControl/>
    </w:pPr>
    <w:rPr>
      <w:rFonts w:ascii="宋体" w:hAnsi="宋体"/>
      <w:b/>
      <w:bCs/>
      <w:sz w:val="40"/>
      <w:szCs w:val="40"/>
    </w:rPr>
  </w:style>
  <w:style w:type="paragraph" w:styleId="931">
    <w:name w:val="Char1"/>
    <w:basedOn w:val="662"/>
    <w:next w:val="931"/>
    <w:link w:val="662"/>
    <w:pPr>
      <w:ind w:firstLine="448"/>
    </w:pPr>
    <w:rPr>
      <w:rFonts w:ascii="宋体" w:hAnsi="宋体" w:eastAsia="仿宋_GB2312"/>
      <w:b/>
      <w:color w:val="000000"/>
      <w:spacing w:val="-8"/>
      <w:sz w:val="32"/>
      <w:szCs w:val="32"/>
    </w:rPr>
  </w:style>
  <w:style w:type="paragraph" w:styleId="932">
    <w:name w:val="font0"/>
    <w:basedOn w:val="662"/>
    <w:next w:val="932"/>
    <w:link w:val="662"/>
    <w:pPr>
      <w:jc w:val="left"/>
      <w:spacing w:before="100" w:beforeAutospacing="1" w:after="100" w:afterAutospacing="1"/>
      <w:widowControl/>
    </w:pPr>
    <w:rPr>
      <w:rFonts w:hint="eastAsia" w:ascii="宋体" w:hAnsi="宋体"/>
      <w:sz w:val="18"/>
      <w:szCs w:val="18"/>
    </w:rPr>
  </w:style>
  <w:style w:type="paragraph" w:styleId="933">
    <w:name w:val="xl27"/>
    <w:basedOn w:val="662"/>
    <w:next w:val="933"/>
    <w:link w:val="662"/>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934">
    <w:name w:val="简介正文"/>
    <w:basedOn w:val="662"/>
    <w:next w:val="934"/>
    <w:link w:val="662"/>
    <w:pPr>
      <w:ind w:left="1701" w:hanging="1701"/>
      <w:spacing w:after="20" w:line="520" w:lineRule="exact"/>
      <w:tabs>
        <w:tab w:val="left" w:pos="425" w:leader="none"/>
      </w:tabs>
    </w:pPr>
    <w:rPr>
      <w:sz w:val="24"/>
    </w:rPr>
  </w:style>
  <w:style w:type="paragraph" w:styleId="935">
    <w:name w:val="xl31"/>
    <w:basedOn w:val="662"/>
    <w:next w:val="935"/>
    <w:link w:val="6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936">
    <w:name w:val="xl32"/>
    <w:basedOn w:val="662"/>
    <w:next w:val="936"/>
    <w:link w:val="6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937">
    <w:name w:val="xl48"/>
    <w:basedOn w:val="662"/>
    <w:next w:val="937"/>
    <w:link w:val="6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938">
    <w:name w:val="Other|1"/>
    <w:basedOn w:val="662"/>
    <w:next w:val="938"/>
    <w:link w:val="662"/>
    <w:qFormat/>
    <w:pPr>
      <w:ind w:firstLine="220"/>
    </w:pPr>
    <w:rPr>
      <w:rFonts w:ascii="宋体" w:hAnsi="宋体" w:cs="宋体"/>
      <w:sz w:val="20"/>
      <w:lang w:val="zh-TW" w:eastAsia="zh-TW" w:bidi="zh-TW"/>
    </w:rPr>
  </w:style>
  <w:style w:type="paragraph" w:styleId="939">
    <w:name w:val="WPSOffice手动目录 1"/>
    <w:next w:val="939"/>
    <w:link w:val="662"/>
    <w:rPr>
      <w:sz w:val="20"/>
      <w:szCs w:val="20"/>
    </w:rPr>
  </w:style>
  <w:style w:type="character" w:styleId="940">
    <w:name w:val="Hyperlink.0"/>
    <w:basedOn w:val="803"/>
    <w:next w:val="940"/>
    <w:link w:val="662"/>
    <w:qFormat/>
    <w:rPr>
      <w:rFonts w:ascii="宋体" w:hAnsi="宋体" w:eastAsia="宋体" w:cs="宋体"/>
      <w:sz w:val="24"/>
      <w:szCs w:val="24"/>
      <w:lang w:val="en-US"/>
    </w:rPr>
  </w:style>
  <w:style w:type="character" w:styleId="6161" w:default="1">
    <w:name w:val="Default Paragraph Font"/>
    <w:uiPriority w:val="1"/>
    <w:semiHidden/>
    <w:unhideWhenUsed/>
  </w:style>
  <w:style w:type="numbering" w:styleId="6162" w:default="1">
    <w:name w:val="No List"/>
    <w:uiPriority w:val="99"/>
    <w:semiHidden/>
    <w:unhideWhenUsed/>
  </w:style>
  <w:style w:type="table" w:styleId="61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4</cp:revision>
  <dcterms:created xsi:type="dcterms:W3CDTF">2022-07-11T04:13:00Z</dcterms:created>
  <dcterms:modified xsi:type="dcterms:W3CDTF">2024-06-13T10:46:15Z</dcterms:modified>
</cp:coreProperties>
</file>