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color w:val="000000"/>
          <w:sz w:val="30"/>
          <w:szCs w:val="30"/>
        </w:rPr>
      </w:pPr>
    </w:p>
    <w:p>
      <w:pPr>
        <w:pStyle w:val="227"/>
        <w:jc w:val="center"/>
        <w:rPr>
          <w:rFonts w:hAnsi="宋体" w:cs="宋体"/>
          <w:b/>
          <w:bCs/>
          <w:color w:val="000000"/>
          <w:sz w:val="96"/>
          <w:szCs w:val="96"/>
        </w:rPr>
      </w:pPr>
    </w:p>
    <w:p>
      <w:pPr>
        <w:pStyle w:val="227"/>
        <w:jc w:val="center"/>
        <w:rPr>
          <w:rFonts w:hAnsi="宋体" w:cs="宋体"/>
          <w:b/>
          <w:bCs/>
          <w:color w:val="000000"/>
          <w:sz w:val="96"/>
          <w:szCs w:val="96"/>
        </w:rPr>
      </w:pPr>
      <w:r>
        <w:rPr>
          <w:rFonts w:hint="eastAsia" w:hAnsi="宋体" w:cs="宋体"/>
          <w:b/>
          <w:color w:val="000000"/>
          <w:sz w:val="96"/>
          <w:szCs w:val="96"/>
        </w:rPr>
        <w:t>锡山区政府采购</w:t>
      </w:r>
    </w:p>
    <w:p>
      <w:pPr>
        <w:pStyle w:val="217"/>
        <w:rPr>
          <w:rFonts w:ascii="宋体" w:hAnsi="宋体" w:eastAsia="宋体" w:cs="宋体"/>
          <w:color w:val="000000"/>
        </w:rPr>
      </w:pPr>
    </w:p>
    <w:p>
      <w:pPr>
        <w:pStyle w:val="227"/>
        <w:jc w:val="center"/>
        <w:rPr>
          <w:rFonts w:hAnsi="宋体" w:cs="宋体"/>
          <w:b/>
          <w:color w:val="000000"/>
          <w:sz w:val="72"/>
          <w:szCs w:val="72"/>
        </w:rPr>
      </w:pPr>
      <w:r>
        <w:rPr>
          <w:rFonts w:hint="eastAsia" w:hAnsi="宋体" w:cs="宋体"/>
          <w:b/>
          <w:color w:val="000000"/>
          <w:sz w:val="72"/>
          <w:szCs w:val="72"/>
        </w:rPr>
        <w:t>公开招标文件</w:t>
      </w:r>
    </w:p>
    <w:p>
      <w:pPr>
        <w:rPr>
          <w:rFonts w:ascii="宋体" w:hAnsi="宋体" w:eastAsia="宋体" w:cs="宋体"/>
          <w:b/>
          <w:color w:val="000000"/>
          <w:sz w:val="28"/>
          <w:szCs w:val="28"/>
        </w:rPr>
      </w:pPr>
    </w:p>
    <w:p>
      <w:pPr>
        <w:jc w:val="center"/>
        <w:rPr>
          <w:rFonts w:ascii="宋体" w:hAnsi="宋体" w:eastAsia="宋体" w:cs="宋体"/>
          <w:b/>
          <w:bCs/>
          <w:color w:val="000000"/>
          <w:sz w:val="28"/>
          <w:szCs w:val="28"/>
        </w:rPr>
      </w:pPr>
      <w:r>
        <w:rPr>
          <w:rFonts w:hint="eastAsia" w:ascii="宋体" w:hAnsi="宋体" w:eastAsia="宋体" w:cs="宋体"/>
          <w:b/>
          <w:bCs/>
          <w:color w:val="000000"/>
          <w:sz w:val="28"/>
          <w:szCs w:val="28"/>
        </w:rPr>
        <w:t>（全流程电子化）</w:t>
      </w:r>
    </w:p>
    <w:p>
      <w:pPr>
        <w:jc w:val="left"/>
        <w:rPr>
          <w:rFonts w:ascii="宋体" w:hAnsi="宋体" w:eastAsia="宋体" w:cs="宋体"/>
          <w:bCs/>
          <w:color w:val="000000"/>
          <w:sz w:val="30"/>
        </w:rPr>
      </w:pPr>
    </w:p>
    <w:p>
      <w:pPr>
        <w:pStyle w:val="2"/>
        <w:rPr>
          <w:color w:val="000000"/>
          <w:sz w:val="30"/>
          <w:szCs w:val="30"/>
          <w:lang w:eastAsia="zh-CN"/>
        </w:rPr>
      </w:pPr>
    </w:p>
    <w:p>
      <w:pPr>
        <w:spacing w:line="480" w:lineRule="auto"/>
        <w:jc w:val="left"/>
        <w:rPr>
          <w:rFonts w:ascii="宋体" w:hAnsi="宋体" w:eastAsia="宋体" w:cs="宋体"/>
          <w:b/>
          <w:bCs/>
          <w:color w:val="000000"/>
          <w:sz w:val="32"/>
          <w:szCs w:val="32"/>
        </w:rPr>
      </w:pPr>
    </w:p>
    <w:p>
      <w:pPr>
        <w:spacing w:line="480" w:lineRule="auto"/>
        <w:jc w:val="left"/>
        <w:rPr>
          <w:rFonts w:ascii="宋体" w:hAnsi="宋体" w:eastAsia="宋体" w:cs="宋体"/>
          <w:b/>
          <w:bCs/>
          <w:color w:val="000000"/>
          <w:sz w:val="32"/>
          <w:szCs w:val="32"/>
        </w:rPr>
      </w:pPr>
    </w:p>
    <w:p>
      <w:pPr>
        <w:spacing w:line="480" w:lineRule="auto"/>
        <w:jc w:val="left"/>
        <w:rPr>
          <w:rFonts w:ascii="宋体" w:hAnsi="宋体" w:eastAsia="宋体" w:cs="宋体"/>
          <w:b/>
          <w:bCs/>
          <w:color w:val="000000"/>
          <w:sz w:val="32"/>
          <w:szCs w:val="32"/>
        </w:rPr>
      </w:pPr>
      <w:r>
        <w:rPr>
          <w:rFonts w:hint="eastAsia" w:ascii="宋体" w:hAnsi="宋体" w:eastAsia="宋体" w:cs="宋体"/>
          <w:b/>
          <w:bCs/>
          <w:color w:val="000000"/>
          <w:sz w:val="32"/>
          <w:szCs w:val="32"/>
        </w:rPr>
        <w:t>项目名称：</w:t>
      </w:r>
      <w:r>
        <w:rPr>
          <w:rFonts w:hint="eastAsia" w:ascii="宋体" w:hAnsi="宋体" w:eastAsia="宋体" w:cs="宋体"/>
          <w:b w:val="0"/>
          <w:bCs w:val="0"/>
          <w:color w:val="000000" w:themeColor="text1"/>
          <w:sz w:val="28"/>
          <w:szCs w:val="28"/>
          <w14:textFill>
            <w14:solidFill>
              <w14:schemeClr w14:val="tx1"/>
            </w14:solidFill>
          </w14:textFill>
        </w:rPr>
        <w:t>智慧服务三级项目</w:t>
      </w:r>
    </w:p>
    <w:p>
      <w:pPr>
        <w:spacing w:line="480" w:lineRule="auto"/>
        <w:jc w:val="left"/>
        <w:rPr>
          <w:rFonts w:hint="eastAsia" w:ascii="宋体" w:hAnsi="宋体" w:eastAsia="宋体" w:cs="宋体"/>
          <w:b w:val="0"/>
          <w:bCs w:val="0"/>
          <w:color w:val="000000"/>
          <w:sz w:val="28"/>
          <w:szCs w:val="28"/>
          <w:lang w:eastAsia="zh-CN"/>
        </w:rPr>
      </w:pPr>
      <w:r>
        <w:rPr>
          <w:rFonts w:hint="eastAsia" w:ascii="宋体" w:hAnsi="宋体" w:eastAsia="宋体" w:cs="宋体"/>
          <w:b/>
          <w:bCs/>
          <w:color w:val="000000"/>
          <w:sz w:val="32"/>
          <w:szCs w:val="32"/>
        </w:rPr>
        <w:t>项目编号：</w:t>
      </w:r>
      <w:r>
        <w:rPr>
          <w:rFonts w:hint="eastAsia" w:ascii="宋体" w:hAnsi="宋体" w:eastAsia="宋体" w:cs="宋体"/>
          <w:b w:val="0"/>
          <w:bCs w:val="0"/>
          <w:color w:val="000000"/>
          <w:sz w:val="28"/>
          <w:szCs w:val="28"/>
          <w:lang w:eastAsia="zh-CN"/>
        </w:rPr>
        <w:t>JSZC-320205-JZCG-G2024-0113</w:t>
      </w:r>
    </w:p>
    <w:p>
      <w:pPr>
        <w:spacing w:line="480" w:lineRule="auto"/>
        <w:jc w:val="left"/>
        <w:rPr>
          <w:rFonts w:ascii="宋体" w:hAnsi="宋体" w:eastAsia="宋体" w:cs="宋体"/>
          <w:b/>
          <w:bCs/>
          <w:color w:val="000000"/>
          <w:sz w:val="32"/>
          <w:szCs w:val="32"/>
        </w:rPr>
      </w:pPr>
      <w:r>
        <w:rPr>
          <w:rFonts w:hint="eastAsia" w:ascii="宋体" w:hAnsi="宋体" w:eastAsia="宋体" w:cs="宋体"/>
          <w:b/>
          <w:bCs/>
          <w:color w:val="000000"/>
          <w:sz w:val="32"/>
          <w:szCs w:val="32"/>
        </w:rPr>
        <w:t>采购单位：</w:t>
      </w:r>
      <w:r>
        <w:rPr>
          <w:rFonts w:hint="eastAsia" w:ascii="宋体" w:hAnsi="宋体" w:eastAsia="宋体" w:cs="宋体"/>
          <w:b w:val="0"/>
          <w:bCs w:val="0"/>
          <w:color w:val="000000"/>
          <w:sz w:val="28"/>
          <w:szCs w:val="28"/>
        </w:rPr>
        <w:t>无锡市锡山人民医院</w:t>
      </w:r>
    </w:p>
    <w:p>
      <w:pPr>
        <w:spacing w:line="480" w:lineRule="auto"/>
        <w:jc w:val="left"/>
        <w:rPr>
          <w:rFonts w:ascii="宋体" w:hAnsi="宋体" w:eastAsia="宋体" w:cs="宋体"/>
          <w:b/>
          <w:bCs/>
          <w:color w:val="000000"/>
          <w:sz w:val="32"/>
          <w:szCs w:val="32"/>
        </w:rPr>
      </w:pPr>
      <w:r>
        <w:rPr>
          <w:rFonts w:hint="eastAsia" w:ascii="宋体" w:hAnsi="宋体" w:eastAsia="宋体" w:cs="宋体"/>
          <w:b/>
          <w:bCs/>
          <w:color w:val="000000"/>
          <w:sz w:val="32"/>
          <w:szCs w:val="32"/>
        </w:rPr>
        <w:t>集中采购机构：</w:t>
      </w:r>
      <w:r>
        <w:rPr>
          <w:rFonts w:hint="eastAsia" w:ascii="宋体" w:hAnsi="宋体" w:eastAsia="宋体" w:cs="宋体"/>
          <w:b w:val="0"/>
          <w:bCs w:val="0"/>
          <w:color w:val="000000"/>
          <w:sz w:val="28"/>
          <w:szCs w:val="28"/>
        </w:rPr>
        <w:t>无锡市公共资源交易中心锡山分中心</w:t>
      </w:r>
    </w:p>
    <w:p>
      <w:pPr>
        <w:pStyle w:val="219"/>
        <w:ind w:firstLine="0"/>
        <w:rPr>
          <w:rFonts w:ascii="宋体" w:hAnsi="宋体" w:eastAsia="宋体" w:cs="宋体"/>
          <w:b/>
          <w:bCs/>
          <w:color w:val="000000"/>
          <w:sz w:val="30"/>
          <w:szCs w:val="30"/>
        </w:rPr>
      </w:pPr>
    </w:p>
    <w:p>
      <w:pPr>
        <w:rPr>
          <w:rFonts w:ascii="宋体" w:hAnsi="宋体" w:eastAsia="宋体" w:cs="宋体"/>
          <w:b/>
          <w:color w:val="000000"/>
          <w:sz w:val="28"/>
          <w:szCs w:val="28"/>
        </w:rPr>
      </w:pPr>
    </w:p>
    <w:p>
      <w:pPr>
        <w:jc w:val="center"/>
        <w:rPr>
          <w:rFonts w:ascii="宋体" w:hAnsi="宋体" w:eastAsia="宋体" w:cs="宋体"/>
          <w:b/>
          <w:color w:val="000000"/>
          <w:sz w:val="40"/>
          <w:szCs w:val="40"/>
        </w:rPr>
      </w:pPr>
    </w:p>
    <w:p>
      <w:pPr>
        <w:jc w:val="center"/>
        <w:rPr>
          <w:rFonts w:ascii="宋体" w:hAnsi="宋体" w:eastAsia="宋体" w:cs="宋体"/>
          <w:b/>
          <w:color w:val="000000"/>
          <w:sz w:val="40"/>
          <w:szCs w:val="40"/>
        </w:rPr>
      </w:pPr>
      <w:r>
        <w:rPr>
          <w:rFonts w:hint="eastAsia" w:ascii="宋体" w:hAnsi="宋体" w:eastAsia="宋体" w:cs="宋体"/>
          <w:b/>
          <w:color w:val="000000"/>
          <w:sz w:val="40"/>
          <w:szCs w:val="40"/>
        </w:rPr>
        <w:t>二○二四年十</w:t>
      </w:r>
      <w:r>
        <w:rPr>
          <w:rFonts w:hint="eastAsia" w:ascii="宋体" w:hAnsi="宋体" w:eastAsia="宋体" w:cs="宋体"/>
          <w:b/>
          <w:color w:val="000000"/>
          <w:sz w:val="40"/>
          <w:szCs w:val="40"/>
          <w:lang w:val="en-US" w:eastAsia="zh-CN"/>
        </w:rPr>
        <w:t>二</w:t>
      </w:r>
      <w:r>
        <w:rPr>
          <w:rFonts w:hint="eastAsia" w:ascii="宋体" w:hAnsi="宋体" w:eastAsia="宋体" w:cs="宋体"/>
          <w:b/>
          <w:color w:val="000000"/>
          <w:sz w:val="40"/>
          <w:szCs w:val="40"/>
        </w:rPr>
        <w:t>月</w:t>
      </w:r>
      <w:r>
        <w:rPr>
          <w:rFonts w:hint="eastAsia" w:ascii="宋体" w:hAnsi="宋体" w:eastAsia="宋体" w:cs="宋体"/>
          <w:b/>
          <w:color w:val="000000"/>
          <w:sz w:val="40"/>
          <w:szCs w:val="40"/>
          <w:lang w:val="en-US" w:eastAsia="zh-CN"/>
        </w:rPr>
        <w:t>六</w:t>
      </w:r>
      <w:r>
        <w:rPr>
          <w:rFonts w:hint="eastAsia" w:ascii="宋体" w:hAnsi="宋体" w:eastAsia="宋体" w:cs="宋体"/>
          <w:b/>
          <w:color w:val="000000"/>
          <w:sz w:val="40"/>
          <w:szCs w:val="40"/>
        </w:rPr>
        <w:t>日</w:t>
      </w:r>
    </w:p>
    <w:p>
      <w:pPr>
        <w:rPr>
          <w:rFonts w:ascii="宋体" w:hAnsi="宋体" w:eastAsia="宋体" w:cs="宋体"/>
          <w:b/>
          <w:color w:val="000000"/>
          <w:sz w:val="52"/>
          <w:szCs w:val="52"/>
        </w:rPr>
      </w:pPr>
      <w:r>
        <w:rPr>
          <w:rFonts w:hint="eastAsia" w:ascii="宋体" w:hAnsi="宋体" w:eastAsia="宋体" w:cs="宋体"/>
          <w:b/>
          <w:color w:val="000000"/>
          <w:sz w:val="52"/>
          <w:szCs w:val="52"/>
        </w:rPr>
        <w:br w:type="page"/>
      </w:r>
    </w:p>
    <w:p>
      <w:pPr>
        <w:jc w:val="center"/>
        <w:rPr>
          <w:rFonts w:ascii="宋体" w:hAnsi="宋体" w:eastAsia="宋体" w:cs="宋体"/>
          <w:b/>
          <w:color w:val="000000"/>
          <w:sz w:val="32"/>
          <w:szCs w:val="32"/>
        </w:rPr>
      </w:pPr>
      <w:r>
        <w:rPr>
          <w:rFonts w:hint="eastAsia" w:ascii="宋体" w:hAnsi="宋体" w:eastAsia="宋体" w:cs="宋体"/>
          <w:b/>
          <w:color w:val="000000"/>
          <w:sz w:val="52"/>
          <w:szCs w:val="52"/>
        </w:rPr>
        <w:t>目    录</w:t>
      </w:r>
    </w:p>
    <w:p>
      <w:pPr>
        <w:pStyle w:val="217"/>
        <w:rPr>
          <w:rFonts w:ascii="宋体" w:hAnsi="宋体" w:eastAsia="宋体" w:cs="宋体"/>
          <w:color w:val="000000"/>
        </w:rPr>
      </w:pPr>
    </w:p>
    <w:p>
      <w:pPr>
        <w:pStyle w:val="240"/>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sz w:val="40"/>
          <w:szCs w:val="44"/>
        </w:rPr>
        <w:fldChar w:fldCharType="begin"/>
      </w:r>
      <w:r>
        <w:rPr>
          <w:rFonts w:hint="eastAsia" w:ascii="宋体" w:hAnsi="宋体" w:eastAsia="宋体" w:cs="宋体"/>
          <w:bCs/>
          <w:color w:val="000000"/>
          <w:sz w:val="40"/>
          <w:szCs w:val="44"/>
        </w:rPr>
        <w:instrText xml:space="preserve">TOC \o "1-1" \h \u </w:instrText>
      </w:r>
      <w:r>
        <w:rPr>
          <w:rFonts w:hint="eastAsia" w:ascii="宋体" w:hAnsi="宋体" w:eastAsia="宋体" w:cs="宋体"/>
          <w:bCs/>
          <w:color w:val="000000"/>
          <w:sz w:val="40"/>
          <w:szCs w:val="44"/>
        </w:rPr>
        <w:fldChar w:fldCharType="separate"/>
      </w:r>
      <w:r>
        <w:rPr>
          <w:rFonts w:hint="eastAsia" w:ascii="宋体" w:hAnsi="宋体" w:eastAsia="宋体" w:cs="宋体"/>
          <w:bCs/>
          <w:color w:val="000000" w:themeColor="text1"/>
          <w:sz w:val="28"/>
          <w:szCs w:val="28"/>
          <w:highlight w:val="none"/>
          <w:lang w:val="en-US" w:eastAsia="zh-CN"/>
          <w14:textFill>
            <w14:solidFill>
              <w14:schemeClr w14:val="tx1"/>
            </w14:solidFill>
          </w14:textFill>
        </w:rPr>
        <w:t>投标邀请函.................................................3</w:t>
      </w:r>
    </w:p>
    <w:p>
      <w:pPr>
        <w:pStyle w:val="24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8"/>
          <w:szCs w:val="28"/>
          <w:highlight w:val="none"/>
          <w:lang w:val="en-US" w:eastAsia="zh-CN"/>
          <w14:textFill>
            <w14:solidFill>
              <w14:schemeClr w14:val="tx1"/>
            </w14:solidFill>
          </w14:textFill>
        </w:rPr>
      </w:pPr>
    </w:p>
    <w:p>
      <w:pPr>
        <w:pStyle w:val="240"/>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投标人须知.................................................6</w:t>
      </w:r>
    </w:p>
    <w:p>
      <w:pPr>
        <w:pStyle w:val="24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8"/>
          <w:szCs w:val="28"/>
          <w:highlight w:val="none"/>
          <w:lang w:val="en-US" w:eastAsia="zh-CN"/>
          <w14:textFill>
            <w14:solidFill>
              <w14:schemeClr w14:val="tx1"/>
            </w14:solidFill>
          </w14:textFill>
        </w:rPr>
      </w:pPr>
    </w:p>
    <w:p>
      <w:pPr>
        <w:pStyle w:val="240"/>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项目要求和有关说明........................................18</w:t>
      </w:r>
    </w:p>
    <w:p>
      <w:pPr>
        <w:pStyle w:val="24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8"/>
          <w:szCs w:val="28"/>
          <w:highlight w:val="none"/>
          <w:lang w:val="en-US" w:eastAsia="zh-CN"/>
          <w14:textFill>
            <w14:solidFill>
              <w14:schemeClr w14:val="tx1"/>
            </w14:solidFill>
          </w14:textFill>
        </w:rPr>
      </w:pPr>
    </w:p>
    <w:p>
      <w:pPr>
        <w:pStyle w:val="240"/>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合同书（格式）............................................41</w:t>
      </w:r>
    </w:p>
    <w:p>
      <w:pPr>
        <w:pStyle w:val="24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8"/>
          <w:szCs w:val="28"/>
          <w:highlight w:val="none"/>
          <w:lang w:val="en-US" w:eastAsia="zh-CN"/>
          <w14:textFill>
            <w14:solidFill>
              <w14:schemeClr w14:val="tx1"/>
            </w14:solidFill>
          </w14:textFill>
        </w:rPr>
      </w:pPr>
    </w:p>
    <w:p>
      <w:pPr>
        <w:pStyle w:val="240"/>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合同条款..................................................42</w:t>
      </w:r>
    </w:p>
    <w:p>
      <w:pPr>
        <w:pStyle w:val="24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themeColor="text1"/>
          <w:sz w:val="28"/>
          <w:szCs w:val="28"/>
          <w:highlight w:val="none"/>
          <w:lang w:val="en-US" w:eastAsia="zh-CN"/>
          <w14:textFill>
            <w14:solidFill>
              <w14:schemeClr w14:val="tx1"/>
            </w14:solidFill>
          </w14:textFill>
        </w:rPr>
      </w:pPr>
    </w:p>
    <w:p>
      <w:pPr>
        <w:pStyle w:val="240"/>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附件......................................................47</w:t>
      </w:r>
    </w:p>
    <w:p>
      <w:pPr>
        <w:pStyle w:val="27"/>
        <w:tabs>
          <w:tab w:val="right" w:leader="dot" w:pos="8306"/>
        </w:tabs>
        <w:spacing w:after="0" w:line="860" w:lineRule="exact"/>
        <w:rPr>
          <w:rFonts w:ascii="宋体" w:hAnsi="宋体" w:eastAsia="宋体" w:cs="宋体"/>
          <w:sz w:val="40"/>
          <w:szCs w:val="44"/>
        </w:rPr>
      </w:pPr>
    </w:p>
    <w:p>
      <w:pPr>
        <w:pStyle w:val="240"/>
        <w:spacing w:before="0" w:after="0" w:line="860" w:lineRule="exact"/>
        <w:jc w:val="both"/>
        <w:rPr>
          <w:rStyle w:val="265"/>
          <w:rFonts w:ascii="宋体" w:hAnsi="宋体" w:eastAsia="宋体" w:cs="宋体"/>
          <w:b/>
          <w:bCs/>
          <w:smallCaps/>
          <w:color w:val="000000"/>
          <w:sz w:val="24"/>
          <w:szCs w:val="24"/>
        </w:rPr>
      </w:pPr>
      <w:r>
        <w:rPr>
          <w:rFonts w:hint="eastAsia" w:ascii="宋体" w:hAnsi="宋体" w:eastAsia="宋体" w:cs="宋体"/>
          <w:bCs/>
          <w:color w:val="000000"/>
          <w:sz w:val="56"/>
          <w:szCs w:val="56"/>
        </w:rPr>
        <w:fldChar w:fldCharType="end"/>
      </w:r>
    </w:p>
    <w:p>
      <w:pPr>
        <w:rPr>
          <w:rFonts w:ascii="宋体" w:hAnsi="宋体" w:eastAsia="宋体" w:cs="宋体"/>
          <w:bCs/>
          <w:color w:val="000000"/>
          <w:sz w:val="36"/>
          <w:szCs w:val="36"/>
        </w:rPr>
      </w:pPr>
      <w:r>
        <w:rPr>
          <w:rFonts w:hint="eastAsia" w:ascii="宋体" w:hAnsi="宋体" w:eastAsia="宋体" w:cs="宋体"/>
          <w:bCs/>
          <w:color w:val="000000"/>
          <w:sz w:val="36"/>
          <w:szCs w:val="36"/>
        </w:rPr>
        <w:br w:type="page"/>
      </w:r>
    </w:p>
    <w:p>
      <w:pPr>
        <w:pStyle w:val="189"/>
        <w:spacing w:before="160" w:after="160" w:line="320" w:lineRule="exact"/>
        <w:rPr>
          <w:rFonts w:ascii="宋体" w:hAnsi="宋体" w:eastAsia="宋体" w:cs="宋体"/>
          <w:b/>
          <w:bCs/>
          <w:color w:val="000000"/>
          <w:sz w:val="32"/>
          <w:szCs w:val="32"/>
        </w:rPr>
      </w:pPr>
      <w:bookmarkStart w:id="0" w:name="_Toc4535"/>
      <w:bookmarkStart w:id="1" w:name="_Toc8523"/>
      <w:bookmarkStart w:id="2" w:name="_Toc2992"/>
      <w:r>
        <w:rPr>
          <w:rFonts w:hint="eastAsia" w:ascii="宋体" w:hAnsi="宋体" w:eastAsia="宋体" w:cs="宋体"/>
          <w:b/>
          <w:bCs/>
          <w:color w:val="000000"/>
          <w:sz w:val="32"/>
          <w:szCs w:val="32"/>
        </w:rPr>
        <w:t>一、投标邀请函</w:t>
      </w:r>
      <w:bookmarkEnd w:id="0"/>
      <w:bookmarkEnd w:id="1"/>
      <w:bookmarkEnd w:id="2"/>
    </w:p>
    <w:p>
      <w:pPr>
        <w:widowControl/>
        <w:shd w:val="clear" w:color="auto" w:fill="FFFFFF"/>
        <w:spacing w:line="360" w:lineRule="auto"/>
        <w:ind w:firstLine="480"/>
        <w:jc w:val="left"/>
        <w:rPr>
          <w:rFonts w:ascii="宋体" w:hAnsi="宋体" w:eastAsia="宋体" w:cs="宋体"/>
          <w:bCs/>
          <w:color w:val="000000"/>
          <w:sz w:val="24"/>
          <w:szCs w:val="24"/>
          <w:highlight w:val="none"/>
        </w:rPr>
      </w:pPr>
      <w:r>
        <w:rPr>
          <w:rFonts w:hint="eastAsia" w:ascii="宋体" w:hAnsi="宋体" w:eastAsia="宋体" w:cs="宋体"/>
          <w:bCs/>
          <w:color w:val="000000"/>
          <w:sz w:val="24"/>
          <w:szCs w:val="24"/>
        </w:rPr>
        <w:t>无锡市公共资源交易中心锡山分中心受无锡市锡山人民医院委托，对无锡市锡山人民医院</w:t>
      </w:r>
      <w:r>
        <w:rPr>
          <w:rFonts w:hint="eastAsia" w:ascii="宋体" w:hAnsi="宋体" w:eastAsia="宋体" w:cs="宋体"/>
          <w:bCs/>
          <w:color w:val="000000"/>
          <w:sz w:val="24"/>
          <w:szCs w:val="24"/>
          <w:highlight w:val="none"/>
        </w:rPr>
        <w:t>智慧服务三级项目进行公开招标采购，欢迎符合相关条件的供应商参加投标并提请注意下列相关事项：</w:t>
      </w:r>
    </w:p>
    <w:p>
      <w:pPr>
        <w:widowControl/>
        <w:shd w:val="clear" w:color="auto" w:fill="FFFFFF"/>
        <w:spacing w:line="360" w:lineRule="auto"/>
        <w:ind w:firstLine="480"/>
        <w:jc w:val="lef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（一）</w:t>
      </w:r>
      <w:r>
        <w:rPr>
          <w:rFonts w:hint="eastAsia" w:ascii="宋体" w:hAnsi="宋体" w:eastAsia="宋体" w:cs="宋体"/>
          <w:color w:val="000000"/>
          <w:sz w:val="24"/>
          <w:szCs w:val="24"/>
          <w:highlight w:val="none"/>
        </w:rPr>
        <w:t>招标项目信息</w:t>
      </w:r>
    </w:p>
    <w:p>
      <w:pPr>
        <w:widowControl/>
        <w:shd w:val="clear" w:color="auto" w:fill="FFFFFF"/>
        <w:spacing w:line="360" w:lineRule="auto"/>
        <w:ind w:left="1919" w:hanging="144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1.项目名称：</w:t>
      </w:r>
      <w:r>
        <w:rPr>
          <w:rFonts w:hint="eastAsia" w:ascii="宋体" w:hAnsi="宋体" w:eastAsia="宋体" w:cs="宋体"/>
          <w:bCs/>
          <w:color w:val="000000"/>
          <w:sz w:val="24"/>
          <w:szCs w:val="24"/>
          <w:highlight w:val="none"/>
        </w:rPr>
        <w:t>智慧服务三级项目</w:t>
      </w:r>
    </w:p>
    <w:p>
      <w:pPr>
        <w:widowControl/>
        <w:shd w:val="clear" w:color="auto" w:fill="FFFFFF"/>
        <w:spacing w:line="360" w:lineRule="auto"/>
        <w:ind w:firstLine="480"/>
        <w:jc w:val="left"/>
        <w:rPr>
          <w:rFonts w:hint="eastAsia" w:ascii="宋体" w:hAnsi="宋体" w:eastAsia="宋体" w:cs="宋体"/>
          <w:bCs/>
          <w:color w:val="000000"/>
          <w:sz w:val="24"/>
          <w:szCs w:val="24"/>
          <w:lang w:eastAsia="zh-CN"/>
        </w:rPr>
      </w:pPr>
      <w:r>
        <w:rPr>
          <w:rFonts w:hint="eastAsia" w:ascii="宋体" w:hAnsi="宋体" w:eastAsia="宋体" w:cs="宋体"/>
          <w:color w:val="000000"/>
          <w:sz w:val="24"/>
          <w:szCs w:val="24"/>
        </w:rPr>
        <w:t>2.项目编号：</w:t>
      </w:r>
      <w:r>
        <w:rPr>
          <w:rFonts w:hint="eastAsia" w:ascii="宋体" w:hAnsi="宋体" w:eastAsia="宋体" w:cs="宋体"/>
          <w:bCs/>
          <w:color w:val="000000"/>
          <w:sz w:val="24"/>
          <w:szCs w:val="24"/>
          <w:lang w:eastAsia="zh-CN"/>
        </w:rPr>
        <w:t>JSZC-320205-JZCG-G2024-0113</w:t>
      </w:r>
    </w:p>
    <w:p>
      <w:pPr>
        <w:widowControl/>
        <w:shd w:val="clear" w:color="auto" w:fill="FFFFFF"/>
        <w:spacing w:line="360" w:lineRule="auto"/>
        <w:ind w:firstLine="480"/>
        <w:jc w:val="left"/>
        <w:rPr>
          <w:rFonts w:ascii="宋体" w:hAnsi="宋体" w:eastAsia="宋体" w:cs="宋体"/>
          <w:bCs/>
          <w:color w:val="000000"/>
          <w:sz w:val="24"/>
          <w:szCs w:val="24"/>
        </w:rPr>
      </w:pPr>
      <w:r>
        <w:rPr>
          <w:rFonts w:hint="eastAsia" w:ascii="宋体" w:hAnsi="宋体" w:eastAsia="宋体" w:cs="宋体"/>
          <w:color w:val="000000"/>
          <w:sz w:val="24"/>
          <w:szCs w:val="24"/>
        </w:rPr>
        <w:t>3.项目预算：</w:t>
      </w:r>
      <w:r>
        <w:rPr>
          <w:rFonts w:ascii="宋体" w:hAnsi="宋体" w:eastAsia="宋体" w:cs="宋体"/>
          <w:color w:val="000000"/>
          <w:sz w:val="24"/>
          <w:szCs w:val="24"/>
        </w:rPr>
        <w:t>380</w:t>
      </w:r>
      <w:r>
        <w:rPr>
          <w:rFonts w:hint="eastAsia" w:ascii="宋体" w:hAnsi="宋体" w:eastAsia="宋体" w:cs="宋体"/>
          <w:color w:val="000000"/>
          <w:sz w:val="24"/>
          <w:szCs w:val="24"/>
        </w:rPr>
        <w:t>万元，投标最高限价为</w:t>
      </w:r>
      <w:r>
        <w:rPr>
          <w:rFonts w:ascii="宋体" w:hAnsi="宋体" w:eastAsia="宋体" w:cs="宋体"/>
          <w:color w:val="000000"/>
          <w:sz w:val="24"/>
          <w:szCs w:val="24"/>
        </w:rPr>
        <w:t>380</w:t>
      </w:r>
      <w:r>
        <w:rPr>
          <w:rFonts w:hint="eastAsia" w:ascii="宋体" w:hAnsi="宋体" w:eastAsia="宋体" w:cs="宋体"/>
          <w:color w:val="000000"/>
          <w:sz w:val="24"/>
          <w:szCs w:val="24"/>
        </w:rPr>
        <w:t>万元，</w:t>
      </w:r>
      <w:r>
        <w:rPr>
          <w:rFonts w:hint="eastAsia" w:ascii="宋体" w:hAnsi="宋体" w:eastAsia="宋体" w:cs="宋体"/>
          <w:bCs/>
          <w:color w:val="000000"/>
          <w:sz w:val="24"/>
          <w:szCs w:val="24"/>
        </w:rPr>
        <w:t>投标报价不得超过最高限价，否则作无效响应文件处理。</w:t>
      </w:r>
    </w:p>
    <w:p>
      <w:pPr>
        <w:widowControl/>
        <w:shd w:val="clear" w:color="auto" w:fill="FFFFFF"/>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4.合同履约期限：</w:t>
      </w:r>
      <w:r>
        <w:rPr>
          <w:rFonts w:hint="eastAsia" w:ascii="宋体" w:hAnsi="宋体" w:eastAsia="宋体" w:cs="宋体"/>
          <w:color w:val="000000"/>
          <w:sz w:val="24"/>
          <w:szCs w:val="24"/>
        </w:rPr>
        <w:t>硬件供货期：供应商中标后，应在合同签订后30天内完成供货，90天内完成实施验收；软件建设周期：在合同签订后的180天内完成软件系统的功能建设。</w:t>
      </w:r>
    </w:p>
    <w:p>
      <w:pPr>
        <w:widowControl/>
        <w:shd w:val="clear" w:color="auto" w:fill="FFFFFF"/>
        <w:spacing w:line="360" w:lineRule="auto"/>
        <w:ind w:firstLine="480" w:firstLineChars="200"/>
        <w:jc w:val="left"/>
        <w:rPr>
          <w:rFonts w:ascii="宋体" w:hAnsi="宋体" w:eastAsia="宋体" w:cs="宋体"/>
          <w:color w:val="000000"/>
          <w:sz w:val="24"/>
          <w:szCs w:val="24"/>
        </w:rPr>
      </w:pPr>
      <w:r>
        <w:rPr>
          <w:rFonts w:hint="eastAsia" w:ascii="宋体" w:hAnsi="宋体" w:eastAsia="宋体" w:cs="宋体"/>
          <w:color w:val="000000"/>
          <w:sz w:val="24"/>
          <w:szCs w:val="24"/>
        </w:rPr>
        <w:t>5.质保期：软件</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年</w:t>
      </w:r>
      <w:r>
        <w:rPr>
          <w:rFonts w:ascii="宋体" w:hAnsi="宋体" w:eastAsia="宋体" w:cs="宋体"/>
          <w:color w:val="000000"/>
          <w:sz w:val="24"/>
          <w:szCs w:val="24"/>
        </w:rPr>
        <w:t>免费质保，硬件</w:t>
      </w:r>
      <w:r>
        <w:rPr>
          <w:rFonts w:hint="eastAsia" w:ascii="宋体" w:hAnsi="宋体" w:eastAsia="宋体" w:cs="宋体"/>
          <w:color w:val="000000"/>
          <w:sz w:val="24"/>
          <w:szCs w:val="24"/>
        </w:rPr>
        <w:t>5年</w:t>
      </w:r>
      <w:r>
        <w:rPr>
          <w:rFonts w:ascii="宋体" w:hAnsi="宋体" w:eastAsia="宋体" w:cs="宋体"/>
          <w:color w:val="000000"/>
          <w:sz w:val="24"/>
          <w:szCs w:val="24"/>
        </w:rPr>
        <w:t>免费原厂质保。</w:t>
      </w:r>
    </w:p>
    <w:p>
      <w:pPr>
        <w:widowControl/>
        <w:shd w:val="clear" w:color="auto" w:fill="FFFFFF"/>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6.采购方式：公开招标</w:t>
      </w:r>
    </w:p>
    <w:p>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7.采购人：</w:t>
      </w:r>
      <w:r>
        <w:rPr>
          <w:rFonts w:hint="eastAsia" w:ascii="宋体" w:hAnsi="宋体" w:eastAsia="宋体" w:cs="宋体"/>
          <w:bCs/>
          <w:sz w:val="24"/>
        </w:rPr>
        <w:t>无锡市锡山人民医院</w:t>
      </w:r>
    </w:p>
    <w:p>
      <w:pPr>
        <w:spacing w:line="360" w:lineRule="auto"/>
        <w:ind w:firstLine="480"/>
        <w:rPr>
          <w:rFonts w:ascii="宋体" w:hAnsi="宋体" w:eastAsia="宋体" w:cs="宋体"/>
          <w:bCs/>
          <w:sz w:val="24"/>
        </w:rPr>
      </w:pPr>
      <w:r>
        <w:rPr>
          <w:rFonts w:hint="eastAsia" w:ascii="宋体" w:hAnsi="宋体" w:eastAsia="宋体" w:cs="宋体"/>
          <w:bCs/>
          <w:sz w:val="24"/>
        </w:rPr>
        <w:t>8.本项目标的所属行业：</w:t>
      </w:r>
      <w:r>
        <w:rPr>
          <w:rFonts w:ascii="宋体" w:hAnsi="宋体" w:eastAsia="宋体" w:cs="宋体"/>
          <w:bCs/>
          <w:sz w:val="24"/>
        </w:rPr>
        <w:t>软件和信息技术服务业</w:t>
      </w:r>
      <w:r>
        <w:rPr>
          <w:rFonts w:hint="eastAsia" w:ascii="宋体" w:hAnsi="宋体" w:eastAsia="宋体" w:cs="宋体"/>
          <w:bCs/>
          <w:sz w:val="24"/>
        </w:rPr>
        <w:t>。</w:t>
      </w:r>
    </w:p>
    <w:p>
      <w:pPr>
        <w:spacing w:line="360" w:lineRule="auto"/>
        <w:ind w:firstLine="480"/>
        <w:rPr>
          <w:rFonts w:ascii="宋体" w:hAnsi="宋体" w:eastAsia="宋体" w:cs="宋体"/>
          <w:bCs/>
          <w:sz w:val="24"/>
        </w:rPr>
      </w:pPr>
      <w:r>
        <w:rPr>
          <w:rFonts w:hint="eastAsia" w:ascii="宋体" w:hAnsi="宋体" w:eastAsia="宋体" w:cs="宋体"/>
          <w:bCs/>
          <w:sz w:val="24"/>
        </w:rPr>
        <w:t>9.本项目是否专门面向中小企业：否</w:t>
      </w:r>
    </w:p>
    <w:p>
      <w:pPr>
        <w:spacing w:line="360" w:lineRule="auto"/>
        <w:ind w:firstLine="480"/>
        <w:rPr>
          <w:rFonts w:ascii="宋体" w:hAnsi="宋体" w:eastAsia="宋体" w:cs="宋体"/>
          <w:bCs/>
          <w:color w:val="000000"/>
          <w:sz w:val="24"/>
          <w:szCs w:val="24"/>
        </w:rPr>
      </w:pPr>
      <w:r>
        <w:rPr>
          <w:rFonts w:hint="eastAsia" w:ascii="宋体" w:hAnsi="宋体" w:eastAsia="宋体" w:cs="宋体"/>
          <w:bCs/>
          <w:sz w:val="24"/>
        </w:rPr>
        <w:t>10.</w:t>
      </w:r>
      <w:r>
        <w:rPr>
          <w:rFonts w:hint="eastAsia" w:ascii="宋体" w:hAnsi="宋体" w:eastAsia="宋体" w:cs="宋体"/>
          <w:bCs/>
          <w:color w:val="000000"/>
          <w:sz w:val="24"/>
          <w:szCs w:val="24"/>
        </w:rPr>
        <w:t>本项目</w:t>
      </w:r>
      <w:r>
        <w:rPr>
          <w:rFonts w:hint="eastAsia" w:ascii="宋体" w:hAnsi="宋体" w:eastAsia="宋体" w:cs="宋体"/>
          <w:b/>
          <w:color w:val="000000"/>
          <w:sz w:val="24"/>
          <w:szCs w:val="24"/>
        </w:rPr>
        <w:t>不接受</w:t>
      </w:r>
      <w:r>
        <w:rPr>
          <w:rFonts w:hint="eastAsia" w:ascii="宋体" w:hAnsi="宋体" w:eastAsia="宋体" w:cs="宋体"/>
          <w:bCs/>
          <w:color w:val="000000"/>
          <w:sz w:val="24"/>
          <w:szCs w:val="24"/>
        </w:rPr>
        <w:t>联合体投标。</w:t>
      </w:r>
    </w:p>
    <w:p>
      <w:pPr>
        <w:widowControl/>
        <w:shd w:val="clear" w:color="auto" w:fill="FFFFFF"/>
        <w:spacing w:line="360" w:lineRule="auto"/>
        <w:ind w:firstLine="482"/>
        <w:jc w:val="left"/>
        <w:rPr>
          <w:rFonts w:ascii="宋体" w:hAnsi="宋体" w:eastAsia="宋体" w:cs="宋体"/>
          <w:b/>
          <w:bCs/>
          <w:color w:val="000000"/>
          <w:sz w:val="24"/>
          <w:szCs w:val="24"/>
        </w:rPr>
      </w:pPr>
      <w:r>
        <w:rPr>
          <w:rFonts w:hint="eastAsia" w:ascii="宋体" w:hAnsi="宋体" w:eastAsia="宋体" w:cs="宋体"/>
          <w:b/>
          <w:bCs/>
          <w:color w:val="000000"/>
          <w:sz w:val="24"/>
          <w:szCs w:val="24"/>
        </w:rPr>
        <w:t>（二）供应商资格要求</w:t>
      </w:r>
    </w:p>
    <w:p>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 满足《中华人民共和国政府采购法》第二十二条规定；</w:t>
      </w:r>
    </w:p>
    <w:p>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2.未被“信用中国”网站（</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www.creditchina.gov.cn</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）列入失信被执行人、重大税收违法案件当事人名单、政府采购严重违法失信行为记录名单；</w:t>
      </w:r>
    </w:p>
    <w:p>
      <w:pPr>
        <w:spacing w:line="360" w:lineRule="auto"/>
        <w:ind w:firstLine="480"/>
        <w:rPr>
          <w:rFonts w:ascii="宋体" w:hAnsi="宋体" w:eastAsia="宋体" w:cs="宋体"/>
          <w:color w:val="000000"/>
          <w:sz w:val="24"/>
          <w:szCs w:val="24"/>
        </w:rPr>
      </w:pPr>
      <w:r>
        <w:rPr>
          <w:rFonts w:hint="eastAsia" w:ascii="宋体" w:hAnsi="宋体" w:eastAsia="宋体" w:cs="宋体"/>
          <w:bCs/>
          <w:color w:val="000000"/>
          <w:sz w:val="24"/>
          <w:szCs w:val="24"/>
        </w:rPr>
        <w:t>3.落实政府采购政策需满足的资格要求：无</w:t>
      </w:r>
    </w:p>
    <w:p>
      <w:pPr>
        <w:widowControl/>
        <w:shd w:val="clear" w:color="auto" w:fill="FFFFFF"/>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4.本项目的特定资格要求：</w:t>
      </w:r>
      <w:r>
        <w:rPr>
          <w:rFonts w:hint="eastAsia" w:ascii="宋体" w:hAnsi="宋体" w:eastAsia="宋体" w:cs="宋体"/>
          <w:bCs/>
          <w:color w:val="000000"/>
          <w:sz w:val="24"/>
          <w:szCs w:val="24"/>
        </w:rPr>
        <w:t>无</w:t>
      </w:r>
    </w:p>
    <w:p>
      <w:pPr>
        <w:widowControl/>
        <w:shd w:val="clear" w:color="auto" w:fill="FFFFFF"/>
        <w:spacing w:line="360" w:lineRule="auto"/>
        <w:ind w:firstLine="482"/>
        <w:jc w:val="left"/>
        <w:rPr>
          <w:rFonts w:ascii="宋体" w:hAnsi="宋体" w:eastAsia="宋体" w:cs="宋体"/>
          <w:b/>
          <w:bCs/>
          <w:color w:val="000000"/>
          <w:sz w:val="24"/>
          <w:szCs w:val="24"/>
        </w:rPr>
      </w:pPr>
      <w:r>
        <w:rPr>
          <w:rFonts w:hint="eastAsia" w:ascii="宋体" w:hAnsi="宋体" w:eastAsia="宋体" w:cs="宋体"/>
          <w:b/>
          <w:bCs/>
          <w:color w:val="000000"/>
          <w:sz w:val="24"/>
          <w:szCs w:val="24"/>
        </w:rPr>
        <w:t>（三）供应商主体信息库注册</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1.请有意参加本项目投标的供应商按以下流程进行操作：</w:t>
      </w:r>
    </w:p>
    <w:p>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（1）访问“无锡政府采购网”点击“江苏省政府采购（苏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14:textFill>
            <w14:solidFill>
              <w14:schemeClr w14:val="tx1"/>
            </w14:solidFill>
          </w14:textFill>
        </w:rPr>
        <w:t>）平台”—“用户注册”按钮进入注册界面，也可以直接通过http://jszfcg.jsczt.cn/jszc/login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进入注册界面。</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（2）办理并领取CA和电子签章（办理地址：</w:t>
      </w:r>
      <w:r>
        <w:rPr>
          <w:rFonts w:hint="eastAsia" w:ascii="宋体" w:hAnsi="宋体" w:eastAsia="宋体" w:cs="宋体"/>
          <w:color w:val="000000" w:themeColor="text1"/>
          <w:sz w:val="24"/>
          <w:szCs w:val="22"/>
          <w:highlight w:val="none"/>
          <w14:textFill>
            <w14:solidFill>
              <w14:schemeClr w14:val="tx1"/>
            </w14:solidFill>
          </w14:textFill>
        </w:rPr>
        <w:t>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（3）“苏</w:t>
      </w:r>
      <w:r>
        <w:rPr>
          <w:rFonts w:hint="eastAsia" w:ascii="宋体" w:hAnsi="宋体" w:eastAsia="宋体" w:cs="宋体"/>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14:textFill>
            <w14:solidFill>
              <w14:schemeClr w14:val="tx1"/>
            </w14:solidFill>
          </w14:textFill>
        </w:rPr>
        <w:t>”系统供应商操作手册链接：</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（4）CA驱动下载链接（政务CA方正签章控件驱动）：</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技术服务QQ：3071474382（服务时间：工作日9:00-17:00）</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w:t>
      </w:r>
      <w:r>
        <w:rPr>
          <w:rFonts w:hint="eastAsia" w:ascii="宋体" w:hAnsi="宋体" w:eastAsia="宋体" w:cs="宋体"/>
          <w:color w:val="000000" w:themeColor="text1"/>
          <w:sz w:val="24"/>
          <w:szCs w:val="24"/>
          <w:highlight w:val="none"/>
          <w:lang w:eastAsia="zh-CN"/>
          <w14:textFill>
            <w14:solidFill>
              <w14:schemeClr w14:val="tx1"/>
            </w14:solidFill>
          </w14:textFill>
        </w:rPr>
        <w:t>采云</w:t>
      </w:r>
      <w:r>
        <w:rPr>
          <w:rFonts w:hint="eastAsia" w:ascii="宋体" w:hAnsi="宋体" w:eastAsia="宋体" w:cs="宋体"/>
          <w:color w:val="000000" w:themeColor="text1"/>
          <w:sz w:val="24"/>
          <w:szCs w:val="24"/>
          <w:highlight w:val="none"/>
          <w14:textFill>
            <w14:solidFill>
              <w14:schemeClr w14:val="tx1"/>
            </w14:solidFill>
          </w14:textFill>
        </w:rPr>
        <w:t>平台，参与项目，上传投标文件，进行投标。</w:t>
      </w:r>
    </w:p>
    <w:p>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3.如</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未按上述要求操作，由此所产生的损失及风险由</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自行承担。</w:t>
      </w:r>
    </w:p>
    <w:p>
      <w:pPr>
        <w:widowControl/>
        <w:shd w:val="clear" w:color="auto" w:fill="FFFFFF"/>
        <w:spacing w:line="360" w:lineRule="auto"/>
        <w:ind w:firstLine="482"/>
        <w:jc w:val="left"/>
        <w:rPr>
          <w:rFonts w:ascii="宋体" w:hAnsi="宋体" w:eastAsia="宋体" w:cs="宋体"/>
          <w:color w:val="000000"/>
          <w:sz w:val="24"/>
          <w:szCs w:val="24"/>
        </w:rPr>
      </w:pPr>
      <w:bookmarkStart w:id="3" w:name="_Toc112006902"/>
      <w:r>
        <w:rPr>
          <w:rFonts w:hint="eastAsia" w:ascii="宋体" w:hAnsi="宋体" w:eastAsia="宋体" w:cs="宋体"/>
          <w:b/>
          <w:bCs/>
          <w:color w:val="000000"/>
          <w:sz w:val="24"/>
          <w:szCs w:val="24"/>
        </w:rPr>
        <w:t>（四）获取采购文件</w:t>
      </w:r>
      <w:bookmarkEnd w:id="3"/>
    </w:p>
    <w:p>
      <w:pPr>
        <w:keepNext w:val="0"/>
        <w:keepLines w:val="0"/>
        <w:pageBreakBefore w:val="0"/>
        <w:widowControl w:val="0"/>
        <w:spacing w:line="360" w:lineRule="auto"/>
        <w:ind w:firstLine="720"/>
        <w:rPr>
          <w:rFonts w:hint="eastAsia" w:ascii="宋体" w:hAnsi="宋体" w:eastAsia="宋体" w:cs="宋体"/>
          <w:color w:val="000000" w:themeColor="text1"/>
          <w:sz w:val="24"/>
          <w:szCs w:val="24"/>
          <w:highlight w:val="none"/>
          <w14:textFill>
            <w14:solidFill>
              <w14:schemeClr w14:val="tx1"/>
            </w14:solidFill>
          </w14:textFill>
        </w:rPr>
      </w:pPr>
      <w:bookmarkStart w:id="4" w:name="_Toc112006903"/>
      <w:r>
        <w:rPr>
          <w:rFonts w:hint="eastAsia" w:ascii="宋体" w:hAnsi="宋体" w:eastAsia="宋体" w:cs="宋体"/>
          <w:color w:val="000000" w:themeColor="text1"/>
          <w:sz w:val="24"/>
          <w:szCs w:val="24"/>
          <w:highlight w:val="none"/>
          <w14:textFill>
            <w14:solidFill>
              <w14:schemeClr w14:val="tx1"/>
            </w14:solidFill>
          </w14:textFill>
        </w:rPr>
        <w:t>供应商可在</w:t>
      </w:r>
      <w:r>
        <w:rPr>
          <w:rFonts w:hint="eastAsia" w:ascii="宋体" w:hAnsi="宋体" w:eastAsia="宋体" w:cs="宋体"/>
          <w:color w:val="000000" w:themeColor="text1"/>
          <w:sz w:val="24"/>
          <w:szCs w:val="24"/>
          <w:highlight w:val="none"/>
          <w:lang w:val="en-US" w:eastAsia="zh-CN"/>
          <w14:textFill>
            <w14:solidFill>
              <w14:schemeClr w14:val="tx1"/>
            </w14:solidFill>
          </w14:textFill>
        </w:rPr>
        <w:t>财政部门指定媒体发布的公告</w:t>
      </w:r>
      <w:r>
        <w:rPr>
          <w:rFonts w:hint="eastAsia" w:ascii="宋体" w:hAnsi="宋体" w:eastAsia="宋体" w:cs="宋体"/>
          <w:color w:val="000000" w:themeColor="text1"/>
          <w:sz w:val="24"/>
          <w:szCs w:val="24"/>
          <w:highlight w:val="none"/>
          <w14:textFill>
            <w14:solidFill>
              <w14:schemeClr w14:val="tx1"/>
            </w14:solidFill>
          </w14:textFill>
        </w:rPr>
        <w:t>附件中查看公开招标文件，如确定参加本次采购活动，必须在苏</w:t>
      </w:r>
      <w:r>
        <w:rPr>
          <w:rFonts w:hint="eastAsia" w:ascii="宋体" w:hAnsi="宋体" w:eastAsia="宋体" w:cs="宋体"/>
          <w:color w:val="000000" w:themeColor="text1"/>
          <w:sz w:val="24"/>
          <w:szCs w:val="24"/>
          <w:highlight w:val="none"/>
          <w:lang w:eastAsia="zh-CN"/>
          <w14:textFill>
            <w14:solidFill>
              <w14:schemeClr w14:val="tx1"/>
            </w14:solidFill>
          </w14:textFill>
        </w:rPr>
        <w:t>采云</w:t>
      </w:r>
      <w:r>
        <w:rPr>
          <w:rFonts w:hint="eastAsia" w:ascii="宋体" w:hAnsi="宋体" w:eastAsia="宋体" w:cs="宋体"/>
          <w:color w:val="000000" w:themeColor="text1"/>
          <w:sz w:val="24"/>
          <w:szCs w:val="24"/>
          <w:highlight w:val="none"/>
          <w14:textFill>
            <w14:solidFill>
              <w14:schemeClr w14:val="tx1"/>
            </w14:solidFill>
          </w14:textFill>
        </w:rPr>
        <w:t>平</w:t>
      </w:r>
      <w:r>
        <w:rPr>
          <w:rFonts w:hint="eastAsia" w:ascii="宋体" w:hAnsi="宋体" w:eastAsia="宋体" w:cs="宋体"/>
          <w:color w:val="000000" w:themeColor="text1"/>
          <w:sz w:val="24"/>
          <w:szCs w:val="24"/>
          <w:highlight w:val="none"/>
          <w:lang w:val="en-US" w:eastAsia="zh-CN"/>
          <w14:textFill>
            <w14:solidFill>
              <w14:schemeClr w14:val="tx1"/>
            </w14:solidFill>
          </w14:textFill>
        </w:rPr>
        <w:t>台</w:t>
      </w:r>
      <w:r>
        <w:rPr>
          <w:rFonts w:hint="eastAsia" w:ascii="宋体" w:hAnsi="宋体" w:eastAsia="宋体" w:cs="宋体"/>
          <w:color w:val="000000" w:themeColor="text1"/>
          <w:sz w:val="24"/>
          <w:szCs w:val="24"/>
          <w:highlight w:val="none"/>
          <w14:textFill>
            <w14:solidFill>
              <w14:schemeClr w14:val="tx1"/>
            </w14:solidFill>
          </w14:textFill>
        </w:rPr>
        <w:t>（http://jszfcg.jsczt.cn/jszc/login?）中免费下载公开招标文件“项目参与”——“采购项目”找到需要获取采购文件的项目，点击“我要参与”——“参与投标”——“下载文件”，完成项目参与，将苏</w:t>
      </w:r>
      <w:r>
        <w:rPr>
          <w:rFonts w:hint="eastAsia" w:ascii="宋体" w:hAnsi="宋体" w:eastAsia="宋体" w:cs="宋体"/>
          <w:color w:val="000000" w:themeColor="text1"/>
          <w:sz w:val="24"/>
          <w:szCs w:val="24"/>
          <w:highlight w:val="none"/>
          <w:lang w:eastAsia="zh-CN"/>
          <w14:textFill>
            <w14:solidFill>
              <w14:schemeClr w14:val="tx1"/>
            </w14:solidFill>
          </w14:textFill>
        </w:rPr>
        <w:t>采云</w:t>
      </w:r>
      <w:r>
        <w:rPr>
          <w:rFonts w:hint="eastAsia" w:ascii="宋体" w:hAnsi="宋体" w:eastAsia="宋体" w:cs="宋体"/>
          <w:color w:val="000000" w:themeColor="text1"/>
          <w:sz w:val="24"/>
          <w:szCs w:val="24"/>
          <w:highlight w:val="none"/>
          <w14:textFill>
            <w14:solidFill>
              <w14:schemeClr w14:val="tx1"/>
            </w14:solidFill>
          </w14:textFill>
        </w:rPr>
        <w:t>平台中下载的采购文件（后缀名为</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4"/>
          <w:highlight w:val="none"/>
          <w:lang w:eastAsia="zh-CN"/>
          <w14:textFill>
            <w14:solidFill>
              <w14:schemeClr w14:val="tx1"/>
            </w14:solidFill>
          </w14:textFill>
        </w:rPr>
        <w:t>采云</w:t>
      </w:r>
      <w:r>
        <w:rPr>
          <w:rFonts w:hint="eastAsia" w:ascii="宋体" w:hAnsi="宋体" w:eastAsia="宋体" w:cs="宋体"/>
          <w:color w:val="000000" w:themeColor="text1"/>
          <w:sz w:val="24"/>
          <w:szCs w:val="24"/>
          <w:highlight w:val="none"/>
          <w14:textFill>
            <w14:solidFill>
              <w14:schemeClr w14:val="tx1"/>
            </w14:solidFill>
          </w14:textFill>
        </w:rPr>
        <w:t>平台上传该加密的响应文件，对采购文件各项内容做出实质性响应，否则其响应文件无效。</w:t>
      </w:r>
    </w:p>
    <w:p>
      <w:pPr>
        <w:widowControl/>
        <w:shd w:val="clear" w:color="auto" w:fill="FFFFFF"/>
        <w:spacing w:line="360" w:lineRule="auto"/>
        <w:ind w:firstLine="482"/>
        <w:jc w:val="left"/>
        <w:rPr>
          <w:rFonts w:ascii="宋体" w:hAnsi="宋体" w:eastAsia="宋体" w:cs="宋体"/>
          <w:b/>
          <w:bCs/>
          <w:color w:val="000000"/>
          <w:sz w:val="24"/>
          <w:szCs w:val="24"/>
        </w:rPr>
      </w:pPr>
      <w:r>
        <w:rPr>
          <w:rFonts w:hint="eastAsia" w:ascii="宋体" w:hAnsi="宋体" w:eastAsia="宋体" w:cs="宋体"/>
          <w:b/>
          <w:bCs/>
          <w:color w:val="000000"/>
          <w:sz w:val="24"/>
          <w:szCs w:val="24"/>
        </w:rPr>
        <w:t>（五）公开答疑时间、地点</w:t>
      </w:r>
      <w:bookmarkEnd w:id="4"/>
    </w:p>
    <w:p>
      <w:pPr>
        <w:keepNext w:val="0"/>
        <w:keepLines w:val="0"/>
        <w:pageBreakBefore w:val="0"/>
        <w:widowControl w:val="0"/>
        <w:spacing w:line="360" w:lineRule="auto"/>
        <w:ind w:firstLine="720" w:firstLineChars="3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邮箱（xszfcgzx@163.com）</w:t>
      </w:r>
      <w:r>
        <w:rPr>
          <w:rFonts w:hint="eastAsia" w:ascii="宋体" w:hAnsi="宋体" w:eastAsia="宋体" w:cs="宋体"/>
          <w:color w:val="000000" w:themeColor="text1"/>
          <w:sz w:val="24"/>
          <w:szCs w:val="24"/>
          <w:highlight w:val="none"/>
          <w14:textFill>
            <w14:solidFill>
              <w14:schemeClr w14:val="tx1"/>
            </w14:solidFill>
          </w14:textFill>
        </w:rPr>
        <w:t>等方式开展线上不见面答疑服务。截止至</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日10:00前，</w:t>
      </w:r>
      <w:r>
        <w:rPr>
          <w:rFonts w:hint="eastAsia" w:ascii="宋体" w:hAnsi="宋体" w:eastAsia="宋体" w:cs="宋体"/>
          <w:color w:val="000000" w:themeColor="text1"/>
          <w:sz w:val="24"/>
          <w:szCs w:val="24"/>
          <w:highlight w:val="none"/>
          <w14:textFill>
            <w14:solidFill>
              <w14:schemeClr w14:val="tx1"/>
            </w14:solidFill>
          </w14:textFill>
        </w:rPr>
        <w:t>有关单位对于招标文件的相关事项如有疑问可通过上述方式咨询；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JSZC-320205-JZCG-G2024-0113</w:t>
      </w:r>
      <w:r>
        <w:rPr>
          <w:rFonts w:hint="eastAsia" w:ascii="宋体" w:hAnsi="宋体" w:eastAsia="宋体" w:cs="宋体"/>
          <w:color w:val="000000" w:themeColor="text1"/>
          <w:sz w:val="24"/>
          <w:szCs w:val="24"/>
          <w:highlight w:val="none"/>
          <w14:textFill>
            <w14:solidFill>
              <w14:schemeClr w14:val="tx1"/>
            </w14:solidFill>
          </w14:textFill>
        </w:rPr>
        <w:t xml:space="preserve"> 项目需澄清问题”， </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邮箱（xszfcgzx@163.com）</w:t>
      </w:r>
      <w:r>
        <w:rPr>
          <w:rFonts w:hint="eastAsia" w:ascii="宋体" w:hAnsi="宋体" w:eastAsia="宋体" w:cs="宋体"/>
          <w:color w:val="000000" w:themeColor="text1"/>
          <w:sz w:val="24"/>
          <w:szCs w:val="24"/>
          <w:highlight w:val="none"/>
          <w14:textFill>
            <w14:solidFill>
              <w14:schemeClr w14:val="tx1"/>
            </w14:solidFill>
          </w14:textFill>
        </w:rPr>
        <w:t>给项目联系人。若未在法定时间内提出澄清，由此造成的损失及风险由</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p>
    <w:p>
      <w:pPr>
        <w:widowControl/>
        <w:shd w:val="clear" w:color="auto" w:fill="FFFFFF"/>
        <w:spacing w:line="360" w:lineRule="auto"/>
        <w:ind w:firstLine="482"/>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pPr>
        <w:widowControl/>
        <w:shd w:val="clear" w:color="auto" w:fill="FFFFFF"/>
        <w:spacing w:line="360" w:lineRule="auto"/>
        <w:ind w:firstLine="482"/>
        <w:jc w:val="left"/>
        <w:rPr>
          <w:rFonts w:ascii="宋体" w:hAnsi="宋体" w:eastAsia="宋体" w:cs="宋体"/>
          <w:b/>
          <w:bCs/>
          <w:sz w:val="24"/>
          <w:szCs w:val="24"/>
        </w:rPr>
      </w:pPr>
      <w:bookmarkStart w:id="5" w:name="_Toc112006904"/>
      <w:r>
        <w:rPr>
          <w:rFonts w:hint="eastAsia" w:ascii="宋体" w:hAnsi="宋体" w:eastAsia="宋体" w:cs="宋体"/>
          <w:b/>
          <w:bCs/>
          <w:sz w:val="24"/>
          <w:szCs w:val="24"/>
        </w:rPr>
        <w:t>（七）投标及开标、定标时间、地点：</w:t>
      </w:r>
      <w:bookmarkEnd w:id="5"/>
    </w:p>
    <w:p>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本项目进行线上采购活动，供应商准备好制作标书的笔记本电脑、CA锁（政务CA），在投标截止时间前半小时，登录苏</w:t>
      </w:r>
      <w:r>
        <w:rPr>
          <w:rFonts w:hint="eastAsia" w:ascii="宋体" w:hAnsi="宋体" w:eastAsia="宋体" w:cs="宋体"/>
          <w:color w:val="000000" w:themeColor="text1"/>
          <w:sz w:val="24"/>
          <w:szCs w:val="24"/>
          <w:highlight w:val="none"/>
          <w:lang w:eastAsia="zh-CN"/>
          <w14:textFill>
            <w14:solidFill>
              <w14:schemeClr w14:val="tx1"/>
            </w14:solidFill>
          </w14:textFill>
        </w:rPr>
        <w:t>采云</w:t>
      </w:r>
      <w:r>
        <w:rPr>
          <w:rFonts w:hint="eastAsia" w:ascii="宋体" w:hAnsi="宋体" w:eastAsia="宋体" w:cs="宋体"/>
          <w:color w:val="000000" w:themeColor="text1"/>
          <w:sz w:val="24"/>
          <w:szCs w:val="24"/>
          <w:highlight w:val="none"/>
          <w14:textFill>
            <w14:solidFill>
              <w14:schemeClr w14:val="tx1"/>
            </w14:solidFill>
          </w14:textFill>
        </w:rPr>
        <w:t>网上开标大厅，在系统进入到标书解密环节后，方可解密，请在规定时间内登录网上开标大厅参与采购活动。</w:t>
      </w:r>
    </w:p>
    <w:p>
      <w:pPr>
        <w:widowControl/>
        <w:shd w:val="clear" w:color="auto" w:fill="FFFFFF"/>
        <w:spacing w:line="360" w:lineRule="auto"/>
        <w:ind w:firstLine="48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投标截止时间（网上投标截止时间苏采云投标客户端投标）：202</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13</w:t>
      </w:r>
      <w:r>
        <w:rPr>
          <w:rFonts w:hint="eastAsia" w:ascii="宋体" w:hAnsi="宋体" w:eastAsia="宋体" w:cs="宋体"/>
          <w:color w:val="000000" w:themeColor="text1"/>
          <w:sz w:val="24"/>
          <w:szCs w:val="24"/>
          <w14:textFill>
            <w14:solidFill>
              <w14:schemeClr w14:val="tx1"/>
            </w14:solidFill>
          </w14:textFill>
        </w:rPr>
        <w:t>:30，投标截止时间后的投标文件恕不接受。</w:t>
      </w:r>
    </w:p>
    <w:p>
      <w:pPr>
        <w:widowControl/>
        <w:shd w:val="clear" w:color="auto" w:fill="FFFFFF"/>
        <w:spacing w:line="360" w:lineRule="auto"/>
        <w:ind w:firstLine="48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开标时间：202</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13</w:t>
      </w:r>
      <w:r>
        <w:rPr>
          <w:rFonts w:hint="eastAsia" w:ascii="宋体" w:hAnsi="宋体" w:eastAsia="宋体" w:cs="宋体"/>
          <w:color w:val="000000" w:themeColor="text1"/>
          <w:sz w:val="24"/>
          <w:szCs w:val="24"/>
          <w14:textFill>
            <w14:solidFill>
              <w14:schemeClr w14:val="tx1"/>
            </w14:solidFill>
          </w14:textFill>
        </w:rPr>
        <w:t>:30</w:t>
      </w:r>
    </w:p>
    <w:p>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投标及开标地点：</w:t>
      </w:r>
      <w:r>
        <w:rPr>
          <w:rFonts w:hint="eastAsia" w:ascii="宋体" w:hAnsi="宋体" w:eastAsia="宋体" w:cs="宋体"/>
          <w:bCs/>
          <w:color w:val="000000" w:themeColor="text1"/>
          <w:sz w:val="24"/>
          <w:szCs w:val="24"/>
          <w:highlight w:val="none"/>
          <w14:textFill>
            <w14:solidFill>
              <w14:schemeClr w14:val="tx1"/>
            </w14:solidFill>
          </w14:textFill>
        </w:rPr>
        <w:t>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14:textFill>
            <w14:solidFill>
              <w14:schemeClr w14:val="tx1"/>
            </w14:solidFill>
          </w14:textFill>
        </w:rPr>
        <w:t>）平台</w:t>
      </w:r>
      <w:r>
        <w:rPr>
          <w:rFonts w:hint="eastAsia" w:ascii="宋体" w:hAnsi="宋体" w:eastAsia="宋体" w:cs="宋体"/>
          <w:color w:val="000000" w:themeColor="text1"/>
          <w:sz w:val="24"/>
          <w:szCs w:val="24"/>
          <w:highlight w:val="none"/>
          <w14:textFill>
            <w14:solidFill>
              <w14:schemeClr w14:val="tx1"/>
            </w14:solidFill>
          </w14:textFill>
        </w:rPr>
        <w:t>。</w:t>
      </w:r>
    </w:p>
    <w:p>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定标时间：评标结束</w:t>
      </w:r>
    </w:p>
    <w:p>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定标地点：无锡市公共资源交易中心锡山分中心</w:t>
      </w:r>
    </w:p>
    <w:p>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八</w:t>
      </w:r>
      <w:r>
        <w:rPr>
          <w:rFonts w:hint="eastAsia" w:ascii="宋体" w:hAnsi="宋体" w:eastAsia="宋体" w:cs="宋体"/>
          <w:color w:val="000000" w:themeColor="text1"/>
          <w:sz w:val="24"/>
          <w:szCs w:val="24"/>
          <w:highlight w:val="none"/>
          <w14:textFill>
            <w14:solidFill>
              <w14:schemeClr w14:val="tx1"/>
            </w14:solidFill>
          </w14:textFill>
        </w:rPr>
        <w:t>）投标文件份数：请按</w:t>
      </w:r>
      <w:r>
        <w:rPr>
          <w:rFonts w:hint="eastAsia" w:ascii="宋体" w:hAnsi="宋体" w:eastAsia="宋体" w:cs="宋体"/>
          <w:color w:val="000000" w:themeColor="text1"/>
          <w:sz w:val="24"/>
          <w:szCs w:val="24"/>
          <w:highlight w:val="none"/>
          <w:lang w:eastAsia="zh-CN"/>
          <w14:textFill>
            <w14:solidFill>
              <w14:schemeClr w14:val="tx1"/>
            </w14:solidFill>
          </w14:textFill>
        </w:rPr>
        <w:t>规定</w:t>
      </w:r>
      <w:r>
        <w:rPr>
          <w:rFonts w:hint="eastAsia" w:ascii="宋体" w:hAnsi="宋体" w:eastAsia="宋体" w:cs="宋体"/>
          <w:color w:val="000000" w:themeColor="text1"/>
          <w:sz w:val="24"/>
          <w:szCs w:val="24"/>
          <w:highlight w:val="none"/>
          <w14:textFill>
            <w14:solidFill>
              <w14:schemeClr w14:val="tx1"/>
            </w14:solidFill>
          </w14:textFill>
        </w:rPr>
        <w:t>上传电子响应文件，不接收纸质投标文件。</w:t>
      </w:r>
    </w:p>
    <w:p>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九</w:t>
      </w:r>
      <w:r>
        <w:rPr>
          <w:rFonts w:hint="eastAsia" w:ascii="宋体" w:hAnsi="宋体" w:eastAsia="宋体" w:cs="宋体"/>
          <w:color w:val="000000" w:themeColor="text1"/>
          <w:sz w:val="24"/>
          <w:szCs w:val="24"/>
          <w:highlight w:val="none"/>
          <w14:textFill>
            <w14:solidFill>
              <w14:schemeClr w14:val="tx1"/>
            </w14:solidFill>
          </w14:textFill>
        </w:rPr>
        <w:t>）投标有效期：开标之日起90天</w:t>
      </w:r>
    </w:p>
    <w:p>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十</w:t>
      </w:r>
      <w:r>
        <w:rPr>
          <w:rFonts w:hint="eastAsia" w:ascii="宋体" w:hAnsi="宋体" w:eastAsia="宋体" w:cs="宋体"/>
          <w:color w:val="000000" w:themeColor="text1"/>
          <w:sz w:val="24"/>
          <w:szCs w:val="24"/>
          <w:highlight w:val="none"/>
          <w14:textFill>
            <w14:solidFill>
              <w14:schemeClr w14:val="tx1"/>
            </w14:solidFill>
          </w14:textFill>
        </w:rPr>
        <w:t>）采购方法：</w:t>
      </w:r>
    </w:p>
    <w:p>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本次采购采用“</w:t>
      </w:r>
      <w:r>
        <w:rPr>
          <w:rFonts w:hint="eastAsia" w:ascii="宋体" w:hAnsi="宋体" w:eastAsia="宋体" w:cs="宋体"/>
          <w:bCs/>
          <w:color w:val="000000" w:themeColor="text1"/>
          <w:sz w:val="24"/>
          <w:szCs w:val="24"/>
          <w:highlight w:val="none"/>
          <w14:textFill>
            <w14:solidFill>
              <w14:schemeClr w14:val="tx1"/>
            </w14:solidFill>
          </w14:textFill>
        </w:rPr>
        <w:t>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14:textFill>
            <w14:solidFill>
              <w14:schemeClr w14:val="tx1"/>
            </w14:solidFill>
          </w14:textFill>
        </w:rPr>
        <w:t>）平台</w:t>
      </w:r>
      <w:r>
        <w:rPr>
          <w:rFonts w:hint="eastAsia" w:ascii="宋体" w:hAnsi="宋体" w:eastAsia="宋体" w:cs="宋体"/>
          <w:color w:val="000000" w:themeColor="text1"/>
          <w:sz w:val="24"/>
          <w:szCs w:val="24"/>
          <w:highlight w:val="none"/>
          <w14:textFill>
            <w14:solidFill>
              <w14:schemeClr w14:val="tx1"/>
            </w14:solidFill>
          </w14:textFill>
        </w:rPr>
        <w:t>”进行招标投标活动，招标、投标、评标和中标结果发布全程电子化。</w:t>
      </w:r>
    </w:p>
    <w:p>
      <w:pPr>
        <w:widowControl/>
        <w:shd w:val="clear" w:color="auto" w:fill="FFFFFF"/>
        <w:spacing w:line="360" w:lineRule="auto"/>
        <w:ind w:firstLine="480"/>
        <w:jc w:val="left"/>
        <w:rPr>
          <w:rFonts w:ascii="宋体" w:hAnsi="宋体" w:eastAsia="宋体" w:cs="宋体"/>
          <w:color w:val="000000"/>
          <w:sz w:val="24"/>
          <w:szCs w:val="24"/>
        </w:rPr>
      </w:pPr>
      <w:bookmarkStart w:id="6" w:name="_Toc112006909"/>
      <w:r>
        <w:rPr>
          <w:rFonts w:hint="eastAsia" w:ascii="宋体" w:hAnsi="宋体" w:eastAsia="宋体" w:cs="宋体"/>
          <w:color w:val="000000"/>
          <w:sz w:val="24"/>
          <w:szCs w:val="24"/>
        </w:rPr>
        <w:t>（十一）其它</w:t>
      </w:r>
      <w:bookmarkEnd w:id="6"/>
    </w:p>
    <w:p>
      <w:pPr>
        <w:widowControl/>
        <w:shd w:val="clear" w:color="auto" w:fill="FFFFFF"/>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集中采购机构：无锡市公共资源交易中心锡山分中心</w:t>
      </w:r>
    </w:p>
    <w:p>
      <w:pPr>
        <w:widowControl/>
        <w:shd w:val="clear" w:color="auto" w:fill="FFFFFF"/>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地址：无锡市公共资源交易中心锡山分中心（无锡市锡山区迎宾南路19号4楼）</w:t>
      </w:r>
    </w:p>
    <w:p>
      <w:pPr>
        <w:widowControl/>
        <w:shd w:val="clear" w:color="auto" w:fill="FFFFFF"/>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联系人：</w:t>
      </w:r>
      <w:r>
        <w:rPr>
          <w:rFonts w:ascii="宋体" w:hAnsi="宋体" w:eastAsia="宋体" w:cs="宋体"/>
          <w:color w:val="000000"/>
          <w:sz w:val="24"/>
          <w:szCs w:val="24"/>
        </w:rPr>
        <w:t xml:space="preserve"> </w:t>
      </w:r>
      <w:r>
        <w:rPr>
          <w:rFonts w:hint="eastAsia" w:ascii="宋体" w:hAnsi="宋体" w:eastAsia="宋体" w:cs="宋体"/>
          <w:color w:val="auto"/>
          <w:sz w:val="24"/>
          <w:szCs w:val="24"/>
          <w:highlight w:val="none"/>
          <w:lang w:val="en-US" w:eastAsia="zh-CN"/>
        </w:rPr>
        <w:t>岳鹏翔</w:t>
      </w:r>
    </w:p>
    <w:p>
      <w:pPr>
        <w:widowControl/>
        <w:shd w:val="clear" w:color="auto" w:fill="FFFFFF"/>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电  话：</w:t>
      </w:r>
      <w:r>
        <w:rPr>
          <w:rFonts w:hint="eastAsia" w:ascii="宋体" w:hAnsi="宋体" w:eastAsia="宋体" w:cs="宋体"/>
          <w:color w:val="auto"/>
          <w:sz w:val="24"/>
          <w:szCs w:val="24"/>
          <w:highlight w:val="none"/>
          <w:lang w:val="en-US" w:eastAsia="zh-CN"/>
        </w:rPr>
        <w:t>0510-88213027</w:t>
      </w:r>
    </w:p>
    <w:p>
      <w:pPr>
        <w:widowControl/>
        <w:shd w:val="clear" w:color="auto" w:fill="FFFFFF"/>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采购人：无锡市锡山人民医院</w:t>
      </w:r>
    </w:p>
    <w:p>
      <w:pPr>
        <w:widowControl/>
        <w:shd w:val="clear" w:color="auto" w:fill="FFFFFF"/>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联系地址：</w:t>
      </w:r>
      <w:r>
        <w:rPr>
          <w:rFonts w:ascii="宋体" w:hAnsi="宋体" w:eastAsia="宋体" w:cs="宋体"/>
          <w:color w:val="000000"/>
          <w:sz w:val="24"/>
          <w:szCs w:val="24"/>
        </w:rPr>
        <w:t>无锡市锡山区安镇街道大成路1128号</w:t>
      </w:r>
    </w:p>
    <w:p>
      <w:pPr>
        <w:widowControl/>
        <w:shd w:val="clear" w:color="auto" w:fill="FFFFFF"/>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联系人：陈添</w:t>
      </w:r>
    </w:p>
    <w:p>
      <w:pPr>
        <w:widowControl/>
        <w:shd w:val="clear" w:color="auto" w:fill="FFFFFF"/>
        <w:spacing w:line="36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联系电话：0510-80519741</w:t>
      </w:r>
    </w:p>
    <w:p>
      <w:pPr>
        <w:widowControl/>
        <w:jc w:val="left"/>
        <w:rPr>
          <w:rFonts w:ascii="宋体" w:hAnsi="宋体" w:eastAsia="宋体" w:cs="宋体"/>
          <w:color w:val="000000"/>
          <w:sz w:val="24"/>
          <w:szCs w:val="24"/>
        </w:rPr>
      </w:pPr>
      <w:r>
        <w:rPr>
          <w:rFonts w:ascii="宋体" w:hAnsi="宋体" w:eastAsia="宋体" w:cs="宋体"/>
          <w:color w:val="000000"/>
          <w:sz w:val="24"/>
          <w:szCs w:val="24"/>
        </w:rPr>
        <w:br w:type="page"/>
      </w:r>
    </w:p>
    <w:p>
      <w:pPr>
        <w:widowControl/>
        <w:shd w:val="clear" w:color="auto" w:fill="FFFFFF"/>
        <w:spacing w:line="360" w:lineRule="auto"/>
        <w:ind w:firstLine="480"/>
        <w:jc w:val="left"/>
        <w:rPr>
          <w:rFonts w:ascii="宋体" w:hAnsi="宋体" w:eastAsia="宋体" w:cs="宋体"/>
          <w:color w:val="000000"/>
          <w:sz w:val="24"/>
          <w:szCs w:val="24"/>
        </w:rPr>
      </w:pPr>
    </w:p>
    <w:p>
      <w:pPr>
        <w:pStyle w:val="189"/>
        <w:spacing w:before="160" w:after="160" w:line="320" w:lineRule="exact"/>
        <w:rPr>
          <w:rFonts w:ascii="宋体" w:hAnsi="宋体" w:eastAsia="宋体" w:cs="宋体"/>
          <w:b/>
          <w:bCs/>
          <w:color w:val="000000"/>
          <w:sz w:val="32"/>
          <w:szCs w:val="32"/>
        </w:rPr>
      </w:pPr>
      <w:bookmarkStart w:id="7" w:name="_Toc20178"/>
      <w:bookmarkStart w:id="8" w:name="_Toc29486"/>
      <w:bookmarkStart w:id="9" w:name="_Toc765"/>
      <w:r>
        <w:rPr>
          <w:rFonts w:hint="eastAsia" w:ascii="宋体" w:hAnsi="宋体" w:eastAsia="宋体" w:cs="宋体"/>
          <w:b/>
          <w:bCs/>
          <w:color w:val="000000"/>
          <w:sz w:val="32"/>
          <w:szCs w:val="32"/>
        </w:rPr>
        <w:t>二、投标人须知</w:t>
      </w:r>
      <w:bookmarkEnd w:id="7"/>
      <w:bookmarkEnd w:id="8"/>
      <w:bookmarkEnd w:id="9"/>
    </w:p>
    <w:p>
      <w:pPr>
        <w:spacing w:line="360" w:lineRule="auto"/>
        <w:ind w:firstLine="482"/>
        <w:rPr>
          <w:rFonts w:ascii="宋体" w:hAnsi="宋体" w:eastAsia="宋体" w:cs="宋体"/>
          <w:bCs/>
          <w:color w:val="000000"/>
          <w:sz w:val="24"/>
          <w:szCs w:val="24"/>
        </w:rPr>
      </w:pPr>
      <w:bookmarkStart w:id="10" w:name="_Toc112006911"/>
      <w:r>
        <w:rPr>
          <w:rFonts w:hint="eastAsia" w:ascii="宋体" w:hAnsi="宋体" w:eastAsia="宋体" w:cs="宋体"/>
          <w:b/>
          <w:color w:val="000000"/>
          <w:sz w:val="24"/>
          <w:szCs w:val="24"/>
        </w:rPr>
        <w:t>（一）遵循原则：</w:t>
      </w:r>
      <w:bookmarkEnd w:id="10"/>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公开透明原则、公平竞争原则、公正原则和诚实信用原则。</w:t>
      </w:r>
    </w:p>
    <w:p>
      <w:pPr>
        <w:spacing w:line="360" w:lineRule="auto"/>
        <w:ind w:firstLine="482"/>
        <w:rPr>
          <w:rFonts w:ascii="宋体" w:hAnsi="宋体" w:eastAsia="宋体" w:cs="宋体"/>
          <w:b/>
          <w:color w:val="000000"/>
          <w:sz w:val="24"/>
          <w:szCs w:val="24"/>
        </w:rPr>
      </w:pPr>
      <w:bookmarkStart w:id="11" w:name="_Toc112006912"/>
      <w:r>
        <w:rPr>
          <w:rFonts w:hint="eastAsia" w:ascii="宋体" w:hAnsi="宋体" w:eastAsia="宋体" w:cs="宋体"/>
          <w:b/>
          <w:color w:val="000000"/>
          <w:sz w:val="24"/>
          <w:szCs w:val="24"/>
        </w:rPr>
        <w:t>（二）招标文件：</w:t>
      </w:r>
      <w:bookmarkEnd w:id="11"/>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1.招标文件包括本文件目录所列全部内容，</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应仔细阅读，并在投标文件中充分响应招标文件的所有要求。</w:t>
      </w:r>
    </w:p>
    <w:p>
      <w:pPr>
        <w:widowControl/>
        <w:shd w:val="clear" w:color="auto" w:fill="FFFFFF"/>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供应商可在</w:t>
      </w:r>
      <w:r>
        <w:rPr>
          <w:rFonts w:hint="eastAsia" w:ascii="宋体" w:hAnsi="宋体" w:eastAsia="宋体" w:cs="宋体"/>
          <w:color w:val="000000" w:themeColor="text1"/>
          <w:sz w:val="24"/>
          <w:szCs w:val="24"/>
          <w:highlight w:val="none"/>
          <w:lang w:val="en-US" w:eastAsia="zh-CN"/>
          <w14:textFill>
            <w14:solidFill>
              <w14:schemeClr w14:val="tx1"/>
            </w14:solidFill>
          </w14:textFill>
        </w:rPr>
        <w:t>财政部门指定媒体发布的公告</w:t>
      </w:r>
      <w:r>
        <w:rPr>
          <w:rFonts w:hint="eastAsia" w:ascii="宋体" w:hAnsi="宋体" w:eastAsia="宋体" w:cs="宋体"/>
          <w:color w:val="000000" w:themeColor="text1"/>
          <w:sz w:val="24"/>
          <w:szCs w:val="24"/>
          <w:highlight w:val="none"/>
          <w14:textFill>
            <w14:solidFill>
              <w14:schemeClr w14:val="tx1"/>
            </w14:solidFill>
          </w14:textFill>
        </w:rPr>
        <w:t>附件中查看公开招标文件，如确定参加本次采购活动，必须在苏</w:t>
      </w:r>
      <w:r>
        <w:rPr>
          <w:rFonts w:hint="eastAsia" w:ascii="宋体" w:hAnsi="宋体" w:eastAsia="宋体" w:cs="宋体"/>
          <w:color w:val="000000" w:themeColor="text1"/>
          <w:sz w:val="24"/>
          <w:szCs w:val="24"/>
          <w:highlight w:val="none"/>
          <w:lang w:eastAsia="zh-CN"/>
          <w14:textFill>
            <w14:solidFill>
              <w14:schemeClr w14:val="tx1"/>
            </w14:solidFill>
          </w14:textFill>
        </w:rPr>
        <w:t>采云</w:t>
      </w:r>
      <w:r>
        <w:rPr>
          <w:rFonts w:hint="eastAsia" w:ascii="宋体" w:hAnsi="宋体" w:eastAsia="宋体" w:cs="宋体"/>
          <w:color w:val="000000" w:themeColor="text1"/>
          <w:sz w:val="24"/>
          <w:szCs w:val="24"/>
          <w:highlight w:val="none"/>
          <w14:textFill>
            <w14:solidFill>
              <w14:schemeClr w14:val="tx1"/>
            </w14:solidFill>
          </w14:textFill>
        </w:rPr>
        <w:t>平</w:t>
      </w:r>
      <w:r>
        <w:rPr>
          <w:rFonts w:hint="eastAsia" w:ascii="宋体" w:hAnsi="宋体" w:eastAsia="宋体" w:cs="宋体"/>
          <w:color w:val="000000" w:themeColor="text1"/>
          <w:sz w:val="24"/>
          <w:szCs w:val="24"/>
          <w:highlight w:val="none"/>
          <w:lang w:val="en-US" w:eastAsia="zh-CN"/>
          <w14:textFill>
            <w14:solidFill>
              <w14:schemeClr w14:val="tx1"/>
            </w14:solidFill>
          </w14:textFill>
        </w:rPr>
        <w:t>台</w:t>
      </w:r>
      <w:r>
        <w:rPr>
          <w:rFonts w:hint="eastAsia" w:ascii="宋体" w:hAnsi="宋体" w:eastAsia="宋体" w:cs="宋体"/>
          <w:bCs/>
          <w:color w:val="000000" w:themeColor="text1"/>
          <w:sz w:val="24"/>
          <w:szCs w:val="24"/>
          <w:highlight w:val="none"/>
          <w14:textFill>
            <w14:solidFill>
              <w14:schemeClr w14:val="tx1"/>
            </w14:solidFill>
          </w14:textFill>
        </w:rPr>
        <w:t>（http://jszfcg.jsczt.cn/jszc/login?</w:t>
      </w:r>
      <w:r>
        <w:rPr>
          <w:rFonts w:hint="eastAsia" w:ascii="宋体" w:hAnsi="宋体" w:eastAsia="宋体" w:cs="宋体"/>
          <w:color w:val="000000" w:themeColor="text1"/>
          <w:sz w:val="24"/>
          <w:szCs w:val="24"/>
          <w:highlight w:val="none"/>
          <w14:textFill>
            <w14:solidFill>
              <w14:schemeClr w14:val="tx1"/>
            </w14:solidFill>
          </w14:textFill>
        </w:rPr>
        <w:t>）中免费下载公开招标文件“项目参与”——“采购项目”找到需要获取采购文件的项目，点击“我要参与”——“参与投标”——“下载文件”</w:t>
      </w:r>
      <w:r>
        <w:rPr>
          <w:rFonts w:hint="eastAsia" w:ascii="宋体" w:hAnsi="宋体" w:eastAsia="宋体" w:cs="宋体"/>
          <w:color w:val="000000" w:themeColor="text1"/>
          <w:sz w:val="24"/>
          <w:szCs w:val="22"/>
          <w:highlight w:val="none"/>
          <w14:textFill>
            <w14:solidFill>
              <w14:schemeClr w14:val="tx1"/>
            </w14:solidFill>
          </w14:textFill>
        </w:rPr>
        <w:t>，完成项目参与，将苏</w:t>
      </w:r>
      <w:r>
        <w:rPr>
          <w:rFonts w:hint="eastAsia" w:ascii="宋体" w:hAnsi="宋体" w:eastAsia="宋体" w:cs="宋体"/>
          <w:color w:val="000000" w:themeColor="text1"/>
          <w:sz w:val="24"/>
          <w:szCs w:val="22"/>
          <w:highlight w:val="none"/>
          <w:lang w:eastAsia="zh-CN"/>
          <w14:textFill>
            <w14:solidFill>
              <w14:schemeClr w14:val="tx1"/>
            </w14:solidFill>
          </w14:textFill>
        </w:rPr>
        <w:t>采云</w:t>
      </w:r>
      <w:r>
        <w:rPr>
          <w:rFonts w:hint="eastAsia" w:ascii="宋体" w:hAnsi="宋体" w:eastAsia="宋体" w:cs="宋体"/>
          <w:color w:val="000000" w:themeColor="text1"/>
          <w:sz w:val="24"/>
          <w:szCs w:val="22"/>
          <w:highlight w:val="none"/>
          <w14:textFill>
            <w14:solidFill>
              <w14:schemeClr w14:val="tx1"/>
            </w14:solidFill>
          </w14:textFill>
        </w:rPr>
        <w:t>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w:t>
      </w:r>
      <w:r>
        <w:rPr>
          <w:rFonts w:hint="eastAsia" w:ascii="宋体" w:hAnsi="宋体" w:eastAsia="宋体" w:cs="宋体"/>
          <w:color w:val="000000" w:themeColor="text1"/>
          <w:sz w:val="24"/>
          <w:szCs w:val="22"/>
          <w:highlight w:val="none"/>
          <w14:textFill>
            <w14:solidFill>
              <w14:schemeClr w14:val="tx1"/>
            </w14:solidFill>
          </w14:textFill>
        </w:rPr>
        <w:t>kedt”）导入到“政府采购客户端”，离线按要求编制并加密响应文件（使用“CA数字证书”），导出加密的响应文件（后缀名为zip，不得超过150M）并在苏</w:t>
      </w:r>
      <w:r>
        <w:rPr>
          <w:rFonts w:hint="eastAsia" w:ascii="宋体" w:hAnsi="宋体" w:eastAsia="宋体" w:cs="宋体"/>
          <w:color w:val="000000" w:themeColor="text1"/>
          <w:sz w:val="24"/>
          <w:szCs w:val="22"/>
          <w:highlight w:val="none"/>
          <w:lang w:eastAsia="zh-CN"/>
          <w14:textFill>
            <w14:solidFill>
              <w14:schemeClr w14:val="tx1"/>
            </w14:solidFill>
          </w14:textFill>
        </w:rPr>
        <w:t>采云</w:t>
      </w:r>
      <w:r>
        <w:rPr>
          <w:rFonts w:hint="eastAsia" w:ascii="宋体" w:hAnsi="宋体" w:eastAsia="宋体" w:cs="宋体"/>
          <w:color w:val="000000" w:themeColor="text1"/>
          <w:sz w:val="24"/>
          <w:szCs w:val="22"/>
          <w:highlight w:val="none"/>
          <w14:textFill>
            <w14:solidFill>
              <w14:schemeClr w14:val="tx1"/>
            </w14:solidFill>
          </w14:textFill>
        </w:rPr>
        <w:t>平台上传该加密的响应文件，对采购文件各项内容做出实质性响应，否则其响应文件无效。</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一旦参加本项目投标，即表明承诺接受了本招标文件中的所有条件和规定。</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4.招标文件仅作为本次招投标使用。</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5.招标文件中的“法定代表人”是指</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的营业执照或相关部门的登记证明文件中的“法定代表人”或“负责人”。</w:t>
      </w:r>
    </w:p>
    <w:p>
      <w:pPr>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招标文件的解释：</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本文件的最终解释权归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及无锡市公共资源交易中心锡山分中心。</w:t>
      </w:r>
    </w:p>
    <w:p>
      <w:pPr>
        <w:spacing w:line="360"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1.无锡市公共资源交易中心锡山分中心可在投标截止时间15日前对招标文件进行必要的澄清或者修改，不足15日的，将顺延提交投标文件的截止时间。</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szCs w:val="24"/>
          <w:highlight w:val="none"/>
          <w14:textFill>
            <w14:solidFill>
              <w14:schemeClr w14:val="tx1"/>
            </w14:solidFill>
          </w14:textFill>
        </w:rPr>
        <w:t>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自行承担。</w:t>
      </w:r>
    </w:p>
    <w:p>
      <w:pPr>
        <w:spacing w:line="360" w:lineRule="auto"/>
        <w:ind w:firstLine="482"/>
        <w:rPr>
          <w:rFonts w:ascii="宋体" w:hAnsi="宋体" w:eastAsia="宋体" w:cs="宋体"/>
          <w:bCs/>
          <w:color w:val="000000"/>
          <w:sz w:val="24"/>
          <w:szCs w:val="24"/>
        </w:rPr>
      </w:pPr>
      <w:bookmarkStart w:id="12" w:name="_Toc112006915"/>
      <w:r>
        <w:rPr>
          <w:rFonts w:hint="eastAsia" w:ascii="宋体" w:hAnsi="宋体" w:eastAsia="宋体" w:cs="宋体"/>
          <w:b/>
          <w:color w:val="000000"/>
          <w:sz w:val="24"/>
          <w:szCs w:val="24"/>
        </w:rPr>
        <w:t>（五）投标文件的组成：</w:t>
      </w:r>
      <w:bookmarkEnd w:id="12"/>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1．投标函（格式见附件）</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2．资格、资信证明文件：</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（1）关于资格的声明函（格式见附件）；</w:t>
      </w:r>
    </w:p>
    <w:p>
      <w:pPr>
        <w:spacing w:line="360" w:lineRule="auto"/>
        <w:ind w:firstLine="480"/>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rPr>
        <w:t>（2）</w:t>
      </w:r>
      <w:r>
        <w:rPr>
          <w:rFonts w:hint="eastAsia" w:ascii="宋体" w:hAnsi="宋体" w:eastAsia="宋体"/>
          <w:bCs/>
          <w:color w:val="000000"/>
          <w:sz w:val="24"/>
          <w:szCs w:val="24"/>
          <w:highlight w:val="none"/>
        </w:rPr>
        <w:t>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bCs/>
          <w:color w:val="000000"/>
          <w:sz w:val="24"/>
          <w:szCs w:val="24"/>
          <w:highlight w:val="none"/>
          <w:lang w:eastAsia="zh-CN"/>
        </w:rPr>
        <w:t>；</w:t>
      </w:r>
    </w:p>
    <w:p>
      <w:pPr>
        <w:spacing w:line="360" w:lineRule="auto"/>
        <w:ind w:firstLine="480"/>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（3）</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法定代表人</w:t>
      </w:r>
      <w:r>
        <w:rPr>
          <w:rFonts w:hint="eastAsia" w:ascii="宋体" w:hAnsi="宋体" w:eastAsia="宋体" w:cs="宋体"/>
          <w:bCs/>
          <w:color w:val="000000"/>
          <w:sz w:val="24"/>
          <w:szCs w:val="24"/>
          <w:highlight w:val="none"/>
          <w:lang w:eastAsia="zh-CN"/>
        </w:rPr>
        <w:t>（其他组织或者自然人）</w:t>
      </w:r>
      <w:r>
        <w:rPr>
          <w:rFonts w:hint="eastAsia" w:ascii="宋体" w:hAnsi="宋体" w:eastAsia="宋体" w:cs="宋体"/>
          <w:bCs/>
          <w:color w:val="000000"/>
          <w:sz w:val="24"/>
          <w:szCs w:val="24"/>
          <w:highlight w:val="none"/>
        </w:rPr>
        <w:t>授权委托书</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法定代表人亲自参与投标的除外，投标人如是自然人情形的，可不提供</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格式见附件</w:t>
      </w:r>
      <w:r>
        <w:rPr>
          <w:rFonts w:hint="eastAsia" w:ascii="宋体" w:hAnsi="宋体" w:eastAsia="宋体" w:cs="宋体"/>
          <w:bCs/>
          <w:color w:val="000000"/>
          <w:sz w:val="24"/>
          <w:szCs w:val="24"/>
          <w:highlight w:val="none"/>
          <w:lang w:eastAsia="zh-CN"/>
        </w:rPr>
        <w:t>）</w:t>
      </w:r>
      <w:r>
        <w:rPr>
          <w:rFonts w:hint="eastAsia" w:ascii="宋体" w:hAnsi="宋体" w:eastAsia="宋体"/>
          <w:bCs/>
          <w:color w:val="000000"/>
          <w:sz w:val="24"/>
          <w:szCs w:val="24"/>
          <w:highlight w:val="none"/>
        </w:rPr>
        <w:t>；</w:t>
      </w:r>
    </w:p>
    <w:p>
      <w:pPr>
        <w:spacing w:line="360" w:lineRule="auto"/>
        <w:ind w:firstLine="480"/>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（4）供应商法定代表人</w:t>
      </w:r>
      <w:r>
        <w:rPr>
          <w:rFonts w:hint="eastAsia" w:ascii="宋体" w:hAnsi="宋体" w:eastAsia="宋体" w:cs="宋体"/>
          <w:bCs/>
          <w:color w:val="000000"/>
          <w:sz w:val="24"/>
          <w:szCs w:val="24"/>
          <w:highlight w:val="none"/>
          <w:lang w:eastAsia="zh-CN"/>
        </w:rPr>
        <w:t>（自然人）</w:t>
      </w:r>
      <w:r>
        <w:rPr>
          <w:rFonts w:hint="eastAsia" w:ascii="宋体" w:hAnsi="宋体" w:eastAsia="宋体"/>
          <w:bCs/>
          <w:color w:val="000000"/>
          <w:sz w:val="24"/>
          <w:szCs w:val="24"/>
          <w:highlight w:val="none"/>
        </w:rPr>
        <w:t>身份证扫描件（正、反面）；</w:t>
      </w:r>
    </w:p>
    <w:p>
      <w:pPr>
        <w:spacing w:line="360" w:lineRule="auto"/>
        <w:ind w:firstLine="480"/>
        <w:rPr>
          <w:rFonts w:ascii="宋体" w:hAnsi="宋体" w:eastAsia="宋体" w:cs="宋体"/>
          <w:bCs/>
          <w:color w:val="000000"/>
          <w:sz w:val="24"/>
          <w:szCs w:val="24"/>
        </w:rPr>
      </w:pPr>
      <w:r>
        <w:rPr>
          <w:rFonts w:hint="eastAsia" w:ascii="宋体" w:hAnsi="宋体" w:eastAsia="宋体"/>
          <w:bCs/>
          <w:color w:val="000000"/>
          <w:sz w:val="24"/>
          <w:szCs w:val="24"/>
          <w:highlight w:val="none"/>
        </w:rPr>
        <w:t>（5）供应商法定代表人</w:t>
      </w:r>
      <w:r>
        <w:rPr>
          <w:rFonts w:hint="eastAsia" w:ascii="宋体" w:hAnsi="宋体" w:eastAsia="宋体" w:cs="宋体"/>
          <w:bCs/>
          <w:color w:val="000000"/>
          <w:sz w:val="24"/>
          <w:szCs w:val="24"/>
          <w:highlight w:val="none"/>
          <w:lang w:eastAsia="zh-CN"/>
        </w:rPr>
        <w:t>（其他组织或者自然人）</w:t>
      </w:r>
      <w:r>
        <w:rPr>
          <w:rFonts w:hint="eastAsia" w:ascii="宋体" w:hAnsi="宋体" w:eastAsia="宋体"/>
          <w:bCs/>
          <w:color w:val="000000"/>
          <w:sz w:val="24"/>
          <w:szCs w:val="24"/>
          <w:highlight w:val="none"/>
        </w:rPr>
        <w:t>授权代表身份证扫描件（正、反面）（</w:t>
      </w:r>
      <w:r>
        <w:rPr>
          <w:rFonts w:hint="eastAsia" w:ascii="宋体" w:hAnsi="宋体" w:eastAsia="宋体" w:cs="宋体"/>
          <w:bCs/>
          <w:color w:val="000000"/>
          <w:sz w:val="24"/>
          <w:szCs w:val="24"/>
          <w:highlight w:val="none"/>
        </w:rPr>
        <w:t>法定代表人</w:t>
      </w:r>
      <w:r>
        <w:rPr>
          <w:rFonts w:hint="eastAsia" w:ascii="宋体" w:hAnsi="宋体" w:eastAsia="宋体" w:cs="宋体"/>
          <w:bCs/>
          <w:color w:val="000000"/>
          <w:sz w:val="24"/>
          <w:szCs w:val="24"/>
          <w:highlight w:val="none"/>
          <w:lang w:eastAsia="zh-CN"/>
        </w:rPr>
        <w:t>（自然人）</w:t>
      </w:r>
      <w:r>
        <w:rPr>
          <w:rFonts w:hint="eastAsia" w:ascii="宋体" w:hAnsi="宋体" w:eastAsia="宋体" w:cs="宋体"/>
          <w:bCs/>
          <w:color w:val="000000"/>
          <w:sz w:val="24"/>
          <w:szCs w:val="24"/>
          <w:highlight w:val="none"/>
        </w:rPr>
        <w:t>亲自参加投标的除外</w:t>
      </w:r>
      <w:r>
        <w:rPr>
          <w:rFonts w:hint="eastAsia" w:ascii="宋体" w:hAnsi="宋体" w:eastAsia="宋体"/>
          <w:bCs/>
          <w:color w:val="000000"/>
          <w:sz w:val="24"/>
          <w:szCs w:val="24"/>
          <w:highlight w:val="none"/>
        </w:rPr>
        <w:t>）；</w:t>
      </w:r>
      <w:r>
        <w:rPr>
          <w:rFonts w:hint="eastAsia" w:ascii="宋体" w:hAnsi="宋体" w:eastAsia="宋体" w:cs="宋体"/>
          <w:bCs/>
          <w:color w:val="000000"/>
          <w:sz w:val="24"/>
          <w:szCs w:val="24"/>
        </w:rPr>
        <w:t>；</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6）供应商近三个月中任意一个月份（不含投标当月）的财务状况报告（资产负债表和利润表）或由会计师事务所出具的近两年中任意一个年度的审计报告和所附已审财务报告扫描件，新成立的公司（企业）除外；</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w:t>
      </w:r>
      <w:r>
        <w:rPr>
          <w:rFonts w:ascii="宋体" w:hAnsi="宋体" w:eastAsia="宋体" w:cs="宋体"/>
          <w:bCs/>
          <w:color w:val="000000"/>
          <w:sz w:val="24"/>
          <w:szCs w:val="24"/>
        </w:rPr>
        <w:t>7</w:t>
      </w:r>
      <w:r>
        <w:rPr>
          <w:rFonts w:hint="eastAsia" w:ascii="宋体" w:hAnsi="宋体" w:eastAsia="宋体" w:cs="宋体"/>
          <w:bCs/>
          <w:color w:val="000000"/>
          <w:sz w:val="24"/>
          <w:szCs w:val="24"/>
        </w:rPr>
        <w:t>）供应商近三个月中任意一个月份（不含投标当月）的依法缴纳税收的相关材料（提供相关主管部门证明或银行代扣证明）扫描件，新成立的公司（企业）除外；</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w:t>
      </w:r>
      <w:r>
        <w:rPr>
          <w:rFonts w:ascii="宋体" w:hAnsi="宋体" w:eastAsia="宋体" w:cs="宋体"/>
          <w:bCs/>
          <w:color w:val="000000"/>
          <w:sz w:val="24"/>
          <w:szCs w:val="24"/>
        </w:rPr>
        <w:t>8</w:t>
      </w:r>
      <w:r>
        <w:rPr>
          <w:rFonts w:hint="eastAsia" w:ascii="宋体" w:hAnsi="宋体" w:eastAsia="宋体" w:cs="宋体"/>
          <w:bCs/>
          <w:color w:val="000000"/>
          <w:sz w:val="24"/>
          <w:szCs w:val="24"/>
        </w:rPr>
        <w:t>）供应商近三个月中任意一个月份（不含投标当月）的依法缴纳社会保障资金的相关材料（提供相关主管部门证明或银行代扣证明）扫描件，新成立的公司（企业）除外；</w:t>
      </w:r>
    </w:p>
    <w:p>
      <w:pPr>
        <w:spacing w:line="360" w:lineRule="auto"/>
        <w:ind w:firstLine="480"/>
      </w:pPr>
      <w:r>
        <w:rPr>
          <w:rFonts w:hint="eastAsia" w:ascii="宋体" w:hAnsi="宋体" w:eastAsia="宋体" w:cs="宋体"/>
          <w:bCs/>
          <w:color w:val="000000"/>
          <w:sz w:val="24"/>
          <w:szCs w:val="24"/>
        </w:rPr>
        <w:t>（</w:t>
      </w:r>
      <w:r>
        <w:rPr>
          <w:rFonts w:ascii="宋体" w:hAnsi="宋体" w:eastAsia="宋体" w:cs="宋体"/>
          <w:bCs/>
          <w:color w:val="000000"/>
          <w:sz w:val="24"/>
          <w:szCs w:val="24"/>
        </w:rPr>
        <w:t>9</w:t>
      </w:r>
      <w:r>
        <w:rPr>
          <w:rFonts w:hint="eastAsia" w:ascii="宋体" w:hAnsi="宋体" w:eastAsia="宋体" w:cs="宋体"/>
          <w:bCs/>
          <w:color w:val="000000"/>
          <w:sz w:val="24"/>
          <w:szCs w:val="24"/>
        </w:rPr>
        <w:t>）承诺书（格式见附件）；</w:t>
      </w:r>
    </w:p>
    <w:p>
      <w:pPr>
        <w:spacing w:line="360" w:lineRule="auto"/>
        <w:ind w:firstLine="480"/>
        <w:rPr>
          <w:rFonts w:ascii="宋体" w:hAnsi="宋体" w:eastAsia="宋体" w:cs="宋体"/>
          <w:bCs/>
          <w:color w:val="000000"/>
          <w:sz w:val="24"/>
          <w:szCs w:val="24"/>
        </w:rPr>
      </w:pPr>
      <w:bookmarkStart w:id="13" w:name="_Hlk23510977"/>
      <w:bookmarkStart w:id="14" w:name="_Hlk529436263"/>
      <w:r>
        <w:rPr>
          <w:rFonts w:hint="eastAsia" w:ascii="宋体" w:hAnsi="宋体" w:eastAsia="宋体" w:cs="宋体"/>
          <w:bCs/>
          <w:color w:val="000000"/>
          <w:sz w:val="24"/>
          <w:szCs w:val="24"/>
        </w:rPr>
        <w:t>3.开标一览表</w:t>
      </w:r>
      <w:bookmarkEnd w:id="13"/>
      <w:bookmarkEnd w:id="14"/>
      <w:r>
        <w:rPr>
          <w:rFonts w:hint="eastAsia" w:ascii="宋体" w:hAnsi="宋体" w:eastAsia="宋体" w:cs="宋体"/>
          <w:bCs/>
          <w:color w:val="000000"/>
          <w:sz w:val="24"/>
          <w:szCs w:val="24"/>
        </w:rPr>
        <w:t>（</w:t>
      </w:r>
      <w:r>
        <w:rPr>
          <w:rFonts w:hint="eastAsia" w:ascii="宋体" w:hAnsi="宋体" w:eastAsia="宋体" w:cs="宋体"/>
          <w:bCs/>
          <w:sz w:val="24"/>
          <w:szCs w:val="24"/>
        </w:rPr>
        <w:t>本表无需上传，评审时以苏采云系统自带的开标一览表为准</w:t>
      </w:r>
      <w:r>
        <w:rPr>
          <w:rFonts w:hint="eastAsia" w:ascii="宋体" w:hAnsi="宋体" w:eastAsia="宋体" w:cs="宋体"/>
          <w:bCs/>
          <w:color w:val="000000"/>
          <w:sz w:val="24"/>
          <w:szCs w:val="24"/>
        </w:rPr>
        <w:t>）</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4.报价明细表（格式见附件）</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5.服务保障承诺书（格式见附件）</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6.投标偏离表（格式见附件）</w:t>
      </w:r>
    </w:p>
    <w:p>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7.投标供应商情况表（格式</w:t>
      </w:r>
      <w:r>
        <w:rPr>
          <w:rFonts w:hint="eastAsia" w:ascii="宋体" w:hAnsi="宋体" w:eastAsia="宋体" w:cs="宋体"/>
          <w:bCs/>
          <w:color w:val="000000"/>
          <w:sz w:val="24"/>
          <w:szCs w:val="24"/>
          <w:lang w:val="en-US" w:eastAsia="zh-CN"/>
        </w:rPr>
        <w:t>见</w:t>
      </w:r>
      <w:r>
        <w:rPr>
          <w:rFonts w:hint="eastAsia" w:ascii="宋体" w:hAnsi="宋体" w:eastAsia="宋体" w:cs="宋体"/>
          <w:bCs/>
          <w:color w:val="000000"/>
          <w:sz w:val="24"/>
          <w:szCs w:val="24"/>
        </w:rPr>
        <w:t>附件）</w:t>
      </w:r>
    </w:p>
    <w:p>
      <w:pPr>
        <w:pStyle w:val="2"/>
        <w:ind w:firstLine="480" w:firstLineChars="200"/>
      </w:pPr>
      <w:r>
        <w:rPr>
          <w:rFonts w:hint="eastAsia"/>
          <w:bCs/>
          <w:color w:val="000000"/>
          <w:sz w:val="24"/>
          <w:szCs w:val="24"/>
          <w:highlight w:val="none"/>
          <w:lang w:val="en-US" w:eastAsia="zh-CN"/>
        </w:rPr>
        <w:t>8.</w:t>
      </w:r>
      <w:r>
        <w:rPr>
          <w:rFonts w:hint="eastAsia" w:ascii="宋体" w:hAnsi="宋体" w:eastAsia="宋体"/>
          <w:bCs/>
          <w:color w:val="000000"/>
          <w:sz w:val="24"/>
          <w:szCs w:val="24"/>
          <w:highlight w:val="none"/>
        </w:rPr>
        <w:t>主要人员配置表及拟派项目负责人简历表</w:t>
      </w:r>
      <w:r>
        <w:rPr>
          <w:rFonts w:hint="eastAsia" w:ascii="宋体" w:hAnsi="宋体" w:eastAsia="宋体"/>
          <w:bCs/>
          <w:color w:val="000000"/>
          <w:sz w:val="24"/>
          <w:szCs w:val="24"/>
        </w:rPr>
        <w:t>（格式见附件）</w:t>
      </w:r>
    </w:p>
    <w:p>
      <w:pPr>
        <w:spacing w:line="360" w:lineRule="auto"/>
        <w:ind w:firstLine="480"/>
        <w:rPr>
          <w:rFonts w:ascii="宋体" w:hAnsi="宋体" w:eastAsia="宋体" w:cs="宋体"/>
          <w:bCs/>
          <w:sz w:val="24"/>
          <w:szCs w:val="24"/>
        </w:rPr>
      </w:pPr>
      <w:r>
        <w:rPr>
          <w:rFonts w:hint="eastAsia" w:ascii="宋体" w:hAnsi="宋体" w:eastAsia="宋体" w:cs="宋体"/>
          <w:bCs/>
          <w:sz w:val="24"/>
          <w:szCs w:val="24"/>
          <w:lang w:val="en-US" w:eastAsia="zh-CN"/>
        </w:rPr>
        <w:t>9</w:t>
      </w:r>
      <w:r>
        <w:rPr>
          <w:rFonts w:hint="eastAsia" w:ascii="宋体" w:hAnsi="宋体" w:eastAsia="宋体" w:cs="宋体"/>
          <w:bCs/>
          <w:sz w:val="24"/>
          <w:szCs w:val="24"/>
        </w:rPr>
        <w:t>.提供第三章项目需求和有关要求需提供的相关证明材料</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10</w:t>
      </w:r>
      <w:r>
        <w:rPr>
          <w:rFonts w:hint="eastAsia" w:ascii="宋体" w:hAnsi="宋体" w:eastAsia="宋体" w:cs="宋体"/>
          <w:bCs/>
          <w:color w:val="000000"/>
          <w:sz w:val="24"/>
          <w:szCs w:val="24"/>
        </w:rPr>
        <w:t>.服务方案（如有格式自拟并自行添加）</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w:t>
      </w:r>
      <w:r>
        <w:rPr>
          <w:rFonts w:hint="eastAsia" w:ascii="宋体" w:hAnsi="宋体" w:eastAsia="宋体" w:cs="宋体"/>
          <w:bCs/>
          <w:color w:val="000000"/>
          <w:sz w:val="24"/>
          <w:szCs w:val="24"/>
          <w:lang w:val="en-US" w:eastAsia="zh-CN"/>
        </w:rPr>
        <w:t>1</w:t>
      </w:r>
      <w:r>
        <w:rPr>
          <w:rFonts w:hint="eastAsia" w:ascii="宋体" w:hAnsi="宋体" w:eastAsia="宋体" w:cs="宋体"/>
          <w:bCs/>
          <w:color w:val="000000"/>
          <w:sz w:val="24"/>
          <w:szCs w:val="24"/>
        </w:rPr>
        <w:t>.评分标准中对应的其他所需证明材料（如有自行添加）</w:t>
      </w:r>
    </w:p>
    <w:p>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w:t>
      </w: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rPr>
        <w:t>.要求采购人提供的配合（如有格式自拟并自行添加）</w:t>
      </w:r>
    </w:p>
    <w:p>
      <w:pPr>
        <w:pStyle w:val="2"/>
        <w:ind w:firstLine="480" w:firstLineChars="200"/>
      </w:pPr>
      <w:r>
        <w:rPr>
          <w:rFonts w:hint="eastAsia" w:cs="宋体"/>
          <w:bCs/>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中</w:t>
      </w:r>
      <w:r>
        <w:rPr>
          <w:rFonts w:hint="eastAsia" w:ascii="宋体" w:hAnsi="宋体" w:eastAsia="宋体" w:cs="宋体"/>
          <w:bCs/>
          <w:color w:val="000000" w:themeColor="text1"/>
          <w:sz w:val="24"/>
          <w:szCs w:val="24"/>
          <w:highlight w:val="none"/>
          <w14:textFill>
            <w14:solidFill>
              <w14:schemeClr w14:val="tx1"/>
            </w14:solidFill>
          </w14:textFill>
        </w:rPr>
        <w:t>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微</w:t>
      </w:r>
      <w:r>
        <w:rPr>
          <w:rFonts w:hint="eastAsia" w:ascii="宋体" w:hAnsi="宋体" w:eastAsia="宋体" w:cs="宋体"/>
          <w:bCs/>
          <w:color w:val="000000" w:themeColor="text1"/>
          <w:sz w:val="24"/>
          <w:szCs w:val="24"/>
          <w:highlight w:val="none"/>
          <w14:textFill>
            <w14:solidFill>
              <w14:schemeClr w14:val="tx1"/>
            </w14:solidFill>
          </w14:textFill>
        </w:rPr>
        <w:t>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1</w:t>
      </w:r>
      <w:r>
        <w:rPr>
          <w:rFonts w:hint="eastAsia" w:ascii="宋体" w:hAnsi="宋体" w:eastAsia="宋体" w:cs="宋体"/>
          <w:bCs/>
          <w:color w:val="000000"/>
          <w:sz w:val="24"/>
          <w:szCs w:val="24"/>
          <w:lang w:val="en-US" w:eastAsia="zh-CN"/>
        </w:rPr>
        <w:t>4</w:t>
      </w:r>
      <w:r>
        <w:rPr>
          <w:rFonts w:hint="eastAsia" w:ascii="宋体" w:hAnsi="宋体" w:eastAsia="宋体" w:cs="宋体"/>
          <w:bCs/>
          <w:color w:val="000000"/>
          <w:sz w:val="24"/>
          <w:szCs w:val="24"/>
        </w:rPr>
        <w:t>. 其它（供应商认为有必要提供的声明和文件，如有格式自拟并自行添加）</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上述1-</w:t>
      </w:r>
      <w:r>
        <w:rPr>
          <w:rFonts w:hint="eastAsia" w:ascii="宋体" w:hAnsi="宋体" w:eastAsia="宋体" w:cs="宋体"/>
          <w:bCs/>
          <w:color w:val="000000"/>
          <w:sz w:val="24"/>
          <w:szCs w:val="24"/>
          <w:lang w:val="en-US" w:eastAsia="zh-CN"/>
        </w:rPr>
        <w:t>8</w:t>
      </w:r>
      <w:r>
        <w:rPr>
          <w:rFonts w:hint="eastAsia" w:ascii="宋体" w:hAnsi="宋体" w:eastAsia="宋体" w:cs="宋体"/>
          <w:bCs/>
          <w:color w:val="000000"/>
          <w:sz w:val="24"/>
          <w:szCs w:val="24"/>
        </w:rPr>
        <w:t>项</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14:textFill>
            <w14:solidFill>
              <w14:schemeClr w14:val="tx1"/>
            </w14:solidFill>
          </w14:textFill>
        </w:rPr>
        <w:t>。如上述资格证明文件第（6）（7）（8）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Cs/>
          <w:color w:val="000000" w:themeColor="text1"/>
          <w:sz w:val="24"/>
          <w:szCs w:val="24"/>
          <w:highlight w:val="none"/>
          <w14:textFill>
            <w14:solidFill>
              <w14:schemeClr w14:val="tx1"/>
            </w14:solidFill>
          </w14:textFill>
        </w:rPr>
        <w:t>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扫描件</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或其他</w:t>
      </w:r>
      <w:r>
        <w:rPr>
          <w:rFonts w:hint="eastAsia" w:ascii="宋体" w:hAnsi="宋体" w:eastAsia="宋体" w:cs="宋体"/>
          <w:bCs/>
          <w:color w:val="000000" w:themeColor="text1"/>
          <w:sz w:val="24"/>
          <w:szCs w:val="24"/>
          <w:highlight w:val="none"/>
          <w14:textFill>
            <w14:solidFill>
              <w14:schemeClr w14:val="tx1"/>
            </w14:solidFill>
          </w14:textFill>
        </w:rPr>
        <w:t>可在中国大陆有效居留的许可证明。</w:t>
      </w:r>
    </w:p>
    <w:p>
      <w:pPr>
        <w:spacing w:line="360" w:lineRule="auto"/>
        <w:ind w:firstLine="482"/>
        <w:rPr>
          <w:rFonts w:ascii="宋体" w:hAnsi="宋体" w:eastAsia="宋体" w:cs="宋体"/>
          <w:bCs/>
          <w:color w:val="000000"/>
          <w:sz w:val="24"/>
          <w:szCs w:val="24"/>
        </w:rPr>
      </w:pPr>
      <w:bookmarkStart w:id="15" w:name="_Toc112006916"/>
      <w:r>
        <w:rPr>
          <w:rFonts w:hint="eastAsia" w:ascii="宋体" w:hAnsi="宋体" w:eastAsia="宋体" w:cs="宋体"/>
          <w:b/>
          <w:color w:val="000000"/>
          <w:sz w:val="24"/>
          <w:szCs w:val="24"/>
        </w:rPr>
        <w:t>（六）投标文件的要求：</w:t>
      </w:r>
      <w:bookmarkEnd w:id="15"/>
    </w:p>
    <w:p>
      <w:pPr>
        <w:spacing w:line="360" w:lineRule="auto"/>
        <w:ind w:firstLine="240" w:firstLineChars="1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w:t>
      </w:r>
    </w:p>
    <w:p>
      <w:pPr>
        <w:spacing w:line="360" w:lineRule="auto"/>
        <w:ind w:firstLine="240" w:firstLineChars="1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2.投标文件由</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编写</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盖章</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、法定代表人或法定代表人授权代表签字或盖章，方为有效，未尽事宜可自行补充。</w:t>
      </w:r>
    </w:p>
    <w:p>
      <w:pPr>
        <w:spacing w:line="360" w:lineRule="auto"/>
        <w:ind w:firstLine="240" w:firstLineChars="1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3.如无特别说明，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报价一律以人民币为投标结算货币，结算单位为“元”。</w:t>
      </w:r>
    </w:p>
    <w:p>
      <w:pPr>
        <w:spacing w:line="360" w:lineRule="auto"/>
        <w:ind w:firstLine="240" w:firstLineChars="1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按给定格式提供，不得更改。</w:t>
      </w:r>
    </w:p>
    <w:p>
      <w:pPr>
        <w:spacing w:line="360" w:lineRule="auto"/>
        <w:ind w:firstLine="240" w:firstLineChars="1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自行承担。</w:t>
      </w:r>
    </w:p>
    <w:p>
      <w:pPr>
        <w:tabs>
          <w:tab w:val="left" w:pos="525"/>
          <w:tab w:val="left" w:pos="1050"/>
        </w:tabs>
        <w:spacing w:line="360" w:lineRule="auto"/>
        <w:ind w:firstLine="240" w:firstLineChars="1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14:textFill>
            <w14:solidFill>
              <w14:schemeClr w14:val="tx1"/>
            </w14:solidFill>
          </w14:textFill>
        </w:rPr>
        <w:t>.投标费用自理。</w:t>
      </w:r>
    </w:p>
    <w:p>
      <w:pPr>
        <w:pStyle w:val="266"/>
        <w:spacing w:line="360" w:lineRule="auto"/>
        <w:ind w:firstLine="241" w:firstLineChars="100"/>
        <w:rPr>
          <w:rFonts w:ascii="宋体" w:hAnsi="宋体" w:cs="Tahoma"/>
          <w:b/>
          <w:bCs/>
          <w:sz w:val="24"/>
          <w:szCs w:val="24"/>
        </w:rPr>
      </w:pPr>
      <w:r>
        <w:rPr>
          <w:rFonts w:hint="eastAsia" w:ascii="宋体" w:hAnsi="宋体" w:cs="Tahoma"/>
          <w:b/>
          <w:bCs/>
          <w:sz w:val="24"/>
          <w:szCs w:val="24"/>
        </w:rPr>
        <w:t>7.在评分标准中除了投标报价外，还须包含明标（</w:t>
      </w:r>
      <w:r>
        <w:rPr>
          <w:rFonts w:hint="eastAsia" w:ascii="宋体" w:hAnsi="宋体" w:cs="宋体"/>
          <w:b/>
          <w:sz w:val="24"/>
        </w:rPr>
        <w:t>投标人综合评价</w:t>
      </w:r>
      <w:r>
        <w:rPr>
          <w:rFonts w:hint="eastAsia" w:ascii="宋体" w:hAnsi="宋体" w:cs="宋体"/>
          <w:b/>
          <w:sz w:val="24"/>
          <w:lang w:eastAsia="zh-CN"/>
        </w:rPr>
        <w:t>、</w:t>
      </w:r>
      <w:r>
        <w:rPr>
          <w:rFonts w:hint="eastAsia" w:ascii="宋体" w:hAnsi="宋体" w:cs="宋体"/>
          <w:b/>
          <w:sz w:val="24"/>
        </w:rPr>
        <w:t>项目人员配置</w:t>
      </w:r>
      <w:r>
        <w:rPr>
          <w:rFonts w:hint="eastAsia" w:ascii="宋体" w:hAnsi="宋体" w:cs="Tahoma"/>
          <w:b/>
          <w:bCs/>
          <w:sz w:val="24"/>
          <w:szCs w:val="24"/>
        </w:rPr>
        <w:t>）和暗标（</w:t>
      </w:r>
      <w:r>
        <w:rPr>
          <w:rFonts w:hint="eastAsia" w:ascii="宋体" w:hAnsi="宋体" w:cs="宋体"/>
          <w:b/>
          <w:bCs/>
          <w:sz w:val="24"/>
          <w:szCs w:val="24"/>
        </w:rPr>
        <w:t>服务方案</w:t>
      </w:r>
      <w:r>
        <w:rPr>
          <w:rFonts w:hint="eastAsia" w:ascii="宋体" w:hAnsi="宋体" w:cs="Tahoma"/>
          <w:b/>
          <w:bCs/>
          <w:sz w:val="24"/>
          <w:szCs w:val="24"/>
        </w:rPr>
        <w:t>）两大部分，其暗标编制要求如下：</w:t>
      </w:r>
    </w:p>
    <w:p>
      <w:pPr>
        <w:pStyle w:val="266"/>
        <w:spacing w:line="360" w:lineRule="auto"/>
        <w:rPr>
          <w:rFonts w:ascii="宋体" w:hAnsi="宋体" w:cs="Tahoma"/>
          <w:b/>
          <w:bCs/>
          <w:sz w:val="24"/>
          <w:szCs w:val="24"/>
        </w:rPr>
      </w:pPr>
      <w:r>
        <w:rPr>
          <w:rFonts w:hint="eastAsia" w:ascii="宋体" w:hAnsi="宋体" w:cs="Tahoma"/>
          <w:b/>
          <w:bCs/>
          <w:sz w:val="24"/>
          <w:szCs w:val="24"/>
        </w:rPr>
        <w:t>（1）暗标编制应按采购文件规定的格式制作，要求版面整洁、字迹清楚、不得涂改、不得标注。</w:t>
      </w:r>
    </w:p>
    <w:p>
      <w:pPr>
        <w:pStyle w:val="266"/>
        <w:spacing w:line="360" w:lineRule="auto"/>
        <w:rPr>
          <w:rFonts w:ascii="宋体" w:hAnsi="宋体" w:cs="Tahoma"/>
          <w:b/>
          <w:bCs/>
          <w:sz w:val="24"/>
          <w:szCs w:val="24"/>
        </w:rPr>
      </w:pPr>
      <w:r>
        <w:rPr>
          <w:rFonts w:hint="eastAsia" w:ascii="宋体" w:hAnsi="宋体" w:cs="Tahoma"/>
          <w:b/>
          <w:bCs/>
          <w:sz w:val="24"/>
          <w:szCs w:val="24"/>
        </w:rPr>
        <w:t>（2）暗标中</w:t>
      </w:r>
      <w:r>
        <w:rPr>
          <w:rFonts w:hint="eastAsia" w:ascii="宋体" w:hAnsi="宋体" w:eastAsia="宋体" w:cs="宋体"/>
          <w:b/>
          <w:bCs w:val="0"/>
          <w:color w:val="000000" w:themeColor="text1"/>
          <w:sz w:val="24"/>
          <w:szCs w:val="24"/>
          <w:highlight w:val="none"/>
          <w14:textFill>
            <w14:solidFill>
              <w14:schemeClr w14:val="tx1"/>
            </w14:solidFill>
          </w14:textFill>
        </w:rPr>
        <w:t>封面、封底及</w:t>
      </w:r>
      <w:r>
        <w:rPr>
          <w:rFonts w:hint="eastAsia" w:ascii="宋体" w:hAnsi="宋体" w:cs="Tahoma"/>
          <w:b/>
          <w:bCs/>
          <w:sz w:val="24"/>
          <w:szCs w:val="24"/>
        </w:rPr>
        <w:t>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p>
    <w:p>
      <w:pPr>
        <w:pStyle w:val="266"/>
        <w:spacing w:line="360" w:lineRule="auto"/>
        <w:rPr>
          <w:rFonts w:ascii="宋体" w:hAnsi="宋体" w:cs="Tahoma"/>
          <w:b/>
          <w:bCs/>
          <w:sz w:val="24"/>
          <w:szCs w:val="24"/>
        </w:rPr>
      </w:pPr>
      <w:r>
        <w:rPr>
          <w:rFonts w:hint="eastAsia" w:ascii="宋体" w:hAnsi="宋体" w:cs="Tahoma"/>
          <w:b/>
          <w:bCs/>
          <w:sz w:val="24"/>
          <w:szCs w:val="24"/>
        </w:rPr>
        <w:t>(3)字体、段落、页码、页面布局的设置：</w:t>
      </w:r>
    </w:p>
    <w:p>
      <w:pPr>
        <w:pStyle w:val="266"/>
        <w:spacing w:line="360" w:lineRule="auto"/>
        <w:rPr>
          <w:rFonts w:ascii="宋体" w:hAnsi="宋体" w:cs="Tahoma"/>
          <w:b/>
          <w:bCs/>
          <w:sz w:val="24"/>
          <w:szCs w:val="24"/>
        </w:rPr>
      </w:pPr>
      <w:r>
        <w:rPr>
          <w:rFonts w:hint="eastAsia" w:ascii="宋体" w:hAnsi="宋体" w:cs="Tahoma"/>
          <w:b/>
          <w:bCs/>
          <w:sz w:val="24"/>
          <w:szCs w:val="24"/>
        </w:rPr>
        <w:t>字体：一级标题为宋体黑色二号字，其余正文均采用宋体黑色小四号字体，不得出现手写。</w:t>
      </w:r>
    </w:p>
    <w:p>
      <w:pPr>
        <w:pStyle w:val="266"/>
        <w:spacing w:line="360" w:lineRule="auto"/>
        <w:rPr>
          <w:rFonts w:ascii="宋体" w:hAnsi="宋体" w:cs="Tahoma"/>
          <w:b/>
          <w:bCs/>
          <w:sz w:val="24"/>
          <w:szCs w:val="24"/>
        </w:rPr>
      </w:pPr>
      <w:r>
        <w:rPr>
          <w:rFonts w:hint="eastAsia" w:ascii="宋体" w:hAnsi="宋体" w:cs="Tahoma"/>
          <w:b/>
          <w:bCs/>
          <w:sz w:val="24"/>
          <w:szCs w:val="24"/>
        </w:rPr>
        <w:t>段落：使用1.5倍行间距、字间距标准、每段段前空两格。</w:t>
      </w:r>
    </w:p>
    <w:p>
      <w:pPr>
        <w:pStyle w:val="266"/>
        <w:spacing w:line="360" w:lineRule="auto"/>
        <w:rPr>
          <w:rFonts w:ascii="宋体" w:hAnsi="宋体" w:cs="Tahoma"/>
          <w:b/>
          <w:bCs/>
          <w:sz w:val="24"/>
          <w:szCs w:val="24"/>
        </w:rPr>
      </w:pPr>
      <w:r>
        <w:rPr>
          <w:rFonts w:hint="eastAsia" w:ascii="宋体" w:hAnsi="宋体" w:cs="Tahoma"/>
          <w:b/>
          <w:bCs/>
          <w:sz w:val="24"/>
          <w:szCs w:val="24"/>
        </w:rPr>
        <w:t>页码：页码应当连续居中，不得有空白页。不得设置页眉，页脚只准出现页码，采用黑色小5号阿拉伯数字格式，设在页脚对中位置。</w:t>
      </w:r>
    </w:p>
    <w:p>
      <w:pPr>
        <w:spacing w:line="360" w:lineRule="auto"/>
        <w:ind w:firstLine="480"/>
        <w:rPr>
          <w:rFonts w:ascii="宋体" w:hAnsi="宋体" w:eastAsia="宋体" w:cs="宋体"/>
          <w:bCs/>
          <w:color w:val="000000"/>
          <w:sz w:val="24"/>
          <w:szCs w:val="24"/>
        </w:rPr>
      </w:pPr>
      <w:r>
        <w:rPr>
          <w:rFonts w:hint="eastAsia" w:ascii="宋体" w:hAnsi="宋体" w:eastAsia="宋体" w:cs="Tahoma"/>
          <w:b/>
          <w:bCs/>
          <w:sz w:val="24"/>
          <w:szCs w:val="24"/>
        </w:rPr>
        <w:t>页面布局：纸张方向纵向、页面底色白色，分栏为一栏。</w:t>
      </w:r>
    </w:p>
    <w:p>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bookmarkStart w:id="16" w:name="_Toc112006917"/>
      <w:bookmarkStart w:id="17"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p>
    <w:p>
      <w:pPr>
        <w:spacing w:line="360" w:lineRule="auto"/>
        <w:ind w:firstLine="480" w:firstLineChars="200"/>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应由其法定代表人或法定代表人授权代表在规定的网上投标时间内，凭CA数字证书登陆江苏省政府采购（苏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14:textFill>
            <w14:solidFill>
              <w14:schemeClr w14:val="tx1"/>
            </w14:solidFill>
          </w14:textFill>
        </w:rPr>
        <w:t>）平台获取招标文件，在苏</w:t>
      </w:r>
      <w:r>
        <w:rPr>
          <w:rFonts w:hint="eastAsia" w:ascii="宋体" w:hAnsi="宋体" w:eastAsia="宋体" w:cs="宋体"/>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14:textFill>
            <w14:solidFill>
              <w14:schemeClr w14:val="tx1"/>
            </w14:solidFill>
          </w14:textFill>
        </w:rPr>
        <w:t>投标客户端制作投标文件（电子数据），并在投标截止时间之前上传投标文件。</w:t>
      </w:r>
    </w:p>
    <w:p>
      <w:pPr>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应对CA数字证书妥善保管，如被他人盗用投标，后果自负。</w:t>
      </w:r>
    </w:p>
    <w:p>
      <w:pPr>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按招标文件规定的网上解密时间进行解密，如未按时解密后果自负。</w:t>
      </w:r>
    </w:p>
    <w:p>
      <w:pPr>
        <w:spacing w:line="360" w:lineRule="auto"/>
        <w:ind w:firstLine="480" w:firstLineChars="20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应当对招标文件提出的要求和条件作出实质性响应，并在电子投标系统逐条应答。</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应对要求提供的资格证明文件（如资质证书、资格证书）、技术资料（如白皮书、彩页、手册、检测报告等）扫描上传至投标系统。</w:t>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供应商》。</w:t>
      </w:r>
    </w:p>
    <w:p>
      <w:pPr>
        <w:pStyle w:val="49"/>
        <w:spacing w:line="360" w:lineRule="auto"/>
        <w:ind w:firstLine="482"/>
        <w:rPr>
          <w:rFonts w:hint="eastAsia" w:ascii="宋体" w:hAnsi="宋体" w:eastAsia="宋体" w:cs="宋体"/>
          <w:color w:val="000000" w:themeColor="text1"/>
          <w:sz w:val="32"/>
          <w:szCs w:val="20"/>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须自行准备设备（包括但不限于笔记本电脑、无线网络）登录“江苏省政府采购（苏</w:t>
      </w:r>
      <w:r>
        <w:rPr>
          <w:rFonts w:hint="eastAsia" w:ascii="宋体" w:hAnsi="宋体" w:eastAsia="宋体" w:cs="宋体"/>
          <w:b/>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
          <w:bCs/>
          <w:color w:val="000000" w:themeColor="text1"/>
          <w:sz w:val="24"/>
          <w:szCs w:val="24"/>
          <w:highlight w:val="none"/>
          <w14:textFill>
            <w14:solidFill>
              <w14:schemeClr w14:val="tx1"/>
            </w14:solidFill>
          </w14:textFill>
        </w:rPr>
        <w:t>）平台”，按招标文件规定时间解密后，在评标过程中保持在线，等待评标委员会的询标和评标结果，中途不得离开。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
          <w:bCs/>
          <w:color w:val="000000" w:themeColor="text1"/>
          <w:sz w:val="24"/>
          <w:szCs w:val="24"/>
          <w:highlight w:val="none"/>
          <w14:textFill>
            <w14:solidFill>
              <w14:schemeClr w14:val="tx1"/>
            </w14:solidFill>
          </w14:textFill>
        </w:rPr>
        <w:t>自行承担。</w:t>
      </w:r>
    </w:p>
    <w:p>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无效投标文件的确认：</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有下列情况之一者，投标文件无效：</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电子投标文件未按规定期限投标的；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电子投标文件未按招标文件要求签章</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和签字</w:t>
      </w:r>
      <w:r>
        <w:rPr>
          <w:rFonts w:hint="eastAsia" w:ascii="宋体" w:hAnsi="宋体" w:eastAsia="宋体" w:cs="宋体"/>
          <w:bCs/>
          <w:color w:val="000000" w:themeColor="text1"/>
          <w:sz w:val="24"/>
          <w:szCs w:val="24"/>
          <w:highlight w:val="none"/>
          <w14:textFill>
            <w14:solidFill>
              <w14:schemeClr w14:val="tx1"/>
            </w14:solidFill>
          </w14:textFill>
        </w:rPr>
        <w:t>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未按招标文件要求解密电子投标文件的；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的法定代表人授权代表，无法定代表人授权委托书的；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的法定代表人或被授权代表，未准时参加开标会议的；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14:textFill>
            <w14:solidFill>
              <w14:schemeClr w14:val="tx1"/>
            </w14:solidFill>
          </w14:textFill>
        </w:rPr>
        <w:t>不具备招标文件中规定的资格要求或未按招标文件规定的要求提供资格、资信证明文件的；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14:textFill>
            <w14:solidFill>
              <w14:schemeClr w14:val="tx1"/>
            </w14:solidFill>
          </w14:textFill>
        </w:rPr>
        <w:t>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列入失信被执行人、重大税收违法案件当事人名单、政府采购严重违法失信行为记录名单的；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14:textFill>
            <w14:solidFill>
              <w14:schemeClr w14:val="tx1"/>
            </w14:solidFill>
          </w14:textFill>
        </w:rPr>
        <w:t>投标文件未按招标文件规定的内容和要求填写的；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Cs/>
          <w:color w:val="000000" w:themeColor="text1"/>
          <w:sz w:val="24"/>
          <w:szCs w:val="24"/>
          <w:highlight w:val="none"/>
          <w14:textFill>
            <w14:solidFill>
              <w14:schemeClr w14:val="tx1"/>
            </w14:solidFill>
          </w14:textFill>
        </w:rPr>
        <w:t>投标文件书写潦草、字迹模糊不清、无法辨认的；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Cs/>
          <w:color w:val="000000" w:themeColor="text1"/>
          <w:sz w:val="24"/>
          <w:szCs w:val="24"/>
          <w:highlight w:val="none"/>
          <w14:textFill>
            <w14:solidFill>
              <w14:schemeClr w14:val="tx1"/>
            </w14:solidFill>
          </w14:textFill>
        </w:rPr>
        <w:t>投标文件中有招标文件未允许提供的选择性内容；</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委托同一单位或者个人办理投标事宜的；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bCs/>
          <w:color w:val="000000" w:themeColor="text1"/>
          <w:sz w:val="24"/>
          <w:szCs w:val="24"/>
          <w:highlight w:val="none"/>
          <w14:textFill>
            <w14:solidFill>
              <w14:schemeClr w14:val="tx1"/>
            </w14:solidFill>
          </w14:textFill>
        </w:rPr>
        <w:t>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的单位负责人为同一人或者存在直接控股、管理关系的；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bCs/>
          <w:color w:val="000000" w:themeColor="text1"/>
          <w:sz w:val="24"/>
          <w:szCs w:val="24"/>
          <w:highlight w:val="none"/>
          <w14:textFill>
            <w14:solidFill>
              <w14:schemeClr w14:val="tx1"/>
            </w14:solidFill>
          </w14:textFill>
        </w:rPr>
        <w:t>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的投标文件存在明显的相似性或一致性，特征显示由同一单位或者同一个人编制的；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bCs/>
          <w:color w:val="000000" w:themeColor="text1"/>
          <w:sz w:val="24"/>
          <w:szCs w:val="24"/>
          <w:highlight w:val="none"/>
          <w14:textFill>
            <w14:solidFill>
              <w14:schemeClr w14:val="tx1"/>
            </w14:solidFill>
          </w14:textFill>
        </w:rPr>
        <w:t>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投标文件内容存在非正常一致、项目组成员出现同一人、投标文件中错误（或异常）一致或雷同、电子文档信息一致或雷同的、投标报价呈规律性差异的；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14:textFill>
            <w14:solidFill>
              <w14:schemeClr w14:val="tx1"/>
            </w14:solidFill>
          </w14:textFill>
        </w:rPr>
        <w:t>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的委托代理人、项目负责人以及其他相关人员有在同一个单位缴纳社会保险、同一投标文件中单位名称落款与公章不是同一单位的；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提交两个（含）以上不同的投标报价或项目（标段）投标总价超过本项目（标段）预算或最高限价的；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Cs/>
          <w:color w:val="000000" w:themeColor="text1"/>
          <w:sz w:val="24"/>
          <w:szCs w:val="24"/>
          <w:highlight w:val="none"/>
          <w14:textFill>
            <w14:solidFill>
              <w14:schemeClr w14:val="tx1"/>
            </w14:solidFill>
          </w14:textFill>
        </w:rPr>
        <w:t>提供虚假材料的（包括工商营业执照、财务报表、资格证明文件等）；</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18.</w:t>
      </w:r>
      <w:r>
        <w:rPr>
          <w:rFonts w:hint="eastAsia" w:ascii="宋体" w:hAnsi="宋体" w:eastAsia="宋体" w:cs="宋体"/>
          <w:bCs/>
          <w:color w:val="000000" w:themeColor="text1"/>
          <w:sz w:val="24"/>
          <w:szCs w:val="24"/>
          <w:highlight w:val="none"/>
          <w14:textFill>
            <w14:solidFill>
              <w14:schemeClr w14:val="tx1"/>
            </w14:solidFill>
          </w14:textFill>
        </w:rPr>
        <w:t>投标文件含有</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不能接受的附加条件的；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bCs/>
          <w:color w:val="000000" w:themeColor="text1"/>
          <w:sz w:val="24"/>
          <w:szCs w:val="24"/>
          <w:highlight w:val="none"/>
          <w14:textFill>
            <w14:solidFill>
              <w14:schemeClr w14:val="tx1"/>
            </w14:solidFill>
          </w14:textFill>
        </w:rPr>
        <w:t>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提交相关证明材料）证明其报价合理性的；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Cs/>
          <w:color w:val="000000" w:themeColor="text1"/>
          <w:sz w:val="24"/>
          <w:szCs w:val="24"/>
          <w:highlight w:val="none"/>
          <w14:textFill>
            <w14:solidFill>
              <w14:schemeClr w14:val="tx1"/>
            </w14:solidFill>
          </w14:textFill>
        </w:rPr>
        <w:t>除单一来源采购项目外，为采购项目提供整体设计、规范编制或者项目管理、监理、检测等服务的；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21.</w:t>
      </w:r>
      <w:r>
        <w:rPr>
          <w:rFonts w:hint="eastAsia" w:ascii="宋体" w:hAnsi="宋体" w:eastAsia="宋体" w:cs="宋体"/>
          <w:bCs/>
          <w:color w:val="000000" w:themeColor="text1"/>
          <w:sz w:val="24"/>
          <w:szCs w:val="24"/>
          <w:highlight w:val="none"/>
          <w14:textFill>
            <w14:solidFill>
              <w14:schemeClr w14:val="tx1"/>
            </w14:solidFill>
          </w14:textFill>
        </w:rPr>
        <w:t>未通过符合性审查的；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22.</w:t>
      </w:r>
      <w:r>
        <w:rPr>
          <w:rFonts w:hint="eastAsia" w:ascii="宋体" w:hAnsi="宋体" w:eastAsia="宋体" w:cs="宋体"/>
          <w:bCs/>
          <w:color w:val="000000" w:themeColor="text1"/>
          <w:sz w:val="24"/>
          <w:szCs w:val="24"/>
          <w:highlight w:val="none"/>
          <w14:textFill>
            <w14:solidFill>
              <w14:schemeClr w14:val="tx1"/>
            </w14:solidFill>
          </w14:textFill>
        </w:rPr>
        <w:t>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的其他</w:t>
      </w:r>
      <w:r>
        <w:rPr>
          <w:rFonts w:hint="eastAsia" w:ascii="宋体" w:hAnsi="宋体" w:eastAsia="宋体" w:cs="宋体"/>
          <w:bCs/>
          <w:color w:val="000000" w:themeColor="text1"/>
          <w:sz w:val="24"/>
          <w:szCs w:val="24"/>
          <w:highlight w:val="none"/>
          <w14:textFill>
            <w14:solidFill>
              <w14:schemeClr w14:val="tx1"/>
            </w14:solidFill>
          </w14:textFill>
        </w:rPr>
        <w:t>实质性要求的；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bCs/>
          <w:color w:val="000000" w:themeColor="text1"/>
          <w:sz w:val="24"/>
          <w:szCs w:val="24"/>
          <w:highlight w:val="none"/>
          <w14:textFill>
            <w14:solidFill>
              <w14:schemeClr w14:val="tx1"/>
            </w14:solidFill>
          </w14:textFill>
        </w:rPr>
        <w:t>未按要求提供第三章项目要求和有关说明中须提供的相关证明材料的；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Cs/>
          <w:color w:val="000000" w:themeColor="text1"/>
          <w:sz w:val="24"/>
          <w:szCs w:val="24"/>
          <w:highlight w:val="none"/>
          <w14:textFill>
            <w14:solidFill>
              <w14:schemeClr w14:val="tx1"/>
            </w14:solidFill>
          </w14:textFill>
        </w:rPr>
        <w:t>.暗标未按招标文件要求编制的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p>
    <w:p>
      <w:pPr>
        <w:spacing w:line="360" w:lineRule="auto"/>
        <w:ind w:firstLine="48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25</w:t>
      </w:r>
      <w:r>
        <w:rPr>
          <w:rFonts w:hint="eastAsia" w:ascii="宋体" w:hAnsi="宋体" w:eastAsia="宋体" w:cs="宋体"/>
          <w:bCs/>
          <w:color w:val="000000" w:themeColor="text1"/>
          <w:sz w:val="24"/>
          <w:szCs w:val="24"/>
          <w:highlight w:val="none"/>
          <w14:textFill>
            <w14:solidFill>
              <w14:schemeClr w14:val="tx1"/>
            </w14:solidFill>
          </w14:textFill>
        </w:rPr>
        <w:t>.法律法规和招标文件规定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的其他</w:t>
      </w:r>
      <w:r>
        <w:rPr>
          <w:rFonts w:hint="eastAsia" w:ascii="宋体" w:hAnsi="宋体" w:eastAsia="宋体" w:cs="宋体"/>
          <w:bCs/>
          <w:color w:val="000000" w:themeColor="text1"/>
          <w:sz w:val="24"/>
          <w:szCs w:val="24"/>
          <w:highlight w:val="none"/>
          <w14:textFill>
            <w14:solidFill>
              <w14:schemeClr w14:val="tx1"/>
            </w14:solidFill>
          </w14:textFill>
        </w:rPr>
        <w:t>无效情形。</w:t>
      </w:r>
    </w:p>
    <w:p>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开标、评标：</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1．所有投标单位在招标文件规定的时间内解密各自投标文件。</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的投标报价。</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3．投标文件的审查</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投标文件中开标一览表（报价表）内容与投标文件中相应内容不一致的，以开标一览表（报价表）为准；</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大写金额和小写金额不一致的，以大写金额为准；</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单价金额小数点或者百分比有明显错位的，以开标一览表的总价为准，并修改单价；</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总价金额与按单价汇总金额不一致的，以单价金额计算结果为准。</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不确认的，其投标无效。</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对不同文字文本投标文件的解释发生异议的，以中文文本为准。</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未参加开标的，视同认可开标结果。</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4．评标程序</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评标工作由无锡市公共资源交易中心锡山分中心负责组织，具体评标事务由依法组建的评标委员会负责。</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投标文件初审。初审分为资格性检查和符合性检查。</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查询</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是否具备投标资格。信用查询结果以网页打印的形式留存并归档。</w:t>
      </w:r>
    </w:p>
    <w:bookmarkEnd w:id="16"/>
    <w:bookmarkEnd w:id="17"/>
    <w:p>
      <w:pPr>
        <w:tabs>
          <w:tab w:val="left" w:pos="480"/>
        </w:tabs>
        <w:spacing w:line="440" w:lineRule="exact"/>
        <w:jc w:val="center"/>
        <w:outlineLvl w:val="1"/>
        <w:rPr>
          <w:rFonts w:ascii="宋体" w:hAnsi="宋体" w:eastAsia="宋体" w:cs="宋体"/>
          <w:b/>
          <w:color w:val="000000"/>
          <w:sz w:val="24"/>
          <w:szCs w:val="24"/>
        </w:rPr>
      </w:pPr>
      <w:r>
        <w:rPr>
          <w:rFonts w:hint="eastAsia" w:ascii="宋体" w:hAnsi="宋体" w:eastAsia="宋体" w:cs="宋体"/>
          <w:b/>
          <w:color w:val="000000"/>
          <w:sz w:val="24"/>
          <w:szCs w:val="24"/>
        </w:rPr>
        <w:t>资格性审查表</w:t>
      </w:r>
    </w:p>
    <w:tbl>
      <w:tblPr>
        <w:tblStyle w:val="39"/>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9"/>
        <w:gridCol w:w="3076"/>
        <w:gridCol w:w="5234"/>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trPr>
        <w:tc>
          <w:tcPr>
            <w:tcW w:w="649" w:type="dxa"/>
            <w:vAlign w:val="center"/>
          </w:tcPr>
          <w:p>
            <w:pPr>
              <w:jc w:val="center"/>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序号</w:t>
            </w:r>
          </w:p>
        </w:tc>
        <w:tc>
          <w:tcPr>
            <w:tcW w:w="8310" w:type="dxa"/>
            <w:gridSpan w:val="2"/>
            <w:vAlign w:val="center"/>
          </w:tcPr>
          <w:p>
            <w:pPr>
              <w:jc w:val="center"/>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资格审查内容</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trPr>
        <w:tc>
          <w:tcPr>
            <w:tcW w:w="649"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1</w:t>
            </w:r>
          </w:p>
        </w:tc>
        <w:tc>
          <w:tcPr>
            <w:tcW w:w="3076"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关于资格的声明函</w:t>
            </w:r>
          </w:p>
        </w:tc>
        <w:tc>
          <w:tcPr>
            <w:tcW w:w="5234" w:type="dxa"/>
            <w:vAlign w:val="center"/>
          </w:tcPr>
          <w:p>
            <w:pPr>
              <w:jc w:val="left"/>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trPr>
        <w:tc>
          <w:tcPr>
            <w:tcW w:w="649"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2</w:t>
            </w:r>
          </w:p>
        </w:tc>
        <w:tc>
          <w:tcPr>
            <w:tcW w:w="3076"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具有独立承担民事责任的能力</w:t>
            </w:r>
          </w:p>
        </w:tc>
        <w:tc>
          <w:tcPr>
            <w:tcW w:w="5234" w:type="dxa"/>
            <w:vAlign w:val="center"/>
          </w:tcPr>
          <w:p>
            <w:pPr>
              <w:tabs>
                <w:tab w:val="left" w:pos="1050"/>
              </w:tabs>
              <w:rPr>
                <w:rFonts w:cs="宋体" w:asciiTheme="minorEastAsia" w:hAnsiTheme="minorEastAsia" w:eastAsiaTheme="minorEastAsia"/>
                <w:bCs/>
                <w:color w:val="000000"/>
                <w:szCs w:val="21"/>
              </w:rPr>
            </w:pPr>
            <w:r>
              <w:rPr>
                <w:rFonts w:hint="default" w:cs="宋体" w:asciiTheme="minorEastAsia" w:hAnsiTheme="minorEastAsia" w:eastAsiaTheme="minorEastAsia"/>
                <w:bCs/>
                <w:color w:val="000000"/>
                <w:sz w:val="21"/>
                <w:szCs w:val="21"/>
              </w:rPr>
              <w:t>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trPr>
        <w:tc>
          <w:tcPr>
            <w:tcW w:w="649"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3</w:t>
            </w:r>
          </w:p>
        </w:tc>
        <w:tc>
          <w:tcPr>
            <w:tcW w:w="3076"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bCs/>
                <w:color w:val="000000"/>
                <w:szCs w:val="21"/>
              </w:rPr>
              <w:t>供应商法定代表人</w:t>
            </w:r>
            <w:r>
              <w:rPr>
                <w:rFonts w:hint="default" w:cs="宋体" w:asciiTheme="minorEastAsia" w:hAnsiTheme="minorEastAsia" w:eastAsiaTheme="minorEastAsia"/>
                <w:bCs w:val="0"/>
                <w:color w:val="000000"/>
                <w:sz w:val="21"/>
                <w:szCs w:val="21"/>
                <w:highlight w:val="none"/>
                <w:lang w:eastAsia="zh-CN"/>
              </w:rPr>
              <w:t>（</w:t>
            </w:r>
            <w:r>
              <w:rPr>
                <w:rFonts w:hint="eastAsia" w:cs="宋体" w:asciiTheme="minorEastAsia" w:hAnsiTheme="minorEastAsia" w:eastAsiaTheme="minorEastAsia"/>
                <w:bCs/>
                <w:color w:val="000000"/>
                <w:sz w:val="21"/>
                <w:szCs w:val="21"/>
                <w:highlight w:val="none"/>
                <w:lang w:eastAsia="zh-CN"/>
              </w:rPr>
              <w:t>其他组织或者自然人）</w:t>
            </w:r>
            <w:r>
              <w:rPr>
                <w:rFonts w:hint="eastAsia" w:cs="宋体" w:asciiTheme="minorEastAsia" w:hAnsiTheme="minorEastAsia" w:eastAsiaTheme="minorEastAsia"/>
                <w:bCs/>
                <w:color w:val="000000"/>
                <w:szCs w:val="21"/>
              </w:rPr>
              <w:t>授权委托书</w:t>
            </w:r>
          </w:p>
        </w:tc>
        <w:tc>
          <w:tcPr>
            <w:tcW w:w="5234" w:type="dxa"/>
            <w:vAlign w:val="center"/>
          </w:tcPr>
          <w:p>
            <w:pPr>
              <w:tabs>
                <w:tab w:val="left" w:pos="1050"/>
              </w:tabs>
              <w:rPr>
                <w:rFonts w:cs="宋体" w:asciiTheme="minorEastAsia" w:hAnsiTheme="minorEastAsia" w:eastAsiaTheme="minorEastAsia"/>
                <w:bCs/>
                <w:color w:val="000000"/>
                <w:szCs w:val="21"/>
              </w:rPr>
            </w:pPr>
            <w:r>
              <w:rPr>
                <w:rFonts w:hint="default" w:cs="宋体" w:asciiTheme="minorEastAsia" w:hAnsiTheme="minorEastAsia" w:eastAsiaTheme="minorEastAsia"/>
                <w:bCs/>
                <w:color w:val="000000"/>
                <w:sz w:val="21"/>
                <w:szCs w:val="21"/>
                <w:highlight w:val="none"/>
              </w:rPr>
              <w:t>法定代表人亲自参与投标的除外，投标人如是自然人情形的，可不提供</w:t>
            </w:r>
            <w:r>
              <w:rPr>
                <w:rFonts w:hint="default" w:cs="宋体" w:asciiTheme="minorEastAsia" w:hAnsiTheme="minorEastAsia" w:eastAsiaTheme="minorEastAsia"/>
                <w:bCs/>
                <w:color w:val="000000"/>
                <w:sz w:val="21"/>
                <w:szCs w:val="21"/>
                <w:highlight w:val="none"/>
                <w:lang w:eastAsia="zh-CN"/>
              </w:rPr>
              <w:t>，</w:t>
            </w:r>
            <w:r>
              <w:rPr>
                <w:rFonts w:hint="default" w:cs="宋体" w:asciiTheme="minorEastAsia" w:hAnsiTheme="minorEastAsia" w:eastAsiaTheme="minorEastAsia"/>
                <w:bCs/>
                <w:color w:val="000000"/>
                <w:sz w:val="21"/>
                <w:szCs w:val="21"/>
                <w:highlight w:val="none"/>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trPr>
        <w:tc>
          <w:tcPr>
            <w:tcW w:w="649"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4</w:t>
            </w:r>
          </w:p>
        </w:tc>
        <w:tc>
          <w:tcPr>
            <w:tcW w:w="3076"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bCs/>
                <w:color w:val="000000"/>
                <w:szCs w:val="21"/>
              </w:rPr>
              <w:t>供应商法定代表人</w:t>
            </w:r>
            <w:r>
              <w:rPr>
                <w:rFonts w:hint="eastAsia" w:cs="宋体" w:asciiTheme="minorEastAsia" w:hAnsiTheme="minorEastAsia" w:eastAsiaTheme="minorEastAsia"/>
                <w:bCs/>
                <w:color w:val="000000"/>
                <w:sz w:val="21"/>
                <w:szCs w:val="21"/>
                <w:highlight w:val="none"/>
                <w:lang w:eastAsia="zh-CN"/>
              </w:rPr>
              <w:t>（自然人）</w:t>
            </w:r>
            <w:r>
              <w:rPr>
                <w:rFonts w:hint="eastAsia" w:cs="宋体" w:asciiTheme="minorEastAsia" w:hAnsiTheme="minorEastAsia" w:eastAsiaTheme="minorEastAsia"/>
                <w:bCs/>
                <w:color w:val="000000"/>
                <w:szCs w:val="21"/>
              </w:rPr>
              <w:t>身份证扫描件</w:t>
            </w:r>
          </w:p>
        </w:tc>
        <w:tc>
          <w:tcPr>
            <w:tcW w:w="5234" w:type="dxa"/>
            <w:vAlign w:val="center"/>
          </w:tcPr>
          <w:p>
            <w:pPr>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身份证应为正、反面</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trPr>
        <w:tc>
          <w:tcPr>
            <w:tcW w:w="649"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5</w:t>
            </w:r>
          </w:p>
        </w:tc>
        <w:tc>
          <w:tcPr>
            <w:tcW w:w="3076"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bCs/>
                <w:color w:val="000000"/>
                <w:sz w:val="21"/>
                <w:szCs w:val="21"/>
                <w:highlight w:val="none"/>
                <w:lang w:eastAsia="zh-CN"/>
              </w:rPr>
              <w:t>供应商</w:t>
            </w:r>
            <w:r>
              <w:rPr>
                <w:rFonts w:hint="eastAsia" w:cs="宋体" w:asciiTheme="minorEastAsia" w:hAnsiTheme="minorEastAsia" w:eastAsiaTheme="minorEastAsia"/>
                <w:bCs/>
                <w:color w:val="000000"/>
                <w:sz w:val="21"/>
                <w:szCs w:val="21"/>
                <w:highlight w:val="none"/>
              </w:rPr>
              <w:t>法定代表人</w:t>
            </w:r>
            <w:r>
              <w:rPr>
                <w:rFonts w:hint="eastAsia" w:cs="宋体" w:asciiTheme="minorEastAsia" w:hAnsiTheme="minorEastAsia" w:eastAsiaTheme="minorEastAsia"/>
                <w:bCs/>
                <w:color w:val="000000"/>
                <w:sz w:val="21"/>
                <w:szCs w:val="21"/>
                <w:highlight w:val="none"/>
                <w:lang w:eastAsia="zh-CN"/>
              </w:rPr>
              <w:t>（其他组织或者自然人）</w:t>
            </w:r>
            <w:r>
              <w:rPr>
                <w:rFonts w:hint="eastAsia" w:cs="宋体" w:asciiTheme="minorEastAsia" w:hAnsiTheme="minorEastAsia" w:eastAsiaTheme="minorEastAsia"/>
                <w:bCs/>
                <w:color w:val="000000"/>
                <w:sz w:val="21"/>
                <w:szCs w:val="21"/>
                <w:highlight w:val="none"/>
              </w:rPr>
              <w:t>授权代表身份证扫描件</w:t>
            </w:r>
          </w:p>
        </w:tc>
        <w:tc>
          <w:tcPr>
            <w:tcW w:w="5234" w:type="dxa"/>
            <w:vAlign w:val="center"/>
          </w:tcPr>
          <w:p>
            <w:pPr>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 w:val="21"/>
                <w:szCs w:val="21"/>
                <w:highlight w:val="none"/>
              </w:rPr>
              <w:t>身份证应为正、反面，法定代表人</w:t>
            </w:r>
            <w:r>
              <w:rPr>
                <w:rFonts w:hint="eastAsia" w:cs="宋体" w:asciiTheme="minorEastAsia" w:hAnsiTheme="minorEastAsia" w:eastAsiaTheme="minorEastAsia"/>
                <w:bCs/>
                <w:color w:val="000000"/>
                <w:sz w:val="21"/>
                <w:szCs w:val="21"/>
                <w:highlight w:val="none"/>
                <w:lang w:eastAsia="zh-CN"/>
              </w:rPr>
              <w:t>（自然人）</w:t>
            </w:r>
            <w:r>
              <w:rPr>
                <w:rFonts w:hint="eastAsia" w:cs="宋体" w:asciiTheme="minorEastAsia" w:hAnsiTheme="minorEastAsia" w:eastAsiaTheme="minorEastAsia"/>
                <w:bCs/>
                <w:color w:val="000000"/>
                <w:sz w:val="21"/>
                <w:szCs w:val="21"/>
                <w:highlight w:val="none"/>
              </w:rPr>
              <w:t>亲自参加投标的除外</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649"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6</w:t>
            </w:r>
          </w:p>
        </w:tc>
        <w:tc>
          <w:tcPr>
            <w:tcW w:w="3076"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具有良好的商业信誉和健全的财务会计制度</w:t>
            </w:r>
          </w:p>
        </w:tc>
        <w:tc>
          <w:tcPr>
            <w:tcW w:w="5234" w:type="dxa"/>
            <w:vAlign w:val="center"/>
          </w:tcPr>
          <w:p>
            <w:pPr>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供应商近三个月中任意一个月份（不含投标当月）的财务状况报告（资产负债表和利润表）或由会计师事务所出具的近两年中任意一个年度的审计报告和所附已审财务报告扫描件，新成立的公司（企业）除外</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649"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7</w:t>
            </w:r>
          </w:p>
        </w:tc>
        <w:tc>
          <w:tcPr>
            <w:tcW w:w="3076"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具有依法缴纳税收的良好记录</w:t>
            </w:r>
          </w:p>
        </w:tc>
        <w:tc>
          <w:tcPr>
            <w:tcW w:w="5234" w:type="dxa"/>
            <w:vAlign w:val="center"/>
          </w:tcPr>
          <w:p>
            <w:pPr>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供应商近三个月中任意一个月份（不含投标当月）的依法缴纳税收的相关材料（提供相关主管部门证明或银行代扣证明）扫描件，新成立的公司（企业）除外；</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649"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8</w:t>
            </w:r>
          </w:p>
        </w:tc>
        <w:tc>
          <w:tcPr>
            <w:tcW w:w="3076"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具有依法缴纳社会保障资金的良好记录</w:t>
            </w:r>
          </w:p>
        </w:tc>
        <w:tc>
          <w:tcPr>
            <w:tcW w:w="5234" w:type="dxa"/>
            <w:vAlign w:val="center"/>
          </w:tcPr>
          <w:p>
            <w:pPr>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供应商近三个月中任意一个月份（不含投标当月）的依法缴纳社会保障资金的相关材料（提供相关主管部门证明或银行代扣证明）扫描件，新成立的公司（企业）除外；</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vAlign w:val="center"/>
          </w:tcPr>
          <w:p>
            <w:pPr>
              <w:jc w:val="center"/>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t>9</w:t>
            </w:r>
          </w:p>
        </w:tc>
        <w:tc>
          <w:tcPr>
            <w:tcW w:w="3076"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承诺书</w:t>
            </w:r>
          </w:p>
        </w:tc>
        <w:tc>
          <w:tcPr>
            <w:tcW w:w="5234" w:type="dxa"/>
            <w:vAlign w:val="center"/>
          </w:tcPr>
          <w:p>
            <w:pPr>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649"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1</w:t>
            </w:r>
            <w:r>
              <w:rPr>
                <w:rFonts w:cs="宋体" w:asciiTheme="minorEastAsia" w:hAnsiTheme="minorEastAsia" w:eastAsiaTheme="minorEastAsia"/>
                <w:color w:val="000000"/>
                <w:szCs w:val="21"/>
              </w:rPr>
              <w:t>0</w:t>
            </w:r>
          </w:p>
        </w:tc>
        <w:tc>
          <w:tcPr>
            <w:tcW w:w="3076"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落实政府采购政策需满足的资格要求</w:t>
            </w:r>
          </w:p>
        </w:tc>
        <w:tc>
          <w:tcPr>
            <w:tcW w:w="5234" w:type="dxa"/>
            <w:vAlign w:val="center"/>
          </w:tcPr>
          <w:p>
            <w:pPr>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1</w:t>
            </w:r>
            <w:r>
              <w:rPr>
                <w:rFonts w:cs="宋体" w:asciiTheme="minorEastAsia" w:hAnsiTheme="minorEastAsia" w:eastAsiaTheme="minorEastAsia"/>
                <w:color w:val="000000"/>
                <w:szCs w:val="21"/>
              </w:rPr>
              <w:t>1</w:t>
            </w:r>
          </w:p>
        </w:tc>
        <w:tc>
          <w:tcPr>
            <w:tcW w:w="3076"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特定资格要求</w:t>
            </w:r>
          </w:p>
        </w:tc>
        <w:tc>
          <w:tcPr>
            <w:tcW w:w="5234" w:type="dxa"/>
            <w:vAlign w:val="center"/>
          </w:tcPr>
          <w:p>
            <w:pPr>
              <w:rPr>
                <w:rFonts w:cs="宋体" w:asciiTheme="minorEastAsia" w:hAnsiTheme="minorEastAsia" w:eastAsiaTheme="minorEastAsia"/>
                <w:bCs/>
                <w:color w:val="000000"/>
                <w:szCs w:val="21"/>
              </w:rPr>
            </w:pPr>
            <w:r>
              <w:rPr>
                <w:rFonts w:hint="eastAsia" w:cs="宋体" w:asciiTheme="minorEastAsia" w:hAnsiTheme="minorEastAsia" w:eastAsiaTheme="minorEastAsia"/>
                <w:bCs/>
                <w:color w:val="000000"/>
                <w:szCs w:val="21"/>
              </w:rPr>
              <w:t>/</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14" w:hRule="atLeast"/>
        </w:trPr>
        <w:tc>
          <w:tcPr>
            <w:tcW w:w="649"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1</w:t>
            </w:r>
            <w:r>
              <w:rPr>
                <w:rFonts w:cs="宋体" w:asciiTheme="minorEastAsia" w:hAnsiTheme="minorEastAsia" w:eastAsiaTheme="minorEastAsia"/>
                <w:color w:val="000000"/>
                <w:szCs w:val="21"/>
              </w:rPr>
              <w:t>2</w:t>
            </w:r>
          </w:p>
        </w:tc>
        <w:tc>
          <w:tcPr>
            <w:tcW w:w="3076" w:type="dxa"/>
            <w:vAlign w:val="center"/>
          </w:tcPr>
          <w:p>
            <w:pPr>
              <w:jc w:val="center"/>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信用记录</w:t>
            </w:r>
          </w:p>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themeColor="text1"/>
                <w:szCs w:val="21"/>
                <w14:textFill>
                  <w14:solidFill>
                    <w14:schemeClr w14:val="tx1"/>
                  </w14:solidFill>
                </w14:textFill>
              </w:rPr>
              <w:t>（由网上直接查询，无需提供证明材料。）</w:t>
            </w:r>
          </w:p>
        </w:tc>
        <w:tc>
          <w:tcPr>
            <w:tcW w:w="5234" w:type="dxa"/>
            <w:vAlign w:val="center"/>
          </w:tcPr>
          <w:p>
            <w:pPr>
              <w:rPr>
                <w:rFonts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bCs w:val="0"/>
                <w:color w:val="000000"/>
                <w:sz w:val="21"/>
                <w:szCs w:val="21"/>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trPr>
        <w:tc>
          <w:tcPr>
            <w:tcW w:w="649"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1</w:t>
            </w:r>
            <w:r>
              <w:rPr>
                <w:rFonts w:cs="宋体" w:asciiTheme="minorEastAsia" w:hAnsiTheme="minorEastAsia" w:eastAsiaTheme="minorEastAsia"/>
                <w:color w:val="000000"/>
                <w:szCs w:val="21"/>
              </w:rPr>
              <w:t>3</w:t>
            </w:r>
          </w:p>
        </w:tc>
        <w:tc>
          <w:tcPr>
            <w:tcW w:w="3076" w:type="dxa"/>
            <w:vAlign w:val="center"/>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关于联合体投标</w:t>
            </w:r>
          </w:p>
        </w:tc>
        <w:tc>
          <w:tcPr>
            <w:tcW w:w="5234" w:type="dxa"/>
            <w:vAlign w:val="center"/>
          </w:tcPr>
          <w:p>
            <w:pPr>
              <w:jc w:val="left"/>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本项目不接受联合体投标；不允许分包、转包</w:t>
            </w:r>
          </w:p>
        </w:tc>
      </w:tr>
    </w:tbl>
    <w:p>
      <w:pPr>
        <w:spacing w:line="360" w:lineRule="auto"/>
        <w:ind w:firstLine="480"/>
        <w:rPr>
          <w:rFonts w:ascii="宋体" w:hAnsi="宋体" w:eastAsia="宋体" w:cs="宋体"/>
          <w:b/>
          <w:color w:val="000000"/>
          <w:sz w:val="24"/>
          <w:szCs w:val="24"/>
        </w:rPr>
      </w:pPr>
      <w:r>
        <w:rPr>
          <w:rFonts w:hint="eastAsia" w:ascii="宋体" w:hAnsi="宋体" w:eastAsia="宋体" w:cs="宋体"/>
          <w:b/>
          <w:color w:val="000000"/>
          <w:sz w:val="24"/>
          <w:szCs w:val="24"/>
        </w:rPr>
        <w:t>特别提醒：资格审查不合格的投标供应商的投标文件不进入后续评审。</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符合性检查。评标委员会依据招标文件的规定，从投标文件的有效性、完整性和对招标文件的响应程度进行审查，以确定是否对招标文件的实质性要求作出响应。</w:t>
      </w:r>
    </w:p>
    <w:p>
      <w:pPr>
        <w:tabs>
          <w:tab w:val="left" w:pos="480"/>
        </w:tabs>
        <w:spacing w:line="440" w:lineRule="exact"/>
        <w:jc w:val="center"/>
        <w:outlineLvl w:val="1"/>
        <w:rPr>
          <w:rFonts w:ascii="宋体" w:hAnsi="宋体" w:eastAsia="宋体" w:cs="宋体"/>
          <w:b/>
          <w:color w:val="000000"/>
          <w:sz w:val="24"/>
          <w:szCs w:val="24"/>
        </w:rPr>
      </w:pPr>
      <w:bookmarkStart w:id="18" w:name="_Toc116946315"/>
      <w:r>
        <w:rPr>
          <w:rFonts w:hint="eastAsia" w:ascii="宋体" w:hAnsi="宋体" w:eastAsia="宋体" w:cs="宋体"/>
          <w:b/>
          <w:color w:val="000000"/>
          <w:sz w:val="24"/>
          <w:szCs w:val="24"/>
        </w:rPr>
        <w:t>符合性审查表</w:t>
      </w:r>
      <w:bookmarkEnd w:id="18"/>
    </w:p>
    <w:tbl>
      <w:tblPr>
        <w:tblStyle w:val="39"/>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5"/>
        <w:gridCol w:w="2659"/>
        <w:gridCol w:w="5614"/>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vAlign w:val="center"/>
          </w:tcPr>
          <w:p>
            <w:pPr>
              <w:tabs>
                <w:tab w:val="left" w:pos="480"/>
              </w:tabs>
              <w:jc w:val="center"/>
              <w:outlineLvl w:val="0"/>
              <w:rPr>
                <w:rFonts w:ascii="宋体" w:hAnsi="宋体" w:eastAsia="宋体" w:cs="宋体"/>
                <w:bCs/>
                <w:color w:val="000000"/>
                <w:sz w:val="24"/>
                <w:szCs w:val="24"/>
              </w:rPr>
            </w:pPr>
            <w:bookmarkStart w:id="19" w:name="_Toc4591"/>
            <w:bookmarkStart w:id="20" w:name="_Toc15735"/>
            <w:bookmarkStart w:id="21" w:name="_Toc20004"/>
            <w:r>
              <w:rPr>
                <w:rFonts w:hint="eastAsia" w:ascii="宋体" w:hAnsi="宋体" w:eastAsia="宋体" w:cs="宋体"/>
                <w:bCs/>
                <w:color w:val="000000"/>
                <w:sz w:val="24"/>
                <w:szCs w:val="24"/>
              </w:rPr>
              <w:t>序号</w:t>
            </w:r>
            <w:bookmarkEnd w:id="19"/>
            <w:bookmarkEnd w:id="20"/>
            <w:bookmarkEnd w:id="21"/>
          </w:p>
        </w:tc>
        <w:tc>
          <w:tcPr>
            <w:tcW w:w="2659" w:type="dxa"/>
            <w:vAlign w:val="center"/>
          </w:tcPr>
          <w:p>
            <w:pPr>
              <w:tabs>
                <w:tab w:val="left" w:pos="480"/>
              </w:tabs>
              <w:jc w:val="center"/>
              <w:outlineLvl w:val="0"/>
              <w:rPr>
                <w:rFonts w:ascii="宋体" w:hAnsi="宋体" w:eastAsia="宋体" w:cs="宋体"/>
                <w:bCs/>
                <w:color w:val="000000"/>
                <w:sz w:val="24"/>
                <w:szCs w:val="24"/>
              </w:rPr>
            </w:pPr>
            <w:bookmarkStart w:id="22" w:name="_Toc15954"/>
            <w:bookmarkStart w:id="23" w:name="_Toc29021"/>
            <w:bookmarkStart w:id="24" w:name="_Toc5626"/>
            <w:r>
              <w:rPr>
                <w:rFonts w:hint="eastAsia" w:ascii="宋体" w:hAnsi="宋体" w:eastAsia="宋体" w:cs="宋体"/>
                <w:bCs/>
                <w:color w:val="000000"/>
                <w:sz w:val="24"/>
                <w:szCs w:val="24"/>
              </w:rPr>
              <w:t>评审点要求概况</w:t>
            </w:r>
            <w:bookmarkEnd w:id="22"/>
            <w:bookmarkEnd w:id="23"/>
            <w:bookmarkEnd w:id="24"/>
          </w:p>
        </w:tc>
        <w:tc>
          <w:tcPr>
            <w:tcW w:w="5614" w:type="dxa"/>
            <w:vAlign w:val="center"/>
          </w:tcPr>
          <w:p>
            <w:pPr>
              <w:tabs>
                <w:tab w:val="left" w:pos="480"/>
              </w:tabs>
              <w:jc w:val="center"/>
              <w:outlineLvl w:val="0"/>
              <w:rPr>
                <w:rFonts w:ascii="宋体" w:hAnsi="宋体" w:eastAsia="宋体" w:cs="宋体"/>
                <w:bCs/>
                <w:color w:val="000000"/>
                <w:sz w:val="24"/>
                <w:szCs w:val="24"/>
              </w:rPr>
            </w:pPr>
            <w:bookmarkStart w:id="25" w:name="_Toc11172"/>
            <w:bookmarkStart w:id="26" w:name="_Toc20936"/>
            <w:bookmarkStart w:id="27" w:name="_Toc7772"/>
            <w:r>
              <w:rPr>
                <w:rFonts w:hint="eastAsia" w:ascii="宋体" w:hAnsi="宋体" w:eastAsia="宋体" w:cs="宋体"/>
                <w:bCs/>
                <w:color w:val="000000"/>
                <w:sz w:val="24"/>
                <w:szCs w:val="24"/>
              </w:rPr>
              <w:t>评审点具体描述</w:t>
            </w:r>
            <w:bookmarkEnd w:id="25"/>
            <w:bookmarkEnd w:id="26"/>
            <w:bookmarkEnd w:id="27"/>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trPr>
        <w:tc>
          <w:tcPr>
            <w:tcW w:w="645" w:type="dxa"/>
            <w:vAlign w:val="center"/>
          </w:tcPr>
          <w:p>
            <w:pPr>
              <w:tabs>
                <w:tab w:val="left" w:pos="480"/>
              </w:tabs>
              <w:jc w:val="center"/>
              <w:outlineLvl w:val="0"/>
              <w:rPr>
                <w:rFonts w:ascii="宋体" w:hAnsi="宋体" w:eastAsia="宋体" w:cs="宋体"/>
                <w:bCs/>
                <w:color w:val="000000"/>
                <w:sz w:val="24"/>
                <w:szCs w:val="24"/>
              </w:rPr>
            </w:pPr>
            <w:bookmarkStart w:id="28" w:name="_Toc9400"/>
            <w:bookmarkStart w:id="29" w:name="_Toc10234"/>
            <w:bookmarkStart w:id="30" w:name="_Toc30166"/>
            <w:r>
              <w:rPr>
                <w:rFonts w:hint="eastAsia" w:ascii="宋体" w:hAnsi="宋体" w:eastAsia="宋体" w:cs="宋体"/>
                <w:bCs/>
                <w:color w:val="000000"/>
                <w:sz w:val="24"/>
                <w:szCs w:val="24"/>
              </w:rPr>
              <w:t>1</w:t>
            </w:r>
            <w:bookmarkEnd w:id="28"/>
            <w:bookmarkEnd w:id="29"/>
            <w:bookmarkEnd w:id="30"/>
          </w:p>
        </w:tc>
        <w:tc>
          <w:tcPr>
            <w:tcW w:w="2659" w:type="dxa"/>
            <w:vAlign w:val="center"/>
          </w:tcPr>
          <w:p>
            <w:pPr>
              <w:tabs>
                <w:tab w:val="left" w:pos="480"/>
              </w:tabs>
              <w:jc w:val="center"/>
              <w:outlineLvl w:val="0"/>
              <w:rPr>
                <w:rFonts w:ascii="宋体" w:hAnsi="宋体" w:eastAsia="宋体" w:cs="宋体"/>
                <w:bCs/>
                <w:color w:val="000000"/>
                <w:sz w:val="24"/>
                <w:szCs w:val="24"/>
              </w:rPr>
            </w:pPr>
            <w:bookmarkStart w:id="31" w:name="_Toc21225"/>
            <w:bookmarkStart w:id="32" w:name="_Toc3851"/>
            <w:bookmarkStart w:id="33" w:name="_Toc29519"/>
            <w:r>
              <w:rPr>
                <w:rFonts w:hint="eastAsia" w:ascii="宋体" w:hAnsi="宋体" w:eastAsia="宋体" w:cs="宋体"/>
                <w:bCs/>
                <w:color w:val="000000"/>
                <w:sz w:val="24"/>
                <w:szCs w:val="24"/>
              </w:rPr>
              <w:t>投标函</w:t>
            </w:r>
            <w:bookmarkEnd w:id="31"/>
            <w:bookmarkEnd w:id="32"/>
            <w:bookmarkEnd w:id="33"/>
          </w:p>
        </w:tc>
        <w:tc>
          <w:tcPr>
            <w:tcW w:w="5614" w:type="dxa"/>
            <w:vAlign w:val="center"/>
          </w:tcPr>
          <w:p>
            <w:pPr>
              <w:tabs>
                <w:tab w:val="left" w:pos="480"/>
              </w:tabs>
              <w:jc w:val="center"/>
              <w:outlineLvl w:val="0"/>
              <w:rPr>
                <w:rFonts w:ascii="宋体" w:hAnsi="宋体" w:eastAsia="宋体" w:cs="宋体"/>
                <w:bCs/>
                <w:color w:val="000000"/>
                <w:sz w:val="24"/>
                <w:szCs w:val="24"/>
              </w:rPr>
            </w:pPr>
            <w:bookmarkStart w:id="34" w:name="_Toc10875"/>
            <w:bookmarkStart w:id="35" w:name="_Toc1397"/>
            <w:bookmarkStart w:id="36" w:name="_Toc4416"/>
            <w:r>
              <w:rPr>
                <w:rFonts w:hint="eastAsia" w:ascii="宋体" w:hAnsi="宋体" w:eastAsia="宋体" w:cs="宋体"/>
                <w:bCs/>
                <w:color w:val="000000"/>
                <w:sz w:val="24"/>
                <w:szCs w:val="24"/>
              </w:rPr>
              <w:t>按招标文件填写，格式见附件</w:t>
            </w:r>
            <w:bookmarkEnd w:id="34"/>
            <w:bookmarkEnd w:id="35"/>
            <w:bookmarkEnd w:id="36"/>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vAlign w:val="center"/>
          </w:tcPr>
          <w:p>
            <w:pPr>
              <w:tabs>
                <w:tab w:val="left" w:pos="480"/>
              </w:tabs>
              <w:jc w:val="center"/>
              <w:outlineLvl w:val="0"/>
              <w:rPr>
                <w:rFonts w:ascii="宋体" w:hAnsi="宋体" w:eastAsia="宋体" w:cs="宋体"/>
                <w:bCs/>
                <w:color w:val="000000"/>
                <w:sz w:val="24"/>
                <w:szCs w:val="24"/>
              </w:rPr>
            </w:pPr>
            <w:bookmarkStart w:id="37" w:name="_Toc18261"/>
            <w:bookmarkStart w:id="38" w:name="_Toc11377"/>
            <w:bookmarkStart w:id="39" w:name="_Toc12823"/>
            <w:r>
              <w:rPr>
                <w:rFonts w:hint="eastAsia" w:ascii="宋体" w:hAnsi="宋体" w:eastAsia="宋体" w:cs="宋体"/>
                <w:bCs/>
                <w:color w:val="000000"/>
                <w:sz w:val="24"/>
                <w:szCs w:val="24"/>
              </w:rPr>
              <w:t>2</w:t>
            </w:r>
            <w:bookmarkEnd w:id="37"/>
            <w:bookmarkEnd w:id="38"/>
            <w:bookmarkEnd w:id="39"/>
          </w:p>
        </w:tc>
        <w:tc>
          <w:tcPr>
            <w:tcW w:w="2659" w:type="dxa"/>
            <w:vAlign w:val="center"/>
          </w:tcPr>
          <w:p>
            <w:pPr>
              <w:tabs>
                <w:tab w:val="left" w:pos="480"/>
              </w:tabs>
              <w:jc w:val="center"/>
              <w:outlineLvl w:val="0"/>
              <w:rPr>
                <w:rFonts w:ascii="宋体" w:hAnsi="宋体" w:eastAsia="宋体" w:cs="宋体"/>
                <w:bCs/>
                <w:color w:val="000000"/>
                <w:sz w:val="24"/>
                <w:szCs w:val="24"/>
              </w:rPr>
            </w:pPr>
            <w:bookmarkStart w:id="40" w:name="_Toc27131"/>
            <w:bookmarkStart w:id="41" w:name="_Toc15463"/>
            <w:bookmarkStart w:id="42" w:name="_Toc22953"/>
            <w:r>
              <w:rPr>
                <w:rFonts w:hint="eastAsia" w:ascii="宋体" w:hAnsi="宋体" w:eastAsia="宋体" w:cs="宋体"/>
                <w:bCs/>
                <w:color w:val="000000"/>
                <w:sz w:val="24"/>
                <w:szCs w:val="24"/>
              </w:rPr>
              <w:t>开标一览表</w:t>
            </w:r>
            <w:bookmarkEnd w:id="40"/>
            <w:bookmarkEnd w:id="41"/>
            <w:bookmarkEnd w:id="42"/>
          </w:p>
        </w:tc>
        <w:tc>
          <w:tcPr>
            <w:tcW w:w="5614" w:type="dxa"/>
            <w:vAlign w:val="center"/>
          </w:tcPr>
          <w:p>
            <w:pPr>
              <w:tabs>
                <w:tab w:val="left" w:pos="480"/>
              </w:tabs>
              <w:jc w:val="center"/>
              <w:outlineLvl w:val="0"/>
              <w:rPr>
                <w:rFonts w:ascii="宋体" w:hAnsi="宋体" w:eastAsia="宋体" w:cs="宋体"/>
                <w:bCs/>
                <w:color w:val="000000"/>
                <w:sz w:val="24"/>
                <w:szCs w:val="24"/>
              </w:rPr>
            </w:pPr>
            <w:bookmarkStart w:id="43" w:name="_Toc31786"/>
            <w:bookmarkStart w:id="44" w:name="_Toc28395"/>
            <w:bookmarkStart w:id="45" w:name="_Toc10519"/>
            <w:r>
              <w:rPr>
                <w:rFonts w:hint="eastAsia" w:ascii="宋体" w:hAnsi="宋体" w:eastAsia="宋体" w:cs="宋体"/>
                <w:bCs/>
                <w:color w:val="000000"/>
                <w:sz w:val="24"/>
                <w:szCs w:val="24"/>
              </w:rPr>
              <w:t>本表无需上传，评审时以苏采云系统自带的开标一览表为准</w:t>
            </w:r>
            <w:bookmarkEnd w:id="43"/>
            <w:bookmarkEnd w:id="44"/>
            <w:bookmarkEnd w:id="45"/>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vAlign w:val="center"/>
          </w:tcPr>
          <w:p>
            <w:pPr>
              <w:tabs>
                <w:tab w:val="left" w:pos="480"/>
              </w:tabs>
              <w:jc w:val="center"/>
              <w:outlineLvl w:val="0"/>
              <w:rPr>
                <w:rFonts w:ascii="宋体" w:hAnsi="宋体" w:eastAsia="宋体" w:cs="宋体"/>
                <w:bCs/>
                <w:color w:val="000000"/>
                <w:sz w:val="24"/>
                <w:szCs w:val="24"/>
              </w:rPr>
            </w:pPr>
            <w:bookmarkStart w:id="46" w:name="_Toc32411"/>
            <w:bookmarkStart w:id="47" w:name="_Toc23330"/>
            <w:bookmarkStart w:id="48" w:name="_Toc9240"/>
            <w:r>
              <w:rPr>
                <w:rFonts w:hint="eastAsia" w:ascii="宋体" w:hAnsi="宋体" w:eastAsia="宋体" w:cs="宋体"/>
                <w:bCs/>
                <w:color w:val="000000"/>
                <w:sz w:val="24"/>
                <w:szCs w:val="24"/>
              </w:rPr>
              <w:t>3</w:t>
            </w:r>
            <w:bookmarkEnd w:id="46"/>
            <w:bookmarkEnd w:id="47"/>
            <w:bookmarkEnd w:id="48"/>
          </w:p>
        </w:tc>
        <w:tc>
          <w:tcPr>
            <w:tcW w:w="2659" w:type="dxa"/>
            <w:vAlign w:val="center"/>
          </w:tcPr>
          <w:p>
            <w:pPr>
              <w:tabs>
                <w:tab w:val="left" w:pos="480"/>
              </w:tabs>
              <w:jc w:val="center"/>
              <w:outlineLvl w:val="0"/>
              <w:rPr>
                <w:rFonts w:ascii="宋体" w:hAnsi="宋体" w:eastAsia="宋体" w:cs="宋体"/>
                <w:bCs/>
                <w:color w:val="000000"/>
                <w:sz w:val="24"/>
                <w:szCs w:val="24"/>
              </w:rPr>
            </w:pPr>
            <w:bookmarkStart w:id="49" w:name="_Toc8290"/>
            <w:bookmarkStart w:id="50" w:name="_Toc5167"/>
            <w:bookmarkStart w:id="51" w:name="_Toc12278"/>
            <w:r>
              <w:rPr>
                <w:rFonts w:hint="eastAsia" w:ascii="宋体" w:hAnsi="宋体" w:eastAsia="宋体" w:cs="宋体"/>
                <w:bCs/>
                <w:color w:val="000000"/>
                <w:sz w:val="24"/>
                <w:szCs w:val="24"/>
              </w:rPr>
              <w:t>报价明细表</w:t>
            </w:r>
            <w:bookmarkEnd w:id="49"/>
            <w:bookmarkEnd w:id="50"/>
            <w:bookmarkEnd w:id="51"/>
          </w:p>
        </w:tc>
        <w:tc>
          <w:tcPr>
            <w:tcW w:w="5614" w:type="dxa"/>
            <w:vAlign w:val="center"/>
          </w:tcPr>
          <w:p>
            <w:pPr>
              <w:tabs>
                <w:tab w:val="left" w:pos="480"/>
              </w:tabs>
              <w:jc w:val="center"/>
              <w:outlineLvl w:val="0"/>
              <w:rPr>
                <w:rFonts w:ascii="宋体" w:hAnsi="宋体" w:eastAsia="宋体" w:cs="宋体"/>
                <w:bCs/>
                <w:color w:val="000000"/>
                <w:sz w:val="24"/>
                <w:szCs w:val="24"/>
              </w:rPr>
            </w:pPr>
            <w:bookmarkStart w:id="52" w:name="_Toc1757"/>
            <w:bookmarkStart w:id="53" w:name="_Toc13154"/>
            <w:bookmarkStart w:id="54" w:name="_Toc2488"/>
            <w:r>
              <w:rPr>
                <w:rFonts w:hint="eastAsia" w:ascii="宋体" w:hAnsi="宋体" w:eastAsia="宋体" w:cs="宋体"/>
                <w:bCs/>
                <w:color w:val="000000"/>
                <w:sz w:val="24"/>
                <w:szCs w:val="24"/>
              </w:rPr>
              <w:t>按招标文件填写，格式见附件</w:t>
            </w:r>
            <w:bookmarkEnd w:id="52"/>
            <w:bookmarkEnd w:id="53"/>
            <w:bookmarkEnd w:id="54"/>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vAlign w:val="center"/>
          </w:tcPr>
          <w:p>
            <w:pPr>
              <w:tabs>
                <w:tab w:val="left" w:pos="480"/>
              </w:tabs>
              <w:jc w:val="center"/>
              <w:outlineLvl w:val="0"/>
              <w:rPr>
                <w:rFonts w:ascii="宋体" w:hAnsi="宋体" w:eastAsia="宋体" w:cs="宋体"/>
                <w:bCs/>
                <w:color w:val="000000"/>
                <w:sz w:val="24"/>
                <w:szCs w:val="24"/>
              </w:rPr>
            </w:pPr>
            <w:bookmarkStart w:id="55" w:name="_Toc32563"/>
            <w:bookmarkStart w:id="56" w:name="_Toc4307"/>
            <w:bookmarkStart w:id="57" w:name="_Toc8033"/>
            <w:r>
              <w:rPr>
                <w:rFonts w:hint="eastAsia" w:ascii="宋体" w:hAnsi="宋体" w:eastAsia="宋体" w:cs="宋体"/>
                <w:bCs/>
                <w:color w:val="000000"/>
                <w:sz w:val="24"/>
                <w:szCs w:val="24"/>
              </w:rPr>
              <w:t>4</w:t>
            </w:r>
            <w:bookmarkEnd w:id="55"/>
            <w:bookmarkEnd w:id="56"/>
            <w:bookmarkEnd w:id="57"/>
          </w:p>
        </w:tc>
        <w:tc>
          <w:tcPr>
            <w:tcW w:w="2659" w:type="dxa"/>
            <w:vAlign w:val="center"/>
          </w:tcPr>
          <w:p>
            <w:pPr>
              <w:tabs>
                <w:tab w:val="left" w:pos="480"/>
              </w:tabs>
              <w:jc w:val="center"/>
              <w:outlineLvl w:val="0"/>
              <w:rPr>
                <w:rFonts w:ascii="宋体" w:hAnsi="宋体" w:eastAsia="宋体" w:cs="宋体"/>
                <w:bCs/>
                <w:color w:val="000000"/>
                <w:sz w:val="24"/>
                <w:szCs w:val="24"/>
              </w:rPr>
            </w:pPr>
            <w:bookmarkStart w:id="58" w:name="_Toc25734"/>
            <w:bookmarkStart w:id="59" w:name="_Toc9534"/>
            <w:bookmarkStart w:id="60" w:name="_Toc14625"/>
            <w:r>
              <w:rPr>
                <w:rFonts w:hint="eastAsia" w:ascii="宋体" w:hAnsi="宋体" w:eastAsia="宋体" w:cs="宋体"/>
                <w:bCs/>
                <w:color w:val="000000"/>
                <w:sz w:val="24"/>
                <w:szCs w:val="24"/>
              </w:rPr>
              <w:t>服务保障承诺书</w:t>
            </w:r>
            <w:bookmarkEnd w:id="58"/>
            <w:bookmarkEnd w:id="59"/>
            <w:bookmarkEnd w:id="60"/>
          </w:p>
        </w:tc>
        <w:tc>
          <w:tcPr>
            <w:tcW w:w="5614" w:type="dxa"/>
            <w:vAlign w:val="center"/>
          </w:tcPr>
          <w:p>
            <w:pPr>
              <w:tabs>
                <w:tab w:val="left" w:pos="480"/>
              </w:tabs>
              <w:jc w:val="center"/>
              <w:outlineLvl w:val="0"/>
              <w:rPr>
                <w:rFonts w:ascii="宋体" w:hAnsi="宋体" w:eastAsia="宋体" w:cs="宋体"/>
                <w:bCs/>
                <w:color w:val="000000"/>
                <w:sz w:val="24"/>
                <w:szCs w:val="24"/>
              </w:rPr>
            </w:pPr>
            <w:bookmarkStart w:id="61" w:name="_Toc2026"/>
            <w:bookmarkStart w:id="62" w:name="_Toc12935"/>
            <w:bookmarkStart w:id="63" w:name="_Toc13158"/>
            <w:r>
              <w:rPr>
                <w:rFonts w:hint="eastAsia" w:ascii="宋体" w:hAnsi="宋体" w:eastAsia="宋体" w:cs="宋体"/>
                <w:bCs/>
                <w:color w:val="000000"/>
                <w:sz w:val="24"/>
                <w:szCs w:val="24"/>
              </w:rPr>
              <w:t>按招标文件填写 ，格式见附件</w:t>
            </w:r>
            <w:bookmarkEnd w:id="61"/>
            <w:bookmarkEnd w:id="62"/>
            <w:bookmarkEnd w:id="63"/>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vAlign w:val="center"/>
          </w:tcPr>
          <w:p>
            <w:pPr>
              <w:tabs>
                <w:tab w:val="left" w:pos="480"/>
              </w:tabs>
              <w:jc w:val="center"/>
              <w:outlineLvl w:val="0"/>
              <w:rPr>
                <w:rFonts w:ascii="宋体" w:hAnsi="宋体" w:eastAsia="宋体" w:cs="宋体"/>
                <w:bCs/>
                <w:color w:val="000000"/>
                <w:sz w:val="24"/>
                <w:szCs w:val="24"/>
              </w:rPr>
            </w:pPr>
            <w:bookmarkStart w:id="64" w:name="_Toc30137"/>
            <w:bookmarkStart w:id="65" w:name="_Toc16319"/>
            <w:bookmarkStart w:id="66" w:name="_Toc4816"/>
            <w:r>
              <w:rPr>
                <w:rFonts w:hint="eastAsia" w:ascii="宋体" w:hAnsi="宋体" w:eastAsia="宋体" w:cs="宋体"/>
                <w:bCs/>
                <w:color w:val="000000"/>
                <w:sz w:val="24"/>
                <w:szCs w:val="24"/>
              </w:rPr>
              <w:t>5</w:t>
            </w:r>
            <w:bookmarkEnd w:id="64"/>
            <w:bookmarkEnd w:id="65"/>
            <w:bookmarkEnd w:id="66"/>
          </w:p>
        </w:tc>
        <w:tc>
          <w:tcPr>
            <w:tcW w:w="2659" w:type="dxa"/>
            <w:vAlign w:val="center"/>
          </w:tcPr>
          <w:p>
            <w:pPr>
              <w:tabs>
                <w:tab w:val="left" w:pos="480"/>
              </w:tabs>
              <w:jc w:val="center"/>
              <w:outlineLvl w:val="0"/>
              <w:rPr>
                <w:rFonts w:ascii="宋体" w:hAnsi="宋体" w:eastAsia="宋体" w:cs="宋体"/>
                <w:bCs/>
                <w:color w:val="000000"/>
                <w:sz w:val="24"/>
                <w:szCs w:val="24"/>
              </w:rPr>
            </w:pPr>
            <w:bookmarkStart w:id="67" w:name="_Toc21255"/>
            <w:bookmarkStart w:id="68" w:name="_Toc25144"/>
            <w:bookmarkStart w:id="69" w:name="_Toc3888"/>
            <w:r>
              <w:rPr>
                <w:rFonts w:hint="eastAsia" w:ascii="宋体" w:hAnsi="宋体" w:eastAsia="宋体" w:cs="宋体"/>
                <w:bCs/>
                <w:color w:val="000000"/>
                <w:sz w:val="24"/>
                <w:szCs w:val="24"/>
              </w:rPr>
              <w:t>投标偏离表</w:t>
            </w:r>
            <w:bookmarkEnd w:id="67"/>
            <w:bookmarkEnd w:id="68"/>
            <w:bookmarkEnd w:id="69"/>
          </w:p>
        </w:tc>
        <w:tc>
          <w:tcPr>
            <w:tcW w:w="5614" w:type="dxa"/>
            <w:vAlign w:val="center"/>
          </w:tcPr>
          <w:p>
            <w:pPr>
              <w:tabs>
                <w:tab w:val="left" w:pos="480"/>
              </w:tabs>
              <w:jc w:val="center"/>
              <w:outlineLvl w:val="0"/>
              <w:rPr>
                <w:rFonts w:ascii="宋体" w:hAnsi="宋体" w:eastAsia="宋体" w:cs="宋体"/>
                <w:bCs/>
                <w:color w:val="000000"/>
                <w:sz w:val="24"/>
                <w:szCs w:val="24"/>
              </w:rPr>
            </w:pPr>
            <w:bookmarkStart w:id="70" w:name="_Toc14491"/>
            <w:bookmarkStart w:id="71" w:name="_Toc25126"/>
            <w:bookmarkStart w:id="72" w:name="_Toc31450"/>
            <w:r>
              <w:rPr>
                <w:rFonts w:hint="eastAsia" w:ascii="宋体" w:hAnsi="宋体" w:eastAsia="宋体" w:cs="宋体"/>
                <w:bCs/>
                <w:color w:val="000000"/>
                <w:sz w:val="24"/>
                <w:szCs w:val="24"/>
              </w:rPr>
              <w:t>按招标文件填写 ，格式见附件</w:t>
            </w:r>
            <w:bookmarkEnd w:id="70"/>
            <w:bookmarkEnd w:id="71"/>
            <w:bookmarkEnd w:id="72"/>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vAlign w:val="center"/>
          </w:tcPr>
          <w:p>
            <w:pPr>
              <w:tabs>
                <w:tab w:val="left" w:pos="480"/>
              </w:tabs>
              <w:jc w:val="center"/>
              <w:outlineLvl w:val="0"/>
              <w:rPr>
                <w:rFonts w:ascii="宋体" w:hAnsi="宋体" w:eastAsia="宋体" w:cs="宋体"/>
                <w:bCs/>
                <w:color w:val="000000"/>
                <w:sz w:val="24"/>
                <w:szCs w:val="24"/>
              </w:rPr>
            </w:pPr>
            <w:bookmarkStart w:id="73" w:name="_Toc26718"/>
            <w:bookmarkStart w:id="74" w:name="_Toc21906"/>
            <w:bookmarkStart w:id="75" w:name="_Toc6935"/>
            <w:r>
              <w:rPr>
                <w:rFonts w:hint="eastAsia" w:ascii="宋体" w:hAnsi="宋体" w:eastAsia="宋体" w:cs="宋体"/>
                <w:bCs/>
                <w:color w:val="000000"/>
                <w:sz w:val="24"/>
                <w:szCs w:val="24"/>
              </w:rPr>
              <w:t>6</w:t>
            </w:r>
            <w:bookmarkEnd w:id="73"/>
            <w:bookmarkEnd w:id="74"/>
            <w:bookmarkEnd w:id="75"/>
          </w:p>
        </w:tc>
        <w:tc>
          <w:tcPr>
            <w:tcW w:w="2659" w:type="dxa"/>
            <w:vAlign w:val="center"/>
          </w:tcPr>
          <w:p>
            <w:pPr>
              <w:tabs>
                <w:tab w:val="left" w:pos="480"/>
              </w:tabs>
              <w:jc w:val="center"/>
              <w:outlineLvl w:val="0"/>
              <w:rPr>
                <w:rFonts w:ascii="宋体" w:hAnsi="宋体" w:eastAsia="宋体" w:cs="宋体"/>
                <w:bCs/>
                <w:color w:val="000000"/>
                <w:sz w:val="24"/>
                <w:szCs w:val="24"/>
              </w:rPr>
            </w:pPr>
            <w:bookmarkStart w:id="76" w:name="_Toc31875"/>
            <w:bookmarkStart w:id="77" w:name="_Toc17481"/>
            <w:bookmarkStart w:id="78" w:name="_Toc20919"/>
            <w:r>
              <w:rPr>
                <w:rFonts w:hint="eastAsia" w:ascii="宋体" w:hAnsi="宋体" w:eastAsia="宋体" w:cs="宋体"/>
                <w:bCs/>
                <w:color w:val="000000"/>
                <w:sz w:val="24"/>
                <w:szCs w:val="24"/>
              </w:rPr>
              <w:t>投标供应商基本情况表</w:t>
            </w:r>
            <w:bookmarkEnd w:id="76"/>
            <w:bookmarkEnd w:id="77"/>
            <w:bookmarkEnd w:id="78"/>
          </w:p>
        </w:tc>
        <w:tc>
          <w:tcPr>
            <w:tcW w:w="5614" w:type="dxa"/>
            <w:vAlign w:val="center"/>
          </w:tcPr>
          <w:p>
            <w:pPr>
              <w:tabs>
                <w:tab w:val="left" w:pos="480"/>
              </w:tabs>
              <w:jc w:val="center"/>
              <w:outlineLvl w:val="0"/>
              <w:rPr>
                <w:rFonts w:ascii="宋体" w:hAnsi="宋体" w:eastAsia="宋体" w:cs="宋体"/>
                <w:bCs/>
                <w:color w:val="000000"/>
                <w:sz w:val="24"/>
                <w:szCs w:val="24"/>
              </w:rPr>
            </w:pPr>
            <w:bookmarkStart w:id="79" w:name="_Toc2262"/>
            <w:bookmarkStart w:id="80" w:name="_Toc18462"/>
            <w:bookmarkStart w:id="81" w:name="_Toc20530"/>
            <w:r>
              <w:rPr>
                <w:rFonts w:hint="eastAsia" w:ascii="宋体" w:hAnsi="宋体" w:eastAsia="宋体" w:cs="宋体"/>
                <w:bCs/>
                <w:color w:val="000000"/>
                <w:sz w:val="24"/>
                <w:szCs w:val="24"/>
              </w:rPr>
              <w:t>按招标文件填写 ，格式见附件</w:t>
            </w:r>
            <w:bookmarkEnd w:id="79"/>
            <w:bookmarkEnd w:id="80"/>
            <w:bookmarkEnd w:id="81"/>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645" w:type="dxa"/>
            <w:vAlign w:val="center"/>
          </w:tcPr>
          <w:p>
            <w:pPr>
              <w:tabs>
                <w:tab w:val="left" w:pos="480"/>
              </w:tabs>
              <w:jc w:val="center"/>
              <w:outlineLvl w:val="0"/>
              <w:rPr>
                <w:rFonts w:ascii="宋体" w:hAnsi="宋体" w:eastAsia="宋体" w:cs="宋体"/>
                <w:bCs/>
                <w:color w:val="000000"/>
                <w:sz w:val="24"/>
                <w:szCs w:val="24"/>
              </w:rPr>
            </w:pPr>
            <w:bookmarkStart w:id="82" w:name="_Toc22335"/>
            <w:bookmarkStart w:id="83" w:name="_Toc14483"/>
            <w:bookmarkStart w:id="84" w:name="_Toc8499"/>
            <w:r>
              <w:rPr>
                <w:rFonts w:hint="eastAsia" w:ascii="宋体" w:hAnsi="宋体" w:eastAsia="宋体" w:cs="宋体"/>
                <w:bCs/>
                <w:color w:val="000000"/>
                <w:sz w:val="24"/>
                <w:szCs w:val="24"/>
              </w:rPr>
              <w:t>7</w:t>
            </w:r>
            <w:bookmarkEnd w:id="82"/>
            <w:bookmarkEnd w:id="83"/>
            <w:bookmarkEnd w:id="84"/>
          </w:p>
        </w:tc>
        <w:tc>
          <w:tcPr>
            <w:tcW w:w="2659" w:type="dxa"/>
            <w:vAlign w:val="center"/>
          </w:tcPr>
          <w:p>
            <w:pPr>
              <w:tabs>
                <w:tab w:val="left" w:pos="480"/>
              </w:tabs>
              <w:jc w:val="center"/>
              <w:outlineLvl w:val="0"/>
              <w:rPr>
                <w:rFonts w:ascii="宋体" w:hAnsi="宋体" w:eastAsia="宋体" w:cs="宋体"/>
                <w:bCs/>
                <w:color w:val="000000"/>
                <w:sz w:val="24"/>
                <w:szCs w:val="24"/>
              </w:rPr>
            </w:pPr>
            <w:bookmarkStart w:id="85" w:name="_Toc15864"/>
            <w:bookmarkStart w:id="86" w:name="_Toc28584"/>
            <w:bookmarkStart w:id="87" w:name="_Toc6467"/>
            <w:r>
              <w:rPr>
                <w:rFonts w:hint="eastAsia" w:ascii="宋体" w:hAnsi="宋体" w:eastAsia="宋体" w:cs="宋体"/>
                <w:bCs/>
                <w:color w:val="000000"/>
                <w:sz w:val="24"/>
                <w:szCs w:val="24"/>
              </w:rPr>
              <w:t>投标文件内容</w:t>
            </w:r>
            <w:bookmarkEnd w:id="85"/>
            <w:bookmarkEnd w:id="86"/>
            <w:bookmarkEnd w:id="87"/>
          </w:p>
        </w:tc>
        <w:tc>
          <w:tcPr>
            <w:tcW w:w="5614" w:type="dxa"/>
            <w:vAlign w:val="center"/>
          </w:tcPr>
          <w:p>
            <w:pPr>
              <w:tabs>
                <w:tab w:val="left" w:pos="480"/>
              </w:tabs>
              <w:jc w:val="center"/>
              <w:outlineLvl w:val="0"/>
              <w:rPr>
                <w:rFonts w:ascii="宋体" w:hAnsi="宋体" w:eastAsia="宋体" w:cs="宋体"/>
                <w:bCs/>
                <w:color w:val="000000"/>
                <w:sz w:val="24"/>
                <w:szCs w:val="24"/>
              </w:rPr>
            </w:pPr>
            <w:bookmarkStart w:id="88" w:name="_Toc21519"/>
            <w:bookmarkStart w:id="89" w:name="_Toc20382"/>
            <w:bookmarkStart w:id="90" w:name="_Toc26307"/>
            <w:r>
              <w:rPr>
                <w:rFonts w:hint="eastAsia" w:ascii="宋体" w:hAnsi="宋体" w:eastAsia="宋体" w:cs="宋体"/>
                <w:bCs/>
                <w:color w:val="000000"/>
                <w:sz w:val="24"/>
                <w:szCs w:val="24"/>
              </w:rPr>
              <w:t>不存在供应商须知第八条中的情形</w:t>
            </w:r>
            <w:bookmarkEnd w:id="88"/>
            <w:bookmarkEnd w:id="89"/>
            <w:bookmarkEnd w:id="90"/>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645" w:type="dxa"/>
            <w:vAlign w:val="center"/>
          </w:tcPr>
          <w:p>
            <w:pPr>
              <w:tabs>
                <w:tab w:val="left" w:pos="480"/>
              </w:tabs>
              <w:jc w:val="center"/>
              <w:outlineLvl w:val="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8</w:t>
            </w:r>
          </w:p>
        </w:tc>
        <w:tc>
          <w:tcPr>
            <w:tcW w:w="2659" w:type="dxa"/>
            <w:vAlign w:val="center"/>
          </w:tcPr>
          <w:p>
            <w:pPr>
              <w:tabs>
                <w:tab w:val="left" w:pos="480"/>
              </w:tabs>
              <w:jc w:val="center"/>
              <w:outlineLvl w:val="0"/>
              <w:rPr>
                <w:rFonts w:hint="eastAsia" w:ascii="宋体" w:hAnsi="宋体" w:eastAsia="宋体" w:cs="宋体"/>
                <w:bCs/>
                <w:color w:val="000000"/>
                <w:sz w:val="24"/>
                <w:szCs w:val="24"/>
              </w:rPr>
            </w:pPr>
            <w:r>
              <w:rPr>
                <w:rFonts w:hint="eastAsia" w:ascii="宋体" w:hAnsi="宋体" w:eastAsia="宋体" w:cs="宋体"/>
                <w:bCs/>
                <w:sz w:val="24"/>
                <w:szCs w:val="24"/>
                <w:highlight w:val="none"/>
              </w:rPr>
              <w:t>主要</w:t>
            </w:r>
            <w:r>
              <w:rPr>
                <w:rFonts w:hint="eastAsia" w:ascii="宋体" w:hAnsi="宋体" w:eastAsia="宋体" w:cs="宋体"/>
                <w:bCs/>
                <w:color w:val="000000"/>
                <w:sz w:val="24"/>
                <w:szCs w:val="24"/>
                <w:highlight w:val="none"/>
              </w:rPr>
              <w:t>人员配置表及拟派项目负责人简历表</w:t>
            </w:r>
          </w:p>
        </w:tc>
        <w:tc>
          <w:tcPr>
            <w:tcW w:w="5614" w:type="dxa"/>
            <w:vAlign w:val="center"/>
          </w:tcPr>
          <w:p>
            <w:pPr>
              <w:tabs>
                <w:tab w:val="left" w:pos="480"/>
              </w:tabs>
              <w:jc w:val="center"/>
              <w:outlineLvl w:val="0"/>
              <w:rPr>
                <w:rFonts w:hint="eastAsia" w:ascii="宋体" w:hAnsi="宋体" w:eastAsia="宋体" w:cs="宋体"/>
                <w:bCs/>
                <w:color w:val="000000"/>
                <w:sz w:val="24"/>
                <w:szCs w:val="24"/>
              </w:rPr>
            </w:pPr>
            <w:r>
              <w:rPr>
                <w:rFonts w:hint="eastAsia" w:ascii="宋体" w:hAnsi="宋体" w:eastAsia="宋体" w:cs="宋体"/>
                <w:sz w:val="24"/>
                <w:szCs w:val="24"/>
              </w:rPr>
              <w:t>按招标文件填写 ，格式见附件</w:t>
            </w:r>
          </w:p>
        </w:tc>
      </w:tr>
    </w:tbl>
    <w:p>
      <w:pPr>
        <w:spacing w:line="360" w:lineRule="auto"/>
        <w:ind w:firstLine="482"/>
        <w:rPr>
          <w:rFonts w:ascii="宋体" w:hAnsi="宋体" w:eastAsia="宋体" w:cs="宋体"/>
          <w:b/>
          <w:color w:val="000000"/>
          <w:sz w:val="24"/>
          <w:szCs w:val="24"/>
        </w:rPr>
      </w:pPr>
      <w:r>
        <w:rPr>
          <w:rFonts w:hint="eastAsia" w:ascii="宋体" w:hAnsi="宋体" w:eastAsia="宋体" w:cs="宋体"/>
          <w:b/>
          <w:color w:val="000000"/>
          <w:sz w:val="24"/>
          <w:szCs w:val="24"/>
        </w:rPr>
        <w:t>特别提醒：符合性审查不合格的投标供应商的投标文件不进入后续评审。</w:t>
      </w:r>
    </w:p>
    <w:p>
      <w:pPr>
        <w:tabs>
          <w:tab w:val="left" w:pos="525"/>
          <w:tab w:val="left" w:pos="1050"/>
        </w:tabs>
        <w:spacing w:line="360" w:lineRule="auto"/>
        <w:ind w:firstLine="480"/>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14:textFill>
            <w14:solidFill>
              <w14:schemeClr w14:val="tx1"/>
            </w14:solidFill>
          </w14:textFill>
        </w:rPr>
        <w:t>）平台发起答疑澄清，要求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的澄清、说明或者补正应当通过江苏省政府采购（苏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14:textFill>
            <w14:solidFill>
              <w14:schemeClr w14:val="tx1"/>
            </w14:solidFill>
          </w14:textFill>
        </w:rPr>
        <w:t>）平台，由其授权的代表应答并加盖电子公章，且不得超出投标文件的范围或者改变投标文件的实质性内容。</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比较与评价。评标委员会按招标文件中规定的评标方法和标准，对资格性检查和标准，对资格性检查和符合性检查合格的投标文件进行商务和技术评估，综合比较与评价。</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5．评标方法</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通过初审的，方可进入比较与评价程序，本项目采用综合评分法。</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6．评标标准：详见附件。</w:t>
      </w:r>
    </w:p>
    <w:p>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bookmarkStart w:id="91" w:name="_Toc112006921"/>
      <w:bookmarkStart w:id="92" w:name="_Toc112006920"/>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定标：</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作解释</w:t>
      </w:r>
      <w:r>
        <w:rPr>
          <w:rFonts w:hint="eastAsia" w:ascii="宋体" w:hAnsi="宋体" w:eastAsia="宋体" w:cs="宋体"/>
          <w:bCs/>
          <w:color w:val="000000" w:themeColor="text1"/>
          <w:sz w:val="24"/>
          <w:szCs w:val="24"/>
          <w:highlight w:val="none"/>
          <w14:textFill>
            <w14:solidFill>
              <w14:schemeClr w14:val="tx1"/>
            </w14:solidFill>
          </w14:textFill>
        </w:rPr>
        <w:t>。</w:t>
      </w:r>
    </w:p>
    <w:p>
      <w:pPr>
        <w:spacing w:line="50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发出</w:t>
      </w:r>
      <w:r>
        <w:rPr>
          <w:rFonts w:hint="eastAsia" w:ascii="宋体" w:hAnsi="宋体" w:eastAsia="宋体" w:cs="宋体"/>
          <w:bCs/>
          <w:color w:val="000000" w:themeColor="text1"/>
          <w:sz w:val="24"/>
          <w:szCs w:val="24"/>
          <w:highlight w:val="none"/>
          <w14:textFill>
            <w14:solidFill>
              <w14:schemeClr w14:val="tx1"/>
            </w14:solidFill>
          </w14:textFill>
        </w:rPr>
        <w:t>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使用CA数字证书登录“苏</w:t>
      </w:r>
      <w:r>
        <w:rPr>
          <w:rFonts w:hint="eastAsia" w:ascii="宋体" w:hAnsi="宋体" w:eastAsia="宋体" w:cs="宋体"/>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14:textFill>
            <w14:solidFill>
              <w14:schemeClr w14:val="tx1"/>
            </w14:solidFill>
          </w14:textFill>
        </w:rPr>
        <w:t>”系统及时下载中标通知书。因系统存储空间有限，自中标结果公告届满之日起30日后，“苏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14:textFill>
            <w14:solidFill>
              <w14:schemeClr w14:val="tx1"/>
            </w14:solidFill>
          </w14:textFill>
        </w:rPr>
        <w:t>采云</w:t>
      </w:r>
      <w:r>
        <w:rPr>
          <w:rFonts w:hint="eastAsia" w:ascii="宋体" w:hAnsi="宋体" w:eastAsia="宋体" w:cs="宋体"/>
          <w:bCs/>
          <w:color w:val="000000" w:themeColor="text1"/>
          <w:sz w:val="24"/>
          <w:szCs w:val="24"/>
          <w:highlight w:val="none"/>
          <w14:textFill>
            <w14:solidFill>
              <w14:schemeClr w14:val="tx1"/>
            </w14:solidFill>
          </w14:textFill>
        </w:rPr>
        <w:t>”系统不再保证提供下载中标通知书服务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pPr>
        <w:spacing w:line="50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3．投标供应商电子投标文件将作为电子档案保存。</w:t>
      </w:r>
    </w:p>
    <w:p>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废标的确认：</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在招标采购中，出现下列情况之一的，应予废标：</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不足三家；</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2．出现影响采购公正的违法、违规行为；</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的报价均超过采购预算，</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不能支付的；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4．因重大变故，采购任务取消。</w:t>
      </w:r>
    </w:p>
    <w:p>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中标无效的确认：</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若有充分证据证明，中标人出现下列情况之一的，一经查实，将被取消中标资格：</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提供虚假材料谋取中标的；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bCs/>
          <w:color w:val="000000" w:themeColor="text1"/>
          <w:sz w:val="24"/>
          <w:szCs w:val="24"/>
          <w:highlight w:val="none"/>
          <w14:textFill>
            <w14:solidFill>
              <w14:schemeClr w14:val="tx1"/>
            </w14:solidFill>
          </w14:textFill>
        </w:rPr>
        <w:t>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bCs/>
          <w:color w:val="000000" w:themeColor="text1"/>
          <w:sz w:val="24"/>
          <w:szCs w:val="24"/>
          <w:highlight w:val="none"/>
          <w14:textFill>
            <w14:solidFill>
              <w14:schemeClr w14:val="tx1"/>
            </w14:solidFill>
          </w14:textFill>
        </w:rPr>
        <w:t>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恶意串通的；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bCs/>
          <w:color w:val="000000" w:themeColor="text1"/>
          <w:sz w:val="24"/>
          <w:szCs w:val="24"/>
          <w:highlight w:val="none"/>
          <w14:textFill>
            <w14:solidFill>
              <w14:schemeClr w14:val="tx1"/>
            </w14:solidFill>
          </w14:textFill>
        </w:rPr>
        <w:t>向招标采购单位行贿或者提供其他不正当利益的；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14:textFill>
            <w14:solidFill>
              <w14:schemeClr w14:val="tx1"/>
            </w14:solidFill>
          </w14:textFill>
        </w:rPr>
        <w:t>在招标过程中与招标采购单位进行协商谈判、不按照招标文件和中标供应商的投标文件订立合同，或者与采购人另行订立背离合同实质性内容的协议的；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Cs/>
          <w:color w:val="000000" w:themeColor="text1"/>
          <w:sz w:val="24"/>
          <w:szCs w:val="24"/>
          <w:highlight w:val="none"/>
          <w14:textFill>
            <w14:solidFill>
              <w14:schemeClr w14:val="tx1"/>
            </w14:solidFill>
          </w14:textFill>
        </w:rPr>
        <w:t>拒绝有关部门监督检查或者提供虚假情况的。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14:textFill>
            <w14:solidFill>
              <w14:schemeClr w14:val="tx1"/>
            </w14:solidFill>
          </w14:textFill>
        </w:rPr>
        <w:t>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Cs/>
          <w:color w:val="000000" w:themeColor="text1"/>
          <w:sz w:val="24"/>
          <w:szCs w:val="24"/>
          <w:highlight w:val="none"/>
          <w14:textFill>
            <w14:solidFill>
              <w14:schemeClr w14:val="tx1"/>
            </w14:solidFill>
          </w14:textFill>
        </w:rPr>
        <w:t>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Cs/>
          <w:color w:val="000000" w:themeColor="text1"/>
          <w:sz w:val="24"/>
          <w:szCs w:val="24"/>
          <w:highlight w:val="none"/>
          <w14:textFill>
            <w14:solidFill>
              <w14:schemeClr w14:val="tx1"/>
            </w14:solidFill>
          </w14:textFill>
        </w:rPr>
        <w:t>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Cs/>
          <w:color w:val="000000" w:themeColor="text1"/>
          <w:sz w:val="24"/>
          <w:szCs w:val="24"/>
          <w:highlight w:val="none"/>
          <w14:textFill>
            <w14:solidFill>
              <w14:schemeClr w14:val="tx1"/>
            </w14:solidFill>
          </w14:textFill>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有下列情形之一的，视为投标人串通投标，投标无效：</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.1不同投标人的投标文件由同一单位或者个人编制。</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.2不同投标人委托同一单位或者个人办理投标事宜。</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.3 不同投标人的投标文件载明的项目管理成员或者联系人员为同一人。</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14:textFill>
            <w14:solidFill>
              <w14:schemeClr w14:val="tx1"/>
            </w14:solidFill>
          </w14:textFill>
        </w:rPr>
        <w:t>.4不同投标人的投标文件异常一致或者投标报价呈规律性差异。</w:t>
      </w:r>
    </w:p>
    <w:p>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签订、履行合同：</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不得向中标供应商提出任何不合理的要求，作为签订合同的条件，不得与中标供应商私下订立背离合同实质性内容的协议。</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z w:val="24"/>
          <w:szCs w:val="24"/>
          <w:highlight w:val="none"/>
          <w:lang w:val="zh-CN"/>
          <w14:textFill>
            <w14:solidFill>
              <w14:schemeClr w14:val="tx1"/>
            </w14:solidFill>
          </w14:textFill>
        </w:rPr>
        <w:t>中标供应商向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lang w:val="zh-CN"/>
          <w14:textFill>
            <w14:solidFill>
              <w14:schemeClr w14:val="tx1"/>
            </w14:solidFill>
          </w14:textFill>
        </w:rPr>
        <w:t>缴纳的履约保证金不超过政府采购合同金额的10%。收取履约保证金的，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lang w:val="zh-CN"/>
          <w14:textFill>
            <w14:solidFill>
              <w14:schemeClr w14:val="tx1"/>
            </w14:solidFill>
          </w14:textFill>
        </w:rPr>
        <w:t>应当允许供应商自主选择以支票、 汇票、 本票、 保函等非现金形式缴纳或提交，并与中标供应商在采购合同中约定履约保证金退还的方式、时间、条件和不予退还的情形，明确逾期退还履约保证金的违约责任。</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．中标供应商非因不可抗力未履行招、投标文件和合同规定的义务，一经查实，无锡市公共资源交易中心锡山分中心将根据具体情况提请政府采购管理部门作出相应处理。</w:t>
      </w:r>
    </w:p>
    <w:p>
      <w:pPr>
        <w:spacing w:line="360" w:lineRule="auto"/>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注意事项：</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中标供应商有下列情形之一的，情节严重的，由财政部门将其列入不良行为记录名单，在一至三年内禁止参加政府采购活动，并予以通报：</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（1）中标后无正当理由不与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签订合同的；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（2）将中标项目转让给他人，或者在投标文件中未说明，且未经过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bCs/>
          <w:color w:val="000000" w:themeColor="text1"/>
          <w:sz w:val="24"/>
          <w:szCs w:val="24"/>
          <w:highlight w:val="none"/>
          <w14:textFill>
            <w14:solidFill>
              <w14:schemeClr w14:val="tx1"/>
            </w14:solidFill>
          </w14:textFill>
        </w:rPr>
        <w:t>同意，将中标项目分包给他人的；</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（3）拒绝履行合同义务的。</w:t>
      </w:r>
    </w:p>
    <w:p>
      <w:pPr>
        <w:spacing w:line="360" w:lineRule="auto"/>
        <w:ind w:firstLine="480"/>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14:textFill>
            <w14:solidFill>
              <w14:schemeClr w14:val="tx1"/>
            </w14:solidFill>
          </w14:textFill>
        </w:rPr>
        <w:t>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质疑处理</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Cs/>
          <w:color w:val="000000" w:themeColor="text1"/>
          <w:sz w:val="24"/>
          <w:szCs w:val="24"/>
          <w:highlight w:val="none"/>
          <w:lang w:val="zh-CN"/>
          <w14:textFill>
            <w14:solidFill>
              <w14:schemeClr w14:val="tx1"/>
            </w14:solidFill>
          </w14:textFill>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2.1对可以质疑的采购文件提出质疑的，为收到采购文件之日或者采购文件公告期限届满之日；</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2.2对采购过程提出质疑的，为各采购程序环节结束之日；</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2.3对中标或者成交结果提出质疑的，为中标或者成交结果公告期限届满之日。</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供应商应当在法定质疑期内一次性提出针对同一采购程序环节的质疑。供应商如在法定期限内对同一采购程序环节提出多次质疑的，交易中心、采购人将只对供应商第一次质疑作出答复。</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采购人、交易中心只接收以纸质原件形式送达的质疑，质疑供应商可通过面交或邮寄方式送达（采购人和交易中心不接受未填写快递运单的快件）。</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采购人、交易中心联系人、联系方式、通信地址见招标文件第一章。</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 以下情形的质疑不予受理</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5.1 内容不符合《政府采购质疑和投诉办法》第十二条规定的质疑。</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5.2 超出政府采购法定期限的质疑。</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5.3 以传真、电子邮件等方式递交的非原件形式的质疑。</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5.4未参加投标活动的供应商或在投标活动中自身权益未受到损害的供应商所提出的质疑。</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5.5供应商组成联合体参加投标，联合体中任何一方或多方未按要求签字、盖章、加盖公章的质疑。</w:t>
      </w:r>
    </w:p>
    <w:p>
      <w:pPr>
        <w:spacing w:line="360" w:lineRule="auto"/>
        <w:ind w:firstLine="480"/>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bCs/>
          <w:color w:val="000000" w:themeColor="text1"/>
          <w:sz w:val="24"/>
          <w:szCs w:val="24"/>
          <w:highlight w:val="none"/>
          <w14:textFill>
            <w14:solidFill>
              <w14:schemeClr w14:val="tx1"/>
            </w14:solidFill>
          </w14:textFill>
        </w:rPr>
        <w:t xml:space="preserve">中标服务费： </w:t>
      </w:r>
    </w:p>
    <w:p>
      <w:pPr>
        <w:spacing w:line="360" w:lineRule="auto"/>
        <w:ind w:firstLine="48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本次招标，无锡市公共资源交易中心锡山分中心为中标供应商提供免费服务，不收取中标服务费。</w:t>
      </w:r>
    </w:p>
    <w:p>
      <w:pPr>
        <w:pStyle w:val="191"/>
        <w:keepNext w:val="0"/>
        <w:keepLines w:val="0"/>
        <w:spacing w:before="0" w:after="0" w:line="500" w:lineRule="exact"/>
        <w:ind w:firstLine="422"/>
        <w:jc w:val="both"/>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（十七）服务（包含与服务相关的货物）的追加</w:t>
      </w:r>
    </w:p>
    <w:p>
      <w:pPr>
        <w:spacing w:line="500" w:lineRule="exact"/>
        <w:ind w:firstLine="48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政府采购合同履行中，采购人需追加与合同标的相同的服务（包含与服务相关的货物），在不改变合同其他条款的前提下，可以与中标人协商签订补充合同，但所有补充合同的采购金额不超过原合同金额的10%。</w:t>
      </w:r>
    </w:p>
    <w:bookmarkEnd w:id="91"/>
    <w:bookmarkEnd w:id="92"/>
    <w:p>
      <w:pPr>
        <w:rPr>
          <w:rFonts w:ascii="宋体" w:hAnsi="宋体" w:eastAsia="宋体" w:cs="宋体"/>
          <w:b/>
          <w:sz w:val="36"/>
          <w:szCs w:val="36"/>
          <w:lang w:bidi="ar"/>
        </w:rPr>
      </w:pPr>
      <w:r>
        <w:rPr>
          <w:rFonts w:hint="eastAsia" w:ascii="宋体" w:hAnsi="宋体" w:eastAsia="宋体" w:cs="宋体"/>
          <w:b/>
          <w:sz w:val="36"/>
          <w:szCs w:val="36"/>
          <w:lang w:bidi="ar"/>
        </w:rPr>
        <w:br w:type="page"/>
      </w:r>
    </w:p>
    <w:p>
      <w:pPr>
        <w:pStyle w:val="189"/>
        <w:spacing w:before="160" w:after="160" w:line="320" w:lineRule="exact"/>
        <w:rPr>
          <w:rFonts w:ascii="宋体" w:hAnsi="宋体" w:eastAsia="宋体" w:cs="宋体"/>
          <w:b/>
          <w:bCs/>
          <w:color w:val="000000"/>
          <w:sz w:val="32"/>
          <w:szCs w:val="32"/>
        </w:rPr>
      </w:pPr>
      <w:bookmarkStart w:id="93" w:name="_Toc18280"/>
      <w:bookmarkStart w:id="94" w:name="_Toc23785"/>
      <w:bookmarkStart w:id="95" w:name="_Toc19279"/>
      <w:r>
        <w:rPr>
          <w:rFonts w:hint="eastAsia" w:ascii="宋体" w:hAnsi="宋体" w:eastAsia="宋体" w:cs="宋体"/>
          <w:b/>
          <w:bCs/>
          <w:color w:val="000000"/>
          <w:sz w:val="32"/>
          <w:szCs w:val="32"/>
        </w:rPr>
        <w:t>三、项目要求和有关说明</w:t>
      </w:r>
      <w:bookmarkEnd w:id="93"/>
      <w:bookmarkEnd w:id="94"/>
      <w:bookmarkEnd w:id="95"/>
    </w:p>
    <w:p>
      <w:pPr>
        <w:spacing w:line="360" w:lineRule="auto"/>
        <w:ind w:firstLine="480" w:firstLineChars="200"/>
        <w:rPr>
          <w:rFonts w:hint="default" w:eastAsiaTheme="minorEastAsia"/>
          <w:lang w:val="en-US" w:eastAsia="zh-CN"/>
        </w:rPr>
      </w:pPr>
      <w:r>
        <w:rPr>
          <w:rFonts w:hint="eastAsia" w:asciiTheme="minorEastAsia" w:hAnsiTheme="minorEastAsia" w:eastAsiaTheme="minorEastAsia"/>
          <w:sz w:val="24"/>
          <w:szCs w:val="24"/>
          <w:highlight w:val="none"/>
        </w:rPr>
        <w:t>本次采购为</w:t>
      </w:r>
      <w:r>
        <w:rPr>
          <w:rFonts w:hint="eastAsia" w:ascii="宋体" w:hAnsi="宋体" w:eastAsia="宋体" w:cs="宋体"/>
          <w:sz w:val="24"/>
          <w:szCs w:val="24"/>
          <w:highlight w:val="none"/>
        </w:rPr>
        <w:t>无锡市锡山人民医院</w:t>
      </w:r>
      <w:r>
        <w:rPr>
          <w:rFonts w:hint="eastAsia" w:asciiTheme="minorEastAsia" w:hAnsiTheme="minorEastAsia" w:eastAsiaTheme="minorEastAsia"/>
          <w:sz w:val="24"/>
          <w:szCs w:val="24"/>
          <w:highlight w:val="none"/>
        </w:rPr>
        <w:t>委托的</w:t>
      </w:r>
      <w:r>
        <w:rPr>
          <w:rFonts w:hint="eastAsia" w:ascii="宋体" w:hAnsi="宋体" w:eastAsia="宋体" w:cs="宋体"/>
          <w:sz w:val="24"/>
          <w:szCs w:val="24"/>
          <w:highlight w:val="none"/>
        </w:rPr>
        <w:t>无锡市锡山人民医院智慧服务三级采购项目</w:t>
      </w:r>
      <w:r>
        <w:rPr>
          <w:rFonts w:hint="eastAsia" w:asciiTheme="minorEastAsia" w:hAnsiTheme="minorEastAsia" w:eastAsiaTheme="minorEastAsia"/>
          <w:sz w:val="24"/>
          <w:szCs w:val="24"/>
          <w:highlight w:val="none"/>
        </w:rPr>
        <w:t>，项目属性：服务类。所属行业：软件和信息技术服务业。所投内容必须完全满足以下要求，</w:t>
      </w:r>
      <w:r>
        <w:rPr>
          <w:rFonts w:hint="eastAsia" w:asciiTheme="minorEastAsia" w:hAnsiTheme="minorEastAsia" w:eastAsiaTheme="minorEastAsia"/>
          <w:b/>
          <w:sz w:val="24"/>
          <w:szCs w:val="24"/>
          <w:highlight w:val="none"/>
        </w:rPr>
        <w:t>不得有负偏离，若不满足视为无效投标文件</w:t>
      </w:r>
      <w:r>
        <w:rPr>
          <w:rFonts w:hint="eastAsia" w:asciiTheme="minorEastAsia" w:hAnsiTheme="minorEastAsia" w:eastAsiaTheme="minorEastAsia"/>
          <w:sz w:val="24"/>
          <w:szCs w:val="24"/>
          <w:highlight w:val="none"/>
        </w:rPr>
        <w:t>。项目需求如下：</w:t>
      </w:r>
    </w:p>
    <w:p>
      <w:pPr>
        <w:pStyle w:val="4"/>
        <w:rPr>
          <w:rFonts w:asciiTheme="minorEastAsia" w:hAnsiTheme="minorEastAsia" w:eastAsiaTheme="minorEastAsia"/>
          <w:b/>
          <w:sz w:val="28"/>
          <w:szCs w:val="28"/>
        </w:rPr>
      </w:pPr>
      <w:r>
        <w:rPr>
          <w:rFonts w:hint="eastAsia" w:asciiTheme="minorEastAsia" w:hAnsiTheme="minorEastAsia" w:eastAsiaTheme="minorEastAsia"/>
          <w:b/>
          <w:sz w:val="28"/>
          <w:szCs w:val="28"/>
        </w:rPr>
        <w:t>一</w:t>
      </w:r>
      <w:r>
        <w:rPr>
          <w:rFonts w:asciiTheme="minorEastAsia" w:hAnsiTheme="minorEastAsia" w:eastAsiaTheme="minorEastAsia"/>
          <w:b/>
          <w:sz w:val="28"/>
          <w:szCs w:val="28"/>
        </w:rPr>
        <w:t>、</w:t>
      </w:r>
      <w:r>
        <w:rPr>
          <w:rFonts w:hint="eastAsia" w:asciiTheme="minorEastAsia" w:hAnsiTheme="minorEastAsia" w:eastAsiaTheme="minorEastAsia"/>
          <w:b/>
          <w:sz w:val="28"/>
          <w:szCs w:val="28"/>
        </w:rPr>
        <w:t>项目概述</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2021年10月，国家卫生健康委和国家中医药管理局联合印发《公立医院高质量发展促进行动（2021</w:t>
      </w:r>
      <w:r>
        <w:rPr>
          <w:rFonts w:hint="eastAsia" w:asciiTheme="minorEastAsia" w:hAnsiTheme="minorEastAsia" w:eastAsiaTheme="minorEastAsia"/>
          <w:sz w:val="24"/>
          <w:szCs w:val="24"/>
        </w:rPr>
        <w:t>—</w:t>
      </w:r>
      <w:r>
        <w:rPr>
          <w:rFonts w:asciiTheme="minorEastAsia" w:hAnsiTheme="minorEastAsia" w:eastAsiaTheme="minorEastAsia"/>
          <w:sz w:val="24"/>
          <w:szCs w:val="24"/>
        </w:rPr>
        <w:t>2025年）》（以下简称《行动》），明确了“十四五”时期公立医院高质量发展的8项具体行动。行动中提到：建设“三位一体”智慧医院。将信息化作为医院基本建设的优先领域，建设电子病历、智慧服务、智慧管理“三位一体”的智慧医院信息系统，完善智慧医院分级评估顶层设计。</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智慧</w:t>
      </w:r>
      <w:r>
        <w:rPr>
          <w:rFonts w:hint="eastAsia" w:asciiTheme="minorEastAsia" w:hAnsiTheme="minorEastAsia" w:eastAsiaTheme="minorEastAsia"/>
          <w:sz w:val="24"/>
          <w:szCs w:val="24"/>
        </w:rPr>
        <w:t>服务</w:t>
      </w:r>
      <w:r>
        <w:rPr>
          <w:rFonts w:asciiTheme="minorEastAsia" w:hAnsiTheme="minorEastAsia" w:eastAsiaTheme="minorEastAsia"/>
          <w:sz w:val="24"/>
          <w:szCs w:val="24"/>
        </w:rPr>
        <w:t>的建设顺应了这一发展趋势，通过数字化、智能化手段，实现了医疗资源的合理配置和利用。</w:t>
      </w:r>
      <w:r>
        <w:rPr>
          <w:rFonts w:hint="eastAsia" w:asciiTheme="minorEastAsia" w:hAnsiTheme="minorEastAsia" w:eastAsiaTheme="minorEastAsia"/>
          <w:sz w:val="24"/>
          <w:szCs w:val="24"/>
        </w:rPr>
        <w:t>为了响应政策要求，顺利时代发展，本次项目将</w:t>
      </w:r>
      <w:r>
        <w:rPr>
          <w:rFonts w:asciiTheme="minorEastAsia" w:hAnsiTheme="minorEastAsia" w:eastAsiaTheme="minorEastAsia"/>
          <w:sz w:val="24"/>
          <w:szCs w:val="24"/>
        </w:rPr>
        <w:t>开展智慧</w:t>
      </w:r>
      <w:r>
        <w:rPr>
          <w:rFonts w:hint="eastAsia" w:asciiTheme="minorEastAsia" w:hAnsiTheme="minorEastAsia" w:eastAsiaTheme="minorEastAsia"/>
          <w:sz w:val="24"/>
          <w:szCs w:val="24"/>
        </w:rPr>
        <w:t>服务三级的对标</w:t>
      </w:r>
      <w:r>
        <w:rPr>
          <w:rFonts w:asciiTheme="minorEastAsia" w:hAnsiTheme="minorEastAsia" w:eastAsiaTheme="minorEastAsia"/>
          <w:sz w:val="24"/>
          <w:szCs w:val="24"/>
        </w:rPr>
        <w:t>建设</w:t>
      </w:r>
      <w:r>
        <w:rPr>
          <w:rFonts w:hint="eastAsia" w:asciiTheme="minorEastAsia" w:hAnsiTheme="minorEastAsia" w:eastAsiaTheme="minorEastAsia"/>
          <w:sz w:val="24"/>
          <w:szCs w:val="24"/>
        </w:rPr>
        <w:t>，以</w:t>
      </w:r>
      <w:r>
        <w:rPr>
          <w:rFonts w:asciiTheme="minorEastAsia" w:hAnsiTheme="minorEastAsia" w:eastAsiaTheme="minorEastAsia"/>
          <w:sz w:val="24"/>
          <w:szCs w:val="24"/>
        </w:rPr>
        <w:t>提升</w:t>
      </w:r>
      <w:r>
        <w:rPr>
          <w:rFonts w:hint="eastAsia" w:asciiTheme="minorEastAsia" w:hAnsiTheme="minorEastAsia" w:eastAsiaTheme="minorEastAsia"/>
          <w:sz w:val="24"/>
          <w:szCs w:val="24"/>
        </w:rPr>
        <w:t>医院的现代化水平，提升患者的满意度</w:t>
      </w:r>
      <w:r>
        <w:rPr>
          <w:rFonts w:asciiTheme="minorEastAsia" w:hAnsiTheme="minorEastAsia" w:eastAsiaTheme="minorEastAsia"/>
          <w:sz w:val="24"/>
          <w:szCs w:val="24"/>
        </w:rPr>
        <w:t>。</w:t>
      </w:r>
    </w:p>
    <w:p>
      <w:pPr>
        <w:pStyle w:val="4"/>
        <w:rPr>
          <w:rFonts w:asciiTheme="minorEastAsia" w:hAnsiTheme="minorEastAsia" w:eastAsiaTheme="minorEastAsia"/>
          <w:b/>
          <w:sz w:val="28"/>
          <w:szCs w:val="28"/>
        </w:rPr>
      </w:pPr>
      <w:r>
        <w:rPr>
          <w:rFonts w:hint="eastAsia" w:asciiTheme="minorEastAsia" w:hAnsiTheme="minorEastAsia" w:eastAsiaTheme="minorEastAsia"/>
          <w:b/>
          <w:sz w:val="28"/>
          <w:szCs w:val="28"/>
        </w:rPr>
        <w:t>二</w:t>
      </w:r>
      <w:r>
        <w:rPr>
          <w:rFonts w:asciiTheme="minorEastAsia" w:hAnsiTheme="minorEastAsia" w:eastAsiaTheme="minorEastAsia"/>
          <w:b/>
          <w:sz w:val="28"/>
          <w:szCs w:val="28"/>
        </w:rPr>
        <w:t>、</w:t>
      </w:r>
      <w:r>
        <w:rPr>
          <w:rFonts w:hint="eastAsia" w:asciiTheme="minorEastAsia" w:hAnsiTheme="minorEastAsia" w:eastAsiaTheme="minorEastAsia"/>
          <w:b/>
          <w:sz w:val="28"/>
          <w:szCs w:val="28"/>
        </w:rPr>
        <w:t>建设清单</w:t>
      </w:r>
    </w:p>
    <w:p>
      <w:pPr>
        <w:spacing w:line="360" w:lineRule="auto"/>
        <w:ind w:firstLine="482" w:firstLineChars="200"/>
        <w:jc w:val="left"/>
        <w:rPr>
          <w:rFonts w:asciiTheme="minorEastAsia" w:hAnsiTheme="minorEastAsia" w:eastAsiaTheme="minorEastAsia"/>
          <w:b/>
          <w:sz w:val="24"/>
          <w:szCs w:val="24"/>
        </w:rPr>
      </w:pPr>
      <w:r>
        <w:rPr>
          <w:rFonts w:hint="eastAsia" w:asciiTheme="minorEastAsia" w:hAnsiTheme="minorEastAsia" w:eastAsiaTheme="minorEastAsia"/>
          <w:b/>
          <w:sz w:val="24"/>
          <w:szCs w:val="24"/>
        </w:rPr>
        <w:t>软件需求清单：</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
        <w:gridCol w:w="1442"/>
        <w:gridCol w:w="3262"/>
        <w:gridCol w:w="1889"/>
        <w:gridCol w:w="17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序号</w:t>
            </w:r>
          </w:p>
        </w:tc>
        <w:tc>
          <w:tcPr>
            <w:tcW w:w="776"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类别</w:t>
            </w:r>
          </w:p>
        </w:tc>
        <w:tc>
          <w:tcPr>
            <w:tcW w:w="1756"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系统模块</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数量/单位</w:t>
            </w:r>
          </w:p>
        </w:tc>
        <w:tc>
          <w:tcPr>
            <w:tcW w:w="935"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rPr>
            </w:pPr>
          </w:p>
        </w:tc>
        <w:tc>
          <w:tcPr>
            <w:tcW w:w="776" w:type="pct"/>
            <w:vMerge w:val="restar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诊前服务</w:t>
            </w: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实名认证</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pStyle w:val="2"/>
              <w:jc w:val="center"/>
              <w:rPr>
                <w:rFonts w:asciiTheme="minorEastAsia" w:hAnsiTheme="minorEastAsia" w:eastAsiaTheme="minorEastAsia"/>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日间手术准入管理</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日间手术预约安排</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日间手术质量监控</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日间手术诊间申请</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治疗预约诊间申请</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运营管理</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消息推送</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消息管理</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自助检查预约</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线上检查预约</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黑名单管理</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转诊服务对接</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信息调阅</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restar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诊中服务</w:t>
            </w: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药品信息展示</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项目信息展示</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耗材信息展示</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取药信息查询</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互联网号源信息展示</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大屏号源展示</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出院带药信息查询</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推送通知分级管理</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取药消息提醒</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检查注意事项</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用药指导信息推送</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出入院提示及手术通知</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候诊信息、就诊到检信息</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便利保障服务</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restar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诊后服务</w:t>
            </w: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门诊满意度调查问卷</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住院满意度调查问卷</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投诉及意见反馈</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在线帮助配置管理</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常见问题与反馈</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扫码识方</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查找药品</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用药指导信息</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用药指导知识引擎</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自助医学知识查询</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处方查询</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药品说明书对接</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用药指导查询对接</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restar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全程服务</w:t>
            </w:r>
          </w:p>
        </w:tc>
        <w:tc>
          <w:tcPr>
            <w:tcW w:w="1756" w:type="pct"/>
            <w:shd w:val="clear" w:color="auto" w:fill="auto"/>
            <w:vAlign w:val="center"/>
          </w:tcPr>
          <w:p>
            <w:pPr>
              <w:pStyle w:val="2"/>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预问诊基础问卷知识库</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预问诊模板管理</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预问诊患者病情信息采集</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预问诊报告转换及展示</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预问诊系统对接互联网</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健康资讯（宣教内容）</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宣教资料配置</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restar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其他服务</w:t>
            </w: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适老化改造</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医院官网扫码改造</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互联网+护理（预留入口）</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新增微信小程序建设</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我的订单</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HIS挂缴查接口</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胶片打印收费自助机接口</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护理呼叫接口</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检验结果互认接口</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医保药品追溯码信息采集接口</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restar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评审服务</w:t>
            </w: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数据质量监管服务</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测评材料监管服务</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auto"/>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迎评培训服务</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15" w:type="pct"/>
            <w:shd w:val="clear" w:color="auto" w:fill="auto"/>
            <w:vAlign w:val="center"/>
          </w:tcPr>
          <w:p>
            <w:pPr>
              <w:pStyle w:val="2"/>
              <w:numPr>
                <w:ilvl w:val="0"/>
                <w:numId w:val="3"/>
              </w:numPr>
              <w:spacing w:line="360" w:lineRule="auto"/>
              <w:jc w:val="center"/>
              <w:rPr>
                <w:rFonts w:asciiTheme="minorEastAsia" w:hAnsiTheme="minorEastAsia" w:eastAsiaTheme="minorEastAsia"/>
                <w:sz w:val="21"/>
                <w:szCs w:val="21"/>
                <w:lang w:eastAsia="zh-CN"/>
              </w:rPr>
            </w:pPr>
          </w:p>
        </w:tc>
        <w:tc>
          <w:tcPr>
            <w:tcW w:w="776" w:type="pct"/>
            <w:vMerge w:val="continue"/>
            <w:shd w:val="clear" w:color="auto" w:fill="auto"/>
            <w:vAlign w:val="center"/>
          </w:tcPr>
          <w:p>
            <w:pPr>
              <w:pStyle w:val="2"/>
              <w:jc w:val="center"/>
              <w:rPr>
                <w:rFonts w:asciiTheme="minorEastAsia" w:hAnsiTheme="minorEastAsia" w:eastAsiaTheme="minorEastAsia"/>
                <w:sz w:val="21"/>
                <w:szCs w:val="21"/>
                <w:lang w:eastAsia="zh-CN"/>
              </w:rPr>
            </w:pPr>
          </w:p>
        </w:tc>
        <w:tc>
          <w:tcPr>
            <w:tcW w:w="1756" w:type="pct"/>
            <w:shd w:val="clear" w:color="auto" w:fill="FFFFFF"/>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现场评审支持</w:t>
            </w:r>
          </w:p>
        </w:tc>
        <w:tc>
          <w:tcPr>
            <w:tcW w:w="1017" w:type="pct"/>
            <w:shd w:val="clear" w:color="auto" w:fill="auto"/>
            <w:noWrap/>
            <w:vAlign w:val="center"/>
          </w:tcPr>
          <w:p>
            <w:pPr>
              <w:pStyle w:val="2"/>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1套</w:t>
            </w:r>
          </w:p>
        </w:tc>
        <w:tc>
          <w:tcPr>
            <w:tcW w:w="935" w:type="pct"/>
            <w:shd w:val="clear" w:color="auto" w:fill="auto"/>
            <w:noWrap/>
            <w:vAlign w:val="center"/>
          </w:tcPr>
          <w:p>
            <w:pPr>
              <w:jc w:val="center"/>
              <w:rPr>
                <w:rFonts w:asciiTheme="minorEastAsia" w:hAnsiTheme="minorEastAsia" w:eastAsiaTheme="minorEastAsia"/>
                <w:szCs w:val="21"/>
              </w:rPr>
            </w:pPr>
          </w:p>
        </w:tc>
      </w:tr>
    </w:tbl>
    <w:p>
      <w:pPr>
        <w:jc w:val="center"/>
      </w:pPr>
    </w:p>
    <w:p>
      <w:pPr>
        <w:jc w:val="left"/>
        <w:rPr>
          <w:rFonts w:asciiTheme="minorEastAsia" w:hAnsiTheme="minorEastAsia" w:eastAsiaTheme="minorEastAsia"/>
          <w:b/>
          <w:sz w:val="24"/>
          <w:szCs w:val="24"/>
        </w:rPr>
      </w:pPr>
      <w:r>
        <w:rPr>
          <w:rFonts w:hint="eastAsia" w:asciiTheme="minorEastAsia" w:hAnsiTheme="minorEastAsia" w:eastAsiaTheme="minorEastAsia"/>
          <w:b/>
          <w:sz w:val="24"/>
          <w:szCs w:val="24"/>
        </w:rPr>
        <w:t>硬件需求清单：</w:t>
      </w:r>
    </w:p>
    <w:tbl>
      <w:tblPr>
        <w:tblStyle w:val="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3"/>
        <w:gridCol w:w="4055"/>
        <w:gridCol w:w="2080"/>
        <w:gridCol w:w="16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pct"/>
            <w:shd w:val="clear" w:color="auto" w:fill="auto"/>
            <w:vAlign w:val="center"/>
          </w:tcPr>
          <w:p>
            <w:pPr>
              <w:pStyle w:val="2"/>
              <w:jc w:val="center"/>
            </w:pPr>
            <w:r>
              <w:rPr>
                <w:rFonts w:hint="eastAsia"/>
              </w:rPr>
              <w:t>序号</w:t>
            </w:r>
          </w:p>
        </w:tc>
        <w:tc>
          <w:tcPr>
            <w:tcW w:w="2183" w:type="pct"/>
            <w:shd w:val="clear" w:color="auto" w:fill="auto"/>
            <w:vAlign w:val="center"/>
          </w:tcPr>
          <w:p>
            <w:pPr>
              <w:pStyle w:val="2"/>
              <w:jc w:val="center"/>
            </w:pPr>
            <w:r>
              <w:rPr>
                <w:rFonts w:hint="eastAsia"/>
              </w:rPr>
              <w:t>设备名称</w:t>
            </w:r>
          </w:p>
        </w:tc>
        <w:tc>
          <w:tcPr>
            <w:tcW w:w="1120" w:type="pct"/>
            <w:shd w:val="clear" w:color="auto" w:fill="auto"/>
            <w:vAlign w:val="center"/>
          </w:tcPr>
          <w:p>
            <w:pPr>
              <w:pStyle w:val="2"/>
              <w:jc w:val="center"/>
            </w:pPr>
            <w:r>
              <w:rPr>
                <w:rFonts w:hint="eastAsia"/>
              </w:rPr>
              <w:t>数量</w:t>
            </w:r>
            <w:r>
              <w:rPr>
                <w:rFonts w:hint="eastAsia"/>
                <w:lang w:eastAsia="zh-CN"/>
              </w:rPr>
              <w:t>/单位</w:t>
            </w:r>
          </w:p>
        </w:tc>
        <w:tc>
          <w:tcPr>
            <w:tcW w:w="866" w:type="pct"/>
            <w:shd w:val="clear" w:color="auto" w:fill="auto"/>
            <w:vAlign w:val="center"/>
          </w:tcPr>
          <w:p>
            <w:pPr>
              <w:pStyle w:val="2"/>
              <w:jc w:val="center"/>
            </w:pPr>
            <w:r>
              <w:rPr>
                <w:rFonts w:hint="eastAsia"/>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831" w:type="pct"/>
            <w:shd w:val="clear" w:color="auto" w:fill="auto"/>
            <w:vAlign w:val="center"/>
          </w:tcPr>
          <w:p>
            <w:pPr>
              <w:pStyle w:val="2"/>
              <w:jc w:val="center"/>
            </w:pPr>
            <w:r>
              <w:rPr>
                <w:rFonts w:hint="eastAsia"/>
              </w:rPr>
              <w:t>1</w:t>
            </w:r>
          </w:p>
        </w:tc>
        <w:tc>
          <w:tcPr>
            <w:tcW w:w="2183" w:type="pct"/>
            <w:shd w:val="clear" w:color="auto" w:fill="auto"/>
            <w:vAlign w:val="center"/>
          </w:tcPr>
          <w:p>
            <w:pPr>
              <w:pStyle w:val="2"/>
              <w:jc w:val="center"/>
            </w:pPr>
            <w:r>
              <w:rPr>
                <w:rFonts w:hint="eastAsia"/>
                <w:lang w:eastAsia="zh-CN"/>
              </w:rPr>
              <w:t>国产化超融合</w:t>
            </w:r>
          </w:p>
        </w:tc>
        <w:tc>
          <w:tcPr>
            <w:tcW w:w="1120" w:type="pct"/>
            <w:shd w:val="clear" w:color="auto" w:fill="auto"/>
            <w:vAlign w:val="center"/>
          </w:tcPr>
          <w:p>
            <w:pPr>
              <w:pStyle w:val="2"/>
              <w:jc w:val="center"/>
            </w:pPr>
            <w:r>
              <w:rPr>
                <w:rFonts w:hint="eastAsia"/>
                <w:lang w:eastAsia="zh-CN"/>
              </w:rPr>
              <w:t>6套</w:t>
            </w:r>
          </w:p>
        </w:tc>
        <w:tc>
          <w:tcPr>
            <w:tcW w:w="866" w:type="pct"/>
            <w:shd w:val="clear" w:color="auto" w:fill="auto"/>
            <w:vAlign w:val="center"/>
          </w:tcPr>
          <w:p>
            <w:pPr>
              <w:pStyle w:val="2"/>
              <w:jc w:val="center"/>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831" w:type="pct"/>
            <w:shd w:val="clear" w:color="auto" w:fill="auto"/>
            <w:vAlign w:val="center"/>
          </w:tcPr>
          <w:p>
            <w:pPr>
              <w:pStyle w:val="2"/>
              <w:jc w:val="center"/>
            </w:pPr>
            <w:r>
              <w:rPr>
                <w:rFonts w:hint="eastAsia"/>
              </w:rPr>
              <w:t>2</w:t>
            </w:r>
          </w:p>
        </w:tc>
        <w:tc>
          <w:tcPr>
            <w:tcW w:w="2183" w:type="pct"/>
            <w:shd w:val="clear" w:color="000000" w:fill="FFFFFF"/>
            <w:vAlign w:val="center"/>
          </w:tcPr>
          <w:p>
            <w:pPr>
              <w:pStyle w:val="2"/>
              <w:jc w:val="center"/>
            </w:pPr>
            <w:r>
              <w:rPr>
                <w:rFonts w:hint="eastAsia"/>
                <w:lang w:eastAsia="zh-CN"/>
              </w:rPr>
              <w:t>交换机</w:t>
            </w:r>
          </w:p>
        </w:tc>
        <w:tc>
          <w:tcPr>
            <w:tcW w:w="1120" w:type="pct"/>
            <w:shd w:val="clear" w:color="auto" w:fill="auto"/>
            <w:vAlign w:val="center"/>
          </w:tcPr>
          <w:p>
            <w:pPr>
              <w:pStyle w:val="2"/>
              <w:jc w:val="center"/>
            </w:pPr>
            <w:r>
              <w:rPr>
                <w:rFonts w:hint="eastAsia"/>
              </w:rPr>
              <w:t>2台</w:t>
            </w:r>
          </w:p>
        </w:tc>
        <w:tc>
          <w:tcPr>
            <w:tcW w:w="866" w:type="pct"/>
            <w:shd w:val="clear" w:color="auto" w:fill="auto"/>
            <w:vAlign w:val="center"/>
          </w:tcPr>
          <w:p>
            <w:pPr>
              <w:pStyle w:val="2"/>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31" w:type="pct"/>
            <w:shd w:val="clear" w:color="auto" w:fill="auto"/>
            <w:vAlign w:val="center"/>
          </w:tcPr>
          <w:p>
            <w:pPr>
              <w:pStyle w:val="2"/>
              <w:jc w:val="center"/>
            </w:pPr>
            <w:r>
              <w:rPr>
                <w:rFonts w:hint="eastAsia"/>
                <w:lang w:eastAsia="zh-CN"/>
              </w:rPr>
              <w:t>3</w:t>
            </w:r>
          </w:p>
        </w:tc>
        <w:tc>
          <w:tcPr>
            <w:tcW w:w="2183" w:type="pct"/>
            <w:shd w:val="clear" w:color="000000" w:fill="FFFFFF"/>
            <w:vAlign w:val="center"/>
          </w:tcPr>
          <w:p>
            <w:pPr>
              <w:pStyle w:val="2"/>
              <w:jc w:val="center"/>
            </w:pPr>
            <w:r>
              <w:rPr>
                <w:rFonts w:hint="eastAsia"/>
                <w:lang w:eastAsia="zh-CN"/>
              </w:rPr>
              <w:t>WEB应用防护</w:t>
            </w:r>
          </w:p>
        </w:tc>
        <w:tc>
          <w:tcPr>
            <w:tcW w:w="1120" w:type="pct"/>
            <w:shd w:val="clear" w:color="auto" w:fill="auto"/>
            <w:vAlign w:val="center"/>
          </w:tcPr>
          <w:p>
            <w:pPr>
              <w:pStyle w:val="2"/>
              <w:jc w:val="center"/>
            </w:pPr>
            <w:r>
              <w:rPr>
                <w:rFonts w:hint="eastAsia"/>
                <w:lang w:eastAsia="zh-CN"/>
              </w:rPr>
              <w:t>1</w:t>
            </w:r>
            <w:r>
              <w:rPr>
                <w:rFonts w:hint="eastAsia"/>
              </w:rPr>
              <w:t>台</w:t>
            </w:r>
          </w:p>
        </w:tc>
        <w:tc>
          <w:tcPr>
            <w:tcW w:w="866" w:type="pct"/>
            <w:shd w:val="clear" w:color="auto" w:fill="auto"/>
            <w:vAlign w:val="center"/>
          </w:tcPr>
          <w:p>
            <w:pPr>
              <w:pStyle w:val="2"/>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831" w:type="pct"/>
            <w:shd w:val="clear" w:color="auto" w:fill="auto"/>
            <w:vAlign w:val="center"/>
          </w:tcPr>
          <w:p>
            <w:pPr>
              <w:pStyle w:val="2"/>
              <w:jc w:val="center"/>
            </w:pPr>
            <w:r>
              <w:rPr>
                <w:rFonts w:hint="eastAsia"/>
                <w:lang w:eastAsia="zh-CN"/>
              </w:rPr>
              <w:t>4</w:t>
            </w:r>
          </w:p>
        </w:tc>
        <w:tc>
          <w:tcPr>
            <w:tcW w:w="2183" w:type="pct"/>
            <w:shd w:val="clear" w:color="000000" w:fill="FFFFFF"/>
            <w:vAlign w:val="center"/>
          </w:tcPr>
          <w:p>
            <w:pPr>
              <w:pStyle w:val="2"/>
              <w:jc w:val="center"/>
            </w:pPr>
            <w:r>
              <w:rPr>
                <w:rFonts w:hint="eastAsia"/>
                <w:lang w:eastAsia="zh-CN"/>
              </w:rPr>
              <w:t>集成</w:t>
            </w:r>
            <w:r>
              <w:rPr>
                <w:rFonts w:hint="eastAsia"/>
              </w:rPr>
              <w:t>服务</w:t>
            </w:r>
          </w:p>
        </w:tc>
        <w:tc>
          <w:tcPr>
            <w:tcW w:w="1120" w:type="pct"/>
            <w:shd w:val="clear" w:color="auto" w:fill="auto"/>
            <w:vAlign w:val="center"/>
          </w:tcPr>
          <w:p>
            <w:pPr>
              <w:pStyle w:val="2"/>
              <w:jc w:val="center"/>
            </w:pPr>
            <w:r>
              <w:rPr>
                <w:rFonts w:hint="eastAsia"/>
              </w:rPr>
              <w:t>1套</w:t>
            </w:r>
          </w:p>
        </w:tc>
        <w:tc>
          <w:tcPr>
            <w:tcW w:w="866" w:type="pct"/>
            <w:shd w:val="clear" w:color="auto" w:fill="auto"/>
            <w:vAlign w:val="center"/>
          </w:tcPr>
          <w:p>
            <w:pPr>
              <w:pStyle w:val="2"/>
              <w:jc w:val="center"/>
              <w:rPr>
                <w:lang w:eastAsia="zh-CN"/>
              </w:rPr>
            </w:pPr>
          </w:p>
        </w:tc>
      </w:tr>
    </w:tbl>
    <w:p>
      <w:pPr>
        <w:pStyle w:val="4"/>
        <w:spacing w:before="0"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三</w:t>
      </w:r>
      <w:r>
        <w:rPr>
          <w:rFonts w:asciiTheme="minorEastAsia" w:hAnsiTheme="minorEastAsia" w:eastAsiaTheme="minorEastAsia"/>
          <w:b/>
          <w:sz w:val="28"/>
          <w:szCs w:val="28"/>
        </w:rPr>
        <w:t>、</w:t>
      </w:r>
      <w:r>
        <w:rPr>
          <w:rFonts w:hint="eastAsia" w:asciiTheme="minorEastAsia" w:hAnsiTheme="minorEastAsia" w:eastAsiaTheme="minorEastAsia"/>
          <w:b/>
          <w:sz w:val="28"/>
          <w:szCs w:val="28"/>
        </w:rPr>
        <w:t>详细技术要求</w:t>
      </w:r>
    </w:p>
    <w:p>
      <w:pPr>
        <w:pStyle w:val="5"/>
        <w:spacing w:before="0"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3.1</w:t>
      </w:r>
      <w:r>
        <w:rPr>
          <w:rFonts w:asciiTheme="minorEastAsia" w:hAnsiTheme="minorEastAsia" w:eastAsiaTheme="minorEastAsia"/>
          <w:b/>
          <w:sz w:val="28"/>
          <w:szCs w:val="28"/>
        </w:rPr>
        <w:t>.</w:t>
      </w:r>
      <w:r>
        <w:rPr>
          <w:rFonts w:hint="eastAsia" w:asciiTheme="minorEastAsia" w:hAnsiTheme="minorEastAsia" w:eastAsiaTheme="minorEastAsia"/>
          <w:b/>
          <w:sz w:val="28"/>
          <w:szCs w:val="28"/>
        </w:rPr>
        <w:t>诊前服务</w:t>
      </w:r>
    </w:p>
    <w:p>
      <w:pPr>
        <w:pStyle w:val="6"/>
        <w:spacing w:before="0" w:after="0" w:line="360" w:lineRule="auto"/>
        <w:ind w:firstLine="482" w:firstLineChars="200"/>
        <w:rPr>
          <w:rFonts w:asciiTheme="minorEastAsia" w:hAnsiTheme="minorEastAsia" w:eastAsiaTheme="minorEastAsia"/>
          <w:sz w:val="24"/>
          <w:szCs w:val="24"/>
        </w:rPr>
      </w:pPr>
      <w:bookmarkStart w:id="96" w:name="_Toc147846788"/>
      <w:r>
        <w:rPr>
          <w:rFonts w:hint="eastAsia" w:asciiTheme="minorEastAsia" w:hAnsiTheme="minorEastAsia" w:eastAsiaTheme="minorEastAsia"/>
          <w:sz w:val="24"/>
          <w:szCs w:val="24"/>
        </w:rPr>
        <w:t>3.1.1</w:t>
      </w:r>
      <w:r>
        <w:rPr>
          <w:rFonts w:asciiTheme="minorEastAsia" w:hAnsiTheme="minorEastAsia" w:eastAsiaTheme="minorEastAsia"/>
          <w:sz w:val="24"/>
          <w:szCs w:val="24"/>
        </w:rPr>
        <w:t>.</w:t>
      </w:r>
      <w:r>
        <w:rPr>
          <w:rFonts w:hint="eastAsia" w:asciiTheme="minorEastAsia" w:hAnsiTheme="minorEastAsia" w:eastAsiaTheme="minorEastAsia"/>
          <w:sz w:val="24"/>
          <w:szCs w:val="24"/>
        </w:rPr>
        <w:t>实名认证（人脸识别）</w:t>
      </w:r>
      <w:r>
        <w:rPr>
          <w:rFonts w:hint="eastAsia" w:asciiTheme="minorEastAsia" w:hAnsiTheme="minorEastAsia" w:eastAsiaTheme="minorEastAsia"/>
          <w:sz w:val="24"/>
          <w:szCs w:val="24"/>
        </w:rPr>
        <w:tab/>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满足</w:t>
      </w:r>
      <w:r>
        <w:rPr>
          <w:rFonts w:asciiTheme="minorEastAsia" w:hAnsiTheme="minorEastAsia" w:eastAsiaTheme="minorEastAsia"/>
          <w:sz w:val="24"/>
          <w:szCs w:val="24"/>
        </w:rPr>
        <w:t>医生端</w:t>
      </w:r>
      <w:r>
        <w:rPr>
          <w:rFonts w:hint="eastAsia" w:asciiTheme="minorEastAsia" w:hAnsiTheme="minorEastAsia" w:eastAsiaTheme="minorEastAsia"/>
          <w:sz w:val="24"/>
          <w:szCs w:val="24"/>
        </w:rPr>
        <w:t>APP</w:t>
      </w:r>
      <w:r>
        <w:rPr>
          <w:rFonts w:asciiTheme="minorEastAsia" w:hAnsiTheme="minorEastAsia" w:eastAsiaTheme="minorEastAsia"/>
          <w:sz w:val="24"/>
          <w:szCs w:val="24"/>
        </w:rPr>
        <w:t>和患者端</w:t>
      </w:r>
      <w:r>
        <w:rPr>
          <w:rFonts w:hint="eastAsia" w:asciiTheme="minorEastAsia" w:hAnsiTheme="minorEastAsia" w:eastAsiaTheme="minorEastAsia"/>
          <w:sz w:val="24"/>
          <w:szCs w:val="24"/>
        </w:rPr>
        <w:t>的</w:t>
      </w:r>
      <w:r>
        <w:rPr>
          <w:rFonts w:asciiTheme="minorEastAsia" w:hAnsiTheme="minorEastAsia" w:eastAsiaTheme="minorEastAsia"/>
          <w:sz w:val="24"/>
          <w:szCs w:val="24"/>
        </w:rPr>
        <w:t>人脸识别</w:t>
      </w:r>
      <w:r>
        <w:rPr>
          <w:rFonts w:hint="eastAsia" w:asciiTheme="minorEastAsia" w:hAnsiTheme="minorEastAsia" w:eastAsiaTheme="minorEastAsia"/>
          <w:sz w:val="24"/>
          <w:szCs w:val="24"/>
        </w:rPr>
        <w:t>的需求，</w:t>
      </w:r>
      <w:r>
        <w:rPr>
          <w:rFonts w:asciiTheme="minorEastAsia" w:hAnsiTheme="minorEastAsia" w:eastAsiaTheme="minorEastAsia"/>
          <w:sz w:val="24"/>
          <w:szCs w:val="24"/>
        </w:rPr>
        <w:t>人脸识别服务实现活体人脸实名认证，与当前进行校验的人脸进行对照。</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需支持</w:t>
      </w:r>
      <w:r>
        <w:rPr>
          <w:rFonts w:asciiTheme="minorEastAsia" w:hAnsiTheme="minorEastAsia" w:eastAsiaTheme="minorEastAsia"/>
          <w:sz w:val="24"/>
          <w:szCs w:val="24"/>
        </w:rPr>
        <w:t>对接</w:t>
      </w:r>
      <w:r>
        <w:rPr>
          <w:rFonts w:hint="eastAsia" w:asciiTheme="minorEastAsia" w:hAnsiTheme="minorEastAsia" w:eastAsiaTheme="minorEastAsia"/>
          <w:sz w:val="24"/>
          <w:szCs w:val="24"/>
        </w:rPr>
        <w:t>第三方的人脸识别，例如</w:t>
      </w:r>
      <w:r>
        <w:rPr>
          <w:rFonts w:asciiTheme="minorEastAsia" w:hAnsiTheme="minorEastAsia" w:eastAsiaTheme="minorEastAsia"/>
          <w:sz w:val="24"/>
          <w:szCs w:val="24"/>
        </w:rPr>
        <w:t>腾讯</w:t>
      </w:r>
      <w:r>
        <w:rPr>
          <w:rFonts w:hint="eastAsia" w:asciiTheme="minorEastAsia" w:hAnsiTheme="minorEastAsia" w:eastAsiaTheme="minorEastAsia"/>
          <w:sz w:val="24"/>
          <w:szCs w:val="24"/>
        </w:rPr>
        <w:t>（单次费用另计）。</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3.1.2</w:t>
      </w:r>
      <w:r>
        <w:rPr>
          <w:rFonts w:asciiTheme="minorEastAsia" w:hAnsiTheme="minorEastAsia" w:eastAsiaTheme="minorEastAsia"/>
          <w:sz w:val="24"/>
          <w:szCs w:val="24"/>
        </w:rPr>
        <w:t>.</w:t>
      </w:r>
      <w:r>
        <w:rPr>
          <w:rFonts w:hint="eastAsia" w:asciiTheme="minorEastAsia" w:hAnsiTheme="minorEastAsia" w:eastAsiaTheme="minorEastAsia"/>
          <w:sz w:val="24"/>
          <w:szCs w:val="24"/>
        </w:rPr>
        <w:t>日间手术</w:t>
      </w:r>
      <w:r>
        <w:rPr>
          <w:rFonts w:asciiTheme="minorEastAsia" w:hAnsiTheme="minorEastAsia" w:eastAsiaTheme="minorEastAsia"/>
          <w:sz w:val="24"/>
          <w:szCs w:val="24"/>
        </w:rPr>
        <w:t>准入管理</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系统能够对接临床信息系统，</w:t>
      </w:r>
      <w:r>
        <w:rPr>
          <w:rFonts w:asciiTheme="minorEastAsia" w:hAnsiTheme="minorEastAsia" w:eastAsiaTheme="minorEastAsia"/>
          <w:sz w:val="24"/>
          <w:szCs w:val="24"/>
        </w:rPr>
        <w:t>自动</w:t>
      </w:r>
      <w:r>
        <w:rPr>
          <w:rFonts w:hint="eastAsia" w:asciiTheme="minorEastAsia" w:hAnsiTheme="minorEastAsia" w:eastAsiaTheme="minorEastAsia"/>
          <w:sz w:val="24"/>
          <w:szCs w:val="24"/>
        </w:rPr>
        <w:t>获取</w:t>
      </w:r>
      <w:r>
        <w:rPr>
          <w:rFonts w:asciiTheme="minorEastAsia" w:hAnsiTheme="minorEastAsia" w:eastAsiaTheme="minorEastAsia"/>
          <w:sz w:val="24"/>
          <w:szCs w:val="24"/>
        </w:rPr>
        <w:t>对应的当前病人基本信息</w:t>
      </w:r>
      <w:r>
        <w:rPr>
          <w:rFonts w:hint="eastAsia" w:asciiTheme="minorEastAsia" w:hAnsiTheme="minorEastAsia" w:eastAsiaTheme="minorEastAsia"/>
          <w:sz w:val="24"/>
          <w:szCs w:val="24"/>
        </w:rPr>
        <w:t>，就诊信息</w:t>
      </w:r>
      <w:r>
        <w:rPr>
          <w:rFonts w:asciiTheme="minorEastAsia" w:hAnsiTheme="minorEastAsia" w:eastAsiaTheme="minorEastAsia"/>
          <w:sz w:val="24"/>
          <w:szCs w:val="24"/>
        </w:rPr>
        <w:t>包含</w:t>
      </w:r>
      <w:r>
        <w:rPr>
          <w:rFonts w:hint="eastAsia" w:asciiTheme="minorEastAsia" w:hAnsiTheme="minorEastAsia" w:eastAsiaTheme="minorEastAsia"/>
          <w:sz w:val="24"/>
          <w:szCs w:val="24"/>
        </w:rPr>
        <w:t>：病人姓名、</w:t>
      </w:r>
      <w:r>
        <w:rPr>
          <w:rFonts w:asciiTheme="minorEastAsia" w:hAnsiTheme="minorEastAsia" w:eastAsiaTheme="minorEastAsia"/>
          <w:sz w:val="24"/>
          <w:szCs w:val="24"/>
        </w:rPr>
        <w:t>手机号</w:t>
      </w:r>
      <w:r>
        <w:rPr>
          <w:rFonts w:hint="eastAsia" w:asciiTheme="minorEastAsia" w:hAnsiTheme="minorEastAsia" w:eastAsiaTheme="minorEastAsia"/>
          <w:sz w:val="24"/>
          <w:szCs w:val="24"/>
        </w:rPr>
        <w:t>、身份证号、年龄、就诊日期、就诊科室、入院病区、手术科室等。</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具备填写日间手术信息时，手术科室、主刀医生、拟行术式支持根据准入规则进行筛选的功能。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具备主刀医生的手机号首次填写或修改后，后续再次选择该医生后能够自动导入更新后手机号的功能。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具备提交申请时对日间手术准入年龄进行校验的功能。</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3.1.3.日间</w:t>
      </w:r>
      <w:r>
        <w:rPr>
          <w:rFonts w:asciiTheme="minorEastAsia" w:hAnsiTheme="minorEastAsia" w:eastAsiaTheme="minorEastAsia"/>
          <w:sz w:val="24"/>
          <w:szCs w:val="24"/>
        </w:rPr>
        <w:t>预约安排</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具备按日期筛选查看每日日间病房床位情况，空床预约，预约后取消的功能。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具备按病区（默认日间病区）、床位类型、床位使用状态筛选床位的功能。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具备手术台次的预约功能，可查看入院当天手术室的台次资源，可预约、取消台次。</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具备已经预约手术的，但未发送至手术的患者列表显示功能。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具备按照预约的手术日期筛选待发送手术室的患者信息功能。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具备批量发送预约安排、发送后批量撤销的功能。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具备撤销后重新发送手术室的功能。</w:t>
      </w:r>
    </w:p>
    <w:p>
      <w:pPr>
        <w:pStyle w:val="500"/>
        <w:snapToGrid w:val="0"/>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支持与手麻系统对接，实现将手术申请信息发送到手术室。</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3.1.4日间</w:t>
      </w:r>
      <w:r>
        <w:rPr>
          <w:rFonts w:asciiTheme="minorEastAsia" w:hAnsiTheme="minorEastAsia" w:eastAsiaTheme="minorEastAsia"/>
          <w:sz w:val="24"/>
          <w:szCs w:val="24"/>
        </w:rPr>
        <w:t>质量监控</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具备设置院内准入日间的科室的功能；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具备设置院内准入日间的主刀医生的功能；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具备设置院内准入日间的术式的功能；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具备对准入日间的医生可开展的日间术式进行授权的功能。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具备设置日间专用的可预约床位的功能。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具备设置角色的数据访问权限控制及操作权限的功能。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具备院内累计准入科室数、准入术式数、准入医生数统计功能。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具备15天内全院的预约量、完成量折线图展示功能。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具备近30天的患者入院前取消率、术后退出率和患者爽约率饼图展示功能。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具备近30天退出原因的例数进行饼图展示功能。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具备历史累计的分病种、术式及科室的开展例数TOP 10排名统计列表展示功能。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具备时间段内按全院、分科室、分术式、分病种、分医生预约量统计功能。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具备时间段内按全院、分科室、分术式、分病种、分医生完成量统计功能。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具备统计指标报表导出功能。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具备按月、季度、年将运营数据中的全部指标自动生成报表并支持导出和打印的功能。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主刀医生工作量：支持医生</w:t>
      </w:r>
      <w:r>
        <w:rPr>
          <w:rFonts w:hint="eastAsia" w:asciiTheme="minorEastAsia" w:hAnsiTheme="minorEastAsia" w:eastAsiaTheme="minorEastAsia"/>
          <w:sz w:val="24"/>
          <w:szCs w:val="24"/>
        </w:rPr>
        <w:t>的工作统计，支持按照</w:t>
      </w:r>
      <w:r>
        <w:rPr>
          <w:rFonts w:asciiTheme="minorEastAsia" w:hAnsiTheme="minorEastAsia" w:eastAsiaTheme="minorEastAsia"/>
          <w:sz w:val="24"/>
          <w:szCs w:val="24"/>
        </w:rPr>
        <w:t>申请数</w:t>
      </w:r>
      <w:r>
        <w:rPr>
          <w:rFonts w:hint="eastAsia" w:asciiTheme="minorEastAsia" w:hAnsiTheme="minorEastAsia" w:eastAsiaTheme="minorEastAsia"/>
          <w:sz w:val="24"/>
          <w:szCs w:val="24"/>
        </w:rPr>
        <w:t>/</w:t>
      </w:r>
      <w:r>
        <w:rPr>
          <w:rFonts w:asciiTheme="minorEastAsia" w:hAnsiTheme="minorEastAsia" w:eastAsiaTheme="minorEastAsia"/>
          <w:sz w:val="24"/>
          <w:szCs w:val="24"/>
        </w:rPr>
        <w:t>完成</w:t>
      </w:r>
      <w:r>
        <w:rPr>
          <w:rFonts w:hint="eastAsia" w:asciiTheme="minorEastAsia" w:hAnsiTheme="minorEastAsia" w:eastAsiaTheme="minorEastAsia"/>
          <w:sz w:val="24"/>
          <w:szCs w:val="24"/>
        </w:rPr>
        <w:t>台</w:t>
      </w:r>
      <w:r>
        <w:rPr>
          <w:rFonts w:asciiTheme="minorEastAsia" w:hAnsiTheme="minorEastAsia" w:eastAsiaTheme="minorEastAsia"/>
          <w:sz w:val="24"/>
          <w:szCs w:val="24"/>
        </w:rPr>
        <w:t>数的</w:t>
      </w:r>
      <w:r>
        <w:rPr>
          <w:rFonts w:hint="eastAsia" w:asciiTheme="minorEastAsia" w:hAnsiTheme="minorEastAsia" w:eastAsiaTheme="minorEastAsia"/>
          <w:sz w:val="24"/>
          <w:szCs w:val="24"/>
        </w:rPr>
        <w:t>方式实现</w:t>
      </w:r>
      <w:r>
        <w:rPr>
          <w:rFonts w:asciiTheme="minorEastAsia" w:hAnsiTheme="minorEastAsia" w:eastAsiaTheme="minorEastAsia"/>
          <w:sz w:val="24"/>
          <w:szCs w:val="24"/>
        </w:rPr>
        <w:t>月、季度、年的统计。</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具备科室的总计量统计功能。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具备中心护士各工作环节的例数统计功能，支持按月、按季度、按年。</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具备时间段内指标统计功能，统计指标包括：</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 xml:space="preserve">日间手术占择期手术比；   </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患者日间退出率，退出率能够区分入院前取消率，术后退出率以及患者爽约率，统计可以选择日期区间；</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日间手术中三/四级手术占比的统计。</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具备接口导入择期手术数据的功能。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具备指标</w:t>
      </w:r>
      <w:r>
        <w:rPr>
          <w:rFonts w:hint="eastAsia" w:asciiTheme="minorEastAsia" w:hAnsiTheme="minorEastAsia" w:eastAsiaTheme="minorEastAsia"/>
          <w:sz w:val="24"/>
          <w:szCs w:val="24"/>
        </w:rPr>
        <w:t>统计</w:t>
      </w:r>
      <w:r>
        <w:rPr>
          <w:rFonts w:asciiTheme="minorEastAsia" w:hAnsiTheme="minorEastAsia" w:eastAsiaTheme="minorEastAsia"/>
          <w:sz w:val="24"/>
          <w:szCs w:val="24"/>
        </w:rPr>
        <w:t>报表导出功能。</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3.1.5.日间手术诊间申请</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通过临床信息系统改造，完成</w:t>
      </w:r>
      <w:r>
        <w:rPr>
          <w:rFonts w:asciiTheme="minorEastAsia" w:hAnsiTheme="minorEastAsia" w:eastAsiaTheme="minorEastAsia"/>
          <w:sz w:val="24"/>
          <w:szCs w:val="24"/>
        </w:rPr>
        <w:t>与日间手术系统对接，实现医生诊间录入日间手术申请功能。</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3.1.6.治疗预约申请</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通过临床信息系统的改造，完成</w:t>
      </w:r>
      <w:r>
        <w:rPr>
          <w:rFonts w:asciiTheme="minorEastAsia" w:hAnsiTheme="minorEastAsia" w:eastAsiaTheme="minorEastAsia"/>
          <w:sz w:val="24"/>
          <w:szCs w:val="24"/>
        </w:rPr>
        <w:t>与</w:t>
      </w:r>
      <w:r>
        <w:rPr>
          <w:rFonts w:hint="eastAsia" w:asciiTheme="minorEastAsia" w:hAnsiTheme="minorEastAsia" w:eastAsiaTheme="minorEastAsia"/>
          <w:sz w:val="24"/>
          <w:szCs w:val="24"/>
        </w:rPr>
        <w:t>治疗</w:t>
      </w:r>
      <w:r>
        <w:rPr>
          <w:rFonts w:asciiTheme="minorEastAsia" w:hAnsiTheme="minorEastAsia" w:eastAsiaTheme="minorEastAsia"/>
          <w:sz w:val="24"/>
          <w:szCs w:val="24"/>
        </w:rPr>
        <w:t>系统对接，实现医生诊间录入</w:t>
      </w:r>
      <w:r>
        <w:rPr>
          <w:rFonts w:hint="eastAsia" w:asciiTheme="minorEastAsia" w:hAnsiTheme="minorEastAsia" w:eastAsiaTheme="minorEastAsia"/>
          <w:sz w:val="24"/>
          <w:szCs w:val="24"/>
        </w:rPr>
        <w:t>治疗</w:t>
      </w:r>
      <w:r>
        <w:rPr>
          <w:rFonts w:asciiTheme="minorEastAsia" w:hAnsiTheme="minorEastAsia" w:eastAsiaTheme="minorEastAsia"/>
          <w:sz w:val="24"/>
          <w:szCs w:val="24"/>
        </w:rPr>
        <w:t>申请功能。</w:t>
      </w:r>
    </w:p>
    <w:bookmarkEnd w:id="96"/>
    <w:p>
      <w:pPr>
        <w:pStyle w:val="6"/>
        <w:spacing w:before="0" w:after="0" w:line="360" w:lineRule="auto"/>
        <w:ind w:firstLine="482" w:firstLineChars="200"/>
        <w:rPr>
          <w:rFonts w:asciiTheme="minorEastAsia" w:hAnsiTheme="minorEastAsia" w:eastAsiaTheme="minorEastAsia"/>
          <w:sz w:val="24"/>
          <w:szCs w:val="24"/>
        </w:rPr>
      </w:pPr>
      <w:bookmarkStart w:id="97" w:name="_Toc147846790"/>
      <w:r>
        <w:rPr>
          <w:rFonts w:hint="eastAsia" w:asciiTheme="minorEastAsia" w:hAnsiTheme="minorEastAsia" w:eastAsiaTheme="minorEastAsia"/>
          <w:sz w:val="24"/>
          <w:szCs w:val="24"/>
        </w:rPr>
        <w:t>3.1.7.</w:t>
      </w:r>
      <w:r>
        <w:rPr>
          <w:rFonts w:asciiTheme="minorEastAsia" w:hAnsiTheme="minorEastAsia" w:eastAsiaTheme="minorEastAsia"/>
          <w:sz w:val="24"/>
          <w:szCs w:val="24"/>
        </w:rPr>
        <w:t>运营管理</w:t>
      </w:r>
      <w:bookmarkEnd w:id="97"/>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投标产品应支持</w:t>
      </w:r>
      <w:r>
        <w:rPr>
          <w:rFonts w:asciiTheme="minorEastAsia" w:hAnsiTheme="minorEastAsia" w:eastAsiaTheme="minorEastAsia"/>
          <w:sz w:val="24"/>
          <w:szCs w:val="24"/>
        </w:rPr>
        <w:t>对医院的基本信息、授权关系、收费方案等进行配置管理。</w:t>
      </w:r>
      <w:r>
        <w:rPr>
          <w:rFonts w:hint="eastAsia" w:asciiTheme="minorEastAsia" w:hAnsiTheme="minorEastAsia" w:eastAsiaTheme="minorEastAsia"/>
          <w:sz w:val="24"/>
          <w:szCs w:val="24"/>
        </w:rPr>
        <w:t>授权关系应支持按照具体的业务进行分支化管理。</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应支持对</w:t>
      </w:r>
      <w:r>
        <w:rPr>
          <w:rFonts w:asciiTheme="minorEastAsia" w:hAnsiTheme="minorEastAsia" w:eastAsiaTheme="minorEastAsia"/>
          <w:sz w:val="24"/>
          <w:szCs w:val="24"/>
        </w:rPr>
        <w:t>诊疗科目、科室设置进行配置管理，与实体医疗机构诊疗科目范围</w:t>
      </w:r>
      <w:r>
        <w:rPr>
          <w:rFonts w:hint="eastAsia" w:asciiTheme="minorEastAsia" w:hAnsiTheme="minorEastAsia" w:eastAsiaTheme="minorEastAsia"/>
          <w:sz w:val="24"/>
          <w:szCs w:val="24"/>
        </w:rPr>
        <w:t>同步</w:t>
      </w:r>
      <w:r>
        <w:rPr>
          <w:rFonts w:asciiTheme="minorEastAsia" w:hAnsiTheme="minorEastAsia" w:eastAsiaTheme="minorEastAsia"/>
          <w:sz w:val="24"/>
          <w:szCs w:val="24"/>
        </w:rPr>
        <w:t>。</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3.1.8.</w:t>
      </w:r>
      <w:r>
        <w:rPr>
          <w:rFonts w:asciiTheme="minorEastAsia" w:hAnsiTheme="minorEastAsia" w:eastAsiaTheme="minorEastAsia"/>
          <w:sz w:val="24"/>
          <w:szCs w:val="24"/>
        </w:rPr>
        <w:t>消息推送</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消息推送内容需要包括如下（对接院内消息平台）：</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住院床位变化、医生停诊、检查设备故障通知</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检查注意事项推送</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报告、取药、用药指导推送</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出入院提示及手术通知</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3.1.9.</w:t>
      </w:r>
      <w:r>
        <w:rPr>
          <w:rFonts w:asciiTheme="minorEastAsia" w:hAnsiTheme="minorEastAsia" w:eastAsiaTheme="minorEastAsia"/>
          <w:sz w:val="24"/>
          <w:szCs w:val="24"/>
        </w:rPr>
        <w:t>消息管理</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投标产品需提供消息模板管理、消息列表、消息统计。</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支持管理员选择当互联网业务发生时是否通知用户以及消息内容</w:t>
      </w:r>
      <w:r>
        <w:rPr>
          <w:rFonts w:hint="eastAsia" w:asciiTheme="minorEastAsia" w:hAnsiTheme="minorEastAsia" w:eastAsiaTheme="minorEastAsia"/>
          <w:sz w:val="24"/>
          <w:szCs w:val="24"/>
        </w:rPr>
        <w:t>；</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支持管理员查看向用户发送消息的记录</w:t>
      </w:r>
      <w:r>
        <w:rPr>
          <w:rFonts w:hint="eastAsia" w:asciiTheme="minorEastAsia" w:hAnsiTheme="minorEastAsia" w:eastAsiaTheme="minorEastAsia"/>
          <w:sz w:val="24"/>
          <w:szCs w:val="24"/>
        </w:rPr>
        <w:t>；</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支持管理员按时间维度、终端类型查看短信消息发送统计数量，图表化展示。</w:t>
      </w:r>
    </w:p>
    <w:p>
      <w:pPr>
        <w:pStyle w:val="6"/>
        <w:spacing w:before="0" w:after="0" w:line="360" w:lineRule="auto"/>
        <w:ind w:firstLine="482" w:firstLineChars="200"/>
        <w:rPr>
          <w:rFonts w:asciiTheme="minorEastAsia" w:hAnsiTheme="minorEastAsia" w:eastAsiaTheme="minorEastAsia"/>
          <w:sz w:val="24"/>
          <w:szCs w:val="24"/>
        </w:rPr>
      </w:pPr>
      <w:bookmarkStart w:id="98" w:name="_Toc147846792"/>
      <w:r>
        <w:rPr>
          <w:rFonts w:hint="eastAsia" w:asciiTheme="minorEastAsia" w:hAnsiTheme="minorEastAsia" w:eastAsiaTheme="minorEastAsia"/>
          <w:sz w:val="24"/>
          <w:szCs w:val="24"/>
        </w:rPr>
        <w:t>3.1.10.自助检查预约</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支持与检查预约系统对接，实现在自助机上进行检查预约功能。</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3.1.11.线上检查预约</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对接检查预约系统实现以下功能：</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支持已预约、待预约的检查项目详情查看功能。</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支持患者对未预约的检查项目一键预约功能。</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支持按预约中心规则进行未预约检查项目单项预约功能。</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支持按预约中心规则进行修改、取消功能。</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支持预约排班及项目相关注意事项查看功能。</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支持患者自助预约完成后，为患者进行微信推送提醒功能。</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3.1.12.黑名单管理</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统一的爽约和黑名单管理</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具备黑名单管理功能，针对恶意占用挂号号源和经常爽约的患者建立黑名单管理机制，限制其预约或者就诊。</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支持对人工窗口、自助、微信等渠道对黑名单进行管理，对疑似倒号、伤医、连续爽约（失信）等行为有黑名单记录和控制措施。</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3.1.13.转诊服务对接</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支持以服务接口对接形式实现转诊患者基本信息、门诊转诊记录、住院转诊记录、病人诊断信息存储到数据中心。</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支持DICOM影像、住院病案首页、诊断证明书、检验结果、检查报告等PDF路径或PDF原始内容存储。</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3.1.14.信息调阅</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门诊医生可以根据患者院内卡号、医疗机构信息查询转诊信息。信息包括：患者基本信息、就诊记录、诊断、报告、用药、手术等信息。</w:t>
      </w:r>
    </w:p>
    <w:p>
      <w:pPr>
        <w:pStyle w:val="5"/>
        <w:spacing w:before="0"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3.2.诊中服务</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3.2.1.药品信息展示</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支持展示医院介绍、科室介绍、专家介绍等；支持科室、医生信息与院内HIS系统同步。</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与院内HIS系统对接，患者通过微信公众号可以在线查询药品目录信息。药品</w:t>
      </w:r>
      <w:r>
        <w:rPr>
          <w:rFonts w:hint="eastAsia" w:asciiTheme="minorEastAsia" w:hAnsiTheme="minorEastAsia" w:eastAsiaTheme="minorEastAsia"/>
          <w:sz w:val="24"/>
          <w:szCs w:val="24"/>
        </w:rPr>
        <w:t>信息</w:t>
      </w:r>
      <w:r>
        <w:rPr>
          <w:rFonts w:asciiTheme="minorEastAsia" w:hAnsiTheme="minorEastAsia" w:eastAsiaTheme="minorEastAsia"/>
          <w:sz w:val="24"/>
          <w:szCs w:val="24"/>
        </w:rPr>
        <w:t>与院内HIS系统一致。</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3.2.2.项目信息展示</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与院内HIS系统对接，患者通过微信公众号可以在线查询医疗服务</w:t>
      </w:r>
      <w:r>
        <w:rPr>
          <w:rFonts w:hint="eastAsia" w:asciiTheme="minorEastAsia" w:hAnsiTheme="minorEastAsia" w:eastAsiaTheme="minorEastAsia"/>
          <w:sz w:val="24"/>
          <w:szCs w:val="24"/>
        </w:rPr>
        <w:t>项目</w:t>
      </w:r>
      <w:r>
        <w:rPr>
          <w:rFonts w:asciiTheme="minorEastAsia" w:hAnsiTheme="minorEastAsia" w:eastAsiaTheme="minorEastAsia"/>
          <w:sz w:val="24"/>
          <w:szCs w:val="24"/>
        </w:rPr>
        <w:t>信息</w:t>
      </w:r>
      <w:r>
        <w:rPr>
          <w:rFonts w:hint="eastAsia" w:asciiTheme="minorEastAsia" w:hAnsiTheme="minorEastAsia" w:eastAsiaTheme="minorEastAsia"/>
          <w:sz w:val="24"/>
          <w:szCs w:val="24"/>
        </w:rPr>
        <w:t>。</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3.2.3.耗材信息展示</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与院内HIS系统对接，患者通过微信公众号可以在线查询耗材</w:t>
      </w:r>
      <w:r>
        <w:rPr>
          <w:rFonts w:hint="eastAsia" w:asciiTheme="minorEastAsia" w:hAnsiTheme="minorEastAsia" w:eastAsiaTheme="minorEastAsia"/>
          <w:sz w:val="24"/>
          <w:szCs w:val="24"/>
        </w:rPr>
        <w:t>目录</w:t>
      </w:r>
      <w:r>
        <w:rPr>
          <w:rFonts w:asciiTheme="minorEastAsia" w:hAnsiTheme="minorEastAsia" w:eastAsiaTheme="minorEastAsia"/>
          <w:sz w:val="24"/>
          <w:szCs w:val="24"/>
        </w:rPr>
        <w:t>信息</w:t>
      </w:r>
      <w:r>
        <w:rPr>
          <w:rFonts w:hint="eastAsia" w:asciiTheme="minorEastAsia" w:hAnsiTheme="minorEastAsia" w:eastAsiaTheme="minorEastAsia"/>
          <w:sz w:val="24"/>
          <w:szCs w:val="24"/>
        </w:rPr>
        <w:t>，</w:t>
      </w:r>
      <w:r>
        <w:rPr>
          <w:rFonts w:asciiTheme="minorEastAsia" w:hAnsiTheme="minorEastAsia" w:eastAsiaTheme="minorEastAsia"/>
          <w:sz w:val="24"/>
          <w:szCs w:val="24"/>
        </w:rPr>
        <w:t>耗材包含项目名称、单位、价格</w:t>
      </w:r>
      <w:r>
        <w:rPr>
          <w:rFonts w:hint="eastAsia" w:asciiTheme="minorEastAsia" w:hAnsiTheme="minorEastAsia" w:eastAsiaTheme="minorEastAsia"/>
          <w:sz w:val="24"/>
          <w:szCs w:val="24"/>
        </w:rPr>
        <w:t>。</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3.2.4</w:t>
      </w:r>
      <w:r>
        <w:rPr>
          <w:rFonts w:asciiTheme="minorEastAsia" w:hAnsiTheme="minorEastAsia" w:eastAsiaTheme="minorEastAsia"/>
          <w:sz w:val="24"/>
          <w:szCs w:val="24"/>
        </w:rPr>
        <w:t>.</w:t>
      </w:r>
      <w:r>
        <w:rPr>
          <w:rFonts w:hint="eastAsia" w:asciiTheme="minorEastAsia" w:hAnsiTheme="minorEastAsia" w:eastAsiaTheme="minorEastAsia"/>
          <w:sz w:val="24"/>
          <w:szCs w:val="24"/>
        </w:rPr>
        <w:t>大屏号源展示</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对接显示屏硬件，提供医生排班显示，包括专家擅长维护和显示/排班调整实时显示/动态空余号源显示。</w:t>
      </w:r>
    </w:p>
    <w:bookmarkEnd w:id="98"/>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3.2.5</w:t>
      </w:r>
      <w:r>
        <w:rPr>
          <w:rFonts w:asciiTheme="minorEastAsia" w:hAnsiTheme="minorEastAsia" w:eastAsiaTheme="minorEastAsia"/>
          <w:sz w:val="24"/>
          <w:szCs w:val="24"/>
        </w:rPr>
        <w:t>.出院带药信息查询</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w:t>
      </w:r>
      <w:r>
        <w:rPr>
          <w:rFonts w:asciiTheme="minorEastAsia" w:hAnsiTheme="minorEastAsia" w:eastAsiaTheme="minorEastAsia"/>
          <w:sz w:val="24"/>
          <w:szCs w:val="24"/>
        </w:rPr>
        <w:t>与院内HIS系统对接；</w:t>
      </w:r>
      <w:r>
        <w:rPr>
          <w:rFonts w:hint="eastAsia" w:asciiTheme="minorEastAsia" w:hAnsiTheme="minorEastAsia" w:eastAsiaTheme="minorEastAsia"/>
          <w:sz w:val="24"/>
          <w:szCs w:val="24"/>
        </w:rPr>
        <w:t>支持</w:t>
      </w:r>
      <w:r>
        <w:rPr>
          <w:rFonts w:asciiTheme="minorEastAsia" w:hAnsiTheme="minorEastAsia" w:eastAsiaTheme="minorEastAsia"/>
          <w:sz w:val="24"/>
          <w:szCs w:val="24"/>
        </w:rPr>
        <w:t>患者</w:t>
      </w:r>
      <w:r>
        <w:rPr>
          <w:rFonts w:hint="eastAsia" w:asciiTheme="minorEastAsia" w:hAnsiTheme="minorEastAsia" w:eastAsiaTheme="minorEastAsia"/>
          <w:sz w:val="24"/>
          <w:szCs w:val="24"/>
        </w:rPr>
        <w:t>在线</w:t>
      </w:r>
      <w:r>
        <w:rPr>
          <w:rFonts w:asciiTheme="minorEastAsia" w:hAnsiTheme="minorEastAsia" w:eastAsiaTheme="minorEastAsia"/>
          <w:sz w:val="24"/>
          <w:szCs w:val="24"/>
        </w:rPr>
        <w:t>查阅自己出院</w:t>
      </w:r>
      <w:r>
        <w:rPr>
          <w:rFonts w:hint="eastAsia" w:asciiTheme="minorEastAsia" w:hAnsiTheme="minorEastAsia" w:eastAsiaTheme="minorEastAsia"/>
          <w:sz w:val="24"/>
          <w:szCs w:val="24"/>
        </w:rPr>
        <w:t>的</w:t>
      </w:r>
      <w:r>
        <w:rPr>
          <w:rFonts w:asciiTheme="minorEastAsia" w:hAnsiTheme="minorEastAsia" w:eastAsiaTheme="minorEastAsia"/>
          <w:sz w:val="24"/>
          <w:szCs w:val="24"/>
        </w:rPr>
        <w:t>带药信息。</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3.2.6.</w:t>
      </w:r>
      <w:r>
        <w:rPr>
          <w:rFonts w:asciiTheme="minorEastAsia" w:hAnsiTheme="minorEastAsia" w:eastAsiaTheme="minorEastAsia"/>
          <w:sz w:val="24"/>
          <w:szCs w:val="24"/>
        </w:rPr>
        <w:t>推送通知分级管理</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支持患者在线设置是否接收医院的消息推送信息；通过消息推送通知分级管理，患者可自行设置屏蔽非关键信息。</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3.2.7.取药消息提醒</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支持通过微信公众号推送患者的取药信息，患者可到窗口进行取药。</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3.2.8.检查注意事项</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支持医生给患者开具检查项目，当患者支付检查项目并预约成功后系统自动推送对应检查注意事项。</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3.2.9.用药指导信息推送</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支持医生在医生工作站给患者开具门诊处方，系统会推送用药指导信息。</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w:t>
      </w:r>
      <w:r>
        <w:rPr>
          <w:rFonts w:asciiTheme="minorEastAsia" w:hAnsiTheme="minorEastAsia" w:eastAsiaTheme="minorEastAsia"/>
          <w:sz w:val="24"/>
          <w:szCs w:val="24"/>
        </w:rPr>
        <w:t>.10.</w:t>
      </w:r>
      <w:r>
        <w:rPr>
          <w:rFonts w:hint="eastAsia" w:asciiTheme="minorEastAsia" w:hAnsiTheme="minorEastAsia" w:eastAsiaTheme="minorEastAsia"/>
          <w:sz w:val="24"/>
          <w:szCs w:val="24"/>
        </w:rPr>
        <w:t>出入院提示及手术通知</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支持通过微信公众号对患者推送出入院提示和手术通知</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3.2.11.候诊信息、就诊到检信息</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候诊信息查询：</w:t>
      </w:r>
      <w:r>
        <w:rPr>
          <w:rFonts w:asciiTheme="minorEastAsia" w:hAnsiTheme="minorEastAsia" w:eastAsiaTheme="minorEastAsia"/>
          <w:sz w:val="24"/>
          <w:szCs w:val="24"/>
        </w:rPr>
        <w:t>支持患者</w:t>
      </w:r>
      <w:r>
        <w:rPr>
          <w:rFonts w:hint="eastAsia" w:asciiTheme="minorEastAsia" w:hAnsiTheme="minorEastAsia" w:eastAsiaTheme="minorEastAsia"/>
          <w:sz w:val="24"/>
          <w:szCs w:val="24"/>
        </w:rPr>
        <w:t>在</w:t>
      </w:r>
      <w:r>
        <w:rPr>
          <w:rFonts w:asciiTheme="minorEastAsia" w:hAnsiTheme="minorEastAsia" w:eastAsiaTheme="minorEastAsia"/>
          <w:sz w:val="24"/>
          <w:szCs w:val="24"/>
        </w:rPr>
        <w:t>就诊当天查阅自己的排队叫号信息</w:t>
      </w:r>
      <w:r>
        <w:rPr>
          <w:rFonts w:hint="eastAsia" w:asciiTheme="minorEastAsia" w:hAnsiTheme="minorEastAsia" w:eastAsiaTheme="minorEastAsia"/>
          <w:sz w:val="24"/>
          <w:szCs w:val="24"/>
        </w:rPr>
        <w:t>，支持查询个人或绑定的家庭成员的排队序号。</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3.2.12.</w:t>
      </w:r>
      <w:r>
        <w:rPr>
          <w:rFonts w:asciiTheme="minorEastAsia" w:hAnsiTheme="minorEastAsia" w:eastAsiaTheme="minorEastAsia"/>
          <w:sz w:val="24"/>
          <w:szCs w:val="24"/>
        </w:rPr>
        <w:t>便利保障服务</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对接</w:t>
      </w:r>
      <w:r>
        <w:rPr>
          <w:rFonts w:hint="eastAsia" w:asciiTheme="minorEastAsia" w:hAnsiTheme="minorEastAsia" w:eastAsiaTheme="minorEastAsia"/>
          <w:sz w:val="24"/>
          <w:szCs w:val="24"/>
        </w:rPr>
        <w:t>院内订餐</w:t>
      </w:r>
      <w:r>
        <w:rPr>
          <w:rFonts w:asciiTheme="minorEastAsia" w:hAnsiTheme="minorEastAsia" w:eastAsiaTheme="minorEastAsia"/>
          <w:sz w:val="24"/>
          <w:szCs w:val="24"/>
        </w:rPr>
        <w:t>系统H5界面；支持患者在线进行</w:t>
      </w:r>
      <w:r>
        <w:rPr>
          <w:rFonts w:hint="eastAsia" w:asciiTheme="minorEastAsia" w:hAnsiTheme="minorEastAsia" w:eastAsiaTheme="minorEastAsia"/>
          <w:sz w:val="24"/>
          <w:szCs w:val="24"/>
        </w:rPr>
        <w:t>订餐</w:t>
      </w:r>
      <w:r>
        <w:rPr>
          <w:rFonts w:asciiTheme="minorEastAsia" w:hAnsiTheme="minorEastAsia" w:eastAsiaTheme="minorEastAsia"/>
          <w:sz w:val="24"/>
          <w:szCs w:val="24"/>
        </w:rPr>
        <w:t>。</w:t>
      </w:r>
    </w:p>
    <w:p>
      <w:pPr>
        <w:pStyle w:val="5"/>
        <w:spacing w:before="0"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3.3.诊后服务</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3.3.1</w:t>
      </w:r>
      <w:r>
        <w:rPr>
          <w:rFonts w:asciiTheme="minorEastAsia" w:hAnsiTheme="minorEastAsia" w:eastAsiaTheme="minorEastAsia"/>
          <w:sz w:val="24"/>
          <w:szCs w:val="24"/>
        </w:rPr>
        <w:t>.</w:t>
      </w:r>
      <w:r>
        <w:rPr>
          <w:rFonts w:hint="eastAsia" w:asciiTheme="minorEastAsia" w:hAnsiTheme="minorEastAsia" w:eastAsiaTheme="minorEastAsia"/>
          <w:sz w:val="24"/>
          <w:szCs w:val="24"/>
        </w:rPr>
        <w:t>门诊满意度调查问卷</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支持患者在</w:t>
      </w:r>
      <w:r>
        <w:rPr>
          <w:rFonts w:hint="eastAsia" w:asciiTheme="minorEastAsia" w:hAnsiTheme="minorEastAsia" w:eastAsiaTheme="minorEastAsia"/>
          <w:sz w:val="24"/>
          <w:szCs w:val="24"/>
        </w:rPr>
        <w:t>微信小程序</w:t>
      </w:r>
      <w:r>
        <w:rPr>
          <w:rFonts w:asciiTheme="minorEastAsia" w:hAnsiTheme="minorEastAsia" w:eastAsiaTheme="minorEastAsia"/>
          <w:sz w:val="24"/>
          <w:szCs w:val="24"/>
        </w:rPr>
        <w:t>进行满意度调查问卷填写；</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支持查看历史满意度调查问卷记录；</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支持按照门诊场景进行</w:t>
      </w:r>
      <w:r>
        <w:rPr>
          <w:rFonts w:asciiTheme="minorEastAsia" w:hAnsiTheme="minorEastAsia" w:eastAsiaTheme="minorEastAsia"/>
          <w:sz w:val="24"/>
          <w:szCs w:val="24"/>
        </w:rPr>
        <w:t>全院统一的门诊满意度</w:t>
      </w:r>
      <w:r>
        <w:rPr>
          <w:rFonts w:hint="eastAsia" w:asciiTheme="minorEastAsia" w:hAnsiTheme="minorEastAsia" w:eastAsiaTheme="minorEastAsia"/>
          <w:sz w:val="24"/>
          <w:szCs w:val="24"/>
        </w:rPr>
        <w:t>；</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3.3.2.住院满意度调查问卷</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支持按照住院场景进行</w:t>
      </w:r>
      <w:r>
        <w:rPr>
          <w:rFonts w:asciiTheme="minorEastAsia" w:hAnsiTheme="minorEastAsia" w:eastAsiaTheme="minorEastAsia"/>
          <w:sz w:val="24"/>
          <w:szCs w:val="24"/>
        </w:rPr>
        <w:t>全院统一的门诊满意度</w:t>
      </w:r>
      <w:r>
        <w:rPr>
          <w:rFonts w:hint="eastAsia" w:asciiTheme="minorEastAsia" w:hAnsiTheme="minorEastAsia" w:eastAsiaTheme="minorEastAsia"/>
          <w:sz w:val="24"/>
          <w:szCs w:val="24"/>
        </w:rPr>
        <w:t>；</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3.3.3.投诉及意见反馈</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患者在医院就医过程中如果有不满意或者有合理建议，可以通过微信公众号在线进行意见反馈。</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3.3.4.</w:t>
      </w:r>
      <w:r>
        <w:rPr>
          <w:rFonts w:asciiTheme="minorEastAsia" w:hAnsiTheme="minorEastAsia" w:eastAsiaTheme="minorEastAsia"/>
          <w:sz w:val="24"/>
          <w:szCs w:val="24"/>
        </w:rPr>
        <w:t>在线帮助</w:t>
      </w:r>
      <w:r>
        <w:rPr>
          <w:rFonts w:hint="eastAsia" w:asciiTheme="minorEastAsia" w:hAnsiTheme="minorEastAsia" w:eastAsiaTheme="minorEastAsia"/>
          <w:sz w:val="24"/>
          <w:szCs w:val="24"/>
        </w:rPr>
        <w:t>配置管理</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支持配置帮助页面模块；常见问题维护和查看、意见反馈维护和查看、人工客服配置。</w:t>
      </w:r>
      <w:r>
        <w:rPr>
          <w:rFonts w:hint="eastAsia" w:asciiTheme="minorEastAsia" w:hAnsiTheme="minorEastAsia" w:eastAsiaTheme="minorEastAsia"/>
          <w:sz w:val="24"/>
          <w:szCs w:val="24"/>
        </w:rPr>
        <w:t>投标产品需提供意见反馈管理、常见问题配置功能。</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w:t>
      </w:r>
      <w:r>
        <w:rPr>
          <w:rFonts w:asciiTheme="minorEastAsia" w:hAnsiTheme="minorEastAsia" w:eastAsiaTheme="minorEastAsia"/>
          <w:sz w:val="24"/>
          <w:szCs w:val="24"/>
        </w:rPr>
        <w:t>管理患者端、医生端反馈的问题、意见、投诉，支持机构</w:t>
      </w:r>
      <w:r>
        <w:rPr>
          <w:rFonts w:hint="eastAsia" w:asciiTheme="minorEastAsia" w:hAnsiTheme="minorEastAsia" w:eastAsiaTheme="minorEastAsia"/>
          <w:sz w:val="24"/>
          <w:szCs w:val="24"/>
        </w:rPr>
        <w:t>对投诉反馈意见进行</w:t>
      </w:r>
      <w:r>
        <w:rPr>
          <w:rFonts w:asciiTheme="minorEastAsia" w:hAnsiTheme="minorEastAsia" w:eastAsiaTheme="minorEastAsia"/>
          <w:sz w:val="24"/>
          <w:szCs w:val="24"/>
        </w:rPr>
        <w:t>处理，也可支持客服代处理。</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常见问题管理</w:t>
      </w:r>
      <w:r>
        <w:rPr>
          <w:rFonts w:hint="eastAsia" w:asciiTheme="minorEastAsia" w:hAnsiTheme="minorEastAsia" w:eastAsiaTheme="minorEastAsia"/>
          <w:sz w:val="24"/>
          <w:szCs w:val="24"/>
        </w:rPr>
        <w:t>：</w:t>
      </w:r>
      <w:r>
        <w:rPr>
          <w:rFonts w:asciiTheme="minorEastAsia" w:hAnsiTheme="minorEastAsia" w:eastAsiaTheme="minorEastAsia"/>
          <w:sz w:val="24"/>
          <w:szCs w:val="24"/>
        </w:rPr>
        <w:t>维护患者端常提问题及对应问题回复。</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系统后台对用户提交的投诉意见进行分类处理，可以在按状态来选择是否处理，指派人员进行处理，支持填写备注信息。</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3.3.5.常见问题与反馈</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支持患者在线进行</w:t>
      </w:r>
      <w:r>
        <w:rPr>
          <w:rFonts w:asciiTheme="minorEastAsia" w:hAnsiTheme="minorEastAsia" w:eastAsiaTheme="minorEastAsia"/>
          <w:sz w:val="24"/>
          <w:szCs w:val="24"/>
        </w:rPr>
        <w:t>常见问题与反馈。</w:t>
      </w:r>
      <w:r>
        <w:rPr>
          <w:rFonts w:hint="eastAsia" w:asciiTheme="minorEastAsia" w:hAnsiTheme="minorEastAsia" w:eastAsiaTheme="minorEastAsia"/>
          <w:sz w:val="24"/>
          <w:szCs w:val="24"/>
        </w:rPr>
        <w:t>患者可在页面选择常见问题快速查看（常见问题库）。</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3.3.6.扫码识方</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支持患者取药完成后发药单上印制二维码，患者扫描二维码将识别用药信息到平台，包括患者年龄、性别、诊断、药品清单、用法用量及用药频次。</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支持两种二维码：1）携带处方号，患者扫码后，医院通过接口传输处方号对应用药信息到平台。2）携带全部用药信息。</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3.3.7.查找药品</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支持扫描药品条码添加药品到药方中。</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支持输入药品名称检索药品。</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支持按照剂型、规格、生产厂家筛选检索列表。</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支持临时列表暂时存放希望添加的药品，可一次添加多个药品到药方当中。</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支持在检索药品时查看药品说明书。 </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3.3.8.用药指导信息</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根据用药方案以及患者档案自动生成个性化用药指导，用药指导根据方案中的药品及诊断、患者个人信息智能展示相关内容。</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用药指导内容由专门的用药指导知识引擎分析并提供。</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患者在用药指导内可查看药品说明书。</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用药指导的栏目名称根据栏目含义展示为不同颜色。</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3.3.9.用药指导知识引擎</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提供专门维护的丰富用药指导知识内容，覆盖10万+种药品。</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知识内容包含用药时机、给药方式、是否允许掰开、送服饮品、生活习惯、特定职业提示、漏服处理、药品保存、不良反应、复查、监测指标、停药时机、过量处理、相互作用等。（每种药品可能涉及其中1个或多个栏目内容）</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标准药品数据库</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包含最新的权威药品数据10万+条，以支持映射匹配以及检索。</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药品说明书</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收录大量药品说明书，经过专业人员质控审核，供患者调阅。</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用药指导规则</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预置规则对患者信息进行分析，通过性别、年龄等自动分析适合患者的用药指导内容。</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预置规则对用药方案进行分析，通过药品自身属性自动分析适合用药方案的用药指导内容。</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3.3.10.自助医学知识查询</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支持与医学知识系统对接，实现患者在自助机上进行医院知识查询功能。</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3.3.11.处方查询</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支持对接HIS系统，实现患者通过微信应用查询线下处方的信息。</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3.3.12.药品说明书对接</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支持对接药品说明书，实现患者通过微信应用查询药品说明书信息。</w:t>
      </w:r>
    </w:p>
    <w:p>
      <w:pPr>
        <w:pStyle w:val="5"/>
        <w:spacing w:before="0"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3.4</w:t>
      </w:r>
      <w:r>
        <w:rPr>
          <w:rFonts w:asciiTheme="minorEastAsia" w:hAnsiTheme="minorEastAsia" w:eastAsiaTheme="minorEastAsia"/>
          <w:b/>
          <w:sz w:val="28"/>
          <w:szCs w:val="28"/>
        </w:rPr>
        <w:t>.全程服务</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3.4.1.</w:t>
      </w:r>
      <w:r>
        <w:rPr>
          <w:rFonts w:asciiTheme="minorEastAsia" w:hAnsiTheme="minorEastAsia" w:eastAsiaTheme="minorEastAsia"/>
          <w:sz w:val="24"/>
          <w:szCs w:val="24"/>
        </w:rPr>
        <w:t>预问诊基础问卷知识库</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具备内置基础知识库，提供各科室的基础问卷模板功能。</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3.4.2.</w:t>
      </w:r>
      <w:r>
        <w:rPr>
          <w:rFonts w:asciiTheme="minorEastAsia" w:hAnsiTheme="minorEastAsia" w:eastAsiaTheme="minorEastAsia"/>
          <w:sz w:val="24"/>
          <w:szCs w:val="24"/>
        </w:rPr>
        <w:t>预问诊模板管理</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具备医院、医生结合自身情况建立符合要求的个性化模板功能，包括问题内容、选项内容及对应解释等。</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具备模板内容修改和编辑功能。</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3.4.3.预问诊</w:t>
      </w:r>
      <w:r>
        <w:rPr>
          <w:rFonts w:asciiTheme="minorEastAsia" w:hAnsiTheme="minorEastAsia" w:eastAsiaTheme="minorEastAsia"/>
          <w:sz w:val="24"/>
          <w:szCs w:val="24"/>
        </w:rPr>
        <w:t>患者病情信息采集</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具备通过对话的方式智能采集患者病情信息功能。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系统提供丰富的采集方式，包括针对不同的人群，提供单选、多选、填空等多种题型；同时选项支持文字、图片和语音等多种选项类型。</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具备依托强大的预问诊内置知识图谱，生成基础采集问卷，面向医院提供基础科室的问诊路径全覆盖功能。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具备采集的过程中已答问题的撤回及修改功能，方便患者及时修改，确保信息的准确性。</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3.4.4.</w:t>
      </w:r>
      <w:r>
        <w:rPr>
          <w:rFonts w:asciiTheme="minorEastAsia" w:hAnsiTheme="minorEastAsia" w:eastAsiaTheme="minorEastAsia"/>
          <w:sz w:val="24"/>
          <w:szCs w:val="24"/>
        </w:rPr>
        <w:t>预问诊报告转换及展示</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具备对于采集的病情信息，系统根据病历书写规范，将信息进行结构化转换，并在问卷作答完成后进行展示功能。</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具备对采集的患者病情信息进行结构化处理功能，并传递给医生工作站供医生病历引入。</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具备在患者端展示结构化后的预问诊报告功能。</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在与门诊电子病历系统对接的情况下，将结构化的预问诊数据传递给医生工作站。医实现医生在问诊时，直接调阅患者的预问诊报病历并支持一键引入到病历中。</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3.4.5.预问诊系统对接互联网</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对接预问诊系统，实现微信端智能预问诊应用</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3.4.6.</w:t>
      </w:r>
      <w:r>
        <w:rPr>
          <w:rFonts w:asciiTheme="minorEastAsia" w:hAnsiTheme="minorEastAsia" w:eastAsiaTheme="minorEastAsia"/>
          <w:sz w:val="24"/>
          <w:szCs w:val="24"/>
        </w:rPr>
        <w:t>健康宣教</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居民通过微信公众号可以在线查询相应的健康资讯信息。</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3.4.7.宣教资料配置</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支持机构管理员进行宣教资料维护和配置。</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支持医护人员和科室上传文字、图片等进行宣教资料的录入与发布。</w:t>
      </w:r>
    </w:p>
    <w:p>
      <w:pPr>
        <w:pStyle w:val="5"/>
        <w:spacing w:before="0"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3.5</w:t>
      </w:r>
      <w:r>
        <w:rPr>
          <w:rFonts w:asciiTheme="minorEastAsia" w:hAnsiTheme="minorEastAsia" w:eastAsiaTheme="minorEastAsia"/>
          <w:b/>
          <w:sz w:val="28"/>
          <w:szCs w:val="28"/>
        </w:rPr>
        <w:t>.</w:t>
      </w:r>
      <w:r>
        <w:rPr>
          <w:rFonts w:hint="eastAsia" w:asciiTheme="minorEastAsia" w:hAnsiTheme="minorEastAsia" w:eastAsiaTheme="minorEastAsia"/>
          <w:b/>
          <w:sz w:val="28"/>
          <w:szCs w:val="28"/>
        </w:rPr>
        <w:t>其他服务</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3.5.1.适老化改造</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患者可手动选择标准模式或适老化模式进行切换。</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页面中的文字放大、字体加粗、间距放大、对比度加强。</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微信小程序中，</w:t>
      </w:r>
      <w:r>
        <w:rPr>
          <w:rFonts w:asciiTheme="minorEastAsia" w:hAnsiTheme="minorEastAsia" w:eastAsiaTheme="minorEastAsia"/>
          <w:sz w:val="24"/>
          <w:szCs w:val="24"/>
        </w:rPr>
        <w:t>预约挂号、在线缴费、检验检查报告查询三大功能模块页面适老化改造，页面中的文字放大、字体加粗、点击区域放大、间距放大、对比度加强，并自动屏蔽容易分散注意力的切换入口。</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3.5.2.医院官网扫码改造</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支持在医院官方网站，提供静态二维码展示，患者通过扫码后进入微信端应用，支持患者进行挂号、缴费等操作。</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3.5.3.互联网+护理</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支持对接HIS、门诊及住院临床信息系统、“互联网+护理”系统，在互联网医院应用中增加“互联网+护理”的入口，实现互联网护理相关功能。</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3.5.</w:t>
      </w:r>
      <w:r>
        <w:rPr>
          <w:rFonts w:asciiTheme="minorEastAsia" w:hAnsiTheme="minorEastAsia" w:eastAsiaTheme="minorEastAsia"/>
          <w:sz w:val="24"/>
          <w:szCs w:val="24"/>
        </w:rPr>
        <w:t>4</w:t>
      </w:r>
      <w:r>
        <w:rPr>
          <w:rFonts w:hint="eastAsia" w:asciiTheme="minorEastAsia" w:hAnsiTheme="minorEastAsia" w:eastAsiaTheme="minorEastAsia"/>
          <w:sz w:val="24"/>
          <w:szCs w:val="24"/>
        </w:rPr>
        <w:t>.微信小程序</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本次项目建设采用微信小程序作为服务入口，实现互联网业务患者端功能应用（含原微信公众号服务及本次新建患者端服务）。</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3.5.5.</w:t>
      </w:r>
      <w:r>
        <w:rPr>
          <w:rFonts w:asciiTheme="minorEastAsia" w:hAnsiTheme="minorEastAsia" w:eastAsiaTheme="minorEastAsia"/>
          <w:sz w:val="24"/>
          <w:szCs w:val="24"/>
        </w:rPr>
        <w:t>我的订单</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支持患者查看个人的</w:t>
      </w:r>
      <w:r>
        <w:rPr>
          <w:rFonts w:asciiTheme="minorEastAsia" w:hAnsiTheme="minorEastAsia" w:eastAsiaTheme="minorEastAsia"/>
          <w:sz w:val="24"/>
          <w:szCs w:val="24"/>
        </w:rPr>
        <w:t>业务订单</w:t>
      </w:r>
      <w:r>
        <w:rPr>
          <w:rFonts w:hint="eastAsia" w:asciiTheme="minorEastAsia" w:hAnsiTheme="minorEastAsia" w:eastAsiaTheme="minorEastAsia"/>
          <w:sz w:val="24"/>
          <w:szCs w:val="24"/>
        </w:rPr>
        <w:t>，包括</w:t>
      </w:r>
      <w:r>
        <w:rPr>
          <w:rFonts w:asciiTheme="minorEastAsia" w:hAnsiTheme="minorEastAsia" w:eastAsiaTheme="minorEastAsia"/>
          <w:sz w:val="24"/>
          <w:szCs w:val="24"/>
        </w:rPr>
        <w:t>预约挂号、处方单</w:t>
      </w:r>
      <w:r>
        <w:rPr>
          <w:rFonts w:hint="eastAsia" w:asciiTheme="minorEastAsia" w:hAnsiTheme="minorEastAsia" w:eastAsiaTheme="minorEastAsia"/>
          <w:sz w:val="24"/>
          <w:szCs w:val="24"/>
        </w:rPr>
        <w:t>、健康咨询、在线复诊订单</w:t>
      </w:r>
      <w:r>
        <w:rPr>
          <w:rFonts w:asciiTheme="minorEastAsia" w:hAnsiTheme="minorEastAsia" w:eastAsiaTheme="minorEastAsia"/>
          <w:sz w:val="24"/>
          <w:szCs w:val="24"/>
        </w:rPr>
        <w:t>。</w:t>
      </w:r>
    </w:p>
    <w:p>
      <w:pPr>
        <w:pStyle w:val="6"/>
        <w:spacing w:before="0" w:after="0" w:line="360" w:lineRule="auto"/>
        <w:ind w:firstLine="482" w:firstLineChars="200"/>
        <w:rPr>
          <w:rFonts w:asciiTheme="minorEastAsia" w:hAnsiTheme="minorEastAsia" w:eastAsiaTheme="minorEastAsia"/>
          <w:sz w:val="24"/>
          <w:szCs w:val="24"/>
        </w:rPr>
      </w:pPr>
      <w:r>
        <w:rPr>
          <w:rFonts w:asciiTheme="minorEastAsia" w:hAnsiTheme="minorEastAsia" w:eastAsiaTheme="minorEastAsia"/>
          <w:sz w:val="24"/>
          <w:szCs w:val="24"/>
        </w:rPr>
        <w:t>3.5.6.</w:t>
      </w:r>
      <w:r>
        <w:rPr>
          <w:rFonts w:hint="eastAsia" w:asciiTheme="minorEastAsia" w:hAnsiTheme="minorEastAsia" w:eastAsiaTheme="minorEastAsia"/>
          <w:sz w:val="24"/>
          <w:szCs w:val="24"/>
        </w:rPr>
        <w:t>HIS挂缴查服务接口</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与院内信息系统对接，满足</w:t>
      </w:r>
      <w:r>
        <w:rPr>
          <w:rFonts w:asciiTheme="minorEastAsia" w:hAnsiTheme="minorEastAsia" w:eastAsiaTheme="minorEastAsia"/>
          <w:sz w:val="24"/>
          <w:szCs w:val="24"/>
        </w:rPr>
        <w:t>候诊</w:t>
      </w:r>
      <w:r>
        <w:rPr>
          <w:rFonts w:hint="eastAsia" w:asciiTheme="minorEastAsia" w:hAnsiTheme="minorEastAsia" w:eastAsiaTheme="minorEastAsia"/>
          <w:sz w:val="24"/>
          <w:szCs w:val="24"/>
        </w:rPr>
        <w:t>信息</w:t>
      </w:r>
      <w:r>
        <w:rPr>
          <w:rFonts w:asciiTheme="minorEastAsia" w:hAnsiTheme="minorEastAsia" w:eastAsiaTheme="minorEastAsia"/>
          <w:sz w:val="24"/>
          <w:szCs w:val="24"/>
        </w:rPr>
        <w:t>、</w:t>
      </w:r>
      <w:r>
        <w:rPr>
          <w:rFonts w:hint="eastAsia" w:asciiTheme="minorEastAsia" w:hAnsiTheme="minorEastAsia" w:eastAsiaTheme="minorEastAsia"/>
          <w:sz w:val="24"/>
          <w:szCs w:val="24"/>
        </w:rPr>
        <w:t>处方查询等的线上业务与院内信息系统互联互通</w:t>
      </w:r>
      <w:r>
        <w:rPr>
          <w:rFonts w:asciiTheme="minorEastAsia" w:hAnsiTheme="minorEastAsia" w:eastAsiaTheme="minorEastAsia"/>
          <w:sz w:val="24"/>
          <w:szCs w:val="24"/>
        </w:rPr>
        <w:t>。</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3.5.7.胶片打印收费自助机接口</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支持与胶片机系统对接，实现支付功能。</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患者在自助终端上扫描，打印报告和胶片，需要打印胶片时，系统判断胶片的尺寸和类型，以及数量，然后算出费用总额，通过医院支付系统产生二维码支付码。在终端界面上展示二维码，患者通过微信或者支付宝扫描二维码支付费用，支付成功以后，自助终端打印报告和胶片。</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3.5.8.护理呼叫接口</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支持HIS系统与护理呼叫系统对接，实现护理呼叫功能。</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支持对接HIS系统获取患者信息，包括患者住院流水号、住院号、姓名、出入院时间等。支持对接HIS系统获取所有病区信息、所有医生信息等。</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3.5.9.检验结果互认接口</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根据省平台的要求，需要构建一套标准统一、管理精细、交互及时且协同高效的临床检验数据共享与调阅系统。通过数字化手段，我们将实现医院间检验报告的便捷调阅与互认，并借助完善的互认规则体系和有效的运行监管，减少患者的重复检验，从而节约宝贵的医疗资源，切实减轻民众的就医负担，不断优化医疗服务体验。</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系统构建完成后，将能够无缝实现跨地区、跨医院的临床检验数据共享与调阅。同时，省、市、县三级卫生健康委员会将能够实时监控各自辖区内的临床检验工作进展，并利用系统提供的数据分析功能，为相关决策提供科学依据和支持。</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3.5.10.医保药品追溯码信息采集接口</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为贯彻落实国家医疗保障局《关于开展医保药品耗材追溯码信息采集试点工作的通知》（医保办函〔2024〕38号）和《关于印发〈医保药品追溯信息采集和应用技术实施方案〉的通知》（网信办〔2024〕4号）要求，提升医保大数据治理能力和水平，筑牢医保基金安全防线，现就在我院开展医保药品追溯码信息采集应用进行相关对接改造工作。</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确保所有药品追溯码信息被有效采集。需要采用先进的采集模式，即在药品入库、发放及使用等关键环节，均实时上传药品追溯信息至相关系统。同时，通过与定点医疗机构的接口对接，如进销存管理的商品盘存、库存变更、销售及销售退货等接口，能够实现在这些关键节点即时捕获并上传药品追溯信息至省级药品追溯信息数据库，确保信息的全面性、时效性和准确性。</w:t>
      </w:r>
    </w:p>
    <w:p>
      <w:pPr>
        <w:pStyle w:val="5"/>
        <w:spacing w:before="0"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3.6.评审服务</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3.6.1.应用推广</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提高应用率满足评审所需要的应用数要求，配合医院推广业务系统使用；</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制定</w:t>
      </w:r>
      <w:r>
        <w:rPr>
          <w:rFonts w:asciiTheme="minorEastAsia" w:hAnsiTheme="minorEastAsia" w:eastAsiaTheme="minorEastAsia"/>
          <w:sz w:val="24"/>
          <w:szCs w:val="24"/>
        </w:rPr>
        <w:t>推广计划，提供推广应用案例和方法。</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3.6.2.数据治理</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提高数据质量，满足评审要求的数据及时性、完整性、整合性、一致性。对不同的界面数据一致性进行核查。</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助医院组织调研小组针对测评的指标对医院现有状况进行调研。</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形成与标准的差距分析报告，结合前期的调研及目标结果，制定相应整改实施计划（包括业务流程优化和信息系统改造）。</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协助医院对系统改造以及应用推广的监管，满足测评标准。</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3.6.3.资料监管</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协助医院完成在线申报工作。</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配合医院提供</w:t>
      </w:r>
      <w:r>
        <w:rPr>
          <w:rFonts w:hint="eastAsia" w:asciiTheme="minorEastAsia" w:hAnsiTheme="minorEastAsia" w:eastAsiaTheme="minorEastAsia"/>
          <w:sz w:val="24"/>
          <w:szCs w:val="24"/>
          <w:lang w:val="en-US" w:eastAsia="zh-CN"/>
        </w:rPr>
        <w:t>智慧服务</w:t>
      </w:r>
      <w:r>
        <w:rPr>
          <w:rFonts w:hint="eastAsia" w:asciiTheme="minorEastAsia" w:hAnsiTheme="minorEastAsia" w:eastAsiaTheme="minorEastAsia"/>
          <w:sz w:val="24"/>
          <w:szCs w:val="24"/>
        </w:rPr>
        <w:t>评级要求的系统截图。</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根据实证材料要求，协助医院书写的实证材料进行核查。</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3.6.4.评审咨询服务</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迎评指导</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根据历次评审经验并结合医院实际情况，制作迎评培训资料。如功能点演示要点，知识库案例，患者用例。</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对全院系统操作人员针对评审指标演示要求进行多轮培训。</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按评审真实环境准备演示机器、演示人员、演示场地。</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模拟评审真实场景对参与演示的人员演示要点进行指导。</w:t>
      </w:r>
    </w:p>
    <w:p>
      <w:pPr>
        <w:pStyle w:val="5"/>
        <w:spacing w:before="0"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3.7.硬件明细表</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以下设备的配置和数量，除非特殊声明，均应按照设备技术要求的配置清单要求进行配置。投标方可以根据自身技术方案的要求做出调整，但变更项目应反映在“规格技术参数偏离表”中。投标方对硬件设备的型号、配置、数量予以确认，并承担责任； </w:t>
      </w: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3.7.1.国产化超融合</w:t>
      </w:r>
    </w:p>
    <w:tbl>
      <w:tblPr>
        <w:tblStyle w:val="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7245"/>
        <w:gridCol w:w="1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shd w:val="clear" w:color="auto" w:fill="auto"/>
            <w:vAlign w:val="center"/>
          </w:tcPr>
          <w:p>
            <w:pPr>
              <w:pStyle w:val="2"/>
              <w:jc w:val="center"/>
            </w:pPr>
            <w:r>
              <w:rPr>
                <w:rFonts w:hint="eastAsia"/>
                <w:lang w:eastAsia="zh-CN"/>
              </w:rPr>
              <w:t>指标项</w:t>
            </w:r>
          </w:p>
        </w:tc>
        <w:tc>
          <w:tcPr>
            <w:tcW w:w="3900" w:type="pct"/>
            <w:shd w:val="clear" w:color="auto" w:fill="auto"/>
            <w:vAlign w:val="center"/>
          </w:tcPr>
          <w:p>
            <w:pPr>
              <w:pStyle w:val="2"/>
            </w:pPr>
            <w:r>
              <w:rPr>
                <w:rFonts w:hint="eastAsia"/>
                <w:lang w:eastAsia="zh-CN"/>
              </w:rPr>
              <w:t>具体指标要求</w:t>
            </w:r>
          </w:p>
        </w:tc>
        <w:tc>
          <w:tcPr>
            <w:tcW w:w="699" w:type="pct"/>
          </w:tcPr>
          <w:p>
            <w:pPr>
              <w:pStyle w:val="2"/>
              <w:jc w:val="center"/>
              <w:rPr>
                <w:highlight w:val="none"/>
                <w:lang w:eastAsia="zh-CN"/>
              </w:rPr>
            </w:pPr>
            <w:r>
              <w:rPr>
                <w:rFonts w:hint="eastAsia"/>
                <w:highlight w:val="none"/>
                <w:lang w:eastAsia="zh-CN"/>
              </w:rPr>
              <w:t>数量/单位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shd w:val="clear" w:color="auto" w:fill="auto"/>
            <w:vAlign w:val="center"/>
          </w:tcPr>
          <w:p>
            <w:pPr>
              <w:pStyle w:val="2"/>
              <w:jc w:val="center"/>
            </w:pPr>
            <w:r>
              <w:rPr>
                <w:rFonts w:hint="eastAsia"/>
                <w:lang w:eastAsia="zh-CN"/>
              </w:rPr>
              <w:t>硬件规格</w:t>
            </w:r>
          </w:p>
        </w:tc>
        <w:tc>
          <w:tcPr>
            <w:tcW w:w="3900" w:type="pct"/>
            <w:shd w:val="clear" w:color="auto" w:fill="auto"/>
            <w:vAlign w:val="center"/>
          </w:tcPr>
          <w:p>
            <w:pPr>
              <w:pStyle w:val="2"/>
              <w:rPr>
                <w:lang w:eastAsia="zh-CN"/>
              </w:rPr>
            </w:pPr>
            <w:r>
              <w:rPr>
                <w:rFonts w:hint="eastAsia"/>
                <w:lang w:eastAsia="zh-CN"/>
              </w:rPr>
              <w:t>规格：2U，CPU≥2颗hygon 5390（主频≥2.9GHz、核数≥16C），内存≥12*64GB DDR4 3200，系统盘≥2*240GB SATA，缓存盘≥4*7.68T-U.2-NVME-SSD，标配盘位数：12，电源：冗余电源，接口：千兆电口≥4个、万兆光口≥4个。</w:t>
            </w:r>
          </w:p>
        </w:tc>
        <w:tc>
          <w:tcPr>
            <w:tcW w:w="699" w:type="pct"/>
            <w:vMerge w:val="restart"/>
          </w:tcPr>
          <w:p>
            <w:pPr>
              <w:pStyle w:val="2"/>
              <w:jc w:val="center"/>
              <w:rPr>
                <w:highlight w:val="none"/>
                <w:lang w:eastAsia="zh-CN"/>
              </w:rPr>
            </w:pPr>
            <w:r>
              <w:rPr>
                <w:rFonts w:hint="eastAsia"/>
                <w:highlight w:val="none"/>
                <w:lang w:eastAsia="zh-CN"/>
              </w:rPr>
              <w:t>6套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shd w:val="clear" w:color="auto" w:fill="auto"/>
            <w:vAlign w:val="center"/>
          </w:tcPr>
          <w:p>
            <w:pPr>
              <w:pStyle w:val="2"/>
              <w:jc w:val="center"/>
              <w:rPr>
                <w:highlight w:val="none"/>
              </w:rPr>
            </w:pPr>
            <w:r>
              <w:rPr>
                <w:rFonts w:hint="eastAsia"/>
                <w:highlight w:val="none"/>
                <w:lang w:eastAsia="zh-CN"/>
              </w:rPr>
              <w:t>虚拟化软件授权</w:t>
            </w:r>
          </w:p>
        </w:tc>
        <w:tc>
          <w:tcPr>
            <w:tcW w:w="3900" w:type="pct"/>
            <w:shd w:val="clear" w:color="auto" w:fill="auto"/>
            <w:vAlign w:val="center"/>
          </w:tcPr>
          <w:p>
            <w:pPr>
              <w:pStyle w:val="2"/>
              <w:rPr>
                <w:highlight w:val="none"/>
                <w:lang w:eastAsia="zh-CN"/>
              </w:rPr>
            </w:pPr>
            <w:r>
              <w:rPr>
                <w:rFonts w:hint="eastAsia"/>
                <w:highlight w:val="none"/>
                <w:lang w:eastAsia="zh-CN"/>
              </w:rPr>
              <w:t>提供配套虚拟化软件授权，虚拟化软件非OEM或贴牌产品，提供计算服务器虚拟化软件、网络虚拟化软件、存储虚拟化软件、安全虚拟化软件和云计算管理软件，要求虚拟化软件整体的系统兼容性良好</w:t>
            </w:r>
            <w:r>
              <w:rPr>
                <w:highlight w:val="none"/>
                <w:lang w:eastAsia="zh-CN"/>
              </w:rPr>
              <w:t>。</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restart"/>
            <w:shd w:val="clear" w:color="auto" w:fill="auto"/>
            <w:vAlign w:val="center"/>
          </w:tcPr>
          <w:p>
            <w:pPr>
              <w:pStyle w:val="2"/>
              <w:jc w:val="center"/>
            </w:pPr>
            <w:r>
              <w:rPr>
                <w:rFonts w:hint="eastAsia"/>
                <w:lang w:eastAsia="zh-CN"/>
              </w:rPr>
              <w:t>云计算平台</w:t>
            </w:r>
          </w:p>
        </w:tc>
        <w:tc>
          <w:tcPr>
            <w:tcW w:w="3900" w:type="pct"/>
            <w:shd w:val="clear" w:color="auto" w:fill="auto"/>
            <w:vAlign w:val="center"/>
          </w:tcPr>
          <w:p>
            <w:pPr>
              <w:pStyle w:val="2"/>
              <w:rPr>
                <w:lang w:eastAsia="zh-CN"/>
              </w:rPr>
            </w:pPr>
            <w:r>
              <w:rPr>
                <w:rFonts w:hint="eastAsia"/>
                <w:lang w:eastAsia="zh-CN"/>
              </w:rPr>
              <w:t>支持大屏展示便于客户直观查看虚拟化资源池的使用情况和健康状态，包括集群资源情况，各主机资源使用情况，包括内存/CPU/磁盘使用趋势，以及集群故障与告警等</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支持上传或利用现有云主机创建镜像，可对镜像进行管理、关联资源池等操作，可通过镜像实现一键快速创建云主机</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restart"/>
            <w:shd w:val="clear" w:color="auto" w:fill="auto"/>
            <w:vAlign w:val="center"/>
          </w:tcPr>
          <w:p>
            <w:pPr>
              <w:pStyle w:val="2"/>
              <w:jc w:val="center"/>
            </w:pPr>
            <w:r>
              <w:rPr>
                <w:rFonts w:hint="eastAsia"/>
                <w:lang w:eastAsia="zh-CN"/>
              </w:rPr>
              <w:t>计算虚拟化</w:t>
            </w:r>
          </w:p>
        </w:tc>
        <w:tc>
          <w:tcPr>
            <w:tcW w:w="3900" w:type="pct"/>
            <w:shd w:val="clear" w:color="auto" w:fill="auto"/>
            <w:vAlign w:val="center"/>
          </w:tcPr>
          <w:p>
            <w:pPr>
              <w:pStyle w:val="2"/>
              <w:rPr>
                <w:lang w:eastAsia="zh-CN"/>
              </w:rPr>
            </w:pPr>
            <w:r>
              <w:rPr>
                <w:rFonts w:hint="eastAsia"/>
                <w:lang w:eastAsia="zh-CN"/>
              </w:rPr>
              <w:t>为简化管理运维，在超融合管理平台界面上提供虚拟机删除、开关机、挂起、重启、关闭、关闭电源、克隆、迁移、备份、模板导出、快照、标签管理等功能，以上功能均支持批量操作</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为了更好的保护用户数据，支持设置定期全量备份、增量备份、差异备份，支持用户灵活配置备份策略，备份文件保留时间最高可以达到15年，支持将虚拟机的备份文件定期归档到第二存储</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为防止误操作删除了虚拟机，要求具备虚拟机回收站功能，可恢复30天内已删除的虚拟机，可以查看回收站列表项信息，包括名称、描述、存储和删除时间和保留时间</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pPr>
            <w:r>
              <w:rPr>
                <w:rFonts w:hint="eastAsia"/>
                <w:lang w:eastAsia="zh-CN"/>
              </w:rPr>
              <w:t>提供基于性能均衡模式的DRS机制，支持自动评估物理主机的负载情况，当物理主机负载过高时，自动将该物理主机上的虚拟机迁移到其他负载较低的主机上，确保业务持续稳定和集群主机负载均衡。同时通过智能算法可以对虚拟机、主机的性能、可靠性打分，提供调度建议，提升DRS过程中的精准度。支持设置DRS调度时间段</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pPr>
          </w:p>
        </w:tc>
        <w:tc>
          <w:tcPr>
            <w:tcW w:w="3900" w:type="pct"/>
            <w:shd w:val="clear" w:color="auto" w:fill="auto"/>
            <w:vAlign w:val="center"/>
          </w:tcPr>
          <w:p>
            <w:pPr>
              <w:pStyle w:val="2"/>
              <w:rPr>
                <w:lang w:eastAsia="zh-CN"/>
              </w:rPr>
            </w:pPr>
            <w:r>
              <w:rPr>
                <w:rFonts w:hint="eastAsia"/>
                <w:lang w:eastAsia="zh-CN"/>
              </w:rPr>
              <w:t>支持内存ECC自动纠错机制，当扫描到物理主机的内存条出现ECC CE和UE错误时，能够将对应内存空间进行隔离并定位故障内存的槽位，减少硬件问题对业务的影响</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虚拟机迁移支持指定网口迁移、限制迁移速度、启用压缩传输，同时虚拟机迁移过程中如因数据写入量过大迁移不完，可支持强制切换操作。</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trPr>
        <w:tc>
          <w:tcPr>
            <w:tcW w:w="400" w:type="pct"/>
            <w:vMerge w:val="restart"/>
            <w:shd w:val="clear" w:color="auto" w:fill="auto"/>
            <w:vAlign w:val="center"/>
          </w:tcPr>
          <w:p>
            <w:pPr>
              <w:pStyle w:val="2"/>
              <w:jc w:val="center"/>
            </w:pPr>
            <w:r>
              <w:rPr>
                <w:rFonts w:hint="eastAsia"/>
                <w:lang w:eastAsia="zh-CN"/>
              </w:rPr>
              <w:t>存储虚拟化</w:t>
            </w:r>
          </w:p>
        </w:tc>
        <w:tc>
          <w:tcPr>
            <w:tcW w:w="3900" w:type="pct"/>
            <w:shd w:val="clear" w:color="auto" w:fill="auto"/>
            <w:vAlign w:val="center"/>
          </w:tcPr>
          <w:p>
            <w:pPr>
              <w:pStyle w:val="2"/>
              <w:rPr>
                <w:lang w:eastAsia="zh-CN"/>
              </w:rPr>
            </w:pPr>
            <w:r>
              <w:rPr>
                <w:rFonts w:hint="eastAsia"/>
                <w:lang w:eastAsia="zh-CN"/>
              </w:rPr>
              <w:t>为保障业务在硬件故障后尽快恢复冗余数据保障，支持进行数据重建操作，重建速率达到30分钟/TB；重建过程中可以查看数据重建任务列表信息，包括对象名称、对象类型、数据量和优先级等；支持点击操作中的优先级对数据重建进行优先重建</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支持选择多种克隆方式，包括快速全量克隆、全量克隆和链接克隆，可查看通过链接克隆的虚拟机是否运行正常，可以设置克隆完成后自动启动克隆虚拟机操作</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支持硬件健康状态监测，包括CPU、内存、SSD、HDD、网卡等健康状况，支持邮件和短信告警</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当前磁盘损坏现象在数据中心频发，平台需要支持磁盘智能坏道预测功能，准确识别出接下来会出现坏道的硬盘，实现故障前预测并处理，规避风险</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支持在不同场景下满足存储对性能和可靠性的需求，支持为虚拟机的磁盘配置不同的存储策略，如重要虚拟机选择三副本高性能策略，普通虚拟机选择二副本默认策略</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为了更好地进行运维，支持智能坏道预测，准确识别出接下来会出现坏道的硬盘，实现故障前预测并处理，规避故障风险</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支持多种硬盘状态检测监控及告警，包括“健康”状态、“亚健康”状态、“故障”状态，不同状态硬盘在UI上呈现不同的特征或告警，方便区分处理</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restart"/>
            <w:shd w:val="clear" w:color="auto" w:fill="auto"/>
            <w:vAlign w:val="center"/>
          </w:tcPr>
          <w:p>
            <w:pPr>
              <w:pStyle w:val="2"/>
              <w:jc w:val="center"/>
            </w:pPr>
            <w:r>
              <w:rPr>
                <w:rFonts w:hint="eastAsia"/>
                <w:lang w:eastAsia="zh-CN"/>
              </w:rPr>
              <w:t>网络虚拟化</w:t>
            </w:r>
          </w:p>
        </w:tc>
        <w:tc>
          <w:tcPr>
            <w:tcW w:w="3900" w:type="pct"/>
            <w:shd w:val="clear" w:color="auto" w:fill="auto"/>
            <w:vAlign w:val="center"/>
          </w:tcPr>
          <w:p>
            <w:pPr>
              <w:pStyle w:val="2"/>
              <w:rPr>
                <w:lang w:eastAsia="zh-CN"/>
              </w:rPr>
            </w:pPr>
            <w:r>
              <w:rPr>
                <w:rFonts w:hint="eastAsia"/>
                <w:lang w:eastAsia="zh-CN"/>
              </w:rPr>
              <w:t>通过License激活的方式，实现网络虚拟化功能，支持Vxlan网络和现有的Vlan网络对接，实现虚拟化平台与原有网络的兼容性</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tcPr>
          <w:p>
            <w:pPr>
              <w:pStyle w:val="2"/>
              <w:rPr>
                <w:lang w:eastAsia="zh-CN"/>
              </w:rPr>
            </w:pPr>
            <w:r>
              <w:rPr>
                <w:rFonts w:hint="eastAsia"/>
                <w:lang w:eastAsia="zh-CN"/>
              </w:rPr>
              <w:t>为了提升运维人员部署效率，需要能够在图形化管理平台上，通过拖、拉、拽方式完成虚拟网络拓扑构建，可以在网络拓扑页面通过功能按键，实现虚拟网络连接、开启和关闭等操作</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超融合应支持微隔离策略推荐，自动通过访问关系、历史流量和用户配置来生成最适合的微隔离规则，并且可以预发布策略，预览访问关系和防护状况，在二次确认后发布推荐策略</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可以支持手动指定虚拟路由器运行在固定的物理主机上，可以自动将虚拟路由器规划到高性能和高吞吐的物理主机上</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支持创建分布式虚拟防火墙，可基于虚拟机、虚拟机组、虚拟机标签、IP、IP范围、IP组构建安全防火墙。</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支持跳转连通性探测页面，可以设置探测对象信息，包括网口、对象类型、IP地址，可以点击开始探测按钮查看探测页面信息，可以在网络连通性探测页面查看网络探测是否成功</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restart"/>
            <w:shd w:val="clear" w:color="auto" w:fill="auto"/>
            <w:vAlign w:val="center"/>
          </w:tcPr>
          <w:p>
            <w:pPr>
              <w:pStyle w:val="2"/>
              <w:jc w:val="center"/>
            </w:pPr>
            <w:r>
              <w:rPr>
                <w:rFonts w:hint="eastAsia"/>
                <w:lang w:eastAsia="zh-CN"/>
              </w:rPr>
              <w:t>安全虚拟化</w:t>
            </w:r>
          </w:p>
        </w:tc>
        <w:tc>
          <w:tcPr>
            <w:tcW w:w="3900" w:type="pct"/>
            <w:shd w:val="clear" w:color="auto" w:fill="auto"/>
            <w:vAlign w:val="center"/>
          </w:tcPr>
          <w:p>
            <w:pPr>
              <w:pStyle w:val="2"/>
              <w:rPr>
                <w:lang w:eastAsia="zh-CN"/>
              </w:rPr>
            </w:pPr>
            <w:r>
              <w:rPr>
                <w:rFonts w:hint="eastAsia"/>
                <w:lang w:eastAsia="zh-CN"/>
              </w:rPr>
              <w:t>基于业务安全考虑，避免产生额外的经济损失，同时简化安全问题处置复杂度，需要云平台提供可靠的向导化勒索病毒处理流程，包括紧急隔离、保留当前状态、恢复云主机、扫描病毒、恢复网络。并支持事前勒索病毒防护、事中检测疑似勒索可自动对虚拟机打快照、事后勒索病毒向导化处理</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基于云平台网络安全考虑，云平台需内置分布式七层网络攻击防护能力。支持以虚拟机为粒度，对指定虚拟机、批量虚拟机、指定IP、指定IP范围开启网络防护功能，且不因IP地址变更或迁移等情况导致安全能力失效。</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基于云平台网络安全考虑，云平台需内置分布式七层网络攻击防护能力。支持以虚拟机为粒度，对指定虚拟机、批量虚拟机、指定IP、指定IP范围开启网络防护功能，且不因IP地址变更或迁移等情况导致安全能力失效。支持为租户VPC网络配置网络攻击防护策略</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由于本单位多数业务在云平台需要无中断、安全运行，当出现网络攻击时，云平台需具备虚拟补丁能力，可以在主机操作系统不打补丁的情况下直接在网络层对指定虚拟机开启虚拟补丁防护</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rPr>
                <w:lang w:eastAsia="zh-CN"/>
              </w:rPr>
            </w:pPr>
            <w:r>
              <w:rPr>
                <w:rFonts w:hint="eastAsia"/>
                <w:lang w:eastAsia="zh-CN"/>
              </w:rPr>
              <w:t>为便于运维人员及时获取平台安全情况，云安全中心需要支持安全事件展示、安全风险分析、风险趋势分析、告警与处置记录、病毒和漏洞扫描记录，并实时监控虚拟机的防护状态</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rPr>
                <w:lang w:eastAsia="zh-CN"/>
              </w:rPr>
            </w:pPr>
          </w:p>
        </w:tc>
        <w:tc>
          <w:tcPr>
            <w:tcW w:w="3900" w:type="pct"/>
            <w:shd w:val="clear" w:color="auto" w:fill="auto"/>
            <w:vAlign w:val="center"/>
          </w:tcPr>
          <w:p>
            <w:pPr>
              <w:pStyle w:val="2"/>
            </w:pPr>
            <w:r>
              <w:rPr>
                <w:rFonts w:hint="eastAsia"/>
                <w:lang w:eastAsia="zh-CN"/>
              </w:rPr>
              <w:t>基于业务虚拟机安全考虑，需要云平台支持对虚拟机漏洞情况进行扫描，查看漏洞详情并恢复。包括检测时间、检测来源、解决建议、修复流程等。并可以扫描出的漏洞修复能力</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Merge w:val="continue"/>
            <w:shd w:val="clear" w:color="auto" w:fill="auto"/>
            <w:vAlign w:val="center"/>
          </w:tcPr>
          <w:p>
            <w:pPr>
              <w:pStyle w:val="2"/>
              <w:jc w:val="center"/>
            </w:pPr>
          </w:p>
        </w:tc>
        <w:tc>
          <w:tcPr>
            <w:tcW w:w="3900" w:type="pct"/>
            <w:shd w:val="clear" w:color="auto" w:fill="auto"/>
            <w:vAlign w:val="center"/>
          </w:tcPr>
          <w:p>
            <w:pPr>
              <w:pStyle w:val="2"/>
              <w:rPr>
                <w:lang w:eastAsia="zh-CN"/>
              </w:rPr>
            </w:pPr>
            <w:r>
              <w:rPr>
                <w:rFonts w:hint="eastAsia"/>
                <w:lang w:eastAsia="zh-CN"/>
              </w:rPr>
              <w:t>基于业务虚拟机安全考虑，需要云平台支持对虚拟机漏洞情况进行扫描，查看漏洞详情并恢复。包括检测时间、检测来源、解决建议、修复流程等，并可以扫描出的漏洞修复能力。</w:t>
            </w:r>
          </w:p>
        </w:tc>
        <w:tc>
          <w:tcPr>
            <w:tcW w:w="699" w:type="pct"/>
            <w:vMerge w:val="continue"/>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400" w:type="pct"/>
            <w:shd w:val="clear" w:color="auto" w:fill="auto"/>
            <w:vAlign w:val="center"/>
          </w:tcPr>
          <w:p>
            <w:pPr>
              <w:pStyle w:val="2"/>
              <w:jc w:val="center"/>
              <w:rPr>
                <w:rFonts w:hint="eastAsia" w:eastAsia="宋体"/>
                <w:b/>
                <w:bCs/>
                <w:highlight w:val="none"/>
                <w:lang w:val="en-US" w:eastAsia="zh-CN"/>
              </w:rPr>
            </w:pPr>
            <w:r>
              <w:rPr>
                <w:rFonts w:hint="eastAsia"/>
                <w:b/>
                <w:bCs/>
                <w:highlight w:val="none"/>
                <w:lang w:val="en-US" w:eastAsia="zh-CN"/>
              </w:rPr>
              <w:t>认证</w:t>
            </w:r>
          </w:p>
        </w:tc>
        <w:tc>
          <w:tcPr>
            <w:tcW w:w="3900" w:type="pct"/>
            <w:shd w:val="clear" w:color="auto" w:fill="auto"/>
            <w:vAlign w:val="center"/>
          </w:tcPr>
          <w:p>
            <w:pPr>
              <w:pStyle w:val="2"/>
              <w:rPr>
                <w:rFonts w:hint="eastAsia" w:eastAsia="宋体"/>
                <w:b/>
                <w:bCs/>
                <w:highlight w:val="none"/>
                <w:lang w:val="en-US" w:eastAsia="zh-CN"/>
              </w:rPr>
            </w:pPr>
            <w:r>
              <w:rPr>
                <w:rFonts w:hint="eastAsia"/>
                <w:b/>
                <w:bCs/>
                <w:highlight w:val="none"/>
                <w:lang w:val="en-US" w:eastAsia="zh-CN"/>
              </w:rPr>
              <w:t>设备须通过中国国家强制性产品认证（CCC</w:t>
            </w:r>
            <w:r>
              <w:rPr>
                <w:rFonts w:hint="eastAsia"/>
                <w:b/>
                <w:bCs/>
                <w:highlight w:val="none"/>
              </w:rPr>
              <w:t>认证</w:t>
            </w:r>
            <w:r>
              <w:rPr>
                <w:rFonts w:hint="eastAsia"/>
                <w:b/>
                <w:bCs/>
                <w:highlight w:val="none"/>
                <w:lang w:val="en-US" w:eastAsia="zh-CN"/>
              </w:rPr>
              <w:t>）</w:t>
            </w:r>
            <w:r>
              <w:rPr>
                <w:rFonts w:hint="eastAsia"/>
                <w:b/>
                <w:bCs/>
                <w:highlight w:val="none"/>
                <w:lang w:eastAsia="zh-CN"/>
              </w:rPr>
              <w:t>，</w:t>
            </w:r>
            <w:r>
              <w:rPr>
                <w:rFonts w:hint="eastAsia"/>
                <w:b/>
                <w:bCs/>
                <w:highlight w:val="none"/>
                <w:lang w:val="en-US" w:eastAsia="zh-CN"/>
              </w:rPr>
              <w:t>提供</w:t>
            </w:r>
            <w:r>
              <w:rPr>
                <w:rFonts w:hint="eastAsia"/>
                <w:b/>
                <w:bCs/>
                <w:highlight w:val="none"/>
              </w:rPr>
              <w:t>强制性认证</w:t>
            </w:r>
            <w:r>
              <w:rPr>
                <w:rFonts w:hint="eastAsia"/>
                <w:b/>
                <w:bCs/>
                <w:highlight w:val="none"/>
                <w:lang w:val="en-US" w:eastAsia="zh-CN"/>
              </w:rPr>
              <w:t>（CCC</w:t>
            </w:r>
            <w:r>
              <w:rPr>
                <w:rFonts w:hint="eastAsia"/>
                <w:b/>
                <w:bCs/>
                <w:highlight w:val="none"/>
              </w:rPr>
              <w:t>认证</w:t>
            </w:r>
            <w:r>
              <w:rPr>
                <w:rFonts w:hint="eastAsia"/>
                <w:b/>
                <w:bCs/>
                <w:highlight w:val="none"/>
                <w:lang w:val="en-US" w:eastAsia="zh-CN"/>
              </w:rPr>
              <w:t>）证书扫描件。</w:t>
            </w:r>
          </w:p>
        </w:tc>
        <w:tc>
          <w:tcPr>
            <w:tcW w:w="699" w:type="pct"/>
            <w:vMerge w:val="continue"/>
          </w:tcPr>
          <w:p>
            <w:pPr>
              <w:pStyle w:val="2"/>
              <w:rPr>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743" w:type="dxa"/>
            <w:shd w:val="clear" w:color="auto" w:fill="auto"/>
            <w:vAlign w:val="center"/>
          </w:tcPr>
          <w:p>
            <w:pPr>
              <w:pStyle w:val="2"/>
              <w:jc w:val="center"/>
              <w:rPr>
                <w:rFonts w:hint="eastAsia"/>
                <w:highlight w:val="none"/>
                <w:lang w:eastAsia="zh-CN"/>
              </w:rPr>
            </w:pPr>
            <w:r>
              <w:rPr>
                <w:rFonts w:hint="eastAsia"/>
                <w:highlight w:val="none"/>
                <w:lang w:eastAsia="zh-CN"/>
              </w:rPr>
              <w:t>服务</w:t>
            </w:r>
          </w:p>
        </w:tc>
        <w:tc>
          <w:tcPr>
            <w:tcW w:w="7245" w:type="dxa"/>
            <w:shd w:val="clear" w:color="auto" w:fill="auto"/>
            <w:vAlign w:val="center"/>
          </w:tcPr>
          <w:p>
            <w:pPr>
              <w:pStyle w:val="2"/>
              <w:rPr>
                <w:rFonts w:hint="eastAsia"/>
                <w:highlight w:val="none"/>
                <w:lang w:eastAsia="zh-CN"/>
              </w:rPr>
            </w:pPr>
            <w:r>
              <w:rPr>
                <w:rFonts w:hint="eastAsia"/>
                <w:highlight w:val="none"/>
                <w:lang w:eastAsia="zh-CN"/>
              </w:rPr>
              <w:t>提供五年原厂服务</w:t>
            </w:r>
          </w:p>
        </w:tc>
        <w:tc>
          <w:tcPr>
            <w:tcW w:w="699" w:type="pct"/>
          </w:tcPr>
          <w:p>
            <w:pPr>
              <w:pStyle w:val="2"/>
              <w:rPr>
                <w:highlight w:val="none"/>
                <w:lang w:eastAsia="zh-CN"/>
              </w:rPr>
            </w:pPr>
          </w:p>
        </w:tc>
      </w:tr>
    </w:tbl>
    <w:p>
      <w:pPr>
        <w:spacing w:line="360" w:lineRule="auto"/>
        <w:ind w:firstLine="482" w:firstLineChars="200"/>
        <w:rPr>
          <w:rFonts w:ascii="宋体" w:hAnsi="宋体" w:eastAsia="宋体" w:cs="宋体"/>
          <w:b/>
          <w:sz w:val="24"/>
          <w:szCs w:val="24"/>
          <w:highlight w:val="none"/>
        </w:rPr>
      </w:pPr>
    </w:p>
    <w:p>
      <w:pPr>
        <w:pStyle w:val="6"/>
        <w:spacing w:before="0" w:after="0" w:line="360" w:lineRule="auto"/>
        <w:ind w:firstLine="482"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3.7.2.交换机</w:t>
      </w:r>
    </w:p>
    <w:tbl>
      <w:tblPr>
        <w:tblStyle w:val="40"/>
        <w:tblW w:w="5062"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8"/>
        <w:gridCol w:w="7354"/>
        <w:gridCol w:w="13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8" w:type="pct"/>
            <w:vAlign w:val="center"/>
          </w:tcPr>
          <w:p>
            <w:pPr>
              <w:pStyle w:val="2"/>
              <w:jc w:val="center"/>
              <w:rPr>
                <w:highlight w:val="none"/>
              </w:rPr>
            </w:pPr>
            <w:r>
              <w:rPr>
                <w:rFonts w:hint="eastAsia"/>
                <w:highlight w:val="none"/>
                <w:lang w:eastAsia="zh-CN"/>
              </w:rPr>
              <w:t>指标项</w:t>
            </w:r>
          </w:p>
        </w:tc>
        <w:tc>
          <w:tcPr>
            <w:tcW w:w="3911" w:type="pct"/>
          </w:tcPr>
          <w:p>
            <w:pPr>
              <w:pStyle w:val="2"/>
              <w:rPr>
                <w:highlight w:val="none"/>
              </w:rPr>
            </w:pPr>
            <w:r>
              <w:rPr>
                <w:rFonts w:hint="eastAsia"/>
                <w:highlight w:val="none"/>
                <w:lang w:eastAsia="zh-CN"/>
              </w:rPr>
              <w:t>指标要求</w:t>
            </w:r>
          </w:p>
        </w:tc>
        <w:tc>
          <w:tcPr>
            <w:tcW w:w="691" w:type="pct"/>
          </w:tcPr>
          <w:p>
            <w:pPr>
              <w:pStyle w:val="2"/>
              <w:jc w:val="center"/>
              <w:rPr>
                <w:highlight w:val="none"/>
                <w:lang w:eastAsia="zh-CN"/>
              </w:rPr>
            </w:pPr>
            <w:r>
              <w:rPr>
                <w:rFonts w:hint="eastAsia"/>
                <w:highlight w:val="none"/>
                <w:lang w:eastAsia="zh-CN"/>
              </w:rPr>
              <w:t>数量/单位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8" w:type="pct"/>
            <w:vAlign w:val="center"/>
          </w:tcPr>
          <w:p>
            <w:pPr>
              <w:pStyle w:val="2"/>
              <w:jc w:val="center"/>
              <w:rPr>
                <w:highlight w:val="none"/>
              </w:rPr>
            </w:pPr>
            <w:r>
              <w:rPr>
                <w:rFonts w:hint="eastAsia"/>
                <w:highlight w:val="none"/>
                <w:lang w:eastAsia="zh-CN"/>
              </w:rPr>
              <w:t>性能要求</w:t>
            </w:r>
          </w:p>
        </w:tc>
        <w:tc>
          <w:tcPr>
            <w:tcW w:w="3911" w:type="pct"/>
          </w:tcPr>
          <w:p>
            <w:pPr>
              <w:pStyle w:val="2"/>
              <w:rPr>
                <w:highlight w:val="none"/>
              </w:rPr>
            </w:pPr>
            <w:r>
              <w:rPr>
                <w:rFonts w:hint="eastAsia"/>
                <w:highlight w:val="none"/>
                <w:lang w:eastAsia="zh-CN"/>
              </w:rPr>
              <w:t>交换容量≥2.56Tbps/23.04Tbps，包转发率≥1080Mpps；</w:t>
            </w:r>
          </w:p>
        </w:tc>
        <w:tc>
          <w:tcPr>
            <w:tcW w:w="691" w:type="pct"/>
            <w:vMerge w:val="restart"/>
          </w:tcPr>
          <w:p>
            <w:pPr>
              <w:pStyle w:val="2"/>
              <w:jc w:val="center"/>
              <w:rPr>
                <w:highlight w:val="none"/>
                <w:lang w:eastAsia="zh-CN"/>
              </w:rPr>
            </w:pPr>
            <w:r>
              <w:rPr>
                <w:rFonts w:hint="eastAsia"/>
                <w:highlight w:val="none"/>
                <w:lang w:eastAsia="zh-CN"/>
              </w:rPr>
              <w:t>2台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8" w:type="pct"/>
            <w:vAlign w:val="center"/>
          </w:tcPr>
          <w:p>
            <w:pPr>
              <w:pStyle w:val="2"/>
              <w:jc w:val="center"/>
            </w:pPr>
            <w:r>
              <w:rPr>
                <w:rFonts w:hint="eastAsia"/>
                <w:lang w:eastAsia="zh-CN"/>
              </w:rPr>
              <w:t>网络接口</w:t>
            </w:r>
          </w:p>
        </w:tc>
        <w:tc>
          <w:tcPr>
            <w:tcW w:w="3911" w:type="pct"/>
          </w:tcPr>
          <w:p>
            <w:pPr>
              <w:pStyle w:val="2"/>
            </w:pPr>
            <w:r>
              <w:rPr>
                <w:rFonts w:hint="eastAsia"/>
                <w:lang w:eastAsia="zh-CN"/>
              </w:rPr>
              <w:t>16个10/100/1000Base-T以太网口，8个万兆SFP+光口，8个10G/25G SFP28光口，2个40G QSFP光口；</w:t>
            </w:r>
          </w:p>
        </w:tc>
        <w:tc>
          <w:tcPr>
            <w:tcW w:w="691" w:type="pct"/>
            <w:vMerge w:val="continue"/>
          </w:tcPr>
          <w:p>
            <w:pPr>
              <w:pStyle w:val="2"/>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8" w:type="pct"/>
            <w:vAlign w:val="center"/>
          </w:tcPr>
          <w:p>
            <w:pPr>
              <w:pStyle w:val="2"/>
              <w:jc w:val="center"/>
            </w:pPr>
            <w:r>
              <w:rPr>
                <w:rFonts w:hint="eastAsia"/>
                <w:lang w:eastAsia="zh-CN"/>
              </w:rPr>
              <w:t>电源</w:t>
            </w:r>
          </w:p>
        </w:tc>
        <w:tc>
          <w:tcPr>
            <w:tcW w:w="3911" w:type="pct"/>
          </w:tcPr>
          <w:p>
            <w:pPr>
              <w:pStyle w:val="2"/>
            </w:pPr>
            <w:r>
              <w:rPr>
                <w:rFonts w:hint="eastAsia"/>
                <w:lang w:eastAsia="zh-CN"/>
              </w:rPr>
              <w:t>双电源</w:t>
            </w:r>
          </w:p>
        </w:tc>
        <w:tc>
          <w:tcPr>
            <w:tcW w:w="691" w:type="pct"/>
            <w:vMerge w:val="continue"/>
          </w:tcPr>
          <w:p>
            <w:pPr>
              <w:pStyle w:val="2"/>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8" w:type="pct"/>
            <w:vMerge w:val="restart"/>
            <w:vAlign w:val="center"/>
          </w:tcPr>
          <w:p>
            <w:pPr>
              <w:pStyle w:val="2"/>
              <w:jc w:val="center"/>
            </w:pPr>
            <w:r>
              <w:rPr>
                <w:rFonts w:hint="eastAsia"/>
                <w:lang w:eastAsia="zh-CN"/>
              </w:rPr>
              <w:t>功能要求</w:t>
            </w:r>
          </w:p>
        </w:tc>
        <w:tc>
          <w:tcPr>
            <w:tcW w:w="3911" w:type="pct"/>
          </w:tcPr>
          <w:p>
            <w:pPr>
              <w:pStyle w:val="2"/>
            </w:pPr>
            <w:r>
              <w:rPr>
                <w:rFonts w:hint="eastAsia"/>
                <w:lang w:eastAsia="zh-CN"/>
              </w:rPr>
              <w:t>支持VLAN最大数目为4094个，支持基本QinQ、灵活QinQ和VLAN Mapping，支持Default VLAN、私有VLAN、Guest VLAN、Voice VLAN；</w:t>
            </w:r>
          </w:p>
        </w:tc>
        <w:tc>
          <w:tcPr>
            <w:tcW w:w="691" w:type="pct"/>
            <w:vMerge w:val="continue"/>
          </w:tcPr>
          <w:p>
            <w:pPr>
              <w:pStyle w:val="2"/>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8" w:type="pct"/>
            <w:vMerge w:val="continue"/>
            <w:vAlign w:val="center"/>
          </w:tcPr>
          <w:p>
            <w:pPr>
              <w:pStyle w:val="2"/>
              <w:jc w:val="center"/>
            </w:pPr>
          </w:p>
        </w:tc>
        <w:tc>
          <w:tcPr>
            <w:tcW w:w="3911" w:type="pct"/>
          </w:tcPr>
          <w:p>
            <w:pPr>
              <w:pStyle w:val="2"/>
            </w:pPr>
            <w:r>
              <w:rPr>
                <w:rFonts w:hint="eastAsia"/>
                <w:lang w:eastAsia="zh-CN"/>
              </w:rPr>
              <w:t>支持STP/RSTP/MSTP协议，支持ERPS，支持BFD、VRRP、Smart-link、M-LAG；</w:t>
            </w:r>
          </w:p>
        </w:tc>
        <w:tc>
          <w:tcPr>
            <w:tcW w:w="691" w:type="pct"/>
            <w:vMerge w:val="continue"/>
          </w:tcPr>
          <w:p>
            <w:pPr>
              <w:pStyle w:val="2"/>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8" w:type="pct"/>
            <w:vMerge w:val="continue"/>
            <w:vAlign w:val="center"/>
          </w:tcPr>
          <w:p>
            <w:pPr>
              <w:pStyle w:val="2"/>
              <w:jc w:val="center"/>
            </w:pPr>
          </w:p>
        </w:tc>
        <w:tc>
          <w:tcPr>
            <w:tcW w:w="3911" w:type="pct"/>
          </w:tcPr>
          <w:p>
            <w:pPr>
              <w:pStyle w:val="2"/>
            </w:pPr>
            <w:r>
              <w:rPr>
                <w:rFonts w:hint="eastAsia"/>
                <w:lang w:eastAsia="zh-CN"/>
              </w:rPr>
              <w:t>支持IPv6静态路由、RIPng、OSPFv3，支持IPv6 over IPv4 隧道、6to4隧道、ISTAP隧道；</w:t>
            </w:r>
          </w:p>
        </w:tc>
        <w:tc>
          <w:tcPr>
            <w:tcW w:w="691" w:type="pct"/>
            <w:vMerge w:val="continue"/>
          </w:tcPr>
          <w:p>
            <w:pPr>
              <w:pStyle w:val="2"/>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8" w:type="pct"/>
            <w:vMerge w:val="continue"/>
            <w:vAlign w:val="center"/>
          </w:tcPr>
          <w:p>
            <w:pPr>
              <w:pStyle w:val="2"/>
              <w:jc w:val="center"/>
            </w:pPr>
          </w:p>
        </w:tc>
        <w:tc>
          <w:tcPr>
            <w:tcW w:w="3911" w:type="pct"/>
          </w:tcPr>
          <w:p>
            <w:pPr>
              <w:pStyle w:val="2"/>
              <w:rPr>
                <w:lang w:eastAsia="zh-CN"/>
              </w:rPr>
            </w:pPr>
            <w:r>
              <w:rPr>
                <w:rFonts w:hint="eastAsia"/>
                <w:lang w:eastAsia="zh-CN"/>
              </w:rPr>
              <w:t>支持访问控制列表（ACL)，支持通过源目的IP、源目的MAC、源目的四层端口号、协议类型、VLAN ID等进行流分类；</w:t>
            </w:r>
          </w:p>
        </w:tc>
        <w:tc>
          <w:tcPr>
            <w:tcW w:w="691" w:type="pct"/>
            <w:vMerge w:val="continue"/>
          </w:tcPr>
          <w:p>
            <w:pPr>
              <w:pStyle w:val="2"/>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8" w:type="pct"/>
            <w:vMerge w:val="continue"/>
            <w:vAlign w:val="center"/>
          </w:tcPr>
          <w:p>
            <w:pPr>
              <w:pStyle w:val="2"/>
              <w:jc w:val="center"/>
              <w:rPr>
                <w:lang w:eastAsia="zh-CN"/>
              </w:rPr>
            </w:pPr>
          </w:p>
        </w:tc>
        <w:tc>
          <w:tcPr>
            <w:tcW w:w="3911" w:type="pct"/>
          </w:tcPr>
          <w:p>
            <w:pPr>
              <w:pStyle w:val="2"/>
            </w:pPr>
            <w:r>
              <w:rPr>
                <w:rFonts w:hint="eastAsia"/>
                <w:lang w:eastAsia="zh-CN"/>
              </w:rPr>
              <w:t>支持DHCP Server、DHCP Relay、DHCP Snooping、DHCP Client、DHCP Option82；</w:t>
            </w:r>
          </w:p>
        </w:tc>
        <w:tc>
          <w:tcPr>
            <w:tcW w:w="691" w:type="pct"/>
            <w:vMerge w:val="continue"/>
          </w:tcPr>
          <w:p>
            <w:pPr>
              <w:pStyle w:val="2"/>
              <w:rPr>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rPr>
        <w:tc>
          <w:tcPr>
            <w:tcW w:w="398" w:type="pct"/>
            <w:vAlign w:val="center"/>
          </w:tcPr>
          <w:p>
            <w:pPr>
              <w:pStyle w:val="2"/>
              <w:jc w:val="center"/>
            </w:pPr>
            <w:r>
              <w:rPr>
                <w:rFonts w:hint="eastAsia"/>
                <w:lang w:eastAsia="zh-CN"/>
              </w:rPr>
              <w:t>服务</w:t>
            </w:r>
          </w:p>
        </w:tc>
        <w:tc>
          <w:tcPr>
            <w:tcW w:w="3911" w:type="pct"/>
          </w:tcPr>
          <w:p>
            <w:pPr>
              <w:pStyle w:val="2"/>
            </w:pPr>
            <w:r>
              <w:rPr>
                <w:rFonts w:hint="eastAsia"/>
                <w:lang w:eastAsia="zh-CN"/>
              </w:rPr>
              <w:t>提供五年原厂服务</w:t>
            </w:r>
          </w:p>
        </w:tc>
        <w:tc>
          <w:tcPr>
            <w:tcW w:w="691" w:type="pct"/>
            <w:vMerge w:val="continue"/>
          </w:tcPr>
          <w:p>
            <w:pPr>
              <w:pStyle w:val="2"/>
              <w:rPr>
                <w:lang w:eastAsia="zh-CN"/>
              </w:rPr>
            </w:pPr>
          </w:p>
        </w:tc>
      </w:tr>
    </w:tbl>
    <w:p>
      <w:pPr>
        <w:spacing w:line="360" w:lineRule="auto"/>
        <w:ind w:firstLine="482" w:firstLineChars="200"/>
        <w:rPr>
          <w:rFonts w:ascii="宋体" w:hAnsi="宋体" w:eastAsia="宋体" w:cs="宋体"/>
          <w:b/>
          <w:sz w:val="24"/>
          <w:szCs w:val="24"/>
        </w:rPr>
      </w:pPr>
    </w:p>
    <w:p>
      <w:pPr>
        <w:widowControl/>
        <w:jc w:val="left"/>
        <w:rPr>
          <w:rFonts w:ascii="宋体" w:hAnsi="宋体" w:eastAsia="宋体" w:cs="宋体"/>
          <w:b/>
          <w:sz w:val="24"/>
          <w:szCs w:val="24"/>
        </w:rPr>
      </w:pPr>
      <w:r>
        <w:rPr>
          <w:rFonts w:ascii="宋体" w:hAnsi="宋体" w:eastAsia="宋体" w:cs="宋体"/>
          <w:b/>
          <w:sz w:val="24"/>
          <w:szCs w:val="24"/>
        </w:rPr>
        <w:br w:type="page"/>
      </w:r>
    </w:p>
    <w:p>
      <w:pPr>
        <w:pStyle w:val="6"/>
        <w:spacing w:before="0" w:after="0" w:line="360" w:lineRule="auto"/>
        <w:ind w:firstLine="482" w:firstLineChars="200"/>
        <w:rPr>
          <w:rFonts w:asciiTheme="minorEastAsia" w:hAnsiTheme="minorEastAsia" w:eastAsiaTheme="minorEastAsia"/>
          <w:sz w:val="24"/>
          <w:szCs w:val="24"/>
        </w:rPr>
      </w:pPr>
      <w:r>
        <w:rPr>
          <w:rFonts w:asciiTheme="minorEastAsia" w:hAnsiTheme="minorEastAsia" w:eastAsiaTheme="minorEastAsia"/>
          <w:sz w:val="24"/>
          <w:szCs w:val="24"/>
        </w:rPr>
        <w:t>3.7.3.</w:t>
      </w:r>
      <w:r>
        <w:rPr>
          <w:rFonts w:hint="eastAsia" w:asciiTheme="minorEastAsia" w:hAnsiTheme="minorEastAsia" w:eastAsiaTheme="minorEastAsia"/>
          <w:sz w:val="24"/>
          <w:szCs w:val="24"/>
        </w:rPr>
        <w:t>WEB应用防护</w:t>
      </w:r>
    </w:p>
    <w:tbl>
      <w:tblPr>
        <w:tblStyle w:val="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0"/>
        <w:gridCol w:w="7181"/>
        <w:gridCol w:w="8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68" w:type="pct"/>
            <w:shd w:val="clear" w:color="auto" w:fill="auto"/>
            <w:vAlign w:val="center"/>
          </w:tcPr>
          <w:p>
            <w:pPr>
              <w:pStyle w:val="2"/>
              <w:jc w:val="center"/>
            </w:pPr>
            <w:r>
              <w:rPr>
                <w:rFonts w:hint="eastAsia"/>
              </w:rPr>
              <w:t>指标项</w:t>
            </w:r>
          </w:p>
        </w:tc>
        <w:tc>
          <w:tcPr>
            <w:tcW w:w="3866" w:type="pct"/>
            <w:shd w:val="clear" w:color="auto" w:fill="auto"/>
            <w:vAlign w:val="center"/>
          </w:tcPr>
          <w:p>
            <w:pPr>
              <w:pStyle w:val="2"/>
            </w:pPr>
            <w:r>
              <w:rPr>
                <w:rFonts w:hint="eastAsia"/>
              </w:rPr>
              <w:t>招标要求</w:t>
            </w:r>
          </w:p>
        </w:tc>
        <w:tc>
          <w:tcPr>
            <w:tcW w:w="466" w:type="pct"/>
          </w:tcPr>
          <w:p>
            <w:pPr>
              <w:pStyle w:val="2"/>
              <w:jc w:val="center"/>
              <w:rPr>
                <w:highlight w:val="none"/>
                <w:lang w:eastAsia="zh-CN"/>
              </w:rPr>
            </w:pPr>
            <w:r>
              <w:rPr>
                <w:rFonts w:hint="eastAsia"/>
                <w:highlight w:val="none"/>
                <w:lang w:eastAsia="zh-CN"/>
              </w:rPr>
              <w:t>数量/单位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68" w:type="pct"/>
            <w:shd w:val="clear" w:color="000000" w:fill="FFFFFF"/>
            <w:vAlign w:val="center"/>
          </w:tcPr>
          <w:p>
            <w:pPr>
              <w:pStyle w:val="2"/>
              <w:jc w:val="center"/>
            </w:pPr>
            <w:r>
              <w:rPr>
                <w:rFonts w:hint="eastAsia"/>
              </w:rPr>
              <w:t>性能规格</w:t>
            </w:r>
          </w:p>
        </w:tc>
        <w:tc>
          <w:tcPr>
            <w:tcW w:w="3866" w:type="pct"/>
            <w:shd w:val="clear" w:color="000000" w:fill="FFFFFF"/>
            <w:vAlign w:val="center"/>
          </w:tcPr>
          <w:p>
            <w:pPr>
              <w:pStyle w:val="2"/>
              <w:rPr>
                <w:lang w:eastAsia="zh-CN"/>
              </w:rPr>
            </w:pPr>
            <w:r>
              <w:rPr>
                <w:rFonts w:hint="eastAsia"/>
                <w:lang w:eastAsia="zh-CN"/>
              </w:rPr>
              <w:t>系统应为2U标准式机架硬件设备，全内置封闭式结构，配置双电源，具有国产化的操作系统、硬件平台。CPU配置不低于8核 2.8GHz ，内存≥32GB ，存储≥4TB。网络层吞吐量≥20Gbps，应用层吞吐量≥3Gbps。接口配置：配置≥8个千兆电口，≥4个千兆光口，≥2个万兆光口，≥5个接口扩展槽位。</w:t>
            </w:r>
          </w:p>
        </w:tc>
        <w:tc>
          <w:tcPr>
            <w:tcW w:w="466" w:type="pct"/>
            <w:vMerge w:val="restart"/>
            <w:shd w:val="clear" w:color="000000" w:fill="FFFFFF"/>
          </w:tcPr>
          <w:p>
            <w:pPr>
              <w:pStyle w:val="2"/>
              <w:jc w:val="center"/>
              <w:rPr>
                <w:highlight w:val="none"/>
                <w:lang w:eastAsia="zh-CN"/>
              </w:rPr>
            </w:pPr>
            <w:r>
              <w:rPr>
                <w:rFonts w:hint="eastAsia"/>
                <w:highlight w:val="none"/>
                <w:lang w:eastAsia="zh-CN"/>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668" w:type="pct"/>
            <w:vMerge w:val="restart"/>
            <w:shd w:val="clear" w:color="000000" w:fill="FFFFFF"/>
            <w:vAlign w:val="center"/>
          </w:tcPr>
          <w:p>
            <w:pPr>
              <w:pStyle w:val="2"/>
              <w:jc w:val="center"/>
            </w:pPr>
            <w:r>
              <w:rPr>
                <w:rFonts w:hint="eastAsia"/>
              </w:rPr>
              <w:t>防护体系</w:t>
            </w:r>
          </w:p>
        </w:tc>
        <w:tc>
          <w:tcPr>
            <w:tcW w:w="3866" w:type="pct"/>
            <w:shd w:val="clear" w:color="000000" w:fill="FFFFFF"/>
            <w:vAlign w:val="center"/>
          </w:tcPr>
          <w:p>
            <w:pPr>
              <w:pStyle w:val="2"/>
              <w:rPr>
                <w:lang w:eastAsia="zh-CN"/>
              </w:rPr>
            </w:pPr>
            <w:r>
              <w:rPr>
                <w:rFonts w:hint="eastAsia"/>
                <w:lang w:eastAsia="zh-CN"/>
              </w:rPr>
              <w:t>支持基于规则体系构建黑名单安全策略和自学习白名单机制；支持基于智能用户行为识别的动态防护机制；产品自学习应该能够支持url,http method，请求响应码，请求参数名称及其对应的值，cookie 参数名称及其对应值等信息。</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668" w:type="pct"/>
            <w:vMerge w:val="continue"/>
            <w:vAlign w:val="center"/>
          </w:tcPr>
          <w:p>
            <w:pPr>
              <w:pStyle w:val="2"/>
              <w:jc w:val="center"/>
              <w:rPr>
                <w:lang w:eastAsia="zh-CN"/>
              </w:rPr>
            </w:pPr>
          </w:p>
        </w:tc>
        <w:tc>
          <w:tcPr>
            <w:tcW w:w="3866" w:type="pct"/>
            <w:shd w:val="clear" w:color="000000" w:fill="FFFFFF"/>
            <w:vAlign w:val="center"/>
          </w:tcPr>
          <w:p>
            <w:pPr>
              <w:pStyle w:val="2"/>
              <w:rPr>
                <w:lang w:eastAsia="zh-CN"/>
              </w:rPr>
            </w:pPr>
            <w:r>
              <w:rPr>
                <w:rFonts w:hint="eastAsia"/>
                <w:lang w:eastAsia="zh-CN"/>
              </w:rPr>
              <w:t>支持基于规则和语义分析的检测引擎，提升SQLi和CMDi和CODEi检测精度</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668" w:type="pct"/>
            <w:vMerge w:val="continue"/>
            <w:vAlign w:val="center"/>
          </w:tcPr>
          <w:p>
            <w:pPr>
              <w:pStyle w:val="2"/>
              <w:jc w:val="center"/>
              <w:rPr>
                <w:lang w:eastAsia="zh-CN"/>
              </w:rPr>
            </w:pPr>
          </w:p>
        </w:tc>
        <w:tc>
          <w:tcPr>
            <w:tcW w:w="3866" w:type="pct"/>
            <w:shd w:val="clear" w:color="000000" w:fill="FFFFFF"/>
            <w:vAlign w:val="center"/>
          </w:tcPr>
          <w:p>
            <w:pPr>
              <w:pStyle w:val="2"/>
              <w:rPr>
                <w:lang w:eastAsia="zh-CN"/>
              </w:rPr>
            </w:pPr>
            <w:r>
              <w:rPr>
                <w:rFonts w:hint="eastAsia"/>
                <w:lang w:eastAsia="zh-CN"/>
              </w:rPr>
              <w:t>可根据已知自身业务地理分布的客户，对特定区域访问进行控制，有效拦截地域性的攻击</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68" w:type="pct"/>
            <w:vMerge w:val="continue"/>
            <w:vAlign w:val="center"/>
          </w:tcPr>
          <w:p>
            <w:pPr>
              <w:pStyle w:val="2"/>
              <w:jc w:val="center"/>
              <w:rPr>
                <w:lang w:eastAsia="zh-CN"/>
              </w:rPr>
            </w:pPr>
          </w:p>
        </w:tc>
        <w:tc>
          <w:tcPr>
            <w:tcW w:w="3866" w:type="pct"/>
            <w:shd w:val="clear" w:color="000000" w:fill="FFFFFF"/>
            <w:vAlign w:val="center"/>
          </w:tcPr>
          <w:p>
            <w:pPr>
              <w:pStyle w:val="2"/>
              <w:rPr>
                <w:lang w:eastAsia="zh-CN"/>
              </w:rPr>
            </w:pPr>
            <w:r>
              <w:rPr>
                <w:rFonts w:hint="eastAsia"/>
                <w:lang w:eastAsia="zh-CN"/>
              </w:rPr>
              <w:t>利用威胁情报建立IP风险画像，提供6类信誉数据（1）DDos攻击；（2）安全漏洞；（3）垃圾邮件；（4）Web攻击；  （5）扫描源； （6）Botnet客户端。</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668" w:type="pct"/>
            <w:vMerge w:val="continue"/>
            <w:vAlign w:val="center"/>
          </w:tcPr>
          <w:p>
            <w:pPr>
              <w:pStyle w:val="2"/>
              <w:jc w:val="center"/>
              <w:rPr>
                <w:lang w:eastAsia="zh-CN"/>
              </w:rPr>
            </w:pPr>
          </w:p>
        </w:tc>
        <w:tc>
          <w:tcPr>
            <w:tcW w:w="3866" w:type="pct"/>
            <w:shd w:val="clear" w:color="000000" w:fill="FFFFFF"/>
            <w:vAlign w:val="center"/>
          </w:tcPr>
          <w:p>
            <w:pPr>
              <w:pStyle w:val="2"/>
            </w:pPr>
            <w:r>
              <w:rPr>
                <w:rFonts w:hint="eastAsia"/>
              </w:rPr>
              <w:t>支持可配置的内置规则；且支持自定义规则，规则属性要求支持“检测方向（请求或响应）</w:t>
            </w:r>
            <w:r>
              <w:rPr>
                <w:rFonts w:hint="eastAsia"/>
                <w:lang w:eastAsia="zh-CN"/>
              </w:rPr>
              <w:t>”“</w:t>
            </w:r>
            <w:r>
              <w:rPr>
                <w:rFonts w:hint="eastAsia"/>
              </w:rPr>
              <w:t>检测对象（URI/URI-path/Host/参数名/参数/Header-name/Header/Cookie名/Version/请求方法/Request-Body）”、匹配操作、特征签名等丰富要素。</w:t>
            </w:r>
          </w:p>
        </w:tc>
        <w:tc>
          <w:tcPr>
            <w:tcW w:w="466" w:type="pct"/>
            <w:vMerge w:val="continue"/>
            <w:shd w:val="clear" w:color="000000" w:fill="FFFFFF"/>
          </w:tcPr>
          <w:p>
            <w:pPr>
              <w:pStyle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668" w:type="pct"/>
            <w:vMerge w:val="continue"/>
            <w:vAlign w:val="center"/>
          </w:tcPr>
          <w:p>
            <w:pPr>
              <w:pStyle w:val="2"/>
              <w:jc w:val="center"/>
            </w:pPr>
          </w:p>
        </w:tc>
        <w:tc>
          <w:tcPr>
            <w:tcW w:w="3866" w:type="pct"/>
            <w:shd w:val="clear" w:color="000000" w:fill="FFFFFF"/>
            <w:vAlign w:val="center"/>
          </w:tcPr>
          <w:p>
            <w:pPr>
              <w:pStyle w:val="2"/>
              <w:rPr>
                <w:lang w:eastAsia="zh-CN"/>
              </w:rPr>
            </w:pPr>
            <w:r>
              <w:rPr>
                <w:rFonts w:hint="eastAsia"/>
                <w:lang w:eastAsia="zh-CN"/>
              </w:rPr>
              <w:t xml:space="preserve">具有自主专利技术，支持与同品牌SaaS扫描服务或者Web漏洞扫描器产品联动，在WAF上定期自动获取专家级、个性化的《WEB漏洞扫描报告》，自动生成WEB安全防护策略；支持手动导入扫描结果，也支持在WAF上自动下发扫描任务，扫描完成后扫描结果自动上传WAF。 </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668" w:type="pct"/>
            <w:vMerge w:val="restart"/>
            <w:shd w:val="clear" w:color="000000" w:fill="FFFFFF"/>
            <w:vAlign w:val="center"/>
          </w:tcPr>
          <w:p>
            <w:pPr>
              <w:pStyle w:val="2"/>
              <w:jc w:val="center"/>
            </w:pPr>
            <w:r>
              <w:rPr>
                <w:rFonts w:hint="eastAsia"/>
              </w:rPr>
              <w:t>网络层通用防护</w:t>
            </w:r>
          </w:p>
        </w:tc>
        <w:tc>
          <w:tcPr>
            <w:tcW w:w="3866" w:type="pct"/>
            <w:shd w:val="clear" w:color="000000" w:fill="FFFFFF"/>
            <w:vAlign w:val="center"/>
          </w:tcPr>
          <w:p>
            <w:pPr>
              <w:pStyle w:val="2"/>
              <w:rPr>
                <w:lang w:eastAsia="zh-CN"/>
              </w:rPr>
            </w:pPr>
            <w:r>
              <w:rPr>
                <w:rFonts w:hint="eastAsia"/>
                <w:lang w:eastAsia="zh-CN"/>
              </w:rPr>
              <w:t>支持ARP攻击防护，支持MAC地址绑定。</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68" w:type="pct"/>
            <w:vMerge w:val="continue"/>
            <w:vAlign w:val="center"/>
          </w:tcPr>
          <w:p>
            <w:pPr>
              <w:pStyle w:val="2"/>
              <w:jc w:val="center"/>
              <w:rPr>
                <w:lang w:eastAsia="zh-CN"/>
              </w:rPr>
            </w:pPr>
          </w:p>
        </w:tc>
        <w:tc>
          <w:tcPr>
            <w:tcW w:w="3866" w:type="pct"/>
            <w:shd w:val="clear" w:color="000000" w:fill="FFFFFF"/>
            <w:vAlign w:val="center"/>
          </w:tcPr>
          <w:p>
            <w:pPr>
              <w:pStyle w:val="2"/>
              <w:rPr>
                <w:lang w:eastAsia="zh-CN"/>
              </w:rPr>
            </w:pPr>
            <w:r>
              <w:rPr>
                <w:rFonts w:hint="eastAsia"/>
                <w:lang w:eastAsia="zh-CN"/>
              </w:rPr>
              <w:t>支持基于五元组（源IP地址、目的IP地址、源端口、目的端口、协议类型）及接口的网络层访问控制功能。</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668" w:type="pct"/>
            <w:vMerge w:val="restart"/>
            <w:shd w:val="clear" w:color="000000" w:fill="FFFFFF"/>
            <w:vAlign w:val="center"/>
          </w:tcPr>
          <w:p>
            <w:pPr>
              <w:pStyle w:val="2"/>
              <w:jc w:val="center"/>
            </w:pPr>
            <w:r>
              <w:rPr>
                <w:rFonts w:hint="eastAsia"/>
              </w:rPr>
              <w:t>Web应用防护</w:t>
            </w:r>
          </w:p>
        </w:tc>
        <w:tc>
          <w:tcPr>
            <w:tcW w:w="3866" w:type="pct"/>
            <w:shd w:val="clear" w:color="000000" w:fill="FFFFFF"/>
            <w:vAlign w:val="center"/>
          </w:tcPr>
          <w:p>
            <w:pPr>
              <w:pStyle w:val="2"/>
            </w:pPr>
            <w:r>
              <w:rPr>
                <w:rFonts w:hint="eastAsia"/>
              </w:rPr>
              <w:t>支持对HTTP协议合法性进行验证，支持对HTTP协议的URI、HOST、UA、Cookie、Referer、Content、Accept、Range、其他头部和参数在内的元素、参数进行检测与处理。且支持非法编码和解码的灵活控制与处理。</w:t>
            </w:r>
          </w:p>
        </w:tc>
        <w:tc>
          <w:tcPr>
            <w:tcW w:w="466" w:type="pct"/>
            <w:vMerge w:val="continue"/>
            <w:shd w:val="clear" w:color="000000" w:fill="FFFFFF"/>
          </w:tcPr>
          <w:p>
            <w:pPr>
              <w:pStyle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668" w:type="pct"/>
            <w:vMerge w:val="continue"/>
            <w:vAlign w:val="center"/>
          </w:tcPr>
          <w:p>
            <w:pPr>
              <w:pStyle w:val="2"/>
              <w:jc w:val="center"/>
            </w:pPr>
          </w:p>
        </w:tc>
        <w:tc>
          <w:tcPr>
            <w:tcW w:w="3866" w:type="pct"/>
            <w:shd w:val="clear" w:color="000000" w:fill="FFFFFF"/>
            <w:vAlign w:val="center"/>
          </w:tcPr>
          <w:p>
            <w:pPr>
              <w:pStyle w:val="2"/>
              <w:rPr>
                <w:lang w:eastAsia="zh-CN"/>
              </w:rPr>
            </w:pPr>
            <w:r>
              <w:rPr>
                <w:rFonts w:hint="eastAsia"/>
                <w:lang w:eastAsia="zh-CN"/>
              </w:rPr>
              <w:t>支持针对主流Web服务器及插件的已知漏洞防护。Web服务器应覆盖主流服务器：apache、tomcat、lightpd、NGINX、IIS等插件应覆盖：dedecms、phpmyadmin、PHPWind、shopex、discuz、ecshop、vbulletin、wordpress等，提供Java反序列化漏洞（Jboss）防护规则。</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668" w:type="pct"/>
            <w:vMerge w:val="continue"/>
            <w:vAlign w:val="center"/>
          </w:tcPr>
          <w:p>
            <w:pPr>
              <w:pStyle w:val="2"/>
              <w:jc w:val="center"/>
              <w:rPr>
                <w:lang w:eastAsia="zh-CN"/>
              </w:rPr>
            </w:pPr>
          </w:p>
        </w:tc>
        <w:tc>
          <w:tcPr>
            <w:tcW w:w="3866" w:type="pct"/>
            <w:shd w:val="clear" w:color="000000" w:fill="FFFFFF"/>
            <w:vAlign w:val="center"/>
          </w:tcPr>
          <w:p>
            <w:pPr>
              <w:pStyle w:val="2"/>
              <w:rPr>
                <w:lang w:eastAsia="zh-CN"/>
              </w:rPr>
            </w:pPr>
            <w:r>
              <w:rPr>
                <w:rFonts w:hint="eastAsia"/>
                <w:lang w:eastAsia="zh-CN"/>
              </w:rPr>
              <w:t>支持HTTP访问控制功能，可以提供针对HTTP元素和客户端的组合访问控制策略。支持对多种HTTP方法执行访问控制，包括：GET、POST、HEAD、PUT、DELETE、MKCOL、COPY、MOVE、OPTIONS、PROPFIND、PROPPATCH、LOCK、UNLOCK TRACE、SEARCH、CONNECT。</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668" w:type="pct"/>
            <w:vMerge w:val="continue"/>
            <w:vAlign w:val="center"/>
          </w:tcPr>
          <w:p>
            <w:pPr>
              <w:pStyle w:val="2"/>
              <w:jc w:val="center"/>
              <w:rPr>
                <w:lang w:eastAsia="zh-CN"/>
              </w:rPr>
            </w:pPr>
          </w:p>
        </w:tc>
        <w:tc>
          <w:tcPr>
            <w:tcW w:w="3866" w:type="pct"/>
            <w:shd w:val="clear" w:color="000000" w:fill="FFFFFF"/>
            <w:vAlign w:val="center"/>
          </w:tcPr>
          <w:p>
            <w:pPr>
              <w:pStyle w:val="2"/>
            </w:pPr>
            <w:r>
              <w:rPr>
                <w:rFonts w:hint="eastAsia"/>
              </w:rPr>
              <w:t>提供盗链防护，应采用Referer和Cookie算法。</w:t>
            </w:r>
          </w:p>
        </w:tc>
        <w:tc>
          <w:tcPr>
            <w:tcW w:w="466" w:type="pct"/>
            <w:vMerge w:val="continue"/>
            <w:shd w:val="clear" w:color="000000" w:fill="FFFFFF"/>
          </w:tcPr>
          <w:p>
            <w:pPr>
              <w:pStyle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68" w:type="pct"/>
            <w:vMerge w:val="continue"/>
            <w:vAlign w:val="center"/>
          </w:tcPr>
          <w:p>
            <w:pPr>
              <w:pStyle w:val="2"/>
              <w:jc w:val="center"/>
            </w:pPr>
          </w:p>
        </w:tc>
        <w:tc>
          <w:tcPr>
            <w:tcW w:w="3866" w:type="pct"/>
            <w:shd w:val="clear" w:color="000000" w:fill="FFFFFF"/>
            <w:vAlign w:val="center"/>
          </w:tcPr>
          <w:p>
            <w:pPr>
              <w:pStyle w:val="2"/>
            </w:pPr>
            <w:r>
              <w:rPr>
                <w:rFonts w:hint="eastAsia"/>
              </w:rPr>
              <w:t>支持对注入（包括SQL注入、LDAP注入、XPATH注入及命令行注入）、XSS、SSI指令、路径穿越、远程文件包含、WebShell防护。</w:t>
            </w:r>
          </w:p>
        </w:tc>
        <w:tc>
          <w:tcPr>
            <w:tcW w:w="466" w:type="pct"/>
            <w:vMerge w:val="continue"/>
            <w:shd w:val="clear" w:color="000000" w:fill="FFFFFF"/>
          </w:tcPr>
          <w:p>
            <w:pPr>
              <w:pStyle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668" w:type="pct"/>
            <w:vMerge w:val="continue"/>
            <w:vAlign w:val="center"/>
          </w:tcPr>
          <w:p>
            <w:pPr>
              <w:pStyle w:val="2"/>
              <w:jc w:val="center"/>
            </w:pPr>
          </w:p>
        </w:tc>
        <w:tc>
          <w:tcPr>
            <w:tcW w:w="3866" w:type="pct"/>
            <w:shd w:val="clear" w:color="000000" w:fill="FFFFFF"/>
            <w:vAlign w:val="center"/>
          </w:tcPr>
          <w:p>
            <w:pPr>
              <w:pStyle w:val="2"/>
              <w:rPr>
                <w:lang w:eastAsia="zh-CN"/>
              </w:rPr>
            </w:pPr>
            <w:r>
              <w:rPr>
                <w:rFonts w:hint="eastAsia"/>
                <w:lang w:eastAsia="zh-CN"/>
              </w:rPr>
              <w:t>支持CSRF（跨站请求伪造）防护，并支持WEB2.0 CSRF防护。</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668" w:type="pct"/>
            <w:vMerge w:val="continue"/>
            <w:vAlign w:val="center"/>
          </w:tcPr>
          <w:p>
            <w:pPr>
              <w:pStyle w:val="2"/>
              <w:jc w:val="center"/>
              <w:rPr>
                <w:lang w:eastAsia="zh-CN"/>
              </w:rPr>
            </w:pPr>
          </w:p>
        </w:tc>
        <w:tc>
          <w:tcPr>
            <w:tcW w:w="3866" w:type="pct"/>
            <w:shd w:val="clear" w:color="000000" w:fill="FFFFFF"/>
            <w:vAlign w:val="center"/>
          </w:tcPr>
          <w:p>
            <w:pPr>
              <w:pStyle w:val="2"/>
            </w:pPr>
            <w:r>
              <w:rPr>
                <w:rFonts w:hint="eastAsia"/>
              </w:rPr>
              <w:t>支持非法文件上传防护，有效识别文件上传行为，并对上传行为的内容做安全检测，可以根据需要，禁止上传以下文件类型：PE(windows Executable File)、ELF(linux Executable File)、PHP web shell、Linux shell、Power shell(windows Script File)、Java shell、Asp shell、Perl shell、Python shell及Ruby shell，同时可支持源IP封禁、Session封禁和UA封禁。</w:t>
            </w:r>
          </w:p>
        </w:tc>
        <w:tc>
          <w:tcPr>
            <w:tcW w:w="466" w:type="pct"/>
            <w:vMerge w:val="continue"/>
            <w:shd w:val="clear" w:color="000000" w:fill="FFFFFF"/>
          </w:tcPr>
          <w:p>
            <w:pPr>
              <w:pStyle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68" w:type="pct"/>
            <w:vMerge w:val="continue"/>
            <w:vAlign w:val="center"/>
          </w:tcPr>
          <w:p>
            <w:pPr>
              <w:pStyle w:val="2"/>
              <w:jc w:val="center"/>
            </w:pPr>
          </w:p>
        </w:tc>
        <w:tc>
          <w:tcPr>
            <w:tcW w:w="3866" w:type="pct"/>
            <w:shd w:val="clear" w:color="000000" w:fill="FFFFFF"/>
            <w:vAlign w:val="center"/>
          </w:tcPr>
          <w:p>
            <w:pPr>
              <w:pStyle w:val="2"/>
              <w:rPr>
                <w:lang w:eastAsia="zh-CN"/>
              </w:rPr>
            </w:pPr>
            <w:r>
              <w:rPr>
                <w:rFonts w:hint="eastAsia"/>
                <w:lang w:eastAsia="zh-CN"/>
              </w:rPr>
              <w:t>支持非法下载防护，可以根据文件大小、MIME类型及文件扩展名灵活定义下载限制策略，限制用户非法获取网站的关键数据（比如数据库文件，配置文件等）。</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68" w:type="pct"/>
            <w:vMerge w:val="continue"/>
            <w:vAlign w:val="center"/>
          </w:tcPr>
          <w:p>
            <w:pPr>
              <w:pStyle w:val="2"/>
              <w:jc w:val="center"/>
              <w:rPr>
                <w:lang w:eastAsia="zh-CN"/>
              </w:rPr>
            </w:pPr>
          </w:p>
        </w:tc>
        <w:tc>
          <w:tcPr>
            <w:tcW w:w="3866" w:type="pct"/>
            <w:shd w:val="clear" w:color="000000" w:fill="FFFFFF"/>
            <w:vAlign w:val="center"/>
          </w:tcPr>
          <w:p>
            <w:pPr>
              <w:pStyle w:val="2"/>
            </w:pPr>
            <w:r>
              <w:rPr>
                <w:rFonts w:hint="eastAsia"/>
              </w:rPr>
              <w:t>支持Cookie安全机制，包括Cookie加密和Cookie签名的防护算法。支持过期兼容时间配置以及*配置。</w:t>
            </w:r>
          </w:p>
        </w:tc>
        <w:tc>
          <w:tcPr>
            <w:tcW w:w="466" w:type="pct"/>
            <w:vMerge w:val="continue"/>
            <w:shd w:val="clear" w:color="000000" w:fill="FFFFFF"/>
          </w:tcPr>
          <w:p>
            <w:pPr>
              <w:pStyle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668" w:type="pct"/>
            <w:vMerge w:val="continue"/>
            <w:vAlign w:val="center"/>
          </w:tcPr>
          <w:p>
            <w:pPr>
              <w:pStyle w:val="2"/>
              <w:jc w:val="center"/>
            </w:pPr>
          </w:p>
        </w:tc>
        <w:tc>
          <w:tcPr>
            <w:tcW w:w="3866" w:type="pct"/>
            <w:shd w:val="clear" w:color="000000" w:fill="FFFFFF"/>
            <w:vAlign w:val="center"/>
          </w:tcPr>
          <w:p>
            <w:pPr>
              <w:pStyle w:val="2"/>
              <w:rPr>
                <w:lang w:eastAsia="zh-CN"/>
              </w:rPr>
            </w:pPr>
            <w:r>
              <w:rPr>
                <w:rFonts w:hint="eastAsia"/>
                <w:lang w:eastAsia="zh-CN"/>
              </w:rPr>
              <w:t>支持信息泄露防护，提供针对服务器状态码进行过滤和伪装的安全策略。</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668" w:type="pct"/>
            <w:vMerge w:val="continue"/>
            <w:vAlign w:val="center"/>
          </w:tcPr>
          <w:p>
            <w:pPr>
              <w:pStyle w:val="2"/>
              <w:jc w:val="center"/>
              <w:rPr>
                <w:lang w:eastAsia="zh-CN"/>
              </w:rPr>
            </w:pPr>
          </w:p>
        </w:tc>
        <w:tc>
          <w:tcPr>
            <w:tcW w:w="3866" w:type="pct"/>
            <w:shd w:val="clear" w:color="000000" w:fill="FFFFFF"/>
            <w:vAlign w:val="center"/>
          </w:tcPr>
          <w:p>
            <w:pPr>
              <w:pStyle w:val="2"/>
              <w:rPr>
                <w:lang w:eastAsia="zh-CN"/>
              </w:rPr>
            </w:pPr>
            <w:r>
              <w:rPr>
                <w:rFonts w:hint="eastAsia"/>
                <w:lang w:eastAsia="zh-CN"/>
              </w:rPr>
              <w:t>支持内容过滤，提供恶意代码过滤功能</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68" w:type="pct"/>
            <w:vMerge w:val="continue"/>
            <w:vAlign w:val="center"/>
          </w:tcPr>
          <w:p>
            <w:pPr>
              <w:pStyle w:val="2"/>
              <w:jc w:val="center"/>
              <w:rPr>
                <w:lang w:eastAsia="zh-CN"/>
              </w:rPr>
            </w:pPr>
          </w:p>
        </w:tc>
        <w:tc>
          <w:tcPr>
            <w:tcW w:w="3866" w:type="pct"/>
            <w:shd w:val="clear" w:color="000000" w:fill="FFFFFF"/>
            <w:vAlign w:val="center"/>
          </w:tcPr>
          <w:p>
            <w:pPr>
              <w:pStyle w:val="2"/>
              <w:rPr>
                <w:lang w:eastAsia="zh-CN"/>
              </w:rPr>
            </w:pPr>
            <w:r>
              <w:rPr>
                <w:rFonts w:hint="eastAsia"/>
                <w:lang w:eastAsia="zh-CN"/>
              </w:rPr>
              <w:t>支持敏感信息过滤，对用户的个人隐私信息（信用卡卡号、手机号、身份证号码）泄露进行检测、阻断或替换。</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68" w:type="pct"/>
            <w:vMerge w:val="continue"/>
            <w:vAlign w:val="center"/>
          </w:tcPr>
          <w:p>
            <w:pPr>
              <w:pStyle w:val="2"/>
              <w:jc w:val="center"/>
              <w:rPr>
                <w:lang w:eastAsia="zh-CN"/>
              </w:rPr>
            </w:pPr>
          </w:p>
        </w:tc>
        <w:tc>
          <w:tcPr>
            <w:tcW w:w="3866" w:type="pct"/>
            <w:shd w:val="clear" w:color="000000" w:fill="FFFFFF"/>
            <w:vAlign w:val="center"/>
          </w:tcPr>
          <w:p>
            <w:pPr>
              <w:pStyle w:val="2"/>
              <w:rPr>
                <w:lang w:eastAsia="zh-CN"/>
              </w:rPr>
            </w:pPr>
            <w:r>
              <w:rPr>
                <w:rFonts w:hint="eastAsia"/>
                <w:lang w:eastAsia="zh-CN"/>
              </w:rPr>
              <w:t>支持XML防护，包括XML基础校验、Schema校验以及SOAP校验。</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668" w:type="pct"/>
            <w:vMerge w:val="continue"/>
            <w:vAlign w:val="center"/>
          </w:tcPr>
          <w:p>
            <w:pPr>
              <w:pStyle w:val="2"/>
              <w:jc w:val="center"/>
              <w:rPr>
                <w:lang w:eastAsia="zh-CN"/>
              </w:rPr>
            </w:pPr>
          </w:p>
        </w:tc>
        <w:tc>
          <w:tcPr>
            <w:tcW w:w="3866" w:type="pct"/>
            <w:shd w:val="clear" w:color="000000" w:fill="FFFFFF"/>
            <w:vAlign w:val="center"/>
          </w:tcPr>
          <w:p>
            <w:pPr>
              <w:pStyle w:val="2"/>
              <w:rPr>
                <w:lang w:eastAsia="zh-CN"/>
              </w:rPr>
            </w:pPr>
            <w:r>
              <w:rPr>
                <w:rFonts w:hint="eastAsia"/>
                <w:lang w:eastAsia="zh-CN"/>
              </w:rPr>
              <w:t>可根据会话标识、浏览器标识进行会话跟踪，还原攻击场景。</w:t>
            </w:r>
          </w:p>
        </w:tc>
        <w:tc>
          <w:tcPr>
            <w:tcW w:w="466" w:type="pct"/>
            <w:vMerge w:val="continue"/>
            <w:shd w:val="clear" w:color="000000" w:fill="FFFFFF"/>
          </w:tcPr>
          <w:p>
            <w:pPr>
              <w:pStyle w:val="2"/>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668" w:type="pct"/>
            <w:vAlign w:val="center"/>
          </w:tcPr>
          <w:p>
            <w:pPr>
              <w:pStyle w:val="2"/>
              <w:jc w:val="center"/>
            </w:pPr>
            <w:r>
              <w:rPr>
                <w:rFonts w:hint="eastAsia"/>
                <w:lang w:eastAsia="zh-CN"/>
              </w:rPr>
              <w:t>服务</w:t>
            </w:r>
          </w:p>
        </w:tc>
        <w:tc>
          <w:tcPr>
            <w:tcW w:w="3866" w:type="pct"/>
            <w:shd w:val="clear" w:color="000000" w:fill="FFFFFF"/>
            <w:vAlign w:val="center"/>
          </w:tcPr>
          <w:p>
            <w:pPr>
              <w:pStyle w:val="2"/>
            </w:pPr>
            <w:r>
              <w:rPr>
                <w:rFonts w:hint="eastAsia"/>
                <w:lang w:eastAsia="zh-CN"/>
              </w:rPr>
              <w:t>提供五年原厂服务</w:t>
            </w:r>
          </w:p>
        </w:tc>
        <w:tc>
          <w:tcPr>
            <w:tcW w:w="466" w:type="pct"/>
            <w:vMerge w:val="continue"/>
            <w:shd w:val="clear" w:color="000000" w:fill="FFFFFF"/>
          </w:tcPr>
          <w:p>
            <w:pPr>
              <w:pStyle w:val="2"/>
              <w:rPr>
                <w:lang w:eastAsia="zh-CN"/>
              </w:rPr>
            </w:pPr>
          </w:p>
        </w:tc>
      </w:tr>
    </w:tbl>
    <w:p>
      <w:pPr>
        <w:spacing w:line="360" w:lineRule="auto"/>
        <w:ind w:firstLine="482" w:firstLineChars="200"/>
        <w:rPr>
          <w:rFonts w:ascii="宋体" w:hAnsi="宋体" w:eastAsia="宋体" w:cs="宋体"/>
          <w:b/>
          <w:sz w:val="24"/>
          <w:szCs w:val="24"/>
        </w:rPr>
      </w:pPr>
    </w:p>
    <w:p>
      <w:pPr>
        <w:pStyle w:val="6"/>
        <w:spacing w:before="0" w:after="0" w:line="360" w:lineRule="auto"/>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3.7.4.集成服务</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应充分了解用户现有业务软件运行情况，主要设备的配置情况，制定最切合用户实际的设备集成方案：</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1、机房环境准备：设备放置规划，空间电源勘测；设备上架加电、线路连接、性能压力测试；</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6台国产超融合资源主机安装部署；</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3、VM OD/DB及补丁安装、测试；</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w:t>
      </w:r>
      <w:r>
        <w:rPr>
          <w:rFonts w:asciiTheme="minorEastAsia" w:hAnsiTheme="minorEastAsia" w:eastAsiaTheme="minorEastAsia"/>
          <w:sz w:val="24"/>
          <w:szCs w:val="24"/>
        </w:rPr>
        <w:t>、</w:t>
      </w:r>
      <w:r>
        <w:rPr>
          <w:rFonts w:hint="eastAsia" w:asciiTheme="minorEastAsia" w:hAnsiTheme="minorEastAsia" w:eastAsiaTheme="minorEastAsia"/>
          <w:sz w:val="24"/>
          <w:szCs w:val="24"/>
        </w:rPr>
        <w:t>前后端网络连通及压力测试；</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5、网络I</w:t>
      </w:r>
      <w:r>
        <w:rPr>
          <w:rFonts w:asciiTheme="minorEastAsia" w:hAnsiTheme="minorEastAsia" w:eastAsiaTheme="minorEastAsia"/>
          <w:sz w:val="24"/>
          <w:szCs w:val="24"/>
        </w:rPr>
        <w:t>P</w:t>
      </w:r>
      <w:r>
        <w:rPr>
          <w:rFonts w:hint="eastAsia" w:asciiTheme="minorEastAsia" w:hAnsiTheme="minorEastAsia" w:eastAsiaTheme="minorEastAsia"/>
          <w:sz w:val="24"/>
          <w:szCs w:val="24"/>
        </w:rPr>
        <w:t>设置，包括业务I</w:t>
      </w:r>
      <w:r>
        <w:rPr>
          <w:rFonts w:asciiTheme="minorEastAsia" w:hAnsiTheme="minorEastAsia" w:eastAsiaTheme="minorEastAsia"/>
          <w:sz w:val="24"/>
          <w:szCs w:val="24"/>
        </w:rPr>
        <w:t>P、</w:t>
      </w:r>
      <w:r>
        <w:rPr>
          <w:rFonts w:hint="eastAsia" w:asciiTheme="minorEastAsia" w:hAnsiTheme="minorEastAsia" w:eastAsiaTheme="minorEastAsia"/>
          <w:sz w:val="24"/>
          <w:szCs w:val="24"/>
        </w:rPr>
        <w:t>管理I</w:t>
      </w:r>
      <w:r>
        <w:rPr>
          <w:rFonts w:asciiTheme="minorEastAsia" w:hAnsiTheme="minorEastAsia" w:eastAsiaTheme="minorEastAsia"/>
          <w:sz w:val="24"/>
          <w:szCs w:val="24"/>
        </w:rPr>
        <w:t>P、</w:t>
      </w:r>
      <w:r>
        <w:rPr>
          <w:rFonts w:hint="eastAsia" w:asciiTheme="minorEastAsia" w:hAnsiTheme="minorEastAsia" w:eastAsiaTheme="minorEastAsia"/>
          <w:sz w:val="24"/>
          <w:szCs w:val="24"/>
        </w:rPr>
        <w:t>心跳I</w:t>
      </w:r>
      <w:r>
        <w:rPr>
          <w:rFonts w:asciiTheme="minorEastAsia" w:hAnsiTheme="minorEastAsia" w:eastAsiaTheme="minorEastAsia"/>
          <w:sz w:val="24"/>
          <w:szCs w:val="24"/>
        </w:rPr>
        <w:t>P</w:t>
      </w:r>
      <w:r>
        <w:rPr>
          <w:rFonts w:hint="eastAsia" w:asciiTheme="minorEastAsia" w:hAnsiTheme="minorEastAsia" w:eastAsiaTheme="minorEastAsia"/>
          <w:sz w:val="24"/>
          <w:szCs w:val="24"/>
        </w:rPr>
        <w:t>，要求与现有I</w:t>
      </w:r>
      <w:r>
        <w:rPr>
          <w:rFonts w:asciiTheme="minorEastAsia" w:hAnsiTheme="minorEastAsia" w:eastAsiaTheme="minorEastAsia"/>
          <w:sz w:val="24"/>
          <w:szCs w:val="24"/>
        </w:rPr>
        <w:t>P</w:t>
      </w:r>
      <w:r>
        <w:rPr>
          <w:rFonts w:hint="eastAsia" w:asciiTheme="minorEastAsia" w:hAnsiTheme="minorEastAsia" w:eastAsiaTheme="minorEastAsia"/>
          <w:sz w:val="24"/>
          <w:szCs w:val="24"/>
        </w:rPr>
        <w:t>不冲突且满足网络安全要求；</w:t>
      </w:r>
    </w:p>
    <w:p>
      <w:pPr>
        <w:spacing w:line="360" w:lineRule="auto"/>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6、</w:t>
      </w:r>
      <w:r>
        <w:rPr>
          <w:rFonts w:hint="eastAsia" w:asciiTheme="minorEastAsia" w:hAnsiTheme="minorEastAsia" w:eastAsiaTheme="minorEastAsia"/>
          <w:sz w:val="24"/>
          <w:szCs w:val="24"/>
        </w:rPr>
        <w:t>超融合虚拟化集群建设：V</w:t>
      </w:r>
      <w:r>
        <w:rPr>
          <w:rFonts w:asciiTheme="minorEastAsia" w:hAnsiTheme="minorEastAsia" w:eastAsiaTheme="minorEastAsia"/>
          <w:sz w:val="24"/>
          <w:szCs w:val="24"/>
        </w:rPr>
        <w:t>M</w:t>
      </w:r>
      <w:r>
        <w:rPr>
          <w:rFonts w:hint="eastAsia" w:asciiTheme="minorEastAsia" w:hAnsiTheme="minorEastAsia" w:eastAsiaTheme="minorEastAsia"/>
          <w:sz w:val="24"/>
          <w:szCs w:val="24"/>
        </w:rPr>
        <w:t>虚拟策略部署，包括V</w:t>
      </w:r>
      <w:r>
        <w:rPr>
          <w:rFonts w:asciiTheme="minorEastAsia" w:hAnsiTheme="minorEastAsia" w:eastAsiaTheme="minorEastAsia"/>
          <w:sz w:val="24"/>
          <w:szCs w:val="24"/>
        </w:rPr>
        <w:t>CPU、</w:t>
      </w:r>
      <w:r>
        <w:rPr>
          <w:rFonts w:hint="eastAsia" w:asciiTheme="minorEastAsia" w:hAnsiTheme="minorEastAsia" w:eastAsiaTheme="minorEastAsia"/>
          <w:sz w:val="24"/>
          <w:szCs w:val="24"/>
        </w:rPr>
        <w:t>V</w:t>
      </w:r>
      <w:r>
        <w:rPr>
          <w:rFonts w:asciiTheme="minorEastAsia" w:hAnsiTheme="minorEastAsia" w:eastAsiaTheme="minorEastAsia"/>
          <w:sz w:val="24"/>
          <w:szCs w:val="24"/>
        </w:rPr>
        <w:t>MEM、VSTORAGE、VSWITCH</w:t>
      </w:r>
      <w:r>
        <w:rPr>
          <w:rFonts w:hint="eastAsia" w:asciiTheme="minorEastAsia" w:hAnsiTheme="minorEastAsia" w:eastAsiaTheme="minorEastAsia"/>
          <w:sz w:val="24"/>
          <w:szCs w:val="24"/>
        </w:rPr>
        <w:t>；集群H</w:t>
      </w:r>
      <w:r>
        <w:rPr>
          <w:rFonts w:asciiTheme="minorEastAsia" w:hAnsiTheme="minorEastAsia" w:eastAsiaTheme="minorEastAsia"/>
          <w:sz w:val="24"/>
          <w:szCs w:val="24"/>
        </w:rPr>
        <w:t>A</w:t>
      </w:r>
      <w:r>
        <w:rPr>
          <w:rFonts w:hint="eastAsia" w:asciiTheme="minorEastAsia" w:hAnsiTheme="minorEastAsia" w:eastAsiaTheme="minorEastAsia"/>
          <w:sz w:val="24"/>
          <w:szCs w:val="24"/>
        </w:rPr>
        <w:t>功能、V</w:t>
      </w:r>
      <w:r>
        <w:rPr>
          <w:rFonts w:asciiTheme="minorEastAsia" w:hAnsiTheme="minorEastAsia" w:eastAsiaTheme="minorEastAsia"/>
          <w:sz w:val="24"/>
          <w:szCs w:val="24"/>
        </w:rPr>
        <w:t>M</w:t>
      </w:r>
      <w:r>
        <w:rPr>
          <w:rFonts w:hint="eastAsia" w:asciiTheme="minorEastAsia" w:hAnsiTheme="minorEastAsia" w:eastAsiaTheme="minorEastAsia"/>
          <w:sz w:val="24"/>
          <w:szCs w:val="24"/>
        </w:rPr>
        <w:t>tion功能、</w:t>
      </w:r>
      <w:r>
        <w:rPr>
          <w:rFonts w:asciiTheme="minorEastAsia" w:hAnsiTheme="minorEastAsia" w:eastAsiaTheme="minorEastAsia"/>
          <w:sz w:val="24"/>
          <w:szCs w:val="24"/>
        </w:rPr>
        <w:t>DRS</w:t>
      </w:r>
      <w:r>
        <w:rPr>
          <w:rFonts w:hint="eastAsia" w:asciiTheme="minorEastAsia" w:hAnsiTheme="minorEastAsia" w:eastAsiaTheme="minorEastAsia"/>
          <w:sz w:val="24"/>
          <w:szCs w:val="24"/>
        </w:rPr>
        <w:t>功能、数据保护等高可用功能策略部署；根据医院业务系统特点，制定存储策略，规划LUN容量；</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w:t>
      </w:r>
      <w:r>
        <w:rPr>
          <w:rFonts w:asciiTheme="minorEastAsia" w:hAnsiTheme="minorEastAsia" w:eastAsiaTheme="minorEastAsia"/>
          <w:sz w:val="24"/>
          <w:szCs w:val="24"/>
        </w:rPr>
        <w:t>、</w:t>
      </w:r>
      <w:r>
        <w:rPr>
          <w:rFonts w:hint="eastAsia" w:asciiTheme="minorEastAsia" w:hAnsiTheme="minorEastAsia" w:eastAsiaTheme="minorEastAsia"/>
          <w:sz w:val="24"/>
          <w:szCs w:val="24"/>
        </w:rPr>
        <w:t>WEB应用防护策略部署，根据业务需求，WEB防护策略。</w:t>
      </w:r>
    </w:p>
    <w:p>
      <w:pPr>
        <w:spacing w:line="360" w:lineRule="auto"/>
        <w:ind w:firstLine="480" w:firstLineChars="200"/>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8、本项目人员配置要求：</w:t>
      </w:r>
    </w:p>
    <w:p>
      <w:pPr>
        <w:spacing w:line="360" w:lineRule="auto"/>
        <w:ind w:firstLine="480" w:firstLineChars="200"/>
        <w:rPr>
          <w:rFonts w:asciiTheme="minorEastAsia" w:hAnsiTheme="minorEastAsia" w:eastAsiaTheme="minorEastAsia"/>
          <w:b/>
          <w:sz w:val="24"/>
          <w:szCs w:val="24"/>
          <w:highlight w:val="none"/>
        </w:rPr>
      </w:pPr>
      <w:r>
        <w:rPr>
          <w:rFonts w:hint="eastAsia" w:asciiTheme="minorEastAsia" w:hAnsiTheme="minorEastAsia" w:eastAsiaTheme="minorEastAsia"/>
          <w:sz w:val="24"/>
          <w:szCs w:val="24"/>
          <w:highlight w:val="none"/>
        </w:rPr>
        <w:t>本项目</w:t>
      </w:r>
      <w:r>
        <w:rPr>
          <w:rFonts w:asciiTheme="minorEastAsia" w:hAnsiTheme="minorEastAsia" w:eastAsiaTheme="minorEastAsia"/>
          <w:sz w:val="24"/>
          <w:szCs w:val="24"/>
          <w:highlight w:val="none"/>
        </w:rPr>
        <w:t>要求</w:t>
      </w:r>
      <w:r>
        <w:rPr>
          <w:rFonts w:hint="eastAsia" w:asciiTheme="minorEastAsia" w:hAnsiTheme="minorEastAsia" w:eastAsiaTheme="minorEastAsia"/>
          <w:sz w:val="24"/>
          <w:szCs w:val="24"/>
          <w:highlight w:val="none"/>
        </w:rPr>
        <w:t>服务团队</w:t>
      </w:r>
      <w:r>
        <w:rPr>
          <w:rFonts w:asciiTheme="minorEastAsia" w:hAnsiTheme="minorEastAsia" w:eastAsiaTheme="minorEastAsia"/>
          <w:sz w:val="24"/>
          <w:szCs w:val="24"/>
          <w:highlight w:val="none"/>
        </w:rPr>
        <w:t>至少配备6</w:t>
      </w:r>
      <w:r>
        <w:rPr>
          <w:rFonts w:hint="eastAsia" w:asciiTheme="minorEastAsia" w:hAnsiTheme="minorEastAsia" w:eastAsiaTheme="minorEastAsia"/>
          <w:sz w:val="24"/>
          <w:szCs w:val="24"/>
          <w:highlight w:val="none"/>
        </w:rPr>
        <w:t>名人员</w:t>
      </w:r>
      <w:r>
        <w:rPr>
          <w:rFonts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rPr>
        <w:t>至少含1名</w:t>
      </w:r>
      <w:r>
        <w:rPr>
          <w:rFonts w:asciiTheme="minorEastAsia" w:hAnsiTheme="minorEastAsia" w:eastAsiaTheme="minorEastAsia"/>
          <w:sz w:val="24"/>
          <w:szCs w:val="24"/>
          <w:highlight w:val="none"/>
        </w:rPr>
        <w:t>项目负责人及5</w:t>
      </w:r>
      <w:r>
        <w:rPr>
          <w:rFonts w:hint="eastAsia" w:asciiTheme="minorEastAsia" w:hAnsiTheme="minorEastAsia" w:eastAsiaTheme="minorEastAsia"/>
          <w:sz w:val="24"/>
          <w:szCs w:val="24"/>
          <w:highlight w:val="none"/>
        </w:rPr>
        <w:t>名团队成员</w:t>
      </w:r>
      <w:r>
        <w:rPr>
          <w:rFonts w:asciiTheme="minorEastAsia" w:hAnsiTheme="minorEastAsia" w:eastAsiaTheme="minorEastAsia"/>
          <w:sz w:val="24"/>
          <w:szCs w:val="24"/>
          <w:highlight w:val="none"/>
        </w:rPr>
        <w:t>）</w:t>
      </w:r>
      <w:r>
        <w:rPr>
          <w:rFonts w:hint="eastAsia" w:asciiTheme="minorEastAsia" w:hAnsiTheme="minorEastAsia" w:eastAsiaTheme="minorEastAsia"/>
          <w:sz w:val="24"/>
          <w:szCs w:val="24"/>
          <w:highlight w:val="none"/>
        </w:rPr>
        <w:t>。</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highlight w:val="none"/>
        </w:rPr>
        <w:t>9.</w:t>
      </w:r>
      <w:r>
        <w:rPr>
          <w:rFonts w:ascii="宋体" w:hAnsi="宋体" w:eastAsia="宋体" w:cs="宋体"/>
          <w:bCs/>
          <w:sz w:val="24"/>
          <w:highlight w:val="none"/>
        </w:rPr>
        <w:t xml:space="preserve"> 投标人提供的系统</w:t>
      </w:r>
      <w:r>
        <w:rPr>
          <w:rFonts w:hint="eastAsia" w:ascii="宋体" w:hAnsi="宋体" w:eastAsia="宋体" w:cs="宋体"/>
          <w:bCs/>
          <w:sz w:val="24"/>
          <w:highlight w:val="none"/>
        </w:rPr>
        <w:t>必</w:t>
      </w:r>
      <w:r>
        <w:rPr>
          <w:rFonts w:ascii="宋体" w:hAnsi="宋体" w:eastAsia="宋体" w:cs="宋体"/>
          <w:bCs/>
          <w:sz w:val="24"/>
          <w:highlight w:val="none"/>
        </w:rPr>
        <w:t>须与医院院内信息系统和微信公众号对接，并包含对接改造费用。要求系统平台能够实现对原有微信就医平台患者数据、业务数据的无损继承，新系统及原有系统的患者数据能完全匹配。</w:t>
      </w:r>
    </w:p>
    <w:p>
      <w:pPr>
        <w:pStyle w:val="5"/>
        <w:spacing w:before="0"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3.8.其他</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医院核心业务系统现状说明。</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HIS信息系统及临床信息系统：</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我院信息化建设经过多年的发展已经取得一定成绩，目前已经通过电子病历五级，已经初步建设了患者便民服务应用，包括自助服务、微信公号服务等，但距离智慧服务三级还有较大的差距，HIS及临床相关的信息已经稳定投入使用多年，主要包括：</w:t>
      </w:r>
      <w:r>
        <w:rPr>
          <w:rFonts w:asciiTheme="minorEastAsia" w:hAnsiTheme="minorEastAsia" w:eastAsiaTheme="minorEastAsia"/>
          <w:sz w:val="24"/>
          <w:szCs w:val="24"/>
        </w:rPr>
        <w:t>门诊挂号预约管理系统</w:t>
      </w:r>
      <w:r>
        <w:rPr>
          <w:rFonts w:hint="eastAsia" w:asciiTheme="minorEastAsia" w:hAnsiTheme="minorEastAsia" w:eastAsiaTheme="minorEastAsia"/>
          <w:sz w:val="24"/>
          <w:szCs w:val="24"/>
        </w:rPr>
        <w:t>、</w:t>
      </w:r>
      <w:r>
        <w:rPr>
          <w:rFonts w:asciiTheme="minorEastAsia" w:hAnsiTheme="minorEastAsia" w:eastAsiaTheme="minorEastAsia"/>
          <w:sz w:val="24"/>
          <w:szCs w:val="24"/>
        </w:rPr>
        <w:t>门急诊挂号管理系统</w:t>
      </w:r>
      <w:r>
        <w:rPr>
          <w:rFonts w:hint="eastAsia" w:asciiTheme="minorEastAsia" w:hAnsiTheme="minorEastAsia" w:eastAsiaTheme="minorEastAsia"/>
          <w:sz w:val="24"/>
          <w:szCs w:val="24"/>
        </w:rPr>
        <w:t>、</w:t>
      </w:r>
      <w:r>
        <w:rPr>
          <w:rFonts w:asciiTheme="minorEastAsia" w:hAnsiTheme="minorEastAsia" w:eastAsiaTheme="minorEastAsia"/>
          <w:sz w:val="24"/>
          <w:szCs w:val="24"/>
        </w:rPr>
        <w:t>门急诊收费管理系统</w:t>
      </w:r>
      <w:r>
        <w:rPr>
          <w:rFonts w:hint="eastAsia" w:asciiTheme="minorEastAsia" w:hAnsiTheme="minorEastAsia" w:eastAsiaTheme="minorEastAsia"/>
          <w:sz w:val="24"/>
          <w:szCs w:val="24"/>
        </w:rPr>
        <w:t>、</w:t>
      </w:r>
      <w:r>
        <w:rPr>
          <w:rFonts w:asciiTheme="minorEastAsia" w:hAnsiTheme="minorEastAsia" w:eastAsiaTheme="minorEastAsia"/>
          <w:sz w:val="24"/>
          <w:szCs w:val="24"/>
        </w:rPr>
        <w:t>配置管理系统</w:t>
      </w:r>
      <w:r>
        <w:rPr>
          <w:rFonts w:hint="eastAsia" w:asciiTheme="minorEastAsia" w:hAnsiTheme="minorEastAsia" w:eastAsiaTheme="minorEastAsia"/>
          <w:sz w:val="24"/>
          <w:szCs w:val="24"/>
        </w:rPr>
        <w:t>、</w:t>
      </w:r>
      <w:r>
        <w:rPr>
          <w:rFonts w:asciiTheme="minorEastAsia" w:hAnsiTheme="minorEastAsia" w:eastAsiaTheme="minorEastAsia"/>
          <w:sz w:val="24"/>
          <w:szCs w:val="24"/>
        </w:rPr>
        <w:t>门诊分诊管理系统</w:t>
      </w:r>
      <w:r>
        <w:rPr>
          <w:rFonts w:hint="eastAsia" w:asciiTheme="minorEastAsia" w:hAnsiTheme="minorEastAsia" w:eastAsiaTheme="minorEastAsia"/>
          <w:sz w:val="24"/>
          <w:szCs w:val="24"/>
        </w:rPr>
        <w:t>、</w:t>
      </w:r>
      <w:r>
        <w:rPr>
          <w:rFonts w:asciiTheme="minorEastAsia" w:hAnsiTheme="minorEastAsia" w:eastAsiaTheme="minorEastAsia"/>
          <w:sz w:val="24"/>
          <w:szCs w:val="24"/>
        </w:rPr>
        <w:t>出入院管理系统</w:t>
      </w:r>
      <w:r>
        <w:rPr>
          <w:rFonts w:hint="eastAsia" w:asciiTheme="minorEastAsia" w:hAnsiTheme="minorEastAsia" w:eastAsiaTheme="minorEastAsia"/>
          <w:sz w:val="24"/>
          <w:szCs w:val="24"/>
        </w:rPr>
        <w:t>、</w:t>
      </w:r>
      <w:r>
        <w:rPr>
          <w:rFonts w:asciiTheme="minorEastAsia" w:hAnsiTheme="minorEastAsia" w:eastAsiaTheme="minorEastAsia"/>
          <w:sz w:val="24"/>
          <w:szCs w:val="24"/>
        </w:rPr>
        <w:t>医技收费管理系统</w:t>
      </w:r>
      <w:r>
        <w:rPr>
          <w:rFonts w:hint="eastAsia" w:asciiTheme="minorEastAsia" w:hAnsiTheme="minorEastAsia" w:eastAsiaTheme="minorEastAsia"/>
          <w:sz w:val="24"/>
          <w:szCs w:val="24"/>
        </w:rPr>
        <w:t>、自助服务系统、</w:t>
      </w:r>
      <w:r>
        <w:rPr>
          <w:rFonts w:asciiTheme="minorEastAsia" w:hAnsiTheme="minorEastAsia" w:eastAsiaTheme="minorEastAsia"/>
          <w:sz w:val="24"/>
          <w:szCs w:val="24"/>
        </w:rPr>
        <w:t>门诊医生工作站系统</w:t>
      </w:r>
      <w:r>
        <w:rPr>
          <w:rFonts w:hint="eastAsia" w:asciiTheme="minorEastAsia" w:hAnsiTheme="minorEastAsia" w:eastAsiaTheme="minorEastAsia"/>
          <w:sz w:val="24"/>
          <w:szCs w:val="24"/>
        </w:rPr>
        <w:t>、</w:t>
      </w:r>
      <w:r>
        <w:rPr>
          <w:rFonts w:asciiTheme="minorEastAsia" w:hAnsiTheme="minorEastAsia" w:eastAsiaTheme="minorEastAsia"/>
          <w:sz w:val="24"/>
          <w:szCs w:val="24"/>
        </w:rPr>
        <w:t>门诊电子病历信息系统</w:t>
      </w:r>
      <w:r>
        <w:rPr>
          <w:rFonts w:hint="eastAsia" w:asciiTheme="minorEastAsia" w:hAnsiTheme="minorEastAsia" w:eastAsiaTheme="minorEastAsia"/>
          <w:sz w:val="24"/>
          <w:szCs w:val="24"/>
        </w:rPr>
        <w:t>、</w:t>
      </w:r>
      <w:r>
        <w:rPr>
          <w:rFonts w:asciiTheme="minorEastAsia" w:hAnsiTheme="minorEastAsia" w:eastAsiaTheme="minorEastAsia"/>
          <w:sz w:val="24"/>
          <w:szCs w:val="24"/>
        </w:rPr>
        <w:t>住院医生工作站系统</w:t>
      </w:r>
      <w:r>
        <w:rPr>
          <w:rFonts w:hint="eastAsia" w:asciiTheme="minorEastAsia" w:hAnsiTheme="minorEastAsia" w:eastAsiaTheme="minorEastAsia"/>
          <w:sz w:val="24"/>
          <w:szCs w:val="24"/>
        </w:rPr>
        <w:t>、</w:t>
      </w:r>
      <w:r>
        <w:rPr>
          <w:rFonts w:asciiTheme="minorEastAsia" w:hAnsiTheme="minorEastAsia" w:eastAsiaTheme="minorEastAsia"/>
          <w:sz w:val="24"/>
          <w:szCs w:val="24"/>
        </w:rPr>
        <w:t>住院电子病历信息系统</w:t>
      </w:r>
      <w:r>
        <w:rPr>
          <w:rFonts w:hint="eastAsia" w:asciiTheme="minorEastAsia" w:hAnsiTheme="minorEastAsia" w:eastAsiaTheme="minorEastAsia"/>
          <w:sz w:val="24"/>
          <w:szCs w:val="24"/>
        </w:rPr>
        <w:t>、</w:t>
      </w:r>
      <w:r>
        <w:rPr>
          <w:rFonts w:asciiTheme="minorEastAsia" w:hAnsiTheme="minorEastAsia" w:eastAsiaTheme="minorEastAsia"/>
          <w:sz w:val="24"/>
          <w:szCs w:val="24"/>
        </w:rPr>
        <w:t>住院护士工作站系统</w:t>
      </w:r>
      <w:r>
        <w:rPr>
          <w:rFonts w:hint="eastAsia" w:asciiTheme="minorEastAsia" w:hAnsiTheme="minorEastAsia" w:eastAsiaTheme="minorEastAsia"/>
          <w:sz w:val="24"/>
          <w:szCs w:val="24"/>
        </w:rPr>
        <w:t>、</w:t>
      </w:r>
      <w:r>
        <w:rPr>
          <w:rFonts w:asciiTheme="minorEastAsia" w:hAnsiTheme="minorEastAsia" w:eastAsiaTheme="minorEastAsia"/>
          <w:sz w:val="24"/>
          <w:szCs w:val="24"/>
        </w:rPr>
        <w:t>护理病历信息系统</w:t>
      </w:r>
      <w:r>
        <w:rPr>
          <w:rFonts w:hint="eastAsia" w:asciiTheme="minorEastAsia" w:hAnsiTheme="minorEastAsia" w:eastAsiaTheme="minorEastAsia"/>
          <w:sz w:val="24"/>
          <w:szCs w:val="24"/>
        </w:rPr>
        <w:t>。</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微信公众号系统：</w:t>
      </w:r>
    </w:p>
    <w:p>
      <w:pPr>
        <w:spacing w:line="360" w:lineRule="auto"/>
        <w:ind w:firstLine="480" w:firstLineChars="200"/>
        <w:rPr>
          <w:rFonts w:ascii="宋体" w:hAnsi="宋体" w:eastAsia="宋体" w:cs="宋体"/>
          <w:b/>
          <w:sz w:val="24"/>
          <w:szCs w:val="24"/>
        </w:rPr>
      </w:pPr>
      <w:r>
        <w:rPr>
          <w:rFonts w:hint="eastAsia" w:asciiTheme="minorEastAsia" w:hAnsiTheme="minorEastAsia" w:eastAsiaTheme="minorEastAsia"/>
          <w:sz w:val="24"/>
          <w:szCs w:val="24"/>
        </w:rPr>
        <w:t>目前微信公众号部分功能已经与HIS、医技、临床等系统打通，并已经投入使用，包括了：基础数据管理、业务查询、用户管理、就诊人管理、系统管理、机构管理、挂号服务、支付服务、住院办理、报告查询功能等。</w:t>
      </w:r>
    </w:p>
    <w:p>
      <w:pPr>
        <w:pStyle w:val="4"/>
        <w:spacing w:before="0"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四</w:t>
      </w:r>
      <w:r>
        <w:rPr>
          <w:rFonts w:asciiTheme="minorEastAsia" w:hAnsiTheme="minorEastAsia" w:eastAsiaTheme="minorEastAsia"/>
          <w:b/>
          <w:sz w:val="28"/>
          <w:szCs w:val="28"/>
        </w:rPr>
        <w:t>、</w:t>
      </w:r>
      <w:r>
        <w:rPr>
          <w:rFonts w:hint="eastAsia" w:asciiTheme="minorEastAsia" w:hAnsiTheme="minorEastAsia" w:eastAsiaTheme="minorEastAsia"/>
          <w:b/>
          <w:sz w:val="28"/>
          <w:szCs w:val="28"/>
        </w:rPr>
        <w:t>实施周期要求</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硬件供货说明：供应商中标后，应在合同签订后30天内完成供货，90天内完成实施验收；</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软件建设周期：在合同签署后的180天内完成软件系统的功能建设。</w:t>
      </w:r>
    </w:p>
    <w:p>
      <w:pPr>
        <w:spacing w:line="360" w:lineRule="auto"/>
        <w:ind w:firstLine="480" w:firstLineChars="200"/>
        <w:rPr>
          <w:rFonts w:asciiTheme="minorEastAsia" w:hAnsiTheme="minorEastAsia" w:eastAsiaTheme="minorEastAsia"/>
          <w:sz w:val="24"/>
          <w:szCs w:val="24"/>
        </w:rPr>
      </w:pPr>
    </w:p>
    <w:p>
      <w:pPr>
        <w:pStyle w:val="4"/>
        <w:spacing w:before="0"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五</w:t>
      </w:r>
      <w:r>
        <w:rPr>
          <w:rFonts w:asciiTheme="minorEastAsia" w:hAnsiTheme="minorEastAsia" w:eastAsiaTheme="minorEastAsia"/>
          <w:b/>
          <w:sz w:val="28"/>
          <w:szCs w:val="28"/>
        </w:rPr>
        <w:t>、</w:t>
      </w:r>
      <w:r>
        <w:rPr>
          <w:rFonts w:hint="eastAsia" w:asciiTheme="minorEastAsia" w:hAnsiTheme="minorEastAsia" w:eastAsiaTheme="minorEastAsia"/>
          <w:b/>
          <w:sz w:val="28"/>
          <w:szCs w:val="28"/>
        </w:rPr>
        <w:t>售后服务要求</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1、维保期要求</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应用软件在验收合格后，供应商必须提供软件</w:t>
      </w:r>
      <w:r>
        <w:rPr>
          <w:rFonts w:hint="eastAsia" w:asciiTheme="minorEastAsia" w:hAnsiTheme="minorEastAsia" w:eastAsiaTheme="minorEastAsia"/>
          <w:sz w:val="24"/>
          <w:szCs w:val="24"/>
          <w:lang w:val="en-US" w:eastAsia="zh-CN"/>
        </w:rPr>
        <w:t>3</w:t>
      </w:r>
      <w:r>
        <w:rPr>
          <w:rFonts w:hint="eastAsia" w:asciiTheme="minorEastAsia" w:hAnsiTheme="minorEastAsia" w:eastAsiaTheme="minorEastAsia"/>
          <w:sz w:val="24"/>
          <w:szCs w:val="24"/>
        </w:rPr>
        <w:t>年的免费功能性维护及免费技术维护服务（其中包括系统维护、跟踪检测），保证所开发的软件正常运行。</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2、响应时间</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供应商专项技术服务小组对于系统发生故障或问题时，故障响应时间为即时响应，服务响应为7*24小时。</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除不可抗力原因外，免费维保期内，乙方在接到甲方报修通知后，重要故障1小时内紧急上门现场服务，一般故障6小时内上门现场服务。一般问题在2小时内修复，重大问题在6小时内负责修复。如不能在短时间内修复的，设备返修期间提供备用设备，以确保业主业务能正常进行。</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由于系统本身问题导致采购单位无法正常使用，且无法通过远程技术支持解决时，成交供应商应派专业工程师赴现场解决问题，由此产生的费用由成交供应商承担。</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3、维护内容</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免费维保期内，保证软、硬件能够正常运行。成交供应商需提供以下维保内容：数据备份和恢复、故障排除、系统迁移、硬件现场维修等。</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4、培训要求</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培训对象包括系统管理员、管理人员、操作员，系统管理人员培训内容为系统中涉及的相关技术内容；管理人员培训内容为系统流程和相关管理思想；操作员为系统的操作培训。</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5、评审要求</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智慧服务从实施到通过评审周期为2年，供应商应在规定时间内协助医院通过智慧服务的评审。如因智慧服务评级标准发生变动，供应商需要及时评估应对与调整，由此产生的费用由供应商承担。</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6、其他要求</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中标供应商与医院协商制定项目实施计划、系统验收计划，验收人员由我院相关人员与供应商相关人员共同组成，验收结果双方主管人员签字认可，存档留作验收时参考。</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供应商中标后履约过程中，必须遵守国家有关法律的规定，如实提供检查所必需的材料，不得拒绝。</w:t>
      </w:r>
    </w:p>
    <w:p>
      <w:pPr>
        <w:spacing w:line="360" w:lineRule="auto"/>
        <w:ind w:firstLine="482" w:firstLineChars="200"/>
        <w:rPr>
          <w:rFonts w:ascii="宋体" w:hAnsi="宋体" w:eastAsia="宋体" w:cs="宋体"/>
          <w:b/>
          <w:sz w:val="24"/>
          <w:szCs w:val="24"/>
        </w:rPr>
      </w:pPr>
    </w:p>
    <w:p>
      <w:pPr>
        <w:pStyle w:val="4"/>
        <w:spacing w:before="0" w:after="0" w:line="360" w:lineRule="auto"/>
        <w:ind w:firstLine="562" w:firstLineChars="200"/>
        <w:rPr>
          <w:rFonts w:asciiTheme="minorEastAsia" w:hAnsiTheme="minorEastAsia" w:eastAsiaTheme="minorEastAsia"/>
          <w:b/>
          <w:sz w:val="28"/>
          <w:szCs w:val="28"/>
        </w:rPr>
      </w:pPr>
      <w:r>
        <w:rPr>
          <w:rFonts w:hint="eastAsia" w:asciiTheme="minorEastAsia" w:hAnsiTheme="minorEastAsia" w:eastAsiaTheme="minorEastAsia"/>
          <w:b/>
          <w:sz w:val="28"/>
          <w:szCs w:val="28"/>
        </w:rPr>
        <w:t>六</w:t>
      </w:r>
      <w:r>
        <w:rPr>
          <w:rFonts w:asciiTheme="minorEastAsia" w:hAnsiTheme="minorEastAsia" w:eastAsiaTheme="minorEastAsia"/>
          <w:b/>
          <w:sz w:val="28"/>
          <w:szCs w:val="28"/>
        </w:rPr>
        <w:t>、</w:t>
      </w:r>
      <w:r>
        <w:rPr>
          <w:rFonts w:hint="eastAsia" w:asciiTheme="minorEastAsia" w:hAnsiTheme="minorEastAsia" w:eastAsiaTheme="minorEastAsia"/>
          <w:b/>
          <w:sz w:val="28"/>
          <w:szCs w:val="28"/>
        </w:rPr>
        <w:t>其他要求：</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1、投标总报价包括满足本项目要求的所有软件</w:t>
      </w:r>
      <w:r>
        <w:rPr>
          <w:rFonts w:asciiTheme="minorEastAsia" w:hAnsiTheme="minorEastAsia" w:eastAsiaTheme="minorEastAsia"/>
          <w:sz w:val="24"/>
          <w:szCs w:val="24"/>
        </w:rPr>
        <w:t>的</w:t>
      </w:r>
      <w:r>
        <w:rPr>
          <w:rFonts w:hint="eastAsia" w:asciiTheme="minorEastAsia" w:hAnsiTheme="minorEastAsia" w:eastAsiaTheme="minorEastAsia"/>
          <w:sz w:val="24"/>
          <w:szCs w:val="24"/>
        </w:rPr>
        <w:t>开发、硬件的</w:t>
      </w:r>
      <w:r>
        <w:rPr>
          <w:rFonts w:asciiTheme="minorEastAsia" w:hAnsiTheme="minorEastAsia" w:eastAsiaTheme="minorEastAsia"/>
          <w:sz w:val="24"/>
          <w:szCs w:val="24"/>
        </w:rPr>
        <w:t>采购</w:t>
      </w:r>
      <w:r>
        <w:rPr>
          <w:rFonts w:hint="eastAsia" w:asciiTheme="minorEastAsia" w:hAnsiTheme="minorEastAsia" w:eastAsiaTheme="minorEastAsia"/>
          <w:sz w:val="24"/>
          <w:szCs w:val="24"/>
        </w:rPr>
        <w:t>及其配件、包装、运杂、安装调试、</w:t>
      </w:r>
      <w:r>
        <w:rPr>
          <w:rFonts w:asciiTheme="minorEastAsia" w:hAnsiTheme="minorEastAsia" w:eastAsiaTheme="minorEastAsia"/>
          <w:sz w:val="24"/>
          <w:szCs w:val="24"/>
        </w:rPr>
        <w:t>系统集成</w:t>
      </w:r>
      <w:r>
        <w:rPr>
          <w:rFonts w:hint="eastAsia" w:asciiTheme="minorEastAsia" w:hAnsiTheme="minorEastAsia" w:eastAsiaTheme="minorEastAsia"/>
          <w:sz w:val="24"/>
          <w:szCs w:val="24"/>
        </w:rPr>
        <w:t>、</w:t>
      </w:r>
      <w:r>
        <w:rPr>
          <w:rFonts w:asciiTheme="minorEastAsia" w:hAnsiTheme="minorEastAsia" w:eastAsiaTheme="minorEastAsia"/>
          <w:sz w:val="24"/>
          <w:szCs w:val="24"/>
        </w:rPr>
        <w:t>培训</w:t>
      </w:r>
      <w:r>
        <w:rPr>
          <w:rFonts w:hint="eastAsia" w:asciiTheme="minorEastAsia" w:hAnsiTheme="minorEastAsia" w:eastAsiaTheme="minorEastAsia"/>
          <w:sz w:val="24"/>
          <w:szCs w:val="24"/>
        </w:rPr>
        <w:t>及售后服务（含</w:t>
      </w:r>
      <w:r>
        <w:rPr>
          <w:rFonts w:asciiTheme="minorEastAsia" w:hAnsiTheme="minorEastAsia" w:eastAsiaTheme="minorEastAsia"/>
          <w:sz w:val="24"/>
          <w:szCs w:val="24"/>
        </w:rPr>
        <w:t>智慧服务</w:t>
      </w:r>
      <w:r>
        <w:rPr>
          <w:rFonts w:hint="eastAsia" w:asciiTheme="minorEastAsia" w:hAnsiTheme="minorEastAsia" w:eastAsiaTheme="minorEastAsia"/>
          <w:sz w:val="24"/>
          <w:szCs w:val="24"/>
        </w:rPr>
        <w:t>的</w:t>
      </w:r>
      <w:r>
        <w:rPr>
          <w:rFonts w:asciiTheme="minorEastAsia" w:hAnsiTheme="minorEastAsia" w:eastAsiaTheme="minorEastAsia"/>
          <w:sz w:val="24"/>
          <w:szCs w:val="24"/>
        </w:rPr>
        <w:t>评审</w:t>
      </w:r>
      <w:r>
        <w:rPr>
          <w:rFonts w:hint="eastAsia" w:asciiTheme="minorEastAsia" w:hAnsiTheme="minorEastAsia" w:eastAsiaTheme="minorEastAsia"/>
          <w:sz w:val="24"/>
          <w:szCs w:val="24"/>
        </w:rPr>
        <w:t>）等一切费用。</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2、本项目中有信息安全产品的，必须选择经国家认证的信息安全产品。</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4、依据财政部、发展改革委发布的《节能产品政府采购品目清单》，本项目中有政府强制采购节能产品的</w:t>
      </w:r>
      <w:r>
        <w:rPr>
          <w:rFonts w:asciiTheme="minorEastAsia" w:hAnsiTheme="minorEastAsia" w:eastAsiaTheme="minorEastAsia"/>
          <w:sz w:val="24"/>
          <w:szCs w:val="24"/>
        </w:rPr>
        <w:t>，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Theme="minorEastAsia" w:hAnsiTheme="minorEastAsia" w:eastAsiaTheme="minorEastAsia"/>
          <w:sz w:val="24"/>
          <w:szCs w:val="24"/>
        </w:rPr>
        <w:t>。</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5、依据《政府采购促进中小企业发展管理办法》规定享受扶持政策获得政府采购合同的，小微企业不得将合同分包给大中型企业，中型企业不得将合同分包给大型企业。</w:t>
      </w:r>
    </w:p>
    <w:p>
      <w:pPr>
        <w:widowControl/>
        <w:spacing w:line="360" w:lineRule="auto"/>
        <w:ind w:left="-420" w:firstLine="422"/>
        <w:jc w:val="left"/>
        <w:rPr>
          <w:rFonts w:ascii="宋体" w:hAnsi="宋体" w:eastAsia="宋体" w:cs="宋体"/>
          <w:bCs/>
          <w:sz w:val="24"/>
          <w:szCs w:val="24"/>
        </w:rPr>
      </w:pPr>
      <w:r>
        <w:rPr>
          <w:rFonts w:hint="eastAsia" w:ascii="宋体" w:hAnsi="宋体" w:eastAsia="宋体" w:cs="宋体"/>
          <w:b/>
          <w:bCs/>
          <w:sz w:val="24"/>
          <w:szCs w:val="24"/>
        </w:rPr>
        <w:t>注：</w:t>
      </w:r>
      <w:r>
        <w:rPr>
          <w:rFonts w:hint="eastAsia" w:ascii="宋体" w:hAnsi="宋体" w:eastAsia="宋体" w:cs="宋体"/>
          <w:b/>
          <w:bCs/>
          <w:sz w:val="24"/>
          <w:szCs w:val="24"/>
          <w:lang w:val="zh-CN"/>
        </w:rPr>
        <w:t>1、需求中涉及量化指标区间范围的，首个数字为该项最低标准，须完全满足，未满足的视为负偏离。</w:t>
      </w:r>
    </w:p>
    <w:p>
      <w:pPr>
        <w:widowControl/>
        <w:numPr>
          <w:ilvl w:val="0"/>
          <w:numId w:val="4"/>
        </w:numPr>
        <w:spacing w:line="360" w:lineRule="auto"/>
        <w:ind w:left="-420" w:firstLine="422"/>
        <w:jc w:val="left"/>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在完全满足采购需求的基础上，若采购需求中，明确要求提供相关证明材料的，必须按要求提供，未提供的视为负偏离，作为无效投标文件处理。未明确提供相关证明材料的，由供应商根据自身情况提供材料。</w:t>
      </w:r>
    </w:p>
    <w:p>
      <w:pPr>
        <w:widowControl/>
        <w:numPr>
          <w:ilvl w:val="0"/>
          <w:numId w:val="4"/>
        </w:numPr>
        <w:spacing w:line="360" w:lineRule="auto"/>
        <w:ind w:left="-420" w:firstLine="422"/>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zh-CN" w:eastAsia="zh-CN"/>
        </w:rPr>
        <w:t>履约保证金：履约保证金金额为中标金额的10%</w:t>
      </w:r>
      <w:r>
        <w:rPr>
          <w:rFonts w:hint="eastAsia" w:ascii="宋体" w:hAnsi="宋体" w:eastAsia="宋体" w:cs="宋体"/>
          <w:b/>
          <w:bCs/>
          <w:sz w:val="24"/>
          <w:szCs w:val="24"/>
          <w:lang w:val="en-US" w:eastAsia="zh-CN"/>
        </w:rPr>
        <w:t>。</w:t>
      </w:r>
    </w:p>
    <w:p>
      <w:pPr>
        <w:spacing w:line="360" w:lineRule="auto"/>
        <w:ind w:firstLine="480" w:firstLineChars="200"/>
        <w:jc w:val="left"/>
        <w:rPr>
          <w:rFonts w:ascii="宋体" w:hAnsi="宋体" w:eastAsia="宋体" w:cs="宋体"/>
          <w:sz w:val="24"/>
          <w:szCs w:val="24"/>
        </w:rPr>
      </w:pPr>
    </w:p>
    <w:p>
      <w:pPr>
        <w:spacing w:line="360" w:lineRule="auto"/>
        <w:ind w:firstLine="480" w:firstLineChars="200"/>
        <w:jc w:val="left"/>
        <w:rPr>
          <w:rFonts w:ascii="宋体" w:hAnsi="宋体" w:eastAsia="宋体" w:cs="宋体"/>
          <w:sz w:val="24"/>
          <w:szCs w:val="24"/>
        </w:rPr>
      </w:pPr>
    </w:p>
    <w:p>
      <w:pPr>
        <w:spacing w:line="360" w:lineRule="auto"/>
        <w:jc w:val="left"/>
        <w:rPr>
          <w:rFonts w:ascii="宋体" w:hAnsi="宋体" w:eastAsia="宋体" w:cs="宋体"/>
          <w:sz w:val="24"/>
          <w:szCs w:val="24"/>
        </w:rPr>
      </w:pPr>
    </w:p>
    <w:p>
      <w:pPr>
        <w:widowControl/>
        <w:jc w:val="left"/>
        <w:rPr>
          <w:rFonts w:ascii="宋体" w:hAnsi="宋体" w:eastAsia="宋体" w:cs="宋体"/>
          <w:sz w:val="24"/>
          <w:szCs w:val="24"/>
        </w:rPr>
      </w:pPr>
      <w:r>
        <w:rPr>
          <w:rFonts w:ascii="宋体" w:hAnsi="宋体" w:eastAsia="宋体" w:cs="宋体"/>
          <w:sz w:val="24"/>
          <w:szCs w:val="24"/>
        </w:rPr>
        <w:br w:type="page"/>
      </w:r>
    </w:p>
    <w:p>
      <w:pPr>
        <w:tabs>
          <w:tab w:val="left" w:pos="525"/>
          <w:tab w:val="left" w:pos="630"/>
          <w:tab w:val="left" w:pos="735"/>
          <w:tab w:val="left" w:pos="945"/>
        </w:tabs>
        <w:spacing w:line="360" w:lineRule="auto"/>
        <w:rPr>
          <w:rFonts w:ascii="宋体" w:hAnsi="宋体" w:eastAsia="宋体" w:cs="宋体"/>
          <w:b/>
          <w:bCs/>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附：政府采购政策（包括但不限于下列具体政策要求）</w:t>
      </w:r>
    </w:p>
    <w:p>
      <w:pPr>
        <w:spacing w:line="360" w:lineRule="auto"/>
        <w:ind w:firstLine="480"/>
        <w:contextualSpacing/>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pPr>
        <w:spacing w:line="360" w:lineRule="auto"/>
        <w:ind w:firstLine="480"/>
        <w:contextualSpacing/>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pPr>
        <w:spacing w:line="360" w:lineRule="auto"/>
        <w:ind w:firstLine="480"/>
        <w:contextualSpacing/>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pPr>
        <w:tabs>
          <w:tab w:val="left" w:pos="945"/>
          <w:tab w:val="left" w:pos="1125"/>
        </w:tabs>
        <w:spacing w:line="341" w:lineRule="auto"/>
        <w:ind w:firstLine="480"/>
        <w:contextualSpacing w:val="0"/>
        <w:rPr>
          <w:rFonts w:ascii="宋体" w:hAnsi="宋体" w:eastAsia="宋体" w:cs="宋体"/>
          <w:b/>
          <w:sz w:val="24"/>
          <w:szCs w:val="24"/>
        </w:rPr>
      </w:pPr>
      <w:r>
        <w:rPr>
          <w:rFonts w:hint="eastAsia" w:ascii="宋体" w:hAnsi="宋体" w:eastAsia="宋体" w:cs="宋体"/>
          <w:bCs/>
          <w:sz w:val="24"/>
          <w:szCs w:val="24"/>
        </w:rPr>
        <w:t>4.</w:t>
      </w:r>
      <w:r>
        <w:rPr>
          <w:rFonts w:hint="eastAsia" w:ascii="宋体" w:hAnsi="宋体" w:eastAsia="宋体" w:cs="宋体"/>
          <w:bCs/>
          <w:sz w:val="24"/>
          <w:szCs w:val="24"/>
          <w:highlight w:val="none"/>
        </w:rPr>
        <w:t>本项目中有信息安全产品的，必须选择经国家认证的信息安全产品，并提供由中国信息安全认证中心（中国网络安全审查技术与认证中心）颁发的有效认证证书复印件。</w:t>
      </w:r>
    </w:p>
    <w:p>
      <w:pPr>
        <w:spacing w:line="360" w:lineRule="auto"/>
        <w:ind w:firstLine="480"/>
        <w:contextualSpacing/>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pPr>
        <w:spacing w:line="360" w:lineRule="auto"/>
        <w:ind w:firstLine="480"/>
        <w:rPr>
          <w:rFonts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14:textFill>
            <w14:solidFill>
              <w14:schemeClr w14:val="tx1"/>
            </w14:solidFill>
          </w14:textFill>
        </w:rPr>
        <w:t>中标供应商为残疾人福利性单位的，其《残疾人福利性单位声明函》将随中标公告同时发布，接受社会监督。供应商提供的《残疾人福利性单位声明函》与事实不符的，依照《政府采购法》第七十七条第一款的规定追究法律责任。依据《政府采购促进中小企业发展管理办法》规定享受扶持政策获得政府采购合同的，小微企业不得将合同分包给大中型企业，中型企业不得将合同分包给大型企业。</w:t>
      </w:r>
    </w:p>
    <w:p>
      <w:pPr>
        <w:spacing w:line="360" w:lineRule="auto"/>
        <w:ind w:firstLine="480"/>
        <w:contextualSpacing/>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7.中标、成交供应商可采用合同融资形式，中标人可凭政府采购合同办理融资贷款，详见政府采购网“政采贷”专栏。</w:t>
      </w:r>
    </w:p>
    <w:p>
      <w:pPr>
        <w:spacing w:line="360" w:lineRule="auto"/>
        <w:ind w:firstLine="480"/>
        <w:contextualSpacing/>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pPr>
        <w:spacing w:line="360" w:lineRule="auto"/>
        <w:ind w:firstLine="480"/>
        <w:contextualSpacing/>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pPr>
        <w:spacing w:line="360" w:lineRule="auto"/>
        <w:ind w:firstLine="480"/>
        <w:contextualSpacing/>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pPr>
        <w:spacing w:line="360" w:lineRule="auto"/>
        <w:ind w:firstLine="480"/>
        <w:contextualSpacing/>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w:t>
      </w:r>
      <w:r>
        <w:rPr>
          <w:rFonts w:hint="eastAsia" w:ascii="宋体" w:hAnsi="宋体" w:eastAsia="宋体" w:cs="宋体"/>
          <w:color w:val="000000" w:themeColor="text1"/>
          <w:sz w:val="24"/>
          <w:szCs w:val="24"/>
          <w:lang w:val="en"/>
          <w14:textFill>
            <w14:solidFill>
              <w14:schemeClr w14:val="tx1"/>
            </w14:solidFill>
          </w14:textFill>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pPr>
        <w:pStyle w:val="2"/>
        <w:rPr>
          <w:color w:val="000000" w:themeColor="text1"/>
          <w:lang w:val="en" w:eastAsia="zh-CN"/>
          <w14:textFill>
            <w14:solidFill>
              <w14:schemeClr w14:val="tx1"/>
            </w14:solidFill>
          </w14:textFill>
        </w:rPr>
      </w:pPr>
    </w:p>
    <w:p>
      <w:pPr>
        <w:rPr>
          <w:rFonts w:ascii="宋体" w:hAnsi="宋体" w:eastAsia="宋体" w:cs="宋体"/>
          <w:b/>
          <w:sz w:val="36"/>
          <w:szCs w:val="36"/>
          <w:lang w:bidi="ar"/>
        </w:rPr>
      </w:pPr>
      <w:r>
        <w:rPr>
          <w:rFonts w:hint="eastAsia" w:ascii="宋体" w:hAnsi="宋体" w:eastAsia="宋体" w:cs="宋体"/>
          <w:b/>
          <w:sz w:val="36"/>
          <w:szCs w:val="36"/>
          <w:lang w:bidi="ar"/>
        </w:rPr>
        <w:br w:type="page"/>
      </w:r>
    </w:p>
    <w:p>
      <w:pPr>
        <w:pStyle w:val="189"/>
        <w:spacing w:before="160" w:after="160" w:line="320" w:lineRule="exact"/>
        <w:rPr>
          <w:rFonts w:ascii="宋体" w:hAnsi="宋体" w:eastAsia="宋体" w:cs="宋体"/>
          <w:b/>
          <w:bCs/>
          <w:color w:val="000000"/>
          <w:sz w:val="32"/>
          <w:szCs w:val="32"/>
        </w:rPr>
      </w:pPr>
      <w:bookmarkStart w:id="99" w:name="_Toc9024"/>
      <w:bookmarkStart w:id="100" w:name="_Toc29508"/>
      <w:bookmarkStart w:id="101" w:name="_Toc7186"/>
      <w:r>
        <w:rPr>
          <w:rFonts w:hint="eastAsia" w:ascii="宋体" w:hAnsi="宋体" w:eastAsia="宋体" w:cs="宋体"/>
          <w:b/>
          <w:bCs/>
          <w:color w:val="000000"/>
          <w:sz w:val="32"/>
          <w:szCs w:val="32"/>
        </w:rPr>
        <w:t>四、合同书（格式）</w:t>
      </w:r>
      <w:bookmarkEnd w:id="99"/>
      <w:bookmarkEnd w:id="100"/>
      <w:bookmarkEnd w:id="101"/>
    </w:p>
    <w:p>
      <w:pPr>
        <w:pStyle w:val="2"/>
        <w:rPr>
          <w:color w:val="000000" w:themeColor="text1"/>
          <w:lang w:val="en" w:eastAsia="zh-CN"/>
          <w14:textFill>
            <w14:solidFill>
              <w14:schemeClr w14:val="tx1"/>
            </w14:solidFill>
          </w14:textFill>
        </w:rPr>
      </w:pPr>
    </w:p>
    <w:p>
      <w:pPr>
        <w:spacing w:line="360" w:lineRule="auto"/>
        <w:rPr>
          <w:rFonts w:asciiTheme="minorEastAsia" w:hAnsiTheme="minorEastAsia" w:eastAsiaTheme="minorEastAsia"/>
          <w:bCs/>
          <w:sz w:val="24"/>
          <w:u w:val="single"/>
        </w:rPr>
      </w:pPr>
      <w:r>
        <w:rPr>
          <w:rFonts w:hint="eastAsia" w:asciiTheme="minorEastAsia" w:hAnsiTheme="minorEastAsia" w:eastAsiaTheme="minorEastAsia"/>
          <w:bCs/>
          <w:sz w:val="24"/>
          <w:szCs w:val="24"/>
        </w:rPr>
        <w:t>需方（采购人）：</w:t>
      </w:r>
      <w:r>
        <w:rPr>
          <w:rFonts w:hint="eastAsia" w:asciiTheme="minorEastAsia" w:hAnsiTheme="minorEastAsia" w:eastAsiaTheme="minorEastAsia"/>
          <w:bCs/>
          <w:sz w:val="24"/>
          <w:szCs w:val="24"/>
          <w:u w:val="single"/>
        </w:rPr>
        <w:t xml:space="preserve">                                                            </w:t>
      </w:r>
    </w:p>
    <w:p>
      <w:pPr>
        <w:spacing w:line="360" w:lineRule="auto"/>
        <w:rPr>
          <w:rFonts w:asciiTheme="minorEastAsia" w:hAnsiTheme="minorEastAsia" w:eastAsiaTheme="minorEastAsia"/>
          <w:bCs/>
          <w:sz w:val="24"/>
          <w:u w:val="single"/>
        </w:rPr>
      </w:pPr>
      <w:r>
        <w:rPr>
          <w:rFonts w:hint="eastAsia" w:asciiTheme="minorEastAsia" w:hAnsiTheme="minorEastAsia" w:eastAsiaTheme="minorEastAsia"/>
          <w:bCs/>
          <w:sz w:val="24"/>
          <w:szCs w:val="24"/>
        </w:rPr>
        <w:t>供方（中标方）：</w:t>
      </w:r>
      <w:r>
        <w:rPr>
          <w:rFonts w:hint="eastAsia" w:asciiTheme="minorEastAsia" w:hAnsiTheme="minorEastAsia" w:eastAsiaTheme="minorEastAsia"/>
          <w:bCs/>
          <w:sz w:val="24"/>
          <w:szCs w:val="24"/>
          <w:u w:val="single"/>
        </w:rPr>
        <w:t xml:space="preserve">                                                            </w:t>
      </w:r>
    </w:p>
    <w:p>
      <w:pPr>
        <w:numPr>
          <w:ilvl w:val="0"/>
          <w:numId w:val="5"/>
        </w:numPr>
        <w:tabs>
          <w:tab w:val="left" w:pos="210"/>
          <w:tab w:val="left" w:pos="840"/>
          <w:tab w:val="left" w:pos="1260"/>
          <w:tab w:val="clear" w:pos="450"/>
        </w:tabs>
        <w:spacing w:line="360" w:lineRule="auto"/>
        <w:ind w:left="0" w:firstLine="523"/>
        <w:rPr>
          <w:rFonts w:asciiTheme="minorEastAsia" w:hAnsiTheme="minorEastAsia" w:eastAsiaTheme="minorEastAsia"/>
          <w:bCs/>
          <w:sz w:val="24"/>
        </w:rPr>
      </w:pPr>
      <w:r>
        <w:rPr>
          <w:rFonts w:hint="eastAsia" w:asciiTheme="minorEastAsia" w:hAnsiTheme="minorEastAsia" w:eastAsiaTheme="minorEastAsia"/>
          <w:bCs/>
          <w:sz w:val="24"/>
          <w:szCs w:val="24"/>
        </w:rPr>
        <w:t>政府采购编号：</w:t>
      </w:r>
      <w:r>
        <w:rPr>
          <w:rFonts w:hint="eastAsia" w:asciiTheme="minorEastAsia" w:hAnsiTheme="minorEastAsia" w:eastAsiaTheme="minorEastAsia"/>
          <w:bCs/>
          <w:sz w:val="24"/>
          <w:szCs w:val="24"/>
          <w:u w:val="single"/>
        </w:rPr>
        <w:t xml:space="preserve">                                                    </w:t>
      </w:r>
    </w:p>
    <w:p>
      <w:pPr>
        <w:numPr>
          <w:ilvl w:val="0"/>
          <w:numId w:val="5"/>
        </w:numPr>
        <w:tabs>
          <w:tab w:val="left" w:pos="210"/>
          <w:tab w:val="left" w:pos="840"/>
          <w:tab w:val="left" w:pos="1260"/>
          <w:tab w:val="clear" w:pos="450"/>
        </w:tabs>
        <w:spacing w:line="360" w:lineRule="auto"/>
        <w:ind w:left="0" w:firstLine="523"/>
        <w:rPr>
          <w:rFonts w:asciiTheme="minorEastAsia" w:hAnsiTheme="minorEastAsia" w:eastAsiaTheme="minorEastAsia"/>
          <w:bCs/>
          <w:sz w:val="24"/>
        </w:rPr>
      </w:pPr>
      <w:r>
        <w:rPr>
          <w:rFonts w:hint="eastAsia" w:asciiTheme="minorEastAsia" w:hAnsiTheme="minorEastAsia" w:eastAsiaTheme="minorEastAsia"/>
          <w:bCs/>
          <w:sz w:val="24"/>
          <w:szCs w:val="24"/>
        </w:rPr>
        <w:t>采购内容：</w:t>
      </w:r>
      <w:r>
        <w:rPr>
          <w:rFonts w:hint="eastAsia" w:asciiTheme="minorEastAsia" w:hAnsiTheme="minorEastAsia" w:eastAsiaTheme="minorEastAsia"/>
          <w:bCs/>
          <w:sz w:val="24"/>
          <w:szCs w:val="24"/>
          <w:u w:val="single"/>
        </w:rPr>
        <w:t xml:space="preserve">                                                         </w:t>
      </w:r>
    </w:p>
    <w:p>
      <w:pPr>
        <w:numPr>
          <w:ilvl w:val="0"/>
          <w:numId w:val="5"/>
        </w:numPr>
        <w:tabs>
          <w:tab w:val="left" w:pos="210"/>
          <w:tab w:val="left" w:pos="840"/>
          <w:tab w:val="left" w:pos="1260"/>
          <w:tab w:val="clear" w:pos="450"/>
        </w:tabs>
        <w:spacing w:line="360" w:lineRule="auto"/>
        <w:ind w:left="0" w:firstLine="523"/>
        <w:rPr>
          <w:rFonts w:asciiTheme="minorEastAsia" w:hAnsiTheme="minorEastAsia" w:eastAsiaTheme="minorEastAsia"/>
          <w:bCs/>
          <w:sz w:val="24"/>
        </w:rPr>
      </w:pPr>
      <w:r>
        <w:rPr>
          <w:rFonts w:hint="eastAsia" w:asciiTheme="minorEastAsia" w:hAnsiTheme="minorEastAsia" w:eastAsiaTheme="minorEastAsia"/>
          <w:bCs/>
          <w:sz w:val="24"/>
          <w:szCs w:val="24"/>
        </w:rPr>
        <w:t>中标总金额：（大写）</w:t>
      </w:r>
      <w:r>
        <w:rPr>
          <w:rFonts w:hint="eastAsia" w:asciiTheme="minorEastAsia" w:hAnsiTheme="minorEastAsia" w:eastAsiaTheme="minorEastAsia"/>
          <w:bCs/>
          <w:sz w:val="24"/>
          <w:szCs w:val="24"/>
          <w:u w:val="single"/>
        </w:rPr>
        <w:t xml:space="preserve">                   </w:t>
      </w:r>
      <w:r>
        <w:rPr>
          <w:rFonts w:hint="eastAsia" w:asciiTheme="minorEastAsia" w:hAnsiTheme="minorEastAsia" w:eastAsiaTheme="minorEastAsia"/>
          <w:bCs/>
          <w:sz w:val="24"/>
          <w:szCs w:val="24"/>
        </w:rPr>
        <w:t>；（小写）</w:t>
      </w:r>
      <w:r>
        <w:rPr>
          <w:rFonts w:hint="eastAsia" w:asciiTheme="minorEastAsia" w:hAnsiTheme="minorEastAsia" w:eastAsiaTheme="minorEastAsia"/>
          <w:bCs/>
          <w:sz w:val="24"/>
          <w:szCs w:val="24"/>
          <w:u w:val="single"/>
        </w:rPr>
        <w:t xml:space="preserve">                  </w:t>
      </w:r>
    </w:p>
    <w:p>
      <w:pPr>
        <w:numPr>
          <w:ilvl w:val="0"/>
          <w:numId w:val="5"/>
        </w:numPr>
        <w:tabs>
          <w:tab w:val="left" w:pos="210"/>
          <w:tab w:val="left" w:pos="840"/>
          <w:tab w:val="left" w:pos="1260"/>
          <w:tab w:val="clear" w:pos="450"/>
        </w:tabs>
        <w:spacing w:line="360" w:lineRule="auto"/>
        <w:ind w:left="0" w:firstLine="523"/>
        <w:rPr>
          <w:rFonts w:asciiTheme="minorEastAsia" w:hAnsiTheme="minorEastAsia" w:eastAsiaTheme="minorEastAsia"/>
          <w:bCs/>
          <w:sz w:val="24"/>
        </w:rPr>
      </w:pPr>
      <w:r>
        <w:rPr>
          <w:rFonts w:hint="eastAsia" w:asciiTheme="minorEastAsia" w:hAnsiTheme="minorEastAsia" w:eastAsiaTheme="minorEastAsia"/>
          <w:bCs/>
          <w:sz w:val="24"/>
          <w:szCs w:val="24"/>
        </w:rPr>
        <w:t>质量和包装要求及验收标准：</w:t>
      </w:r>
      <w:r>
        <w:rPr>
          <w:rFonts w:hint="eastAsia" w:asciiTheme="minorEastAsia" w:hAnsiTheme="minorEastAsia" w:eastAsiaTheme="minorEastAsia"/>
          <w:bCs/>
          <w:sz w:val="24"/>
          <w:szCs w:val="24"/>
          <w:u w:val="single"/>
        </w:rPr>
        <w:t xml:space="preserve">                                         </w:t>
      </w:r>
    </w:p>
    <w:p>
      <w:pPr>
        <w:numPr>
          <w:ilvl w:val="0"/>
          <w:numId w:val="5"/>
        </w:numPr>
        <w:tabs>
          <w:tab w:val="left" w:pos="210"/>
          <w:tab w:val="left" w:pos="840"/>
          <w:tab w:val="left" w:pos="1260"/>
          <w:tab w:val="clear" w:pos="450"/>
        </w:tabs>
        <w:spacing w:line="360" w:lineRule="auto"/>
        <w:ind w:left="0" w:firstLine="523"/>
        <w:rPr>
          <w:rFonts w:asciiTheme="minorEastAsia" w:hAnsiTheme="minorEastAsia" w:eastAsiaTheme="minorEastAsia"/>
          <w:bCs/>
          <w:sz w:val="24"/>
        </w:rPr>
      </w:pPr>
      <w:r>
        <w:rPr>
          <w:rFonts w:hint="eastAsia" w:asciiTheme="minorEastAsia" w:hAnsiTheme="minorEastAsia" w:eastAsiaTheme="minorEastAsia"/>
          <w:bCs/>
          <w:sz w:val="24"/>
          <w:szCs w:val="24"/>
        </w:rPr>
        <w:t>服务期：</w:t>
      </w:r>
      <w:r>
        <w:rPr>
          <w:rFonts w:hint="eastAsia" w:asciiTheme="minorEastAsia" w:hAnsiTheme="minorEastAsia" w:eastAsiaTheme="minorEastAsia"/>
          <w:bCs/>
          <w:sz w:val="24"/>
          <w:szCs w:val="24"/>
          <w:u w:val="single"/>
        </w:rPr>
        <w:t xml:space="preserve">                                                   </w:t>
      </w:r>
    </w:p>
    <w:p>
      <w:pPr>
        <w:numPr>
          <w:ilvl w:val="0"/>
          <w:numId w:val="5"/>
        </w:numPr>
        <w:tabs>
          <w:tab w:val="left" w:pos="210"/>
          <w:tab w:val="left" w:pos="840"/>
          <w:tab w:val="left" w:pos="1260"/>
          <w:tab w:val="clear" w:pos="450"/>
        </w:tabs>
        <w:spacing w:line="360" w:lineRule="auto"/>
        <w:ind w:left="0" w:firstLine="523"/>
        <w:rPr>
          <w:rFonts w:asciiTheme="minorEastAsia" w:hAnsiTheme="minorEastAsia" w:eastAsiaTheme="minorEastAsia"/>
          <w:bCs/>
          <w:sz w:val="24"/>
        </w:rPr>
      </w:pPr>
      <w:r>
        <w:rPr>
          <w:rFonts w:hint="eastAsia" w:asciiTheme="minorEastAsia" w:hAnsiTheme="minorEastAsia" w:eastAsiaTheme="minorEastAsia"/>
          <w:bCs/>
          <w:sz w:val="24"/>
          <w:szCs w:val="24"/>
        </w:rPr>
        <w:t>交货地点和方式：</w:t>
      </w:r>
      <w:r>
        <w:rPr>
          <w:rFonts w:hint="eastAsia" w:asciiTheme="minorEastAsia" w:hAnsiTheme="minorEastAsia" w:eastAsiaTheme="minorEastAsia"/>
          <w:bCs/>
          <w:sz w:val="24"/>
          <w:szCs w:val="24"/>
          <w:u w:val="single"/>
        </w:rPr>
        <w:t xml:space="preserve">                                                   </w:t>
      </w:r>
    </w:p>
    <w:p>
      <w:pPr>
        <w:numPr>
          <w:ilvl w:val="0"/>
          <w:numId w:val="5"/>
        </w:numPr>
        <w:tabs>
          <w:tab w:val="left" w:pos="210"/>
          <w:tab w:val="left" w:pos="840"/>
          <w:tab w:val="left" w:pos="1260"/>
          <w:tab w:val="clear" w:pos="450"/>
        </w:tabs>
        <w:spacing w:line="360" w:lineRule="auto"/>
        <w:ind w:left="0" w:firstLine="523"/>
        <w:rPr>
          <w:rFonts w:asciiTheme="minorEastAsia" w:hAnsiTheme="minorEastAsia" w:eastAsiaTheme="minorEastAsia"/>
          <w:bCs/>
          <w:sz w:val="24"/>
        </w:rPr>
      </w:pPr>
      <w:r>
        <w:rPr>
          <w:rFonts w:hint="eastAsia" w:asciiTheme="minorEastAsia" w:hAnsiTheme="minorEastAsia" w:eastAsiaTheme="minorEastAsia"/>
          <w:bCs/>
          <w:sz w:val="24"/>
          <w:szCs w:val="24"/>
        </w:rPr>
        <w:t>货款支付步骤和办法：</w:t>
      </w:r>
      <w:r>
        <w:rPr>
          <w:rFonts w:hint="eastAsia" w:asciiTheme="minorEastAsia" w:hAnsiTheme="minorEastAsia" w:eastAsiaTheme="minorEastAsia"/>
          <w:bCs/>
          <w:sz w:val="24"/>
          <w:szCs w:val="24"/>
          <w:u w:val="single"/>
        </w:rPr>
        <w:t xml:space="preserve">                                               </w:t>
      </w:r>
    </w:p>
    <w:p>
      <w:pPr>
        <w:numPr>
          <w:ilvl w:val="0"/>
          <w:numId w:val="5"/>
        </w:numPr>
        <w:tabs>
          <w:tab w:val="left" w:pos="210"/>
          <w:tab w:val="left" w:pos="840"/>
          <w:tab w:val="left" w:pos="1260"/>
          <w:tab w:val="clear" w:pos="450"/>
        </w:tabs>
        <w:spacing w:line="360" w:lineRule="auto"/>
        <w:ind w:left="0" w:firstLine="523"/>
        <w:rPr>
          <w:rFonts w:asciiTheme="minorEastAsia" w:hAnsiTheme="minorEastAsia" w:eastAsiaTheme="minorEastAsia"/>
          <w:bCs/>
          <w:sz w:val="24"/>
        </w:rPr>
      </w:pPr>
      <w:r>
        <w:rPr>
          <w:rFonts w:hint="eastAsia" w:asciiTheme="minorEastAsia" w:hAnsiTheme="minorEastAsia" w:eastAsiaTheme="minorEastAsia"/>
          <w:bCs/>
          <w:sz w:val="24"/>
          <w:szCs w:val="24"/>
        </w:rPr>
        <w:t>售后服务：</w:t>
      </w:r>
      <w:r>
        <w:rPr>
          <w:rFonts w:hint="eastAsia" w:asciiTheme="minorEastAsia" w:hAnsiTheme="minorEastAsia" w:eastAsiaTheme="minorEastAsia"/>
          <w:bCs/>
          <w:sz w:val="24"/>
          <w:szCs w:val="24"/>
          <w:u w:val="single"/>
        </w:rPr>
        <w:t xml:space="preserve">                                                          </w:t>
      </w:r>
    </w:p>
    <w:p>
      <w:pPr>
        <w:numPr>
          <w:ilvl w:val="0"/>
          <w:numId w:val="5"/>
        </w:numPr>
        <w:tabs>
          <w:tab w:val="left" w:pos="210"/>
          <w:tab w:val="left" w:pos="840"/>
          <w:tab w:val="left" w:pos="1260"/>
          <w:tab w:val="clear" w:pos="450"/>
        </w:tabs>
        <w:spacing w:line="360" w:lineRule="auto"/>
        <w:ind w:left="0" w:firstLine="523"/>
        <w:rPr>
          <w:rFonts w:asciiTheme="minorEastAsia" w:hAnsiTheme="minorEastAsia" w:eastAsiaTheme="minorEastAsia"/>
          <w:bCs/>
          <w:sz w:val="24"/>
        </w:rPr>
      </w:pPr>
      <w:r>
        <w:rPr>
          <w:rFonts w:hint="eastAsia" w:asciiTheme="minorEastAsia" w:hAnsiTheme="minorEastAsia" w:eastAsiaTheme="minorEastAsia"/>
          <w:bCs/>
          <w:sz w:val="24"/>
          <w:szCs w:val="24"/>
        </w:rPr>
        <w:t>违约责任：</w:t>
      </w:r>
      <w:r>
        <w:rPr>
          <w:rFonts w:hint="eastAsia" w:asciiTheme="minorEastAsia" w:hAnsiTheme="minorEastAsia" w:eastAsiaTheme="minorEastAsia"/>
          <w:bCs/>
          <w:sz w:val="24"/>
          <w:szCs w:val="24"/>
          <w:u w:val="single"/>
        </w:rPr>
        <w:t xml:space="preserve">                                                        </w:t>
      </w:r>
    </w:p>
    <w:p>
      <w:pPr>
        <w:numPr>
          <w:ilvl w:val="0"/>
          <w:numId w:val="5"/>
        </w:numPr>
        <w:tabs>
          <w:tab w:val="left" w:pos="210"/>
          <w:tab w:val="left" w:pos="840"/>
          <w:tab w:val="left" w:pos="1260"/>
          <w:tab w:val="clear" w:pos="450"/>
        </w:tabs>
        <w:spacing w:line="360" w:lineRule="auto"/>
        <w:ind w:left="0" w:firstLine="523"/>
        <w:rPr>
          <w:rFonts w:asciiTheme="minorEastAsia" w:hAnsiTheme="minorEastAsia" w:eastAsiaTheme="minorEastAsia"/>
          <w:bCs/>
          <w:sz w:val="24"/>
        </w:rPr>
      </w:pPr>
      <w:r>
        <w:rPr>
          <w:rFonts w:asciiTheme="minorEastAsia" w:hAnsiTheme="minorEastAsia" w:eastAsiaTheme="minorEastAsia"/>
          <w:sz w:val="24"/>
          <w:szCs w:val="24"/>
        </w:rPr>
        <w:t>解决争议的方</w:t>
      </w:r>
      <w:r>
        <w:rPr>
          <w:rFonts w:hint="eastAsia" w:asciiTheme="minorEastAsia" w:hAnsiTheme="minorEastAsia" w:eastAsiaTheme="minorEastAsia"/>
          <w:sz w:val="24"/>
          <w:szCs w:val="24"/>
        </w:rPr>
        <w:t>式：</w:t>
      </w:r>
      <w:r>
        <w:rPr>
          <w:rFonts w:hint="eastAsia" w:asciiTheme="minorEastAsia" w:hAnsiTheme="minorEastAsia" w:eastAsiaTheme="minorEastAsia"/>
          <w:sz w:val="24"/>
          <w:szCs w:val="24"/>
          <w:u w:val="single"/>
        </w:rPr>
        <w:t xml:space="preserve">                                                    </w:t>
      </w:r>
    </w:p>
    <w:p>
      <w:pPr>
        <w:numPr>
          <w:ilvl w:val="0"/>
          <w:numId w:val="5"/>
        </w:numPr>
        <w:tabs>
          <w:tab w:val="left" w:pos="210"/>
          <w:tab w:val="left" w:pos="840"/>
          <w:tab w:val="left" w:pos="1260"/>
          <w:tab w:val="clear" w:pos="450"/>
        </w:tabs>
        <w:spacing w:line="360" w:lineRule="auto"/>
        <w:ind w:left="0" w:firstLine="523"/>
        <w:rPr>
          <w:rFonts w:asciiTheme="minorEastAsia" w:hAnsiTheme="minorEastAsia" w:eastAsiaTheme="minorEastAsia"/>
          <w:bCs/>
          <w:sz w:val="24"/>
        </w:rPr>
      </w:pPr>
      <w:r>
        <w:rPr>
          <w:rFonts w:hint="eastAsia" w:asciiTheme="minorEastAsia" w:hAnsiTheme="minorEastAsia" w:eastAsiaTheme="minorEastAsia"/>
          <w:bCs/>
          <w:sz w:val="24"/>
          <w:szCs w:val="24"/>
        </w:rPr>
        <w:t>其它事项：</w:t>
      </w:r>
      <w:r>
        <w:rPr>
          <w:rFonts w:hint="eastAsia" w:asciiTheme="minorEastAsia" w:hAnsiTheme="minorEastAsia" w:eastAsiaTheme="minorEastAsia"/>
          <w:bCs/>
          <w:sz w:val="24"/>
          <w:szCs w:val="24"/>
          <w:u w:val="single"/>
        </w:rPr>
        <w:t xml:space="preserve">                                                            </w:t>
      </w:r>
    </w:p>
    <w:p>
      <w:pPr>
        <w:numPr>
          <w:ilvl w:val="0"/>
          <w:numId w:val="5"/>
        </w:numPr>
        <w:tabs>
          <w:tab w:val="left" w:pos="210"/>
          <w:tab w:val="left" w:pos="840"/>
          <w:tab w:val="left" w:pos="1260"/>
          <w:tab w:val="clear" w:pos="450"/>
        </w:tabs>
        <w:spacing w:line="360" w:lineRule="auto"/>
        <w:ind w:left="0" w:firstLine="523"/>
        <w:rPr>
          <w:rFonts w:asciiTheme="minorEastAsia" w:hAnsiTheme="minorEastAsia" w:eastAsiaTheme="minorEastAsia"/>
          <w:bCs/>
          <w:sz w:val="24"/>
        </w:rPr>
      </w:pPr>
      <w:r>
        <w:rPr>
          <w:rFonts w:hint="eastAsia" w:asciiTheme="minorEastAsia" w:hAnsiTheme="minorEastAsia" w:eastAsiaTheme="minorEastAsia"/>
          <w:bCs/>
          <w:sz w:val="24"/>
          <w:szCs w:val="24"/>
        </w:rPr>
        <w:t>合同不可分割部分：</w:t>
      </w:r>
    </w:p>
    <w:p>
      <w:pPr>
        <w:tabs>
          <w:tab w:val="left" w:pos="210"/>
          <w:tab w:val="left" w:pos="420"/>
          <w:tab w:val="left" w:pos="1155"/>
        </w:tabs>
        <w:spacing w:line="360" w:lineRule="auto"/>
        <w:ind w:firstLine="480"/>
        <w:rPr>
          <w:rFonts w:asciiTheme="minorEastAsia" w:hAnsiTheme="minorEastAsia" w:eastAsiaTheme="minorEastAsia"/>
          <w:bCs/>
          <w:sz w:val="24"/>
        </w:rPr>
      </w:pPr>
      <w:r>
        <w:rPr>
          <w:rFonts w:hint="eastAsia" w:asciiTheme="minorEastAsia" w:hAnsiTheme="minorEastAsia" w:eastAsiaTheme="minorEastAsia"/>
          <w:bCs/>
          <w:sz w:val="24"/>
          <w:szCs w:val="24"/>
        </w:rPr>
        <w:t>采购</w:t>
      </w:r>
      <w:r>
        <w:rPr>
          <w:rFonts w:asciiTheme="minorEastAsia" w:hAnsiTheme="minorEastAsia" w:eastAsiaTheme="minorEastAsia"/>
          <w:bCs/>
          <w:sz w:val="24"/>
          <w:szCs w:val="24"/>
        </w:rPr>
        <w:t>文件、投标文件、合同条款及中标通知书，供方在</w:t>
      </w:r>
      <w:r>
        <w:rPr>
          <w:rFonts w:hint="eastAsia" w:asciiTheme="minorEastAsia" w:hAnsiTheme="minorEastAsia" w:eastAsiaTheme="minorEastAsia"/>
          <w:bCs/>
          <w:sz w:val="24"/>
          <w:szCs w:val="24"/>
        </w:rPr>
        <w:t>招标</w:t>
      </w:r>
      <w:r>
        <w:rPr>
          <w:rFonts w:asciiTheme="minorEastAsia" w:hAnsiTheme="minorEastAsia" w:eastAsiaTheme="minorEastAsia"/>
          <w:bCs/>
          <w:sz w:val="24"/>
          <w:szCs w:val="24"/>
        </w:rPr>
        <w:t>、评标过程中所作其它有关承诺、声明、书面澄清等均为合同不可分割的部分，与主合同具有同等法律效力</w:t>
      </w:r>
      <w:r>
        <w:rPr>
          <w:rFonts w:hint="eastAsia" w:asciiTheme="minorEastAsia" w:hAnsiTheme="minorEastAsia" w:eastAsiaTheme="minorEastAsia"/>
          <w:bCs/>
          <w:sz w:val="24"/>
          <w:szCs w:val="24"/>
        </w:rPr>
        <w:t>。</w:t>
      </w:r>
    </w:p>
    <w:p>
      <w:pPr>
        <w:numPr>
          <w:ilvl w:val="0"/>
          <w:numId w:val="5"/>
        </w:numPr>
        <w:tabs>
          <w:tab w:val="left" w:pos="210"/>
          <w:tab w:val="left" w:pos="840"/>
          <w:tab w:val="left" w:pos="1155"/>
          <w:tab w:val="clear" w:pos="450"/>
        </w:tabs>
        <w:spacing w:line="360" w:lineRule="auto"/>
        <w:ind w:left="0" w:firstLine="523"/>
        <w:rPr>
          <w:rFonts w:asciiTheme="minorEastAsia" w:hAnsiTheme="minorEastAsia" w:eastAsiaTheme="minorEastAsia"/>
          <w:bCs/>
          <w:sz w:val="24"/>
        </w:rPr>
      </w:pPr>
      <w:r>
        <w:rPr>
          <w:rFonts w:hint="eastAsia" w:asciiTheme="minorEastAsia" w:hAnsiTheme="minorEastAsia" w:eastAsiaTheme="minorEastAsia"/>
          <w:bCs/>
          <w:sz w:val="24"/>
          <w:szCs w:val="24"/>
        </w:rPr>
        <w:t>合同备案：</w:t>
      </w:r>
    </w:p>
    <w:p>
      <w:pPr>
        <w:tabs>
          <w:tab w:val="left" w:pos="210"/>
          <w:tab w:val="left" w:pos="735"/>
          <w:tab w:val="left" w:pos="1155"/>
        </w:tabs>
        <w:spacing w:line="360" w:lineRule="auto"/>
        <w:ind w:firstLine="480"/>
        <w:rPr>
          <w:rFonts w:asciiTheme="minorEastAsia" w:hAnsiTheme="minorEastAsia" w:eastAsiaTheme="minorEastAsia"/>
          <w:bCs/>
          <w:sz w:val="24"/>
        </w:rPr>
      </w:pPr>
      <w:r>
        <w:rPr>
          <w:rFonts w:asciiTheme="minorEastAsia" w:hAnsiTheme="minorEastAsia" w:eastAsiaTheme="minorEastAsia"/>
          <w:bCs/>
          <w:sz w:val="24"/>
          <w:szCs w:val="24"/>
        </w:rPr>
        <w:t>合同一式</w:t>
      </w:r>
      <w:r>
        <w:rPr>
          <w:rFonts w:hint="eastAsia" w:asciiTheme="minorEastAsia" w:hAnsiTheme="minorEastAsia" w:eastAsiaTheme="minorEastAsia"/>
          <w:bCs/>
          <w:sz w:val="24"/>
          <w:szCs w:val="24"/>
        </w:rPr>
        <w:t>肆</w:t>
      </w:r>
      <w:r>
        <w:rPr>
          <w:rFonts w:asciiTheme="minorEastAsia" w:hAnsiTheme="minorEastAsia" w:eastAsiaTheme="minorEastAsia"/>
          <w:bCs/>
          <w:sz w:val="24"/>
          <w:szCs w:val="24"/>
        </w:rPr>
        <w:t>份，供需双方各执</w:t>
      </w:r>
      <w:r>
        <w:rPr>
          <w:rFonts w:hint="eastAsia" w:asciiTheme="minorEastAsia" w:hAnsiTheme="minorEastAsia" w:eastAsiaTheme="minorEastAsia"/>
          <w:bCs/>
          <w:sz w:val="24"/>
          <w:szCs w:val="24"/>
        </w:rPr>
        <w:t>二</w:t>
      </w:r>
      <w:r>
        <w:rPr>
          <w:rFonts w:asciiTheme="minorEastAsia" w:hAnsiTheme="minorEastAsia" w:eastAsiaTheme="minorEastAsia"/>
          <w:bCs/>
          <w:sz w:val="24"/>
          <w:szCs w:val="24"/>
        </w:rPr>
        <w:t>份</w:t>
      </w:r>
      <w:r>
        <w:rPr>
          <w:rFonts w:hint="eastAsia" w:asciiTheme="minorEastAsia" w:hAnsiTheme="minorEastAsia" w:eastAsiaTheme="minorEastAsia"/>
          <w:bCs/>
          <w:sz w:val="24"/>
          <w:szCs w:val="24"/>
        </w:rPr>
        <w:t>。</w:t>
      </w:r>
    </w:p>
    <w:p>
      <w:pPr>
        <w:numPr>
          <w:ilvl w:val="0"/>
          <w:numId w:val="5"/>
        </w:numPr>
        <w:tabs>
          <w:tab w:val="left" w:pos="210"/>
          <w:tab w:val="left" w:pos="840"/>
          <w:tab w:val="left" w:pos="1155"/>
          <w:tab w:val="clear" w:pos="450"/>
        </w:tabs>
        <w:spacing w:line="360" w:lineRule="auto"/>
        <w:ind w:left="0" w:firstLine="523"/>
        <w:rPr>
          <w:rFonts w:asciiTheme="minorEastAsia" w:hAnsiTheme="minorEastAsia" w:eastAsiaTheme="minorEastAsia"/>
          <w:bCs/>
          <w:sz w:val="24"/>
        </w:rPr>
      </w:pPr>
      <w:r>
        <w:rPr>
          <w:rFonts w:hint="eastAsia" w:asciiTheme="minorEastAsia" w:hAnsiTheme="minorEastAsia" w:eastAsiaTheme="minorEastAsia"/>
          <w:bCs/>
          <w:sz w:val="24"/>
          <w:szCs w:val="24"/>
        </w:rPr>
        <w:t>合同生效：</w:t>
      </w:r>
    </w:p>
    <w:p>
      <w:pPr>
        <w:tabs>
          <w:tab w:val="left" w:pos="210"/>
          <w:tab w:val="left" w:pos="840"/>
          <w:tab w:val="left" w:pos="1155"/>
        </w:tabs>
        <w:spacing w:line="360" w:lineRule="auto"/>
        <w:ind w:firstLine="480"/>
        <w:rPr>
          <w:rFonts w:asciiTheme="minorEastAsia" w:hAnsiTheme="minorEastAsia" w:eastAsiaTheme="minorEastAsia"/>
          <w:bCs/>
          <w:sz w:val="24"/>
        </w:rPr>
      </w:pPr>
      <w:r>
        <w:rPr>
          <w:rFonts w:asciiTheme="minorEastAsia" w:hAnsiTheme="minorEastAsia" w:eastAsiaTheme="minorEastAsia"/>
          <w:bCs/>
          <w:sz w:val="24"/>
          <w:szCs w:val="24"/>
        </w:rPr>
        <w:t>本合同由供需双方签字、盖章</w:t>
      </w:r>
      <w:r>
        <w:rPr>
          <w:rFonts w:hint="eastAsia" w:asciiTheme="minorEastAsia" w:hAnsiTheme="minorEastAsia" w:eastAsiaTheme="minorEastAsia"/>
          <w:bCs/>
          <w:sz w:val="24"/>
          <w:szCs w:val="24"/>
        </w:rPr>
        <w:t>后生效。</w:t>
      </w:r>
    </w:p>
    <w:p>
      <w:pPr>
        <w:spacing w:line="360" w:lineRule="auto"/>
        <w:rPr>
          <w:rFonts w:asciiTheme="minorEastAsia" w:hAnsiTheme="minorEastAsia" w:eastAsiaTheme="minorEastAsia"/>
          <w:bCs/>
          <w:sz w:val="24"/>
          <w:u w:val="single"/>
        </w:rPr>
      </w:pPr>
      <w:r>
        <w:rPr>
          <w:rFonts w:hint="eastAsia" w:asciiTheme="minorEastAsia" w:hAnsiTheme="minorEastAsia" w:eastAsiaTheme="minorEastAsia"/>
          <w:bCs/>
          <w:sz w:val="24"/>
          <w:szCs w:val="24"/>
        </w:rPr>
        <w:t>需方（采购人）：（盖章）                       供方（中标方）：（盖章）</w:t>
      </w:r>
    </w:p>
    <w:p>
      <w:pPr>
        <w:spacing w:line="360" w:lineRule="auto"/>
        <w:rPr>
          <w:rFonts w:asciiTheme="minorEastAsia" w:hAnsiTheme="minorEastAsia" w:eastAsiaTheme="minorEastAsia"/>
          <w:bCs/>
          <w:sz w:val="24"/>
          <w:u w:val="single"/>
        </w:rPr>
      </w:pPr>
      <w:r>
        <w:rPr>
          <w:rFonts w:hint="eastAsia" w:asciiTheme="minorEastAsia" w:hAnsiTheme="minorEastAsia" w:eastAsiaTheme="minorEastAsia"/>
          <w:bCs/>
          <w:sz w:val="24"/>
          <w:szCs w:val="24"/>
        </w:rPr>
        <w:t>法定（授权）代表人：                           法定（授权）代表人：</w:t>
      </w:r>
    </w:p>
    <w:p>
      <w:pPr>
        <w:spacing w:line="360" w:lineRule="auto"/>
        <w:rPr>
          <w:rFonts w:asciiTheme="minorEastAsia" w:hAnsiTheme="minorEastAsia" w:eastAsiaTheme="minorEastAsia"/>
          <w:bCs/>
          <w:sz w:val="24"/>
          <w:u w:val="single"/>
        </w:rPr>
      </w:pPr>
      <w:r>
        <w:rPr>
          <w:rFonts w:hint="eastAsia" w:asciiTheme="minorEastAsia" w:hAnsiTheme="minorEastAsia" w:eastAsiaTheme="minorEastAsia"/>
          <w:bCs/>
          <w:sz w:val="24"/>
          <w:szCs w:val="24"/>
        </w:rPr>
        <w:t xml:space="preserve">     年   月    日                                  年   月     日</w:t>
      </w:r>
    </w:p>
    <w:p>
      <w:pPr>
        <w:spacing w:line="360" w:lineRule="auto"/>
        <w:jc w:val="center"/>
        <w:rPr>
          <w:rFonts w:asciiTheme="minorEastAsia" w:hAnsiTheme="minorEastAsia" w:eastAsiaTheme="minorEastAsia"/>
          <w:bCs/>
          <w:sz w:val="24"/>
          <w:u w:val="single"/>
        </w:rPr>
      </w:pPr>
      <w:r>
        <w:rPr>
          <w:rFonts w:hint="eastAsia" w:asciiTheme="minorEastAsia" w:hAnsiTheme="minorEastAsia" w:eastAsiaTheme="minorEastAsia"/>
          <w:bCs/>
          <w:sz w:val="24"/>
          <w:szCs w:val="24"/>
        </w:rPr>
        <w:t xml:space="preserve"> 供方户名：</w:t>
      </w:r>
    </w:p>
    <w:p>
      <w:pPr>
        <w:spacing w:line="360" w:lineRule="auto"/>
        <w:jc w:val="center"/>
        <w:rPr>
          <w:rFonts w:asciiTheme="minorEastAsia" w:hAnsiTheme="minorEastAsia" w:eastAsiaTheme="minorEastAsia"/>
          <w:bCs/>
          <w:sz w:val="24"/>
          <w:u w:val="single"/>
        </w:rPr>
      </w:pPr>
      <w:r>
        <w:rPr>
          <w:rFonts w:hint="eastAsia" w:asciiTheme="minorEastAsia" w:hAnsiTheme="minorEastAsia" w:eastAsiaTheme="minorEastAsia"/>
          <w:bCs/>
          <w:sz w:val="24"/>
          <w:szCs w:val="24"/>
        </w:rPr>
        <w:t xml:space="preserve">     供方开户银行：</w:t>
      </w:r>
    </w:p>
    <w:p>
      <w:pPr>
        <w:spacing w:line="360" w:lineRule="auto"/>
        <w:jc w:val="center"/>
        <w:rPr>
          <w:rFonts w:asciiTheme="minorEastAsia" w:hAnsiTheme="minorEastAsia" w:eastAsiaTheme="minorEastAsia"/>
          <w:bCs/>
          <w:sz w:val="24"/>
          <w:u w:val="single"/>
        </w:rPr>
      </w:pPr>
      <w:r>
        <w:rPr>
          <w:rFonts w:hint="eastAsia" w:asciiTheme="minorEastAsia" w:hAnsiTheme="minorEastAsia" w:eastAsiaTheme="minorEastAsia"/>
          <w:bCs/>
          <w:sz w:val="24"/>
          <w:szCs w:val="24"/>
        </w:rPr>
        <w:t xml:space="preserve"> 供方账号：</w:t>
      </w:r>
    </w:p>
    <w:p>
      <w:pPr>
        <w:spacing w:line="360" w:lineRule="auto"/>
        <w:jc w:val="left"/>
        <w:rPr>
          <w:rFonts w:ascii="宋体" w:hAnsi="宋体"/>
          <w:bCs/>
          <w:sz w:val="24"/>
        </w:rPr>
      </w:pPr>
      <w:r>
        <w:rPr>
          <w:rFonts w:hint="eastAsia" w:asciiTheme="minorEastAsia" w:hAnsiTheme="minorEastAsia" w:eastAsiaTheme="minorEastAsia"/>
          <w:bCs/>
          <w:sz w:val="24"/>
          <w:szCs w:val="24"/>
        </w:rPr>
        <w:t>★.</w:t>
      </w:r>
      <w:r>
        <w:rPr>
          <w:rFonts w:hint="eastAsia" w:asciiTheme="minorEastAsia" w:hAnsiTheme="minorEastAsia" w:eastAsiaTheme="minorEastAsia"/>
          <w:b/>
          <w:bCs/>
          <w:sz w:val="24"/>
          <w:szCs w:val="24"/>
        </w:rPr>
        <w:t>备注：</w:t>
      </w:r>
      <w:r>
        <w:rPr>
          <w:rFonts w:hint="eastAsia" w:asciiTheme="minorEastAsia" w:hAnsiTheme="minorEastAsia" w:eastAsiaTheme="minorEastAsia"/>
          <w:bCs/>
          <w:sz w:val="24"/>
          <w:szCs w:val="24"/>
        </w:rPr>
        <w:t>供需双方必须以本格式文本拟订合同。</w:t>
      </w:r>
    </w:p>
    <w:p>
      <w:pPr>
        <w:spacing w:line="360" w:lineRule="auto"/>
        <w:jc w:val="center"/>
        <w:rPr>
          <w:rFonts w:ascii="宋体" w:hAnsi="宋体"/>
          <w:bCs/>
          <w:sz w:val="28"/>
          <w:szCs w:val="28"/>
          <w:lang w:val="de-DE"/>
        </w:rPr>
      </w:pPr>
      <w:bookmarkStart w:id="102" w:name="五．合同条款"/>
      <w:bookmarkEnd w:id="102"/>
      <w:r>
        <w:rPr>
          <w:rFonts w:hint="eastAsia" w:ascii="宋体" w:hAnsi="宋体"/>
          <w:bCs/>
          <w:sz w:val="28"/>
          <w:szCs w:val="28"/>
        </w:rPr>
        <w:t>合同条款（格式）</w:t>
      </w:r>
    </w:p>
    <w:p>
      <w:pPr>
        <w:spacing w:line="360" w:lineRule="auto"/>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根据《中华人民共和国政府采购法》、《中华人民共和国民法典》等法律法规的规定，甲乙双方按照采购结果签订本合同。</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szCs w:val="24"/>
        </w:rPr>
        <w:t xml:space="preserve">政府采购项目名称：               </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szCs w:val="24"/>
        </w:rPr>
        <w:t>项目编号：</w:t>
      </w:r>
    </w:p>
    <w:p>
      <w:pPr>
        <w:spacing w:line="360" w:lineRule="auto"/>
        <w:ind w:firstLine="482"/>
        <w:rPr>
          <w:rFonts w:asciiTheme="minorEastAsia" w:hAnsiTheme="minorEastAsia" w:eastAsiaTheme="minorEastAsia"/>
          <w:sz w:val="24"/>
        </w:rPr>
      </w:pPr>
      <w:r>
        <w:rPr>
          <w:rFonts w:hint="eastAsia" w:asciiTheme="minorEastAsia" w:hAnsiTheme="minorEastAsia" w:eastAsiaTheme="minorEastAsia"/>
          <w:b/>
          <w:sz w:val="24"/>
          <w:szCs w:val="24"/>
        </w:rPr>
        <w:t>采购人</w:t>
      </w:r>
      <w:r>
        <w:rPr>
          <w:rFonts w:hint="eastAsia" w:asciiTheme="minorEastAsia" w:hAnsiTheme="minorEastAsia" w:eastAsiaTheme="minorEastAsia"/>
          <w:sz w:val="24"/>
          <w:szCs w:val="24"/>
        </w:rPr>
        <w:t xml:space="preserve">（以下称甲方）：             </w:t>
      </w:r>
      <w:r>
        <w:rPr>
          <w:rFonts w:hint="eastAsia" w:asciiTheme="minorEastAsia" w:hAnsiTheme="minorEastAsia" w:eastAsiaTheme="minorEastAsia"/>
          <w:b/>
          <w:sz w:val="24"/>
          <w:szCs w:val="24"/>
        </w:rPr>
        <w:t>供应商</w:t>
      </w:r>
      <w:r>
        <w:rPr>
          <w:rFonts w:hint="eastAsia" w:asciiTheme="minorEastAsia" w:hAnsiTheme="minorEastAsia" w:eastAsiaTheme="minorEastAsia"/>
          <w:sz w:val="24"/>
          <w:szCs w:val="24"/>
        </w:rPr>
        <w:t>（以下称乙方）：</w:t>
      </w:r>
    </w:p>
    <w:p>
      <w:pPr>
        <w:spacing w:line="360" w:lineRule="auto"/>
        <w:ind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地址：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      地址：</w:t>
      </w:r>
    </w:p>
    <w:p>
      <w:pPr>
        <w:pStyle w:val="16"/>
        <w:spacing w:line="360" w:lineRule="auto"/>
        <w:ind w:firstLine="528"/>
        <w:rPr>
          <w:rFonts w:asciiTheme="minorEastAsia" w:hAnsiTheme="minorEastAsia" w:eastAsiaTheme="minorEastAsia"/>
        </w:rPr>
      </w:pPr>
    </w:p>
    <w:p>
      <w:pPr>
        <w:spacing w:line="360" w:lineRule="auto"/>
        <w:ind w:firstLine="482"/>
        <w:rPr>
          <w:rFonts w:asciiTheme="minorEastAsia" w:hAnsiTheme="minorEastAsia" w:eastAsiaTheme="minorEastAsia"/>
          <w:b/>
          <w:sz w:val="24"/>
        </w:rPr>
      </w:pPr>
      <w:r>
        <w:rPr>
          <w:rFonts w:hint="eastAsia" w:asciiTheme="minorEastAsia" w:hAnsiTheme="minorEastAsia" w:eastAsiaTheme="minorEastAsia"/>
          <w:b/>
          <w:sz w:val="24"/>
          <w:szCs w:val="24"/>
        </w:rPr>
        <w:t xml:space="preserve">第一条 合同标的   </w:t>
      </w:r>
    </w:p>
    <w:p>
      <w:pPr>
        <w:pStyle w:val="35"/>
        <w:tabs>
          <w:tab w:val="left" w:pos="360"/>
          <w:tab w:val="left" w:pos="960"/>
        </w:tabs>
        <w:spacing w:beforeAutospacing="0" w:afterAutospacing="0" w:line="360" w:lineRule="auto"/>
        <w:ind w:firstLine="480"/>
        <w:rPr>
          <w:rFonts w:asciiTheme="minorEastAsia" w:hAnsiTheme="minorEastAsia" w:eastAsiaTheme="minorEastAsia"/>
        </w:rPr>
      </w:pPr>
      <w:r>
        <w:rPr>
          <w:rFonts w:hint="eastAsia" w:asciiTheme="minorEastAsia" w:hAnsiTheme="minorEastAsia" w:eastAsiaTheme="minorEastAsia"/>
        </w:rPr>
        <w:t>1. 服务</w:t>
      </w:r>
      <w:r>
        <w:rPr>
          <w:rFonts w:asciiTheme="minorEastAsia" w:hAnsiTheme="minorEastAsia" w:eastAsiaTheme="minorEastAsia"/>
        </w:rPr>
        <w:t>范围</w:t>
      </w:r>
      <w:r>
        <w:rPr>
          <w:rFonts w:hint="eastAsia" w:asciiTheme="minorEastAsia" w:hAnsiTheme="minorEastAsia" w:eastAsiaTheme="minorEastAsia"/>
        </w:rPr>
        <w:t>及工作量：智慧服务三级。</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szCs w:val="24"/>
        </w:rPr>
        <w:t>2. 服务内容：</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szCs w:val="24"/>
        </w:rPr>
        <w:t>3.</w:t>
      </w:r>
      <w:r>
        <w:rPr>
          <w:rFonts w:asciiTheme="minorEastAsia" w:hAnsiTheme="minorEastAsia" w:eastAsiaTheme="minorEastAsia"/>
          <w:sz w:val="24"/>
          <w:szCs w:val="24"/>
        </w:rPr>
        <w:t xml:space="preserve"> 服务项目一览表</w:t>
      </w:r>
    </w:p>
    <w:tbl>
      <w:tblPr>
        <w:tblStyle w:val="39"/>
        <w:tblW w:w="0" w:type="auto"/>
        <w:tblInd w:w="9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4"/>
        <w:gridCol w:w="13"/>
        <w:gridCol w:w="3582"/>
        <w:gridCol w:w="1033"/>
        <w:gridCol w:w="825"/>
        <w:gridCol w:w="1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1374" w:type="dxa"/>
            <w:noWrap/>
            <w:vAlign w:val="center"/>
          </w:tcPr>
          <w:p>
            <w:pPr>
              <w:spacing w:line="360" w:lineRule="auto"/>
              <w:jc w:val="center"/>
              <w:rPr>
                <w:rFonts w:ascii="宋体" w:hAnsi="宋体"/>
                <w:b/>
                <w:sz w:val="24"/>
              </w:rPr>
            </w:pPr>
            <w:r>
              <w:rPr>
                <w:rFonts w:hint="eastAsia" w:ascii="宋体" w:hAnsi="宋体"/>
                <w:b/>
                <w:sz w:val="24"/>
                <w:szCs w:val="24"/>
              </w:rPr>
              <w:t>序号</w:t>
            </w:r>
          </w:p>
        </w:tc>
        <w:tc>
          <w:tcPr>
            <w:tcW w:w="3595" w:type="dxa"/>
            <w:gridSpan w:val="2"/>
            <w:noWrap/>
            <w:vAlign w:val="center"/>
          </w:tcPr>
          <w:p>
            <w:pPr>
              <w:spacing w:line="360" w:lineRule="auto"/>
              <w:jc w:val="center"/>
              <w:rPr>
                <w:rFonts w:ascii="宋体" w:hAnsi="宋体"/>
                <w:b/>
                <w:sz w:val="24"/>
              </w:rPr>
            </w:pPr>
            <w:r>
              <w:rPr>
                <w:rFonts w:hint="eastAsia" w:ascii="宋体" w:hAnsi="宋体"/>
                <w:b/>
                <w:sz w:val="24"/>
                <w:szCs w:val="24"/>
              </w:rPr>
              <w:t>项目</w:t>
            </w:r>
          </w:p>
        </w:tc>
        <w:tc>
          <w:tcPr>
            <w:tcW w:w="1033" w:type="dxa"/>
            <w:noWrap/>
            <w:vAlign w:val="center"/>
          </w:tcPr>
          <w:p>
            <w:pPr>
              <w:spacing w:line="360" w:lineRule="auto"/>
              <w:jc w:val="center"/>
              <w:rPr>
                <w:rFonts w:ascii="宋体" w:hAnsi="宋体"/>
                <w:b/>
                <w:sz w:val="24"/>
              </w:rPr>
            </w:pPr>
            <w:r>
              <w:rPr>
                <w:rFonts w:hint="eastAsia" w:ascii="宋体" w:hAnsi="宋体"/>
                <w:b/>
                <w:sz w:val="24"/>
                <w:szCs w:val="24"/>
              </w:rPr>
              <w:t>数量</w:t>
            </w:r>
          </w:p>
        </w:tc>
        <w:tc>
          <w:tcPr>
            <w:tcW w:w="825" w:type="dxa"/>
            <w:noWrap/>
            <w:vAlign w:val="center"/>
          </w:tcPr>
          <w:p>
            <w:pPr>
              <w:spacing w:line="360" w:lineRule="auto"/>
              <w:jc w:val="center"/>
              <w:rPr>
                <w:rFonts w:ascii="宋体" w:hAnsi="宋体"/>
                <w:b/>
                <w:sz w:val="24"/>
              </w:rPr>
            </w:pPr>
            <w:r>
              <w:rPr>
                <w:rFonts w:hint="eastAsia" w:ascii="宋体" w:hAnsi="宋体"/>
                <w:b/>
                <w:sz w:val="24"/>
                <w:szCs w:val="24"/>
              </w:rPr>
              <w:t>单价</w:t>
            </w:r>
          </w:p>
        </w:tc>
        <w:tc>
          <w:tcPr>
            <w:tcW w:w="1246" w:type="dxa"/>
            <w:noWrap/>
            <w:vAlign w:val="center"/>
          </w:tcPr>
          <w:p>
            <w:pPr>
              <w:spacing w:line="360" w:lineRule="auto"/>
              <w:jc w:val="center"/>
              <w:rPr>
                <w:rFonts w:ascii="宋体" w:hAnsi="宋体"/>
                <w:b/>
                <w:sz w:val="24"/>
              </w:rPr>
            </w:pPr>
            <w:r>
              <w:rPr>
                <w:rFonts w:hint="eastAsia" w:ascii="宋体" w:hAnsi="宋体"/>
                <w:b/>
                <w:sz w:val="24"/>
                <w:szCs w:val="24"/>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387" w:type="dxa"/>
            <w:gridSpan w:val="2"/>
            <w:noWrap/>
            <w:vAlign w:val="center"/>
          </w:tcPr>
          <w:p>
            <w:pPr>
              <w:spacing w:line="360" w:lineRule="auto"/>
              <w:jc w:val="center"/>
              <w:rPr>
                <w:rFonts w:ascii="宋体" w:hAnsi="宋体"/>
                <w:sz w:val="24"/>
              </w:rPr>
            </w:pPr>
            <w:r>
              <w:rPr>
                <w:rFonts w:hint="eastAsia" w:ascii="宋体" w:hAnsi="宋体"/>
                <w:sz w:val="24"/>
                <w:szCs w:val="24"/>
              </w:rPr>
              <w:t>1</w:t>
            </w:r>
          </w:p>
        </w:tc>
        <w:tc>
          <w:tcPr>
            <w:tcW w:w="3582" w:type="dxa"/>
            <w:noWrap/>
            <w:vAlign w:val="center"/>
          </w:tcPr>
          <w:p>
            <w:pPr>
              <w:spacing w:line="360" w:lineRule="auto"/>
              <w:ind w:firstLine="600"/>
              <w:rPr>
                <w:sz w:val="24"/>
              </w:rPr>
            </w:pPr>
          </w:p>
        </w:tc>
        <w:tc>
          <w:tcPr>
            <w:tcW w:w="1033" w:type="dxa"/>
            <w:noWrap/>
            <w:vAlign w:val="center"/>
          </w:tcPr>
          <w:p>
            <w:pPr>
              <w:spacing w:line="360" w:lineRule="auto"/>
              <w:jc w:val="center"/>
              <w:rPr>
                <w:rFonts w:ascii="宋体" w:hAnsi="宋体"/>
                <w:sz w:val="24"/>
              </w:rPr>
            </w:pPr>
          </w:p>
        </w:tc>
        <w:tc>
          <w:tcPr>
            <w:tcW w:w="825" w:type="dxa"/>
            <w:noWrap/>
            <w:vAlign w:val="center"/>
          </w:tcPr>
          <w:p>
            <w:pPr>
              <w:spacing w:line="360" w:lineRule="auto"/>
              <w:jc w:val="right"/>
              <w:rPr>
                <w:rFonts w:ascii="宋体" w:hAnsi="宋体"/>
                <w:sz w:val="24"/>
              </w:rPr>
            </w:pPr>
          </w:p>
        </w:tc>
        <w:tc>
          <w:tcPr>
            <w:tcW w:w="1246" w:type="dxa"/>
            <w:noWrap/>
            <w:vAlign w:val="center"/>
          </w:tcPr>
          <w:p>
            <w:pPr>
              <w:spacing w:line="360" w:lineRule="auto"/>
              <w:jc w:val="righ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1387" w:type="dxa"/>
            <w:gridSpan w:val="2"/>
            <w:noWrap/>
            <w:vAlign w:val="center"/>
          </w:tcPr>
          <w:p>
            <w:pPr>
              <w:spacing w:line="360" w:lineRule="auto"/>
              <w:jc w:val="center"/>
              <w:rPr>
                <w:rFonts w:ascii="宋体" w:hAnsi="宋体"/>
                <w:sz w:val="24"/>
              </w:rPr>
            </w:pPr>
            <w:r>
              <w:rPr>
                <w:rFonts w:hint="eastAsia" w:ascii="宋体" w:hAnsi="宋体"/>
                <w:sz w:val="24"/>
                <w:szCs w:val="24"/>
              </w:rPr>
              <w:t>2</w:t>
            </w:r>
          </w:p>
        </w:tc>
        <w:tc>
          <w:tcPr>
            <w:tcW w:w="3582" w:type="dxa"/>
            <w:noWrap/>
            <w:vAlign w:val="center"/>
          </w:tcPr>
          <w:p>
            <w:pPr>
              <w:spacing w:line="360" w:lineRule="auto"/>
              <w:ind w:firstLine="600"/>
              <w:rPr>
                <w:sz w:val="24"/>
              </w:rPr>
            </w:pPr>
          </w:p>
        </w:tc>
        <w:tc>
          <w:tcPr>
            <w:tcW w:w="1033" w:type="dxa"/>
            <w:noWrap/>
            <w:vAlign w:val="center"/>
          </w:tcPr>
          <w:p>
            <w:pPr>
              <w:spacing w:line="360" w:lineRule="auto"/>
              <w:jc w:val="center"/>
              <w:rPr>
                <w:rFonts w:ascii="宋体" w:hAnsi="宋体"/>
                <w:sz w:val="24"/>
              </w:rPr>
            </w:pPr>
          </w:p>
        </w:tc>
        <w:tc>
          <w:tcPr>
            <w:tcW w:w="825" w:type="dxa"/>
            <w:noWrap/>
            <w:vAlign w:val="center"/>
          </w:tcPr>
          <w:p>
            <w:pPr>
              <w:spacing w:line="360" w:lineRule="auto"/>
              <w:jc w:val="right"/>
              <w:rPr>
                <w:rFonts w:ascii="宋体" w:hAnsi="宋体"/>
                <w:sz w:val="24"/>
              </w:rPr>
            </w:pPr>
          </w:p>
        </w:tc>
        <w:tc>
          <w:tcPr>
            <w:tcW w:w="1246" w:type="dxa"/>
            <w:noWrap/>
            <w:vAlign w:val="center"/>
          </w:tcPr>
          <w:p>
            <w:pPr>
              <w:spacing w:line="360" w:lineRule="auto"/>
              <w:jc w:val="righ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1387" w:type="dxa"/>
            <w:gridSpan w:val="2"/>
            <w:noWrap/>
            <w:vAlign w:val="center"/>
          </w:tcPr>
          <w:p>
            <w:pPr>
              <w:spacing w:line="360" w:lineRule="auto"/>
              <w:jc w:val="center"/>
              <w:rPr>
                <w:rFonts w:ascii="宋体" w:hAnsi="宋体"/>
                <w:sz w:val="24"/>
              </w:rPr>
            </w:pPr>
            <w:r>
              <w:rPr>
                <w:rFonts w:hint="eastAsia" w:ascii="宋体" w:hAnsi="宋体"/>
                <w:sz w:val="24"/>
                <w:szCs w:val="24"/>
              </w:rPr>
              <w:t>……</w:t>
            </w:r>
          </w:p>
        </w:tc>
        <w:tc>
          <w:tcPr>
            <w:tcW w:w="3582" w:type="dxa"/>
            <w:noWrap/>
            <w:vAlign w:val="center"/>
          </w:tcPr>
          <w:p>
            <w:pPr>
              <w:spacing w:line="360" w:lineRule="auto"/>
              <w:ind w:firstLine="600"/>
              <w:rPr>
                <w:sz w:val="24"/>
              </w:rPr>
            </w:pPr>
            <w:r>
              <w:rPr>
                <w:rFonts w:hint="eastAsia"/>
                <w:sz w:val="24"/>
                <w:szCs w:val="24"/>
              </w:rPr>
              <w:t>……</w:t>
            </w:r>
          </w:p>
        </w:tc>
        <w:tc>
          <w:tcPr>
            <w:tcW w:w="1033" w:type="dxa"/>
            <w:noWrap/>
            <w:vAlign w:val="center"/>
          </w:tcPr>
          <w:p>
            <w:pPr>
              <w:spacing w:line="360" w:lineRule="auto"/>
              <w:ind w:right="315"/>
              <w:jc w:val="right"/>
              <w:rPr>
                <w:rFonts w:ascii="宋体" w:hAnsi="宋体"/>
                <w:sz w:val="24"/>
              </w:rPr>
            </w:pPr>
          </w:p>
        </w:tc>
        <w:tc>
          <w:tcPr>
            <w:tcW w:w="825" w:type="dxa"/>
            <w:noWrap/>
            <w:vAlign w:val="center"/>
          </w:tcPr>
          <w:p>
            <w:pPr>
              <w:spacing w:line="360" w:lineRule="auto"/>
              <w:jc w:val="right"/>
              <w:rPr>
                <w:rFonts w:ascii="宋体" w:hAnsi="宋体"/>
                <w:sz w:val="24"/>
              </w:rPr>
            </w:pPr>
          </w:p>
        </w:tc>
        <w:tc>
          <w:tcPr>
            <w:tcW w:w="1246" w:type="dxa"/>
            <w:noWrap/>
            <w:vAlign w:val="center"/>
          </w:tcPr>
          <w:p>
            <w:pPr>
              <w:spacing w:line="360" w:lineRule="auto"/>
              <w:jc w:val="right"/>
              <w:rPr>
                <w:rFonts w:ascii="宋体" w:hAnsi="宋体"/>
                <w:sz w:val="24"/>
              </w:rPr>
            </w:pPr>
          </w:p>
        </w:tc>
      </w:tr>
    </w:tbl>
    <w:p>
      <w:pPr>
        <w:spacing w:line="360" w:lineRule="auto"/>
        <w:ind w:firstLine="482"/>
        <w:rPr>
          <w:rFonts w:asciiTheme="minorEastAsia" w:hAnsiTheme="minorEastAsia" w:eastAsiaTheme="minorEastAsia"/>
          <w:b/>
          <w:sz w:val="24"/>
        </w:rPr>
      </w:pPr>
      <w:r>
        <w:rPr>
          <w:rFonts w:hint="eastAsia" w:asciiTheme="minorEastAsia" w:hAnsiTheme="minorEastAsia" w:eastAsiaTheme="minorEastAsia"/>
          <w:b/>
          <w:sz w:val="24"/>
          <w:szCs w:val="24"/>
        </w:rPr>
        <w:t>第二条 合同总价款</w:t>
      </w:r>
    </w:p>
    <w:p>
      <w:pPr>
        <w:spacing w:line="360" w:lineRule="auto"/>
        <w:ind w:firstLine="480"/>
        <w:rPr>
          <w:rFonts w:asciiTheme="minorEastAsia" w:hAnsiTheme="minorEastAsia" w:eastAsiaTheme="minorEastAsia"/>
          <w:sz w:val="24"/>
        </w:rPr>
      </w:pPr>
      <w:r>
        <w:rPr>
          <w:rFonts w:asciiTheme="minorEastAsia" w:hAnsiTheme="minorEastAsia" w:eastAsiaTheme="minorEastAsia"/>
          <w:sz w:val="24"/>
          <w:szCs w:val="24"/>
        </w:rPr>
        <w:t>1.本合同项下服务总价款为（大写）人民币</w:t>
      </w:r>
      <w:r>
        <w:rPr>
          <w:rFonts w:hint="eastAsia" w:asciiTheme="minorEastAsia" w:hAnsiTheme="minorEastAsia" w:eastAsiaTheme="minorEastAsia"/>
          <w:sz w:val="24"/>
          <w:szCs w:val="24"/>
          <w:u w:val="single"/>
        </w:rPr>
        <w:t xml:space="preserve">           （￥     ）</w:t>
      </w:r>
      <w:r>
        <w:rPr>
          <w:rFonts w:asciiTheme="minorEastAsia" w:hAnsiTheme="minorEastAsia" w:eastAsiaTheme="minorEastAsia"/>
          <w:sz w:val="24"/>
          <w:szCs w:val="24"/>
        </w:rPr>
        <w:t>，分项价款详见上述“服务项目一览表”中有明确规定。</w:t>
      </w:r>
    </w:p>
    <w:p>
      <w:pPr>
        <w:spacing w:line="360" w:lineRule="auto"/>
        <w:ind w:firstLine="420"/>
        <w:rPr>
          <w:rFonts w:asciiTheme="minorEastAsia" w:hAnsiTheme="minorEastAsia" w:eastAsiaTheme="minorEastAsia"/>
          <w:sz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本合同总价款包括满足本项目要求的所有软件</w:t>
      </w:r>
      <w:r>
        <w:rPr>
          <w:rFonts w:asciiTheme="minorEastAsia" w:hAnsiTheme="minorEastAsia" w:eastAsiaTheme="minorEastAsia"/>
          <w:sz w:val="24"/>
          <w:szCs w:val="24"/>
        </w:rPr>
        <w:t>的</w:t>
      </w:r>
      <w:r>
        <w:rPr>
          <w:rFonts w:hint="eastAsia" w:asciiTheme="minorEastAsia" w:hAnsiTheme="minorEastAsia" w:eastAsiaTheme="minorEastAsia"/>
          <w:sz w:val="24"/>
          <w:szCs w:val="24"/>
        </w:rPr>
        <w:t>开发建设、硬件的</w:t>
      </w:r>
      <w:r>
        <w:rPr>
          <w:rFonts w:asciiTheme="minorEastAsia" w:hAnsiTheme="minorEastAsia" w:eastAsiaTheme="minorEastAsia"/>
          <w:sz w:val="24"/>
          <w:szCs w:val="24"/>
        </w:rPr>
        <w:t>采购</w:t>
      </w:r>
      <w:r>
        <w:rPr>
          <w:rFonts w:hint="eastAsia" w:asciiTheme="minorEastAsia" w:hAnsiTheme="minorEastAsia" w:eastAsiaTheme="minorEastAsia"/>
          <w:sz w:val="24"/>
          <w:szCs w:val="24"/>
        </w:rPr>
        <w:t>及其配件、包装、运杂、安装调试、</w:t>
      </w:r>
      <w:r>
        <w:rPr>
          <w:rFonts w:asciiTheme="minorEastAsia" w:hAnsiTheme="minorEastAsia" w:eastAsiaTheme="minorEastAsia"/>
          <w:sz w:val="24"/>
          <w:szCs w:val="24"/>
        </w:rPr>
        <w:t>系统集成</w:t>
      </w:r>
      <w:r>
        <w:rPr>
          <w:rFonts w:hint="eastAsia" w:asciiTheme="minorEastAsia" w:hAnsiTheme="minorEastAsia" w:eastAsiaTheme="minorEastAsia"/>
          <w:sz w:val="24"/>
          <w:szCs w:val="24"/>
        </w:rPr>
        <w:t>、</w:t>
      </w:r>
      <w:r>
        <w:rPr>
          <w:rFonts w:asciiTheme="minorEastAsia" w:hAnsiTheme="minorEastAsia" w:eastAsiaTheme="minorEastAsia"/>
          <w:sz w:val="24"/>
          <w:szCs w:val="24"/>
        </w:rPr>
        <w:t>培训</w:t>
      </w:r>
      <w:r>
        <w:rPr>
          <w:rFonts w:hint="eastAsia" w:asciiTheme="minorEastAsia" w:hAnsiTheme="minorEastAsia" w:eastAsiaTheme="minorEastAsia"/>
          <w:sz w:val="24"/>
          <w:szCs w:val="24"/>
        </w:rPr>
        <w:t>及售后服务（含</w:t>
      </w:r>
      <w:r>
        <w:rPr>
          <w:rFonts w:asciiTheme="minorEastAsia" w:hAnsiTheme="minorEastAsia" w:eastAsiaTheme="minorEastAsia"/>
          <w:sz w:val="24"/>
          <w:szCs w:val="24"/>
        </w:rPr>
        <w:t>智慧服务</w:t>
      </w:r>
      <w:r>
        <w:rPr>
          <w:rFonts w:hint="eastAsia" w:asciiTheme="minorEastAsia" w:hAnsiTheme="minorEastAsia" w:eastAsiaTheme="minorEastAsia"/>
          <w:sz w:val="24"/>
          <w:szCs w:val="24"/>
        </w:rPr>
        <w:t>的</w:t>
      </w:r>
      <w:r>
        <w:rPr>
          <w:rFonts w:asciiTheme="minorEastAsia" w:hAnsiTheme="minorEastAsia" w:eastAsiaTheme="minorEastAsia"/>
          <w:sz w:val="24"/>
          <w:szCs w:val="24"/>
        </w:rPr>
        <w:t>评审</w:t>
      </w:r>
      <w:r>
        <w:rPr>
          <w:rFonts w:hint="eastAsia" w:asciiTheme="minorEastAsia" w:hAnsiTheme="minorEastAsia" w:eastAsiaTheme="minorEastAsia"/>
          <w:sz w:val="24"/>
          <w:szCs w:val="24"/>
        </w:rPr>
        <w:t>）等一切费用</w:t>
      </w:r>
      <w:r>
        <w:rPr>
          <w:rFonts w:asciiTheme="minorEastAsia" w:hAnsiTheme="minorEastAsia" w:eastAsiaTheme="minorEastAsia"/>
          <w:sz w:val="24"/>
          <w:szCs w:val="24"/>
          <w:lang w:val="zh-CN"/>
        </w:rPr>
        <w:t>。</w:t>
      </w:r>
    </w:p>
    <w:p>
      <w:pPr>
        <w:spacing w:line="360" w:lineRule="auto"/>
        <w:ind w:firstLine="482"/>
        <w:rPr>
          <w:rFonts w:asciiTheme="minorEastAsia" w:hAnsiTheme="minorEastAsia" w:eastAsiaTheme="minorEastAsia"/>
          <w:b/>
          <w:sz w:val="24"/>
        </w:rPr>
      </w:pPr>
      <w:r>
        <w:rPr>
          <w:rFonts w:hint="eastAsia" w:asciiTheme="minorEastAsia" w:hAnsiTheme="minorEastAsia" w:eastAsiaTheme="minorEastAsia"/>
          <w:b/>
          <w:sz w:val="24"/>
          <w:szCs w:val="24"/>
        </w:rPr>
        <w:t>第三条 组成本合同的有关文件</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szCs w:val="24"/>
        </w:rPr>
        <w:t>下列关于政府采购编号的采购文件及有关附件是本合同不可分割的组成部分，与本合同具有同等法律效力，这些文件包括但不限于：（1）乙方的投标文件及报价资料；（2）技术参数响应及偏离表；（3）投标澄清；（4）服务承诺；（5）中标通知书；（6）甲乙双方商定的其他文件。</w:t>
      </w:r>
    </w:p>
    <w:p>
      <w:pPr>
        <w:spacing w:line="360" w:lineRule="auto"/>
        <w:ind w:firstLine="482"/>
        <w:rPr>
          <w:rFonts w:asciiTheme="minorEastAsia" w:hAnsiTheme="minorEastAsia" w:eastAsiaTheme="minorEastAsia"/>
          <w:b/>
          <w:sz w:val="24"/>
        </w:rPr>
      </w:pPr>
      <w:r>
        <w:rPr>
          <w:rFonts w:hint="eastAsia" w:asciiTheme="minorEastAsia" w:hAnsiTheme="minorEastAsia" w:eastAsiaTheme="minorEastAsia"/>
          <w:b/>
          <w:sz w:val="24"/>
          <w:szCs w:val="24"/>
        </w:rPr>
        <w:t>第四条 权利保证</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szCs w:val="24"/>
        </w:rPr>
        <w:t>乙方应保证甲方在使用服务成果或其任何一部分时不受第三方提出侵犯其专利权、版权、商标权或其他权利的起诉。一旦出现侵权，乙方应承担全部责任。</w:t>
      </w:r>
    </w:p>
    <w:p>
      <w:pPr>
        <w:spacing w:line="360" w:lineRule="auto"/>
        <w:ind w:firstLine="482"/>
        <w:rPr>
          <w:rFonts w:asciiTheme="minorEastAsia" w:hAnsiTheme="minorEastAsia" w:eastAsiaTheme="minorEastAsia"/>
          <w:b/>
          <w:sz w:val="24"/>
        </w:rPr>
      </w:pPr>
      <w:r>
        <w:rPr>
          <w:rFonts w:hint="eastAsia" w:asciiTheme="minorEastAsia" w:hAnsiTheme="minorEastAsia" w:eastAsiaTheme="minorEastAsia"/>
          <w:b/>
          <w:sz w:val="24"/>
          <w:szCs w:val="24"/>
        </w:rPr>
        <w:t>第五条 质量保证</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szCs w:val="24"/>
        </w:rPr>
        <w:t>乙方所提供的标准、系统和数据应与招标文件规定相一致；若技术性能无特殊说明，则按国家有关部门最新颁布的标准及规范为准。</w:t>
      </w:r>
    </w:p>
    <w:p>
      <w:pPr>
        <w:spacing w:line="360" w:lineRule="auto"/>
        <w:ind w:firstLine="482"/>
        <w:rPr>
          <w:rFonts w:cs="宋体" w:asciiTheme="minorEastAsia" w:hAnsiTheme="minorEastAsia" w:eastAsiaTheme="minorEastAsia"/>
          <w:b/>
          <w:sz w:val="24"/>
        </w:rPr>
      </w:pPr>
      <w:r>
        <w:rPr>
          <w:rFonts w:hint="eastAsia" w:asciiTheme="minorEastAsia" w:hAnsiTheme="minorEastAsia" w:eastAsiaTheme="minorEastAsia"/>
          <w:b/>
          <w:sz w:val="24"/>
          <w:szCs w:val="24"/>
        </w:rPr>
        <w:t xml:space="preserve">第六条 </w:t>
      </w:r>
      <w:r>
        <w:rPr>
          <w:rFonts w:hint="eastAsia" w:cs="宋体" w:asciiTheme="minorEastAsia" w:hAnsiTheme="minorEastAsia" w:eastAsiaTheme="minorEastAsia"/>
          <w:b/>
          <w:sz w:val="24"/>
          <w:szCs w:val="24"/>
        </w:rPr>
        <w:t>履约保证金要求</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szCs w:val="24"/>
        </w:rPr>
        <w:t>1.中标供应商应在合同签订前，按招标文件的约定向采购人提供相应的履约保证金（履约保证金金额为中标金额的10%）。中标供应商在收到中标通知书后，须在7日内向采购人足额提交履约保证金，否则采购人可以取消其中标资格。</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szCs w:val="24"/>
        </w:rPr>
        <w:t>2.履约保证金缴纳形式：支票、汇票、本票、保函、电汇等非现金方式缴纳。</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szCs w:val="24"/>
        </w:rPr>
        <w:t>3.如果中标供应商未能履行合同规定的任何义务，采购人有权从履约保证金中取得补偿。</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szCs w:val="24"/>
        </w:rPr>
        <w:t>4.履约保证金退还时间、方式：履约保证金将在中标供应商全部工作内容完成并验收合格后30日历天内退回。</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szCs w:val="24"/>
        </w:rPr>
        <w:t>5.履约过程中中标供应商在服务期、服务质量、将中标项目转包或分包给他人的、拒绝履行合同义务等方面发生的不履约或违背合同规定的责任和义务的行为，都可能导致采购人扣缴其部分乃至全部履约保证金。</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szCs w:val="24"/>
        </w:rPr>
        <w:t>6.履约保证金在验收合格后30日历天内（如遇新老单位交替的情况，则须在新老单位正式交接完成后方予以退还），由采购人无息退还给中标供应商。</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szCs w:val="24"/>
        </w:rPr>
        <w:t>7.逾期退还履约保证金的违约责任：按照每日万分之一支付违约金。</w:t>
      </w:r>
    </w:p>
    <w:p>
      <w:pPr>
        <w:spacing w:line="360" w:lineRule="auto"/>
        <w:ind w:firstLine="482"/>
        <w:rPr>
          <w:rFonts w:ascii="宋体" w:hAnsi="宋体"/>
          <w:b/>
          <w:sz w:val="24"/>
        </w:rPr>
      </w:pPr>
      <w:r>
        <w:rPr>
          <w:rFonts w:hint="eastAsia" w:asciiTheme="minorEastAsia" w:hAnsiTheme="minorEastAsia" w:eastAsiaTheme="minorEastAsia"/>
          <w:b/>
          <w:sz w:val="24"/>
          <w:szCs w:val="24"/>
        </w:rPr>
        <w:t>第七条 交货和验收</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1.乙方应按照本合同或招投标文件规定的时间和方式向甲方</w:t>
      </w:r>
      <w:r>
        <w:rPr>
          <w:rFonts w:hint="eastAsia" w:asciiTheme="minorEastAsia" w:hAnsiTheme="minorEastAsia" w:eastAsiaTheme="minorEastAsia"/>
          <w:sz w:val="24"/>
          <w:szCs w:val="24"/>
        </w:rPr>
        <w:t>提供</w:t>
      </w:r>
      <w:r>
        <w:rPr>
          <w:rFonts w:asciiTheme="minorEastAsia" w:hAnsiTheme="minorEastAsia" w:eastAsiaTheme="minorEastAsia"/>
          <w:sz w:val="24"/>
          <w:szCs w:val="24"/>
        </w:rPr>
        <w:t>服务，</w:t>
      </w:r>
      <w:r>
        <w:rPr>
          <w:rFonts w:hint="eastAsia" w:asciiTheme="minorEastAsia" w:hAnsiTheme="minorEastAsia" w:eastAsiaTheme="minorEastAsia"/>
          <w:sz w:val="24"/>
          <w:szCs w:val="24"/>
        </w:rPr>
        <w:t>服务</w:t>
      </w:r>
      <w:r>
        <w:rPr>
          <w:rFonts w:asciiTheme="minorEastAsia" w:hAnsiTheme="minorEastAsia" w:eastAsiaTheme="minorEastAsia"/>
          <w:sz w:val="24"/>
          <w:szCs w:val="24"/>
        </w:rPr>
        <w:t>地点</w:t>
      </w:r>
      <w:r>
        <w:rPr>
          <w:rFonts w:hint="eastAsia" w:asciiTheme="minorEastAsia" w:hAnsiTheme="minorEastAsia" w:eastAsiaTheme="minorEastAsia"/>
          <w:sz w:val="24"/>
          <w:szCs w:val="24"/>
        </w:rPr>
        <w:t>和时间</w:t>
      </w:r>
      <w:r>
        <w:rPr>
          <w:rFonts w:asciiTheme="minorEastAsia" w:hAnsiTheme="minorEastAsia" w:eastAsiaTheme="minorEastAsia"/>
          <w:sz w:val="24"/>
          <w:szCs w:val="24"/>
        </w:rPr>
        <w:t>由甲方指定。</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2.乙方交付的服务</w:t>
      </w:r>
      <w:r>
        <w:rPr>
          <w:rFonts w:hint="eastAsia" w:asciiTheme="minorEastAsia" w:hAnsiTheme="minorEastAsia" w:eastAsiaTheme="minorEastAsia"/>
          <w:sz w:val="24"/>
          <w:szCs w:val="24"/>
        </w:rPr>
        <w:t>成果</w:t>
      </w:r>
      <w:r>
        <w:rPr>
          <w:rFonts w:asciiTheme="minorEastAsia" w:hAnsiTheme="minorEastAsia" w:eastAsiaTheme="minorEastAsia"/>
          <w:sz w:val="24"/>
          <w:szCs w:val="24"/>
        </w:rPr>
        <w:t>应当完全符合本合同或者招投标文件所规定的要求。乙方提供的标准、系统和数据不符合招投标文件和合同规定的，甲方有权拒收，由此引起的风险，由乙方承担。</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3.甲方应在项目完工后的个工作日内进行验收。验收合格的，由甲方签署验收单并加盖单位公章。招标文件对验收另有规定的，从其规定。</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4.验收标准：招标文件规定的验收标准。</w:t>
      </w:r>
    </w:p>
    <w:p>
      <w:pPr>
        <w:spacing w:line="360" w:lineRule="auto"/>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第八条 售后服务</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乙方应按照投标书内容所附的“服务承诺”提供服务。</w:t>
      </w:r>
    </w:p>
    <w:p>
      <w:pPr>
        <w:spacing w:line="360" w:lineRule="auto"/>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第九条  支付方式</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1.本合同项下所有款项均以人民币支付。</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2.支付方式：</w:t>
      </w:r>
    </w:p>
    <w:p>
      <w:pPr>
        <w:spacing w:line="360" w:lineRule="auto"/>
        <w:ind w:firstLine="480"/>
        <w:rPr>
          <w:rFonts w:ascii="宋体" w:hAnsi="宋体" w:eastAsia="宋体"/>
          <w:sz w:val="24"/>
          <w:szCs w:val="24"/>
        </w:rPr>
      </w:pPr>
      <w:r>
        <w:rPr>
          <w:rFonts w:hint="eastAsia" w:ascii="宋体" w:hAnsi="宋体" w:eastAsia="宋体"/>
          <w:sz w:val="24"/>
          <w:szCs w:val="24"/>
        </w:rPr>
        <w:t>合同签订生效后付至合同价款的30%，</w:t>
      </w:r>
      <w:r>
        <w:rPr>
          <w:rFonts w:hint="eastAsia" w:ascii="宋体" w:hAnsi="宋体" w:eastAsia="宋体"/>
          <w:sz w:val="24"/>
          <w:szCs w:val="24"/>
          <w:lang w:val="en-US"/>
        </w:rPr>
        <w:t>硬件验收合格后付至合同价款的50%，</w:t>
      </w:r>
      <w:r>
        <w:rPr>
          <w:rFonts w:hint="eastAsia" w:ascii="宋体" w:hAnsi="宋体" w:eastAsia="宋体"/>
          <w:sz w:val="24"/>
          <w:szCs w:val="24"/>
        </w:rPr>
        <w:t>整体项目验收合格后付至合同价款的90%，质保期满一年后付至合同价的95%，质保期满五年后付至合同价的100%。</w:t>
      </w:r>
      <w:r>
        <w:rPr>
          <w:rFonts w:ascii="宋体" w:hAnsi="宋体" w:eastAsia="宋体"/>
          <w:sz w:val="24"/>
          <w:szCs w:val="24"/>
        </w:rPr>
        <w:t>每次付款前</w:t>
      </w:r>
      <w:r>
        <w:rPr>
          <w:rFonts w:hint="eastAsia" w:ascii="宋体" w:hAnsi="宋体" w:eastAsia="宋体"/>
          <w:sz w:val="24"/>
          <w:szCs w:val="24"/>
        </w:rPr>
        <w:t>中标单位</w:t>
      </w:r>
      <w:r>
        <w:rPr>
          <w:rFonts w:ascii="宋体" w:hAnsi="宋体" w:eastAsia="宋体"/>
          <w:sz w:val="24"/>
          <w:szCs w:val="24"/>
        </w:rPr>
        <w:t>需提交付款通知书及</w:t>
      </w:r>
      <w:r>
        <w:rPr>
          <w:rFonts w:hint="eastAsia" w:ascii="宋体" w:hAnsi="宋体" w:eastAsia="宋体"/>
          <w:sz w:val="24"/>
          <w:szCs w:val="24"/>
        </w:rPr>
        <w:t>相应</w:t>
      </w:r>
      <w:r>
        <w:rPr>
          <w:rFonts w:ascii="宋体" w:hAnsi="宋体" w:eastAsia="宋体"/>
          <w:sz w:val="24"/>
          <w:szCs w:val="24"/>
        </w:rPr>
        <w:t>的</w:t>
      </w:r>
      <w:r>
        <w:rPr>
          <w:rFonts w:hint="eastAsia" w:ascii="宋体" w:hAnsi="宋体" w:eastAsia="宋体"/>
          <w:sz w:val="24"/>
          <w:szCs w:val="24"/>
        </w:rPr>
        <w:t>正规</w:t>
      </w:r>
      <w:r>
        <w:rPr>
          <w:rFonts w:ascii="宋体" w:hAnsi="宋体" w:eastAsia="宋体"/>
          <w:sz w:val="24"/>
          <w:szCs w:val="24"/>
        </w:rPr>
        <w:t>发票</w:t>
      </w:r>
      <w:r>
        <w:rPr>
          <w:rFonts w:hint="eastAsia" w:ascii="宋体" w:hAnsi="宋体" w:eastAsia="宋体"/>
          <w:sz w:val="24"/>
          <w:szCs w:val="24"/>
        </w:rPr>
        <w:t>，</w:t>
      </w:r>
      <w:r>
        <w:rPr>
          <w:rFonts w:ascii="宋体" w:hAnsi="宋体" w:eastAsia="宋体"/>
          <w:sz w:val="24"/>
          <w:szCs w:val="24"/>
        </w:rPr>
        <w:t>若</w:t>
      </w:r>
      <w:r>
        <w:rPr>
          <w:rFonts w:hint="eastAsia" w:ascii="宋体" w:hAnsi="宋体" w:eastAsia="宋体"/>
          <w:sz w:val="24"/>
          <w:szCs w:val="24"/>
        </w:rPr>
        <w:t>中标单位</w:t>
      </w:r>
      <w:r>
        <w:rPr>
          <w:rFonts w:ascii="宋体" w:hAnsi="宋体" w:eastAsia="宋体"/>
          <w:sz w:val="24"/>
          <w:szCs w:val="24"/>
        </w:rPr>
        <w:t>未能按期开具发票，</w:t>
      </w:r>
      <w:r>
        <w:rPr>
          <w:rFonts w:hint="eastAsia" w:ascii="宋体" w:hAnsi="宋体" w:eastAsia="宋体"/>
          <w:sz w:val="24"/>
          <w:szCs w:val="24"/>
        </w:rPr>
        <w:t>采购人</w:t>
      </w:r>
      <w:r>
        <w:rPr>
          <w:rFonts w:ascii="宋体" w:hAnsi="宋体" w:eastAsia="宋体"/>
          <w:sz w:val="24"/>
          <w:szCs w:val="24"/>
        </w:rPr>
        <w:t>可顺延付款</w:t>
      </w:r>
      <w:r>
        <w:rPr>
          <w:rFonts w:hint="eastAsia" w:ascii="宋体" w:hAnsi="宋体" w:eastAsia="宋体"/>
          <w:sz w:val="24"/>
          <w:szCs w:val="24"/>
        </w:rPr>
        <w:t>且</w:t>
      </w:r>
      <w:r>
        <w:rPr>
          <w:rFonts w:ascii="宋体" w:hAnsi="宋体" w:eastAsia="宋体"/>
          <w:sz w:val="24"/>
          <w:szCs w:val="24"/>
        </w:rPr>
        <w:t>不承担</w:t>
      </w:r>
      <w:r>
        <w:rPr>
          <w:rFonts w:hint="eastAsia" w:ascii="宋体" w:hAnsi="宋体" w:eastAsia="宋体"/>
          <w:sz w:val="24"/>
          <w:szCs w:val="24"/>
        </w:rPr>
        <w:t>责任</w:t>
      </w:r>
      <w:r>
        <w:rPr>
          <w:rFonts w:ascii="宋体" w:hAnsi="宋体" w:eastAsia="宋体"/>
          <w:sz w:val="24"/>
          <w:szCs w:val="24"/>
        </w:rPr>
        <w:t>。</w:t>
      </w:r>
    </w:p>
    <w:p>
      <w:pPr>
        <w:spacing w:line="360" w:lineRule="auto"/>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第十条 违约责任</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1.</w:t>
      </w:r>
      <w:r>
        <w:rPr>
          <w:rFonts w:asciiTheme="minorEastAsia" w:hAnsiTheme="minorEastAsia" w:eastAsiaTheme="minorEastAsia"/>
          <w:sz w:val="24"/>
          <w:szCs w:val="24"/>
        </w:rPr>
        <w:t>甲方无正当理由拒收方案、拒付服务款的，由甲方向乙方偿付合同总价的5%违约金。</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2.甲方未按合同规定的期限向乙方支付</w:t>
      </w:r>
      <w:r>
        <w:rPr>
          <w:rFonts w:hint="eastAsia" w:asciiTheme="minorEastAsia" w:hAnsiTheme="minorEastAsia" w:eastAsiaTheme="minorEastAsia"/>
          <w:sz w:val="24"/>
          <w:szCs w:val="24"/>
        </w:rPr>
        <w:t>服务费</w:t>
      </w:r>
      <w:r>
        <w:rPr>
          <w:rFonts w:asciiTheme="minorEastAsia" w:hAnsiTheme="minorEastAsia" w:eastAsiaTheme="minorEastAsia"/>
          <w:sz w:val="24"/>
          <w:szCs w:val="24"/>
        </w:rPr>
        <w:t>的，每逾期1天甲方向乙方偿付欠款总额的5‰滞纳金，但累计滞纳金总额不超过欠款总额的5%。</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3.如乙方不能交付</w:t>
      </w:r>
      <w:r>
        <w:rPr>
          <w:rFonts w:hint="eastAsia" w:asciiTheme="minorEastAsia" w:hAnsiTheme="minorEastAsia" w:eastAsiaTheme="minorEastAsia"/>
          <w:sz w:val="24"/>
          <w:szCs w:val="24"/>
        </w:rPr>
        <w:t>服务成果</w:t>
      </w:r>
      <w:r>
        <w:rPr>
          <w:rFonts w:asciiTheme="minorEastAsia" w:hAnsiTheme="minorEastAsia" w:eastAsiaTheme="minorEastAsia"/>
          <w:sz w:val="24"/>
          <w:szCs w:val="24"/>
        </w:rPr>
        <w:t>，甲方有权扣留全部履约保证金；同时乙方应向甲方支付合同总价5%的违约金。</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4.乙方逾期交付的，每逾期1天，乙方向甲方偿付逾期</w:t>
      </w:r>
      <w:r>
        <w:rPr>
          <w:rFonts w:hint="eastAsia" w:asciiTheme="minorEastAsia" w:hAnsiTheme="minorEastAsia" w:eastAsiaTheme="minorEastAsia"/>
          <w:sz w:val="24"/>
          <w:szCs w:val="24"/>
        </w:rPr>
        <w:t>交付</w:t>
      </w:r>
      <w:r>
        <w:rPr>
          <w:rFonts w:asciiTheme="minorEastAsia" w:hAnsiTheme="minorEastAsia" w:eastAsiaTheme="minorEastAsia"/>
          <w:sz w:val="24"/>
          <w:szCs w:val="24"/>
        </w:rPr>
        <w:t>部分</w:t>
      </w:r>
      <w:r>
        <w:rPr>
          <w:rFonts w:hint="eastAsia" w:asciiTheme="minorEastAsia" w:hAnsiTheme="minorEastAsia" w:eastAsiaTheme="minorEastAsia"/>
          <w:sz w:val="24"/>
          <w:szCs w:val="24"/>
        </w:rPr>
        <w:t>标的</w:t>
      </w:r>
      <w:r>
        <w:rPr>
          <w:rFonts w:asciiTheme="minorEastAsia" w:hAnsiTheme="minorEastAsia" w:eastAsiaTheme="minorEastAsia"/>
          <w:sz w:val="24"/>
          <w:szCs w:val="24"/>
        </w:rPr>
        <w:t>总额的1%的滞纳金。如乙方逾期</w:t>
      </w:r>
      <w:r>
        <w:rPr>
          <w:rFonts w:hint="eastAsia" w:asciiTheme="minorEastAsia" w:hAnsiTheme="minorEastAsia" w:eastAsiaTheme="minorEastAsia"/>
          <w:sz w:val="24"/>
          <w:szCs w:val="24"/>
        </w:rPr>
        <w:t>交付</w:t>
      </w:r>
      <w:r>
        <w:rPr>
          <w:rFonts w:asciiTheme="minorEastAsia" w:hAnsiTheme="minorEastAsia" w:eastAsiaTheme="minorEastAsia"/>
          <w:sz w:val="24"/>
          <w:szCs w:val="24"/>
        </w:rPr>
        <w:t>达10天，甲方有权解除合同，解除合同的通知自到达乙方时生效。</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5.乙方所交付的</w:t>
      </w:r>
      <w:r>
        <w:rPr>
          <w:rFonts w:hint="eastAsia" w:asciiTheme="minorEastAsia" w:hAnsiTheme="minorEastAsia" w:eastAsiaTheme="minorEastAsia"/>
          <w:sz w:val="24"/>
          <w:szCs w:val="24"/>
        </w:rPr>
        <w:t>服务成果</w:t>
      </w:r>
      <w:r>
        <w:rPr>
          <w:rFonts w:asciiTheme="minorEastAsia" w:hAnsiTheme="minorEastAsia" w:eastAsiaTheme="minorEastAsia"/>
          <w:sz w:val="24"/>
          <w:szCs w:val="24"/>
        </w:rPr>
        <w:t>不符合合同规定的，甲方有权拒收。甲方拒收的，乙方应向甲方支付</w:t>
      </w:r>
      <w:r>
        <w:rPr>
          <w:rFonts w:hint="eastAsia" w:asciiTheme="minorEastAsia" w:hAnsiTheme="minorEastAsia" w:eastAsiaTheme="minorEastAsia"/>
          <w:sz w:val="24"/>
          <w:szCs w:val="24"/>
        </w:rPr>
        <w:t>合同</w:t>
      </w:r>
      <w:r>
        <w:rPr>
          <w:rFonts w:asciiTheme="minorEastAsia" w:hAnsiTheme="minorEastAsia" w:eastAsiaTheme="minorEastAsia"/>
          <w:sz w:val="24"/>
          <w:szCs w:val="24"/>
        </w:rPr>
        <w:t>总额5%的违约金。</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6.乙方未按本合同的规定和“服务承诺”提供伴随服务/售后服务的，应按合同总价款的5%向甲方承担违约责任。</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7.乙方在承担上述4-6款一项或多项违约责任后，仍应继续履行合同规定的义务（甲方解除合同的除外）。甲方未能及时追究乙方的任何一项违约责任并不表明甲方放弃追究乙方该项或其他违约责任。</w:t>
      </w:r>
    </w:p>
    <w:p>
      <w:pPr>
        <w:spacing w:line="360" w:lineRule="auto"/>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第十一条 合同的变更和终止</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1、双方当事人不得擅自中止或者终止合同。</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2、双方当事人协商一致，可以签订书面补充合同的形式变更合同，但不得违背招标文件确定的事项，且如果系追加与合同标的相同的服务的，那么所有补充合同的采购金额不得超过原合同价的10%。</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3、因任何一方原因（包括双方当事人自身原因以及政策变动、规划调整等外部原因）导致合同变更的，双方当事人应当以书面形式变更合同。有过错的一方应当承担赔偿责任，双方当事人都有过错的，各自承担相应的责任。</w:t>
      </w:r>
    </w:p>
    <w:p>
      <w:pPr>
        <w:spacing w:line="360" w:lineRule="auto"/>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第十二条 合同的转让</w:t>
      </w:r>
    </w:p>
    <w:p>
      <w:pPr>
        <w:pStyle w:val="462"/>
        <w:spacing w:line="360" w:lineRule="auto"/>
        <w:ind w:firstLine="480"/>
        <w:rPr>
          <w:rFonts w:ascii="宋体" w:hAnsi="宋体" w:cs="宋体"/>
          <w:sz w:val="24"/>
          <w:szCs w:val="24"/>
        </w:rPr>
      </w:pPr>
      <w:r>
        <w:rPr>
          <w:rFonts w:hint="eastAsia" w:ascii="宋体" w:hAnsi="宋体" w:cs="宋体"/>
          <w:sz w:val="24"/>
          <w:szCs w:val="24"/>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pPr>
        <w:spacing w:line="360" w:lineRule="auto"/>
        <w:ind w:firstLine="482"/>
        <w:rPr>
          <w:rFonts w:asciiTheme="minorEastAsia" w:hAnsiTheme="minorEastAsia" w:eastAsiaTheme="minorEastAsia"/>
          <w:b/>
          <w:sz w:val="24"/>
          <w:szCs w:val="24"/>
        </w:rPr>
      </w:pPr>
      <w:r>
        <w:rPr>
          <w:rFonts w:asciiTheme="minorEastAsia" w:hAnsiTheme="minorEastAsia" w:eastAsiaTheme="minorEastAsia"/>
          <w:b/>
          <w:sz w:val="24"/>
          <w:szCs w:val="24"/>
        </w:rPr>
        <w:t>第十</w:t>
      </w:r>
      <w:r>
        <w:rPr>
          <w:rFonts w:hint="eastAsia" w:asciiTheme="minorEastAsia" w:hAnsiTheme="minorEastAsia" w:eastAsiaTheme="minorEastAsia"/>
          <w:b/>
          <w:sz w:val="24"/>
          <w:szCs w:val="24"/>
        </w:rPr>
        <w:t>三</w:t>
      </w:r>
      <w:r>
        <w:rPr>
          <w:rFonts w:asciiTheme="minorEastAsia" w:hAnsiTheme="minorEastAsia" w:eastAsiaTheme="minorEastAsia"/>
          <w:b/>
          <w:sz w:val="24"/>
          <w:szCs w:val="24"/>
        </w:rPr>
        <w:t>条争议的解决</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1.因履行本合同引起的或与本合同有关的争议，甲、乙双方应首先通过友好协商解决，如果协商不能解决争议，则采取以下第（1）种方式解决争议：（1）向甲方所在地有管辖权的人民法院提起诉讼；（2）向</w:t>
      </w:r>
      <w:r>
        <w:rPr>
          <w:rFonts w:hint="eastAsia" w:asciiTheme="minorEastAsia" w:hAnsiTheme="minorEastAsia" w:eastAsiaTheme="minorEastAsia"/>
          <w:sz w:val="24"/>
          <w:szCs w:val="24"/>
        </w:rPr>
        <w:t>无锡</w:t>
      </w:r>
      <w:r>
        <w:rPr>
          <w:rFonts w:asciiTheme="minorEastAsia" w:hAnsiTheme="minorEastAsia" w:eastAsiaTheme="minorEastAsia"/>
          <w:sz w:val="24"/>
          <w:szCs w:val="24"/>
        </w:rPr>
        <w:t>仲裁委员会按其仲裁规则申请仲裁。</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 xml:space="preserve"> 本合同适用中华人民共和国法律</w:t>
      </w:r>
    </w:p>
    <w:p>
      <w:pPr>
        <w:spacing w:line="360" w:lineRule="auto"/>
        <w:ind w:firstLine="482"/>
        <w:rPr>
          <w:rFonts w:asciiTheme="minorEastAsia" w:hAnsiTheme="minorEastAsia" w:eastAsiaTheme="minorEastAsia"/>
          <w:b/>
          <w:sz w:val="24"/>
          <w:szCs w:val="24"/>
        </w:rPr>
      </w:pPr>
      <w:r>
        <w:rPr>
          <w:rFonts w:asciiTheme="minorEastAsia" w:hAnsiTheme="minorEastAsia" w:eastAsiaTheme="minorEastAsia"/>
          <w:b/>
          <w:sz w:val="24"/>
          <w:szCs w:val="24"/>
        </w:rPr>
        <w:t>第十</w:t>
      </w:r>
      <w:r>
        <w:rPr>
          <w:rFonts w:hint="eastAsia" w:asciiTheme="minorEastAsia" w:hAnsiTheme="minorEastAsia" w:eastAsiaTheme="minorEastAsia"/>
          <w:b/>
          <w:sz w:val="24"/>
          <w:szCs w:val="24"/>
        </w:rPr>
        <w:t>二四</w:t>
      </w:r>
      <w:r>
        <w:rPr>
          <w:rFonts w:asciiTheme="minorEastAsia" w:hAnsiTheme="minorEastAsia" w:eastAsiaTheme="minorEastAsia"/>
          <w:b/>
          <w:sz w:val="24"/>
          <w:szCs w:val="24"/>
        </w:rPr>
        <w:t>条</w:t>
      </w:r>
      <w:r>
        <w:rPr>
          <w:rFonts w:hint="eastAsia" w:asciiTheme="minorEastAsia" w:hAnsiTheme="minorEastAsia" w:eastAsiaTheme="minorEastAsia"/>
          <w:b/>
          <w:sz w:val="24"/>
          <w:szCs w:val="24"/>
        </w:rPr>
        <w:t xml:space="preserve"> 救济条款</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（1）需方内部工作安排、计划调整等自身原因；</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（2）中央、省、市、区级政策变动，以及规划、计划调整等外部原因；</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（3）其他需方原因。</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本合同对合同变更、中止或终止合同有其他特殊约定的，按该特殊约定执行。</w:t>
      </w:r>
    </w:p>
    <w:p>
      <w:pPr>
        <w:spacing w:line="360" w:lineRule="auto"/>
        <w:ind w:firstLine="482"/>
        <w:rPr>
          <w:rFonts w:asciiTheme="minorEastAsia" w:hAnsiTheme="minorEastAsia" w:eastAsiaTheme="minorEastAsia"/>
          <w:b/>
          <w:sz w:val="24"/>
          <w:szCs w:val="24"/>
        </w:rPr>
      </w:pPr>
      <w:r>
        <w:rPr>
          <w:rFonts w:asciiTheme="minorEastAsia" w:hAnsiTheme="minorEastAsia" w:eastAsiaTheme="minorEastAsia"/>
          <w:b/>
          <w:sz w:val="24"/>
          <w:szCs w:val="24"/>
        </w:rPr>
        <w:t>第十</w:t>
      </w:r>
      <w:r>
        <w:rPr>
          <w:rFonts w:hint="eastAsia" w:asciiTheme="minorEastAsia" w:hAnsiTheme="minorEastAsia" w:eastAsiaTheme="minorEastAsia"/>
          <w:b/>
          <w:sz w:val="24"/>
          <w:szCs w:val="24"/>
        </w:rPr>
        <w:t>五</w:t>
      </w:r>
      <w:r>
        <w:rPr>
          <w:rFonts w:asciiTheme="minorEastAsia" w:hAnsiTheme="minorEastAsia" w:eastAsiaTheme="minorEastAsia"/>
          <w:b/>
          <w:sz w:val="24"/>
          <w:szCs w:val="24"/>
        </w:rPr>
        <w:t>条</w:t>
      </w:r>
      <w:r>
        <w:rPr>
          <w:rFonts w:hint="eastAsia" w:asciiTheme="minorEastAsia" w:hAnsiTheme="minorEastAsia" w:eastAsiaTheme="minorEastAsia"/>
          <w:b/>
          <w:sz w:val="24"/>
          <w:szCs w:val="24"/>
        </w:rPr>
        <w:t xml:space="preserve"> </w:t>
      </w:r>
      <w:r>
        <w:rPr>
          <w:rFonts w:asciiTheme="minorEastAsia" w:hAnsiTheme="minorEastAsia" w:eastAsiaTheme="minorEastAsia"/>
          <w:b/>
          <w:sz w:val="24"/>
          <w:szCs w:val="24"/>
        </w:rPr>
        <w:t>合同生效及其他</w:t>
      </w:r>
    </w:p>
    <w:p>
      <w:pPr>
        <w:spacing w:line="360" w:lineRule="auto"/>
        <w:ind w:firstLine="480"/>
        <w:rPr>
          <w:rFonts w:asciiTheme="minorEastAsia" w:hAnsiTheme="minorEastAsia" w:eastAsiaTheme="minorEastAsia"/>
          <w:sz w:val="24"/>
          <w:szCs w:val="24"/>
        </w:rPr>
      </w:pPr>
      <w:r>
        <w:rPr>
          <w:rFonts w:asciiTheme="minorEastAsia" w:hAnsiTheme="minorEastAsia" w:eastAsiaTheme="minorEastAsia"/>
          <w:sz w:val="24"/>
          <w:szCs w:val="24"/>
        </w:rPr>
        <w:t>1.本合同自签订之日起生效。</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2、本合同执行期间，如遇不可抗力，致使合同无法履行时，双方应按有关法律规定及时协商处理。</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3、本合同之附件均为合同有效组成部分，双方可对本合同的条款进行补充，以书面形式签订补充协议，补充协议与合同具有同等效力。</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4、本合同在履行中如发生争议，双方可以协商解决，协商不成的，双方可以</w:t>
      </w:r>
      <w:r>
        <w:rPr>
          <w:rFonts w:asciiTheme="minorEastAsia" w:hAnsiTheme="minorEastAsia" w:eastAsiaTheme="minorEastAsia"/>
          <w:sz w:val="24"/>
          <w:szCs w:val="24"/>
        </w:rPr>
        <w:t>向甲方所在地有管辖权的人民法院提起诉讼</w:t>
      </w:r>
      <w:r>
        <w:rPr>
          <w:rFonts w:hint="eastAsia" w:asciiTheme="minorEastAsia" w:hAnsiTheme="minorEastAsia" w:eastAsiaTheme="minorEastAsia"/>
          <w:sz w:val="24"/>
          <w:szCs w:val="24"/>
        </w:rPr>
        <w:t>。</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5、合同一式肆份，甲乙双方各执贰份，具有同等法律效力。</w:t>
      </w:r>
    </w:p>
    <w:p>
      <w:pPr>
        <w:spacing w:line="360" w:lineRule="auto"/>
        <w:ind w:firstLine="420"/>
        <w:rPr>
          <w:sz w:val="24"/>
        </w:rPr>
      </w:pP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甲方（采购人）：   （盖章）       乙方（供应商）：    （盖章）</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法定代表人：                      法定代表人：       </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委托代理人：                      委托代理人：</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电话：                            电话：</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开户银行：                        开户银行：</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帐号：                            帐号：</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单位地址：                        单位地址： </w:t>
      </w:r>
    </w:p>
    <w:p>
      <w:pPr>
        <w:spacing w:line="360" w:lineRule="auto"/>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日期：年  月   日                 日期：年  月  日</w:t>
      </w:r>
    </w:p>
    <w:p>
      <w:pPr>
        <w:pStyle w:val="2"/>
        <w:rPr>
          <w:color w:val="000000" w:themeColor="text1"/>
          <w:lang w:val="en" w:eastAsia="zh-CN"/>
          <w14:textFill>
            <w14:solidFill>
              <w14:schemeClr w14:val="tx1"/>
            </w14:solidFill>
          </w14:textFill>
        </w:rPr>
      </w:pPr>
    </w:p>
    <w:p>
      <w:pPr>
        <w:pStyle w:val="2"/>
        <w:rPr>
          <w:color w:val="000000" w:themeColor="text1"/>
          <w:lang w:val="en" w:eastAsia="zh-CN"/>
          <w14:textFill>
            <w14:solidFill>
              <w14:schemeClr w14:val="tx1"/>
            </w14:solidFill>
          </w14:textFill>
        </w:rPr>
      </w:pPr>
    </w:p>
    <w:p>
      <w:pPr>
        <w:spacing w:line="360" w:lineRule="auto"/>
        <w:contextualSpacing/>
        <w:rPr>
          <w:rFonts w:ascii="宋体" w:hAnsi="宋体" w:eastAsia="宋体" w:cs="宋体"/>
          <w:color w:val="000000" w:themeColor="text1"/>
          <w:sz w:val="24"/>
          <w:szCs w:val="24"/>
          <w:lang w:val="en"/>
          <w14:textFill>
            <w14:solidFill>
              <w14:schemeClr w14:val="tx1"/>
            </w14:solidFill>
          </w14:textFill>
        </w:rPr>
      </w:pPr>
    </w:p>
    <w:p>
      <w:pPr>
        <w:spacing w:line="360" w:lineRule="auto"/>
        <w:ind w:firstLine="480"/>
        <w:contextualSpacing/>
        <w:rPr>
          <w:rFonts w:ascii="宋体" w:hAnsi="宋体" w:eastAsia="宋体" w:cs="宋体"/>
          <w:color w:val="000000" w:themeColor="text1"/>
          <w:sz w:val="24"/>
          <w:szCs w:val="24"/>
          <w:lang w:val="en"/>
          <w14:textFill>
            <w14:solidFill>
              <w14:schemeClr w14:val="tx1"/>
            </w14:solidFill>
          </w14:textFill>
        </w:rPr>
      </w:pPr>
    </w:p>
    <w:p>
      <w:pPr>
        <w:spacing w:line="360" w:lineRule="auto"/>
        <w:ind w:firstLine="480"/>
        <w:contextualSpacing/>
        <w:rPr>
          <w:rFonts w:ascii="宋体" w:hAnsi="宋体" w:eastAsia="宋体" w:cs="宋体"/>
          <w:color w:val="000000" w:themeColor="text1"/>
          <w:sz w:val="24"/>
          <w:szCs w:val="24"/>
          <w:lang w:val="en"/>
          <w14:textFill>
            <w14:solidFill>
              <w14:schemeClr w14:val="tx1"/>
            </w14:solidFill>
          </w14:textFill>
        </w:rPr>
      </w:pPr>
    </w:p>
    <w:p>
      <w:pPr>
        <w:tabs>
          <w:tab w:val="left" w:pos="525"/>
          <w:tab w:val="left" w:pos="1050"/>
        </w:tabs>
        <w:spacing w:line="360" w:lineRule="auto"/>
        <w:rPr>
          <w:rFonts w:ascii="宋体" w:hAnsi="宋体" w:eastAsia="宋体" w:cs="宋体"/>
          <w:b/>
          <w:bCs/>
          <w:color w:val="000000"/>
          <w:sz w:val="36"/>
          <w:szCs w:val="36"/>
        </w:rPr>
      </w:pPr>
    </w:p>
    <w:p>
      <w:pPr>
        <w:tabs>
          <w:tab w:val="left" w:pos="525"/>
          <w:tab w:val="left" w:pos="1050"/>
        </w:tabs>
        <w:spacing w:line="360" w:lineRule="auto"/>
        <w:rPr>
          <w:rFonts w:ascii="宋体" w:hAnsi="宋体" w:eastAsia="宋体" w:cs="宋体"/>
          <w:b/>
          <w:bCs/>
          <w:color w:val="000000"/>
          <w:sz w:val="36"/>
          <w:szCs w:val="36"/>
        </w:rPr>
      </w:pPr>
    </w:p>
    <w:p>
      <w:pPr>
        <w:tabs>
          <w:tab w:val="left" w:pos="525"/>
          <w:tab w:val="left" w:pos="1050"/>
        </w:tabs>
        <w:spacing w:line="360" w:lineRule="auto"/>
        <w:rPr>
          <w:rFonts w:ascii="宋体" w:hAnsi="宋体" w:eastAsia="宋体" w:cs="宋体"/>
          <w:b/>
          <w:bCs/>
          <w:color w:val="000000"/>
          <w:sz w:val="36"/>
          <w:szCs w:val="36"/>
        </w:rPr>
      </w:pPr>
    </w:p>
    <w:p>
      <w:pPr>
        <w:widowControl/>
        <w:jc w:val="left"/>
        <w:rPr>
          <w:rFonts w:ascii="宋体" w:hAnsi="宋体" w:eastAsia="宋体" w:cs="宋体"/>
          <w:b/>
          <w:bCs/>
          <w:color w:val="000000"/>
          <w:sz w:val="36"/>
          <w:szCs w:val="36"/>
        </w:rPr>
      </w:pPr>
      <w:r>
        <w:rPr>
          <w:rFonts w:ascii="宋体" w:hAnsi="宋体" w:eastAsia="宋体" w:cs="宋体"/>
          <w:b/>
          <w:bCs/>
          <w:color w:val="000000"/>
          <w:sz w:val="36"/>
          <w:szCs w:val="36"/>
        </w:rPr>
        <w:br w:type="page"/>
      </w:r>
    </w:p>
    <w:p>
      <w:pPr>
        <w:tabs>
          <w:tab w:val="left" w:pos="525"/>
          <w:tab w:val="left" w:pos="1050"/>
        </w:tabs>
        <w:spacing w:line="360" w:lineRule="auto"/>
        <w:jc w:val="center"/>
        <w:outlineLvl w:val="0"/>
        <w:rPr>
          <w:rFonts w:ascii="宋体" w:hAnsi="宋体" w:eastAsia="宋体" w:cs="宋体"/>
          <w:b/>
          <w:bCs/>
          <w:sz w:val="36"/>
          <w:szCs w:val="36"/>
        </w:rPr>
      </w:pPr>
      <w:bookmarkStart w:id="103" w:name="_Toc8483"/>
      <w:bookmarkStart w:id="104" w:name="_Toc1057"/>
      <w:bookmarkStart w:id="105" w:name="_Toc9906"/>
      <w:r>
        <w:rPr>
          <w:rFonts w:hint="eastAsia" w:ascii="宋体" w:hAnsi="宋体" w:eastAsia="宋体" w:cs="宋体"/>
          <w:b/>
          <w:bCs/>
          <w:color w:val="000000"/>
          <w:sz w:val="32"/>
          <w:szCs w:val="32"/>
        </w:rPr>
        <w:t>五</w:t>
      </w:r>
      <w:r>
        <w:rPr>
          <w:rFonts w:hint="eastAsia" w:ascii="宋体" w:hAnsi="宋体" w:eastAsia="宋体" w:cs="宋体"/>
          <w:b/>
          <w:bCs/>
          <w:sz w:val="36"/>
          <w:szCs w:val="36"/>
        </w:rPr>
        <w:t>、附件</w:t>
      </w:r>
      <w:bookmarkEnd w:id="103"/>
      <w:bookmarkEnd w:id="104"/>
      <w:bookmarkEnd w:id="105"/>
    </w:p>
    <w:p>
      <w:pPr>
        <w:pStyle w:val="4"/>
        <w:spacing w:before="0" w:after="0" w:line="440" w:lineRule="exact"/>
        <w:rPr>
          <w:rFonts w:ascii="宋体" w:hAnsi="宋体" w:eastAsia="宋体" w:cs="宋体"/>
          <w:sz w:val="28"/>
          <w:szCs w:val="28"/>
        </w:rPr>
      </w:pPr>
      <w:r>
        <w:rPr>
          <w:rFonts w:hint="eastAsia" w:ascii="宋体" w:hAnsi="宋体" w:eastAsia="宋体" w:cs="宋体"/>
          <w:sz w:val="24"/>
          <w:szCs w:val="24"/>
        </w:rPr>
        <w:t>附件一</w:t>
      </w:r>
      <w:r>
        <w:rPr>
          <w:rFonts w:hint="eastAsia" w:ascii="宋体" w:hAnsi="宋体" w:eastAsia="宋体" w:cs="宋体"/>
          <w:sz w:val="28"/>
          <w:szCs w:val="28"/>
        </w:rPr>
        <w:t>：</w:t>
      </w:r>
      <w:r>
        <w:rPr>
          <w:rFonts w:hint="eastAsia" w:ascii="宋体" w:hAnsi="宋体" w:eastAsia="宋体" w:cs="宋体"/>
          <w:bCs/>
          <w:sz w:val="24"/>
          <w:szCs w:val="24"/>
        </w:rPr>
        <w:t>评分标准（100分）</w:t>
      </w:r>
    </w:p>
    <w:p>
      <w:pPr>
        <w:tabs>
          <w:tab w:val="left" w:pos="945"/>
          <w:tab w:val="left" w:pos="1155"/>
        </w:tabs>
        <w:spacing w:line="360" w:lineRule="auto"/>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rPr>
        <w:t>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宋体"/>
          <w:bCs/>
          <w:sz w:val="24"/>
          <w:szCs w:val="24"/>
          <w:highlight w:val="none"/>
        </w:rPr>
        <w:t>且按照评审因素的量化指标评审得分最高的投标人为排名第一的中标候选人。未列入本评分标准的其他条件不作为评分内容。</w:t>
      </w:r>
    </w:p>
    <w:p>
      <w:pPr>
        <w:spacing w:line="440" w:lineRule="exact"/>
        <w:ind w:firstLine="480"/>
        <w:rPr>
          <w:rFonts w:ascii="宋体" w:hAnsi="宋体" w:eastAsia="宋体" w:cs="宋体"/>
          <w:sz w:val="24"/>
          <w:szCs w:val="20"/>
        </w:rPr>
      </w:pPr>
      <w:r>
        <w:rPr>
          <w:rFonts w:hint="eastAsia" w:ascii="宋体" w:hAnsi="宋体" w:eastAsia="宋体" w:cs="宋体"/>
          <w:sz w:val="24"/>
          <w:szCs w:val="20"/>
        </w:rPr>
        <w:t>具体评分标准如下：</w:t>
      </w:r>
    </w:p>
    <w:p>
      <w:pPr>
        <w:spacing w:line="440" w:lineRule="exact"/>
        <w:ind w:firstLine="480"/>
        <w:rPr>
          <w:rFonts w:ascii="宋体" w:hAnsi="宋体" w:eastAsia="宋体" w:cs="宋体"/>
          <w:b/>
          <w:bCs/>
          <w:sz w:val="24"/>
          <w:szCs w:val="24"/>
        </w:rPr>
      </w:pPr>
      <w:r>
        <w:rPr>
          <w:rFonts w:hint="eastAsia" w:ascii="宋体" w:hAnsi="宋体" w:eastAsia="宋体" w:cs="宋体"/>
          <w:b/>
          <w:bCs/>
          <w:sz w:val="24"/>
          <w:szCs w:val="24"/>
        </w:rPr>
        <w:t>一、评分项目及分值</w:t>
      </w:r>
    </w:p>
    <w:p>
      <w:pPr>
        <w:spacing w:line="440" w:lineRule="exact"/>
        <w:ind w:firstLine="482"/>
        <w:rPr>
          <w:rFonts w:ascii="宋体" w:hAnsi="宋体" w:eastAsia="宋体" w:cs="宋体"/>
          <w:b/>
          <w:sz w:val="24"/>
          <w:highlight w:val="none"/>
        </w:rPr>
      </w:pPr>
      <w:r>
        <w:rPr>
          <w:rFonts w:hint="eastAsia" w:ascii="宋体" w:hAnsi="宋体" w:eastAsia="宋体" w:cs="宋体"/>
          <w:b/>
          <w:sz w:val="24"/>
          <w:highlight w:val="none"/>
        </w:rPr>
        <w:t xml:space="preserve">（一）报价                                                      </w:t>
      </w:r>
      <w:r>
        <w:rPr>
          <w:rFonts w:ascii="宋体" w:hAnsi="宋体" w:eastAsia="宋体" w:cs="宋体"/>
          <w:b/>
          <w:sz w:val="24"/>
          <w:highlight w:val="none"/>
        </w:rPr>
        <w:t>2</w:t>
      </w:r>
      <w:r>
        <w:rPr>
          <w:rFonts w:hint="eastAsia" w:ascii="宋体" w:hAnsi="宋体" w:eastAsia="宋体" w:cs="宋体"/>
          <w:b/>
          <w:sz w:val="24"/>
          <w:highlight w:val="none"/>
          <w:lang w:val="en-US" w:eastAsia="zh-CN"/>
        </w:rPr>
        <w:t>6</w:t>
      </w:r>
      <w:r>
        <w:rPr>
          <w:rFonts w:hint="eastAsia" w:ascii="宋体" w:hAnsi="宋体" w:eastAsia="宋体" w:cs="宋体"/>
          <w:b/>
          <w:sz w:val="24"/>
          <w:highlight w:val="none"/>
        </w:rPr>
        <w:t>分</w:t>
      </w:r>
    </w:p>
    <w:p>
      <w:pPr>
        <w:spacing w:line="440" w:lineRule="exact"/>
        <w:ind w:firstLine="482"/>
        <w:rPr>
          <w:rFonts w:ascii="宋体" w:hAnsi="宋体" w:eastAsia="宋体" w:cs="宋体"/>
          <w:b/>
          <w:color w:val="FF0000"/>
          <w:sz w:val="24"/>
          <w:highlight w:val="none"/>
        </w:rPr>
      </w:pPr>
      <w:r>
        <w:rPr>
          <w:rFonts w:hint="eastAsia" w:ascii="宋体" w:hAnsi="宋体" w:eastAsia="宋体" w:cs="宋体"/>
          <w:b/>
          <w:color w:val="FF0000"/>
          <w:sz w:val="24"/>
          <w:highlight w:val="none"/>
        </w:rPr>
        <w:t>明标：</w:t>
      </w:r>
    </w:p>
    <w:p>
      <w:pPr>
        <w:spacing w:line="440" w:lineRule="exact"/>
        <w:ind w:firstLine="482"/>
        <w:rPr>
          <w:rFonts w:ascii="宋体" w:hAnsi="宋体" w:eastAsia="宋体" w:cs="宋体"/>
          <w:b/>
          <w:sz w:val="24"/>
          <w:highlight w:val="none"/>
        </w:rPr>
      </w:pPr>
      <w:r>
        <w:rPr>
          <w:rFonts w:hint="eastAsia" w:ascii="宋体" w:hAnsi="宋体" w:eastAsia="宋体" w:cs="宋体"/>
          <w:b/>
          <w:sz w:val="24"/>
          <w:highlight w:val="none"/>
        </w:rPr>
        <w:t xml:space="preserve">（二）投标人综合评价                                            </w:t>
      </w:r>
      <w:r>
        <w:rPr>
          <w:rFonts w:ascii="宋体" w:hAnsi="宋体" w:eastAsia="宋体" w:cs="宋体"/>
          <w:b/>
          <w:sz w:val="24"/>
          <w:highlight w:val="none"/>
        </w:rPr>
        <w:t>15</w:t>
      </w:r>
      <w:r>
        <w:rPr>
          <w:rFonts w:hint="eastAsia" w:ascii="宋体" w:hAnsi="宋体" w:eastAsia="宋体" w:cs="宋体"/>
          <w:b/>
          <w:sz w:val="24"/>
          <w:highlight w:val="none"/>
        </w:rPr>
        <w:t>分</w:t>
      </w:r>
    </w:p>
    <w:p>
      <w:pPr>
        <w:spacing w:line="440" w:lineRule="exact"/>
        <w:ind w:firstLine="482"/>
        <w:rPr>
          <w:rFonts w:ascii="宋体" w:hAnsi="宋体" w:eastAsia="宋体" w:cs="宋体"/>
          <w:b/>
          <w:sz w:val="24"/>
          <w:highlight w:val="none"/>
        </w:rPr>
      </w:pPr>
      <w:r>
        <w:rPr>
          <w:rFonts w:hint="eastAsia" w:ascii="宋体" w:hAnsi="宋体" w:eastAsia="宋体" w:cs="宋体"/>
          <w:b/>
          <w:sz w:val="24"/>
          <w:highlight w:val="none"/>
        </w:rPr>
        <w:t xml:space="preserve">（三）项目人员配置  </w:t>
      </w:r>
      <w:r>
        <w:rPr>
          <w:rFonts w:ascii="宋体" w:hAnsi="宋体" w:eastAsia="宋体" w:cs="宋体"/>
          <w:b/>
          <w:sz w:val="24"/>
          <w:highlight w:val="none"/>
        </w:rPr>
        <w:t xml:space="preserve">    </w:t>
      </w:r>
      <w:r>
        <w:rPr>
          <w:rFonts w:hint="eastAsia" w:ascii="宋体" w:hAnsi="宋体" w:eastAsia="宋体" w:cs="宋体"/>
          <w:b/>
          <w:sz w:val="24"/>
          <w:highlight w:val="none"/>
        </w:rPr>
        <w:t xml:space="preserve">                                        </w:t>
      </w:r>
      <w:r>
        <w:rPr>
          <w:rFonts w:ascii="宋体" w:hAnsi="宋体" w:eastAsia="宋体" w:cs="宋体"/>
          <w:b/>
          <w:sz w:val="24"/>
          <w:highlight w:val="none"/>
        </w:rPr>
        <w:t xml:space="preserve"> 9</w:t>
      </w:r>
      <w:r>
        <w:rPr>
          <w:rFonts w:hint="eastAsia" w:ascii="宋体" w:hAnsi="宋体" w:eastAsia="宋体" w:cs="宋体"/>
          <w:b/>
          <w:sz w:val="24"/>
          <w:highlight w:val="none"/>
        </w:rPr>
        <w:t>分</w:t>
      </w:r>
    </w:p>
    <w:p>
      <w:pPr>
        <w:spacing w:line="440" w:lineRule="exact"/>
        <w:ind w:firstLine="482"/>
        <w:rPr>
          <w:rFonts w:ascii="宋体" w:hAnsi="宋体" w:eastAsia="宋体" w:cs="宋体"/>
          <w:b/>
          <w:color w:val="FF0000"/>
          <w:sz w:val="24"/>
          <w:highlight w:val="none"/>
        </w:rPr>
      </w:pPr>
      <w:r>
        <w:rPr>
          <w:rFonts w:hint="eastAsia" w:ascii="宋体" w:hAnsi="宋体" w:eastAsia="宋体" w:cs="宋体"/>
          <w:b/>
          <w:color w:val="FF0000"/>
          <w:sz w:val="24"/>
          <w:highlight w:val="none"/>
        </w:rPr>
        <w:t>暗标：</w:t>
      </w:r>
    </w:p>
    <w:p>
      <w:pPr>
        <w:spacing w:line="440" w:lineRule="exact"/>
        <w:ind w:firstLine="482"/>
        <w:rPr>
          <w:rFonts w:ascii="宋体" w:hAnsi="宋体" w:eastAsia="宋体" w:cs="宋体"/>
          <w:b/>
          <w:sz w:val="24"/>
          <w:highlight w:val="none"/>
        </w:rPr>
      </w:pPr>
      <w:r>
        <w:rPr>
          <w:rFonts w:hint="eastAsia" w:ascii="宋体" w:hAnsi="宋体" w:eastAsia="宋体" w:cs="宋体"/>
          <w:b/>
          <w:sz w:val="24"/>
          <w:highlight w:val="none"/>
        </w:rPr>
        <w:t xml:space="preserve">（四）服务方案                                                  </w:t>
      </w:r>
      <w:r>
        <w:rPr>
          <w:rFonts w:ascii="宋体" w:hAnsi="宋体" w:eastAsia="宋体" w:cs="宋体"/>
          <w:b/>
          <w:sz w:val="24"/>
          <w:highlight w:val="none"/>
        </w:rPr>
        <w:t>50</w:t>
      </w:r>
      <w:r>
        <w:rPr>
          <w:rFonts w:hint="eastAsia" w:ascii="宋体" w:hAnsi="宋体" w:eastAsia="宋体" w:cs="宋体"/>
          <w:b/>
          <w:sz w:val="24"/>
          <w:highlight w:val="none"/>
        </w:rPr>
        <w:t>分</w:t>
      </w:r>
    </w:p>
    <w:p>
      <w:pPr>
        <w:spacing w:line="440" w:lineRule="exact"/>
        <w:ind w:firstLine="480"/>
        <w:rPr>
          <w:rFonts w:ascii="宋体" w:hAnsi="宋体" w:eastAsia="宋体" w:cs="宋体"/>
          <w:sz w:val="24"/>
          <w:szCs w:val="20"/>
        </w:rPr>
      </w:pPr>
      <w:r>
        <w:rPr>
          <w:rFonts w:hint="eastAsia" w:ascii="宋体" w:hAnsi="宋体" w:eastAsia="宋体" w:cs="宋体"/>
          <w:sz w:val="24"/>
          <w:szCs w:val="20"/>
        </w:rPr>
        <w:t>二、各项评分标准</w:t>
      </w:r>
    </w:p>
    <w:p>
      <w:pPr>
        <w:tabs>
          <w:tab w:val="left" w:pos="525"/>
          <w:tab w:val="left" w:pos="1050"/>
        </w:tabs>
        <w:spacing w:line="440" w:lineRule="exact"/>
        <w:ind w:firstLine="482"/>
        <w:rPr>
          <w:rFonts w:ascii="宋体" w:hAnsi="宋体" w:eastAsia="宋体" w:cs="宋体"/>
          <w:b/>
          <w:bCs/>
          <w:sz w:val="24"/>
          <w:szCs w:val="24"/>
        </w:rPr>
      </w:pPr>
      <w:r>
        <w:rPr>
          <w:rFonts w:hint="eastAsia" w:ascii="宋体" w:hAnsi="宋体" w:eastAsia="宋体" w:cs="宋体"/>
          <w:b/>
          <w:color w:val="000000"/>
          <w:sz w:val="24"/>
          <w:szCs w:val="24"/>
        </w:rPr>
        <w:t>1、报价（</w:t>
      </w:r>
      <w:r>
        <w:rPr>
          <w:rFonts w:ascii="宋体" w:hAnsi="宋体" w:eastAsia="宋体" w:cs="宋体"/>
          <w:b/>
          <w:color w:val="000000"/>
          <w:sz w:val="24"/>
          <w:szCs w:val="24"/>
        </w:rPr>
        <w:t>2</w:t>
      </w:r>
      <w:r>
        <w:rPr>
          <w:rFonts w:hint="eastAsia" w:ascii="宋体" w:hAnsi="宋体" w:eastAsia="宋体" w:cs="宋体"/>
          <w:b/>
          <w:color w:val="000000"/>
          <w:sz w:val="24"/>
          <w:szCs w:val="24"/>
          <w:lang w:val="en-US" w:eastAsia="zh-CN"/>
        </w:rPr>
        <w:t>6</w:t>
      </w:r>
      <w:r>
        <w:rPr>
          <w:rFonts w:hint="eastAsia" w:ascii="宋体" w:hAnsi="宋体" w:eastAsia="宋体" w:cs="宋体"/>
          <w:b/>
          <w:color w:val="000000"/>
          <w:sz w:val="24"/>
          <w:szCs w:val="24"/>
        </w:rPr>
        <w:t>分）</w:t>
      </w:r>
    </w:p>
    <w:p>
      <w:pPr>
        <w:spacing w:line="440" w:lineRule="exact"/>
        <w:ind w:firstLine="480"/>
        <w:rPr>
          <w:rFonts w:ascii="宋体" w:hAnsi="宋体" w:eastAsia="宋体" w:cs="宋体"/>
          <w:sz w:val="24"/>
          <w:szCs w:val="20"/>
        </w:rPr>
      </w:pPr>
      <w:r>
        <w:rPr>
          <w:rFonts w:hint="eastAsia" w:ascii="宋体" w:hAnsi="宋体" w:eastAsia="宋体" w:cs="宋体"/>
          <w:sz w:val="24"/>
          <w:szCs w:val="20"/>
        </w:rPr>
        <w:t>采用低价优先法计算，即满足招标文件要求且投标价格最低的投标报价为评标基准价，其价格分为满分。其他投标人的价格分统一按照下列公式计算：</w:t>
      </w:r>
    </w:p>
    <w:p>
      <w:pPr>
        <w:spacing w:line="440" w:lineRule="exact"/>
        <w:ind w:firstLine="480"/>
        <w:rPr>
          <w:rFonts w:ascii="宋体" w:hAnsi="宋体" w:eastAsia="宋体" w:cs="宋体"/>
          <w:sz w:val="24"/>
          <w:szCs w:val="20"/>
        </w:rPr>
      </w:pPr>
      <w:r>
        <w:rPr>
          <w:rFonts w:hint="eastAsia" w:ascii="宋体" w:hAnsi="宋体" w:eastAsia="宋体" w:cs="宋体"/>
          <w:sz w:val="24"/>
          <w:szCs w:val="20"/>
        </w:rPr>
        <w:t>投标报价得分=评标基准价／投标报价×价格权值×100。</w:t>
      </w:r>
    </w:p>
    <w:p>
      <w:pPr>
        <w:spacing w:line="440" w:lineRule="exact"/>
        <w:ind w:firstLine="482"/>
        <w:rPr>
          <w:rFonts w:ascii="宋体" w:hAnsi="宋体" w:eastAsia="宋体" w:cs="宋体"/>
          <w:bCs/>
          <w:sz w:val="24"/>
          <w:szCs w:val="24"/>
        </w:rPr>
      </w:pPr>
      <w:r>
        <w:rPr>
          <w:rFonts w:hint="eastAsia" w:ascii="宋体" w:hAnsi="宋体" w:eastAsia="宋体" w:cs="宋体"/>
          <w:b/>
          <w:sz w:val="24"/>
          <w:szCs w:val="24"/>
        </w:rPr>
        <w:t>价格扣除：专门面向中小/小微企业的项目除外。</w:t>
      </w:r>
    </w:p>
    <w:p>
      <w:pPr>
        <w:spacing w:line="440" w:lineRule="exact"/>
        <w:ind w:firstLine="480"/>
        <w:rPr>
          <w:rFonts w:ascii="宋体" w:hAnsi="宋体" w:eastAsia="宋体" w:cs="宋体"/>
          <w:bCs/>
          <w:sz w:val="24"/>
          <w:szCs w:val="24"/>
        </w:rPr>
      </w:pPr>
      <w:r>
        <w:rPr>
          <w:rFonts w:hint="eastAsia" w:ascii="宋体" w:hAnsi="宋体" w:eastAsia="宋体" w:cs="宋体"/>
          <w:bCs/>
          <w:sz w:val="24"/>
          <w:szCs w:val="24"/>
        </w:rPr>
        <w:t>①对小型和微型企业的价格给予10%的扣除，用扣除后的价格参与评审。参加投标的中小企业，应当按照《政府采购促进中小企业发展管理办法》（财库﹝2020﹞46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pPr>
        <w:spacing w:line="440" w:lineRule="exact"/>
        <w:ind w:firstLine="480"/>
        <w:rPr>
          <w:rFonts w:ascii="宋体" w:hAnsi="宋体" w:eastAsia="宋体" w:cs="宋体"/>
          <w:bCs/>
          <w:sz w:val="24"/>
          <w:szCs w:val="24"/>
        </w:rPr>
      </w:pPr>
      <w:r>
        <w:rPr>
          <w:rFonts w:hint="eastAsia" w:ascii="宋体" w:hAnsi="宋体" w:eastAsia="宋体" w:cs="宋体"/>
          <w:bCs/>
          <w:sz w:val="24"/>
          <w:szCs w:val="24"/>
        </w:rPr>
        <w:t>②监狱企业视同小型、微型企业，对其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pPr>
        <w:spacing w:line="440" w:lineRule="exact"/>
        <w:ind w:firstLine="480"/>
        <w:rPr>
          <w:rFonts w:ascii="宋体" w:hAnsi="宋体" w:eastAsia="宋体" w:cs="宋体"/>
          <w:bCs/>
          <w:sz w:val="24"/>
          <w:szCs w:val="24"/>
        </w:rPr>
      </w:pPr>
      <w:r>
        <w:rPr>
          <w:rFonts w:hint="eastAsia" w:ascii="宋体" w:hAnsi="宋体" w:eastAsia="宋体" w:cs="宋体"/>
          <w:bCs/>
          <w:sz w:val="24"/>
          <w:szCs w:val="24"/>
        </w:rPr>
        <w:t>③残疾人福利性单位视同小型、微型企业，对其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pPr>
        <w:spacing w:line="440" w:lineRule="exact"/>
        <w:ind w:firstLine="480" w:firstLineChars="200"/>
        <w:rPr>
          <w:rFonts w:ascii="宋体" w:hAnsi="宋体" w:eastAsia="宋体" w:cs="宋体"/>
          <w:bCs/>
          <w:sz w:val="24"/>
          <w:szCs w:val="24"/>
        </w:rPr>
      </w:pPr>
      <w:r>
        <w:rPr>
          <w:rFonts w:hint="eastAsia" w:ascii="宋体" w:hAnsi="宋体" w:eastAsia="宋体" w:cs="宋体"/>
          <w:bCs/>
          <w:sz w:val="24"/>
          <w:szCs w:val="24"/>
        </w:rPr>
        <w:t>同一投标人，上述三项价格扣除优惠不得重复享受。</w:t>
      </w:r>
    </w:p>
    <w:p>
      <w:pPr>
        <w:tabs>
          <w:tab w:val="left" w:pos="840"/>
          <w:tab w:val="left" w:pos="1050"/>
        </w:tabs>
        <w:spacing w:line="440" w:lineRule="exact"/>
        <w:ind w:firstLine="482" w:firstLineChars="200"/>
        <w:rPr>
          <w:rFonts w:ascii="宋体" w:hAnsi="宋体" w:eastAsia="宋体" w:cs="宋体"/>
          <w:b/>
          <w:sz w:val="24"/>
          <w:szCs w:val="24"/>
        </w:rPr>
      </w:pPr>
      <w:r>
        <w:rPr>
          <w:rFonts w:hint="eastAsia" w:ascii="宋体" w:hAnsi="宋体" w:eastAsia="宋体" w:cs="宋体"/>
          <w:b/>
          <w:sz w:val="24"/>
          <w:szCs w:val="24"/>
        </w:rPr>
        <w:t>评标委员会认为投标人的报价明显低于其他通过符合性审查投标人的报价，有可能影响服务质量或者不能诚信履约的，将要求其在评标现场合理的时间内提供书面说明，必要时提交相关证明材料；投标人不能证明其报价合理性的，评标委员会将其作为无效投标处理。</w:t>
      </w:r>
    </w:p>
    <w:p>
      <w:pPr>
        <w:spacing w:line="360" w:lineRule="auto"/>
        <w:ind w:firstLine="482"/>
        <w:rPr>
          <w:rFonts w:ascii="宋体" w:hAnsi="宋体" w:eastAsia="宋体" w:cs="宋体"/>
          <w:b/>
          <w:color w:val="000000"/>
          <w:sz w:val="24"/>
          <w:szCs w:val="24"/>
        </w:rPr>
      </w:pPr>
      <w:r>
        <w:rPr>
          <w:rFonts w:hint="eastAsia" w:ascii="宋体" w:hAnsi="宋体" w:eastAsia="宋体" w:cs="宋体"/>
          <w:b/>
          <w:color w:val="000000"/>
          <w:sz w:val="24"/>
          <w:szCs w:val="24"/>
        </w:rPr>
        <w:t>2、投标人综合评价（</w:t>
      </w:r>
      <w:r>
        <w:rPr>
          <w:rFonts w:ascii="宋体" w:hAnsi="宋体" w:eastAsia="宋体" w:cs="宋体"/>
          <w:b/>
          <w:color w:val="000000"/>
          <w:sz w:val="24"/>
          <w:szCs w:val="24"/>
        </w:rPr>
        <w:t>15</w:t>
      </w:r>
      <w:r>
        <w:rPr>
          <w:rFonts w:hint="eastAsia" w:ascii="宋体" w:hAnsi="宋体" w:eastAsia="宋体" w:cs="宋体"/>
          <w:b/>
          <w:color w:val="000000"/>
          <w:sz w:val="24"/>
          <w:szCs w:val="24"/>
        </w:rPr>
        <w:t>分）</w:t>
      </w:r>
    </w:p>
    <w:p>
      <w:pPr>
        <w:tabs>
          <w:tab w:val="left" w:pos="1365"/>
        </w:tabs>
        <w:spacing w:line="360" w:lineRule="auto"/>
        <w:ind w:firstLine="480"/>
        <w:rPr>
          <w:rFonts w:ascii="宋体" w:hAnsi="宋体" w:cs="宋体"/>
          <w:sz w:val="24"/>
          <w:szCs w:val="24"/>
          <w:highlight w:val="none"/>
        </w:rPr>
      </w:pPr>
      <w:r>
        <w:rPr>
          <w:rFonts w:hint="eastAsia" w:ascii="宋体" w:hAnsi="宋体" w:eastAsia="宋体" w:cs="宋体"/>
          <w:bCs/>
          <w:sz w:val="24"/>
          <w:highlight w:val="none"/>
        </w:rPr>
        <w:t>（1）企业资质</w:t>
      </w:r>
      <w:r>
        <w:rPr>
          <w:rFonts w:ascii="宋体" w:hAnsi="宋体" w:eastAsia="宋体" w:cs="宋体"/>
          <w:bCs/>
          <w:sz w:val="24"/>
          <w:highlight w:val="none"/>
        </w:rPr>
        <w:t>（3</w:t>
      </w:r>
      <w:r>
        <w:rPr>
          <w:rFonts w:hint="eastAsia" w:ascii="宋体" w:hAnsi="宋体" w:eastAsia="宋体" w:cs="宋体"/>
          <w:bCs/>
          <w:sz w:val="24"/>
          <w:highlight w:val="none"/>
        </w:rPr>
        <w:t>分</w:t>
      </w:r>
      <w:r>
        <w:rPr>
          <w:rFonts w:ascii="宋体" w:hAnsi="宋体" w:eastAsia="宋体" w:cs="宋体"/>
          <w:bCs/>
          <w:sz w:val="24"/>
          <w:highlight w:val="none"/>
        </w:rPr>
        <w:t>）</w:t>
      </w:r>
      <w:r>
        <w:rPr>
          <w:rFonts w:hint="eastAsia" w:ascii="宋体" w:hAnsi="宋体" w:eastAsia="宋体" w:cs="宋体"/>
          <w:bCs/>
          <w:sz w:val="24"/>
          <w:highlight w:val="none"/>
        </w:rPr>
        <w:t>：投标人具有有效期</w:t>
      </w:r>
      <w:r>
        <w:rPr>
          <w:rFonts w:ascii="宋体" w:hAnsi="宋体" w:eastAsia="宋体" w:cs="宋体"/>
          <w:bCs/>
          <w:sz w:val="24"/>
          <w:highlight w:val="none"/>
        </w:rPr>
        <w:t>内的</w:t>
      </w:r>
      <w:r>
        <w:rPr>
          <w:rFonts w:hint="eastAsia" w:ascii="宋体" w:hAnsi="宋体" w:eastAsia="宋体" w:cs="宋体"/>
          <w:bCs/>
          <w:sz w:val="24"/>
          <w:highlight w:val="none"/>
        </w:rPr>
        <w:t>信息安全管理体系认证证书、</w:t>
      </w:r>
      <w:r>
        <w:rPr>
          <w:rFonts w:ascii="宋体" w:hAnsi="宋体" w:eastAsia="宋体" w:cs="宋体"/>
          <w:bCs/>
          <w:sz w:val="24"/>
          <w:highlight w:val="none"/>
        </w:rPr>
        <w:t>质量管理体系认证证书、隐私信息管理体系认证证书</w:t>
      </w:r>
      <w:r>
        <w:rPr>
          <w:rFonts w:hint="eastAsia" w:ascii="宋体" w:hAnsi="宋体" w:eastAsia="宋体" w:cs="宋体"/>
          <w:bCs/>
          <w:sz w:val="24"/>
          <w:highlight w:val="none"/>
        </w:rPr>
        <w:t>，每提供一个得</w:t>
      </w:r>
      <w:r>
        <w:rPr>
          <w:rFonts w:ascii="宋体" w:hAnsi="宋体" w:eastAsia="宋体" w:cs="宋体"/>
          <w:bCs/>
          <w:sz w:val="24"/>
          <w:highlight w:val="none"/>
        </w:rPr>
        <w:t>1</w:t>
      </w:r>
      <w:r>
        <w:rPr>
          <w:rFonts w:hint="eastAsia" w:ascii="宋体" w:hAnsi="宋体" w:eastAsia="宋体" w:cs="宋体"/>
          <w:bCs/>
          <w:sz w:val="24"/>
          <w:highlight w:val="none"/>
        </w:rPr>
        <w:t>分，最高</w:t>
      </w:r>
      <w:r>
        <w:rPr>
          <w:rFonts w:ascii="宋体" w:hAnsi="宋体" w:eastAsia="宋体" w:cs="宋体"/>
          <w:bCs/>
          <w:sz w:val="24"/>
          <w:highlight w:val="none"/>
        </w:rPr>
        <w:t>3</w:t>
      </w:r>
      <w:r>
        <w:rPr>
          <w:rFonts w:hint="eastAsia" w:ascii="宋体" w:hAnsi="宋体" w:eastAsia="宋体" w:cs="宋体"/>
          <w:bCs/>
          <w:sz w:val="24"/>
          <w:highlight w:val="none"/>
        </w:rPr>
        <w:t>分（投标文件中提供证书原件扫描件，不提供不得分）；同时还须提供该证书在“国家市场监督管理总局－全国认证认可信息公共服务平台”网站查询到的有效认证截图。</w:t>
      </w:r>
    </w:p>
    <w:p>
      <w:pPr>
        <w:tabs>
          <w:tab w:val="left" w:pos="1365"/>
        </w:tabs>
        <w:spacing w:line="360" w:lineRule="auto"/>
        <w:ind w:firstLine="480"/>
        <w:rPr>
          <w:rFonts w:ascii="宋体" w:hAnsi="宋体" w:eastAsia="宋体" w:cs="宋体"/>
          <w:bCs/>
          <w:sz w:val="24"/>
          <w:highlight w:val="none"/>
        </w:rPr>
      </w:pPr>
      <w:r>
        <w:rPr>
          <w:rFonts w:hint="eastAsia" w:ascii="宋体" w:hAnsi="宋体" w:eastAsia="宋体" w:cs="宋体"/>
          <w:bCs/>
          <w:sz w:val="24"/>
          <w:highlight w:val="none"/>
        </w:rPr>
        <w:t>（2）软件</w:t>
      </w:r>
      <w:r>
        <w:rPr>
          <w:rFonts w:ascii="宋体" w:hAnsi="宋体" w:eastAsia="宋体" w:cs="宋体"/>
          <w:bCs/>
          <w:sz w:val="24"/>
          <w:highlight w:val="none"/>
        </w:rPr>
        <w:t>著作权</w:t>
      </w:r>
      <w:r>
        <w:rPr>
          <w:rFonts w:hint="eastAsia" w:ascii="宋体" w:hAnsi="宋体" w:eastAsia="宋体" w:cs="宋体"/>
          <w:bCs/>
          <w:sz w:val="24"/>
          <w:highlight w:val="none"/>
        </w:rPr>
        <w:t>（</w:t>
      </w:r>
      <w:r>
        <w:rPr>
          <w:rFonts w:ascii="宋体" w:hAnsi="宋体" w:eastAsia="宋体" w:cs="宋体"/>
          <w:bCs/>
          <w:sz w:val="24"/>
          <w:highlight w:val="none"/>
        </w:rPr>
        <w:t>8</w:t>
      </w:r>
      <w:r>
        <w:rPr>
          <w:rFonts w:hint="eastAsia" w:ascii="宋体" w:hAnsi="宋体" w:eastAsia="宋体" w:cs="宋体"/>
          <w:bCs/>
          <w:sz w:val="24"/>
          <w:highlight w:val="none"/>
        </w:rPr>
        <w:t>分）：根据投标产品</w:t>
      </w:r>
      <w:r>
        <w:rPr>
          <w:rFonts w:ascii="宋体" w:hAnsi="宋体" w:eastAsia="宋体" w:cs="宋体"/>
          <w:bCs/>
          <w:sz w:val="24"/>
          <w:highlight w:val="none"/>
        </w:rPr>
        <w:t>具备</w:t>
      </w:r>
      <w:r>
        <w:rPr>
          <w:rFonts w:hint="eastAsia" w:ascii="宋体" w:hAnsi="宋体" w:eastAsia="宋体" w:cs="宋体"/>
          <w:bCs/>
          <w:sz w:val="24"/>
          <w:highlight w:val="none"/>
        </w:rPr>
        <w:t>与</w:t>
      </w:r>
      <w:r>
        <w:rPr>
          <w:rFonts w:ascii="宋体" w:hAnsi="宋体" w:eastAsia="宋体" w:cs="宋体"/>
          <w:bCs/>
          <w:sz w:val="24"/>
          <w:highlight w:val="none"/>
        </w:rPr>
        <w:t>下列功能相关的</w:t>
      </w:r>
      <w:r>
        <w:rPr>
          <w:rFonts w:hint="eastAsia" w:ascii="宋体" w:hAnsi="宋体" w:eastAsia="宋体" w:cs="宋体"/>
          <w:bCs/>
          <w:sz w:val="24"/>
          <w:highlight w:val="none"/>
        </w:rPr>
        <w:t>软件</w:t>
      </w:r>
      <w:r>
        <w:rPr>
          <w:rFonts w:ascii="宋体" w:hAnsi="宋体" w:eastAsia="宋体" w:cs="宋体"/>
          <w:bCs/>
          <w:sz w:val="24"/>
          <w:highlight w:val="none"/>
        </w:rPr>
        <w:t>著作权情况评审，医院业务管理</w:t>
      </w:r>
      <w:r>
        <w:rPr>
          <w:rFonts w:hint="eastAsia" w:ascii="宋体" w:hAnsi="宋体" w:eastAsia="宋体" w:cs="宋体"/>
          <w:bCs/>
          <w:sz w:val="24"/>
          <w:highlight w:val="none"/>
        </w:rPr>
        <w:t>、</w:t>
      </w:r>
      <w:r>
        <w:rPr>
          <w:rFonts w:ascii="宋体" w:hAnsi="宋体" w:eastAsia="宋体" w:cs="宋体"/>
          <w:bCs/>
          <w:sz w:val="24"/>
          <w:highlight w:val="none"/>
        </w:rPr>
        <w:t>检查预约</w:t>
      </w:r>
      <w:r>
        <w:rPr>
          <w:rFonts w:hint="eastAsia" w:ascii="宋体" w:hAnsi="宋体" w:eastAsia="宋体" w:cs="宋体"/>
          <w:bCs/>
          <w:sz w:val="24"/>
          <w:highlight w:val="none"/>
        </w:rPr>
        <w:t>、</w:t>
      </w:r>
      <w:r>
        <w:rPr>
          <w:rFonts w:ascii="宋体" w:hAnsi="宋体" w:eastAsia="宋体" w:cs="宋体"/>
          <w:bCs/>
          <w:sz w:val="24"/>
          <w:highlight w:val="none"/>
        </w:rPr>
        <w:t>日间手术管理</w:t>
      </w:r>
      <w:r>
        <w:rPr>
          <w:rFonts w:hint="eastAsia" w:ascii="宋体" w:hAnsi="宋体" w:eastAsia="宋体" w:cs="宋体"/>
          <w:bCs/>
          <w:sz w:val="24"/>
          <w:highlight w:val="none"/>
        </w:rPr>
        <w:t>、</w:t>
      </w:r>
      <w:r>
        <w:rPr>
          <w:rFonts w:ascii="宋体" w:hAnsi="宋体" w:eastAsia="宋体" w:cs="宋体"/>
          <w:bCs/>
          <w:sz w:val="24"/>
          <w:highlight w:val="none"/>
        </w:rPr>
        <w:t>全院消息管理</w:t>
      </w:r>
      <w:r>
        <w:rPr>
          <w:rFonts w:hint="eastAsia" w:ascii="宋体" w:hAnsi="宋体" w:eastAsia="宋体" w:cs="宋体"/>
          <w:bCs/>
          <w:sz w:val="24"/>
          <w:highlight w:val="none"/>
        </w:rPr>
        <w:t>、</w:t>
      </w:r>
      <w:r>
        <w:rPr>
          <w:rFonts w:ascii="宋体" w:hAnsi="宋体" w:eastAsia="宋体" w:cs="宋体"/>
          <w:bCs/>
          <w:sz w:val="24"/>
          <w:highlight w:val="none"/>
        </w:rPr>
        <w:t>互联网远程诊疗</w:t>
      </w:r>
      <w:r>
        <w:rPr>
          <w:rFonts w:hint="eastAsia" w:ascii="宋体" w:hAnsi="宋体" w:eastAsia="宋体" w:cs="宋体"/>
          <w:bCs/>
          <w:sz w:val="24"/>
          <w:highlight w:val="none"/>
        </w:rPr>
        <w:t>、</w:t>
      </w:r>
      <w:r>
        <w:rPr>
          <w:rFonts w:ascii="宋体" w:hAnsi="宋体" w:eastAsia="宋体" w:cs="宋体"/>
          <w:bCs/>
          <w:sz w:val="24"/>
          <w:highlight w:val="none"/>
        </w:rPr>
        <w:t>互联网+服务</w:t>
      </w:r>
      <w:r>
        <w:rPr>
          <w:rFonts w:hint="eastAsia" w:ascii="宋体" w:hAnsi="宋体" w:eastAsia="宋体" w:cs="宋体"/>
          <w:bCs/>
          <w:sz w:val="24"/>
          <w:highlight w:val="none"/>
        </w:rPr>
        <w:t>、</w:t>
      </w:r>
      <w:r>
        <w:rPr>
          <w:rFonts w:ascii="宋体" w:hAnsi="宋体" w:eastAsia="宋体" w:cs="宋体"/>
          <w:bCs/>
          <w:sz w:val="24"/>
          <w:highlight w:val="none"/>
        </w:rPr>
        <w:t>智能预问诊</w:t>
      </w:r>
      <w:r>
        <w:rPr>
          <w:rFonts w:hint="eastAsia" w:ascii="宋体" w:hAnsi="宋体" w:eastAsia="宋体" w:cs="宋体"/>
          <w:bCs/>
          <w:sz w:val="24"/>
          <w:highlight w:val="none"/>
        </w:rPr>
        <w:t>、</w:t>
      </w:r>
      <w:r>
        <w:rPr>
          <w:rFonts w:ascii="宋体" w:hAnsi="宋体" w:eastAsia="宋体" w:cs="宋体"/>
          <w:bCs/>
          <w:sz w:val="24"/>
          <w:highlight w:val="none"/>
        </w:rPr>
        <w:t>智能自助服务</w:t>
      </w:r>
      <w:r>
        <w:rPr>
          <w:rFonts w:hint="eastAsia" w:ascii="宋体" w:hAnsi="宋体" w:eastAsia="宋体" w:cs="宋体"/>
          <w:bCs/>
          <w:sz w:val="24"/>
          <w:highlight w:val="none"/>
        </w:rPr>
        <w:t>，</w:t>
      </w:r>
      <w:r>
        <w:rPr>
          <w:rFonts w:ascii="宋体" w:hAnsi="宋体" w:eastAsia="宋体" w:cs="宋体"/>
          <w:bCs/>
          <w:sz w:val="24"/>
          <w:highlight w:val="none"/>
        </w:rPr>
        <w:t>每提供1个得1分，最多得8分。（</w:t>
      </w:r>
      <w:r>
        <w:rPr>
          <w:rFonts w:hint="eastAsia" w:ascii="宋体" w:hAnsi="宋体" w:eastAsia="宋体" w:cs="宋体"/>
          <w:bCs/>
          <w:sz w:val="24"/>
          <w:highlight w:val="none"/>
        </w:rPr>
        <w:t>投标文件中提供</w:t>
      </w:r>
      <w:r>
        <w:rPr>
          <w:rFonts w:ascii="宋体" w:hAnsi="宋体" w:eastAsia="宋体" w:cs="宋体"/>
          <w:bCs/>
          <w:sz w:val="24"/>
          <w:highlight w:val="none"/>
        </w:rPr>
        <w:t>对应软件著作权</w:t>
      </w:r>
      <w:r>
        <w:rPr>
          <w:rFonts w:hint="eastAsia" w:ascii="宋体" w:hAnsi="宋体" w:eastAsia="宋体" w:cs="宋体"/>
          <w:bCs/>
          <w:sz w:val="24"/>
          <w:highlight w:val="none"/>
        </w:rPr>
        <w:t>证书</w:t>
      </w:r>
      <w:r>
        <w:rPr>
          <w:rFonts w:ascii="宋体" w:hAnsi="宋体" w:eastAsia="宋体" w:cs="宋体"/>
          <w:bCs/>
          <w:sz w:val="24"/>
          <w:highlight w:val="none"/>
        </w:rPr>
        <w:t>原件扫描件，未提供者不</w:t>
      </w:r>
      <w:r>
        <w:rPr>
          <w:rFonts w:hint="eastAsia" w:ascii="宋体" w:hAnsi="宋体" w:eastAsia="宋体" w:cs="宋体"/>
          <w:bCs/>
          <w:sz w:val="24"/>
          <w:highlight w:val="none"/>
        </w:rPr>
        <w:t>得</w:t>
      </w:r>
      <w:r>
        <w:rPr>
          <w:rFonts w:ascii="宋体" w:hAnsi="宋体" w:eastAsia="宋体" w:cs="宋体"/>
          <w:bCs/>
          <w:sz w:val="24"/>
          <w:highlight w:val="none"/>
        </w:rPr>
        <w:t>分）</w:t>
      </w:r>
      <w:r>
        <w:rPr>
          <w:rFonts w:hint="eastAsia" w:ascii="宋体" w:hAnsi="宋体" w:eastAsia="宋体" w:cs="宋体"/>
          <w:bCs/>
          <w:sz w:val="24"/>
          <w:highlight w:val="none"/>
        </w:rPr>
        <w:t>。</w:t>
      </w:r>
    </w:p>
    <w:p>
      <w:pPr>
        <w:tabs>
          <w:tab w:val="left" w:pos="1365"/>
        </w:tabs>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）业绩</w:t>
      </w:r>
      <w:r>
        <w:rPr>
          <w:rFonts w:ascii="宋体" w:hAnsi="宋体" w:eastAsia="宋体" w:cs="宋体"/>
          <w:bCs/>
          <w:color w:val="auto"/>
          <w:sz w:val="24"/>
          <w:highlight w:val="none"/>
        </w:rPr>
        <w:t>案例</w:t>
      </w:r>
      <w:r>
        <w:rPr>
          <w:rFonts w:hint="eastAsia" w:ascii="宋体" w:hAnsi="宋体" w:eastAsia="宋体" w:cs="宋体"/>
          <w:bCs/>
          <w:color w:val="auto"/>
          <w:sz w:val="24"/>
          <w:highlight w:val="none"/>
        </w:rPr>
        <w:t>（</w:t>
      </w:r>
      <w:r>
        <w:rPr>
          <w:rFonts w:ascii="宋体" w:hAnsi="宋体" w:eastAsia="宋体" w:cs="宋体"/>
          <w:bCs/>
          <w:color w:val="auto"/>
          <w:sz w:val="24"/>
          <w:highlight w:val="none"/>
        </w:rPr>
        <w:t>4</w:t>
      </w:r>
      <w:r>
        <w:rPr>
          <w:rFonts w:hint="eastAsia" w:ascii="宋体" w:hAnsi="宋体" w:eastAsia="宋体" w:cs="宋体"/>
          <w:bCs/>
          <w:color w:val="auto"/>
          <w:sz w:val="24"/>
          <w:highlight w:val="none"/>
        </w:rPr>
        <w:t>分）：</w:t>
      </w:r>
      <w:r>
        <w:rPr>
          <w:rFonts w:ascii="宋体" w:hAnsi="宋体" w:eastAsia="宋体" w:cs="宋体"/>
          <w:bCs/>
          <w:color w:val="auto"/>
          <w:sz w:val="24"/>
          <w:highlight w:val="none"/>
        </w:rPr>
        <w:t>投标人提供自20</w:t>
      </w:r>
      <w:r>
        <w:rPr>
          <w:rFonts w:hint="eastAsia" w:ascii="宋体" w:hAnsi="宋体" w:eastAsia="宋体" w:cs="宋体"/>
          <w:bCs/>
          <w:color w:val="auto"/>
          <w:sz w:val="24"/>
          <w:highlight w:val="none"/>
        </w:rPr>
        <w:t>21</w:t>
      </w:r>
      <w:r>
        <w:rPr>
          <w:rFonts w:ascii="宋体" w:hAnsi="宋体" w:eastAsia="宋体" w:cs="宋体"/>
          <w:bCs/>
          <w:color w:val="auto"/>
          <w:sz w:val="24"/>
          <w:highlight w:val="none"/>
        </w:rPr>
        <w:t>年11月1日</w:t>
      </w:r>
      <w:r>
        <w:rPr>
          <w:rFonts w:hint="eastAsia" w:ascii="宋体" w:hAnsi="宋体" w:eastAsia="宋体" w:cs="宋体"/>
          <w:bCs/>
          <w:color w:val="auto"/>
          <w:sz w:val="24"/>
          <w:highlight w:val="none"/>
        </w:rPr>
        <w:t>（含）</w:t>
      </w:r>
      <w:r>
        <w:rPr>
          <w:rFonts w:ascii="宋体" w:hAnsi="宋体" w:eastAsia="宋体" w:cs="宋体"/>
          <w:bCs/>
          <w:color w:val="auto"/>
          <w:sz w:val="24"/>
          <w:highlight w:val="none"/>
        </w:rPr>
        <w:t>以来（以合同</w:t>
      </w:r>
      <w:r>
        <w:rPr>
          <w:rFonts w:hint="eastAsia" w:ascii="宋体" w:hAnsi="宋体" w:eastAsia="宋体" w:cs="宋体"/>
          <w:bCs/>
          <w:color w:val="auto"/>
          <w:sz w:val="24"/>
          <w:highlight w:val="none"/>
        </w:rPr>
        <w:t>签订</w:t>
      </w:r>
      <w:r>
        <w:rPr>
          <w:rFonts w:ascii="宋体" w:hAnsi="宋体" w:eastAsia="宋体" w:cs="宋体"/>
          <w:bCs/>
          <w:color w:val="auto"/>
          <w:sz w:val="24"/>
          <w:highlight w:val="none"/>
        </w:rPr>
        <w:t>时间为准）</w:t>
      </w:r>
      <w:r>
        <w:rPr>
          <w:rFonts w:hint="eastAsia" w:ascii="宋体" w:hAnsi="宋体" w:eastAsia="宋体" w:cs="宋体"/>
          <w:bCs/>
          <w:color w:val="auto"/>
          <w:sz w:val="24"/>
          <w:highlight w:val="none"/>
        </w:rPr>
        <w:t>，</w:t>
      </w:r>
      <w:r>
        <w:rPr>
          <w:rFonts w:ascii="宋体" w:hAnsi="宋体" w:eastAsia="宋体" w:cs="宋体"/>
          <w:bCs/>
          <w:color w:val="auto"/>
          <w:sz w:val="24"/>
          <w:highlight w:val="none"/>
        </w:rPr>
        <w:t>投标人承担过</w:t>
      </w:r>
      <w:r>
        <w:rPr>
          <w:rFonts w:hint="eastAsia" w:ascii="宋体" w:hAnsi="宋体" w:eastAsia="宋体" w:cs="宋体"/>
          <w:bCs/>
          <w:color w:val="auto"/>
          <w:sz w:val="24"/>
          <w:highlight w:val="none"/>
        </w:rPr>
        <w:t>类似项目</w:t>
      </w:r>
      <w:r>
        <w:rPr>
          <w:rFonts w:ascii="宋体" w:hAnsi="宋体" w:eastAsia="宋体" w:cs="宋体"/>
          <w:bCs/>
          <w:color w:val="auto"/>
          <w:sz w:val="24"/>
          <w:highlight w:val="none"/>
        </w:rPr>
        <w:t>的</w:t>
      </w:r>
      <w:r>
        <w:rPr>
          <w:rFonts w:hint="eastAsia" w:ascii="宋体" w:hAnsi="宋体" w:eastAsia="宋体" w:cs="宋体"/>
          <w:bCs/>
          <w:color w:val="auto"/>
          <w:sz w:val="24"/>
          <w:highlight w:val="none"/>
        </w:rPr>
        <w:t>，</w:t>
      </w:r>
      <w:r>
        <w:rPr>
          <w:rFonts w:ascii="宋体" w:hAnsi="宋体" w:eastAsia="宋体" w:cs="宋体"/>
          <w:bCs/>
          <w:color w:val="auto"/>
          <w:sz w:val="24"/>
          <w:highlight w:val="none"/>
        </w:rPr>
        <w:t>每提供一个得2分，本项最</w:t>
      </w:r>
      <w:r>
        <w:rPr>
          <w:rFonts w:hint="eastAsia" w:ascii="宋体" w:hAnsi="宋体" w:eastAsia="宋体" w:cs="宋体"/>
          <w:bCs/>
          <w:color w:val="auto"/>
          <w:sz w:val="24"/>
          <w:highlight w:val="none"/>
        </w:rPr>
        <w:t>高</w:t>
      </w:r>
      <w:r>
        <w:rPr>
          <w:rFonts w:ascii="宋体" w:hAnsi="宋体" w:eastAsia="宋体" w:cs="宋体"/>
          <w:bCs/>
          <w:color w:val="auto"/>
          <w:sz w:val="24"/>
          <w:highlight w:val="none"/>
        </w:rPr>
        <w:t>得4分；（投标文件中提供合同</w:t>
      </w:r>
      <w:r>
        <w:rPr>
          <w:rFonts w:hint="eastAsia" w:ascii="宋体" w:hAnsi="宋体" w:eastAsia="宋体" w:cs="宋体"/>
          <w:bCs/>
          <w:color w:val="auto"/>
          <w:sz w:val="24"/>
          <w:highlight w:val="none"/>
        </w:rPr>
        <w:t>、验收证明（能够证明本项目已完成的证明材料）及资金</w:t>
      </w:r>
      <w:r>
        <w:rPr>
          <w:rFonts w:ascii="宋体" w:hAnsi="宋体" w:eastAsia="宋体" w:cs="宋体"/>
          <w:bCs/>
          <w:color w:val="auto"/>
          <w:sz w:val="24"/>
          <w:highlight w:val="none"/>
        </w:rPr>
        <w:t>往来凭证扫描件，不提供不得分）</w:t>
      </w:r>
      <w:r>
        <w:rPr>
          <w:rFonts w:hint="eastAsia" w:ascii="宋体" w:hAnsi="宋体" w:eastAsia="宋体" w:cs="宋体"/>
          <w:bCs/>
          <w:color w:val="auto"/>
          <w:sz w:val="24"/>
          <w:highlight w:val="none"/>
        </w:rPr>
        <w:t>。</w:t>
      </w:r>
    </w:p>
    <w:p>
      <w:pPr>
        <w:spacing w:line="360" w:lineRule="auto"/>
        <w:ind w:firstLine="482"/>
        <w:rPr>
          <w:rFonts w:ascii="宋体" w:hAnsi="宋体" w:eastAsia="宋体" w:cs="宋体"/>
          <w:b/>
          <w:color w:val="000000"/>
          <w:sz w:val="24"/>
          <w:szCs w:val="24"/>
        </w:rPr>
      </w:pPr>
      <w:r>
        <w:rPr>
          <w:rFonts w:ascii="宋体" w:hAnsi="宋体" w:eastAsia="宋体" w:cs="宋体"/>
          <w:b/>
          <w:color w:val="000000"/>
          <w:sz w:val="24"/>
          <w:szCs w:val="24"/>
        </w:rPr>
        <w:t>3</w:t>
      </w:r>
      <w:r>
        <w:rPr>
          <w:rFonts w:hint="eastAsia" w:ascii="宋体" w:hAnsi="宋体" w:eastAsia="宋体" w:cs="宋体"/>
          <w:b/>
          <w:color w:val="000000"/>
          <w:sz w:val="24"/>
          <w:szCs w:val="24"/>
        </w:rPr>
        <w:t>、项目人员配置（</w:t>
      </w:r>
      <w:r>
        <w:rPr>
          <w:rFonts w:ascii="宋体" w:hAnsi="宋体" w:eastAsia="宋体" w:cs="宋体"/>
          <w:b/>
          <w:color w:val="000000"/>
          <w:sz w:val="24"/>
          <w:szCs w:val="24"/>
        </w:rPr>
        <w:t>9</w:t>
      </w:r>
      <w:r>
        <w:rPr>
          <w:rFonts w:hint="eastAsia" w:ascii="宋体" w:hAnsi="宋体" w:eastAsia="宋体" w:cs="宋体"/>
          <w:b/>
          <w:color w:val="000000"/>
          <w:sz w:val="24"/>
          <w:szCs w:val="24"/>
        </w:rPr>
        <w:t>分）</w:t>
      </w:r>
    </w:p>
    <w:p>
      <w:pPr>
        <w:spacing w:line="360" w:lineRule="auto"/>
        <w:ind w:firstLine="482"/>
        <w:rPr>
          <w:rFonts w:ascii="宋体" w:hAnsi="宋体" w:eastAsia="宋体" w:cs="宋体"/>
          <w:b/>
          <w:color w:val="000000"/>
          <w:sz w:val="24"/>
          <w:szCs w:val="24"/>
        </w:rPr>
      </w:pPr>
      <w:r>
        <w:rPr>
          <w:rFonts w:hint="eastAsia" w:ascii="宋体" w:hAnsi="宋体" w:eastAsia="宋体" w:cs="宋体"/>
          <w:b/>
          <w:color w:val="000000"/>
          <w:sz w:val="24"/>
          <w:szCs w:val="24"/>
        </w:rPr>
        <w:t>（1）项目负责人（</w:t>
      </w:r>
      <w:r>
        <w:rPr>
          <w:rFonts w:ascii="宋体" w:hAnsi="宋体" w:eastAsia="宋体" w:cs="宋体"/>
          <w:b/>
          <w:color w:val="000000"/>
          <w:sz w:val="24"/>
          <w:szCs w:val="24"/>
        </w:rPr>
        <w:t>4</w:t>
      </w:r>
      <w:r>
        <w:rPr>
          <w:rFonts w:hint="eastAsia" w:ascii="宋体" w:hAnsi="宋体" w:eastAsia="宋体" w:cs="宋体"/>
          <w:b/>
          <w:color w:val="000000"/>
          <w:sz w:val="24"/>
          <w:szCs w:val="24"/>
        </w:rPr>
        <w:t>分）</w:t>
      </w:r>
    </w:p>
    <w:p>
      <w:pPr>
        <w:tabs>
          <w:tab w:val="left" w:pos="1365"/>
        </w:tabs>
        <w:spacing w:line="360" w:lineRule="auto"/>
        <w:ind w:firstLine="480"/>
        <w:rPr>
          <w:rFonts w:ascii="宋体" w:hAnsi="宋体" w:eastAsia="宋体" w:cs="宋体"/>
          <w:bCs/>
          <w:sz w:val="24"/>
        </w:rPr>
      </w:pPr>
      <w:r>
        <w:rPr>
          <w:rFonts w:ascii="宋体" w:hAnsi="宋体" w:eastAsia="宋体" w:cs="宋体"/>
          <w:bCs/>
          <w:sz w:val="24"/>
        </w:rPr>
        <w:t>投标人为本项目实施、服务配备</w:t>
      </w:r>
      <w:r>
        <w:rPr>
          <w:rFonts w:hint="eastAsia" w:ascii="宋体" w:hAnsi="宋体" w:eastAsia="宋体" w:cs="宋体"/>
          <w:bCs/>
          <w:sz w:val="24"/>
        </w:rPr>
        <w:t>的</w:t>
      </w:r>
      <w:r>
        <w:rPr>
          <w:rFonts w:ascii="宋体" w:hAnsi="宋体" w:eastAsia="宋体" w:cs="宋体"/>
          <w:bCs/>
          <w:sz w:val="24"/>
        </w:rPr>
        <w:t>项目负责人</w:t>
      </w:r>
      <w:r>
        <w:rPr>
          <w:rFonts w:hint="eastAsia" w:ascii="宋体" w:hAnsi="宋体" w:eastAsia="宋体" w:cs="宋体"/>
          <w:bCs/>
          <w:sz w:val="24"/>
        </w:rPr>
        <w:t>，具有信息系统项目管理师（高级），</w:t>
      </w:r>
      <w:r>
        <w:rPr>
          <w:rFonts w:ascii="宋体" w:hAnsi="宋体" w:eastAsia="宋体" w:cs="宋体"/>
          <w:bCs/>
          <w:sz w:val="24"/>
        </w:rPr>
        <w:t>电子信息相关专业高级工程师职称</w:t>
      </w:r>
      <w:r>
        <w:rPr>
          <w:rFonts w:hint="eastAsia" w:ascii="宋体" w:hAnsi="宋体" w:eastAsia="宋体" w:cs="宋体"/>
          <w:bCs/>
          <w:sz w:val="24"/>
        </w:rPr>
        <w:t>，每提供一类证书得</w:t>
      </w:r>
      <w:r>
        <w:rPr>
          <w:rFonts w:ascii="宋体" w:hAnsi="宋体" w:eastAsia="宋体" w:cs="宋体"/>
          <w:bCs/>
          <w:sz w:val="24"/>
        </w:rPr>
        <w:t>2</w:t>
      </w:r>
      <w:r>
        <w:rPr>
          <w:rFonts w:hint="eastAsia" w:ascii="宋体" w:hAnsi="宋体" w:eastAsia="宋体" w:cs="宋体"/>
          <w:bCs/>
          <w:sz w:val="24"/>
        </w:rPr>
        <w:t>分，最高得</w:t>
      </w:r>
      <w:r>
        <w:rPr>
          <w:rFonts w:ascii="宋体" w:hAnsi="宋体" w:eastAsia="宋体" w:cs="宋体"/>
          <w:bCs/>
          <w:sz w:val="24"/>
        </w:rPr>
        <w:t>4</w:t>
      </w:r>
      <w:r>
        <w:rPr>
          <w:rFonts w:hint="eastAsia" w:ascii="宋体" w:hAnsi="宋体" w:eastAsia="宋体" w:cs="宋体"/>
          <w:bCs/>
          <w:sz w:val="24"/>
        </w:rPr>
        <w:t>分。</w:t>
      </w:r>
    </w:p>
    <w:p>
      <w:pPr>
        <w:tabs>
          <w:tab w:val="left" w:pos="1365"/>
        </w:tabs>
        <w:spacing w:line="360" w:lineRule="auto"/>
        <w:ind w:firstLine="480"/>
        <w:rPr>
          <w:rFonts w:ascii="宋体" w:hAnsi="宋体" w:eastAsia="宋体" w:cs="宋体"/>
          <w:b/>
          <w:bCs/>
          <w:sz w:val="24"/>
        </w:rPr>
      </w:pPr>
      <w:r>
        <w:rPr>
          <w:rFonts w:ascii="宋体" w:hAnsi="宋体" w:eastAsia="宋体" w:cs="宋体"/>
          <w:b/>
          <w:bCs/>
          <w:sz w:val="24"/>
        </w:rPr>
        <w:t>注：</w:t>
      </w:r>
      <w:r>
        <w:rPr>
          <w:rFonts w:hint="eastAsia" w:ascii="宋体" w:hAnsi="宋体" w:eastAsia="宋体" w:cs="宋体"/>
          <w:b/>
          <w:bCs/>
          <w:sz w:val="24"/>
        </w:rPr>
        <w:t>提供上述证书等相关证明材料原件扫描件上传至投标文件中并加盖投标人电子公章；同时提供投标人连续</w:t>
      </w:r>
      <w:r>
        <w:rPr>
          <w:rFonts w:hint="eastAsia" w:ascii="宋体" w:hAnsi="宋体" w:eastAsia="宋体" w:cs="宋体"/>
          <w:b/>
          <w:bCs/>
          <w:sz w:val="24"/>
          <w:lang w:val="en-US" w:eastAsia="zh-CN"/>
        </w:rPr>
        <w:t>三</w:t>
      </w:r>
      <w:r>
        <w:rPr>
          <w:rFonts w:hint="eastAsia" w:ascii="宋体" w:hAnsi="宋体" w:eastAsia="宋体" w:cs="宋体"/>
          <w:b/>
          <w:bCs/>
          <w:sz w:val="24"/>
        </w:rPr>
        <w:t>个月为其缴纳社保的缴费证明（至少包含近三个月中任意一个月份不含投标当月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p>
    <w:p>
      <w:pPr>
        <w:spacing w:line="360" w:lineRule="auto"/>
        <w:ind w:firstLine="482"/>
        <w:rPr>
          <w:rFonts w:ascii="宋体" w:hAnsi="宋体" w:eastAsia="宋体" w:cs="宋体"/>
          <w:b/>
          <w:color w:val="000000"/>
          <w:sz w:val="24"/>
          <w:szCs w:val="24"/>
          <w:highlight w:val="none"/>
        </w:rPr>
      </w:pPr>
      <w:r>
        <w:rPr>
          <w:rFonts w:hint="eastAsia" w:ascii="宋体" w:hAnsi="宋体" w:eastAsia="宋体" w:cs="宋体"/>
          <w:b/>
          <w:color w:val="000000"/>
          <w:sz w:val="24"/>
          <w:szCs w:val="24"/>
        </w:rPr>
        <w:t>（2）项目服务团队</w:t>
      </w:r>
      <w:r>
        <w:rPr>
          <w:rFonts w:hint="eastAsia" w:ascii="宋体" w:hAnsi="宋体" w:eastAsia="宋体" w:cs="宋体"/>
          <w:b/>
          <w:color w:val="000000"/>
          <w:sz w:val="24"/>
          <w:szCs w:val="24"/>
          <w:highlight w:val="none"/>
        </w:rPr>
        <w:t>（</w:t>
      </w:r>
      <w:r>
        <w:rPr>
          <w:rFonts w:ascii="宋体" w:hAnsi="宋体" w:eastAsia="宋体" w:cs="宋体"/>
          <w:b/>
          <w:color w:val="000000"/>
          <w:sz w:val="24"/>
          <w:szCs w:val="24"/>
          <w:highlight w:val="none"/>
        </w:rPr>
        <w:t>5</w:t>
      </w:r>
      <w:r>
        <w:rPr>
          <w:rFonts w:hint="eastAsia" w:ascii="宋体" w:hAnsi="宋体" w:eastAsia="宋体" w:cs="宋体"/>
          <w:b/>
          <w:color w:val="000000"/>
          <w:sz w:val="24"/>
          <w:szCs w:val="24"/>
          <w:highlight w:val="none"/>
        </w:rPr>
        <w:t>分）</w:t>
      </w:r>
    </w:p>
    <w:p>
      <w:pPr>
        <w:tabs>
          <w:tab w:val="left" w:pos="1365"/>
        </w:tabs>
        <w:spacing w:line="360" w:lineRule="auto"/>
        <w:ind w:firstLine="480"/>
        <w:rPr>
          <w:rFonts w:ascii="宋体" w:hAnsi="宋体" w:eastAsia="宋体" w:cs="宋体"/>
          <w:bCs/>
          <w:sz w:val="24"/>
          <w:highlight w:val="none"/>
        </w:rPr>
      </w:pPr>
      <w:r>
        <w:rPr>
          <w:rFonts w:ascii="宋体" w:hAnsi="宋体" w:eastAsia="宋体" w:cs="宋体"/>
          <w:bCs/>
          <w:sz w:val="24"/>
          <w:highlight w:val="none"/>
        </w:rPr>
        <w:t>拟为本项目配备的</w:t>
      </w:r>
      <w:r>
        <w:rPr>
          <w:rFonts w:hint="eastAsia" w:ascii="宋体" w:hAnsi="宋体" w:eastAsia="宋体" w:cs="宋体"/>
          <w:bCs/>
          <w:sz w:val="24"/>
          <w:highlight w:val="none"/>
        </w:rPr>
        <w:t>服务</w:t>
      </w:r>
      <w:r>
        <w:rPr>
          <w:rFonts w:ascii="宋体" w:hAnsi="宋体" w:eastAsia="宋体" w:cs="宋体"/>
          <w:bCs/>
          <w:sz w:val="24"/>
          <w:highlight w:val="none"/>
        </w:rPr>
        <w:t>团队成员（除项目</w:t>
      </w:r>
      <w:r>
        <w:rPr>
          <w:rFonts w:hint="eastAsia" w:ascii="宋体" w:hAnsi="宋体" w:eastAsia="宋体" w:cs="宋体"/>
          <w:bCs/>
          <w:sz w:val="24"/>
          <w:highlight w:val="none"/>
        </w:rPr>
        <w:t>负责人</w:t>
      </w:r>
      <w:r>
        <w:rPr>
          <w:rFonts w:ascii="宋体" w:hAnsi="宋体" w:eastAsia="宋体" w:cs="宋体"/>
          <w:bCs/>
          <w:sz w:val="24"/>
          <w:highlight w:val="none"/>
        </w:rPr>
        <w:t>）</w:t>
      </w:r>
      <w:r>
        <w:rPr>
          <w:rFonts w:hint="eastAsia" w:ascii="宋体" w:hAnsi="宋体" w:eastAsia="宋体" w:cs="宋体"/>
          <w:bCs/>
          <w:sz w:val="24"/>
          <w:highlight w:val="none"/>
        </w:rPr>
        <w:t>中具有</w:t>
      </w:r>
      <w:r>
        <w:rPr>
          <w:rFonts w:ascii="宋体" w:hAnsi="宋体" w:eastAsia="宋体" w:cs="宋体"/>
          <w:bCs/>
          <w:sz w:val="24"/>
          <w:highlight w:val="none"/>
        </w:rPr>
        <w:t>软件设计师、IT服务工程师、信息系统项目管理师、信息安全工程师、网络工程师</w:t>
      </w:r>
      <w:r>
        <w:rPr>
          <w:rFonts w:hint="eastAsia" w:ascii="宋体" w:hAnsi="宋体" w:eastAsia="宋体" w:cs="宋体"/>
          <w:bCs/>
          <w:sz w:val="24"/>
          <w:highlight w:val="none"/>
        </w:rPr>
        <w:t>证书</w:t>
      </w:r>
      <w:r>
        <w:rPr>
          <w:rFonts w:ascii="宋体" w:hAnsi="宋体" w:eastAsia="宋体" w:cs="宋体"/>
          <w:bCs/>
          <w:sz w:val="24"/>
          <w:highlight w:val="none"/>
        </w:rPr>
        <w:t>的，每提供</w:t>
      </w:r>
      <w:r>
        <w:rPr>
          <w:rFonts w:hint="eastAsia" w:ascii="宋体" w:hAnsi="宋体" w:eastAsia="宋体" w:cs="宋体"/>
          <w:bCs/>
          <w:sz w:val="24"/>
          <w:highlight w:val="none"/>
        </w:rPr>
        <w:t>1个</w:t>
      </w:r>
      <w:r>
        <w:rPr>
          <w:rFonts w:ascii="宋体" w:hAnsi="宋体" w:eastAsia="宋体" w:cs="宋体"/>
          <w:bCs/>
          <w:sz w:val="24"/>
          <w:highlight w:val="none"/>
        </w:rPr>
        <w:t>得1分，最高得5分。</w:t>
      </w:r>
    </w:p>
    <w:p>
      <w:pPr>
        <w:tabs>
          <w:tab w:val="left" w:pos="1365"/>
        </w:tabs>
        <w:spacing w:line="360" w:lineRule="auto"/>
        <w:ind w:firstLine="480"/>
        <w:rPr>
          <w:rFonts w:ascii="宋体" w:hAnsi="宋体" w:eastAsia="宋体" w:cs="宋体"/>
          <w:bCs/>
          <w:sz w:val="24"/>
          <w:highlight w:val="none"/>
        </w:rPr>
      </w:pPr>
      <w:r>
        <w:rPr>
          <w:rFonts w:ascii="宋体" w:hAnsi="宋体" w:eastAsia="宋体" w:cs="宋体"/>
          <w:b/>
          <w:bCs/>
          <w:sz w:val="24"/>
          <w:highlight w:val="none"/>
        </w:rPr>
        <w:t>注：</w:t>
      </w:r>
      <w:r>
        <w:rPr>
          <w:rFonts w:hint="eastAsia" w:ascii="宋体" w:hAnsi="宋体" w:eastAsia="宋体" w:cs="宋体"/>
          <w:b/>
          <w:bCs/>
          <w:sz w:val="24"/>
          <w:highlight w:val="none"/>
        </w:rPr>
        <w:t>提供上述证书等相关证明材料原件扫描件上传至投标文件中并加盖投标人电子公章；同时提供投标人连续三个月为其缴纳社保的缴费证明（至少包含近三个月中任意一个月份不含投标当月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r>
        <w:rPr>
          <w:rFonts w:ascii="宋体" w:hAnsi="宋体" w:eastAsia="宋体" w:cs="宋体"/>
          <w:b/>
          <w:bCs/>
          <w:sz w:val="24"/>
          <w:highlight w:val="none"/>
        </w:rPr>
        <w:t>一人多证</w:t>
      </w:r>
      <w:r>
        <w:rPr>
          <w:rFonts w:hint="eastAsia" w:ascii="宋体" w:hAnsi="宋体" w:eastAsia="宋体" w:cs="宋体"/>
          <w:b/>
          <w:bCs/>
          <w:sz w:val="24"/>
          <w:highlight w:val="none"/>
        </w:rPr>
        <w:t>或多人具备同一证书</w:t>
      </w:r>
      <w:r>
        <w:rPr>
          <w:rFonts w:ascii="宋体" w:hAnsi="宋体" w:eastAsia="宋体" w:cs="宋体"/>
          <w:b/>
          <w:bCs/>
          <w:sz w:val="24"/>
          <w:highlight w:val="none"/>
        </w:rPr>
        <w:t>不累计加分，只计分一次。</w:t>
      </w:r>
    </w:p>
    <w:p>
      <w:pPr>
        <w:spacing w:line="360" w:lineRule="auto"/>
        <w:ind w:firstLine="482"/>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rPr>
        <w:t>6、服务方案 （</w:t>
      </w:r>
      <w:r>
        <w:rPr>
          <w:rFonts w:ascii="宋体" w:hAnsi="宋体" w:eastAsia="宋体" w:cs="宋体"/>
          <w:b/>
          <w:color w:val="000000"/>
          <w:sz w:val="24"/>
          <w:szCs w:val="24"/>
        </w:rPr>
        <w:t>50</w:t>
      </w:r>
      <w:r>
        <w:rPr>
          <w:rFonts w:hint="eastAsia" w:ascii="宋体" w:hAnsi="宋体" w:eastAsia="宋体" w:cs="宋体"/>
          <w:b/>
          <w:color w:val="000000"/>
          <w:sz w:val="24"/>
          <w:szCs w:val="24"/>
        </w:rPr>
        <w:t>分）</w:t>
      </w:r>
      <w:r>
        <w:rPr>
          <w:rFonts w:hint="eastAsia" w:ascii="宋体" w:hAnsi="宋体" w:eastAsia="宋体" w:cs="宋体"/>
          <w:b/>
          <w:color w:val="000000"/>
          <w:sz w:val="24"/>
          <w:szCs w:val="24"/>
          <w:lang w:val="en-US" w:eastAsia="zh-CN"/>
        </w:rPr>
        <w:t>暗标</w:t>
      </w:r>
    </w:p>
    <w:p>
      <w:pPr>
        <w:spacing w:line="360" w:lineRule="auto"/>
        <w:ind w:firstLine="480"/>
        <w:contextualSpacing/>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（1）总体</w:t>
      </w:r>
      <w:r>
        <w:rPr>
          <w:rFonts w:ascii="宋体" w:hAnsi="宋体" w:eastAsia="宋体"/>
          <w:color w:val="000000" w:themeColor="text1"/>
          <w:sz w:val="24"/>
          <w:szCs w:val="24"/>
          <w14:textFill>
            <w14:solidFill>
              <w14:schemeClr w14:val="tx1"/>
            </w14:solidFill>
          </w14:textFill>
        </w:rPr>
        <w:t>技术方案（</w:t>
      </w:r>
      <w:r>
        <w:rPr>
          <w:rFonts w:hint="eastAsia" w:ascii="宋体" w:hAnsi="宋体" w:eastAsia="宋体"/>
          <w:color w:val="000000" w:themeColor="text1"/>
          <w:sz w:val="24"/>
          <w:szCs w:val="24"/>
          <w14:textFill>
            <w14:solidFill>
              <w14:schemeClr w14:val="tx1"/>
            </w14:solidFill>
          </w14:textFill>
        </w:rPr>
        <w:t>1</w:t>
      </w:r>
      <w:r>
        <w:rPr>
          <w:rFonts w:ascii="宋体" w:hAnsi="宋体" w:eastAsia="宋体"/>
          <w:color w:val="000000" w:themeColor="text1"/>
          <w:sz w:val="24"/>
          <w:szCs w:val="24"/>
          <w14:textFill>
            <w14:solidFill>
              <w14:schemeClr w14:val="tx1"/>
            </w14:solidFill>
          </w14:textFill>
        </w:rPr>
        <w:t>2</w:t>
      </w:r>
      <w:r>
        <w:rPr>
          <w:rFonts w:hint="eastAsia" w:ascii="宋体" w:hAnsi="宋体" w:eastAsia="宋体"/>
          <w:color w:val="000000" w:themeColor="text1"/>
          <w:sz w:val="24"/>
          <w:szCs w:val="24"/>
          <w14:textFill>
            <w14:solidFill>
              <w14:schemeClr w14:val="tx1"/>
            </w14:solidFill>
          </w14:textFill>
        </w:rPr>
        <w:t>分</w:t>
      </w:r>
      <w:r>
        <w:rPr>
          <w:rFonts w:ascii="宋体" w:hAnsi="宋体" w:eastAsia="宋体"/>
          <w:color w:val="000000" w:themeColor="text1"/>
          <w:sz w:val="24"/>
          <w:szCs w:val="24"/>
          <w14:textFill>
            <w14:solidFill>
              <w14:schemeClr w14:val="tx1"/>
            </w14:solidFill>
          </w14:textFill>
        </w:rPr>
        <w:t>）</w:t>
      </w:r>
    </w:p>
    <w:p>
      <w:pPr>
        <w:spacing w:line="360" w:lineRule="auto"/>
        <w:ind w:firstLine="480"/>
        <w:contextualSpacing/>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A、投标人</w:t>
      </w:r>
      <w:r>
        <w:rPr>
          <w:rFonts w:hint="eastAsia" w:ascii="宋体" w:hAnsi="宋体" w:eastAsia="宋体"/>
          <w:color w:val="000000" w:themeColor="text1"/>
          <w:sz w:val="24"/>
          <w:szCs w:val="24"/>
          <w14:textFill>
            <w14:solidFill>
              <w14:schemeClr w14:val="tx1"/>
            </w14:solidFill>
          </w14:textFill>
        </w:rPr>
        <w:t>针对</w:t>
      </w:r>
      <w:r>
        <w:rPr>
          <w:rFonts w:ascii="宋体" w:hAnsi="宋体" w:eastAsia="宋体"/>
          <w:color w:val="000000" w:themeColor="text1"/>
          <w:sz w:val="24"/>
          <w:szCs w:val="24"/>
          <w14:textFill>
            <w14:solidFill>
              <w14:schemeClr w14:val="tx1"/>
            </w14:solidFill>
          </w14:textFill>
        </w:rPr>
        <w:t>本项目提供的项目总体技术方案包括</w:t>
      </w:r>
      <w:r>
        <w:rPr>
          <w:rFonts w:hint="eastAsia" w:ascii="宋体" w:hAnsi="宋体" w:eastAsia="宋体"/>
          <w:color w:val="000000" w:themeColor="text1"/>
          <w:sz w:val="24"/>
          <w:szCs w:val="24"/>
          <w14:textFill>
            <w14:solidFill>
              <w14:schemeClr w14:val="tx1"/>
            </w14:solidFill>
          </w14:textFill>
        </w:rPr>
        <w:t>：①</w:t>
      </w:r>
      <w:r>
        <w:rPr>
          <w:rFonts w:ascii="宋体" w:hAnsi="宋体" w:eastAsia="宋体"/>
          <w:color w:val="000000" w:themeColor="text1"/>
          <w:sz w:val="24"/>
          <w:szCs w:val="24"/>
          <w14:textFill>
            <w14:solidFill>
              <w14:schemeClr w14:val="tx1"/>
            </w14:solidFill>
          </w14:textFill>
        </w:rPr>
        <w:t>项目现状了解</w:t>
      </w:r>
      <w:r>
        <w:rPr>
          <w:rFonts w:hint="eastAsia" w:ascii="宋体" w:hAnsi="宋体" w:eastAsia="宋体"/>
          <w:color w:val="000000" w:themeColor="text1"/>
          <w:sz w:val="24"/>
          <w:szCs w:val="24"/>
          <w14:textFill>
            <w14:solidFill>
              <w14:schemeClr w14:val="tx1"/>
            </w14:solidFill>
          </w14:textFill>
        </w:rPr>
        <w:t>、②</w:t>
      </w:r>
      <w:r>
        <w:rPr>
          <w:rFonts w:ascii="宋体" w:hAnsi="宋体" w:eastAsia="宋体"/>
          <w:color w:val="000000" w:themeColor="text1"/>
          <w:sz w:val="24"/>
          <w:szCs w:val="24"/>
          <w14:textFill>
            <w14:solidFill>
              <w14:schemeClr w14:val="tx1"/>
            </w14:solidFill>
          </w14:textFill>
        </w:rPr>
        <w:t>建设思路、</w:t>
      </w:r>
      <w:r>
        <w:rPr>
          <w:rFonts w:hint="eastAsia" w:ascii="宋体" w:hAnsi="宋体" w:eastAsia="宋体"/>
          <w:color w:val="000000" w:themeColor="text1"/>
          <w:sz w:val="24"/>
          <w:szCs w:val="24"/>
          <w14:textFill>
            <w14:solidFill>
              <w14:schemeClr w14:val="tx1"/>
            </w14:solidFill>
          </w14:textFill>
        </w:rPr>
        <w:t>③</w:t>
      </w:r>
      <w:r>
        <w:rPr>
          <w:rFonts w:ascii="宋体" w:hAnsi="宋体" w:eastAsia="宋体"/>
          <w:color w:val="000000" w:themeColor="text1"/>
          <w:sz w:val="24"/>
          <w:szCs w:val="24"/>
          <w14:textFill>
            <w14:solidFill>
              <w14:schemeClr w14:val="tx1"/>
            </w14:solidFill>
          </w14:textFill>
        </w:rPr>
        <w:t>项目特点、</w:t>
      </w:r>
      <w:r>
        <w:rPr>
          <w:rFonts w:hint="eastAsia" w:ascii="宋体" w:hAnsi="宋体" w:eastAsia="宋体"/>
          <w:color w:val="000000" w:themeColor="text1"/>
          <w:sz w:val="24"/>
          <w:szCs w:val="24"/>
          <w14:textFill>
            <w14:solidFill>
              <w14:schemeClr w14:val="tx1"/>
            </w14:solidFill>
          </w14:textFill>
        </w:rPr>
        <w:t>④</w:t>
      </w:r>
      <w:r>
        <w:rPr>
          <w:rFonts w:ascii="宋体" w:hAnsi="宋体" w:eastAsia="宋体"/>
          <w:color w:val="000000" w:themeColor="text1"/>
          <w:sz w:val="24"/>
          <w:szCs w:val="24"/>
          <w14:textFill>
            <w14:solidFill>
              <w14:schemeClr w14:val="tx1"/>
            </w14:solidFill>
          </w14:textFill>
        </w:rPr>
        <w:t>技术</w:t>
      </w:r>
      <w:r>
        <w:rPr>
          <w:rFonts w:hint="eastAsia" w:ascii="宋体" w:hAnsi="宋体" w:eastAsia="宋体"/>
          <w:color w:val="000000" w:themeColor="text1"/>
          <w:sz w:val="24"/>
          <w:szCs w:val="24"/>
          <w14:textFill>
            <w14:solidFill>
              <w14:schemeClr w14:val="tx1"/>
            </w14:solidFill>
          </w14:textFill>
        </w:rPr>
        <w:t>要求。</w:t>
      </w:r>
    </w:p>
    <w:p>
      <w:pPr>
        <w:spacing w:line="360" w:lineRule="auto"/>
        <w:ind w:firstLine="480"/>
        <w:contextualSpacing/>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投标人针对上述内容进行阐述，要求阐述内容合理、针对性强、切实可行有效。以上每点内容不存在瑕疵的得2分，存在1处瑕疵的得1分，未进行阐述或不满足采购需求或内容存在2处及以上瑕疵的得0分；本项共计</w:t>
      </w:r>
      <w:r>
        <w:rPr>
          <w:rFonts w:ascii="宋体" w:hAnsi="宋体" w:eastAsia="宋体"/>
          <w:color w:val="000000" w:themeColor="text1"/>
          <w:sz w:val="24"/>
          <w:szCs w:val="24"/>
          <w14:textFill>
            <w14:solidFill>
              <w14:schemeClr w14:val="tx1"/>
            </w14:solidFill>
          </w14:textFill>
        </w:rPr>
        <w:t>4</w:t>
      </w:r>
      <w:r>
        <w:rPr>
          <w:rFonts w:hint="eastAsia" w:ascii="宋体" w:hAnsi="宋体" w:eastAsia="宋体"/>
          <w:color w:val="000000" w:themeColor="text1"/>
          <w:sz w:val="24"/>
          <w:szCs w:val="24"/>
          <w14:textFill>
            <w14:solidFill>
              <w14:schemeClr w14:val="tx1"/>
            </w14:solidFill>
          </w14:textFill>
        </w:rPr>
        <w:t>点内容，本项最高得</w:t>
      </w:r>
      <w:r>
        <w:rPr>
          <w:rFonts w:ascii="宋体" w:hAnsi="宋体" w:eastAsia="宋体"/>
          <w:color w:val="000000" w:themeColor="text1"/>
          <w:sz w:val="24"/>
          <w:szCs w:val="24"/>
          <w14:textFill>
            <w14:solidFill>
              <w14:schemeClr w14:val="tx1"/>
            </w14:solidFill>
          </w14:textFill>
        </w:rPr>
        <w:t>8</w:t>
      </w:r>
      <w:r>
        <w:rPr>
          <w:rFonts w:hint="eastAsia" w:ascii="宋体" w:hAnsi="宋体" w:eastAsia="宋体"/>
          <w:color w:val="000000" w:themeColor="text1"/>
          <w:sz w:val="24"/>
          <w:szCs w:val="24"/>
          <w14:textFill>
            <w14:solidFill>
              <w14:schemeClr w14:val="tx1"/>
            </w14:solidFill>
          </w14:textFill>
        </w:rPr>
        <w:t>分。</w:t>
      </w:r>
    </w:p>
    <w:p>
      <w:pPr>
        <w:spacing w:line="360" w:lineRule="auto"/>
        <w:ind w:firstLine="480"/>
        <w:contextualSpacing/>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B、本次项目需要投标人根据医院信息化建设现状，对照“医院智慧服务分级评估标准体系（试行）”的具体条款要求，提供智慧服务三级评审细则的详细对照方案：方案内容详实，改造点评估全面，符合医院实际情况</w:t>
      </w:r>
      <w:r>
        <w:rPr>
          <w:rFonts w:hint="eastAsia" w:ascii="宋体" w:hAnsi="宋体" w:eastAsia="宋体"/>
          <w:color w:val="000000" w:themeColor="text1"/>
          <w:sz w:val="24"/>
          <w:szCs w:val="24"/>
          <w14:textFill>
            <w14:solidFill>
              <w14:schemeClr w14:val="tx1"/>
            </w14:solidFill>
          </w14:textFill>
        </w:rPr>
        <w:t>切实可行</w:t>
      </w:r>
      <w:r>
        <w:rPr>
          <w:rFonts w:ascii="宋体" w:hAnsi="宋体" w:eastAsia="宋体"/>
          <w:color w:val="000000" w:themeColor="text1"/>
          <w:sz w:val="24"/>
          <w:szCs w:val="24"/>
          <w14:textFill>
            <w14:solidFill>
              <w14:schemeClr w14:val="tx1"/>
            </w14:solidFill>
          </w14:textFill>
        </w:rPr>
        <w:t>得2分；方案内容</w:t>
      </w:r>
      <w:r>
        <w:rPr>
          <w:rFonts w:hint="eastAsia" w:ascii="宋体" w:hAnsi="宋体" w:eastAsia="宋体"/>
          <w:color w:val="000000" w:themeColor="text1"/>
          <w:sz w:val="24"/>
          <w:szCs w:val="24"/>
          <w:lang w:val="en-US" w:eastAsia="zh-CN"/>
          <w14:textFill>
            <w14:solidFill>
              <w14:schemeClr w14:val="tx1"/>
            </w14:solidFill>
          </w14:textFill>
        </w:rPr>
        <w:t>和</w:t>
      </w:r>
      <w:r>
        <w:rPr>
          <w:rFonts w:ascii="宋体" w:hAnsi="宋体" w:eastAsia="宋体"/>
          <w:color w:val="000000" w:themeColor="text1"/>
          <w:sz w:val="24"/>
          <w:szCs w:val="24"/>
          <w14:textFill>
            <w14:solidFill>
              <w14:schemeClr w14:val="tx1"/>
            </w14:solidFill>
          </w14:textFill>
        </w:rPr>
        <w:t>改造点评估</w:t>
      </w:r>
      <w:r>
        <w:rPr>
          <w:rFonts w:hint="eastAsia" w:ascii="宋体" w:hAnsi="宋体" w:eastAsia="宋体"/>
          <w:color w:val="000000" w:themeColor="text1"/>
          <w:sz w:val="24"/>
          <w:szCs w:val="24"/>
          <w:lang w:val="en-US" w:eastAsia="zh-CN"/>
          <w14:textFill>
            <w14:solidFill>
              <w14:schemeClr w14:val="tx1"/>
            </w14:solidFill>
          </w14:textFill>
        </w:rPr>
        <w:t>存在瑕疵</w:t>
      </w:r>
      <w:r>
        <w:rPr>
          <w:rFonts w:ascii="宋体" w:hAnsi="宋体" w:eastAsia="宋体"/>
          <w:color w:val="000000" w:themeColor="text1"/>
          <w:sz w:val="24"/>
          <w:szCs w:val="24"/>
          <w14:textFill>
            <w14:solidFill>
              <w14:schemeClr w14:val="tx1"/>
            </w14:solidFill>
          </w14:textFill>
        </w:rPr>
        <w:t>的得1分；完全脱离实际或未提供不得分。</w:t>
      </w:r>
      <w:r>
        <w:rPr>
          <w:rFonts w:hint="eastAsia" w:ascii="宋体" w:hAnsi="宋体" w:eastAsia="宋体"/>
          <w:color w:val="000000" w:themeColor="text1"/>
          <w:sz w:val="24"/>
          <w:szCs w:val="24"/>
          <w14:textFill>
            <w14:solidFill>
              <w14:schemeClr w14:val="tx1"/>
            </w14:solidFill>
          </w14:textFill>
        </w:rPr>
        <w:t>本项最高得</w:t>
      </w:r>
      <w:r>
        <w:rPr>
          <w:rFonts w:ascii="宋体" w:hAnsi="宋体" w:eastAsia="宋体"/>
          <w:color w:val="000000" w:themeColor="text1"/>
          <w:sz w:val="24"/>
          <w:szCs w:val="24"/>
          <w14:textFill>
            <w14:solidFill>
              <w14:schemeClr w14:val="tx1"/>
            </w14:solidFill>
          </w14:textFill>
        </w:rPr>
        <w:t>2</w:t>
      </w:r>
      <w:r>
        <w:rPr>
          <w:rFonts w:hint="eastAsia" w:ascii="宋体" w:hAnsi="宋体" w:eastAsia="宋体"/>
          <w:color w:val="000000" w:themeColor="text1"/>
          <w:sz w:val="24"/>
          <w:szCs w:val="24"/>
          <w14:textFill>
            <w14:solidFill>
              <w14:schemeClr w14:val="tx1"/>
            </w14:solidFill>
          </w14:textFill>
        </w:rPr>
        <w:t>分。</w:t>
      </w:r>
    </w:p>
    <w:p>
      <w:pPr>
        <w:spacing w:line="360" w:lineRule="auto"/>
        <w:ind w:firstLine="480"/>
        <w:contextualSpacing/>
        <w:rPr>
          <w:rFonts w:ascii="宋体" w:hAnsi="宋体" w:eastAsia="宋体"/>
          <w:color w:val="000000" w:themeColor="text1"/>
          <w:sz w:val="24"/>
          <w:szCs w:val="24"/>
          <w14:textFill>
            <w14:solidFill>
              <w14:schemeClr w14:val="tx1"/>
            </w14:solidFill>
          </w14:textFill>
        </w:rPr>
      </w:pPr>
      <w:r>
        <w:t>C、</w:t>
      </w:r>
      <w:r>
        <w:rPr>
          <w:rFonts w:ascii="宋体" w:hAnsi="宋体" w:eastAsia="宋体"/>
          <w:color w:val="000000" w:themeColor="text1"/>
          <w:sz w:val="24"/>
          <w:szCs w:val="24"/>
          <w14:textFill>
            <w14:solidFill>
              <w14:schemeClr w14:val="tx1"/>
            </w14:solidFill>
          </w14:textFill>
        </w:rPr>
        <w:t>投标人基于对本项目的理解，结合招标文件需求，提供与已有信息系统对接方案（包括HIS系统、CIS系统、微信就医服务系统等），实现线上线下一体化融合，提供线上线下融合方案：方案内容详实，</w:t>
      </w:r>
      <w:r>
        <w:rPr>
          <w:rFonts w:hint="eastAsia" w:ascii="宋体" w:hAnsi="宋体" w:eastAsia="宋体"/>
          <w:color w:val="000000" w:themeColor="text1"/>
          <w:sz w:val="24"/>
          <w:szCs w:val="24"/>
          <w14:textFill>
            <w14:solidFill>
              <w14:schemeClr w14:val="tx1"/>
            </w14:solidFill>
          </w14:textFill>
        </w:rPr>
        <w:t>对接方案</w:t>
      </w:r>
      <w:r>
        <w:rPr>
          <w:rFonts w:ascii="宋体" w:hAnsi="宋体" w:eastAsia="宋体"/>
          <w:color w:val="000000" w:themeColor="text1"/>
          <w:sz w:val="24"/>
          <w:szCs w:val="24"/>
          <w14:textFill>
            <w14:solidFill>
              <w14:schemeClr w14:val="tx1"/>
            </w14:solidFill>
          </w14:textFill>
        </w:rPr>
        <w:t>全面，符合实际情况</w:t>
      </w:r>
      <w:r>
        <w:rPr>
          <w:rFonts w:hint="eastAsia" w:ascii="宋体" w:hAnsi="宋体" w:eastAsia="宋体"/>
          <w:color w:val="000000" w:themeColor="text1"/>
          <w:sz w:val="24"/>
          <w:szCs w:val="24"/>
          <w14:textFill>
            <w14:solidFill>
              <w14:schemeClr w14:val="tx1"/>
            </w14:solidFill>
          </w14:textFill>
        </w:rPr>
        <w:t>切实可行</w:t>
      </w:r>
      <w:r>
        <w:rPr>
          <w:rFonts w:ascii="宋体" w:hAnsi="宋体" w:eastAsia="宋体"/>
          <w:color w:val="000000" w:themeColor="text1"/>
          <w:sz w:val="24"/>
          <w:szCs w:val="24"/>
          <w14:textFill>
            <w14:solidFill>
              <w14:schemeClr w14:val="tx1"/>
            </w14:solidFill>
          </w14:textFill>
        </w:rPr>
        <w:t>得2分；方案内容</w:t>
      </w:r>
      <w:r>
        <w:rPr>
          <w:rFonts w:hint="eastAsia" w:ascii="宋体" w:hAnsi="宋体" w:eastAsia="宋体"/>
          <w:color w:val="000000" w:themeColor="text1"/>
          <w:sz w:val="24"/>
          <w:szCs w:val="24"/>
          <w:lang w:val="en-US" w:eastAsia="zh-CN"/>
          <w14:textFill>
            <w14:solidFill>
              <w14:schemeClr w14:val="tx1"/>
            </w14:solidFill>
          </w14:textFill>
        </w:rPr>
        <w:t>和</w:t>
      </w:r>
      <w:r>
        <w:rPr>
          <w:rFonts w:hint="eastAsia" w:ascii="宋体" w:hAnsi="宋体" w:eastAsia="宋体"/>
          <w:color w:val="000000" w:themeColor="text1"/>
          <w:sz w:val="24"/>
          <w:szCs w:val="24"/>
          <w14:textFill>
            <w14:solidFill>
              <w14:schemeClr w14:val="tx1"/>
            </w14:solidFill>
          </w14:textFill>
        </w:rPr>
        <w:t>对接方案</w:t>
      </w:r>
      <w:r>
        <w:rPr>
          <w:rFonts w:hint="eastAsia" w:ascii="宋体" w:hAnsi="宋体" w:eastAsia="宋体"/>
          <w:color w:val="000000" w:themeColor="text1"/>
          <w:sz w:val="24"/>
          <w:szCs w:val="24"/>
          <w:lang w:val="en-US" w:eastAsia="zh-CN"/>
          <w14:textFill>
            <w14:solidFill>
              <w14:schemeClr w14:val="tx1"/>
            </w14:solidFill>
          </w14:textFill>
        </w:rPr>
        <w:t>存在瑕疵</w:t>
      </w:r>
      <w:r>
        <w:rPr>
          <w:rFonts w:ascii="宋体" w:hAnsi="宋体" w:eastAsia="宋体"/>
          <w:color w:val="000000" w:themeColor="text1"/>
          <w:sz w:val="24"/>
          <w:szCs w:val="24"/>
          <w14:textFill>
            <w14:solidFill>
              <w14:schemeClr w14:val="tx1"/>
            </w14:solidFill>
          </w14:textFill>
        </w:rPr>
        <w:t>的得1分；完全脱离实际或未提供不得分。</w:t>
      </w:r>
      <w:r>
        <w:rPr>
          <w:rFonts w:hint="eastAsia" w:ascii="宋体" w:hAnsi="宋体" w:eastAsia="宋体"/>
          <w:color w:val="000000" w:themeColor="text1"/>
          <w:sz w:val="24"/>
          <w:szCs w:val="24"/>
          <w14:textFill>
            <w14:solidFill>
              <w14:schemeClr w14:val="tx1"/>
            </w14:solidFill>
          </w14:textFill>
        </w:rPr>
        <w:t>本项最高得</w:t>
      </w:r>
      <w:r>
        <w:rPr>
          <w:rFonts w:ascii="宋体" w:hAnsi="宋体" w:eastAsia="宋体"/>
          <w:color w:val="000000" w:themeColor="text1"/>
          <w:sz w:val="24"/>
          <w:szCs w:val="24"/>
          <w14:textFill>
            <w14:solidFill>
              <w14:schemeClr w14:val="tx1"/>
            </w14:solidFill>
          </w14:textFill>
        </w:rPr>
        <w:t>2</w:t>
      </w:r>
      <w:r>
        <w:rPr>
          <w:rFonts w:hint="eastAsia" w:ascii="宋体" w:hAnsi="宋体" w:eastAsia="宋体"/>
          <w:color w:val="000000" w:themeColor="text1"/>
          <w:sz w:val="24"/>
          <w:szCs w:val="24"/>
          <w14:textFill>
            <w14:solidFill>
              <w14:schemeClr w14:val="tx1"/>
            </w14:solidFill>
          </w14:textFill>
        </w:rPr>
        <w:t>分。</w:t>
      </w:r>
      <w:r>
        <w:rPr>
          <w:rFonts w:hint="eastAsia" w:ascii="宋体" w:hAnsi="宋体" w:eastAsia="宋体"/>
          <w:b/>
          <w:color w:val="000000" w:themeColor="text1"/>
          <w:sz w:val="24"/>
          <w:szCs w:val="24"/>
          <w14:textFill>
            <w14:solidFill>
              <w14:schemeClr w14:val="tx1"/>
            </w14:solidFill>
          </w14:textFill>
        </w:rPr>
        <w:t>（说明</w:t>
      </w:r>
      <w:r>
        <w:rPr>
          <w:rFonts w:ascii="宋体" w:hAnsi="宋体" w:eastAsia="宋体"/>
          <w:b/>
          <w:color w:val="000000" w:themeColor="text1"/>
          <w:sz w:val="24"/>
          <w:szCs w:val="24"/>
          <w14:textFill>
            <w14:solidFill>
              <w14:schemeClr w14:val="tx1"/>
            </w14:solidFill>
          </w14:textFill>
        </w:rPr>
        <w:t>：要求</w:t>
      </w:r>
      <w:r>
        <w:rPr>
          <w:rFonts w:hint="eastAsia" w:ascii="宋体" w:hAnsi="宋体" w:eastAsia="宋体"/>
          <w:b/>
          <w:color w:val="000000" w:themeColor="text1"/>
          <w:sz w:val="24"/>
          <w:szCs w:val="24"/>
          <w14:textFill>
            <w14:solidFill>
              <w14:schemeClr w14:val="tx1"/>
            </w14:solidFill>
          </w14:textFill>
        </w:rPr>
        <w:t>提供</w:t>
      </w:r>
      <w:r>
        <w:rPr>
          <w:rFonts w:ascii="宋体" w:hAnsi="宋体" w:eastAsia="宋体"/>
          <w:b/>
          <w:color w:val="000000" w:themeColor="text1"/>
          <w:sz w:val="24"/>
          <w:szCs w:val="24"/>
          <w14:textFill>
            <w14:solidFill>
              <w14:schemeClr w14:val="tx1"/>
            </w14:solidFill>
          </w14:textFill>
        </w:rPr>
        <w:t>与原系统对接方案，需要把现有需要对接的系统</w:t>
      </w:r>
      <w:r>
        <w:rPr>
          <w:rFonts w:hint="eastAsia" w:ascii="宋体" w:hAnsi="宋体" w:eastAsia="宋体"/>
          <w:b/>
          <w:color w:val="000000" w:themeColor="text1"/>
          <w:sz w:val="24"/>
          <w:szCs w:val="24"/>
          <w14:textFill>
            <w14:solidFill>
              <w14:schemeClr w14:val="tx1"/>
            </w14:solidFill>
          </w14:textFill>
        </w:rPr>
        <w:t>情况</w:t>
      </w:r>
      <w:r>
        <w:rPr>
          <w:rFonts w:ascii="宋体" w:hAnsi="宋体" w:eastAsia="宋体"/>
          <w:b/>
          <w:color w:val="000000" w:themeColor="text1"/>
          <w:sz w:val="24"/>
          <w:szCs w:val="24"/>
          <w14:textFill>
            <w14:solidFill>
              <w14:schemeClr w14:val="tx1"/>
            </w14:solidFill>
          </w14:textFill>
        </w:rPr>
        <w:t>，写入招标文件中</w:t>
      </w:r>
      <w:r>
        <w:rPr>
          <w:rFonts w:hint="eastAsia" w:ascii="宋体" w:hAnsi="宋体" w:eastAsia="宋体"/>
          <w:b/>
          <w:color w:val="000000" w:themeColor="text1"/>
          <w:sz w:val="24"/>
          <w:szCs w:val="24"/>
          <w14:textFill>
            <w14:solidFill>
              <w14:schemeClr w14:val="tx1"/>
            </w14:solidFill>
          </w14:textFill>
        </w:rPr>
        <w:t>）</w:t>
      </w:r>
    </w:p>
    <w:p>
      <w:pPr>
        <w:spacing w:line="360" w:lineRule="auto"/>
        <w:ind w:firstLine="480"/>
        <w:contextualSpacing/>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（2）供应商管理机制（</w:t>
      </w:r>
      <w:r>
        <w:rPr>
          <w:rFonts w:ascii="宋体" w:hAnsi="宋体" w:eastAsia="宋体"/>
          <w:color w:val="000000" w:themeColor="text1"/>
          <w:sz w:val="24"/>
          <w:szCs w:val="24"/>
          <w14:textFill>
            <w14:solidFill>
              <w14:schemeClr w14:val="tx1"/>
            </w14:solidFill>
          </w14:textFill>
        </w:rPr>
        <w:t>2</w:t>
      </w:r>
      <w:r>
        <w:rPr>
          <w:rFonts w:hint="eastAsia" w:ascii="宋体" w:hAnsi="宋体" w:eastAsia="宋体"/>
          <w:color w:val="000000" w:themeColor="text1"/>
          <w:sz w:val="24"/>
          <w:szCs w:val="24"/>
          <w14:textFill>
            <w14:solidFill>
              <w14:schemeClr w14:val="tx1"/>
            </w14:solidFill>
          </w14:textFill>
        </w:rPr>
        <w:t>分）</w:t>
      </w:r>
    </w:p>
    <w:p>
      <w:pPr>
        <w:spacing w:line="360" w:lineRule="auto"/>
        <w:ind w:firstLine="480"/>
        <w:contextualSpacing/>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投标人</w:t>
      </w:r>
      <w:r>
        <w:rPr>
          <w:rFonts w:ascii="宋体" w:hAnsi="宋体" w:eastAsia="宋体"/>
          <w:color w:val="000000" w:themeColor="text1"/>
          <w:sz w:val="24"/>
          <w:szCs w:val="24"/>
          <w:highlight w:val="none"/>
          <w14:textFill>
            <w14:solidFill>
              <w14:schemeClr w14:val="tx1"/>
            </w14:solidFill>
          </w14:textFill>
        </w:rPr>
        <w:t>提供内部管理机制，包括</w:t>
      </w:r>
      <w:r>
        <w:rPr>
          <w:rFonts w:hint="eastAsia" w:ascii="宋体" w:hAnsi="宋体" w:eastAsia="宋体"/>
          <w:color w:val="000000" w:themeColor="text1"/>
          <w:sz w:val="24"/>
          <w:szCs w:val="24"/>
          <w:highlight w:val="none"/>
          <w14:textFill>
            <w14:solidFill>
              <w14:schemeClr w14:val="tx1"/>
            </w14:solidFill>
          </w14:textFill>
        </w:rPr>
        <w:t>①组织机构、②各岗位职责分工。投标人针对上述内容进行阐述，要求阐述内容合理、针对性强、切实可行有效。以上每点内容不存在瑕疵的得</w:t>
      </w:r>
      <w:r>
        <w:rPr>
          <w:rFonts w:ascii="宋体" w:hAnsi="宋体" w:eastAsia="宋体"/>
          <w:color w:val="000000" w:themeColor="text1"/>
          <w:sz w:val="24"/>
          <w:szCs w:val="24"/>
          <w:highlight w:val="none"/>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分，存在1处瑕疵的得</w:t>
      </w:r>
      <w:r>
        <w:rPr>
          <w:rFonts w:ascii="宋体" w:hAnsi="宋体" w:eastAsia="宋体"/>
          <w:color w:val="000000" w:themeColor="text1"/>
          <w:sz w:val="24"/>
          <w:szCs w:val="24"/>
          <w:highlight w:val="none"/>
          <w14:textFill>
            <w14:solidFill>
              <w14:schemeClr w14:val="tx1"/>
            </w14:solidFill>
          </w14:textFill>
        </w:rPr>
        <w:t>0.5</w:t>
      </w:r>
      <w:r>
        <w:rPr>
          <w:rFonts w:hint="eastAsia" w:ascii="宋体" w:hAnsi="宋体" w:eastAsia="宋体"/>
          <w:color w:val="000000" w:themeColor="text1"/>
          <w:sz w:val="24"/>
          <w:szCs w:val="24"/>
          <w:highlight w:val="none"/>
          <w14:textFill>
            <w14:solidFill>
              <w14:schemeClr w14:val="tx1"/>
            </w14:solidFill>
          </w14:textFill>
        </w:rPr>
        <w:t>分，未进行阐述或不满足采购需求或内容存在2处及以上瑕疵的得0分；本项共计</w:t>
      </w:r>
      <w:r>
        <w:rPr>
          <w:rFonts w:ascii="宋体" w:hAnsi="宋体" w:eastAsia="宋体"/>
          <w:color w:val="000000" w:themeColor="text1"/>
          <w:sz w:val="24"/>
          <w:szCs w:val="24"/>
          <w:highlight w:val="none"/>
          <w14:textFill>
            <w14:solidFill>
              <w14:schemeClr w14:val="tx1"/>
            </w14:solidFill>
          </w14:textFill>
        </w:rPr>
        <w:t>2</w:t>
      </w:r>
      <w:r>
        <w:rPr>
          <w:rFonts w:hint="eastAsia" w:ascii="宋体" w:hAnsi="宋体" w:eastAsia="宋体"/>
          <w:color w:val="000000" w:themeColor="text1"/>
          <w:sz w:val="24"/>
          <w:szCs w:val="24"/>
          <w:highlight w:val="none"/>
          <w14:textFill>
            <w14:solidFill>
              <w14:schemeClr w14:val="tx1"/>
            </w14:solidFill>
          </w14:textFill>
        </w:rPr>
        <w:t>点内容，本项最高得</w:t>
      </w:r>
      <w:r>
        <w:rPr>
          <w:rFonts w:ascii="宋体" w:hAnsi="宋体" w:eastAsia="宋体"/>
          <w:color w:val="000000" w:themeColor="text1"/>
          <w:sz w:val="24"/>
          <w:szCs w:val="24"/>
          <w:highlight w:val="none"/>
          <w14:textFill>
            <w14:solidFill>
              <w14:schemeClr w14:val="tx1"/>
            </w14:solidFill>
          </w14:textFill>
        </w:rPr>
        <w:t>2</w:t>
      </w:r>
      <w:r>
        <w:rPr>
          <w:rFonts w:hint="eastAsia" w:ascii="宋体" w:hAnsi="宋体" w:eastAsia="宋体"/>
          <w:color w:val="000000" w:themeColor="text1"/>
          <w:sz w:val="24"/>
          <w:szCs w:val="24"/>
          <w:highlight w:val="none"/>
          <w14:textFill>
            <w14:solidFill>
              <w14:schemeClr w14:val="tx1"/>
            </w14:solidFill>
          </w14:textFill>
        </w:rPr>
        <w:t>分。</w:t>
      </w:r>
    </w:p>
    <w:p>
      <w:pPr>
        <w:spacing w:line="360" w:lineRule="auto"/>
        <w:ind w:firstLine="480"/>
        <w:contextualSpacing/>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3</w:t>
      </w:r>
      <w:r>
        <w:rPr>
          <w:rFonts w:hint="eastAsia" w:ascii="宋体" w:hAnsi="宋体" w:eastAsia="宋体"/>
          <w:color w:val="000000" w:themeColor="text1"/>
          <w:sz w:val="24"/>
          <w:szCs w:val="24"/>
          <w:highlight w:val="none"/>
          <w14:textFill>
            <w14:solidFill>
              <w14:schemeClr w14:val="tx1"/>
            </w14:solidFill>
          </w14:textFill>
        </w:rPr>
        <w:t>）实施方案（</w:t>
      </w:r>
      <w:r>
        <w:rPr>
          <w:rFonts w:ascii="宋体" w:hAnsi="宋体" w:eastAsia="宋体"/>
          <w:color w:val="000000" w:themeColor="text1"/>
          <w:sz w:val="24"/>
          <w:szCs w:val="24"/>
          <w:highlight w:val="none"/>
          <w14:textFill>
            <w14:solidFill>
              <w14:schemeClr w14:val="tx1"/>
            </w14:solidFill>
          </w14:textFill>
        </w:rPr>
        <w:t>16</w:t>
      </w:r>
      <w:r>
        <w:rPr>
          <w:rFonts w:hint="eastAsia" w:ascii="宋体" w:hAnsi="宋体" w:eastAsia="宋体"/>
          <w:color w:val="000000" w:themeColor="text1"/>
          <w:sz w:val="24"/>
          <w:szCs w:val="24"/>
          <w:highlight w:val="none"/>
          <w14:textFill>
            <w14:solidFill>
              <w14:schemeClr w14:val="tx1"/>
            </w14:solidFill>
          </w14:textFill>
        </w:rPr>
        <w:t>分）</w:t>
      </w:r>
    </w:p>
    <w:p>
      <w:pPr>
        <w:spacing w:line="360" w:lineRule="auto"/>
        <w:ind w:firstLine="480"/>
        <w:contextualSpacing/>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投标人针对本项目提供的实施方案，包括</w:t>
      </w:r>
      <w:r>
        <w:rPr>
          <w:rFonts w:hint="eastAsia" w:ascii="宋体" w:hAnsi="宋体" w:eastAsia="宋体"/>
          <w:sz w:val="24"/>
          <w:szCs w:val="24"/>
          <w:highlight w:val="none"/>
        </w:rPr>
        <w:t>①针对本项目的实施计划方案；②针对本项目实施过程中存在的实施风险及对应的控制措施；③针对实施工作的进度保障措施；④针对实施工作的质量保障措施；⑤针对实施工作的安全保障措施；⑥针对实施工作的环境保障措施；⑦针对整个项目系统的建设调试方案；⑧</w:t>
      </w:r>
      <w:r>
        <w:rPr>
          <w:rFonts w:hint="eastAsia" w:ascii="宋体" w:hAnsi="宋体" w:eastAsia="宋体"/>
          <w:color w:val="000000" w:themeColor="text1"/>
          <w:sz w:val="24"/>
          <w:szCs w:val="24"/>
          <w:highlight w:val="none"/>
          <w14:textFill>
            <w14:solidFill>
              <w14:schemeClr w14:val="tx1"/>
            </w14:solidFill>
          </w14:textFill>
        </w:rPr>
        <w:t>重难点分析及合理化建议。投标人针对上述内容进行阐述，要求阐述内容合理、针对性强、切实可行有效。以上每点内容不存在瑕疵的得</w:t>
      </w:r>
      <w:r>
        <w:rPr>
          <w:rFonts w:ascii="宋体" w:hAnsi="宋体" w:eastAsia="宋体"/>
          <w:color w:val="000000" w:themeColor="text1"/>
          <w:sz w:val="24"/>
          <w:szCs w:val="24"/>
          <w:highlight w:val="none"/>
          <w14:textFill>
            <w14:solidFill>
              <w14:schemeClr w14:val="tx1"/>
            </w14:solidFill>
          </w14:textFill>
        </w:rPr>
        <w:t>2</w:t>
      </w:r>
      <w:r>
        <w:rPr>
          <w:rFonts w:hint="eastAsia" w:ascii="宋体" w:hAnsi="宋体" w:eastAsia="宋体"/>
          <w:color w:val="000000" w:themeColor="text1"/>
          <w:sz w:val="24"/>
          <w:szCs w:val="24"/>
          <w:highlight w:val="none"/>
          <w14:textFill>
            <w14:solidFill>
              <w14:schemeClr w14:val="tx1"/>
            </w14:solidFill>
          </w14:textFill>
        </w:rPr>
        <w:t>分，存在1处瑕疵的得</w:t>
      </w:r>
      <w:r>
        <w:rPr>
          <w:rFonts w:ascii="宋体" w:hAnsi="宋体" w:eastAsia="宋体"/>
          <w:color w:val="000000" w:themeColor="text1"/>
          <w:sz w:val="24"/>
          <w:szCs w:val="24"/>
          <w:highlight w:val="none"/>
          <w14:textFill>
            <w14:solidFill>
              <w14:schemeClr w14:val="tx1"/>
            </w14:solidFill>
          </w14:textFill>
        </w:rPr>
        <w:t>1</w:t>
      </w:r>
      <w:r>
        <w:rPr>
          <w:rFonts w:hint="eastAsia" w:ascii="宋体" w:hAnsi="宋体" w:eastAsia="宋体"/>
          <w:color w:val="000000" w:themeColor="text1"/>
          <w:sz w:val="24"/>
          <w:szCs w:val="24"/>
          <w:highlight w:val="none"/>
          <w14:textFill>
            <w14:solidFill>
              <w14:schemeClr w14:val="tx1"/>
            </w14:solidFill>
          </w14:textFill>
        </w:rPr>
        <w:t>分，未进行阐述或不满足采购需求或内容存在2处及以上瑕疵的得0分；本项共计</w:t>
      </w:r>
      <w:r>
        <w:rPr>
          <w:rFonts w:ascii="宋体" w:hAnsi="宋体" w:eastAsia="宋体"/>
          <w:color w:val="000000" w:themeColor="text1"/>
          <w:sz w:val="24"/>
          <w:szCs w:val="24"/>
          <w:highlight w:val="none"/>
          <w14:textFill>
            <w14:solidFill>
              <w14:schemeClr w14:val="tx1"/>
            </w14:solidFill>
          </w14:textFill>
        </w:rPr>
        <w:t>8</w:t>
      </w:r>
      <w:r>
        <w:rPr>
          <w:rFonts w:hint="eastAsia" w:ascii="宋体" w:hAnsi="宋体" w:eastAsia="宋体"/>
          <w:color w:val="000000" w:themeColor="text1"/>
          <w:sz w:val="24"/>
          <w:szCs w:val="24"/>
          <w:highlight w:val="none"/>
          <w14:textFill>
            <w14:solidFill>
              <w14:schemeClr w14:val="tx1"/>
            </w14:solidFill>
          </w14:textFill>
        </w:rPr>
        <w:t>点内容，本项最高得1</w:t>
      </w:r>
      <w:r>
        <w:rPr>
          <w:rFonts w:ascii="宋体" w:hAnsi="宋体" w:eastAsia="宋体"/>
          <w:color w:val="000000" w:themeColor="text1"/>
          <w:sz w:val="24"/>
          <w:szCs w:val="24"/>
          <w:highlight w:val="none"/>
          <w14:textFill>
            <w14:solidFill>
              <w14:schemeClr w14:val="tx1"/>
            </w14:solidFill>
          </w14:textFill>
        </w:rPr>
        <w:t>6</w:t>
      </w:r>
      <w:r>
        <w:rPr>
          <w:rFonts w:hint="eastAsia" w:ascii="宋体" w:hAnsi="宋体" w:eastAsia="宋体"/>
          <w:color w:val="000000" w:themeColor="text1"/>
          <w:sz w:val="24"/>
          <w:szCs w:val="24"/>
          <w:highlight w:val="none"/>
          <w14:textFill>
            <w14:solidFill>
              <w14:schemeClr w14:val="tx1"/>
            </w14:solidFill>
          </w14:textFill>
        </w:rPr>
        <w:t>分。</w:t>
      </w:r>
    </w:p>
    <w:p>
      <w:pPr>
        <w:spacing w:line="360" w:lineRule="auto"/>
        <w:ind w:firstLine="480"/>
        <w:contextualSpacing/>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4</w:t>
      </w:r>
      <w:r>
        <w:rPr>
          <w:rFonts w:hint="eastAsia" w:ascii="宋体" w:hAnsi="宋体" w:eastAsia="宋体"/>
          <w:color w:val="000000" w:themeColor="text1"/>
          <w:sz w:val="24"/>
          <w:szCs w:val="24"/>
          <w:highlight w:val="none"/>
          <w14:textFill>
            <w14:solidFill>
              <w14:schemeClr w14:val="tx1"/>
            </w14:solidFill>
          </w14:textFill>
        </w:rPr>
        <w:t>）培训及</w:t>
      </w:r>
      <w:r>
        <w:rPr>
          <w:rFonts w:hint="eastAsia" w:ascii="宋体" w:hAnsi="宋体" w:eastAsia="宋体"/>
          <w:color w:val="000000" w:themeColor="text1"/>
          <w:sz w:val="24"/>
          <w:szCs w:val="24"/>
          <w:highlight w:val="none"/>
          <w:lang w:val="en-US" w:eastAsia="zh-CN"/>
          <w14:textFill>
            <w14:solidFill>
              <w14:schemeClr w14:val="tx1"/>
            </w14:solidFill>
          </w14:textFill>
        </w:rPr>
        <w:t>应急</w:t>
      </w:r>
      <w:bookmarkStart w:id="110" w:name="_GoBack"/>
      <w:bookmarkEnd w:id="110"/>
      <w:r>
        <w:rPr>
          <w:rFonts w:hint="eastAsia" w:ascii="宋体" w:hAnsi="宋体" w:eastAsia="宋体"/>
          <w:color w:val="000000" w:themeColor="text1"/>
          <w:sz w:val="24"/>
          <w:szCs w:val="24"/>
          <w:highlight w:val="none"/>
          <w14:textFill>
            <w14:solidFill>
              <w14:schemeClr w14:val="tx1"/>
            </w14:solidFill>
          </w14:textFill>
        </w:rPr>
        <w:t>方案（</w:t>
      </w:r>
      <w:r>
        <w:rPr>
          <w:rFonts w:ascii="宋体" w:hAnsi="宋体" w:eastAsia="宋体"/>
          <w:color w:val="000000" w:themeColor="text1"/>
          <w:sz w:val="24"/>
          <w:szCs w:val="24"/>
          <w:highlight w:val="none"/>
          <w14:textFill>
            <w14:solidFill>
              <w14:schemeClr w14:val="tx1"/>
            </w14:solidFill>
          </w14:textFill>
        </w:rPr>
        <w:t>8</w:t>
      </w:r>
      <w:r>
        <w:rPr>
          <w:rFonts w:hint="eastAsia" w:ascii="宋体" w:hAnsi="宋体" w:eastAsia="宋体"/>
          <w:color w:val="000000" w:themeColor="text1"/>
          <w:sz w:val="24"/>
          <w:szCs w:val="24"/>
          <w:highlight w:val="none"/>
          <w14:textFill>
            <w14:solidFill>
              <w14:schemeClr w14:val="tx1"/>
            </w14:solidFill>
          </w14:textFill>
        </w:rPr>
        <w:t>分）</w:t>
      </w:r>
    </w:p>
    <w:p>
      <w:pPr>
        <w:spacing w:line="360" w:lineRule="auto"/>
        <w:ind w:firstLine="480"/>
        <w:contextualSpacing/>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投标人针对本项目提供的培训、</w:t>
      </w:r>
      <w:r>
        <w:rPr>
          <w:rFonts w:hint="eastAsia" w:ascii="宋体" w:hAnsi="宋体" w:eastAsia="宋体"/>
          <w:color w:val="000000"/>
          <w:sz w:val="24"/>
          <w:szCs w:val="24"/>
          <w:highlight w:val="none"/>
          <w:lang w:val="en-US" w:eastAsia="zh-CN"/>
        </w:rPr>
        <w:t>应急方案</w:t>
      </w:r>
      <w:r>
        <w:rPr>
          <w:rFonts w:hint="eastAsia" w:ascii="宋体" w:hAnsi="宋体" w:eastAsia="宋体"/>
          <w:color w:val="000000" w:themeColor="text1"/>
          <w:sz w:val="24"/>
          <w:szCs w:val="24"/>
          <w:highlight w:val="none"/>
          <w14:textFill>
            <w14:solidFill>
              <w14:schemeClr w14:val="tx1"/>
            </w14:solidFill>
          </w14:textFill>
        </w:rPr>
        <w:t>，包括①培训内容、②</w:t>
      </w:r>
      <w:r>
        <w:rPr>
          <w:rFonts w:hint="eastAsia" w:ascii="宋体" w:hAnsi="宋体" w:eastAsia="宋体"/>
          <w:sz w:val="24"/>
          <w:szCs w:val="24"/>
          <w:highlight w:val="none"/>
        </w:rPr>
        <w:t>使用人员的详细培训计划安排、③培训流程质量保障详述；④该项目系统的</w:t>
      </w:r>
      <w:r>
        <w:rPr>
          <w:rFonts w:hint="eastAsia" w:ascii="宋体" w:hAnsi="宋体" w:eastAsia="宋体"/>
          <w:color w:val="000000"/>
          <w:sz w:val="24"/>
          <w:szCs w:val="24"/>
          <w:highlight w:val="none"/>
          <w:lang w:val="en-US" w:eastAsia="zh-CN"/>
        </w:rPr>
        <w:t>应急方案</w:t>
      </w:r>
      <w:r>
        <w:rPr>
          <w:rFonts w:hint="eastAsia" w:ascii="宋体" w:hAnsi="宋体" w:eastAsia="宋体"/>
          <w:sz w:val="24"/>
          <w:szCs w:val="24"/>
          <w:highlight w:val="none"/>
        </w:rPr>
        <w:t>，详细流程与方法</w:t>
      </w:r>
      <w:r>
        <w:rPr>
          <w:rFonts w:hint="eastAsia" w:ascii="宋体" w:hAnsi="宋体" w:eastAsia="宋体"/>
          <w:color w:val="000000" w:themeColor="text1"/>
          <w:sz w:val="24"/>
          <w:szCs w:val="24"/>
          <w:highlight w:val="none"/>
          <w14:textFill>
            <w14:solidFill>
              <w14:schemeClr w14:val="tx1"/>
            </w14:solidFill>
          </w14:textFill>
        </w:rPr>
        <w:t>。投标人针对上述内容进行阐述，要求阐述内容合理、针对性强、切实可行有效。以上每点内容不存在瑕疵的得2分，存在1处瑕疵的得1分，未进行阐述或不满足采购需求或内容存在2处及以上瑕疵的得0分；本项共计</w:t>
      </w:r>
      <w:r>
        <w:rPr>
          <w:rFonts w:ascii="宋体" w:hAnsi="宋体" w:eastAsia="宋体"/>
          <w:color w:val="000000" w:themeColor="text1"/>
          <w:sz w:val="24"/>
          <w:szCs w:val="24"/>
          <w:highlight w:val="none"/>
          <w14:textFill>
            <w14:solidFill>
              <w14:schemeClr w14:val="tx1"/>
            </w14:solidFill>
          </w14:textFill>
        </w:rPr>
        <w:t>4</w:t>
      </w:r>
      <w:r>
        <w:rPr>
          <w:rFonts w:hint="eastAsia" w:ascii="宋体" w:hAnsi="宋体" w:eastAsia="宋体"/>
          <w:color w:val="000000" w:themeColor="text1"/>
          <w:sz w:val="24"/>
          <w:szCs w:val="24"/>
          <w:highlight w:val="none"/>
          <w14:textFill>
            <w14:solidFill>
              <w14:schemeClr w14:val="tx1"/>
            </w14:solidFill>
          </w14:textFill>
        </w:rPr>
        <w:t>点内</w:t>
      </w:r>
      <w:r>
        <w:rPr>
          <w:rFonts w:hint="eastAsia" w:ascii="宋体" w:hAnsi="宋体" w:eastAsia="宋体"/>
          <w:color w:val="000000" w:themeColor="text1"/>
          <w:sz w:val="24"/>
          <w:szCs w:val="24"/>
          <w14:textFill>
            <w14:solidFill>
              <w14:schemeClr w14:val="tx1"/>
            </w14:solidFill>
          </w14:textFill>
        </w:rPr>
        <w:t>容，本项最高得</w:t>
      </w:r>
      <w:r>
        <w:rPr>
          <w:rFonts w:ascii="宋体" w:hAnsi="宋体" w:eastAsia="宋体"/>
          <w:color w:val="000000" w:themeColor="text1"/>
          <w:sz w:val="24"/>
          <w:szCs w:val="24"/>
          <w14:textFill>
            <w14:solidFill>
              <w14:schemeClr w14:val="tx1"/>
            </w14:solidFill>
          </w14:textFill>
        </w:rPr>
        <w:t>8</w:t>
      </w:r>
      <w:r>
        <w:rPr>
          <w:rFonts w:hint="eastAsia" w:ascii="宋体" w:hAnsi="宋体" w:eastAsia="宋体"/>
          <w:color w:val="000000" w:themeColor="text1"/>
          <w:sz w:val="24"/>
          <w:szCs w:val="24"/>
          <w14:textFill>
            <w14:solidFill>
              <w14:schemeClr w14:val="tx1"/>
            </w14:solidFill>
          </w14:textFill>
        </w:rPr>
        <w:t>分。</w:t>
      </w:r>
    </w:p>
    <w:p>
      <w:pPr>
        <w:spacing w:line="360" w:lineRule="auto"/>
        <w:ind w:firstLine="480"/>
        <w:contextualSpacing/>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（3）售后服务方案（12分）</w:t>
      </w:r>
    </w:p>
    <w:p>
      <w:pPr>
        <w:spacing w:line="360" w:lineRule="auto"/>
        <w:ind w:firstLine="480"/>
        <w:contextualSpacing/>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投标人针对本项目提供的售后服务方案包括：①服务体系、②服务内容、③故障解决方案、④专业技术人员保障及服务电话等、⑤相应的服务细则和规范的管理制度⑥应急保障措施。投标人针对上述内容进行阐述，要求阐述内容合理、针对性强、切实可行有效。以上每点内容不存在瑕疵的得2分，存在1处瑕疵的得1分，未进行阐述或不满足采购需求或内容存在2处及以上瑕疵的得0分；本项共计6点内容，本项最高得12分。</w:t>
      </w:r>
    </w:p>
    <w:p>
      <w:pPr>
        <w:widowControl/>
        <w:spacing w:line="360" w:lineRule="auto"/>
        <w:ind w:firstLine="480"/>
        <w:contextualSpacing/>
        <w:jc w:val="left"/>
        <w:rPr>
          <w:rFonts w:ascii="宋体" w:hAnsi="宋体" w:eastAsia="宋体" w:cs="宋体"/>
          <w:bCs/>
          <w:color w:val="000000"/>
          <w:sz w:val="24"/>
          <w:szCs w:val="24"/>
        </w:rPr>
      </w:pPr>
      <w:r>
        <w:rPr>
          <w:rFonts w:hint="eastAsia" w:ascii="宋体" w:hAnsi="宋体" w:eastAsia="宋体"/>
          <w:b/>
          <w:bCs/>
          <w:color w:val="000000" w:themeColor="text1"/>
          <w:sz w:val="24"/>
          <w:szCs w:val="24"/>
          <w14:textFill>
            <w14:solidFill>
              <w14:schemeClr w14:val="tx1"/>
            </w14:solidFill>
          </w14:textFill>
        </w:rPr>
        <w:t>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pPr>
        <w:rPr>
          <w:rFonts w:ascii="宋体" w:hAnsi="宋体" w:eastAsia="宋体" w:cs="宋体"/>
          <w:bCs/>
          <w:color w:val="000000"/>
          <w:sz w:val="24"/>
          <w:szCs w:val="24"/>
        </w:rPr>
      </w:pPr>
    </w:p>
    <w:p>
      <w:pPr>
        <w:pStyle w:val="4"/>
        <w:spacing w:before="0" w:after="0" w:line="440" w:lineRule="exact"/>
        <w:rPr>
          <w:rFonts w:ascii="宋体" w:hAnsi="宋体" w:eastAsia="宋体" w:cs="宋体"/>
          <w:sz w:val="24"/>
          <w:szCs w:val="24"/>
        </w:rPr>
      </w:pPr>
      <w:r>
        <w:rPr>
          <w:rFonts w:hint="eastAsia" w:ascii="宋体" w:hAnsi="宋体" w:eastAsia="宋体" w:cs="宋体"/>
          <w:sz w:val="24"/>
          <w:szCs w:val="24"/>
        </w:rPr>
        <w:t>附件二：投标文件格式</w:t>
      </w:r>
    </w:p>
    <w:p>
      <w:pPr>
        <w:rPr>
          <w:rFonts w:ascii="宋体" w:hAnsi="宋体" w:eastAsia="宋体" w:cs="宋体"/>
          <w:bCs/>
          <w:color w:val="000000"/>
          <w:sz w:val="32"/>
        </w:rPr>
      </w:pPr>
    </w:p>
    <w:p>
      <w:pPr>
        <w:rPr>
          <w:rFonts w:ascii="宋体" w:hAnsi="宋体" w:eastAsia="宋体" w:cs="宋体"/>
          <w:bCs/>
          <w:color w:val="000000"/>
          <w:sz w:val="32"/>
        </w:rPr>
      </w:pPr>
    </w:p>
    <w:p>
      <w:pPr>
        <w:jc w:val="center"/>
        <w:rPr>
          <w:rFonts w:ascii="宋体" w:hAnsi="宋体" w:eastAsia="宋体" w:cs="宋体"/>
          <w:bCs/>
          <w:color w:val="000000"/>
          <w:sz w:val="52"/>
          <w:szCs w:val="52"/>
        </w:rPr>
      </w:pPr>
      <w:r>
        <w:rPr>
          <w:rFonts w:hint="eastAsia" w:ascii="宋体" w:hAnsi="宋体" w:eastAsia="宋体" w:cs="宋体"/>
          <w:bCs/>
          <w:color w:val="000000"/>
          <w:sz w:val="52"/>
          <w:szCs w:val="52"/>
        </w:rPr>
        <w:t>投</w:t>
      </w:r>
    </w:p>
    <w:p>
      <w:pPr>
        <w:jc w:val="center"/>
        <w:rPr>
          <w:rFonts w:ascii="宋体" w:hAnsi="宋体" w:eastAsia="宋体" w:cs="宋体"/>
          <w:bCs/>
          <w:color w:val="000000"/>
          <w:sz w:val="72"/>
        </w:rPr>
      </w:pPr>
    </w:p>
    <w:p>
      <w:pPr>
        <w:jc w:val="center"/>
        <w:rPr>
          <w:rFonts w:ascii="宋体" w:hAnsi="宋体" w:eastAsia="宋体" w:cs="宋体"/>
          <w:bCs/>
          <w:color w:val="000000"/>
          <w:sz w:val="52"/>
          <w:szCs w:val="52"/>
        </w:rPr>
      </w:pPr>
      <w:r>
        <w:rPr>
          <w:rFonts w:hint="eastAsia" w:ascii="宋体" w:hAnsi="宋体" w:eastAsia="宋体" w:cs="宋体"/>
          <w:bCs/>
          <w:color w:val="000000"/>
          <w:sz w:val="52"/>
          <w:szCs w:val="52"/>
        </w:rPr>
        <w:t>标</w:t>
      </w:r>
    </w:p>
    <w:p>
      <w:pPr>
        <w:jc w:val="center"/>
        <w:rPr>
          <w:rFonts w:ascii="宋体" w:hAnsi="宋体" w:eastAsia="宋体" w:cs="宋体"/>
          <w:bCs/>
          <w:color w:val="000000"/>
          <w:sz w:val="72"/>
        </w:rPr>
      </w:pPr>
    </w:p>
    <w:p>
      <w:pPr>
        <w:jc w:val="center"/>
        <w:rPr>
          <w:rFonts w:ascii="宋体" w:hAnsi="宋体" w:eastAsia="宋体" w:cs="宋体"/>
          <w:bCs/>
          <w:color w:val="000000"/>
          <w:sz w:val="52"/>
          <w:szCs w:val="52"/>
        </w:rPr>
      </w:pPr>
      <w:r>
        <w:rPr>
          <w:rFonts w:hint="eastAsia" w:ascii="宋体" w:hAnsi="宋体" w:eastAsia="宋体" w:cs="宋体"/>
          <w:bCs/>
          <w:color w:val="000000"/>
          <w:sz w:val="52"/>
          <w:szCs w:val="52"/>
        </w:rPr>
        <w:t>文</w:t>
      </w:r>
    </w:p>
    <w:p>
      <w:pPr>
        <w:jc w:val="center"/>
        <w:rPr>
          <w:rFonts w:ascii="宋体" w:hAnsi="宋体" w:eastAsia="宋体" w:cs="宋体"/>
          <w:bCs/>
          <w:color w:val="000000"/>
          <w:sz w:val="52"/>
          <w:szCs w:val="52"/>
        </w:rPr>
      </w:pPr>
    </w:p>
    <w:p>
      <w:pPr>
        <w:jc w:val="center"/>
        <w:rPr>
          <w:rFonts w:ascii="宋体" w:hAnsi="宋体" w:eastAsia="宋体" w:cs="宋体"/>
          <w:bCs/>
          <w:color w:val="000000"/>
          <w:sz w:val="72"/>
        </w:rPr>
      </w:pPr>
      <w:r>
        <w:rPr>
          <w:rFonts w:hint="eastAsia" w:ascii="宋体" w:hAnsi="宋体" w:eastAsia="宋体" w:cs="宋体"/>
          <w:bCs/>
          <w:color w:val="000000"/>
          <w:sz w:val="52"/>
          <w:szCs w:val="52"/>
        </w:rPr>
        <w:t>件</w:t>
      </w:r>
    </w:p>
    <w:p>
      <w:pPr>
        <w:rPr>
          <w:rFonts w:ascii="宋体" w:hAnsi="宋体" w:eastAsia="宋体" w:cs="宋体"/>
          <w:bCs/>
          <w:color w:val="000000"/>
          <w:sz w:val="28"/>
        </w:rPr>
      </w:pPr>
    </w:p>
    <w:p>
      <w:pPr>
        <w:pStyle w:val="18"/>
        <w:rPr>
          <w:rFonts w:ascii="宋体" w:hAnsi="宋体" w:eastAsia="宋体" w:cs="宋体"/>
          <w:bCs/>
          <w:color w:val="000000"/>
          <w:sz w:val="28"/>
        </w:rPr>
      </w:pPr>
    </w:p>
    <w:p>
      <w:pPr>
        <w:rPr>
          <w:rFonts w:ascii="宋体" w:hAnsi="宋体" w:eastAsia="宋体" w:cs="宋体"/>
          <w:bCs/>
          <w:color w:val="000000"/>
          <w:sz w:val="28"/>
        </w:rPr>
      </w:pPr>
    </w:p>
    <w:p>
      <w:pPr>
        <w:pStyle w:val="18"/>
        <w:ind w:left="0"/>
        <w:rPr>
          <w:rFonts w:ascii="宋体" w:hAnsi="宋体" w:eastAsia="宋体" w:cs="宋体"/>
          <w:bCs/>
          <w:color w:val="000000"/>
          <w:sz w:val="28"/>
        </w:rPr>
      </w:pPr>
    </w:p>
    <w:p>
      <w:pPr>
        <w:rPr>
          <w:rFonts w:ascii="宋体" w:hAnsi="宋体" w:eastAsia="宋体" w:cs="宋体"/>
        </w:rPr>
      </w:pPr>
    </w:p>
    <w:p>
      <w:pPr>
        <w:spacing w:line="360" w:lineRule="auto"/>
        <w:ind w:left="3356" w:hanging="1960"/>
        <w:rPr>
          <w:rFonts w:hint="eastAsia" w:ascii="宋体" w:hAnsi="宋体" w:eastAsia="宋体" w:cs="宋体"/>
          <w:bCs/>
          <w:color w:val="000000"/>
          <w:sz w:val="28"/>
          <w:szCs w:val="28"/>
          <w:u w:val="single"/>
          <w:lang w:eastAsia="zh-CN"/>
        </w:rPr>
      </w:pPr>
      <w:r>
        <w:rPr>
          <w:rFonts w:hint="eastAsia" w:ascii="宋体" w:hAnsi="宋体" w:eastAsia="宋体" w:cs="宋体"/>
          <w:bCs/>
          <w:color w:val="000000"/>
          <w:sz w:val="28"/>
          <w:szCs w:val="28"/>
        </w:rPr>
        <w:t>采购项目编号：</w:t>
      </w:r>
      <w:r>
        <w:rPr>
          <w:rFonts w:hint="eastAsia" w:ascii="宋体" w:hAnsi="宋体" w:eastAsia="宋体" w:cs="宋体"/>
          <w:color w:val="000000"/>
          <w:sz w:val="30"/>
          <w:szCs w:val="30"/>
          <w:u w:val="single"/>
          <w:lang w:eastAsia="zh-CN"/>
        </w:rPr>
        <w:t>JSZC-320205-JZCG-G2024-0113</w:t>
      </w:r>
    </w:p>
    <w:p>
      <w:pPr>
        <w:spacing w:line="360" w:lineRule="auto"/>
        <w:ind w:left="3356" w:hanging="1960"/>
        <w:rPr>
          <w:rFonts w:ascii="宋体" w:hAnsi="宋体" w:eastAsia="宋体" w:cs="宋体"/>
          <w:bCs/>
          <w:color w:val="000000"/>
          <w:sz w:val="28"/>
          <w:szCs w:val="28"/>
          <w:u w:val="single"/>
        </w:rPr>
      </w:pPr>
      <w:r>
        <w:rPr>
          <w:rFonts w:hint="eastAsia" w:ascii="宋体" w:hAnsi="宋体" w:eastAsia="宋体" w:cs="宋体"/>
          <w:bCs/>
          <w:color w:val="000000"/>
          <w:sz w:val="28"/>
          <w:szCs w:val="28"/>
        </w:rPr>
        <w:t>采购项目名称：</w:t>
      </w:r>
      <w:r>
        <w:rPr>
          <w:rFonts w:hint="eastAsia" w:ascii="宋体" w:hAnsi="宋体" w:eastAsia="宋体" w:cs="宋体"/>
          <w:b w:val="0"/>
          <w:bCs w:val="0"/>
          <w:color w:val="000000" w:themeColor="text1"/>
          <w:sz w:val="28"/>
          <w:szCs w:val="28"/>
          <w14:textFill>
            <w14:solidFill>
              <w14:schemeClr w14:val="tx1"/>
            </w14:solidFill>
          </w14:textFill>
        </w:rPr>
        <w:t>智慧服务三级项目</w:t>
      </w:r>
    </w:p>
    <w:p>
      <w:pPr>
        <w:ind w:left="3356" w:hanging="1960"/>
        <w:rPr>
          <w:rFonts w:ascii="宋体" w:hAnsi="宋体" w:eastAsia="宋体" w:cs="宋体"/>
          <w:bCs/>
          <w:color w:val="000000"/>
          <w:sz w:val="28"/>
          <w:szCs w:val="28"/>
        </w:rPr>
      </w:pPr>
      <w:r>
        <w:rPr>
          <w:rFonts w:hint="eastAsia" w:ascii="宋体" w:hAnsi="宋体" w:eastAsia="宋体" w:cs="宋体"/>
          <w:bCs/>
          <w:color w:val="000000"/>
          <w:sz w:val="28"/>
          <w:szCs w:val="28"/>
        </w:rPr>
        <w:t>供应商：</w:t>
      </w:r>
    </w:p>
    <w:p>
      <w:pPr>
        <w:pStyle w:val="18"/>
        <w:rPr>
          <w:rFonts w:ascii="宋体" w:hAnsi="宋体" w:eastAsia="宋体" w:cs="宋体"/>
          <w:bCs/>
          <w:color w:val="000000"/>
          <w:sz w:val="28"/>
          <w:szCs w:val="28"/>
        </w:rPr>
      </w:pPr>
    </w:p>
    <w:p>
      <w:pPr>
        <w:rPr>
          <w:rFonts w:ascii="宋体" w:hAnsi="宋体" w:eastAsia="宋体" w:cs="宋体"/>
          <w:bCs/>
          <w:color w:val="000000"/>
          <w:sz w:val="28"/>
          <w:szCs w:val="28"/>
        </w:rPr>
      </w:pPr>
    </w:p>
    <w:p>
      <w:pPr>
        <w:pStyle w:val="18"/>
        <w:rPr>
          <w:rFonts w:ascii="宋体" w:hAnsi="宋体" w:eastAsia="宋体" w:cs="宋体"/>
          <w:bCs/>
          <w:color w:val="000000"/>
          <w:sz w:val="28"/>
          <w:szCs w:val="28"/>
        </w:rPr>
      </w:pPr>
    </w:p>
    <w:p>
      <w:pPr>
        <w:rPr>
          <w:rFonts w:ascii="宋体" w:hAnsi="宋体" w:eastAsia="宋体" w:cs="宋体"/>
          <w:bCs/>
          <w:color w:val="000000"/>
          <w:sz w:val="28"/>
          <w:szCs w:val="28"/>
        </w:rPr>
      </w:pPr>
    </w:p>
    <w:p>
      <w:pPr>
        <w:pStyle w:val="18"/>
        <w:rPr>
          <w:rFonts w:ascii="宋体" w:hAnsi="宋体" w:eastAsia="宋体" w:cs="宋体"/>
          <w:bCs/>
          <w:color w:val="000000"/>
          <w:sz w:val="28"/>
          <w:szCs w:val="28"/>
        </w:rPr>
      </w:pPr>
    </w:p>
    <w:p>
      <w:pPr>
        <w:rPr>
          <w:rFonts w:ascii="宋体" w:hAnsi="宋体" w:eastAsia="宋体" w:cs="宋体"/>
          <w:bCs/>
          <w:color w:val="000000"/>
          <w:sz w:val="28"/>
          <w:szCs w:val="28"/>
        </w:rPr>
      </w:pPr>
    </w:p>
    <w:p>
      <w:pPr>
        <w:jc w:val="center"/>
        <w:rPr>
          <w:rFonts w:ascii="宋体" w:hAnsi="宋体" w:eastAsia="宋体" w:cs="宋体"/>
          <w:bCs/>
          <w:color w:val="000000"/>
          <w:sz w:val="36"/>
          <w:szCs w:val="36"/>
        </w:rPr>
      </w:pPr>
      <w:r>
        <w:rPr>
          <w:rFonts w:hint="eastAsia" w:ascii="宋体" w:hAnsi="宋体" w:eastAsia="宋体" w:cs="宋体"/>
          <w:bCs/>
          <w:color w:val="000000"/>
          <w:sz w:val="36"/>
          <w:szCs w:val="36"/>
        </w:rPr>
        <w:t>二○二四年  月  日</w:t>
      </w:r>
    </w:p>
    <w:p>
      <w:pPr>
        <w:pStyle w:val="266"/>
        <w:ind w:firstLine="0"/>
        <w:rPr>
          <w:rFonts w:ascii="宋体" w:hAnsi="宋体" w:cs="宋体"/>
          <w:color w:val="000000"/>
        </w:rPr>
      </w:pPr>
      <w:bookmarkStart w:id="106" w:name="一．报价函（格式）"/>
      <w:bookmarkEnd w:id="106"/>
    </w:p>
    <w:p>
      <w:pPr>
        <w:rPr>
          <w:rFonts w:ascii="宋体" w:hAnsi="宋体" w:eastAsia="宋体" w:cs="宋体"/>
          <w:bCs/>
          <w:color w:val="000000"/>
          <w:sz w:val="24"/>
          <w:szCs w:val="24"/>
        </w:rPr>
      </w:pPr>
    </w:p>
    <w:p>
      <w:pPr>
        <w:rPr>
          <w:rFonts w:ascii="宋体" w:hAnsi="宋体" w:eastAsia="宋体" w:cs="宋体"/>
          <w:bCs/>
          <w:color w:val="000000"/>
          <w:sz w:val="24"/>
          <w:szCs w:val="24"/>
        </w:rPr>
      </w:pPr>
      <w:r>
        <w:rPr>
          <w:rFonts w:hint="eastAsia" w:ascii="宋体" w:hAnsi="宋体" w:eastAsia="宋体" w:cs="宋体"/>
          <w:bCs/>
          <w:color w:val="000000"/>
          <w:sz w:val="24"/>
          <w:szCs w:val="24"/>
        </w:rPr>
        <w:br w:type="page"/>
      </w:r>
    </w:p>
    <w:p>
      <w:pPr>
        <w:pStyle w:val="190"/>
        <w:spacing w:before="160" w:after="160"/>
        <w:rPr>
          <w:rFonts w:ascii="宋体" w:hAnsi="宋体" w:eastAsia="宋体" w:cs="宋体"/>
          <w:color w:val="000000"/>
          <w:sz w:val="24"/>
          <w:szCs w:val="24"/>
        </w:rPr>
      </w:pPr>
      <w:r>
        <w:rPr>
          <w:rFonts w:hint="eastAsia" w:ascii="宋体" w:hAnsi="宋体" w:eastAsia="宋体" w:cs="宋体"/>
          <w:color w:val="000000"/>
          <w:sz w:val="24"/>
          <w:szCs w:val="24"/>
        </w:rPr>
        <w:t>（一）投标函（格式）：</w:t>
      </w:r>
    </w:p>
    <w:p>
      <w:pPr>
        <w:spacing w:line="360" w:lineRule="auto"/>
        <w:jc w:val="center"/>
        <w:rPr>
          <w:rFonts w:ascii="宋体" w:hAnsi="宋体" w:eastAsia="宋体" w:cs="宋体"/>
          <w:bCs/>
          <w:color w:val="000000"/>
          <w:sz w:val="28"/>
          <w:szCs w:val="28"/>
        </w:rPr>
      </w:pPr>
    </w:p>
    <w:p>
      <w:pPr>
        <w:spacing w:line="360" w:lineRule="auto"/>
        <w:jc w:val="center"/>
        <w:rPr>
          <w:rFonts w:ascii="宋体" w:hAnsi="宋体" w:eastAsia="宋体" w:cs="宋体"/>
          <w:bCs/>
          <w:color w:val="000000"/>
          <w:sz w:val="24"/>
          <w:szCs w:val="24"/>
        </w:rPr>
      </w:pPr>
      <w:r>
        <w:rPr>
          <w:rFonts w:hint="eastAsia" w:ascii="宋体" w:hAnsi="宋体" w:eastAsia="宋体" w:cs="宋体"/>
          <w:bCs/>
          <w:color w:val="000000"/>
          <w:sz w:val="28"/>
          <w:szCs w:val="28"/>
        </w:rPr>
        <w:t>投  标  函</w:t>
      </w:r>
    </w:p>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致无锡市公共资源交易中心锡山分中心：</w:t>
      </w:r>
    </w:p>
    <w:p>
      <w:pPr>
        <w:widowControl/>
        <w:spacing w:line="360" w:lineRule="auto"/>
        <w:ind w:firstLine="480"/>
        <w:jc w:val="left"/>
        <w:rPr>
          <w:rFonts w:ascii="宋体" w:hAnsi="宋体" w:eastAsia="宋体" w:cs="宋体"/>
          <w:bCs/>
          <w:color w:val="000000"/>
          <w:sz w:val="24"/>
          <w:szCs w:val="24"/>
        </w:rPr>
      </w:pPr>
      <w:r>
        <w:rPr>
          <w:rFonts w:hint="eastAsia" w:ascii="宋体" w:hAnsi="宋体" w:eastAsia="宋体" w:cs="宋体"/>
          <w:bCs/>
          <w:color w:val="000000"/>
          <w:sz w:val="24"/>
          <w:szCs w:val="24"/>
        </w:rPr>
        <w:t>我方收到贵方编号</w:t>
      </w:r>
      <w:r>
        <w:rPr>
          <w:rFonts w:hint="eastAsia" w:ascii="宋体" w:hAnsi="宋体" w:eastAsia="宋体" w:cs="宋体"/>
          <w:bCs/>
          <w:color w:val="000000"/>
          <w:sz w:val="24"/>
          <w:szCs w:val="24"/>
          <w:u w:val="single"/>
          <w:lang w:eastAsia="zh-CN"/>
        </w:rPr>
        <w:t>JSZC-320205-JZCG-G2024-0113</w:t>
      </w:r>
      <w:r>
        <w:rPr>
          <w:rFonts w:hint="eastAsia" w:ascii="宋体" w:hAnsi="宋体" w:eastAsia="宋体" w:cs="宋体"/>
          <w:bCs/>
          <w:color w:val="000000"/>
          <w:sz w:val="24"/>
          <w:szCs w:val="24"/>
        </w:rPr>
        <w:t>招标文件，经仔细阅读和研究，我方决定参加此次项目的投标。</w:t>
      </w:r>
    </w:p>
    <w:p>
      <w:pPr>
        <w:tabs>
          <w:tab w:val="left" w:pos="315"/>
          <w:tab w:val="left" w:pos="840"/>
          <w:tab w:val="left" w:pos="945"/>
          <w:tab w:val="left" w:pos="1050"/>
          <w:tab w:val="left" w:pos="1260"/>
        </w:tabs>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一、我方愿意按照招标文件的一切要求，提供本项目的投标，投标总价见《开标一览表》。</w:t>
      </w:r>
    </w:p>
    <w:p>
      <w:pPr>
        <w:tabs>
          <w:tab w:val="left" w:pos="0"/>
          <w:tab w:val="left" w:pos="315"/>
          <w:tab w:val="left" w:pos="525"/>
          <w:tab w:val="left" w:pos="840"/>
          <w:tab w:val="left" w:pos="945"/>
          <w:tab w:val="left" w:pos="1050"/>
        </w:tabs>
        <w:spacing w:line="360" w:lineRule="auto"/>
        <w:ind w:firstLine="480"/>
        <w:rPr>
          <w:rStyle w:val="261"/>
          <w:bCs/>
          <w:color w:val="000000"/>
        </w:rPr>
      </w:pPr>
      <w:r>
        <w:rPr>
          <w:rFonts w:hint="eastAsia" w:ascii="宋体" w:hAnsi="宋体" w:eastAsia="宋体" w:cs="宋体"/>
          <w:bCs/>
          <w:color w:val="000000"/>
          <w:sz w:val="24"/>
          <w:szCs w:val="24"/>
        </w:rPr>
        <w:t>二、我方愿意提供无锡市公共资源交易中心锡山分中心在招标文件中要求的文件、资料。</w:t>
      </w:r>
    </w:p>
    <w:p>
      <w:pPr>
        <w:tabs>
          <w:tab w:val="left" w:pos="0"/>
          <w:tab w:val="left" w:pos="315"/>
          <w:tab w:val="left" w:pos="525"/>
          <w:tab w:val="left" w:pos="945"/>
          <w:tab w:val="left" w:pos="1050"/>
        </w:tabs>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三、我方同意按招标文件中的规定，本投标文件投标的有效期限为开标之日起90天。</w:t>
      </w:r>
    </w:p>
    <w:p>
      <w:pPr>
        <w:tabs>
          <w:tab w:val="left" w:pos="0"/>
          <w:tab w:val="left" w:pos="315"/>
          <w:tab w:val="left" w:pos="525"/>
          <w:tab w:val="left" w:pos="945"/>
          <w:tab w:val="left" w:pos="1050"/>
        </w:tabs>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四、如果我方的投标文件被接受，我方将履行招标文件中规定的每一项要求，按期、按质、按量，完成交货任务。</w:t>
      </w:r>
    </w:p>
    <w:p>
      <w:pPr>
        <w:tabs>
          <w:tab w:val="left" w:pos="0"/>
          <w:tab w:val="left" w:pos="315"/>
          <w:tab w:val="left" w:pos="525"/>
          <w:tab w:val="left" w:pos="945"/>
          <w:tab w:val="left" w:pos="1050"/>
        </w:tabs>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rPr>
        <w:t>和</w:t>
      </w:r>
      <w:r>
        <w:rPr>
          <w:rFonts w:hint="eastAsia" w:ascii="宋体" w:hAnsi="宋体" w:eastAsia="宋体" w:cs="宋体"/>
          <w:bCs/>
          <w:color w:val="000000"/>
          <w:sz w:val="24"/>
          <w:szCs w:val="24"/>
        </w:rPr>
        <w:t>合同条款履行自己的全部责任。</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六、我方愿意向贵方提供任何与本项报价有关的数据、情况和技术资料。若贵方需要，我方愿意提供我方做出的一切承诺的证明材料。</w:t>
      </w:r>
    </w:p>
    <w:p>
      <w:pPr>
        <w:spacing w:line="360" w:lineRule="auto"/>
        <w:ind w:firstLine="480"/>
        <w:rPr>
          <w:rFonts w:ascii="宋体" w:hAnsi="宋体" w:eastAsia="宋体" w:cs="宋体"/>
          <w:color w:val="000000"/>
        </w:rPr>
      </w:pPr>
      <w:r>
        <w:rPr>
          <w:rFonts w:hint="eastAsia" w:ascii="宋体" w:hAnsi="宋体" w:eastAsia="宋体" w:cs="宋体"/>
          <w:bCs/>
          <w:color w:val="000000"/>
          <w:sz w:val="24"/>
          <w:szCs w:val="24"/>
        </w:rPr>
        <w:t>七、我方与其他供应商不存在单位负责人为同一人或者存在直接控股、管理关系。</w:t>
      </w:r>
    </w:p>
    <w:p>
      <w:pPr>
        <w:tabs>
          <w:tab w:val="left" w:pos="0"/>
          <w:tab w:val="left" w:pos="315"/>
          <w:tab w:val="left" w:pos="525"/>
          <w:tab w:val="left" w:pos="945"/>
          <w:tab w:val="left" w:pos="1050"/>
        </w:tabs>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八、我方认可并遵守招标文件的所有规定，放弃对招标文件提出质疑的权利。</w:t>
      </w:r>
    </w:p>
    <w:p>
      <w:pPr>
        <w:tabs>
          <w:tab w:val="left" w:pos="0"/>
          <w:tab w:val="left" w:pos="315"/>
          <w:tab w:val="left" w:pos="525"/>
          <w:tab w:val="left" w:pos="945"/>
          <w:tab w:val="left" w:pos="1050"/>
        </w:tabs>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rPr>
        <w:t>九、如我方在投标截止期后撤回投标及中标后拒绝遵守投标承诺或拒绝在规定的时间内与采购人签订合同，则接受政府采购监督管理部门的处理。</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十一、我方承诺不非法转包、分包。</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十二、我方不存在为本项目提供整体设计、规范编制或者项目管理、监理、检测等服务。</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十三、我方绝不提供虚假材料谋取中标、绝不采取不正当手段诋毁、排挤其他供应商、绝不与采购人、其他供应商或者采购中心恶意串通、绝不向采购人、交易中心工作人员和评委进行商业贿赂、绝不在采购过程中与采购人进行协商谈判、绝不拒绝有关部门监督检查或提供虚假情况，如有违反，无条件接受贵方及相关管理部门的处罚。</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pPr>
        <w:tabs>
          <w:tab w:val="left" w:pos="0"/>
          <w:tab w:val="left" w:pos="315"/>
          <w:tab w:val="left" w:pos="525"/>
          <w:tab w:val="left" w:pos="945"/>
          <w:tab w:val="left" w:pos="1050"/>
        </w:tabs>
        <w:spacing w:line="360" w:lineRule="auto"/>
        <w:ind w:firstLine="480"/>
        <w:rPr>
          <w:rFonts w:ascii="宋体" w:hAnsi="宋体" w:eastAsia="宋体" w:cs="宋体"/>
          <w:bCs/>
          <w:color w:val="000000"/>
          <w:sz w:val="24"/>
          <w:szCs w:val="24"/>
        </w:rPr>
      </w:pPr>
    </w:p>
    <w:p>
      <w:pPr>
        <w:spacing w:line="360" w:lineRule="auto"/>
        <w:ind w:firstLine="480"/>
        <w:rPr>
          <w:rFonts w:ascii="宋体" w:hAnsi="宋体" w:eastAsia="宋体" w:cs="宋体"/>
          <w:bCs/>
          <w:color w:val="000000"/>
          <w:sz w:val="24"/>
        </w:rPr>
      </w:pPr>
      <w:r>
        <w:rPr>
          <w:rFonts w:hint="eastAsia" w:ascii="宋体" w:hAnsi="宋体" w:eastAsia="宋体" w:cs="宋体"/>
          <w:bCs/>
          <w:color w:val="000000"/>
          <w:sz w:val="24"/>
          <w:szCs w:val="24"/>
        </w:rPr>
        <w:t>以上条款，如有违反，愿依照国家相关法律处理，并承担由此给采购人带来的损失</w:t>
      </w:r>
      <w:r>
        <w:rPr>
          <w:rFonts w:hint="eastAsia" w:ascii="宋体" w:hAnsi="宋体" w:eastAsia="宋体" w:cs="宋体"/>
          <w:bCs/>
          <w:color w:val="000000"/>
          <w:sz w:val="24"/>
        </w:rPr>
        <w:t>。</w:t>
      </w:r>
    </w:p>
    <w:p>
      <w:pPr>
        <w:pStyle w:val="217"/>
        <w:rPr>
          <w:rFonts w:ascii="宋体" w:hAnsi="宋体" w:eastAsia="宋体" w:cs="宋体"/>
          <w:color w:val="000000"/>
        </w:rPr>
      </w:pPr>
    </w:p>
    <w:p>
      <w:pPr>
        <w:spacing w:line="440" w:lineRule="exact"/>
        <w:ind w:firstLine="480"/>
        <w:rPr>
          <w:rFonts w:ascii="宋体" w:hAnsi="宋体" w:eastAsia="宋体" w:cs="宋体"/>
          <w:bCs/>
          <w:color w:val="000000"/>
          <w:sz w:val="24"/>
          <w:szCs w:val="24"/>
        </w:rPr>
      </w:pPr>
    </w:p>
    <w:p>
      <w:pPr>
        <w:spacing w:line="440" w:lineRule="exact"/>
        <w:ind w:firstLine="480"/>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供应商（盖章）：     </w:t>
      </w:r>
    </w:p>
    <w:p>
      <w:pPr>
        <w:spacing w:line="440" w:lineRule="exact"/>
        <w:ind w:firstLine="480"/>
        <w:rPr>
          <w:rFonts w:ascii="宋体" w:hAnsi="宋体" w:eastAsia="宋体" w:cs="宋体"/>
          <w:bCs/>
          <w:color w:val="000000"/>
          <w:sz w:val="24"/>
          <w:szCs w:val="24"/>
        </w:rPr>
      </w:pPr>
      <w:r>
        <w:rPr>
          <w:rFonts w:hint="eastAsia" w:ascii="宋体" w:hAnsi="宋体" w:eastAsia="宋体" w:cs="宋体"/>
          <w:bCs/>
          <w:color w:val="000000"/>
          <w:sz w:val="24"/>
          <w:szCs w:val="24"/>
        </w:rPr>
        <w:t>法定代表人或法定代表人授权代表签字或盖章：</w:t>
      </w:r>
    </w:p>
    <w:p>
      <w:pPr>
        <w:spacing w:line="440" w:lineRule="exact"/>
        <w:ind w:firstLine="480"/>
        <w:rPr>
          <w:rFonts w:ascii="宋体" w:hAnsi="宋体" w:eastAsia="宋体" w:cs="宋体"/>
          <w:bCs/>
          <w:color w:val="000000"/>
          <w:sz w:val="24"/>
          <w:szCs w:val="24"/>
        </w:rPr>
      </w:pPr>
      <w:r>
        <w:rPr>
          <w:rFonts w:hint="eastAsia" w:ascii="宋体" w:hAnsi="宋体" w:eastAsia="宋体" w:cs="宋体"/>
          <w:bCs/>
          <w:color w:val="000000"/>
          <w:sz w:val="24"/>
          <w:szCs w:val="24"/>
        </w:rPr>
        <w:t>电话：                              传真：</w:t>
      </w:r>
    </w:p>
    <w:p>
      <w:pPr>
        <w:spacing w:line="440" w:lineRule="exact"/>
        <w:ind w:firstLine="480"/>
        <w:rPr>
          <w:rFonts w:ascii="宋体" w:hAnsi="宋体" w:eastAsia="宋体" w:cs="宋体"/>
          <w:bCs/>
          <w:color w:val="000000"/>
          <w:sz w:val="24"/>
          <w:szCs w:val="24"/>
        </w:rPr>
      </w:pPr>
      <w:r>
        <w:rPr>
          <w:rFonts w:hint="eastAsia" w:ascii="宋体" w:hAnsi="宋体" w:eastAsia="宋体" w:cs="宋体"/>
          <w:bCs/>
          <w:color w:val="000000"/>
          <w:sz w:val="24"/>
          <w:szCs w:val="24"/>
        </w:rPr>
        <w:t>通讯地址：                          邮编：</w:t>
      </w:r>
    </w:p>
    <w:p>
      <w:pPr>
        <w:pStyle w:val="217"/>
        <w:rPr>
          <w:rFonts w:ascii="宋体" w:hAnsi="宋体" w:eastAsia="宋体" w:cs="宋体"/>
          <w:color w:val="000000"/>
        </w:rPr>
      </w:pPr>
    </w:p>
    <w:p>
      <w:pPr>
        <w:rPr>
          <w:rFonts w:ascii="宋体" w:hAnsi="宋体" w:eastAsia="宋体" w:cs="宋体"/>
          <w:bCs/>
          <w:color w:val="000000"/>
          <w:sz w:val="24"/>
          <w:szCs w:val="24"/>
        </w:rPr>
      </w:pPr>
      <w:r>
        <w:rPr>
          <w:rFonts w:hint="eastAsia" w:ascii="宋体" w:hAnsi="宋体" w:eastAsia="宋体" w:cs="宋体"/>
          <w:bCs/>
          <w:color w:val="000000"/>
          <w:sz w:val="24"/>
          <w:szCs w:val="24"/>
        </w:rPr>
        <w:br w:type="page"/>
      </w:r>
    </w:p>
    <w:p>
      <w:pPr>
        <w:pStyle w:val="190"/>
        <w:spacing w:before="160" w:after="160"/>
        <w:rPr>
          <w:rFonts w:ascii="宋体" w:hAnsi="宋体" w:eastAsia="宋体" w:cs="宋体"/>
          <w:color w:val="000000"/>
          <w:sz w:val="24"/>
          <w:szCs w:val="24"/>
        </w:rPr>
      </w:pPr>
      <w:r>
        <w:rPr>
          <w:rFonts w:hint="eastAsia" w:ascii="宋体" w:hAnsi="宋体" w:eastAsia="宋体" w:cs="宋体"/>
          <w:color w:val="000000"/>
          <w:sz w:val="24"/>
          <w:szCs w:val="24"/>
        </w:rPr>
        <w:t>（二）（供应商）关于资格的声明函（格式）：</w:t>
      </w:r>
    </w:p>
    <w:p>
      <w:pPr>
        <w:spacing w:line="360" w:lineRule="auto"/>
        <w:ind w:firstLine="720"/>
        <w:rPr>
          <w:rFonts w:ascii="宋体" w:hAnsi="宋体" w:eastAsia="宋体" w:cs="宋体"/>
          <w:bCs/>
          <w:color w:val="000000"/>
          <w:sz w:val="36"/>
        </w:rPr>
      </w:pPr>
    </w:p>
    <w:p>
      <w:pPr>
        <w:spacing w:line="360" w:lineRule="auto"/>
        <w:ind w:firstLine="560"/>
        <w:jc w:val="center"/>
        <w:rPr>
          <w:rFonts w:ascii="宋体" w:hAnsi="宋体" w:eastAsia="宋体" w:cs="宋体"/>
          <w:bCs/>
          <w:color w:val="000000"/>
          <w:sz w:val="28"/>
          <w:szCs w:val="28"/>
        </w:rPr>
      </w:pPr>
      <w:bookmarkStart w:id="107" w:name="报价方关于资格的声明函（格式）"/>
      <w:bookmarkEnd w:id="107"/>
      <w:r>
        <w:rPr>
          <w:rFonts w:hint="eastAsia" w:ascii="宋体" w:hAnsi="宋体" w:eastAsia="宋体" w:cs="宋体"/>
          <w:bCs/>
          <w:color w:val="000000"/>
          <w:sz w:val="28"/>
          <w:szCs w:val="28"/>
        </w:rPr>
        <w:t>关于资格的声明函</w:t>
      </w:r>
    </w:p>
    <w:p>
      <w:pPr>
        <w:spacing w:line="360" w:lineRule="auto"/>
        <w:rPr>
          <w:rFonts w:ascii="宋体" w:hAnsi="宋体" w:eastAsia="宋体" w:cs="宋体"/>
          <w:bCs/>
          <w:color w:val="000000"/>
          <w:sz w:val="28"/>
          <w:szCs w:val="28"/>
        </w:rPr>
      </w:pPr>
    </w:p>
    <w:p>
      <w:pPr>
        <w:spacing w:line="360" w:lineRule="auto"/>
        <w:ind w:firstLine="600"/>
        <w:jc w:val="center"/>
        <w:rPr>
          <w:rFonts w:ascii="宋体" w:hAnsi="宋体" w:eastAsia="宋体" w:cs="宋体"/>
          <w:bCs/>
          <w:color w:val="000000"/>
          <w:sz w:val="24"/>
          <w:szCs w:val="24"/>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 xml:space="preserve">                         政府采购编号：</w:t>
      </w:r>
      <w:r>
        <w:rPr>
          <w:rFonts w:hint="eastAsia" w:ascii="宋体" w:hAnsi="宋体" w:eastAsia="宋体" w:cs="宋体"/>
          <w:bCs/>
          <w:color w:val="000000"/>
          <w:sz w:val="24"/>
          <w:szCs w:val="24"/>
          <w:lang w:eastAsia="zh-CN"/>
        </w:rPr>
        <w:t>JSZC-320205-JZCG-G2024-0113</w:t>
      </w:r>
      <w:r>
        <w:rPr>
          <w:rFonts w:hint="eastAsia" w:ascii="宋体" w:hAnsi="宋体" w:eastAsia="宋体" w:cs="宋体"/>
          <w:bCs/>
          <w:color w:val="000000"/>
          <w:sz w:val="24"/>
          <w:szCs w:val="24"/>
        </w:rPr>
        <w:t xml:space="preserve"> </w:t>
      </w:r>
    </w:p>
    <w:p>
      <w:pPr>
        <w:tabs>
          <w:tab w:val="left" w:pos="6300"/>
        </w:tabs>
        <w:spacing w:line="360" w:lineRule="auto"/>
        <w:ind w:firstLine="480"/>
        <w:jc w:val="center"/>
        <w:rPr>
          <w:rFonts w:ascii="宋体" w:hAnsi="宋体" w:eastAsia="宋体" w:cs="宋体"/>
          <w:bCs/>
          <w:color w:val="000000"/>
          <w:sz w:val="24"/>
          <w:szCs w:val="24"/>
        </w:rPr>
      </w:pPr>
      <w:r>
        <w:rPr>
          <w:rFonts w:hint="eastAsia" w:ascii="宋体" w:hAnsi="宋体" w:eastAsia="宋体" w:cs="宋体"/>
          <w:bCs/>
          <w:color w:val="000000"/>
          <w:sz w:val="24"/>
          <w:szCs w:val="24"/>
        </w:rPr>
        <w:t xml:space="preserve">        日期：</w:t>
      </w:r>
    </w:p>
    <w:p>
      <w:pPr>
        <w:spacing w:line="360" w:lineRule="auto"/>
        <w:ind w:firstLine="480"/>
        <w:jc w:val="center"/>
        <w:rPr>
          <w:rFonts w:ascii="宋体" w:hAnsi="宋体" w:eastAsia="宋体" w:cs="宋体"/>
          <w:bCs/>
          <w:color w:val="000000"/>
          <w:sz w:val="24"/>
          <w:szCs w:val="24"/>
        </w:rPr>
      </w:pPr>
    </w:p>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无锡市公共资源交易中心锡山分中心：</w:t>
      </w:r>
      <w:r>
        <w:rPr>
          <w:rFonts w:ascii="宋体" w:hAnsi="宋体" w:eastAsia="宋体" w:cs="宋体"/>
          <w:bCs/>
          <w:color w:val="000000"/>
          <w:sz w:val="24"/>
          <w:szCs w:val="24"/>
        </w:rPr>
        <w:tab/>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我公司（单位）愿针对本次</w:t>
      </w:r>
      <w:r>
        <w:rPr>
          <w:rFonts w:hint="eastAsia" w:ascii="宋体" w:hAnsi="宋体" w:eastAsia="宋体" w:cs="宋体"/>
          <w:bCs/>
          <w:color w:val="000000"/>
          <w:sz w:val="24"/>
          <w:szCs w:val="24"/>
          <w:u w:val="single"/>
        </w:rPr>
        <w:t xml:space="preserve">  </w:t>
      </w:r>
      <w:r>
        <w:rPr>
          <w:rFonts w:hint="eastAsia" w:ascii="宋体" w:hAnsi="宋体" w:eastAsia="宋体" w:cs="宋体"/>
          <w:b w:val="0"/>
          <w:bCs w:val="0"/>
          <w:color w:val="000000" w:themeColor="text1"/>
          <w:sz w:val="28"/>
          <w:szCs w:val="28"/>
          <w14:textFill>
            <w14:solidFill>
              <w14:schemeClr w14:val="tx1"/>
            </w14:solidFill>
          </w14:textFill>
        </w:rPr>
        <w:t>智慧服务三级项目</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sz w:val="24"/>
          <w:szCs w:val="24"/>
        </w:rPr>
        <w:t>进行投标。</w:t>
      </w: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我公司（单位）符合《中华人民共和国政府采购法》第二十二条的规定，在此郑重承诺具备以下条件：</w:t>
      </w:r>
    </w:p>
    <w:p>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（一）具有独立承担民事责任的能力；</w:t>
      </w:r>
    </w:p>
    <w:p>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（二）具有良好的商业信誉和健全的财务会计制度；</w:t>
      </w:r>
    </w:p>
    <w:p>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（三）具有履行合同所必需的设备和专业技术能力；</w:t>
      </w:r>
    </w:p>
    <w:p>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（四）有依法缴纳税收和社会保障资金的良好记录；</w:t>
      </w:r>
    </w:p>
    <w:p>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（五）近三年内，在经营活动中没有重大违法记录；</w:t>
      </w:r>
    </w:p>
    <w:p>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（六）投标文件中所有关于投标资格的文件、证明、陈述均是真实的、准确的。</w:t>
      </w:r>
    </w:p>
    <w:p>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若有违背，我公司（单位）愿意承担由此而产生的一切后果。</w:t>
      </w:r>
    </w:p>
    <w:p>
      <w:pPr>
        <w:spacing w:line="360" w:lineRule="auto"/>
        <w:ind w:firstLine="480"/>
        <w:rPr>
          <w:rFonts w:ascii="宋体" w:hAnsi="宋体" w:eastAsia="宋体" w:cs="宋体"/>
          <w:color w:val="000000"/>
          <w:sz w:val="24"/>
          <w:szCs w:val="24"/>
        </w:rPr>
      </w:pPr>
    </w:p>
    <w:p>
      <w:pPr>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 xml:space="preserve">                                         供应商（盖章）：</w:t>
      </w:r>
    </w:p>
    <w:p>
      <w:pPr>
        <w:spacing w:line="360" w:lineRule="auto"/>
        <w:ind w:firstLine="480"/>
        <w:rPr>
          <w:rFonts w:ascii="宋体" w:hAnsi="宋体" w:eastAsia="宋体" w:cs="宋体"/>
          <w:color w:val="000000"/>
        </w:rPr>
      </w:pPr>
      <w:r>
        <w:rPr>
          <w:rFonts w:hint="eastAsia" w:ascii="宋体" w:hAnsi="宋体" w:eastAsia="宋体" w:cs="宋体"/>
          <w:bCs/>
          <w:color w:val="000000"/>
          <w:sz w:val="24"/>
          <w:szCs w:val="24"/>
        </w:rPr>
        <w:t xml:space="preserve">                                  法定代表人（签字或盖章）：</w:t>
      </w:r>
    </w:p>
    <w:p>
      <w:pPr>
        <w:rPr>
          <w:rFonts w:ascii="宋体" w:hAnsi="宋体" w:eastAsia="宋体" w:cs="宋体"/>
          <w:color w:val="000000"/>
        </w:rPr>
      </w:pPr>
    </w:p>
    <w:p>
      <w:pPr>
        <w:spacing w:line="360" w:lineRule="auto"/>
        <w:rPr>
          <w:rFonts w:ascii="宋体" w:hAnsi="宋体" w:eastAsia="宋体" w:cs="宋体"/>
          <w:color w:val="000000"/>
          <w:sz w:val="22"/>
          <w:szCs w:val="24"/>
        </w:rPr>
      </w:pPr>
      <w:r>
        <w:rPr>
          <w:rFonts w:hint="eastAsia" w:ascii="宋体" w:hAnsi="宋体" w:eastAsia="宋体" w:cs="宋体"/>
          <w:bCs/>
          <w:color w:val="000000"/>
          <w:sz w:val="22"/>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pPr>
        <w:rPr>
          <w:rFonts w:ascii="宋体" w:hAnsi="宋体" w:eastAsia="宋体" w:cs="宋体"/>
          <w:bCs/>
          <w:color w:val="000000"/>
          <w:sz w:val="24"/>
          <w:szCs w:val="24"/>
        </w:rPr>
      </w:pPr>
      <w:r>
        <w:rPr>
          <w:rFonts w:hint="eastAsia" w:ascii="宋体" w:hAnsi="宋体" w:eastAsia="宋体" w:cs="宋体"/>
          <w:bCs/>
          <w:color w:val="000000"/>
          <w:sz w:val="24"/>
          <w:szCs w:val="24"/>
        </w:rPr>
        <w:br w:type="page"/>
      </w:r>
    </w:p>
    <w:p>
      <w:pPr>
        <w:pStyle w:val="190"/>
        <w:spacing w:before="160" w:after="160"/>
        <w:rPr>
          <w:rFonts w:ascii="宋体" w:hAnsi="宋体" w:eastAsia="宋体" w:cs="宋体"/>
          <w:color w:val="000000"/>
          <w:sz w:val="24"/>
          <w:szCs w:val="24"/>
        </w:rPr>
      </w:pPr>
      <w:r>
        <w:rPr>
          <w:rFonts w:hint="eastAsia" w:ascii="宋体" w:hAnsi="宋体" w:eastAsia="宋体" w:cs="宋体"/>
          <w:color w:val="000000"/>
          <w:sz w:val="24"/>
          <w:szCs w:val="24"/>
        </w:rPr>
        <w:t>（三）（供应商）法定代表人授权委托书（格式）：</w:t>
      </w:r>
    </w:p>
    <w:p>
      <w:pPr>
        <w:rPr>
          <w:rFonts w:ascii="宋体" w:hAnsi="宋体" w:eastAsia="宋体" w:cs="宋体"/>
          <w:bCs/>
          <w:color w:val="000000"/>
          <w:sz w:val="24"/>
          <w:szCs w:val="24"/>
        </w:rPr>
      </w:pPr>
    </w:p>
    <w:p>
      <w:pPr>
        <w:rPr>
          <w:rFonts w:ascii="宋体" w:hAnsi="宋体" w:eastAsia="宋体" w:cs="宋体"/>
          <w:bCs/>
          <w:color w:val="000000"/>
          <w:sz w:val="28"/>
          <w:szCs w:val="28"/>
        </w:rPr>
      </w:pPr>
    </w:p>
    <w:p>
      <w:pPr>
        <w:jc w:val="center"/>
        <w:rPr>
          <w:rFonts w:ascii="宋体" w:hAnsi="宋体" w:eastAsia="宋体" w:cs="宋体"/>
          <w:bCs/>
          <w:color w:val="000000"/>
          <w:sz w:val="28"/>
          <w:szCs w:val="28"/>
        </w:rPr>
      </w:pPr>
      <w:r>
        <w:rPr>
          <w:rFonts w:hint="eastAsia" w:ascii="宋体" w:hAnsi="宋体" w:eastAsia="宋体" w:cs="宋体"/>
          <w:bCs/>
          <w:color w:val="000000"/>
          <w:sz w:val="28"/>
          <w:szCs w:val="28"/>
        </w:rPr>
        <w:t>法定代表人授权委托书</w:t>
      </w:r>
    </w:p>
    <w:p>
      <w:pPr>
        <w:spacing w:line="360" w:lineRule="auto"/>
        <w:jc w:val="center"/>
        <w:rPr>
          <w:rFonts w:ascii="宋体" w:hAnsi="宋体" w:eastAsia="宋体" w:cs="宋体"/>
          <w:bCs/>
          <w:color w:val="000000"/>
          <w:sz w:val="36"/>
        </w:rPr>
      </w:pPr>
    </w:p>
    <w:p>
      <w:pPr>
        <w:spacing w:line="480" w:lineRule="auto"/>
        <w:ind w:left="6300" w:hanging="6300"/>
        <w:rPr>
          <w:rFonts w:ascii="宋体" w:hAnsi="宋体" w:eastAsia="宋体" w:cs="宋体"/>
          <w:bCs/>
          <w:color w:val="000000"/>
          <w:sz w:val="24"/>
          <w:szCs w:val="24"/>
        </w:rPr>
      </w:pPr>
      <w:r>
        <w:rPr>
          <w:rFonts w:hint="eastAsia" w:ascii="宋体" w:hAnsi="宋体" w:eastAsia="宋体" w:cs="宋体"/>
          <w:bCs/>
          <w:color w:val="000000"/>
          <w:sz w:val="30"/>
        </w:rPr>
        <w:t xml:space="preserve">                           </w:t>
      </w:r>
      <w:r>
        <w:rPr>
          <w:rFonts w:hint="eastAsia" w:ascii="宋体" w:hAnsi="宋体" w:eastAsia="宋体" w:cs="宋体"/>
          <w:bCs/>
          <w:color w:val="000000"/>
          <w:sz w:val="24"/>
          <w:szCs w:val="24"/>
        </w:rPr>
        <w:t>采购项目编号：</w:t>
      </w:r>
      <w:r>
        <w:rPr>
          <w:rFonts w:hint="eastAsia" w:ascii="宋体" w:hAnsi="宋体" w:eastAsia="宋体" w:cs="宋体"/>
          <w:bCs/>
          <w:color w:val="000000"/>
          <w:sz w:val="24"/>
          <w:szCs w:val="24"/>
          <w:lang w:eastAsia="zh-CN"/>
        </w:rPr>
        <w:t>JSZC-320205-JZCG-G2024-0113</w:t>
      </w:r>
      <w:r>
        <w:rPr>
          <w:rFonts w:hint="eastAsia" w:ascii="宋体" w:hAnsi="宋体" w:eastAsia="宋体" w:cs="宋体"/>
          <w:bCs/>
          <w:color w:val="000000"/>
          <w:sz w:val="24"/>
          <w:szCs w:val="24"/>
        </w:rPr>
        <w:t xml:space="preserve">  日期：</w:t>
      </w:r>
    </w:p>
    <w:p>
      <w:pPr>
        <w:spacing w:line="600" w:lineRule="exact"/>
        <w:rPr>
          <w:rFonts w:ascii="宋体" w:hAnsi="宋体" w:eastAsia="宋体" w:cs="宋体"/>
          <w:bCs/>
          <w:color w:val="000000"/>
          <w:sz w:val="24"/>
          <w:szCs w:val="24"/>
        </w:rPr>
      </w:pPr>
      <w:r>
        <w:rPr>
          <w:rFonts w:hint="eastAsia" w:ascii="宋体" w:hAnsi="宋体" w:eastAsia="宋体" w:cs="宋体"/>
          <w:bCs/>
          <w:color w:val="000000"/>
          <w:sz w:val="24"/>
          <w:szCs w:val="24"/>
        </w:rPr>
        <w:t>无锡市公共资源交易中心锡山分中心：</w:t>
      </w:r>
    </w:p>
    <w:p>
      <w:pPr>
        <w:spacing w:line="600" w:lineRule="exact"/>
        <w:ind w:firstLine="480"/>
        <w:rPr>
          <w:rFonts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代表我公司（单位）全权办理针对本项目（</w:t>
      </w:r>
      <w:r>
        <w:rPr>
          <w:rFonts w:hint="eastAsia" w:ascii="宋体" w:hAnsi="宋体" w:eastAsia="宋体" w:cs="宋体"/>
          <w:b w:val="0"/>
          <w:bCs w:val="0"/>
          <w:color w:val="000000" w:themeColor="text1"/>
          <w:sz w:val="28"/>
          <w:szCs w:val="28"/>
          <w14:textFill>
            <w14:solidFill>
              <w14:schemeClr w14:val="tx1"/>
            </w14:solidFill>
          </w14:textFill>
        </w:rPr>
        <w:t>智慧服务三级项目</w:t>
      </w:r>
      <w:r>
        <w:rPr>
          <w:rFonts w:hint="eastAsia" w:ascii="宋体" w:hAnsi="宋体" w:eastAsia="宋体" w:cs="宋体"/>
          <w:bCs/>
          <w:color w:val="000000"/>
          <w:sz w:val="24"/>
          <w:szCs w:val="24"/>
        </w:rPr>
        <w:t>）的投标、参与开标、评标、签约等具体工作，并签署全部有关的文件、协议及合同。</w:t>
      </w:r>
    </w:p>
    <w:p>
      <w:pPr>
        <w:spacing w:line="580" w:lineRule="exact"/>
        <w:ind w:firstLine="480"/>
        <w:rPr>
          <w:rFonts w:ascii="宋体" w:hAnsi="宋体" w:eastAsia="宋体" w:cs="宋体"/>
          <w:bCs/>
          <w:color w:val="000000"/>
          <w:sz w:val="24"/>
          <w:szCs w:val="24"/>
        </w:rPr>
      </w:pPr>
      <w:r>
        <w:rPr>
          <w:rFonts w:hint="eastAsia" w:ascii="宋体" w:hAnsi="宋体" w:eastAsia="宋体" w:cs="宋体"/>
          <w:bCs/>
          <w:color w:val="000000"/>
          <w:sz w:val="24"/>
          <w:szCs w:val="24"/>
        </w:rPr>
        <w:t>我公司（单位）对被授权代表的签名负全部责任。</w:t>
      </w:r>
    </w:p>
    <w:p>
      <w:pPr>
        <w:spacing w:line="580" w:lineRule="exact"/>
        <w:ind w:firstLine="480"/>
        <w:rPr>
          <w:rFonts w:ascii="宋体" w:hAnsi="宋体" w:eastAsia="宋体" w:cs="宋体"/>
          <w:bCs/>
          <w:color w:val="000000"/>
          <w:sz w:val="24"/>
          <w:szCs w:val="24"/>
        </w:rPr>
      </w:pPr>
      <w:r>
        <w:rPr>
          <w:rFonts w:hint="eastAsia" w:ascii="宋体" w:hAnsi="宋体" w:eastAsia="宋体" w:cs="宋体"/>
          <w:bCs/>
          <w:color w:val="000000"/>
          <w:sz w:val="24"/>
          <w:szCs w:val="24"/>
        </w:rPr>
        <w:t>在撤销授权的书面通知送达你处以前，本授权书一直有效，被授权代表签署的所有文件（在授权书有效期内签署的）不因授权的撤销而失效。</w:t>
      </w:r>
    </w:p>
    <w:p>
      <w:pPr>
        <w:spacing w:line="580" w:lineRule="exact"/>
        <w:ind w:firstLine="480"/>
        <w:rPr>
          <w:rFonts w:ascii="宋体" w:hAnsi="宋体" w:eastAsia="宋体" w:cs="宋体"/>
          <w:bCs/>
          <w:color w:val="000000"/>
          <w:sz w:val="24"/>
          <w:szCs w:val="24"/>
        </w:rPr>
      </w:pPr>
      <w:r>
        <w:rPr>
          <w:rFonts w:hint="eastAsia" w:ascii="宋体" w:hAnsi="宋体" w:eastAsia="宋体" w:cs="宋体"/>
          <w:bCs/>
          <w:color w:val="000000"/>
          <w:sz w:val="24"/>
          <w:szCs w:val="24"/>
        </w:rPr>
        <w:t>被授权代表情况：</w:t>
      </w:r>
    </w:p>
    <w:p>
      <w:pPr>
        <w:spacing w:line="580" w:lineRule="exact"/>
        <w:ind w:firstLine="525"/>
        <w:rPr>
          <w:rFonts w:ascii="宋体" w:hAnsi="宋体" w:eastAsia="宋体" w:cs="宋体"/>
          <w:bCs/>
          <w:color w:val="000000"/>
          <w:sz w:val="24"/>
          <w:szCs w:val="24"/>
        </w:rPr>
      </w:pPr>
      <w:r>
        <w:rPr>
          <w:rFonts w:hint="eastAsia" w:ascii="宋体" w:hAnsi="宋体" w:eastAsia="宋体" w:cs="宋体"/>
          <w:bCs/>
          <w:color w:val="000000"/>
          <w:sz w:val="24"/>
          <w:szCs w:val="24"/>
        </w:rPr>
        <w:t>姓名：         性别：       电话：</w:t>
      </w:r>
    </w:p>
    <w:p>
      <w:pPr>
        <w:spacing w:line="580" w:lineRule="exact"/>
        <w:ind w:firstLine="3240"/>
        <w:rPr>
          <w:rFonts w:ascii="宋体" w:hAnsi="宋体" w:eastAsia="宋体" w:cs="宋体"/>
          <w:bCs/>
          <w:color w:val="000000"/>
          <w:sz w:val="24"/>
          <w:szCs w:val="24"/>
        </w:rPr>
      </w:pPr>
    </w:p>
    <w:p>
      <w:pPr>
        <w:spacing w:line="580" w:lineRule="exact"/>
        <w:ind w:firstLine="3240"/>
        <w:rPr>
          <w:rFonts w:ascii="宋体" w:hAnsi="宋体" w:eastAsia="宋体" w:cs="宋体"/>
          <w:bCs/>
          <w:color w:val="000000"/>
          <w:sz w:val="24"/>
          <w:szCs w:val="24"/>
        </w:rPr>
      </w:pPr>
    </w:p>
    <w:p>
      <w:pPr>
        <w:spacing w:line="580" w:lineRule="exact"/>
        <w:ind w:firstLine="3240"/>
        <w:rPr>
          <w:rFonts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p>
    <w:p>
      <w:pPr>
        <w:spacing w:line="580" w:lineRule="exact"/>
        <w:ind w:firstLine="4080"/>
        <w:rPr>
          <w:rFonts w:ascii="宋体" w:hAnsi="宋体" w:eastAsia="宋体" w:cs="宋体"/>
          <w:bCs/>
          <w:color w:val="000000"/>
          <w:sz w:val="24"/>
          <w:szCs w:val="24"/>
        </w:rPr>
      </w:pPr>
      <w:r>
        <w:rPr>
          <w:rFonts w:hint="eastAsia" w:ascii="宋体" w:hAnsi="宋体" w:eastAsia="宋体" w:cs="宋体"/>
          <w:bCs/>
          <w:color w:val="000000"/>
          <w:sz w:val="24"/>
          <w:szCs w:val="24"/>
        </w:rPr>
        <w:t>法定代表人（签字或盖章）：</w:t>
      </w:r>
    </w:p>
    <w:p>
      <w:pPr>
        <w:spacing w:line="580" w:lineRule="exact"/>
        <w:ind w:firstLine="420"/>
        <w:rPr>
          <w:rFonts w:ascii="宋体" w:hAnsi="宋体" w:eastAsia="宋体" w:cs="宋体"/>
          <w:bCs/>
          <w:color w:val="000000"/>
          <w:sz w:val="24"/>
          <w:szCs w:val="24"/>
        </w:rPr>
      </w:pPr>
    </w:p>
    <w:p>
      <w:pPr>
        <w:rPr>
          <w:rFonts w:ascii="宋体" w:hAnsi="宋体" w:eastAsia="宋体" w:cs="宋体"/>
          <w:bCs/>
          <w:color w:val="000000"/>
          <w:sz w:val="24"/>
          <w:szCs w:val="24"/>
        </w:rPr>
      </w:pPr>
      <w:r>
        <w:rPr>
          <w:rFonts w:hint="eastAsia" w:ascii="宋体" w:hAnsi="宋体" w:eastAsia="宋体" w:cs="宋体"/>
          <w:bCs/>
          <w:color w:val="000000"/>
          <w:sz w:val="24"/>
          <w:szCs w:val="24"/>
        </w:rPr>
        <w:br w:type="page"/>
      </w:r>
    </w:p>
    <w:p>
      <w:pPr>
        <w:ind w:firstLine="480"/>
        <w:rPr>
          <w:rFonts w:ascii="宋体" w:hAnsi="宋体" w:eastAsia="宋体" w:cs="宋体"/>
          <w:bCs/>
          <w:color w:val="000000"/>
          <w:sz w:val="24"/>
          <w:szCs w:val="24"/>
        </w:rPr>
      </w:pPr>
      <w:r>
        <w:rPr>
          <w:rFonts w:hint="eastAsia" w:ascii="宋体" w:hAnsi="宋体" w:eastAsia="宋体" w:cs="宋体"/>
          <w:bCs/>
          <w:color w:val="000000"/>
          <w:sz w:val="24"/>
          <w:szCs w:val="24"/>
        </w:rPr>
        <w:t>供应商法定代表人身份证扫描件：</w:t>
      </w:r>
    </w:p>
    <w:p>
      <w:pPr>
        <w:rPr>
          <w:rFonts w:ascii="宋体" w:hAnsi="宋体" w:eastAsia="宋体" w:cs="宋体"/>
          <w:bCs/>
          <w:color w:val="000000"/>
          <w:sz w:val="24"/>
          <w:szCs w:val="24"/>
        </w:rPr>
      </w:pPr>
    </w:p>
    <w:p>
      <w:pPr>
        <w:rPr>
          <w:rFonts w:ascii="宋体" w:hAnsi="宋体" w:eastAsia="宋体" w:cs="宋体"/>
          <w:bCs/>
          <w:color w:val="000000"/>
          <w:sz w:val="24"/>
          <w:szCs w:val="24"/>
        </w:rPr>
      </w:pPr>
      <w:r>
        <w:rPr>
          <w:rFonts w:hint="eastAsia" w:ascii="宋体" w:hAnsi="宋体" w:eastAsia="宋体" w:cs="宋体"/>
          <w:bCs/>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4" name="文本框 3"/>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法定代表人身份证扫描件</w:t>
                            </w:r>
                          </w:p>
                          <w:p>
                            <w:pPr>
                              <w:jc w:val="center"/>
                              <w:rPr>
                                <w:rFonts w:ascii="黑体" w:eastAsia="黑体"/>
                                <w:color w:val="000000"/>
                                <w:sz w:val="32"/>
                                <w:szCs w:val="32"/>
                              </w:rPr>
                            </w:pPr>
                            <w:r>
                              <w:rPr>
                                <w:rFonts w:hint="eastAsia" w:ascii="黑体" w:eastAsia="黑体"/>
                                <w:color w:val="000000"/>
                                <w:sz w:val="32"/>
                                <w:szCs w:val="32"/>
                              </w:rPr>
                              <w:t>（正面）</w:t>
                            </w:r>
                          </w:p>
                          <w:p/>
                        </w:txbxContent>
                      </wps:txbx>
                      <wps:bodyPr wrap="square" upright="1"/>
                    </wps:wsp>
                  </a:graphicData>
                </a:graphic>
              </wp:anchor>
            </w:drawing>
          </mc:Choice>
          <mc:Fallback>
            <w:pict>
              <v:shape id="文本框 3" o:spid="_x0000_s1026" o:spt="202" type="#_x0000_t202" style="position:absolute;left:0pt;margin-left:0pt;margin-top:0pt;height:124.8pt;width:221.05pt;z-index:251659264;mso-width-relative:page;mso-height-relative:page;"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G8DN4HcAQAAvQMAAA4A&#10;AAAAAAAAAQAgAAAAJQEAAGRycy9lMm9Eb2MueG1sUEsFBgAAAAAGAAYAWQEAAHMFAAAAAA==&#10;">
                <v:fill on="t" focussize="0,0"/>
                <v:stroke color="#000000" joinstyle="round"/>
                <v:imagedata o:title=""/>
                <o:lock v:ext="edit" aspectratio="f"/>
                <v:textbo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法定代表人身份证扫描件</w:t>
                      </w:r>
                    </w:p>
                    <w:p>
                      <w:pPr>
                        <w:jc w:val="center"/>
                        <w:rPr>
                          <w:rFonts w:ascii="黑体" w:eastAsia="黑体"/>
                          <w:color w:val="000000"/>
                          <w:sz w:val="32"/>
                          <w:szCs w:val="32"/>
                        </w:rPr>
                      </w:pPr>
                      <w:r>
                        <w:rPr>
                          <w:rFonts w:hint="eastAsia" w:ascii="黑体" w:eastAsia="黑体"/>
                          <w:color w:val="000000"/>
                          <w:sz w:val="32"/>
                          <w:szCs w:val="32"/>
                        </w:rPr>
                        <w:t>（正面）</w:t>
                      </w:r>
                    </w:p>
                    <w:p/>
                  </w:txbxContent>
                </v:textbox>
              </v:shape>
            </w:pict>
          </mc:Fallback>
        </mc:AlternateContent>
      </w:r>
      <w:r>
        <w:rPr>
          <w:rFonts w:hint="eastAsia" w:ascii="宋体" w:hAnsi="宋体" w:eastAsia="宋体" w:cs="宋体"/>
          <w:color w:val="000000"/>
          <w:sz w:val="32"/>
          <w:szCs w:val="32"/>
        </w:rPr>
        <w:t xml:space="preserve"> </w:t>
      </w:r>
      <w:r>
        <w:rPr>
          <w:rFonts w:hint="eastAsia" w:ascii="宋体" w:hAnsi="宋体" w:eastAsia="宋体" w:cs="宋体"/>
          <w:bCs/>
          <w:color w:val="000000"/>
          <w:sz w:val="24"/>
          <w:szCs w:val="24"/>
        </w:rPr>
        <mc:AlternateContent>
          <mc:Choice Requires="wps">
            <w:drawing>
              <wp:anchor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5" name="文本框 4"/>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法定代表人身份证扫描件</w:t>
                            </w:r>
                          </w:p>
                          <w:p>
                            <w:pPr>
                              <w:jc w:val="center"/>
                              <w:rPr>
                                <w:rFonts w:ascii="黑体" w:eastAsia="黑体"/>
                                <w:color w:val="000000"/>
                                <w:sz w:val="32"/>
                                <w:szCs w:val="32"/>
                              </w:rPr>
                            </w:pPr>
                            <w:r>
                              <w:rPr>
                                <w:rFonts w:hint="eastAsia" w:ascii="黑体" w:eastAsia="黑体"/>
                                <w:color w:val="000000"/>
                                <w:sz w:val="32"/>
                                <w:szCs w:val="32"/>
                              </w:rPr>
                              <w:t>（反面）</w:t>
                            </w:r>
                          </w:p>
                          <w:p/>
                        </w:txbxContent>
                      </wps:txbx>
                      <wps:bodyPr wrap="square" upright="1"/>
                    </wps:wsp>
                  </a:graphicData>
                </a:graphic>
              </wp:anchor>
            </w:drawing>
          </mc:Choice>
          <mc:Fallback>
            <w:pict>
              <v:shape id="文本框 4" o:spid="_x0000_s1026" o:spt="202" type="#_x0000_t202" style="position:absolute;left:0pt;margin-left:231.8pt;margin-top:0pt;height:124.8pt;width:211pt;z-index:251660288;mso-width-relative:page;mso-height-relative:page;" fillcolor="#FFFFFF" filled="t" stroked="t" coordsize="21600,21600" o:gfxdata="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RXeL+1wAAAAgBAAAP&#10;AAAAAAAAAAEAIAAAACIAAABkcnMvZG93bnJldi54bWxQSwECFAAUAAAACACHTuJA5BE/RuABAADH&#10;AwAADgAAAAAAAAABACAAAAAmAQAAZHJzL2Uyb0RvYy54bWxQSwUGAAAAAAYABgBZAQAAeAUAAAAA&#10;">
                <v:fill on="t" focussize="0,0"/>
                <v:stroke color="#000000" joinstyle="round"/>
                <v:imagedata o:title=""/>
                <o:lock v:ext="edit" aspectratio="f"/>
                <v:textbo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法定代表人身份证扫描件</w:t>
                      </w:r>
                    </w:p>
                    <w:p>
                      <w:pPr>
                        <w:jc w:val="center"/>
                        <w:rPr>
                          <w:rFonts w:ascii="黑体" w:eastAsia="黑体"/>
                          <w:color w:val="000000"/>
                          <w:sz w:val="32"/>
                          <w:szCs w:val="32"/>
                        </w:rPr>
                      </w:pPr>
                      <w:r>
                        <w:rPr>
                          <w:rFonts w:hint="eastAsia" w:ascii="黑体" w:eastAsia="黑体"/>
                          <w:color w:val="000000"/>
                          <w:sz w:val="32"/>
                          <w:szCs w:val="32"/>
                        </w:rPr>
                        <w:t>（反面）</w:t>
                      </w:r>
                    </w:p>
                    <w:p/>
                  </w:txbxContent>
                </v:textbox>
              </v:shape>
            </w:pict>
          </mc:Fallback>
        </mc:AlternateContent>
      </w:r>
      <w:r>
        <w:rPr>
          <w:rFonts w:hint="eastAsia" w:ascii="宋体" w:hAnsi="宋体" w:eastAsia="宋体" w:cs="宋体"/>
          <w:bCs/>
          <w:color w:val="000000"/>
          <w:sz w:val="24"/>
          <w:szCs w:val="24"/>
        </w:rPr>
        <w:t xml:space="preserve">       </w:t>
      </w:r>
    </w:p>
    <w:p>
      <w:pPr>
        <w:rPr>
          <w:rFonts w:ascii="宋体" w:hAnsi="宋体" w:eastAsia="宋体" w:cs="宋体"/>
          <w:bCs/>
          <w:color w:val="000000"/>
          <w:sz w:val="24"/>
          <w:szCs w:val="24"/>
        </w:rPr>
      </w:pPr>
    </w:p>
    <w:p>
      <w:pPr>
        <w:rPr>
          <w:rFonts w:ascii="宋体" w:hAnsi="宋体" w:eastAsia="宋体" w:cs="宋体"/>
          <w:bCs/>
          <w:color w:val="000000"/>
          <w:sz w:val="24"/>
          <w:szCs w:val="24"/>
        </w:rPr>
      </w:pPr>
    </w:p>
    <w:p>
      <w:pPr>
        <w:rPr>
          <w:rFonts w:ascii="宋体" w:hAnsi="宋体" w:eastAsia="宋体" w:cs="宋体"/>
          <w:bCs/>
          <w:color w:val="000000"/>
          <w:sz w:val="24"/>
          <w:szCs w:val="24"/>
        </w:rPr>
      </w:pPr>
    </w:p>
    <w:p>
      <w:pPr>
        <w:rPr>
          <w:rFonts w:ascii="宋体" w:hAnsi="宋体" w:eastAsia="宋体" w:cs="宋体"/>
          <w:bCs/>
          <w:color w:val="000000"/>
          <w:sz w:val="24"/>
          <w:szCs w:val="24"/>
        </w:rPr>
      </w:pPr>
      <w:r>
        <w:rPr>
          <w:rFonts w:hint="eastAsia" w:ascii="宋体" w:hAnsi="宋体" w:eastAsia="宋体" w:cs="宋体"/>
          <w:bCs/>
          <w:color w:val="000000"/>
          <w:sz w:val="24"/>
          <w:szCs w:val="24"/>
        </w:rPr>
        <w:t>法定代表人授权代表</w:t>
      </w:r>
      <w:r>
        <w:rPr>
          <w:rFonts w:hint="eastAsia" w:ascii="宋体" w:hAnsi="宋体" w:eastAsia="宋体" w:cs="宋体"/>
          <w:b/>
          <w:bCs/>
          <w:color w:val="000000"/>
          <w:sz w:val="24"/>
          <w:szCs w:val="24"/>
        </w:rPr>
        <w:t>人</w:t>
      </w:r>
    </w:p>
    <w:p>
      <w:pPr>
        <w:rPr>
          <w:rFonts w:ascii="宋体" w:hAnsi="宋体" w:eastAsia="宋体" w:cs="宋体"/>
          <w:color w:val="000000"/>
          <w:sz w:val="32"/>
          <w:szCs w:val="32"/>
        </w:rPr>
      </w:pPr>
      <w:r>
        <w:rPr>
          <w:rFonts w:hint="eastAsia" w:ascii="宋体" w:hAnsi="宋体" w:eastAsia="宋体" w:cs="宋体"/>
          <w:bCs/>
          <w:color w:val="000000"/>
          <w:sz w:val="24"/>
          <w:szCs w:val="24"/>
        </w:rPr>
        <w:t xml:space="preserve"> </w:t>
      </w:r>
    </w:p>
    <w:p>
      <w:pPr>
        <w:ind w:firstLine="480"/>
        <w:rPr>
          <w:rFonts w:ascii="宋体" w:hAnsi="宋体" w:eastAsia="宋体" w:cs="宋体"/>
          <w:bCs/>
          <w:color w:val="000000"/>
          <w:sz w:val="24"/>
          <w:szCs w:val="24"/>
        </w:rPr>
      </w:pPr>
    </w:p>
    <w:p>
      <w:pPr>
        <w:pStyle w:val="217"/>
        <w:rPr>
          <w:rFonts w:ascii="宋体" w:hAnsi="宋体" w:eastAsia="宋体" w:cs="宋体"/>
          <w:bCs w:val="0"/>
          <w:color w:val="000000"/>
          <w:sz w:val="24"/>
          <w:szCs w:val="24"/>
        </w:rPr>
      </w:pPr>
    </w:p>
    <w:p>
      <w:pPr>
        <w:pStyle w:val="219"/>
        <w:rPr>
          <w:rFonts w:ascii="宋体" w:hAnsi="宋体" w:eastAsia="宋体" w:cs="宋体"/>
          <w:color w:val="000000"/>
          <w:sz w:val="24"/>
          <w:szCs w:val="24"/>
        </w:rPr>
      </w:pPr>
    </w:p>
    <w:p>
      <w:pPr>
        <w:pStyle w:val="217"/>
        <w:ind w:firstLine="480"/>
        <w:rPr>
          <w:rFonts w:ascii="宋体" w:hAnsi="宋体" w:eastAsia="宋体" w:cs="宋体"/>
          <w:bCs w:val="0"/>
          <w:color w:val="000000"/>
          <w:sz w:val="24"/>
          <w:szCs w:val="24"/>
        </w:rPr>
      </w:pPr>
      <w:r>
        <w:rPr>
          <w:rFonts w:hint="eastAsia" w:ascii="宋体" w:hAnsi="宋体" w:eastAsia="宋体" w:cs="宋体"/>
          <w:bCs w:val="0"/>
          <w:color w:val="000000"/>
          <w:sz w:val="24"/>
          <w:szCs w:val="24"/>
        </w:rPr>
        <w:t>法定代表人授权代表身份证扫描件：（法定代表人亲自参与投标的除外）</w:t>
      </w:r>
    </w:p>
    <w:p>
      <w:pPr>
        <w:pStyle w:val="219"/>
        <w:rPr>
          <w:rFonts w:ascii="宋体" w:hAnsi="宋体" w:eastAsia="宋体" w:cs="宋体"/>
          <w:color w:val="000000"/>
          <w:sz w:val="24"/>
          <w:szCs w:val="24"/>
        </w:rPr>
      </w:pPr>
    </w:p>
    <w:p>
      <w:pPr>
        <w:pStyle w:val="217"/>
        <w:rPr>
          <w:rFonts w:ascii="宋体" w:hAnsi="宋体" w:eastAsia="宋体" w:cs="宋体"/>
          <w:bCs w:val="0"/>
          <w:color w:val="000000"/>
          <w:sz w:val="24"/>
          <w:szCs w:val="24"/>
        </w:rPr>
      </w:pPr>
      <w:r>
        <w:rPr>
          <w:rFonts w:hint="eastAsia" w:ascii="宋体" w:hAnsi="宋体" w:eastAsia="宋体" w:cs="宋体"/>
        </w:rPr>
        <mc:AlternateContent>
          <mc:Choice Requires="wps">
            <w:drawing>
              <wp:anchor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6" name="文本框 5"/>
                <wp:cNvGraphicFramePr/>
                <a:graphic xmlns:a="http://schemas.openxmlformats.org/drawingml/2006/main">
                  <a:graphicData uri="http://schemas.microsoft.com/office/word/2010/wordprocessingShape">
                    <wps:wsp>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被授权人身份证扫描件</w:t>
                            </w:r>
                          </w:p>
                          <w:p>
                            <w:pPr>
                              <w:jc w:val="center"/>
                              <w:rPr>
                                <w:rFonts w:ascii="黑体" w:eastAsia="黑体"/>
                                <w:color w:val="000000"/>
                                <w:sz w:val="32"/>
                                <w:szCs w:val="32"/>
                              </w:rPr>
                            </w:pPr>
                            <w:r>
                              <w:rPr>
                                <w:rFonts w:hint="eastAsia" w:ascii="黑体" w:eastAsia="黑体"/>
                                <w:color w:val="000000"/>
                                <w:sz w:val="32"/>
                                <w:szCs w:val="32"/>
                              </w:rPr>
                              <w:t>（正面）</w:t>
                            </w:r>
                          </w:p>
                          <w:p/>
                        </w:txbxContent>
                      </wps:txbx>
                      <wps:bodyPr wrap="square" upright="1"/>
                    </wps:wsp>
                  </a:graphicData>
                </a:graphic>
              </wp:anchor>
            </w:drawing>
          </mc:Choice>
          <mc:Fallback>
            <w:pict>
              <v:shape id="文本框 5" o:spid="_x0000_s1026" o:spt="202" type="#_x0000_t202" style="position:absolute;left:0pt;margin-left:5.95pt;margin-top:6.75pt;height:124.8pt;width:215.1pt;z-index:251661312;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9bjwHtgAAAAJAQAADwAAAAAA&#10;AAABACAAAAAiAAAAZHJzL2Rvd25yZXYueG1sUEsBAhQAFAAAAAgAh07iQMeeSHLaAQAAvQMAAA4A&#10;AAAAAAAAAQAgAAAAJwEAAGRycy9lMm9Eb2MueG1sUEsFBgAAAAAGAAYAWQEAAHMFAAAAAA==&#10;">
                <v:fill on="t" focussize="0,0"/>
                <v:stroke color="#000000" joinstyle="round"/>
                <v:imagedata o:title=""/>
                <o:lock v:ext="edit" aspectratio="f"/>
                <v:textbo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被授权人身份证扫描件</w:t>
                      </w:r>
                    </w:p>
                    <w:p>
                      <w:pPr>
                        <w:jc w:val="center"/>
                        <w:rPr>
                          <w:rFonts w:ascii="黑体" w:eastAsia="黑体"/>
                          <w:color w:val="000000"/>
                          <w:sz w:val="32"/>
                          <w:szCs w:val="32"/>
                        </w:rPr>
                      </w:pPr>
                      <w:r>
                        <w:rPr>
                          <w:rFonts w:hint="eastAsia" w:ascii="黑体" w:eastAsia="黑体"/>
                          <w:color w:val="000000"/>
                          <w:sz w:val="32"/>
                          <w:szCs w:val="32"/>
                        </w:rPr>
                        <w:t>（正面）</w:t>
                      </w:r>
                    </w:p>
                    <w:p/>
                  </w:txbxContent>
                </v:textbox>
              </v:shape>
            </w:pict>
          </mc:Fallback>
        </mc:AlternateContent>
      </w:r>
      <w:r>
        <w:rPr>
          <w:rFonts w:hint="eastAsia" w:ascii="宋体" w:hAnsi="宋体" w:eastAsia="宋体" w:cs="宋体"/>
        </w:rPr>
        <mc:AlternateContent>
          <mc:Choice Requires="wps">
            <w:drawing>
              <wp:anchor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7" name="文本框 6"/>
                <wp:cNvGraphicFramePr/>
                <a:graphic xmlns:a="http://schemas.openxmlformats.org/drawingml/2006/main">
                  <a:graphicData uri="http://schemas.microsoft.com/office/word/2010/wordprocessingShape">
                    <wps:wsp>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被授权人身份证扫描件</w:t>
                            </w:r>
                          </w:p>
                          <w:p>
                            <w:pPr>
                              <w:jc w:val="center"/>
                              <w:rPr>
                                <w:rFonts w:ascii="黑体" w:eastAsia="黑体"/>
                                <w:color w:val="000000"/>
                                <w:sz w:val="32"/>
                                <w:szCs w:val="32"/>
                              </w:rPr>
                            </w:pPr>
                            <w:r>
                              <w:rPr>
                                <w:rFonts w:hint="eastAsia" w:ascii="黑体" w:eastAsia="黑体"/>
                                <w:color w:val="000000"/>
                                <w:sz w:val="32"/>
                                <w:szCs w:val="32"/>
                              </w:rPr>
                              <w:t>（反面）</w:t>
                            </w:r>
                          </w:p>
                          <w:p/>
                        </w:txbxContent>
                      </wps:txbx>
                      <wps:bodyPr wrap="square" upright="1"/>
                    </wps:wsp>
                  </a:graphicData>
                </a:graphic>
              </wp:anchor>
            </w:drawing>
          </mc:Choice>
          <mc:Fallback>
            <w:pict>
              <v:shape id="文本框 6" o:spid="_x0000_s1026" o:spt="202" type="#_x0000_t202" style="position:absolute;left:0pt;margin-left:230.2pt;margin-top:6.75pt;height:124.8pt;width:214.15pt;z-index:251662336;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lNgbW2QAAAAoBAAAP&#10;AAAAAAAAAAEAIAAAACIAAABkcnMvZG93bnJldi54bWxQSwECFAAUAAAACACHTuJAA0p4V94BAADH&#10;AwAADgAAAAAAAAABACAAAAAoAQAAZHJzL2Uyb0RvYy54bWxQSwUGAAAAAAYABgBZAQAAeAUAAAAA&#10;">
                <v:fill on="t" focussize="0,0"/>
                <v:stroke color="#000000" joinstyle="round"/>
                <v:imagedata o:title=""/>
                <o:lock v:ext="edit" aspectratio="f"/>
                <v:textbox>
                  <w:txbxContent>
                    <w:p>
                      <w:pPr>
                        <w:jc w:val="center"/>
                        <w:rPr>
                          <w:rFonts w:ascii="黑体" w:eastAsia="黑体"/>
                          <w:sz w:val="32"/>
                          <w:szCs w:val="32"/>
                        </w:rPr>
                      </w:pPr>
                    </w:p>
                    <w:p>
                      <w:pPr>
                        <w:jc w:val="center"/>
                        <w:rPr>
                          <w:rFonts w:ascii="黑体" w:eastAsia="黑体"/>
                          <w:color w:val="000000"/>
                          <w:sz w:val="32"/>
                          <w:szCs w:val="32"/>
                        </w:rPr>
                      </w:pPr>
                      <w:r>
                        <w:rPr>
                          <w:rFonts w:hint="eastAsia" w:ascii="黑体" w:eastAsia="黑体"/>
                          <w:color w:val="000000"/>
                          <w:sz w:val="32"/>
                          <w:szCs w:val="32"/>
                        </w:rPr>
                        <w:t>被授权人身份证扫描件</w:t>
                      </w:r>
                    </w:p>
                    <w:p>
                      <w:pPr>
                        <w:jc w:val="center"/>
                        <w:rPr>
                          <w:rFonts w:ascii="黑体" w:eastAsia="黑体"/>
                          <w:color w:val="000000"/>
                          <w:sz w:val="32"/>
                          <w:szCs w:val="32"/>
                        </w:rPr>
                      </w:pPr>
                      <w:r>
                        <w:rPr>
                          <w:rFonts w:hint="eastAsia" w:ascii="黑体" w:eastAsia="黑体"/>
                          <w:color w:val="000000"/>
                          <w:sz w:val="32"/>
                          <w:szCs w:val="32"/>
                        </w:rPr>
                        <w:t>（反面）</w:t>
                      </w:r>
                    </w:p>
                    <w:p/>
                  </w:txbxContent>
                </v:textbox>
              </v:shape>
            </w:pict>
          </mc:Fallback>
        </mc:AlternateContent>
      </w:r>
    </w:p>
    <w:p>
      <w:pPr>
        <w:pStyle w:val="217"/>
        <w:rPr>
          <w:rFonts w:ascii="宋体" w:hAnsi="宋体" w:eastAsia="宋体" w:cs="宋体"/>
          <w:bCs w:val="0"/>
          <w:color w:val="000000"/>
          <w:sz w:val="24"/>
          <w:szCs w:val="24"/>
        </w:rPr>
      </w:pPr>
    </w:p>
    <w:p>
      <w:pPr>
        <w:pStyle w:val="217"/>
        <w:rPr>
          <w:rFonts w:ascii="宋体" w:hAnsi="宋体" w:eastAsia="宋体" w:cs="宋体"/>
          <w:bCs w:val="0"/>
          <w:color w:val="000000"/>
          <w:sz w:val="24"/>
          <w:szCs w:val="24"/>
        </w:rPr>
      </w:pPr>
    </w:p>
    <w:p>
      <w:pPr>
        <w:pStyle w:val="217"/>
        <w:rPr>
          <w:rFonts w:ascii="宋体" w:hAnsi="宋体" w:eastAsia="宋体" w:cs="宋体"/>
          <w:bCs w:val="0"/>
          <w:color w:val="000000"/>
          <w:sz w:val="24"/>
          <w:szCs w:val="24"/>
        </w:rPr>
      </w:pPr>
    </w:p>
    <w:p>
      <w:pPr>
        <w:pStyle w:val="217"/>
        <w:rPr>
          <w:rFonts w:ascii="宋体" w:hAnsi="宋体" w:eastAsia="宋体" w:cs="宋体"/>
          <w:bCs w:val="0"/>
          <w:color w:val="000000"/>
          <w:sz w:val="24"/>
          <w:szCs w:val="24"/>
        </w:rPr>
      </w:pPr>
    </w:p>
    <w:p>
      <w:pPr>
        <w:pStyle w:val="217"/>
        <w:rPr>
          <w:rFonts w:ascii="宋体" w:hAnsi="宋体" w:eastAsia="宋体" w:cs="宋体"/>
          <w:bCs w:val="0"/>
          <w:color w:val="000000"/>
          <w:sz w:val="24"/>
          <w:szCs w:val="24"/>
        </w:rPr>
      </w:pPr>
    </w:p>
    <w:p>
      <w:pPr>
        <w:pStyle w:val="217"/>
        <w:rPr>
          <w:rFonts w:ascii="宋体" w:hAnsi="宋体" w:eastAsia="宋体" w:cs="宋体"/>
          <w:bCs w:val="0"/>
          <w:color w:val="000000"/>
          <w:sz w:val="24"/>
          <w:szCs w:val="24"/>
        </w:rPr>
      </w:pPr>
    </w:p>
    <w:p>
      <w:pPr>
        <w:pStyle w:val="217"/>
        <w:rPr>
          <w:rFonts w:ascii="宋体" w:hAnsi="宋体" w:eastAsia="宋体" w:cs="宋体"/>
          <w:bCs w:val="0"/>
          <w:color w:val="000000"/>
          <w:sz w:val="24"/>
          <w:szCs w:val="24"/>
        </w:rPr>
      </w:pPr>
    </w:p>
    <w:p>
      <w:pPr>
        <w:pStyle w:val="217"/>
        <w:rPr>
          <w:rFonts w:ascii="宋体" w:hAnsi="宋体" w:eastAsia="宋体" w:cs="宋体"/>
          <w:bCs w:val="0"/>
          <w:color w:val="000000"/>
          <w:sz w:val="24"/>
          <w:szCs w:val="24"/>
        </w:rPr>
      </w:pPr>
    </w:p>
    <w:p>
      <w:pPr>
        <w:pStyle w:val="217"/>
        <w:rPr>
          <w:rFonts w:ascii="宋体" w:hAnsi="宋体" w:eastAsia="宋体" w:cs="宋体"/>
          <w:bCs w:val="0"/>
          <w:color w:val="000000"/>
          <w:sz w:val="24"/>
          <w:szCs w:val="24"/>
        </w:rPr>
      </w:pPr>
    </w:p>
    <w:p>
      <w:pPr>
        <w:pStyle w:val="217"/>
        <w:rPr>
          <w:rFonts w:ascii="宋体" w:hAnsi="宋体" w:eastAsia="宋体" w:cs="宋体"/>
          <w:bCs w:val="0"/>
          <w:color w:val="000000"/>
          <w:sz w:val="24"/>
          <w:szCs w:val="24"/>
        </w:rPr>
      </w:pPr>
    </w:p>
    <w:p>
      <w:pPr>
        <w:pStyle w:val="219"/>
        <w:rPr>
          <w:rFonts w:ascii="宋体" w:hAnsi="宋体" w:eastAsia="宋体" w:cs="宋体"/>
          <w:color w:val="000000"/>
          <w:sz w:val="24"/>
          <w:szCs w:val="24"/>
        </w:rPr>
      </w:pPr>
    </w:p>
    <w:p>
      <w:pPr>
        <w:pStyle w:val="219"/>
        <w:ind w:firstLine="0"/>
        <w:rPr>
          <w:rFonts w:ascii="宋体" w:hAnsi="宋体" w:eastAsia="宋体" w:cs="宋体"/>
          <w:color w:val="000000"/>
          <w:sz w:val="24"/>
          <w:szCs w:val="24"/>
        </w:rPr>
      </w:pPr>
    </w:p>
    <w:p>
      <w:pPr>
        <w:rPr>
          <w:rFonts w:ascii="宋体" w:hAnsi="宋体" w:eastAsia="宋体" w:cs="宋体"/>
          <w:bCs/>
          <w:color w:val="000000"/>
          <w:sz w:val="24"/>
          <w:szCs w:val="24"/>
        </w:rPr>
      </w:pPr>
      <w:r>
        <w:rPr>
          <w:rFonts w:hint="eastAsia" w:ascii="宋体" w:hAnsi="宋体" w:eastAsia="宋体" w:cs="宋体"/>
          <w:bCs/>
          <w:color w:val="000000"/>
          <w:sz w:val="24"/>
          <w:szCs w:val="24"/>
        </w:rPr>
        <w:br w:type="page"/>
      </w:r>
    </w:p>
    <w:p>
      <w:pPr>
        <w:pStyle w:val="190"/>
        <w:spacing w:before="160" w:after="160"/>
        <w:rPr>
          <w:rFonts w:ascii="宋体" w:hAnsi="宋体" w:eastAsia="宋体" w:cs="宋体"/>
          <w:color w:val="000000"/>
          <w:sz w:val="28"/>
          <w:szCs w:val="28"/>
        </w:rPr>
      </w:pPr>
      <w:r>
        <w:rPr>
          <w:rFonts w:hint="eastAsia" w:ascii="宋体" w:hAnsi="宋体" w:eastAsia="宋体" w:cs="宋体"/>
          <w:color w:val="000000"/>
          <w:sz w:val="24"/>
          <w:szCs w:val="24"/>
        </w:rPr>
        <w:t>（四）承诺书（格式）：</w:t>
      </w:r>
    </w:p>
    <w:p>
      <w:pPr>
        <w:spacing w:line="360" w:lineRule="auto"/>
        <w:jc w:val="center"/>
        <w:rPr>
          <w:rFonts w:ascii="宋体" w:hAnsi="宋体" w:eastAsia="宋体" w:cs="宋体"/>
          <w:b/>
          <w:bCs/>
          <w:color w:val="000000"/>
          <w:sz w:val="36"/>
          <w:szCs w:val="36"/>
        </w:rPr>
      </w:pPr>
      <w:r>
        <w:rPr>
          <w:rFonts w:hint="eastAsia" w:ascii="宋体" w:hAnsi="宋体" w:eastAsia="宋体" w:cs="宋体"/>
          <w:b/>
          <w:bCs/>
          <w:color w:val="000000"/>
          <w:sz w:val="36"/>
          <w:szCs w:val="36"/>
        </w:rPr>
        <w:t>承诺书</w:t>
      </w:r>
    </w:p>
    <w:p>
      <w:pPr>
        <w:pStyle w:val="226"/>
        <w:spacing w:line="360" w:lineRule="auto"/>
        <w:ind w:left="1260"/>
        <w:rPr>
          <w:rFonts w:ascii="宋体" w:hAnsi="宋体" w:cs="宋体"/>
          <w:color w:val="000000"/>
        </w:rPr>
      </w:pPr>
    </w:p>
    <w:p>
      <w:pPr>
        <w:spacing w:line="360" w:lineRule="auto"/>
        <w:jc w:val="center"/>
        <w:rPr>
          <w:rFonts w:ascii="宋体" w:hAnsi="宋体" w:eastAsia="宋体" w:cs="宋体"/>
          <w:bCs/>
          <w:color w:val="000000"/>
          <w:sz w:val="28"/>
          <w:szCs w:val="28"/>
        </w:rPr>
      </w:pPr>
    </w:p>
    <w:p>
      <w:pPr>
        <w:spacing w:line="480" w:lineRule="auto"/>
        <w:rPr>
          <w:rFonts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z w:val="24"/>
        </w:rPr>
        <w:t>供应商</w:t>
      </w:r>
      <w:r>
        <w:rPr>
          <w:rFonts w:hint="eastAsia" w:ascii="宋体" w:hAnsi="宋体" w:eastAsia="宋体" w:cs="宋体"/>
          <w:color w:val="000000"/>
          <w:sz w:val="24"/>
          <w:szCs w:val="24"/>
        </w:rPr>
        <w:t>名称）在此承诺：</w:t>
      </w:r>
    </w:p>
    <w:p>
      <w:pPr>
        <w:spacing w:line="360" w:lineRule="auto"/>
        <w:ind w:firstLine="480"/>
        <w:rPr>
          <w:rFonts w:ascii="宋体" w:hAnsi="宋体" w:eastAsia="宋体" w:cs="宋体"/>
          <w:color w:val="000000"/>
          <w:sz w:val="24"/>
          <w:szCs w:val="24"/>
        </w:rPr>
      </w:pPr>
    </w:p>
    <w:p>
      <w:pPr>
        <w:spacing w:line="36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1．本公司（单位）</w:t>
      </w:r>
      <w:r>
        <w:rPr>
          <w:rFonts w:hint="eastAsia" w:ascii="宋体" w:hAnsi="宋体" w:eastAsia="宋体" w:cs="宋体"/>
          <w:bCs/>
          <w:color w:val="000000"/>
          <w:sz w:val="24"/>
          <w:szCs w:val="24"/>
        </w:rPr>
        <w:t>对本项目（</w:t>
      </w:r>
      <w:r>
        <w:rPr>
          <w:rFonts w:hint="eastAsia" w:ascii="宋体" w:hAnsi="宋体" w:eastAsia="宋体" w:cs="宋体"/>
          <w:bCs/>
          <w:color w:val="000000"/>
          <w:sz w:val="24"/>
          <w:szCs w:val="24"/>
          <w:u w:val="single"/>
        </w:rPr>
        <w:t xml:space="preserve">项目编号 </w:t>
      </w:r>
      <w:r>
        <w:rPr>
          <w:rFonts w:hint="eastAsia" w:ascii="宋体" w:hAnsi="宋体" w:eastAsia="宋体" w:cs="宋体"/>
          <w:bCs/>
          <w:color w:val="000000"/>
          <w:sz w:val="24"/>
          <w:szCs w:val="24"/>
          <w:u w:val="single"/>
          <w:lang w:eastAsia="zh-CN"/>
        </w:rPr>
        <w:t>JSZC-320205-JZCG-G2024-0113</w:t>
      </w:r>
      <w:r>
        <w:rPr>
          <w:rFonts w:hint="eastAsia" w:ascii="宋体" w:hAnsi="宋体" w:eastAsia="宋体" w:cs="宋体"/>
          <w:bCs/>
          <w:color w:val="000000"/>
          <w:sz w:val="24"/>
          <w:szCs w:val="24"/>
        </w:rPr>
        <w:t>）所提供的货物符合招标文件要求；</w:t>
      </w:r>
    </w:p>
    <w:p>
      <w:pPr>
        <w:spacing w:line="48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2．</w:t>
      </w:r>
      <w:r>
        <w:rPr>
          <w:rFonts w:hint="eastAsia" w:ascii="宋体" w:hAnsi="宋体" w:eastAsia="宋体" w:cs="宋体"/>
          <w:color w:val="000000"/>
          <w:sz w:val="24"/>
          <w:szCs w:val="24"/>
        </w:rPr>
        <w:t>本公司（单位）</w:t>
      </w:r>
      <w:r>
        <w:rPr>
          <w:rFonts w:hint="eastAsia" w:ascii="宋体" w:hAnsi="宋体" w:eastAsia="宋体" w:cs="宋体"/>
          <w:bCs/>
          <w:color w:val="000000"/>
          <w:sz w:val="24"/>
          <w:szCs w:val="24"/>
        </w:rPr>
        <w:t>具备履行合同所必需的服务和专业技术能力；</w:t>
      </w:r>
    </w:p>
    <w:p>
      <w:pPr>
        <w:spacing w:line="480" w:lineRule="auto"/>
        <w:ind w:firstLine="480"/>
        <w:rPr>
          <w:rFonts w:ascii="宋体" w:hAnsi="宋体" w:eastAsia="宋体" w:cs="宋体"/>
          <w:color w:val="000000"/>
          <w:sz w:val="24"/>
          <w:szCs w:val="24"/>
        </w:rPr>
      </w:pPr>
      <w:r>
        <w:rPr>
          <w:rFonts w:hint="eastAsia" w:ascii="宋体" w:hAnsi="宋体" w:eastAsia="宋体" w:cs="宋体"/>
          <w:bCs/>
          <w:color w:val="000000"/>
          <w:sz w:val="24"/>
          <w:szCs w:val="24"/>
        </w:rPr>
        <w:t>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本公司未被“</w:t>
      </w:r>
      <w:r>
        <w:rPr>
          <w:rFonts w:hint="eastAsia" w:ascii="宋体" w:hAnsi="宋体" w:eastAsia="宋体" w:cs="宋体"/>
          <w:bCs/>
          <w:color w:val="000000"/>
          <w:sz w:val="24"/>
          <w:szCs w:val="24"/>
        </w:rPr>
        <w:t>信用中国</w:t>
      </w:r>
      <w:r>
        <w:rPr>
          <w:rFonts w:hint="eastAsia" w:ascii="宋体" w:hAnsi="宋体" w:eastAsia="宋体" w:cs="宋体"/>
          <w:color w:val="000000"/>
          <w:sz w:val="24"/>
          <w:szCs w:val="24"/>
        </w:rPr>
        <w:t>”</w:t>
      </w:r>
      <w:r>
        <w:rPr>
          <w:rFonts w:hint="eastAsia" w:ascii="宋体" w:hAnsi="宋体" w:eastAsia="宋体" w:cs="宋体"/>
          <w:bCs/>
          <w:color w:val="000000"/>
          <w:sz w:val="24"/>
          <w:szCs w:val="24"/>
        </w:rPr>
        <w:t>网站</w:t>
      </w:r>
      <w:r>
        <w:rPr>
          <w:rFonts w:hint="eastAsia" w:ascii="宋体" w:hAnsi="宋体" w:eastAsia="宋体" w:cs="宋体"/>
          <w:color w:val="000000"/>
          <w:sz w:val="24"/>
          <w:szCs w:val="24"/>
        </w:rPr>
        <w:t>（</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）、中国政府采购网（www.ccgp.gov.cn）列入失信被执行人、重大税收违法案件当事人名单、政府采购严重违法失信行为记录名单。</w:t>
      </w:r>
    </w:p>
    <w:p>
      <w:pPr>
        <w:spacing w:line="48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如违背上述承诺，本公司</w:t>
      </w:r>
      <w:r>
        <w:rPr>
          <w:rFonts w:hint="eastAsia" w:ascii="宋体" w:hAnsi="宋体" w:eastAsia="宋体" w:cs="宋体"/>
          <w:color w:val="000000"/>
          <w:sz w:val="24"/>
          <w:szCs w:val="24"/>
        </w:rPr>
        <w:t>（单位）</w:t>
      </w:r>
      <w:r>
        <w:rPr>
          <w:rFonts w:hint="eastAsia" w:ascii="宋体" w:hAnsi="宋体" w:eastAsia="宋体" w:cs="宋体"/>
          <w:bCs/>
          <w:color w:val="000000"/>
          <w:sz w:val="24"/>
          <w:szCs w:val="24"/>
        </w:rPr>
        <w:t>将承担一切法律责任。</w:t>
      </w:r>
    </w:p>
    <w:p>
      <w:pPr>
        <w:spacing w:line="360" w:lineRule="auto"/>
        <w:rPr>
          <w:rFonts w:ascii="宋体" w:hAnsi="宋体" w:eastAsia="宋体" w:cs="宋体"/>
          <w:color w:val="000000"/>
        </w:rPr>
      </w:pPr>
    </w:p>
    <w:p>
      <w:pPr>
        <w:spacing w:line="360" w:lineRule="auto"/>
        <w:rPr>
          <w:rFonts w:ascii="宋体" w:hAnsi="宋体" w:eastAsia="宋体" w:cs="宋体"/>
          <w:color w:val="000000"/>
          <w:sz w:val="24"/>
        </w:rPr>
      </w:pPr>
    </w:p>
    <w:p>
      <w:pPr>
        <w:spacing w:line="360" w:lineRule="auto"/>
        <w:ind w:firstLine="5400"/>
        <w:rPr>
          <w:rFonts w:ascii="宋体" w:hAnsi="宋体" w:eastAsia="宋体" w:cs="宋体"/>
          <w:bCs/>
          <w:color w:val="000000"/>
          <w:sz w:val="24"/>
          <w:szCs w:val="24"/>
        </w:rPr>
      </w:pPr>
    </w:p>
    <w:p>
      <w:pPr>
        <w:spacing w:line="48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供应商（盖章）：</w:t>
      </w:r>
    </w:p>
    <w:p>
      <w:pPr>
        <w:spacing w:line="480" w:lineRule="auto"/>
        <w:ind w:firstLine="480"/>
        <w:rPr>
          <w:rFonts w:ascii="宋体" w:hAnsi="宋体" w:eastAsia="宋体" w:cs="宋体"/>
          <w:color w:val="000000"/>
        </w:rPr>
        <w:sectPr>
          <w:headerReference r:id="rId4" w:type="first"/>
          <w:footerReference r:id="rId6" w:type="first"/>
          <w:headerReference r:id="rId3" w:type="default"/>
          <w:footerReference r:id="rId5" w:type="default"/>
          <w:pgSz w:w="11906" w:h="16838"/>
          <w:pgMar w:top="1417" w:right="1417" w:bottom="1417" w:left="1418" w:header="1077" w:footer="907" w:gutter="0"/>
          <w:cols w:space="0" w:num="1"/>
          <w:titlePg/>
          <w:docGrid w:linePitch="360" w:charSpace="0"/>
        </w:sectPr>
      </w:pPr>
      <w:r>
        <w:rPr>
          <w:rFonts w:hint="eastAsia" w:ascii="宋体" w:hAnsi="宋体" w:eastAsia="宋体" w:cs="宋体"/>
          <w:bCs/>
          <w:color w:val="000000"/>
          <w:sz w:val="24"/>
          <w:szCs w:val="24"/>
        </w:rPr>
        <w:t>法定代表人或法定代表人授权代表签字或盖章：</w:t>
      </w:r>
    </w:p>
    <w:p>
      <w:pPr>
        <w:pStyle w:val="190"/>
        <w:spacing w:before="160" w:after="160"/>
        <w:rPr>
          <w:rFonts w:ascii="宋体" w:hAnsi="宋体" w:eastAsia="宋体" w:cs="宋体"/>
          <w:color w:val="000000"/>
          <w:sz w:val="24"/>
          <w:szCs w:val="24"/>
        </w:rPr>
      </w:pPr>
      <w:r>
        <w:rPr>
          <w:rFonts w:hint="eastAsia" w:ascii="宋体" w:hAnsi="宋体" w:eastAsia="宋体" w:cs="宋体"/>
          <w:color w:val="000000"/>
          <w:sz w:val="24"/>
          <w:szCs w:val="24"/>
        </w:rPr>
        <w:t>（五）开标一览表（格式）：</w:t>
      </w:r>
    </w:p>
    <w:p>
      <w:pPr>
        <w:rPr>
          <w:rFonts w:ascii="宋体" w:hAnsi="宋体" w:eastAsia="宋体" w:cs="宋体"/>
          <w:bCs/>
          <w:color w:val="000000"/>
          <w:sz w:val="28"/>
          <w:szCs w:val="28"/>
        </w:rPr>
      </w:pPr>
    </w:p>
    <w:p>
      <w:pPr>
        <w:jc w:val="center"/>
        <w:outlineLvl w:val="0"/>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开标一览表 </w:t>
      </w:r>
    </w:p>
    <w:p>
      <w:pPr>
        <w:jc w:val="center"/>
        <w:outlineLvl w:val="0"/>
        <w:rPr>
          <w:rFonts w:hint="eastAsia" w:ascii="宋体" w:hAnsi="宋体" w:eastAsia="宋体" w:cs="宋体"/>
          <w:bCs/>
          <w:color w:val="000000" w:themeColor="text1"/>
          <w:sz w:val="28"/>
          <w:szCs w:val="28"/>
          <w:highlight w:val="none"/>
          <w14:textFill>
            <w14:solidFill>
              <w14:schemeClr w14:val="tx1"/>
            </w14:solidFill>
          </w14:textFill>
        </w:rPr>
      </w:pPr>
    </w:p>
    <w:p>
      <w:pPr>
        <w:spacing w:line="360" w:lineRule="auto"/>
        <w:rPr>
          <w:rFonts w:hint="eastAsia" w:ascii="宋体" w:hAnsi="宋体" w:eastAsia="宋体" w:cs="宋体"/>
          <w:b w:val="0"/>
          <w:bCs/>
          <w:color w:val="000000" w:themeColor="text1"/>
          <w:sz w:val="24"/>
          <w:szCs w:val="24"/>
          <w:highlight w:val="none"/>
          <w:u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采购项目编号：</w:t>
      </w:r>
      <w:r>
        <w:rPr>
          <w:rFonts w:hint="eastAsia" w:ascii="宋体" w:hAnsi="宋体" w:eastAsia="宋体" w:cs="宋体"/>
          <w:b w:val="0"/>
          <w:bCs/>
          <w:color w:val="000000" w:themeColor="text1"/>
          <w:sz w:val="24"/>
          <w:szCs w:val="24"/>
          <w:highlight w:val="none"/>
          <w:u w:val="none"/>
          <w:lang w:eastAsia="zh-CN"/>
          <w14:textFill>
            <w14:solidFill>
              <w14:schemeClr w14:val="tx1"/>
            </w14:solidFill>
          </w14:textFill>
        </w:rPr>
        <w:t>JSZC-320205-JZCG-G2024-0113</w:t>
      </w:r>
    </w:p>
    <w:p>
      <w:pPr>
        <w:spacing w:line="360" w:lineRule="auto"/>
        <w:rPr>
          <w:rFonts w:hint="eastAsia" w:ascii="宋体" w:hAnsi="宋体" w:eastAsia="宋体" w:cs="宋体"/>
          <w:b w:val="0"/>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none"/>
          <w:lang w:val="en-US" w:eastAsia="zh-CN"/>
          <w14:textFill>
            <w14:solidFill>
              <w14:schemeClr w14:val="tx1"/>
            </w14:solidFill>
          </w14:textFill>
        </w:rPr>
        <w:t>货币单位：人民币元</w:t>
      </w:r>
    </w:p>
    <w:p>
      <w:pPr>
        <w:spacing w:line="360" w:lineRule="auto"/>
        <w:rPr>
          <w:rFonts w:hint="eastAsia" w:ascii="宋体" w:hAnsi="宋体" w:eastAsia="宋体" w:cs="宋体"/>
          <w:b w:val="0"/>
          <w:bCs/>
          <w:color w:val="000000" w:themeColor="text1"/>
          <w:sz w:val="24"/>
          <w:szCs w:val="24"/>
          <w:highlight w:val="none"/>
          <w:u w:val="none"/>
          <w:lang w:val="en-US" w:eastAsia="zh-CN"/>
          <w14:textFill>
            <w14:solidFill>
              <w14:schemeClr w14:val="tx1"/>
            </w14:solidFill>
          </w14:textFill>
        </w:rPr>
      </w:pPr>
    </w:p>
    <w:tbl>
      <w:tblPr>
        <w:tblStyle w:val="39"/>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74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2419" w:type="dxa"/>
            <w:noWrap w:val="0"/>
            <w:vAlign w:val="center"/>
          </w:tcPr>
          <w:p>
            <w:pPr>
              <w:spacing w:line="360" w:lineRule="auto"/>
              <w:jc w:val="center"/>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项目名称</w:t>
            </w:r>
          </w:p>
        </w:tc>
        <w:tc>
          <w:tcPr>
            <w:tcW w:w="7424" w:type="dxa"/>
            <w:noWrap w:val="0"/>
            <w:vAlign w:val="center"/>
          </w:tcPr>
          <w:p>
            <w:pPr>
              <w:spacing w:line="360" w:lineRule="auto"/>
              <w:jc w:val="cente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pPr>
              <w:spacing w:line="360" w:lineRule="auto"/>
              <w:jc w:val="center"/>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项目内容</w:t>
            </w:r>
          </w:p>
        </w:tc>
        <w:tc>
          <w:tcPr>
            <w:tcW w:w="7424" w:type="dxa"/>
            <w:noWrap w:val="0"/>
            <w:vAlign w:val="center"/>
          </w:tcPr>
          <w:p>
            <w:pPr>
              <w:spacing w:line="360" w:lineRule="auto"/>
              <w:rPr>
                <w:rFonts w:hint="eastAsia" w:ascii="宋体" w:hAnsi="宋体" w:eastAsia="宋体" w:cs="宋体"/>
                <w:color w:val="000000" w:themeColor="text1"/>
                <w:sz w:val="24"/>
                <w:szCs w:val="22"/>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pPr>
              <w:spacing w:line="360" w:lineRule="auto"/>
              <w:jc w:val="center"/>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总价（小写）</w:t>
            </w:r>
          </w:p>
        </w:tc>
        <w:tc>
          <w:tcPr>
            <w:tcW w:w="7424" w:type="dxa"/>
            <w:noWrap w:val="0"/>
            <w:vAlign w:val="center"/>
          </w:tcPr>
          <w:p>
            <w:pPr>
              <w:spacing w:line="360" w:lineRule="auto"/>
              <w:rPr>
                <w:rFonts w:hint="eastAsia" w:ascii="宋体" w:hAnsi="宋体" w:eastAsia="宋体" w:cs="宋体"/>
                <w:color w:val="000000" w:themeColor="text1"/>
                <w:sz w:val="24"/>
                <w:szCs w:val="22"/>
                <w:highlight w:val="none"/>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pPr>
              <w:spacing w:line="360" w:lineRule="auto"/>
              <w:jc w:val="center"/>
              <w:rPr>
                <w:rFonts w:hint="eastAsia" w:ascii="宋体" w:hAnsi="宋体" w:eastAsia="宋体" w:cs="宋体"/>
                <w:color w:val="000000" w:themeColor="text1"/>
                <w:sz w:val="24"/>
                <w:szCs w:val="22"/>
                <w:highlight w:val="none"/>
                <w:lang w:val="en-US" w:eastAsia="zh-CN"/>
                <w14:textFill>
                  <w14:solidFill>
                    <w14:schemeClr w14:val="tx1"/>
                  </w14:solidFill>
                </w14:textFill>
              </w:rPr>
            </w:pPr>
            <w:r>
              <w:rPr>
                <w:rFonts w:hint="eastAsia" w:ascii="宋体" w:hAnsi="宋体" w:eastAsia="宋体" w:cs="宋体"/>
                <w:color w:val="000000" w:themeColor="text1"/>
                <w:sz w:val="24"/>
                <w:szCs w:val="22"/>
                <w:highlight w:val="none"/>
                <w:lang w:val="en-US" w:eastAsia="zh-CN"/>
                <w14:textFill>
                  <w14:solidFill>
                    <w14:schemeClr w14:val="tx1"/>
                  </w14:solidFill>
                </w14:textFill>
              </w:rPr>
              <w:t>总价（大写）</w:t>
            </w:r>
          </w:p>
        </w:tc>
        <w:tc>
          <w:tcPr>
            <w:tcW w:w="7424" w:type="dxa"/>
            <w:noWrap w:val="0"/>
            <w:vAlign w:val="center"/>
          </w:tcPr>
          <w:p>
            <w:pPr>
              <w:spacing w:line="360" w:lineRule="auto"/>
              <w:rPr>
                <w:rFonts w:hint="eastAsia" w:ascii="宋体" w:hAnsi="宋体" w:eastAsia="宋体" w:cs="宋体"/>
                <w:color w:val="000000" w:themeColor="text1"/>
                <w:sz w:val="24"/>
                <w:szCs w:val="22"/>
                <w:highlight w:val="none"/>
                <w14:textFill>
                  <w14:solidFill>
                    <w14:schemeClr w14:val="tx1"/>
                  </w14:solidFill>
                </w14:textFill>
              </w:rPr>
            </w:pPr>
          </w:p>
        </w:tc>
      </w:tr>
    </w:tbl>
    <w:p>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p>
    <w:p>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投标人公章          </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电子签章</w:t>
      </w:r>
      <w:r>
        <w:rPr>
          <w:rFonts w:hint="eastAsia" w:ascii="宋体" w:hAnsi="宋体" w:eastAsia="宋体" w:cs="宋体"/>
          <w:b w:val="0"/>
          <w:bCs/>
          <w:color w:val="000000" w:themeColor="text1"/>
          <w:sz w:val="24"/>
          <w:szCs w:val="24"/>
          <w:highlight w:val="none"/>
          <w14:textFill>
            <w14:solidFill>
              <w14:schemeClr w14:val="tx1"/>
            </w14:solidFill>
          </w14:textFill>
        </w:rPr>
        <w:t>）</w:t>
      </w:r>
    </w:p>
    <w:p>
      <w:pPr>
        <w:rPr>
          <w:rFonts w:hint="eastAsia" w:ascii="宋体" w:hAnsi="宋体" w:eastAsia="宋体" w:cs="宋体"/>
          <w:b w:val="0"/>
          <w:bCs/>
          <w:color w:val="000000" w:themeColor="text1"/>
          <w:sz w:val="24"/>
          <w:szCs w:val="24"/>
          <w:highlight w:val="none"/>
          <w14:textFill>
            <w14:solidFill>
              <w14:schemeClr w14:val="tx1"/>
            </w14:solidFill>
          </w14:textFill>
        </w:rPr>
      </w:pPr>
    </w:p>
    <w:p>
      <w:pPr>
        <w:rPr>
          <w:rFonts w:hint="eastAsia" w:ascii="宋体" w:hAnsi="宋体" w:eastAsia="宋体" w:cs="宋体"/>
          <w:b w:val="0"/>
          <w:bCs/>
          <w:color w:val="000000" w:themeColor="text1"/>
          <w:sz w:val="24"/>
          <w:szCs w:val="24"/>
          <w:highlight w:val="none"/>
          <w14:textFill>
            <w14:solidFill>
              <w14:schemeClr w14:val="tx1"/>
            </w14:solidFill>
          </w14:textFill>
        </w:rPr>
      </w:pPr>
    </w:p>
    <w:p>
      <w:pPr>
        <w:rPr>
          <w:rFonts w:hint="eastAsia" w:ascii="宋体" w:hAnsi="宋体" w:eastAsia="宋体" w:cs="宋体"/>
          <w:b w:val="0"/>
          <w:bCs/>
          <w:color w:val="000000" w:themeColor="text1"/>
          <w:sz w:val="24"/>
          <w:szCs w:val="24"/>
          <w:highlight w:val="none"/>
          <w14:textFill>
            <w14:solidFill>
              <w14:schemeClr w14:val="tx1"/>
            </w14:solidFill>
          </w14:textFill>
        </w:rPr>
      </w:pPr>
    </w:p>
    <w:p>
      <w:pPr>
        <w:spacing w:line="460" w:lineRule="exact"/>
        <w:ind w:firstLine="472"/>
        <w:rPr>
          <w:rFonts w:hint="eastAsia" w:ascii="宋体" w:hAnsi="宋体" w:eastAsia="宋体" w:cs="宋体"/>
          <w:b/>
          <w:color w:val="000000" w:themeColor="text1"/>
          <w:sz w:val="24"/>
          <w:szCs w:val="22"/>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填写说明：</w:t>
      </w:r>
    </w:p>
    <w:p>
      <w:pPr>
        <w:numPr>
          <w:ilvl w:val="0"/>
          <w:numId w:val="6"/>
        </w:numPr>
        <w:spacing w:line="460" w:lineRule="exact"/>
        <w:ind w:firstLine="47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2"/>
          <w:highlight w:val="none"/>
          <w14:textFill>
            <w14:solidFill>
              <w14:schemeClr w14:val="tx1"/>
            </w14:solidFill>
          </w14:textFill>
        </w:rPr>
        <w:t>评标时一律按</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苏采云系统自带的</w:t>
      </w:r>
      <w:r>
        <w:rPr>
          <w:rFonts w:hint="eastAsia" w:ascii="宋体" w:hAnsi="宋体" w:eastAsia="宋体" w:cs="宋体"/>
          <w:bCs/>
          <w:color w:val="000000" w:themeColor="text1"/>
          <w:sz w:val="24"/>
          <w:szCs w:val="22"/>
          <w:highlight w:val="none"/>
          <w14:textFill>
            <w14:solidFill>
              <w14:schemeClr w14:val="tx1"/>
            </w14:solidFill>
          </w14:textFill>
        </w:rPr>
        <w:t>开标一览表中内容为准，开标一览表中必须盖章。</w:t>
      </w:r>
    </w:p>
    <w:p>
      <w:pPr>
        <w:pStyle w:val="18"/>
        <w:rPr>
          <w:rFonts w:ascii="宋体" w:hAnsi="宋体" w:eastAsia="宋体" w:cs="宋体"/>
          <w:bCs/>
          <w:color w:val="000000"/>
          <w:sz w:val="24"/>
        </w:rPr>
      </w:pPr>
    </w:p>
    <w:p>
      <w:pPr>
        <w:rPr>
          <w:rFonts w:ascii="宋体" w:hAnsi="宋体" w:eastAsia="宋体" w:cs="宋体"/>
        </w:rPr>
      </w:pPr>
    </w:p>
    <w:p>
      <w:pPr>
        <w:pStyle w:val="2"/>
        <w:rPr>
          <w:bCs/>
          <w:color w:val="000000"/>
          <w:lang w:eastAsia="zh-CN"/>
        </w:rPr>
      </w:pPr>
    </w:p>
    <w:p>
      <w:pPr>
        <w:pStyle w:val="2"/>
        <w:rPr>
          <w:bCs/>
          <w:color w:val="000000"/>
          <w:lang w:eastAsia="zh-CN"/>
        </w:rPr>
      </w:pPr>
    </w:p>
    <w:p>
      <w:pPr>
        <w:pStyle w:val="2"/>
        <w:rPr>
          <w:bCs/>
          <w:color w:val="000000"/>
          <w:lang w:eastAsia="zh-CN"/>
        </w:rPr>
      </w:pPr>
    </w:p>
    <w:p>
      <w:pPr>
        <w:pStyle w:val="2"/>
        <w:rPr>
          <w:bCs/>
          <w:color w:val="000000"/>
          <w:lang w:eastAsia="zh-CN"/>
        </w:rPr>
      </w:pPr>
    </w:p>
    <w:p>
      <w:pPr>
        <w:pStyle w:val="2"/>
        <w:rPr>
          <w:bCs/>
          <w:color w:val="000000"/>
          <w:lang w:eastAsia="zh-CN"/>
        </w:rPr>
      </w:pPr>
    </w:p>
    <w:p>
      <w:pPr>
        <w:rPr>
          <w:rFonts w:ascii="宋体" w:hAnsi="宋体" w:eastAsia="宋体" w:cs="宋体"/>
          <w:bCs/>
          <w:color w:val="000000"/>
          <w:sz w:val="24"/>
          <w:szCs w:val="24"/>
        </w:rPr>
      </w:pPr>
      <w:r>
        <w:rPr>
          <w:rFonts w:hint="eastAsia" w:ascii="宋体" w:hAnsi="宋体" w:eastAsia="宋体" w:cs="宋体"/>
          <w:bCs/>
          <w:color w:val="000000"/>
          <w:sz w:val="24"/>
          <w:szCs w:val="24"/>
        </w:rPr>
        <w:br w:type="page"/>
      </w:r>
    </w:p>
    <w:p>
      <w:pPr>
        <w:pStyle w:val="190"/>
        <w:spacing w:before="160" w:after="160"/>
        <w:rPr>
          <w:rFonts w:ascii="宋体" w:hAnsi="宋体" w:eastAsia="宋体" w:cs="宋体"/>
          <w:color w:val="000000"/>
          <w:sz w:val="24"/>
          <w:szCs w:val="24"/>
        </w:rPr>
      </w:pPr>
      <w:r>
        <w:rPr>
          <w:rFonts w:hint="eastAsia" w:ascii="宋体" w:hAnsi="宋体" w:eastAsia="宋体" w:cs="宋体"/>
          <w:color w:val="000000"/>
          <w:sz w:val="24"/>
          <w:szCs w:val="24"/>
        </w:rPr>
        <w:t>（六）报价明细表（格式）：</w:t>
      </w:r>
    </w:p>
    <w:p>
      <w:pPr>
        <w:jc w:val="center"/>
        <w:rPr>
          <w:rFonts w:hint="eastAsia" w:ascii="宋体" w:hAnsi="宋体" w:eastAsia="宋体" w:cs="宋体"/>
          <w:bCs/>
          <w:color w:val="auto"/>
          <w:sz w:val="24"/>
          <w:szCs w:val="24"/>
          <w:lang w:eastAsia="zh-CN"/>
        </w:rPr>
      </w:pPr>
      <w:r>
        <w:rPr>
          <w:rFonts w:hint="eastAsia" w:ascii="宋体" w:hAnsi="宋体" w:eastAsia="宋体" w:cs="宋体"/>
          <w:bCs/>
          <w:color w:val="auto"/>
          <w:sz w:val="28"/>
          <w:szCs w:val="28"/>
        </w:rPr>
        <w:t>报价明细表</w:t>
      </w:r>
    </w:p>
    <w:p>
      <w:pPr>
        <w:spacing w:line="4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供应商</w:t>
      </w:r>
      <w:r>
        <w:rPr>
          <w:rFonts w:hint="eastAsia" w:ascii="宋体" w:hAnsi="宋体" w:eastAsia="宋体" w:cs="宋体"/>
          <w:bCs/>
          <w:color w:val="auto"/>
          <w:sz w:val="24"/>
          <w:szCs w:val="24"/>
        </w:rPr>
        <w:t>名称（盖章）                              采购项目编号：</w:t>
      </w:r>
    </w:p>
    <w:tbl>
      <w:tblPr>
        <w:tblStyle w:val="39"/>
        <w:tblW w:w="10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2"/>
        <w:gridCol w:w="816"/>
        <w:gridCol w:w="1719"/>
        <w:gridCol w:w="1197"/>
        <w:gridCol w:w="1197"/>
        <w:gridCol w:w="1513"/>
        <w:gridCol w:w="1626"/>
        <w:gridCol w:w="1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4" w:hRule="atLeast"/>
          <w:jc w:val="center"/>
        </w:trPr>
        <w:tc>
          <w:tcPr>
            <w:tcW w:w="1102" w:type="dxa"/>
            <w:tcBorders>
              <w:top w:val="single" w:color="auto" w:sz="4" w:space="0"/>
              <w:left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hint="default" w:ascii="宋体" w:hAnsi="宋体" w:eastAsia="等线"/>
                <w:color w:val="auto"/>
                <w:kern w:val="2"/>
                <w:sz w:val="21"/>
                <w:szCs w:val="21"/>
                <w:lang w:val="en-US" w:eastAsia="zh-CN"/>
              </w:rPr>
            </w:pPr>
            <w:r>
              <w:rPr>
                <w:rFonts w:hint="eastAsia" w:ascii="宋体" w:hAnsi="宋体"/>
                <w:color w:val="auto"/>
                <w:kern w:val="2"/>
                <w:sz w:val="21"/>
                <w:szCs w:val="21"/>
                <w:lang w:val="en-US" w:eastAsia="zh-CN"/>
              </w:rPr>
              <w:t xml:space="preserve">  </w:t>
            </w:r>
          </w:p>
        </w:tc>
        <w:tc>
          <w:tcPr>
            <w:tcW w:w="81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r>
              <w:rPr>
                <w:rFonts w:ascii="宋体" w:hAnsi="宋体"/>
                <w:color w:val="auto"/>
                <w:kern w:val="2"/>
                <w:sz w:val="21"/>
                <w:szCs w:val="21"/>
              </w:rPr>
              <w:t>序号</w:t>
            </w:r>
          </w:p>
        </w:tc>
        <w:tc>
          <w:tcPr>
            <w:tcW w:w="1719"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hint="eastAsia" w:ascii="宋体" w:hAnsi="宋体"/>
                <w:color w:val="auto"/>
                <w:kern w:val="2"/>
                <w:sz w:val="21"/>
                <w:szCs w:val="21"/>
              </w:rPr>
            </w:pPr>
            <w:r>
              <w:rPr>
                <w:rFonts w:hint="eastAsia" w:ascii="宋体" w:hAnsi="宋体"/>
                <w:color w:val="auto"/>
                <w:kern w:val="2"/>
                <w:sz w:val="21"/>
                <w:szCs w:val="21"/>
              </w:rPr>
              <w:t>费用项目/（标的物名称）</w:t>
            </w:r>
          </w:p>
        </w:tc>
        <w:tc>
          <w:tcPr>
            <w:tcW w:w="1197"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hint="default" w:ascii="宋体" w:hAnsi="宋体" w:eastAsia="等线"/>
                <w:color w:val="auto"/>
                <w:kern w:val="2"/>
                <w:sz w:val="21"/>
                <w:szCs w:val="21"/>
                <w:lang w:val="en-US" w:eastAsia="zh-CN"/>
              </w:rPr>
            </w:pPr>
            <w:r>
              <w:rPr>
                <w:rFonts w:hint="eastAsia" w:ascii="宋体" w:hAnsi="宋体"/>
                <w:color w:val="auto"/>
                <w:kern w:val="2"/>
                <w:sz w:val="21"/>
                <w:szCs w:val="21"/>
                <w:highlight w:val="none"/>
                <w:lang w:val="en-US" w:eastAsia="zh-CN"/>
              </w:rPr>
              <w:t>设备参数</w:t>
            </w:r>
          </w:p>
        </w:tc>
        <w:tc>
          <w:tcPr>
            <w:tcW w:w="1197"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r>
              <w:rPr>
                <w:rFonts w:hint="eastAsia" w:ascii="宋体" w:hAnsi="宋体"/>
                <w:color w:val="auto"/>
                <w:kern w:val="2"/>
                <w:sz w:val="21"/>
                <w:szCs w:val="21"/>
              </w:rPr>
              <w:t>单位</w:t>
            </w:r>
            <w:r>
              <w:rPr>
                <w:rFonts w:ascii="宋体" w:hAnsi="宋体"/>
                <w:color w:val="auto"/>
                <w:kern w:val="2"/>
                <w:sz w:val="21"/>
                <w:szCs w:val="21"/>
              </w:rPr>
              <w:t>/</w:t>
            </w:r>
            <w:r>
              <w:rPr>
                <w:rFonts w:hint="eastAsia" w:ascii="宋体" w:hAnsi="宋体"/>
                <w:color w:val="auto"/>
                <w:kern w:val="2"/>
                <w:sz w:val="21"/>
                <w:szCs w:val="21"/>
              </w:rPr>
              <w:t>数量</w:t>
            </w:r>
          </w:p>
        </w:tc>
        <w:tc>
          <w:tcPr>
            <w:tcW w:w="1513"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r>
              <w:rPr>
                <w:rFonts w:ascii="宋体" w:hAnsi="宋体"/>
                <w:color w:val="auto"/>
                <w:kern w:val="2"/>
                <w:sz w:val="21"/>
                <w:szCs w:val="21"/>
              </w:rPr>
              <w:t>单价</w:t>
            </w:r>
          </w:p>
        </w:tc>
        <w:tc>
          <w:tcPr>
            <w:tcW w:w="162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hint="eastAsia" w:ascii="宋体" w:hAnsi="宋体"/>
                <w:color w:val="auto"/>
                <w:kern w:val="2"/>
                <w:sz w:val="21"/>
                <w:szCs w:val="21"/>
              </w:rPr>
            </w:pPr>
            <w:r>
              <w:rPr>
                <w:rFonts w:hint="eastAsia" w:ascii="宋体" w:hAnsi="宋体"/>
                <w:color w:val="auto"/>
                <w:kern w:val="2"/>
                <w:sz w:val="21"/>
                <w:szCs w:val="21"/>
              </w:rPr>
              <w:t>总价</w:t>
            </w:r>
          </w:p>
        </w:tc>
        <w:tc>
          <w:tcPr>
            <w:tcW w:w="1265"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r>
              <w:rPr>
                <w:rFonts w:hint="eastAsia" w:ascii="宋体" w:hAnsi="宋体"/>
                <w:color w:val="auto"/>
                <w:kern w:val="2"/>
                <w:sz w:val="21"/>
                <w:szCs w:val="21"/>
              </w:rPr>
              <w:t>备注（品牌、规格型号、生产厂家）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1102" w:type="dxa"/>
            <w:vMerge w:val="restart"/>
            <w:tcBorders>
              <w:left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r>
              <w:rPr>
                <w:rFonts w:hint="eastAsia" w:ascii="宋体" w:hAnsi="宋体"/>
                <w:color w:val="auto"/>
                <w:kern w:val="2"/>
                <w:sz w:val="21"/>
                <w:szCs w:val="21"/>
                <w:lang w:val="en-US" w:eastAsia="zh-CN"/>
              </w:rPr>
              <w:t>硬件部分</w:t>
            </w:r>
          </w:p>
        </w:tc>
        <w:tc>
          <w:tcPr>
            <w:tcW w:w="81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r>
              <w:rPr>
                <w:rFonts w:ascii="宋体" w:hAnsi="宋体"/>
                <w:color w:val="auto"/>
                <w:kern w:val="2"/>
                <w:sz w:val="21"/>
                <w:szCs w:val="21"/>
              </w:rPr>
              <w:t>1</w:t>
            </w:r>
          </w:p>
        </w:tc>
        <w:tc>
          <w:tcPr>
            <w:tcW w:w="1719"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197" w:type="dxa"/>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jc w:val="center"/>
              <w:rPr>
                <w:rFonts w:ascii="宋体" w:hAnsi="宋体"/>
                <w:color w:val="auto"/>
                <w:kern w:val="2"/>
                <w:sz w:val="21"/>
                <w:szCs w:val="21"/>
              </w:rPr>
            </w:pPr>
          </w:p>
        </w:tc>
        <w:tc>
          <w:tcPr>
            <w:tcW w:w="1197" w:type="dxa"/>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jc w:val="center"/>
              <w:rPr>
                <w:rFonts w:ascii="宋体" w:hAnsi="宋体"/>
                <w:color w:val="auto"/>
                <w:kern w:val="2"/>
                <w:sz w:val="21"/>
                <w:szCs w:val="21"/>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62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5" w:hRule="atLeast"/>
          <w:jc w:val="center"/>
        </w:trPr>
        <w:tc>
          <w:tcPr>
            <w:tcW w:w="1102" w:type="dxa"/>
            <w:vMerge w:val="continue"/>
            <w:tcBorders>
              <w:left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81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r>
              <w:rPr>
                <w:rFonts w:ascii="宋体" w:hAnsi="宋体"/>
                <w:color w:val="auto"/>
                <w:kern w:val="2"/>
                <w:sz w:val="21"/>
                <w:szCs w:val="21"/>
              </w:rPr>
              <w:t>2</w:t>
            </w:r>
          </w:p>
        </w:tc>
        <w:tc>
          <w:tcPr>
            <w:tcW w:w="1719"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197" w:type="dxa"/>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jc w:val="center"/>
              <w:rPr>
                <w:rFonts w:ascii="宋体" w:hAnsi="宋体"/>
                <w:color w:val="auto"/>
                <w:kern w:val="2"/>
                <w:sz w:val="21"/>
                <w:szCs w:val="21"/>
              </w:rPr>
            </w:pPr>
          </w:p>
        </w:tc>
        <w:tc>
          <w:tcPr>
            <w:tcW w:w="1197" w:type="dxa"/>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jc w:val="center"/>
              <w:rPr>
                <w:rFonts w:ascii="宋体" w:hAnsi="宋体"/>
                <w:color w:val="auto"/>
                <w:kern w:val="2"/>
                <w:sz w:val="21"/>
                <w:szCs w:val="21"/>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62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6" w:hRule="atLeast"/>
          <w:jc w:val="center"/>
        </w:trPr>
        <w:tc>
          <w:tcPr>
            <w:tcW w:w="1102" w:type="dxa"/>
            <w:vMerge w:val="continue"/>
            <w:tcBorders>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81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hint="default" w:ascii="宋体" w:hAnsi="宋体" w:eastAsia="等线"/>
                <w:color w:val="auto"/>
                <w:kern w:val="2"/>
                <w:sz w:val="21"/>
                <w:szCs w:val="21"/>
                <w:lang w:val="en-US" w:eastAsia="zh-CN"/>
              </w:rPr>
            </w:pPr>
            <w:r>
              <w:rPr>
                <w:rFonts w:hint="eastAsia" w:ascii="宋体" w:hAnsi="宋体"/>
                <w:color w:val="auto"/>
                <w:kern w:val="2"/>
                <w:sz w:val="21"/>
                <w:szCs w:val="21"/>
                <w:lang w:val="en-US" w:eastAsia="zh-CN"/>
              </w:rPr>
              <w:t>...</w:t>
            </w:r>
          </w:p>
        </w:tc>
        <w:tc>
          <w:tcPr>
            <w:tcW w:w="1719"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197" w:type="dxa"/>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jc w:val="center"/>
              <w:rPr>
                <w:rFonts w:ascii="宋体" w:hAnsi="宋体"/>
                <w:color w:val="auto"/>
                <w:kern w:val="2"/>
                <w:sz w:val="21"/>
                <w:szCs w:val="21"/>
              </w:rPr>
            </w:pPr>
          </w:p>
        </w:tc>
        <w:tc>
          <w:tcPr>
            <w:tcW w:w="1197" w:type="dxa"/>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jc w:val="center"/>
              <w:rPr>
                <w:rFonts w:ascii="宋体" w:hAnsi="宋体"/>
                <w:color w:val="auto"/>
                <w:kern w:val="2"/>
                <w:sz w:val="21"/>
                <w:szCs w:val="21"/>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62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6" w:hRule="atLeast"/>
          <w:jc w:val="center"/>
        </w:trPr>
        <w:tc>
          <w:tcPr>
            <w:tcW w:w="1102" w:type="dxa"/>
            <w:vMerge w:val="restart"/>
            <w:tcBorders>
              <w:top w:val="single" w:color="auto" w:sz="4" w:space="0"/>
              <w:left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hint="default" w:ascii="宋体" w:hAnsi="宋体" w:eastAsia="等线"/>
                <w:color w:val="auto"/>
                <w:kern w:val="2"/>
                <w:sz w:val="21"/>
                <w:szCs w:val="21"/>
                <w:lang w:val="en-US" w:eastAsia="zh-CN"/>
              </w:rPr>
            </w:pPr>
            <w:r>
              <w:rPr>
                <w:rFonts w:hint="eastAsia" w:ascii="宋体" w:hAnsi="宋体"/>
                <w:color w:val="auto"/>
                <w:kern w:val="2"/>
                <w:sz w:val="21"/>
                <w:szCs w:val="21"/>
                <w:lang w:val="en-US" w:eastAsia="zh-CN"/>
              </w:rPr>
              <w:t>软件部分</w:t>
            </w:r>
          </w:p>
        </w:tc>
        <w:tc>
          <w:tcPr>
            <w:tcW w:w="81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r>
              <w:rPr>
                <w:rFonts w:ascii="宋体" w:hAnsi="宋体"/>
                <w:color w:val="auto"/>
                <w:kern w:val="2"/>
                <w:sz w:val="21"/>
                <w:szCs w:val="21"/>
              </w:rPr>
              <w:t>4</w:t>
            </w:r>
          </w:p>
        </w:tc>
        <w:tc>
          <w:tcPr>
            <w:tcW w:w="1719"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197" w:type="dxa"/>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jc w:val="center"/>
              <w:rPr>
                <w:rFonts w:ascii="宋体" w:hAnsi="宋体"/>
                <w:color w:val="auto"/>
                <w:kern w:val="2"/>
                <w:sz w:val="21"/>
                <w:szCs w:val="21"/>
              </w:rPr>
            </w:pPr>
          </w:p>
        </w:tc>
        <w:tc>
          <w:tcPr>
            <w:tcW w:w="1197" w:type="dxa"/>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jc w:val="center"/>
              <w:rPr>
                <w:rFonts w:ascii="宋体" w:hAnsi="宋体"/>
                <w:color w:val="auto"/>
                <w:kern w:val="2"/>
                <w:sz w:val="21"/>
                <w:szCs w:val="21"/>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62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6" w:hRule="atLeast"/>
          <w:jc w:val="center"/>
        </w:trPr>
        <w:tc>
          <w:tcPr>
            <w:tcW w:w="1102" w:type="dxa"/>
            <w:vMerge w:val="continue"/>
            <w:tcBorders>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81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hint="default" w:ascii="宋体" w:hAnsi="宋体" w:eastAsia="等线"/>
                <w:color w:val="auto"/>
                <w:kern w:val="2"/>
                <w:sz w:val="21"/>
                <w:szCs w:val="21"/>
                <w:lang w:val="en-US" w:eastAsia="zh-CN"/>
              </w:rPr>
            </w:pPr>
            <w:r>
              <w:rPr>
                <w:rFonts w:hint="eastAsia" w:ascii="宋体" w:hAnsi="宋体"/>
                <w:color w:val="auto"/>
                <w:kern w:val="2"/>
                <w:sz w:val="21"/>
                <w:szCs w:val="21"/>
                <w:lang w:val="en-US" w:eastAsia="zh-CN"/>
              </w:rPr>
              <w:t>...</w:t>
            </w:r>
          </w:p>
        </w:tc>
        <w:tc>
          <w:tcPr>
            <w:tcW w:w="1719"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197" w:type="dxa"/>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jc w:val="center"/>
              <w:rPr>
                <w:rFonts w:ascii="宋体" w:hAnsi="宋体"/>
                <w:color w:val="auto"/>
                <w:kern w:val="2"/>
                <w:sz w:val="21"/>
                <w:szCs w:val="21"/>
              </w:rPr>
            </w:pPr>
          </w:p>
        </w:tc>
        <w:tc>
          <w:tcPr>
            <w:tcW w:w="1197" w:type="dxa"/>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jc w:val="center"/>
              <w:rPr>
                <w:rFonts w:ascii="宋体" w:hAnsi="宋体"/>
                <w:color w:val="auto"/>
                <w:kern w:val="2"/>
                <w:sz w:val="21"/>
                <w:szCs w:val="21"/>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62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jc w:val="center"/>
        </w:trPr>
        <w:tc>
          <w:tcPr>
            <w:tcW w:w="1102" w:type="dxa"/>
            <w:vMerge w:val="restart"/>
            <w:tcBorders>
              <w:top w:val="single" w:color="auto" w:sz="4" w:space="0"/>
              <w:left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r>
              <w:rPr>
                <w:rFonts w:hint="eastAsia" w:ascii="宋体" w:hAnsi="宋体" w:cs="Times New Roman"/>
                <w:color w:val="auto"/>
                <w:kern w:val="2"/>
                <w:sz w:val="21"/>
                <w:szCs w:val="21"/>
                <w:lang w:val="en-US" w:eastAsia="zh-CN"/>
              </w:rPr>
              <w:t>服务部分</w:t>
            </w:r>
          </w:p>
        </w:tc>
        <w:tc>
          <w:tcPr>
            <w:tcW w:w="81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hint="default" w:ascii="宋体" w:hAnsi="宋体" w:eastAsia="等线"/>
                <w:color w:val="auto"/>
                <w:kern w:val="2"/>
                <w:sz w:val="21"/>
                <w:szCs w:val="21"/>
                <w:lang w:val="en-US" w:eastAsia="zh-CN"/>
              </w:rPr>
            </w:pPr>
            <w:r>
              <w:rPr>
                <w:rFonts w:hint="eastAsia" w:ascii="宋体" w:hAnsi="宋体"/>
                <w:color w:val="auto"/>
                <w:kern w:val="2"/>
                <w:sz w:val="21"/>
                <w:szCs w:val="21"/>
                <w:lang w:val="en-US" w:eastAsia="zh-CN"/>
              </w:rPr>
              <w:t>8</w:t>
            </w:r>
          </w:p>
        </w:tc>
        <w:tc>
          <w:tcPr>
            <w:tcW w:w="1719"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197" w:type="dxa"/>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jc w:val="center"/>
              <w:rPr>
                <w:rFonts w:hint="eastAsia" w:ascii="宋体" w:hAnsi="宋体" w:eastAsia="等线"/>
                <w:color w:val="auto"/>
                <w:kern w:val="2"/>
                <w:sz w:val="21"/>
                <w:szCs w:val="21"/>
                <w:lang w:val="en-US" w:eastAsia="zh-CN"/>
              </w:rPr>
            </w:pPr>
            <w:r>
              <w:rPr>
                <w:rFonts w:hint="eastAsia" w:ascii="宋体" w:hAnsi="宋体"/>
                <w:color w:val="auto"/>
                <w:kern w:val="2"/>
                <w:sz w:val="21"/>
                <w:szCs w:val="21"/>
                <w:lang w:val="en-US" w:eastAsia="zh-CN"/>
              </w:rPr>
              <w:t>/</w:t>
            </w:r>
          </w:p>
        </w:tc>
        <w:tc>
          <w:tcPr>
            <w:tcW w:w="1197" w:type="dxa"/>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jc w:val="center"/>
              <w:rPr>
                <w:rFonts w:ascii="宋体" w:hAnsi="宋体"/>
                <w:color w:val="auto"/>
                <w:kern w:val="2"/>
                <w:sz w:val="21"/>
                <w:szCs w:val="21"/>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62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jc w:val="center"/>
        </w:trPr>
        <w:tc>
          <w:tcPr>
            <w:tcW w:w="1102" w:type="dxa"/>
            <w:vMerge w:val="continue"/>
            <w:tcBorders>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81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hint="default" w:ascii="宋体" w:hAnsi="宋体" w:eastAsia="等线"/>
                <w:color w:val="auto"/>
                <w:kern w:val="2"/>
                <w:sz w:val="21"/>
                <w:szCs w:val="21"/>
                <w:lang w:val="en-US" w:eastAsia="zh-CN"/>
              </w:rPr>
            </w:pPr>
            <w:r>
              <w:rPr>
                <w:rFonts w:hint="eastAsia" w:ascii="宋体" w:hAnsi="宋体"/>
                <w:color w:val="auto"/>
                <w:kern w:val="2"/>
                <w:sz w:val="21"/>
                <w:szCs w:val="21"/>
                <w:lang w:val="en-US" w:eastAsia="zh-CN"/>
              </w:rPr>
              <w:t>...</w:t>
            </w:r>
          </w:p>
        </w:tc>
        <w:tc>
          <w:tcPr>
            <w:tcW w:w="1719"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197" w:type="dxa"/>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jc w:val="center"/>
              <w:rPr>
                <w:rFonts w:hint="eastAsia" w:ascii="宋体" w:hAnsi="宋体" w:eastAsia="等线"/>
                <w:color w:val="auto"/>
                <w:kern w:val="2"/>
                <w:sz w:val="21"/>
                <w:szCs w:val="21"/>
                <w:lang w:val="en-US" w:eastAsia="zh-CN"/>
              </w:rPr>
            </w:pPr>
            <w:r>
              <w:rPr>
                <w:rFonts w:hint="eastAsia" w:ascii="宋体" w:hAnsi="宋体"/>
                <w:color w:val="auto"/>
                <w:kern w:val="2"/>
                <w:sz w:val="21"/>
                <w:szCs w:val="21"/>
                <w:lang w:val="en-US" w:eastAsia="zh-CN"/>
              </w:rPr>
              <w:t>/</w:t>
            </w:r>
          </w:p>
        </w:tc>
        <w:tc>
          <w:tcPr>
            <w:tcW w:w="1197" w:type="dxa"/>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jc w:val="center"/>
              <w:rPr>
                <w:rFonts w:ascii="宋体" w:hAnsi="宋体"/>
                <w:color w:val="auto"/>
                <w:kern w:val="2"/>
                <w:sz w:val="21"/>
                <w:szCs w:val="21"/>
              </w:rPr>
            </w:pPr>
          </w:p>
        </w:tc>
        <w:tc>
          <w:tcPr>
            <w:tcW w:w="1513"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626"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8" w:hRule="atLeast"/>
          <w:jc w:val="center"/>
        </w:trPr>
        <w:tc>
          <w:tcPr>
            <w:tcW w:w="1102" w:type="dxa"/>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hint="eastAsia" w:ascii="宋体" w:hAnsi="宋体"/>
                <w:color w:val="auto"/>
                <w:kern w:val="2"/>
                <w:sz w:val="21"/>
                <w:szCs w:val="21"/>
              </w:rPr>
            </w:pPr>
          </w:p>
        </w:tc>
        <w:tc>
          <w:tcPr>
            <w:tcW w:w="2535" w:type="dxa"/>
            <w:gridSpan w:val="2"/>
            <w:tcBorders>
              <w:top w:val="single" w:color="auto" w:sz="4" w:space="0"/>
              <w:left w:val="single" w:color="auto" w:sz="4" w:space="0"/>
              <w:bottom w:val="single" w:color="auto" w:sz="4" w:space="0"/>
              <w:right w:val="single" w:color="auto" w:sz="4" w:space="0"/>
            </w:tcBorders>
            <w:noWrap w:val="0"/>
            <w:vAlign w:val="center"/>
          </w:tcPr>
          <w:p>
            <w:pPr>
              <w:widowControl w:val="0"/>
              <w:wordWrap/>
              <w:overflowPunct w:val="0"/>
              <w:adjustRightInd w:val="0"/>
              <w:spacing w:line="400" w:lineRule="exact"/>
              <w:ind w:left="0"/>
              <w:jc w:val="center"/>
              <w:rPr>
                <w:rFonts w:ascii="宋体" w:hAnsi="宋体"/>
                <w:color w:val="auto"/>
                <w:kern w:val="2"/>
                <w:sz w:val="21"/>
                <w:szCs w:val="21"/>
              </w:rPr>
            </w:pPr>
            <w:r>
              <w:rPr>
                <w:rFonts w:hint="eastAsia" w:ascii="宋体" w:hAnsi="宋体"/>
                <w:color w:val="auto"/>
                <w:kern w:val="2"/>
                <w:sz w:val="21"/>
                <w:szCs w:val="21"/>
              </w:rPr>
              <w:t>合计总报价</w:t>
            </w:r>
          </w:p>
        </w:tc>
        <w:tc>
          <w:tcPr>
            <w:tcW w:w="1197" w:type="dxa"/>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jc w:val="center"/>
              <w:rPr>
                <w:rFonts w:hint="eastAsia" w:ascii="宋体" w:hAnsi="宋体"/>
                <w:color w:val="auto"/>
                <w:kern w:val="2"/>
                <w:sz w:val="21"/>
                <w:szCs w:val="21"/>
              </w:rPr>
            </w:pPr>
          </w:p>
        </w:tc>
        <w:tc>
          <w:tcPr>
            <w:tcW w:w="5601" w:type="dxa"/>
            <w:gridSpan w:val="4"/>
            <w:tcBorders>
              <w:top w:val="single" w:color="auto" w:sz="4" w:space="0"/>
              <w:left w:val="single" w:color="auto" w:sz="4" w:space="0"/>
              <w:bottom w:val="single" w:color="auto" w:sz="4" w:space="0"/>
              <w:right w:val="single" w:color="auto" w:sz="4" w:space="0"/>
            </w:tcBorders>
            <w:noWrap w:val="0"/>
            <w:vAlign w:val="top"/>
          </w:tcPr>
          <w:p>
            <w:pPr>
              <w:widowControl w:val="0"/>
              <w:wordWrap/>
              <w:overflowPunct w:val="0"/>
              <w:adjustRightInd w:val="0"/>
              <w:spacing w:line="400" w:lineRule="exact"/>
              <w:ind w:left="0"/>
              <w:rPr>
                <w:rFonts w:hint="eastAsia" w:ascii="宋体" w:hAnsi="宋体"/>
                <w:color w:val="auto"/>
                <w:kern w:val="2"/>
                <w:sz w:val="21"/>
                <w:szCs w:val="21"/>
              </w:rPr>
            </w:pPr>
            <w:r>
              <w:rPr>
                <w:rFonts w:hint="eastAsia" w:ascii="宋体" w:hAnsi="宋体"/>
                <w:color w:val="auto"/>
                <w:kern w:val="2"/>
                <w:sz w:val="21"/>
                <w:szCs w:val="21"/>
              </w:rPr>
              <w:t xml:space="preserve">人民币（小写） </w:t>
            </w:r>
            <w:r>
              <w:rPr>
                <w:rFonts w:ascii="宋体" w:hAnsi="宋体"/>
                <w:color w:val="auto"/>
                <w:kern w:val="2"/>
                <w:sz w:val="21"/>
                <w:szCs w:val="21"/>
              </w:rPr>
              <w:t xml:space="preserve">      </w:t>
            </w:r>
            <w:r>
              <w:rPr>
                <w:rFonts w:hint="eastAsia" w:ascii="宋体" w:hAnsi="宋体"/>
                <w:color w:val="auto"/>
                <w:kern w:val="2"/>
                <w:sz w:val="21"/>
                <w:szCs w:val="21"/>
              </w:rPr>
              <w:t>元</w:t>
            </w:r>
          </w:p>
        </w:tc>
      </w:tr>
    </w:tbl>
    <w:p>
      <w:pPr>
        <w:spacing w:line="240" w:lineRule="exact"/>
        <w:rPr>
          <w:rFonts w:ascii="宋体" w:hAnsi="宋体" w:eastAsia="宋体" w:cs="宋体"/>
          <w:b/>
          <w:bCs/>
          <w:color w:val="000000"/>
          <w:sz w:val="24"/>
          <w:szCs w:val="24"/>
        </w:rPr>
      </w:pPr>
    </w:p>
    <w:p>
      <w:pPr>
        <w:spacing w:line="240" w:lineRule="exact"/>
        <w:rPr>
          <w:rFonts w:ascii="宋体" w:hAnsi="宋体" w:eastAsia="宋体" w:cs="宋体"/>
          <w:b/>
          <w:bCs/>
          <w:color w:val="000000"/>
          <w:sz w:val="24"/>
          <w:szCs w:val="24"/>
        </w:rPr>
      </w:pPr>
    </w:p>
    <w:p>
      <w:pPr>
        <w:rPr>
          <w:rFonts w:ascii="宋体" w:hAnsi="宋体" w:eastAsia="宋体" w:cs="宋体"/>
          <w:color w:val="000000"/>
        </w:rPr>
      </w:pPr>
      <w:r>
        <w:rPr>
          <w:rFonts w:hint="eastAsia" w:ascii="宋体" w:hAnsi="宋体" w:eastAsia="宋体" w:cs="宋体"/>
          <w:b/>
          <w:bCs/>
          <w:color w:val="000000"/>
          <w:sz w:val="24"/>
          <w:szCs w:val="24"/>
        </w:rPr>
        <w:t>上述报价表不限于此，结合第三章项目要求和有关说明详细清单”自行编制。</w:t>
      </w:r>
    </w:p>
    <w:p>
      <w:pPr>
        <w:spacing w:line="40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1</w:t>
      </w:r>
      <w:r>
        <w:rPr>
          <w:rFonts w:hint="eastAsia" w:ascii="宋体" w:hAnsi="宋体" w:eastAsia="宋体" w:cs="宋体"/>
          <w:color w:val="000000"/>
          <w:sz w:val="24"/>
          <w:szCs w:val="24"/>
          <w:lang w:val="zh-CN"/>
        </w:rPr>
        <w:t>）投标供应商应当根据“项目技术要求和有关说明”的内容在上表中详细填写；</w:t>
      </w:r>
    </w:p>
    <w:p>
      <w:pPr>
        <w:spacing w:line="400" w:lineRule="exact"/>
        <w:rPr>
          <w:rFonts w:ascii="宋体" w:hAnsi="宋体" w:eastAsia="宋体" w:cs="宋体"/>
          <w:bCs/>
          <w:color w:val="000000"/>
          <w:sz w:val="24"/>
          <w:szCs w:val="24"/>
        </w:rPr>
      </w:pPr>
      <w:r>
        <w:rPr>
          <w:rFonts w:hint="eastAsia" w:ascii="宋体" w:hAnsi="宋体" w:eastAsia="宋体" w:cs="宋体"/>
          <w:color w:val="000000"/>
          <w:sz w:val="24"/>
          <w:szCs w:val="24"/>
          <w:lang w:val="zh-CN"/>
        </w:rPr>
        <w:t>（</w:t>
      </w:r>
      <w:r>
        <w:rPr>
          <w:rFonts w:hint="eastAsia" w:ascii="宋体" w:hAnsi="宋体" w:eastAsia="宋体" w:cs="宋体"/>
          <w:color w:val="000000"/>
          <w:sz w:val="24"/>
          <w:szCs w:val="24"/>
        </w:rPr>
        <w:t>2</w:t>
      </w:r>
      <w:r>
        <w:rPr>
          <w:rFonts w:hint="eastAsia" w:ascii="宋体" w:hAnsi="宋体" w:eastAsia="宋体" w:cs="宋体"/>
          <w:color w:val="000000"/>
          <w:sz w:val="24"/>
          <w:szCs w:val="24"/>
          <w:lang w:val="zh-CN"/>
        </w:rPr>
        <w:t>）表格不够可自行延长，</w:t>
      </w:r>
      <w:r>
        <w:rPr>
          <w:rFonts w:hint="eastAsia" w:ascii="宋体" w:hAnsi="宋体" w:eastAsia="宋体" w:cs="宋体"/>
          <w:bCs/>
          <w:color w:val="000000"/>
          <w:sz w:val="24"/>
          <w:szCs w:val="24"/>
        </w:rPr>
        <w:t>但不得改变文本格式；</w:t>
      </w:r>
    </w:p>
    <w:p>
      <w:pPr>
        <w:tabs>
          <w:tab w:val="left" w:pos="0"/>
        </w:tabs>
        <w:spacing w:after="120" w:line="420" w:lineRule="exact"/>
        <w:ind w:right="153"/>
        <w:rPr>
          <w:rFonts w:ascii="宋体" w:hAnsi="宋体" w:eastAsia="宋体" w:cs="宋体"/>
          <w:bCs/>
          <w:color w:val="000000"/>
          <w:sz w:val="24"/>
          <w:szCs w:val="24"/>
        </w:rPr>
      </w:pPr>
      <w:r>
        <w:rPr>
          <w:rFonts w:hint="eastAsia" w:ascii="宋体" w:hAnsi="宋体" w:eastAsia="宋体" w:cs="宋体"/>
          <w:bCs/>
          <w:color w:val="000000"/>
          <w:sz w:val="24"/>
          <w:szCs w:val="24"/>
        </w:rPr>
        <w:t>（3）投标供应商对所报相关数据的真实性负责；</w:t>
      </w:r>
    </w:p>
    <w:p>
      <w:pPr>
        <w:pStyle w:val="50"/>
        <w:outlineLvl w:val="9"/>
        <w:rPr>
          <w:rFonts w:ascii="宋体" w:hAnsi="宋体" w:cs="宋体"/>
          <w:color w:val="000000"/>
        </w:rPr>
      </w:pPr>
    </w:p>
    <w:p/>
    <w:p>
      <w:pPr>
        <w:tabs>
          <w:tab w:val="left" w:pos="0"/>
        </w:tabs>
        <w:spacing w:after="120" w:line="420" w:lineRule="exact"/>
        <w:ind w:right="-511"/>
        <w:rPr>
          <w:rFonts w:ascii="宋体" w:hAnsi="宋体" w:eastAsia="宋体" w:cs="宋体"/>
          <w:b/>
          <w:color w:val="000000"/>
          <w:sz w:val="24"/>
          <w:szCs w:val="24"/>
        </w:rPr>
      </w:pPr>
      <w:r>
        <w:rPr>
          <w:rFonts w:hint="eastAsia" w:ascii="宋体" w:hAnsi="宋体" w:eastAsia="宋体" w:cs="宋体"/>
          <w:b/>
          <w:color w:val="000000"/>
          <w:sz w:val="24"/>
          <w:szCs w:val="24"/>
        </w:rPr>
        <w:t>法定代表人或法定代表人授权代表签字或盖章：</w:t>
      </w:r>
    </w:p>
    <w:p>
      <w:pPr>
        <w:tabs>
          <w:tab w:val="left" w:pos="0"/>
        </w:tabs>
        <w:spacing w:after="120" w:line="420" w:lineRule="exact"/>
        <w:ind w:right="-511"/>
        <w:rPr>
          <w:rFonts w:ascii="宋体" w:hAnsi="宋体" w:eastAsia="宋体" w:cs="宋体"/>
          <w:b/>
          <w:color w:val="000000"/>
          <w:sz w:val="24"/>
          <w:szCs w:val="24"/>
        </w:rPr>
      </w:pPr>
      <w:r>
        <w:rPr>
          <w:rFonts w:hint="eastAsia" w:ascii="宋体" w:hAnsi="宋体" w:eastAsia="宋体" w:cs="宋体"/>
          <w:b/>
          <w:color w:val="000000"/>
          <w:sz w:val="24"/>
          <w:szCs w:val="24"/>
        </w:rPr>
        <w:t>日期:</w:t>
      </w:r>
    </w:p>
    <w:p>
      <w:pPr>
        <w:pStyle w:val="219"/>
        <w:ind w:firstLine="0"/>
        <w:rPr>
          <w:rFonts w:ascii="宋体" w:hAnsi="宋体" w:eastAsia="宋体" w:cs="宋体"/>
          <w:b/>
          <w:bCs/>
          <w:color w:val="000000"/>
          <w:sz w:val="24"/>
          <w:szCs w:val="24"/>
        </w:rPr>
      </w:pPr>
    </w:p>
    <w:p>
      <w:pPr>
        <w:rPr>
          <w:rFonts w:ascii="宋体" w:hAnsi="宋体" w:eastAsia="宋体" w:cs="宋体"/>
          <w:bCs/>
          <w:color w:val="000000"/>
          <w:sz w:val="24"/>
          <w:szCs w:val="24"/>
        </w:rPr>
      </w:pPr>
      <w:r>
        <w:rPr>
          <w:rFonts w:hint="eastAsia" w:ascii="宋体" w:hAnsi="宋体" w:eastAsia="宋体" w:cs="宋体"/>
          <w:bCs/>
          <w:color w:val="000000"/>
          <w:sz w:val="24"/>
          <w:szCs w:val="24"/>
        </w:rPr>
        <w:br w:type="page"/>
      </w:r>
    </w:p>
    <w:p>
      <w:pPr>
        <w:pStyle w:val="190"/>
        <w:spacing w:before="160" w:after="160"/>
        <w:rPr>
          <w:rFonts w:ascii="宋体" w:hAnsi="宋体" w:eastAsia="宋体" w:cs="宋体"/>
          <w:b w:val="0"/>
          <w:color w:val="000000"/>
          <w:sz w:val="24"/>
        </w:rPr>
      </w:pPr>
      <w:r>
        <w:rPr>
          <w:rFonts w:hint="eastAsia" w:ascii="宋体" w:hAnsi="宋体" w:eastAsia="宋体" w:cs="宋体"/>
          <w:b w:val="0"/>
          <w:color w:val="000000"/>
          <w:sz w:val="24"/>
        </w:rPr>
        <w:t>（七）服务保障承诺书（格式）：</w:t>
      </w:r>
    </w:p>
    <w:p>
      <w:pPr>
        <w:spacing w:line="360" w:lineRule="auto"/>
        <w:jc w:val="center"/>
        <w:rPr>
          <w:rFonts w:ascii="宋体" w:hAnsi="宋体" w:eastAsia="宋体" w:cs="宋体"/>
          <w:color w:val="000000"/>
          <w:sz w:val="32"/>
          <w:szCs w:val="32"/>
        </w:rPr>
      </w:pPr>
      <w:r>
        <w:rPr>
          <w:rFonts w:hint="eastAsia" w:ascii="宋体" w:hAnsi="宋体" w:eastAsia="宋体" w:cs="宋体"/>
          <w:color w:val="000000"/>
          <w:sz w:val="32"/>
          <w:szCs w:val="32"/>
        </w:rPr>
        <w:t>服务承诺</w:t>
      </w:r>
    </w:p>
    <w:p>
      <w:pPr>
        <w:spacing w:line="360" w:lineRule="auto"/>
        <w:jc w:val="left"/>
        <w:rPr>
          <w:rFonts w:ascii="宋体" w:hAnsi="宋体" w:eastAsia="宋体" w:cs="宋体"/>
          <w:bCs/>
          <w:color w:val="000000"/>
          <w:sz w:val="28"/>
          <w:szCs w:val="28"/>
        </w:rPr>
      </w:pPr>
    </w:p>
    <w:p>
      <w:pPr>
        <w:spacing w:line="360" w:lineRule="auto"/>
        <w:ind w:firstLine="480"/>
        <w:rPr>
          <w:rFonts w:ascii="宋体" w:hAnsi="宋体" w:eastAsia="宋体" w:cs="宋体"/>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供应商名称）针对本次</w:t>
      </w:r>
      <w:r>
        <w:rPr>
          <w:rFonts w:hint="eastAsia" w:ascii="宋体" w:hAnsi="宋体" w:eastAsia="宋体" w:cs="宋体"/>
          <w:bCs/>
          <w:color w:val="000000" w:themeColor="text1"/>
          <w:sz w:val="24"/>
          <w:szCs w:val="24"/>
          <w:u w:val="single"/>
          <w:lang w:val="en-US" w:eastAsia="zh-CN"/>
          <w14:textFill>
            <w14:solidFill>
              <w14:schemeClr w14:val="tx1"/>
            </w14:solidFill>
          </w14:textFill>
        </w:rPr>
        <w:t>智慧服务三级项目</w:t>
      </w:r>
      <w:r>
        <w:rPr>
          <w:rFonts w:hint="eastAsia" w:ascii="宋体" w:hAnsi="宋体" w:eastAsia="宋体" w:cs="宋体"/>
          <w:color w:val="000000"/>
          <w:sz w:val="24"/>
          <w:szCs w:val="24"/>
        </w:rPr>
        <w:t>在此承诺：</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1、应用软件在验收合格后，提供软件</w:t>
      </w:r>
      <w:r>
        <w:rPr>
          <w:rFonts w:hint="eastAsia" w:cs="宋体"/>
          <w:color w:val="000000"/>
          <w:sz w:val="24"/>
          <w:szCs w:val="24"/>
          <w:lang w:val="en-US" w:eastAsia="zh-CN"/>
        </w:rPr>
        <w:t>3</w:t>
      </w:r>
      <w:r>
        <w:rPr>
          <w:rFonts w:hint="eastAsia" w:ascii="宋体" w:hAnsi="宋体" w:eastAsia="宋体" w:cs="宋体"/>
          <w:color w:val="000000"/>
          <w:sz w:val="24"/>
          <w:szCs w:val="24"/>
        </w:rPr>
        <w:t>年的免费功能性维护及免费技术维护服务，保证所开发的软件正常运行。</w:t>
      </w:r>
    </w:p>
    <w:p>
      <w:pPr>
        <w:pStyle w:val="2"/>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2、响应时间</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供应商专项技术服务小组对于系统发生故障或问题时，故障响应时间为即时响应，服务响应为7*24小时。</w:t>
      </w:r>
    </w:p>
    <w:p>
      <w:pPr>
        <w:spacing w:line="480" w:lineRule="auto"/>
        <w:ind w:firstLine="480" w:firstLineChars="200"/>
        <w:rPr>
          <w:rFonts w:ascii="宋体" w:hAnsi="宋体" w:eastAsia="宋体" w:cs="宋体"/>
          <w:bCs/>
          <w:color w:val="000000"/>
          <w:sz w:val="24"/>
          <w:szCs w:val="24"/>
        </w:rPr>
      </w:pPr>
      <w:r>
        <w:rPr>
          <w:rFonts w:hint="eastAsia" w:ascii="宋体" w:hAnsi="宋体" w:eastAsia="宋体" w:cs="宋体"/>
          <w:color w:val="000000"/>
          <w:sz w:val="24"/>
          <w:szCs w:val="24"/>
          <w:lang w:val="en-US" w:eastAsia="zh-CN"/>
        </w:rPr>
        <w:t>3、其他招标条款中的服务要求。</w:t>
      </w:r>
    </w:p>
    <w:p>
      <w:pPr>
        <w:spacing w:line="480" w:lineRule="auto"/>
        <w:ind w:firstLine="960"/>
        <w:rPr>
          <w:rFonts w:ascii="宋体" w:hAnsi="宋体" w:eastAsia="宋体" w:cs="宋体"/>
          <w:bCs/>
          <w:color w:val="000000"/>
          <w:sz w:val="24"/>
          <w:szCs w:val="24"/>
        </w:rPr>
      </w:pPr>
    </w:p>
    <w:p>
      <w:pPr>
        <w:spacing w:line="480" w:lineRule="auto"/>
        <w:ind w:firstLine="960"/>
        <w:rPr>
          <w:rFonts w:ascii="宋体" w:hAnsi="宋体" w:eastAsia="宋体" w:cs="宋体"/>
          <w:bCs/>
          <w:color w:val="000000"/>
          <w:sz w:val="24"/>
          <w:szCs w:val="24"/>
        </w:rPr>
      </w:pPr>
      <w:r>
        <w:rPr>
          <w:rFonts w:hint="eastAsia" w:ascii="宋体" w:hAnsi="宋体" w:eastAsia="宋体" w:cs="宋体"/>
          <w:bCs/>
          <w:color w:val="000000"/>
          <w:sz w:val="24"/>
          <w:szCs w:val="24"/>
        </w:rPr>
        <w:t>…………………</w:t>
      </w:r>
    </w:p>
    <w:p>
      <w:pPr>
        <w:spacing w:line="480" w:lineRule="auto"/>
        <w:ind w:firstLine="960"/>
        <w:rPr>
          <w:rFonts w:ascii="宋体" w:hAnsi="宋体" w:eastAsia="宋体" w:cs="宋体"/>
          <w:bCs/>
          <w:color w:val="000000"/>
          <w:sz w:val="24"/>
          <w:szCs w:val="24"/>
        </w:rPr>
      </w:pPr>
    </w:p>
    <w:p>
      <w:pPr>
        <w:spacing w:line="480" w:lineRule="auto"/>
        <w:ind w:firstLine="960"/>
        <w:rPr>
          <w:rFonts w:ascii="宋体" w:hAnsi="宋体" w:eastAsia="宋体" w:cs="宋体"/>
          <w:bCs/>
          <w:color w:val="000000"/>
          <w:sz w:val="24"/>
          <w:szCs w:val="24"/>
        </w:rPr>
      </w:pPr>
    </w:p>
    <w:p>
      <w:pPr>
        <w:spacing w:line="480" w:lineRule="auto"/>
        <w:ind w:firstLine="960"/>
        <w:rPr>
          <w:rFonts w:ascii="宋体" w:hAnsi="宋体" w:eastAsia="宋体" w:cs="宋体"/>
          <w:bCs/>
          <w:color w:val="000000"/>
          <w:sz w:val="24"/>
          <w:szCs w:val="24"/>
        </w:rPr>
      </w:pPr>
      <w:r>
        <w:rPr>
          <w:rFonts w:hint="eastAsia" w:ascii="宋体" w:hAnsi="宋体" w:eastAsia="宋体" w:cs="宋体"/>
          <w:bCs/>
          <w:color w:val="000000"/>
          <w:sz w:val="24"/>
          <w:szCs w:val="24"/>
        </w:rPr>
        <w:t>如违背上述承诺，本公司</w:t>
      </w:r>
      <w:r>
        <w:rPr>
          <w:rFonts w:hint="eastAsia" w:ascii="宋体" w:hAnsi="宋体" w:eastAsia="宋体" w:cs="宋体"/>
          <w:color w:val="000000"/>
          <w:sz w:val="24"/>
          <w:szCs w:val="24"/>
        </w:rPr>
        <w:t>（单位）</w:t>
      </w:r>
      <w:r>
        <w:rPr>
          <w:rFonts w:hint="eastAsia" w:ascii="宋体" w:hAnsi="宋体" w:eastAsia="宋体" w:cs="宋体"/>
          <w:bCs/>
          <w:color w:val="000000"/>
          <w:sz w:val="24"/>
          <w:szCs w:val="24"/>
        </w:rPr>
        <w:t>将承担一切法律责任。</w:t>
      </w:r>
    </w:p>
    <w:p>
      <w:pPr>
        <w:spacing w:line="480" w:lineRule="auto"/>
        <w:ind w:firstLine="3720"/>
        <w:rPr>
          <w:rFonts w:ascii="宋体" w:hAnsi="宋体" w:eastAsia="宋体" w:cs="宋体"/>
          <w:color w:val="000000"/>
          <w:sz w:val="24"/>
          <w:szCs w:val="24"/>
        </w:rPr>
      </w:pPr>
    </w:p>
    <w:p>
      <w:pPr>
        <w:spacing w:line="480" w:lineRule="auto"/>
        <w:ind w:firstLine="3720"/>
        <w:rPr>
          <w:rFonts w:ascii="宋体" w:hAnsi="宋体" w:eastAsia="宋体" w:cs="宋体"/>
          <w:color w:val="000000"/>
          <w:sz w:val="24"/>
          <w:szCs w:val="24"/>
        </w:rPr>
      </w:pPr>
    </w:p>
    <w:p>
      <w:pPr>
        <w:spacing w:line="480" w:lineRule="auto"/>
        <w:ind w:firstLine="3720"/>
        <w:rPr>
          <w:rFonts w:ascii="宋体" w:hAnsi="宋体" w:eastAsia="宋体" w:cs="宋体"/>
          <w:bCs/>
          <w:color w:val="000000"/>
          <w:sz w:val="24"/>
          <w:szCs w:val="24"/>
        </w:rPr>
      </w:pPr>
      <w:r>
        <w:rPr>
          <w:rFonts w:hint="eastAsia" w:ascii="宋体" w:hAnsi="宋体" w:eastAsia="宋体" w:cs="宋体"/>
          <w:color w:val="000000"/>
          <w:sz w:val="24"/>
          <w:szCs w:val="24"/>
        </w:rPr>
        <w:t>供应商</w:t>
      </w:r>
      <w:r>
        <w:rPr>
          <w:rFonts w:hint="eastAsia" w:ascii="宋体" w:hAnsi="宋体" w:eastAsia="宋体" w:cs="宋体"/>
          <w:bCs/>
          <w:color w:val="000000"/>
          <w:sz w:val="24"/>
          <w:szCs w:val="24"/>
        </w:rPr>
        <w:t>（盖章）：</w:t>
      </w:r>
    </w:p>
    <w:p>
      <w:pPr>
        <w:spacing w:line="48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法定代表人或法定代表人授权代表签字或盖章：</w:t>
      </w:r>
    </w:p>
    <w:p>
      <w:pPr>
        <w:spacing w:line="480" w:lineRule="auto"/>
        <w:ind w:firstLine="420"/>
        <w:rPr>
          <w:rFonts w:ascii="宋体" w:hAnsi="宋体" w:eastAsia="宋体" w:cs="宋体"/>
          <w:b/>
          <w:color w:val="000000"/>
          <w:szCs w:val="21"/>
        </w:rPr>
      </w:pPr>
    </w:p>
    <w:p>
      <w:pPr>
        <w:spacing w:line="480" w:lineRule="auto"/>
        <w:ind w:firstLine="420"/>
        <w:rPr>
          <w:rFonts w:ascii="宋体" w:hAnsi="宋体" w:eastAsia="宋体" w:cs="宋体"/>
          <w:b/>
          <w:color w:val="000000"/>
          <w:szCs w:val="21"/>
        </w:rPr>
      </w:pPr>
      <w:r>
        <w:rPr>
          <w:rFonts w:hint="eastAsia" w:ascii="宋体" w:hAnsi="宋体" w:eastAsia="宋体" w:cs="宋体"/>
          <w:b/>
          <w:color w:val="000000"/>
          <w:szCs w:val="21"/>
        </w:rPr>
        <w:t>注：以上内容由投标单位根据采购要求自行完善。</w:t>
      </w:r>
    </w:p>
    <w:p>
      <w:pPr>
        <w:pStyle w:val="219"/>
        <w:ind w:firstLine="0"/>
        <w:rPr>
          <w:rFonts w:ascii="宋体" w:hAnsi="宋体" w:eastAsia="宋体" w:cs="宋体"/>
          <w:b/>
          <w:bCs/>
          <w:color w:val="000000"/>
          <w:sz w:val="24"/>
          <w:szCs w:val="24"/>
        </w:rPr>
      </w:pPr>
    </w:p>
    <w:p>
      <w:pPr>
        <w:pStyle w:val="219"/>
        <w:ind w:firstLine="0"/>
        <w:rPr>
          <w:rFonts w:ascii="宋体" w:hAnsi="宋体" w:eastAsia="宋体" w:cs="宋体"/>
          <w:b/>
          <w:bCs/>
          <w:color w:val="000000"/>
          <w:sz w:val="24"/>
          <w:szCs w:val="24"/>
        </w:rPr>
      </w:pPr>
    </w:p>
    <w:p>
      <w:pPr>
        <w:rPr>
          <w:rFonts w:ascii="宋体" w:hAnsi="宋体" w:eastAsia="宋体" w:cs="宋体"/>
          <w:bCs/>
          <w:color w:val="000000"/>
          <w:sz w:val="24"/>
          <w:szCs w:val="24"/>
        </w:rPr>
      </w:pPr>
      <w:r>
        <w:rPr>
          <w:rFonts w:hint="eastAsia" w:ascii="宋体" w:hAnsi="宋体" w:eastAsia="宋体" w:cs="宋体"/>
          <w:bCs/>
          <w:color w:val="000000"/>
          <w:sz w:val="24"/>
          <w:szCs w:val="24"/>
        </w:rPr>
        <w:br w:type="page"/>
      </w:r>
    </w:p>
    <w:p>
      <w:pPr>
        <w:pStyle w:val="190"/>
        <w:spacing w:before="160" w:after="160"/>
        <w:rPr>
          <w:rFonts w:ascii="宋体" w:hAnsi="宋体" w:eastAsia="宋体" w:cs="宋体"/>
          <w:color w:val="000000"/>
          <w:sz w:val="28"/>
          <w:szCs w:val="28"/>
        </w:rPr>
      </w:pPr>
      <w:r>
        <w:rPr>
          <w:rFonts w:hint="eastAsia" w:ascii="宋体" w:hAnsi="宋体" w:eastAsia="宋体" w:cs="宋体"/>
          <w:color w:val="000000"/>
          <w:sz w:val="24"/>
          <w:szCs w:val="24"/>
        </w:rPr>
        <w:t>（八）投标偏离表（格式）：</w:t>
      </w:r>
    </w:p>
    <w:p>
      <w:pPr>
        <w:ind w:firstLine="490"/>
        <w:jc w:val="center"/>
        <w:outlineLvl w:val="0"/>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bCs/>
          <w:color w:val="000000" w:themeColor="text1"/>
          <w:sz w:val="28"/>
          <w:szCs w:val="28"/>
          <w:highlight w:val="none"/>
          <w14:textFill>
            <w14:solidFill>
              <w14:schemeClr w14:val="tx1"/>
            </w14:solidFill>
          </w14:textFill>
        </w:rPr>
        <w:t>偏离表</w:t>
      </w:r>
    </w:p>
    <w:p>
      <w:pPr>
        <w:spacing w:line="400" w:lineRule="exact"/>
        <w:jc w:val="center"/>
        <w:outlineLvl w:val="0"/>
        <w:rPr>
          <w:rFonts w:hint="eastAsia" w:ascii="宋体" w:hAnsi="宋体" w:eastAsia="宋体" w:cs="宋体"/>
          <w:bCs/>
          <w:color w:val="000000" w:themeColor="text1"/>
          <w:sz w:val="28"/>
          <w:szCs w:val="28"/>
          <w:highlight w:val="none"/>
          <w14:textFill>
            <w14:solidFill>
              <w14:schemeClr w14:val="tx1"/>
            </w14:solidFill>
          </w14:textFill>
        </w:rPr>
      </w:pPr>
    </w:p>
    <w:p>
      <w:pPr>
        <w:spacing w:line="400" w:lineRule="exact"/>
        <w:jc w:val="center"/>
        <w:outlineLvl w:val="0"/>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名称（盖章）             采购项目编号：</w:t>
      </w:r>
      <w:r>
        <w:rPr>
          <w:rFonts w:hint="eastAsia" w:ascii="宋体" w:hAnsi="宋体" w:eastAsia="宋体" w:cs="宋体"/>
          <w:color w:val="000000" w:themeColor="text1"/>
          <w:sz w:val="21"/>
          <w:szCs w:val="22"/>
          <w:highlight w:val="none"/>
          <w:lang w:eastAsia="zh-CN"/>
          <w14:textFill>
            <w14:solidFill>
              <w14:schemeClr w14:val="tx1"/>
            </w14:solidFill>
          </w14:textFill>
        </w:rPr>
        <w:t>JSZC-320205-JZCG-G2024-0113</w:t>
      </w:r>
    </w:p>
    <w:tbl>
      <w:tblPr>
        <w:tblStyle w:val="39"/>
        <w:tblW w:w="9337" w:type="dxa"/>
        <w:tblInd w:w="-15" w:type="dxa"/>
        <w:tblLayout w:type="fixed"/>
        <w:tblCellMar>
          <w:top w:w="15" w:type="dxa"/>
          <w:left w:w="15" w:type="dxa"/>
          <w:bottom w:w="0" w:type="dxa"/>
          <w:right w:w="15" w:type="dxa"/>
        </w:tblCellMar>
      </w:tblPr>
      <w:tblGrid>
        <w:gridCol w:w="1905"/>
        <w:gridCol w:w="4375"/>
        <w:gridCol w:w="3057"/>
      </w:tblGrid>
      <w:tr>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名称</w:t>
            </w:r>
          </w:p>
        </w:tc>
        <w:tc>
          <w:tcPr>
            <w:tcW w:w="437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采购要求</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偏离说明</w:t>
            </w: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hint="eastAsia" w:ascii="宋体" w:hAnsi="宋体" w:eastAsia="宋体" w:cs="宋体"/>
                <w:bCs/>
                <w:color w:val="000000" w:themeColor="text1"/>
                <w:sz w:val="21"/>
                <w:szCs w:val="22"/>
                <w:highlight w:val="none"/>
                <w14:textFill>
                  <w14:solidFill>
                    <w14:schemeClr w14:val="tx1"/>
                  </w14:solidFill>
                </w14:textFill>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Cs/>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响应</w:t>
            </w:r>
            <w:r>
              <w:rPr>
                <w:rFonts w:hint="eastAsia" w:ascii="宋体" w:hAnsi="宋体" w:eastAsia="宋体" w:cs="宋体"/>
                <w:color w:val="000000" w:themeColor="text1"/>
                <w:sz w:val="21"/>
                <w:szCs w:val="22"/>
                <w:highlight w:val="none"/>
                <w:lang w:eastAsia="zh-CN"/>
                <w14:textFill>
                  <w14:solidFill>
                    <w14:schemeClr w14:val="tx1"/>
                  </w14:solidFill>
                </w14:textFill>
              </w:rPr>
              <w:t>采购文件</w:t>
            </w:r>
            <w:r>
              <w:rPr>
                <w:rFonts w:hint="eastAsia" w:ascii="宋体" w:hAnsi="宋体" w:eastAsia="宋体" w:cs="宋体"/>
                <w:color w:val="000000" w:themeColor="text1"/>
                <w:sz w:val="21"/>
                <w:szCs w:val="22"/>
                <w:highlight w:val="none"/>
                <w14:textFill>
                  <w14:solidFill>
                    <w14:schemeClr w14:val="tx1"/>
                  </w14:solidFill>
                </w14:textFill>
              </w:rPr>
              <w:t>中项目要求和有关说明</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Cs/>
                <w:color w:val="000000" w:themeColor="text1"/>
                <w:sz w:val="21"/>
                <w:szCs w:val="22"/>
                <w:highlight w:val="none"/>
                <w14:textFill>
                  <w14:solidFill>
                    <w14:schemeClr w14:val="tx1"/>
                  </w14:solidFill>
                </w14:textFill>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hint="eastAsia" w:ascii="宋体" w:hAnsi="宋体" w:eastAsia="宋体" w:cs="宋体"/>
                <w:bCs/>
                <w:color w:val="000000" w:themeColor="text1"/>
                <w:sz w:val="21"/>
                <w:szCs w:val="22"/>
                <w:highlight w:val="none"/>
                <w14:textFill>
                  <w14:solidFill>
                    <w14:schemeClr w14:val="tx1"/>
                  </w14:solidFill>
                </w14:textFill>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Cs/>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响应</w:t>
            </w:r>
            <w:r>
              <w:rPr>
                <w:rFonts w:hint="eastAsia" w:ascii="宋体" w:hAnsi="宋体" w:eastAsia="宋体" w:cs="宋体"/>
                <w:color w:val="000000" w:themeColor="text1"/>
                <w:sz w:val="21"/>
                <w:szCs w:val="22"/>
                <w:highlight w:val="none"/>
                <w:lang w:eastAsia="zh-CN"/>
                <w14:textFill>
                  <w14:solidFill>
                    <w14:schemeClr w14:val="tx1"/>
                  </w14:solidFill>
                </w14:textFill>
              </w:rPr>
              <w:t>采购文件</w:t>
            </w:r>
            <w:r>
              <w:rPr>
                <w:rFonts w:hint="eastAsia" w:ascii="宋体" w:hAnsi="宋体" w:eastAsia="宋体" w:cs="宋体"/>
                <w:color w:val="000000" w:themeColor="text1"/>
                <w:sz w:val="21"/>
                <w:szCs w:val="22"/>
                <w:highlight w:val="none"/>
                <w14:textFill>
                  <w14:solidFill>
                    <w14:schemeClr w14:val="tx1"/>
                  </w14:solidFill>
                </w14:textFill>
              </w:rPr>
              <w:t>中</w:t>
            </w:r>
            <w:r>
              <w:rPr>
                <w:rFonts w:hint="eastAsia" w:ascii="宋体" w:hAnsi="宋体" w:eastAsia="宋体" w:cs="宋体"/>
                <w:color w:val="000000" w:themeColor="text1"/>
                <w:sz w:val="21"/>
                <w:szCs w:val="22"/>
                <w:highlight w:val="none"/>
                <w:lang w:eastAsia="zh-CN"/>
                <w14:textFill>
                  <w14:solidFill>
                    <w14:schemeClr w14:val="tx1"/>
                  </w14:solidFill>
                </w14:textFill>
              </w:rPr>
              <w:t>其他相关</w:t>
            </w:r>
            <w:r>
              <w:rPr>
                <w:rFonts w:hint="eastAsia" w:ascii="宋体" w:hAnsi="宋体" w:eastAsia="宋体" w:cs="宋体"/>
                <w:color w:val="000000" w:themeColor="text1"/>
                <w:sz w:val="21"/>
                <w:szCs w:val="22"/>
                <w:highlight w:val="none"/>
                <w14:textFill>
                  <w14:solidFill>
                    <w14:schemeClr w14:val="tx1"/>
                  </w14:solidFill>
                </w14:textFill>
              </w:rPr>
              <w:t>要求</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Cs/>
                <w:color w:val="000000" w:themeColor="text1"/>
                <w:sz w:val="21"/>
                <w:szCs w:val="22"/>
                <w:highlight w:val="none"/>
                <w14:textFill>
                  <w14:solidFill>
                    <w14:schemeClr w14:val="tx1"/>
                  </w14:solidFill>
                </w14:textFill>
              </w:rPr>
            </w:pPr>
          </w:p>
        </w:tc>
      </w:tr>
      <w:tr>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pPr>
              <w:jc w:val="center"/>
              <w:rPr>
                <w:rFonts w:hint="eastAsia" w:ascii="宋体" w:hAnsi="宋体" w:eastAsia="宋体" w:cs="宋体"/>
                <w:bCs/>
                <w:color w:val="000000" w:themeColor="text1"/>
                <w:sz w:val="21"/>
                <w:szCs w:val="22"/>
                <w:highlight w:val="none"/>
                <w14:textFill>
                  <w14:solidFill>
                    <w14:schemeClr w14:val="tx1"/>
                  </w14:solidFill>
                </w14:textFill>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bCs/>
                <w:color w:val="000000" w:themeColor="text1"/>
                <w:sz w:val="21"/>
                <w:szCs w:val="22"/>
                <w:highlight w:val="none"/>
                <w14:textFill>
                  <w14:solidFill>
                    <w14:schemeClr w14:val="tx1"/>
                  </w14:solidFill>
                </w14:textFill>
              </w:rPr>
            </w:pPr>
          </w:p>
          <w:p/>
        </w:tc>
        <w:tc>
          <w:tcPr>
            <w:tcW w:w="3057"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Cs/>
                <w:color w:val="000000" w:themeColor="text1"/>
                <w:sz w:val="21"/>
                <w:szCs w:val="22"/>
                <w:highlight w:val="none"/>
                <w14:textFill>
                  <w14:solidFill>
                    <w14:schemeClr w14:val="tx1"/>
                  </w14:solidFill>
                </w14:textFill>
              </w:rPr>
            </w:pPr>
          </w:p>
        </w:tc>
      </w:tr>
    </w:tbl>
    <w:p>
      <w:pPr>
        <w:rPr>
          <w:rFonts w:ascii="宋体" w:hAnsi="宋体" w:eastAsia="宋体" w:cs="宋体"/>
          <w:b/>
          <w:color w:val="000000" w:themeColor="text1"/>
          <w:sz w:val="24"/>
          <w:szCs w:val="24"/>
          <w14:textFill>
            <w14:solidFill>
              <w14:schemeClr w14:val="tx1"/>
            </w14:solidFill>
          </w14:textFill>
        </w:rPr>
      </w:pPr>
    </w:p>
    <w:p>
      <w:pP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法定代表人或法定代表人授权代表签字或盖章：</w:t>
      </w:r>
    </w:p>
    <w:p>
      <w:pPr>
        <w:rPr>
          <w:rFonts w:ascii="宋体" w:hAnsi="宋体" w:eastAsia="宋体" w:cs="宋体"/>
          <w:bCs/>
          <w:color w:val="000000" w:themeColor="text1"/>
          <w:sz w:val="30"/>
          <w14:textFill>
            <w14:solidFill>
              <w14:schemeClr w14:val="tx1"/>
            </w14:solidFill>
          </w14:textFill>
        </w:rPr>
      </w:pPr>
    </w:p>
    <w:p>
      <w:pPr>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注：</w:t>
      </w:r>
    </w:p>
    <w:p>
      <w:pPr>
        <w:spacing w:line="440" w:lineRule="exact"/>
        <w:ind w:firstLine="480" w:firstLineChars="200"/>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（1）本表不得删除；</w:t>
      </w:r>
    </w:p>
    <w:p>
      <w:pPr>
        <w:spacing w:line="440" w:lineRule="exact"/>
        <w:ind w:firstLine="480" w:firstLineChars="200"/>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（2）如无任何服务偏离，请于本表 “偏离说明”中注明“无偏离”；</w:t>
      </w:r>
    </w:p>
    <w:p>
      <w:pPr>
        <w:spacing w:line="440" w:lineRule="exact"/>
        <w:ind w:firstLine="480" w:firstLineChars="200"/>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（3）如有服务偏离项，请于本表中列明偏离内容，如需要可自行延长，其余无偏离内容不须赘述。</w:t>
      </w:r>
    </w:p>
    <w:p>
      <w:pPr>
        <w:spacing w:line="440" w:lineRule="exact"/>
        <w:ind w:firstLine="480" w:firstLineChars="200"/>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偏离说明”项下应按下列规定填写：优于的，填写“正偏离”；符合的，填写“无偏离”；低于的，填写“负偏离”，但若有任何一条负偏离或不满足第三章项目要求和有关说明中的采购需求，则按无效投标处理。</w:t>
      </w:r>
    </w:p>
    <w:p>
      <w:pPr>
        <w:pStyle w:val="50"/>
        <w:spacing w:before="0" w:after="0" w:line="440" w:lineRule="exact"/>
        <w:ind w:left="0" w:firstLine="480" w:firstLineChars="200"/>
        <w:jc w:val="both"/>
        <w:outlineLvl w:val="9"/>
        <w:rPr>
          <w:rFonts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（5）表格不够可自行延长，但不得改变文本格式；</w:t>
      </w:r>
    </w:p>
    <w:p>
      <w:r>
        <w:br w:type="page"/>
      </w:r>
    </w:p>
    <w:p>
      <w:pPr>
        <w:pStyle w:val="190"/>
        <w:spacing w:before="160" w:after="160"/>
        <w:rPr>
          <w:rFonts w:ascii="宋体" w:hAnsi="宋体" w:eastAsia="宋体" w:cs="宋体"/>
          <w:b w:val="0"/>
          <w:color w:val="000000"/>
          <w:sz w:val="24"/>
        </w:rPr>
      </w:pPr>
      <w:r>
        <w:rPr>
          <w:rFonts w:hint="eastAsia" w:ascii="宋体" w:hAnsi="宋体" w:eastAsia="宋体" w:cs="宋体"/>
          <w:b w:val="0"/>
          <w:color w:val="000000"/>
          <w:sz w:val="24"/>
        </w:rPr>
        <w:t>（九）投标供应商情况表（格式）</w:t>
      </w:r>
    </w:p>
    <w:p>
      <w:pPr>
        <w:pStyle w:val="192"/>
        <w:ind w:firstLine="0"/>
        <w:jc w:val="center"/>
        <w:rPr>
          <w:rFonts w:ascii="宋体" w:hAnsi="宋体" w:cs="宋体"/>
          <w:bCs/>
          <w:color w:val="000000"/>
          <w:szCs w:val="21"/>
        </w:rPr>
      </w:pPr>
      <w:r>
        <w:rPr>
          <w:rFonts w:hint="eastAsia" w:ascii="宋体" w:hAnsi="宋体" w:cs="宋体"/>
          <w:bCs/>
          <w:color w:val="000000"/>
          <w:szCs w:val="21"/>
        </w:rPr>
        <w:t>投标供应商情况表</w:t>
      </w:r>
    </w:p>
    <w:p>
      <w:pPr>
        <w:ind w:firstLine="420"/>
        <w:jc w:val="left"/>
        <w:rPr>
          <w:rFonts w:ascii="宋体" w:hAnsi="宋体" w:eastAsia="宋体" w:cs="宋体"/>
          <w:color w:val="000000"/>
          <w:szCs w:val="21"/>
        </w:rPr>
      </w:pPr>
      <w:r>
        <w:rPr>
          <w:rFonts w:hint="eastAsia" w:ascii="宋体" w:hAnsi="宋体" w:eastAsia="宋体" w:cs="宋体"/>
          <w:color w:val="000000"/>
          <w:szCs w:val="21"/>
        </w:rPr>
        <w:t>单位名称：（公章）</w:t>
      </w:r>
    </w:p>
    <w:p>
      <w:pPr>
        <w:ind w:firstLine="420"/>
        <w:jc w:val="center"/>
        <w:rPr>
          <w:rFonts w:ascii="宋体" w:hAnsi="宋体" w:eastAsia="宋体" w:cs="宋体"/>
          <w:color w:val="000000"/>
        </w:rPr>
      </w:pPr>
    </w:p>
    <w:tbl>
      <w:tblPr>
        <w:tblStyle w:val="39"/>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法定代表人</w:t>
            </w:r>
          </w:p>
        </w:tc>
        <w:tc>
          <w:tcPr>
            <w:tcW w:w="1925" w:type="dxa"/>
          </w:tcPr>
          <w:p>
            <w:pPr>
              <w:spacing w:line="276" w:lineRule="auto"/>
              <w:jc w:val="left"/>
              <w:rPr>
                <w:rFonts w:ascii="宋体" w:hAnsi="宋体" w:eastAsia="宋体" w:cs="宋体"/>
                <w:color w:val="000000"/>
                <w:sz w:val="22"/>
                <w:szCs w:val="21"/>
              </w:rPr>
            </w:pPr>
          </w:p>
        </w:tc>
        <w:tc>
          <w:tcPr>
            <w:tcW w:w="1537"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成立日期</w:t>
            </w:r>
          </w:p>
        </w:tc>
        <w:tc>
          <w:tcPr>
            <w:tcW w:w="3216" w:type="dxa"/>
          </w:tcPr>
          <w:p>
            <w:pPr>
              <w:spacing w:line="276" w:lineRule="auto"/>
              <w:jc w:val="left"/>
              <w:rPr>
                <w:rFonts w:ascii="宋体" w:hAnsi="宋体" w:eastAsia="宋体" w:cs="宋体"/>
                <w:color w:val="000000"/>
                <w:sz w:val="22"/>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企业地址</w:t>
            </w:r>
          </w:p>
        </w:tc>
        <w:tc>
          <w:tcPr>
            <w:tcW w:w="1925" w:type="dxa"/>
          </w:tcPr>
          <w:p>
            <w:pPr>
              <w:spacing w:line="276" w:lineRule="auto"/>
              <w:jc w:val="left"/>
              <w:rPr>
                <w:rFonts w:ascii="宋体" w:hAnsi="宋体" w:eastAsia="宋体" w:cs="宋体"/>
                <w:color w:val="000000"/>
                <w:sz w:val="22"/>
                <w:szCs w:val="21"/>
              </w:rPr>
            </w:pPr>
          </w:p>
        </w:tc>
        <w:tc>
          <w:tcPr>
            <w:tcW w:w="1537"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注册资本</w:t>
            </w:r>
          </w:p>
        </w:tc>
        <w:tc>
          <w:tcPr>
            <w:tcW w:w="3216" w:type="dxa"/>
          </w:tcPr>
          <w:p>
            <w:pPr>
              <w:spacing w:line="276" w:lineRule="auto"/>
              <w:ind w:firstLine="2160"/>
              <w:jc w:val="left"/>
              <w:rPr>
                <w:rFonts w:ascii="宋体" w:hAnsi="宋体" w:eastAsia="宋体" w:cs="宋体"/>
                <w:color w:val="000000"/>
                <w:sz w:val="22"/>
                <w:szCs w:val="21"/>
              </w:rPr>
            </w:pPr>
            <w:r>
              <w:rPr>
                <w:rFonts w:hint="eastAsia" w:ascii="宋体" w:hAnsi="宋体" w:eastAsia="宋体" w:cs="宋体"/>
                <w:color w:val="000000"/>
                <w:sz w:val="22"/>
                <w:szCs w:val="21"/>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经营范围</w:t>
            </w:r>
          </w:p>
        </w:tc>
        <w:tc>
          <w:tcPr>
            <w:tcW w:w="6678" w:type="dxa"/>
            <w:gridSpan w:val="3"/>
          </w:tcPr>
          <w:p>
            <w:pPr>
              <w:spacing w:line="276" w:lineRule="auto"/>
              <w:jc w:val="left"/>
              <w:rPr>
                <w:rFonts w:ascii="宋体" w:hAnsi="宋体" w:eastAsia="宋体" w:cs="宋体"/>
                <w:color w:val="000000"/>
                <w:sz w:val="22"/>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开户行</w:t>
            </w:r>
          </w:p>
        </w:tc>
        <w:tc>
          <w:tcPr>
            <w:tcW w:w="1925" w:type="dxa"/>
          </w:tcPr>
          <w:p>
            <w:pPr>
              <w:spacing w:line="276" w:lineRule="auto"/>
              <w:jc w:val="left"/>
              <w:rPr>
                <w:rFonts w:ascii="宋体" w:hAnsi="宋体" w:eastAsia="宋体" w:cs="宋体"/>
                <w:color w:val="000000"/>
                <w:sz w:val="22"/>
                <w:szCs w:val="21"/>
              </w:rPr>
            </w:pPr>
          </w:p>
        </w:tc>
        <w:tc>
          <w:tcPr>
            <w:tcW w:w="1537"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银行账号</w:t>
            </w:r>
          </w:p>
        </w:tc>
        <w:tc>
          <w:tcPr>
            <w:tcW w:w="3216" w:type="dxa"/>
          </w:tcPr>
          <w:p>
            <w:pPr>
              <w:spacing w:line="276" w:lineRule="auto"/>
              <w:jc w:val="left"/>
              <w:rPr>
                <w:rFonts w:ascii="宋体" w:hAnsi="宋体" w:eastAsia="宋体" w:cs="宋体"/>
                <w:color w:val="000000"/>
                <w:sz w:val="22"/>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vAlign w:val="center"/>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资产总计</w:t>
            </w:r>
          </w:p>
        </w:tc>
        <w:tc>
          <w:tcPr>
            <w:tcW w:w="1925" w:type="dxa"/>
            <w:vAlign w:val="center"/>
          </w:tcPr>
          <w:p>
            <w:pPr>
              <w:spacing w:line="276" w:lineRule="auto"/>
              <w:jc w:val="center"/>
              <w:rPr>
                <w:rFonts w:ascii="宋体" w:hAnsi="宋体" w:eastAsia="宋体" w:cs="宋体"/>
                <w:color w:val="000000"/>
                <w:sz w:val="22"/>
                <w:szCs w:val="21"/>
              </w:rPr>
            </w:pPr>
            <w:r>
              <w:rPr>
                <w:rFonts w:hint="eastAsia" w:ascii="宋体" w:hAnsi="宋体" w:eastAsia="宋体" w:cs="宋体"/>
                <w:color w:val="000000"/>
                <w:sz w:val="22"/>
                <w:szCs w:val="21"/>
              </w:rPr>
              <w:t xml:space="preserve">      万元</w:t>
            </w:r>
          </w:p>
        </w:tc>
        <w:tc>
          <w:tcPr>
            <w:tcW w:w="1537" w:type="dxa"/>
            <w:vAlign w:val="center"/>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净资产</w:t>
            </w:r>
          </w:p>
        </w:tc>
        <w:tc>
          <w:tcPr>
            <w:tcW w:w="3216" w:type="dxa"/>
            <w:vAlign w:val="center"/>
          </w:tcPr>
          <w:p>
            <w:pPr>
              <w:spacing w:line="276" w:lineRule="auto"/>
              <w:jc w:val="center"/>
              <w:rPr>
                <w:rFonts w:ascii="宋体" w:hAnsi="宋体" w:eastAsia="宋体" w:cs="宋体"/>
                <w:color w:val="000000"/>
                <w:sz w:val="22"/>
                <w:szCs w:val="21"/>
              </w:rPr>
            </w:pPr>
            <w:r>
              <w:rPr>
                <w:rFonts w:hint="eastAsia" w:ascii="宋体" w:hAnsi="宋体" w:eastAsia="宋体" w:cs="宋体"/>
                <w:color w:val="000000"/>
                <w:sz w:val="22"/>
                <w:szCs w:val="21"/>
              </w:rPr>
              <w:t>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vAlign w:val="center"/>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股东权益</w:t>
            </w:r>
          </w:p>
        </w:tc>
        <w:tc>
          <w:tcPr>
            <w:tcW w:w="1925" w:type="dxa"/>
            <w:vAlign w:val="center"/>
          </w:tcPr>
          <w:p>
            <w:pPr>
              <w:spacing w:line="276" w:lineRule="auto"/>
              <w:jc w:val="center"/>
              <w:rPr>
                <w:rFonts w:ascii="宋体" w:hAnsi="宋体" w:eastAsia="宋体" w:cs="宋体"/>
                <w:color w:val="000000"/>
                <w:sz w:val="22"/>
                <w:szCs w:val="21"/>
              </w:rPr>
            </w:pPr>
            <w:r>
              <w:rPr>
                <w:rFonts w:hint="eastAsia" w:ascii="宋体" w:hAnsi="宋体" w:eastAsia="宋体" w:cs="宋体"/>
                <w:color w:val="000000"/>
                <w:sz w:val="22"/>
                <w:szCs w:val="21"/>
              </w:rPr>
              <w:t xml:space="preserve">     万元</w:t>
            </w:r>
          </w:p>
        </w:tc>
        <w:tc>
          <w:tcPr>
            <w:tcW w:w="1537" w:type="dxa"/>
            <w:vAlign w:val="center"/>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主营收入</w:t>
            </w:r>
          </w:p>
        </w:tc>
        <w:tc>
          <w:tcPr>
            <w:tcW w:w="3216" w:type="dxa"/>
            <w:vAlign w:val="center"/>
          </w:tcPr>
          <w:p>
            <w:pPr>
              <w:spacing w:line="276" w:lineRule="auto"/>
              <w:jc w:val="center"/>
              <w:rPr>
                <w:rFonts w:ascii="宋体" w:hAnsi="宋体" w:eastAsia="宋体" w:cs="宋体"/>
                <w:color w:val="000000"/>
                <w:sz w:val="22"/>
                <w:szCs w:val="21"/>
              </w:rPr>
            </w:pPr>
            <w:r>
              <w:rPr>
                <w:rFonts w:hint="eastAsia" w:ascii="宋体" w:hAnsi="宋体" w:eastAsia="宋体" w:cs="宋体"/>
                <w:color w:val="000000"/>
                <w:sz w:val="22"/>
                <w:szCs w:val="21"/>
              </w:rPr>
              <w:t>2023年     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实现利润</w:t>
            </w:r>
          </w:p>
        </w:tc>
        <w:tc>
          <w:tcPr>
            <w:tcW w:w="1925"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2023年 万元</w:t>
            </w:r>
          </w:p>
        </w:tc>
        <w:tc>
          <w:tcPr>
            <w:tcW w:w="1537" w:type="dxa"/>
          </w:tcPr>
          <w:p>
            <w:pPr>
              <w:spacing w:line="276" w:lineRule="auto"/>
              <w:jc w:val="left"/>
              <w:rPr>
                <w:rFonts w:ascii="宋体" w:hAnsi="宋体" w:eastAsia="宋体" w:cs="宋体"/>
                <w:color w:val="000000"/>
                <w:sz w:val="22"/>
                <w:szCs w:val="21"/>
              </w:rPr>
            </w:pPr>
          </w:p>
        </w:tc>
        <w:tc>
          <w:tcPr>
            <w:tcW w:w="3216" w:type="dxa"/>
          </w:tcPr>
          <w:p>
            <w:pPr>
              <w:spacing w:line="276" w:lineRule="auto"/>
              <w:jc w:val="left"/>
              <w:rPr>
                <w:rFonts w:ascii="宋体" w:hAnsi="宋体" w:eastAsia="宋体" w:cs="宋体"/>
                <w:color w:val="000000"/>
                <w:sz w:val="22"/>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营业面积</w:t>
            </w:r>
          </w:p>
        </w:tc>
        <w:tc>
          <w:tcPr>
            <w:tcW w:w="1925" w:type="dxa"/>
            <w:vAlign w:val="center"/>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平方米</w:t>
            </w:r>
          </w:p>
        </w:tc>
        <w:tc>
          <w:tcPr>
            <w:tcW w:w="1537"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其中：</w:t>
            </w:r>
          </w:p>
        </w:tc>
        <w:tc>
          <w:tcPr>
            <w:tcW w:w="3216"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自有面积平方米</w:t>
            </w:r>
          </w:p>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承租面积平方米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单位简历及内设机构情况</w:t>
            </w:r>
          </w:p>
        </w:tc>
        <w:tc>
          <w:tcPr>
            <w:tcW w:w="6678" w:type="dxa"/>
            <w:gridSpan w:val="3"/>
          </w:tcPr>
          <w:p>
            <w:pPr>
              <w:spacing w:line="276" w:lineRule="auto"/>
              <w:jc w:val="left"/>
              <w:rPr>
                <w:rFonts w:ascii="宋体" w:hAnsi="宋体" w:eastAsia="宋体" w:cs="宋体"/>
                <w:color w:val="000000"/>
                <w:sz w:val="22"/>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单位优势及特长</w:t>
            </w:r>
          </w:p>
        </w:tc>
        <w:tc>
          <w:tcPr>
            <w:tcW w:w="6678" w:type="dxa"/>
            <w:gridSpan w:val="3"/>
          </w:tcPr>
          <w:p>
            <w:pPr>
              <w:spacing w:line="276" w:lineRule="auto"/>
              <w:jc w:val="left"/>
              <w:rPr>
                <w:rFonts w:ascii="宋体" w:hAnsi="宋体" w:eastAsia="宋体" w:cs="宋体"/>
                <w:color w:val="000000"/>
                <w:sz w:val="22"/>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近三年来完成或正在履行的重大合同情况</w:t>
            </w:r>
          </w:p>
        </w:tc>
        <w:tc>
          <w:tcPr>
            <w:tcW w:w="6678" w:type="dxa"/>
            <w:gridSpan w:val="3"/>
          </w:tcPr>
          <w:p>
            <w:pPr>
              <w:spacing w:line="276" w:lineRule="auto"/>
              <w:jc w:val="left"/>
              <w:rPr>
                <w:rFonts w:ascii="宋体" w:hAnsi="宋体" w:eastAsia="宋体" w:cs="宋体"/>
                <w:color w:val="000000"/>
                <w:sz w:val="22"/>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最近2年内在经营过程中受到何种奖励或处分</w:t>
            </w:r>
          </w:p>
        </w:tc>
        <w:tc>
          <w:tcPr>
            <w:tcW w:w="6678" w:type="dxa"/>
            <w:gridSpan w:val="3"/>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（包括财政、工商、税务、物价、技监部门稽查情况和结果）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最近3年内有无因售假、售劣或是其他原因被消费者投诉或起诉的情况及说明</w:t>
            </w:r>
          </w:p>
        </w:tc>
        <w:tc>
          <w:tcPr>
            <w:tcW w:w="6678" w:type="dxa"/>
            <w:gridSpan w:val="3"/>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（包括解决方式和结果）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参加政府采购活动前三年内，在经营活动中有无重大违法记录情况及说明</w:t>
            </w:r>
          </w:p>
        </w:tc>
        <w:tc>
          <w:tcPr>
            <w:tcW w:w="6678" w:type="dxa"/>
            <w:gridSpan w:val="3"/>
          </w:tcPr>
          <w:p>
            <w:pPr>
              <w:spacing w:line="276" w:lineRule="auto"/>
              <w:jc w:val="left"/>
              <w:rPr>
                <w:rFonts w:ascii="宋体" w:hAnsi="宋体" w:eastAsia="宋体" w:cs="宋体"/>
                <w:color w:val="000000"/>
                <w:sz w:val="22"/>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获得技术认证的工程师及简介</w:t>
            </w:r>
          </w:p>
        </w:tc>
        <w:tc>
          <w:tcPr>
            <w:tcW w:w="6678" w:type="dxa"/>
            <w:gridSpan w:val="3"/>
          </w:tcPr>
          <w:p>
            <w:pPr>
              <w:spacing w:line="276" w:lineRule="auto"/>
              <w:jc w:val="left"/>
              <w:rPr>
                <w:rFonts w:ascii="宋体" w:hAnsi="宋体" w:eastAsia="宋体" w:cs="宋体"/>
                <w:color w:val="000000"/>
                <w:sz w:val="22"/>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tcPr>
          <w:p>
            <w:pPr>
              <w:spacing w:line="276" w:lineRule="auto"/>
              <w:jc w:val="left"/>
              <w:rPr>
                <w:rFonts w:ascii="宋体" w:hAnsi="宋体" w:eastAsia="宋体" w:cs="宋体"/>
                <w:color w:val="000000"/>
                <w:sz w:val="22"/>
                <w:szCs w:val="21"/>
              </w:rPr>
            </w:pPr>
            <w:r>
              <w:rPr>
                <w:rFonts w:hint="eastAsia" w:ascii="宋体" w:hAnsi="宋体" w:eastAsia="宋体" w:cs="宋体"/>
                <w:color w:val="000000"/>
                <w:sz w:val="22"/>
                <w:szCs w:val="21"/>
              </w:rPr>
              <w:t>其他需要说明的情况</w:t>
            </w:r>
          </w:p>
        </w:tc>
        <w:tc>
          <w:tcPr>
            <w:tcW w:w="6678" w:type="dxa"/>
            <w:gridSpan w:val="3"/>
          </w:tcPr>
          <w:p>
            <w:pPr>
              <w:spacing w:line="276" w:lineRule="auto"/>
              <w:jc w:val="left"/>
              <w:rPr>
                <w:rFonts w:ascii="宋体" w:hAnsi="宋体" w:eastAsia="宋体" w:cs="宋体"/>
                <w:color w:val="000000"/>
                <w:sz w:val="22"/>
                <w:szCs w:val="21"/>
              </w:rPr>
            </w:pPr>
          </w:p>
        </w:tc>
      </w:tr>
    </w:tbl>
    <w:p>
      <w:pPr>
        <w:jc w:val="left"/>
        <w:rPr>
          <w:rFonts w:ascii="宋体" w:hAnsi="宋体" w:eastAsia="宋体" w:cs="宋体"/>
          <w:color w:val="000000"/>
        </w:rPr>
      </w:pPr>
    </w:p>
    <w:p>
      <w:pPr>
        <w:pStyle w:val="190"/>
        <w:spacing w:before="160" w:after="160"/>
        <w:rPr>
          <w:rFonts w:ascii="宋体" w:hAnsi="宋体" w:eastAsia="宋体" w:cs="宋体"/>
          <w:b w:val="0"/>
          <w:color w:val="000000"/>
          <w:sz w:val="24"/>
        </w:rPr>
      </w:pPr>
      <w:bookmarkStart w:id="108" w:name="_Toc112006946"/>
      <w:r>
        <w:rPr>
          <w:rFonts w:hint="eastAsia" w:ascii="宋体" w:hAnsi="宋体" w:eastAsia="宋体" w:cs="宋体"/>
          <w:b w:val="0"/>
          <w:color w:val="000000"/>
          <w:sz w:val="24"/>
        </w:rPr>
        <w:t>（十）（供应商）中小企业声明函（格式）</w:t>
      </w:r>
      <w:bookmarkEnd w:id="108"/>
    </w:p>
    <w:p>
      <w:pPr>
        <w:jc w:val="center"/>
        <w:rPr>
          <w:rFonts w:hint="eastAsia" w:ascii="宋体" w:hAnsi="宋体" w:eastAsia="宋体" w:cs="宋体"/>
          <w:b/>
          <w:bCs w:val="0"/>
          <w:color w:val="000000" w:themeColor="text1"/>
          <w:sz w:val="36"/>
          <w:szCs w:val="36"/>
          <w:highlight w:val="none"/>
          <w14:textFill>
            <w14:solidFill>
              <w14:schemeClr w14:val="tx1"/>
            </w14:solidFill>
          </w14:textFill>
        </w:rPr>
      </w:pPr>
      <w:bookmarkStart w:id="109" w:name="_Toc112006947"/>
      <w:r>
        <w:rPr>
          <w:rFonts w:hint="eastAsia" w:ascii="宋体" w:hAnsi="宋体" w:eastAsia="宋体" w:cs="宋体"/>
          <w:b/>
          <w:bCs w:val="0"/>
          <w:color w:val="000000" w:themeColor="text1"/>
          <w:sz w:val="36"/>
          <w:szCs w:val="36"/>
          <w:highlight w:val="none"/>
          <w14:textFill>
            <w14:solidFill>
              <w14:schemeClr w14:val="tx1"/>
            </w14:solidFill>
          </w14:textFill>
        </w:rPr>
        <w:t>中小企业声明函（服务）</w:t>
      </w:r>
    </w:p>
    <w:p>
      <w:pPr>
        <w:pStyle w:val="35"/>
        <w:spacing w:before="120" w:beforeAutospacing="0" w:after="120" w:afterAutospacing="0" w:line="360" w:lineRule="auto"/>
        <w:ind w:firstLine="38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14:textFill>
            <w14:solidFill>
              <w14:schemeClr w14:val="tx1"/>
            </w14:solidFill>
          </w14:textFill>
        </w:rPr>
        <w:t>本公司（联合体）</w:t>
      </w:r>
      <w:r>
        <w:rPr>
          <w:rFonts w:hint="eastAsia" w:ascii="宋体" w:hAnsi="宋体" w:eastAsia="宋体" w:cs="宋体"/>
          <w:color w:val="000000" w:themeColor="text1"/>
          <w:sz w:val="24"/>
          <w:szCs w:val="24"/>
          <w:highlight w:val="none"/>
          <w14:textFill>
            <w14:solidFill>
              <w14:schemeClr w14:val="tx1"/>
            </w14:solidFill>
          </w14:textFill>
        </w:rPr>
        <w:t>参加</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3"/>
          <w:rFonts w:hint="eastAsia" w:ascii="宋体" w:hAnsi="宋体" w:eastAsia="宋体" w:cs="宋体"/>
          <w:color w:val="000000" w:themeColor="text1"/>
          <w:sz w:val="24"/>
          <w:szCs w:val="24"/>
          <w:highlight w:val="none"/>
          <w:u w:val="single"/>
          <w14:textFill>
            <w14:solidFill>
              <w14:schemeClr w14:val="tx1"/>
            </w14:solidFill>
          </w14:textFill>
        </w:rPr>
        <w:t>单位名称</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3"/>
          <w:rFonts w:hint="eastAsia" w:ascii="宋体" w:hAnsi="宋体" w:eastAsia="宋体" w:cs="宋体"/>
          <w:color w:val="000000" w:themeColor="text1"/>
          <w:sz w:val="24"/>
          <w:szCs w:val="24"/>
          <w:highlight w:val="none"/>
          <w:u w:val="single"/>
          <w14:textFill>
            <w14:solidFill>
              <w14:schemeClr w14:val="tx1"/>
            </w14:solidFill>
          </w14:textFill>
        </w:rPr>
        <w:t>项目名称</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采购活动，服务全部由符合政策要求的中小企业承接。相关企业（含联合体中的中小企业、签订分包意向协议的中小企业）的具体情况如下：</w:t>
      </w:r>
    </w:p>
    <w:p>
      <w:pPr>
        <w:pStyle w:val="35"/>
        <w:spacing w:before="120" w:beforeAutospacing="0" w:after="120" w:afterAutospacing="0" w:line="360" w:lineRule="auto"/>
        <w:ind w:firstLine="38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1.</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3"/>
          <w:rFonts w:hint="eastAsia" w:ascii="宋体" w:hAnsi="宋体" w:eastAsia="宋体" w:cs="宋体"/>
          <w:color w:val="000000" w:themeColor="text1"/>
          <w:sz w:val="24"/>
          <w:szCs w:val="24"/>
          <w:highlight w:val="none"/>
          <w:u w:val="single"/>
          <w14:textFill>
            <w14:solidFill>
              <w14:schemeClr w14:val="tx1"/>
            </w14:solidFill>
          </w14:textFill>
        </w:rPr>
        <w:t>标的名称</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3"/>
          <w:rFonts w:hint="eastAsia" w:ascii="宋体" w:hAnsi="宋体" w:eastAsia="宋体" w:cs="宋体"/>
          <w:color w:val="000000" w:themeColor="text1"/>
          <w:sz w:val="24"/>
          <w:szCs w:val="24"/>
          <w:highlight w:val="none"/>
          <w:u w:val="single"/>
          <w14:textFill>
            <w14:solidFill>
              <w14:schemeClr w14:val="tx1"/>
            </w14:solidFill>
          </w14:textFill>
        </w:rPr>
        <w:t>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；承接企业为</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3"/>
          <w:rFonts w:hint="eastAsia" w:ascii="宋体" w:hAnsi="宋体" w:eastAsia="宋体" w:cs="宋体"/>
          <w:color w:val="000000" w:themeColor="text1"/>
          <w:sz w:val="24"/>
          <w:szCs w:val="24"/>
          <w:highlight w:val="none"/>
          <w:u w:val="single"/>
          <w14:textFill>
            <w14:solidFill>
              <w14:schemeClr w14:val="tx1"/>
            </w14:solidFill>
          </w14:textFill>
        </w:rPr>
        <w:t>企业名称</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，从业人员</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eastAsia="宋体" w:cs="宋体"/>
          <w:color w:val="000000" w:themeColor="text1"/>
          <w:sz w:val="24"/>
          <w:szCs w:val="24"/>
          <w:highlight w:val="none"/>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eastAsia="宋体" w:cs="宋体"/>
          <w:color w:val="000000" w:themeColor="text1"/>
          <w:sz w:val="24"/>
          <w:szCs w:val="24"/>
          <w:highlight w:val="none"/>
          <w14:textFill>
            <w14:solidFill>
              <w14:schemeClr w14:val="tx1"/>
            </w14:solidFill>
          </w14:textFill>
        </w:rPr>
        <w:t>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eastAsia="宋体" w:cs="宋体"/>
          <w:color w:val="000000" w:themeColor="text1"/>
          <w:sz w:val="24"/>
          <w:szCs w:val="24"/>
          <w:highlight w:val="none"/>
          <w14:textFill>
            <w14:solidFill>
              <w14:schemeClr w14:val="tx1"/>
            </w14:solidFill>
          </w14:textFill>
        </w:rPr>
        <w:t>万元，属于</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3"/>
          <w:rFonts w:hint="eastAsia" w:ascii="宋体" w:hAnsi="宋体" w:eastAsia="宋体" w:cs="宋体"/>
          <w:color w:val="000000" w:themeColor="text1"/>
          <w:sz w:val="24"/>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pPr>
        <w:pStyle w:val="35"/>
        <w:spacing w:before="120" w:beforeAutospacing="0" w:after="120" w:afterAutospacing="0" w:line="360" w:lineRule="auto"/>
        <w:ind w:firstLine="38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2.</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3"/>
          <w:rFonts w:hint="eastAsia" w:ascii="宋体" w:hAnsi="宋体" w:eastAsia="宋体" w:cs="宋体"/>
          <w:color w:val="000000" w:themeColor="text1"/>
          <w:sz w:val="24"/>
          <w:szCs w:val="24"/>
          <w:highlight w:val="none"/>
          <w:u w:val="single"/>
          <w14:textFill>
            <w14:solidFill>
              <w14:schemeClr w14:val="tx1"/>
            </w14:solidFill>
          </w14:textFill>
        </w:rPr>
        <w:t>标的名称</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，属于</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3"/>
          <w:rFonts w:hint="eastAsia" w:ascii="宋体" w:hAnsi="宋体" w:eastAsia="宋体" w:cs="宋体"/>
          <w:color w:val="000000" w:themeColor="text1"/>
          <w:sz w:val="24"/>
          <w:szCs w:val="24"/>
          <w:highlight w:val="none"/>
          <w:u w:val="single"/>
          <w14:textFill>
            <w14:solidFill>
              <w14:schemeClr w14:val="tx1"/>
            </w14:solidFill>
          </w14:textFill>
        </w:rPr>
        <w:t>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；承接企业为</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3"/>
          <w:rFonts w:hint="eastAsia" w:ascii="宋体" w:hAnsi="宋体" w:eastAsia="宋体" w:cs="宋体"/>
          <w:color w:val="000000" w:themeColor="text1"/>
          <w:sz w:val="24"/>
          <w:szCs w:val="24"/>
          <w:highlight w:val="none"/>
          <w:u w:val="single"/>
          <w14:textFill>
            <w14:solidFill>
              <w14:schemeClr w14:val="tx1"/>
            </w14:solidFill>
          </w14:textFill>
        </w:rPr>
        <w:t>企业名称</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，从业人员</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eastAsia="宋体" w:cs="宋体"/>
          <w:color w:val="000000" w:themeColor="text1"/>
          <w:sz w:val="24"/>
          <w:szCs w:val="24"/>
          <w:highlight w:val="none"/>
          <w14:textFill>
            <w14:solidFill>
              <w14:schemeClr w14:val="tx1"/>
            </w14:solidFill>
          </w14:textFill>
        </w:rPr>
        <w:t>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eastAsia="宋体" w:cs="宋体"/>
          <w:color w:val="000000" w:themeColor="text1"/>
          <w:sz w:val="24"/>
          <w:szCs w:val="24"/>
          <w:highlight w:val="none"/>
          <w14:textFill>
            <w14:solidFill>
              <w14:schemeClr w14:val="tx1"/>
            </w14:solidFill>
          </w14:textFill>
        </w:rPr>
        <w:t>万元，资产</w:t>
      </w:r>
      <w:r>
        <w:rPr>
          <w:rFonts w:hint="eastAsia" w:ascii="宋体" w:hAnsi="宋体" w:eastAsia="宋体" w:cs="宋体"/>
          <w:color w:val="000000" w:themeColor="text1"/>
          <w:sz w:val="24"/>
          <w:szCs w:val="24"/>
          <w:highlight w:val="none"/>
          <w:lang w:eastAsia="zh-CN"/>
          <w14:textFill>
            <w14:solidFill>
              <w14:schemeClr w14:val="tx1"/>
            </w14:solidFill>
          </w14:textFill>
        </w:rPr>
        <w:t>总额</w:t>
      </w:r>
      <w:r>
        <w:rPr>
          <w:rFonts w:hint="eastAsia" w:ascii="宋体" w:hAnsi="宋体" w:eastAsia="宋体" w:cs="宋体"/>
          <w:color w:val="000000" w:themeColor="text1"/>
          <w:sz w:val="24"/>
          <w:szCs w:val="24"/>
          <w:highlight w:val="none"/>
          <w14:textFill>
            <w14:solidFill>
              <w14:schemeClr w14:val="tx1"/>
            </w14:solidFill>
          </w14:textFill>
        </w:rPr>
        <w:t>为</w:t>
      </w:r>
      <w:r>
        <w:rPr>
          <w:rFonts w:hint="eastAsia" w:ascii="宋体" w:hAnsi="宋体" w:eastAsia="宋体" w:cs="宋体"/>
          <w:color w:val="000000" w:themeColor="text1"/>
          <w:sz w:val="24"/>
          <w:szCs w:val="24"/>
          <w:highlight w:val="none"/>
          <w:u w:val="single"/>
          <w14:textFill>
            <w14:solidFill>
              <w14:schemeClr w14:val="tx1"/>
            </w14:solidFill>
          </w14:textFill>
        </w:rPr>
        <w:t>        </w:t>
      </w:r>
      <w:r>
        <w:rPr>
          <w:rFonts w:hint="eastAsia" w:ascii="宋体" w:hAnsi="宋体" w:eastAsia="宋体" w:cs="宋体"/>
          <w:color w:val="000000" w:themeColor="text1"/>
          <w:sz w:val="24"/>
          <w:szCs w:val="24"/>
          <w:highlight w:val="none"/>
          <w14:textFill>
            <w14:solidFill>
              <w14:schemeClr w14:val="tx1"/>
            </w14:solidFill>
          </w14:textFill>
        </w:rPr>
        <w:t>万元，属于</w:t>
      </w:r>
      <w:r>
        <w:rPr>
          <w:rFonts w:hint="eastAsia" w:ascii="宋体" w:hAnsi="宋体" w:eastAsia="宋体" w:cs="宋体"/>
          <w:color w:val="000000" w:themeColor="text1"/>
          <w:sz w:val="24"/>
          <w:szCs w:val="24"/>
          <w:highlight w:val="none"/>
          <w:u w:val="single"/>
          <w14:textFill>
            <w14:solidFill>
              <w14:schemeClr w14:val="tx1"/>
            </w14:solidFill>
          </w14:textFill>
        </w:rPr>
        <w:t>（</w:t>
      </w:r>
      <w:r>
        <w:rPr>
          <w:rStyle w:val="43"/>
          <w:rFonts w:hint="eastAsia" w:ascii="宋体" w:hAnsi="宋体" w:eastAsia="宋体" w:cs="宋体"/>
          <w:color w:val="000000" w:themeColor="text1"/>
          <w:sz w:val="24"/>
          <w:szCs w:val="24"/>
          <w:highlight w:val="none"/>
          <w:u w:val="single"/>
          <w14:textFill>
            <w14:solidFill>
              <w14:schemeClr w14:val="tx1"/>
            </w14:solidFill>
          </w14:textFill>
        </w:rPr>
        <w:t>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p>
      <w:pPr>
        <w:pStyle w:val="35"/>
        <w:spacing w:before="120" w:beforeAutospacing="0" w:after="120" w:afterAutospacing="0" w:line="360" w:lineRule="auto"/>
        <w:ind w:firstLine="38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pPr>
        <w:pStyle w:val="35"/>
        <w:spacing w:before="120" w:beforeAutospacing="0" w:after="120" w:afterAutospacing="0" w:line="360" w:lineRule="auto"/>
        <w:ind w:firstLine="38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以上企业，不属于大企业的分支机构，不存在控股股东为大企业的情形，也不存在与大企业的负责人为同一人的情形。</w:t>
      </w:r>
    </w:p>
    <w:p>
      <w:pPr>
        <w:pStyle w:val="35"/>
        <w:spacing w:before="120" w:beforeAutospacing="0" w:after="120" w:afterAutospacing="0" w:line="360" w:lineRule="auto"/>
        <w:ind w:firstLine="38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本企业对上述声明内容的真实性负责。如有虚假，将依法承担相应责任。</w:t>
      </w:r>
    </w:p>
    <w:p>
      <w:pPr>
        <w:pStyle w:val="35"/>
        <w:spacing w:before="120" w:beforeAutospacing="0" w:after="120" w:afterAutospacing="0" w:line="360" w:lineRule="auto"/>
        <w:ind w:firstLine="388"/>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企业名称（盖章）：</w:t>
      </w:r>
    </w:p>
    <w:p>
      <w:pPr>
        <w:spacing w:before="120" w:after="120" w:line="360" w:lineRule="auto"/>
        <w:ind w:firstLine="4800" w:firstLineChars="2000"/>
        <w:jc w:val="right"/>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日期：</w:t>
      </w:r>
    </w:p>
    <w:p>
      <w:pPr>
        <w:widowControl/>
        <w:spacing w:line="360" w:lineRule="auto"/>
        <w:ind w:firstLine="480"/>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    </w:t>
      </w:r>
    </w:p>
    <w:p>
      <w:pPr>
        <w:widowControl/>
        <w:spacing w:line="360" w:lineRule="auto"/>
        <w:ind w:firstLine="480"/>
        <w:jc w:val="lef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注：1.从业人员、营业收入、资产总额填报上一年度数据，无上一年度数据的新成立企业可不填报。</w:t>
      </w:r>
    </w:p>
    <w:p>
      <w:pPr>
        <w:widowControl/>
        <w:spacing w:line="360" w:lineRule="auto"/>
        <w:ind w:firstLine="480"/>
        <w:jc w:val="left"/>
        <w:rPr>
          <w:rFonts w:ascii="宋体" w:hAnsi="宋体" w:eastAsia="宋体" w:cs="宋体"/>
          <w:color w:val="000000" w:themeColor="text1"/>
          <w:sz w:val="24"/>
          <w:szCs w:val="24"/>
          <w14:textFill>
            <w14:solidFill>
              <w14:schemeClr w14:val="tx1"/>
            </w14:solidFill>
          </w14:textFill>
        </w:rPr>
      </w:pPr>
      <w:r>
        <w:rPr>
          <w:rFonts w:hint="eastAsia" w:cs="宋体" w:asciiTheme="minorEastAsia" w:hAnsiTheme="minorEastAsia" w:eastAsiaTheme="minorEastAsia"/>
          <w:sz w:val="24"/>
          <w:szCs w:val="24"/>
        </w:rPr>
        <w:t>2.</w:t>
      </w:r>
      <w:r>
        <w:rPr>
          <w:rFonts w:hint="eastAsia" w:ascii="宋体" w:hAnsi="宋体" w:eastAsia="宋体" w:cs="宋体"/>
          <w:color w:val="000000" w:themeColor="text1"/>
          <w:sz w:val="24"/>
          <w:szCs w:val="24"/>
          <w14:textFill>
            <w14:solidFill>
              <w14:schemeClr w14:val="tx1"/>
            </w14:solidFill>
          </w14:textFill>
        </w:rPr>
        <w:t>中标供应商的《中小企业声明函》将随中标公告进行公示。供应商按照本办法规定提供声明函内容不实的，属于提供虚假材料谋取中标、成交，依照《中华人民共和国政府采购法》等国家有关规定追究相应责任。</w:t>
      </w:r>
    </w:p>
    <w:p>
      <w:pPr>
        <w:spacing w:line="360" w:lineRule="auto"/>
        <w:rPr>
          <w:rFonts w:ascii="宋体" w:hAnsi="宋体" w:eastAsia="宋体" w:cs="宋体"/>
          <w:bCs/>
          <w:color w:val="000000" w:themeColor="text1"/>
          <w:sz w:val="24"/>
          <w:szCs w:val="24"/>
          <w14:textFill>
            <w14:solidFill>
              <w14:schemeClr w14:val="tx1"/>
            </w14:solidFill>
          </w14:textFill>
        </w:rPr>
      </w:pPr>
    </w:p>
    <w:p>
      <w:pPr>
        <w:pStyle w:val="190"/>
        <w:spacing w:before="160" w:after="160"/>
        <w:rPr>
          <w:rFonts w:ascii="宋体" w:hAnsi="宋体" w:eastAsia="宋体" w:cs="宋体"/>
          <w:b w:val="0"/>
          <w:bCs w:val="0"/>
          <w:color w:val="000000"/>
          <w:sz w:val="24"/>
          <w:szCs w:val="24"/>
        </w:rPr>
      </w:pPr>
      <w:r>
        <w:rPr>
          <w:rFonts w:hint="eastAsia" w:ascii="宋体" w:hAnsi="宋体" w:eastAsia="宋体" w:cs="宋体"/>
          <w:b w:val="0"/>
          <w:color w:val="000000"/>
          <w:sz w:val="24"/>
        </w:rPr>
        <w:t>（十一）（供应商）残疾人福利性单位声明函（格式）：</w:t>
      </w:r>
      <w:bookmarkEnd w:id="109"/>
    </w:p>
    <w:p>
      <w:pPr>
        <w:spacing w:line="588" w:lineRule="exact"/>
        <w:rPr>
          <w:rFonts w:ascii="宋体" w:hAnsi="宋体" w:eastAsia="宋体" w:cs="宋体"/>
          <w:b/>
          <w:color w:val="000000"/>
          <w:spacing w:val="6"/>
          <w:sz w:val="30"/>
          <w:szCs w:val="30"/>
        </w:rPr>
      </w:pPr>
    </w:p>
    <w:p>
      <w:pPr>
        <w:jc w:val="center"/>
        <w:rPr>
          <w:rFonts w:ascii="宋体" w:hAnsi="宋体" w:eastAsia="宋体" w:cs="宋体"/>
          <w:bCs/>
          <w:color w:val="000000"/>
          <w:sz w:val="28"/>
          <w:szCs w:val="28"/>
        </w:rPr>
      </w:pPr>
      <w:r>
        <w:rPr>
          <w:rFonts w:hint="eastAsia" w:ascii="宋体" w:hAnsi="宋体" w:eastAsia="宋体" w:cs="宋体"/>
          <w:bCs/>
          <w:color w:val="000000"/>
          <w:sz w:val="28"/>
          <w:szCs w:val="28"/>
        </w:rPr>
        <w:t>残疾人福利性单位声明函</w:t>
      </w:r>
    </w:p>
    <w:p>
      <w:pPr>
        <w:jc w:val="center"/>
        <w:rPr>
          <w:rFonts w:ascii="宋体" w:hAnsi="宋体" w:eastAsia="宋体" w:cs="宋体"/>
          <w:bCs/>
          <w:color w:val="000000"/>
          <w:sz w:val="28"/>
          <w:szCs w:val="28"/>
        </w:rPr>
      </w:pPr>
    </w:p>
    <w:p>
      <w:pPr>
        <w:spacing w:line="580" w:lineRule="exact"/>
        <w:ind w:firstLine="480"/>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单位的</w:t>
      </w:r>
      <w:r>
        <w:rPr>
          <w:rFonts w:hint="eastAsia" w:ascii="宋体" w:hAnsi="宋体" w:eastAsia="宋体" w:cs="宋体"/>
          <w:bCs/>
          <w:color w:val="000000"/>
          <w:sz w:val="24"/>
          <w:szCs w:val="24"/>
          <w:u w:val="single"/>
        </w:rPr>
        <w:t xml:space="preserve">  （                                </w:t>
      </w:r>
      <w:r>
        <w:rPr>
          <w:rFonts w:hint="eastAsia" w:ascii="宋体" w:hAnsi="宋体" w:eastAsia="宋体" w:cs="宋体"/>
          <w:color w:val="000000"/>
          <w:sz w:val="24"/>
          <w:szCs w:val="24"/>
          <w:u w:val="single"/>
        </w:rPr>
        <w:t>项目</w:t>
      </w:r>
      <w:r>
        <w:rPr>
          <w:rFonts w:hint="eastAsia" w:ascii="宋体" w:hAnsi="宋体" w:eastAsia="宋体" w:cs="宋体"/>
          <w:bCs/>
          <w:color w:val="000000"/>
          <w:sz w:val="24"/>
          <w:szCs w:val="24"/>
          <w:u w:val="single"/>
        </w:rPr>
        <w:t>）</w:t>
      </w:r>
      <w:r>
        <w:rPr>
          <w:rFonts w:hint="eastAsia" w:ascii="宋体" w:hAnsi="宋体" w:eastAsia="宋体" w:cs="宋体"/>
          <w:bCs/>
          <w:color w:val="000000"/>
          <w:sz w:val="24"/>
          <w:szCs w:val="24"/>
        </w:rPr>
        <w:t>采购活动提供本单位制造的货物（由本单位承担工程/提供服务），或者提供其他残疾人福利性单位制造的货物（不包括使用非残疾人福利性单位注册商标的货物）。</w:t>
      </w:r>
    </w:p>
    <w:p>
      <w:pPr>
        <w:spacing w:line="580" w:lineRule="exact"/>
        <w:ind w:firstLine="480"/>
        <w:rPr>
          <w:rFonts w:ascii="宋体" w:hAnsi="宋体" w:eastAsia="宋体" w:cs="宋体"/>
          <w:bCs/>
          <w:color w:val="000000"/>
          <w:sz w:val="24"/>
          <w:szCs w:val="24"/>
        </w:rPr>
      </w:pPr>
      <w:r>
        <w:rPr>
          <w:rFonts w:hint="eastAsia" w:ascii="宋体" w:hAnsi="宋体" w:eastAsia="宋体" w:cs="宋体"/>
          <w:bCs/>
          <w:color w:val="000000"/>
          <w:sz w:val="24"/>
          <w:szCs w:val="24"/>
        </w:rPr>
        <w:t>本单位对上述声明的真实性负责。如有虚假，将依法承担相应责任。</w:t>
      </w:r>
    </w:p>
    <w:p>
      <w:pPr>
        <w:spacing w:line="580" w:lineRule="exact"/>
        <w:ind w:firstLine="480"/>
        <w:rPr>
          <w:rFonts w:ascii="宋体" w:hAnsi="宋体" w:eastAsia="宋体" w:cs="宋体"/>
          <w:bCs/>
          <w:color w:val="000000"/>
          <w:sz w:val="24"/>
          <w:szCs w:val="24"/>
        </w:rPr>
      </w:pPr>
    </w:p>
    <w:p>
      <w:pPr>
        <w:spacing w:line="580" w:lineRule="exact"/>
        <w:ind w:firstLine="480"/>
        <w:rPr>
          <w:rFonts w:ascii="宋体" w:hAnsi="宋体" w:eastAsia="宋体" w:cs="宋体"/>
          <w:bCs/>
          <w:color w:val="000000"/>
          <w:sz w:val="24"/>
          <w:szCs w:val="24"/>
        </w:rPr>
      </w:pPr>
    </w:p>
    <w:p>
      <w:pPr>
        <w:spacing w:line="580" w:lineRule="exact"/>
        <w:ind w:firstLine="480"/>
        <w:rPr>
          <w:rFonts w:ascii="宋体" w:hAnsi="宋体" w:eastAsia="宋体" w:cs="宋体"/>
          <w:bCs/>
          <w:color w:val="000000"/>
          <w:sz w:val="24"/>
          <w:szCs w:val="24"/>
        </w:rPr>
      </w:pPr>
      <w:r>
        <w:rPr>
          <w:rFonts w:hint="eastAsia" w:ascii="宋体" w:hAnsi="宋体" w:eastAsia="宋体" w:cs="宋体"/>
          <w:bCs/>
          <w:color w:val="000000"/>
          <w:sz w:val="24"/>
          <w:szCs w:val="24"/>
        </w:rPr>
        <w:t>单位名称（盖章）：</w:t>
      </w:r>
    </w:p>
    <w:p>
      <w:pPr>
        <w:spacing w:line="580" w:lineRule="exact"/>
        <w:ind w:firstLine="480"/>
        <w:rPr>
          <w:rFonts w:ascii="宋体" w:hAnsi="宋体" w:eastAsia="宋体" w:cs="宋体"/>
          <w:bCs/>
          <w:color w:val="000000"/>
          <w:sz w:val="24"/>
          <w:szCs w:val="24"/>
        </w:rPr>
      </w:pPr>
      <w:r>
        <w:rPr>
          <w:rFonts w:hint="eastAsia" w:ascii="宋体" w:hAnsi="宋体" w:eastAsia="宋体" w:cs="宋体"/>
          <w:bCs/>
          <w:color w:val="000000"/>
          <w:sz w:val="24"/>
          <w:szCs w:val="24"/>
        </w:rPr>
        <w:t>日  期：</w:t>
      </w:r>
    </w:p>
    <w:p>
      <w:pPr>
        <w:spacing w:line="580" w:lineRule="exact"/>
        <w:ind w:firstLine="480"/>
        <w:rPr>
          <w:rFonts w:ascii="宋体" w:hAnsi="宋体" w:eastAsia="宋体" w:cs="宋体"/>
          <w:bCs/>
          <w:color w:val="000000"/>
          <w:sz w:val="24"/>
          <w:szCs w:val="24"/>
        </w:rPr>
      </w:pPr>
    </w:p>
    <w:p>
      <w:pPr>
        <w:spacing w:line="360" w:lineRule="auto"/>
        <w:rPr>
          <w:rFonts w:ascii="宋体" w:hAnsi="宋体" w:eastAsia="宋体" w:cs="宋体"/>
          <w:bCs/>
          <w:color w:val="000000"/>
          <w:sz w:val="24"/>
          <w:szCs w:val="24"/>
        </w:rPr>
      </w:pPr>
    </w:p>
    <w:p>
      <w:pPr>
        <w:spacing w:line="360" w:lineRule="auto"/>
        <w:ind w:firstLine="480"/>
        <w:rPr>
          <w:rFonts w:ascii="宋体" w:hAnsi="宋体" w:eastAsia="宋体" w:cs="宋体"/>
          <w:bCs/>
          <w:color w:val="000000"/>
          <w:sz w:val="24"/>
          <w:szCs w:val="24"/>
        </w:rPr>
      </w:pPr>
    </w:p>
    <w:p>
      <w:pPr>
        <w:spacing w:line="360" w:lineRule="auto"/>
        <w:ind w:firstLine="480"/>
        <w:rPr>
          <w:rFonts w:ascii="宋体" w:hAnsi="宋体" w:eastAsia="宋体" w:cs="宋体"/>
          <w:bCs/>
          <w:color w:val="000000"/>
          <w:sz w:val="24"/>
          <w:szCs w:val="24"/>
        </w:rPr>
      </w:pPr>
    </w:p>
    <w:p>
      <w:pPr>
        <w:rPr>
          <w:rFonts w:ascii="宋体" w:hAnsi="宋体" w:eastAsia="宋体" w:cs="宋体"/>
          <w:color w:val="000000"/>
        </w:rPr>
      </w:pPr>
    </w:p>
    <w:p>
      <w:pPr>
        <w:rPr>
          <w:rFonts w:ascii="宋体" w:hAnsi="宋体" w:eastAsia="宋体" w:cs="宋体"/>
          <w:color w:val="000000"/>
        </w:rPr>
      </w:pPr>
    </w:p>
    <w:p>
      <w:pPr>
        <w:rPr>
          <w:rFonts w:ascii="宋体" w:hAnsi="宋体" w:eastAsia="宋体" w:cs="宋体"/>
          <w:color w:val="000000"/>
        </w:rPr>
      </w:pPr>
    </w:p>
    <w:p>
      <w:pPr>
        <w:rPr>
          <w:rFonts w:ascii="宋体" w:hAnsi="宋体" w:eastAsia="宋体" w:cs="宋体"/>
          <w:color w:val="000000"/>
        </w:rPr>
      </w:pPr>
    </w:p>
    <w:p>
      <w:pPr>
        <w:rPr>
          <w:rFonts w:ascii="宋体" w:hAnsi="宋体" w:eastAsia="宋体" w:cs="宋体"/>
          <w:color w:val="000000"/>
        </w:rPr>
      </w:pPr>
    </w:p>
    <w:p>
      <w:pPr>
        <w:rPr>
          <w:rFonts w:ascii="宋体" w:hAnsi="宋体" w:eastAsia="宋体" w:cs="宋体"/>
          <w:color w:val="000000"/>
        </w:rPr>
      </w:pPr>
    </w:p>
    <w:p>
      <w:pPr>
        <w:jc w:val="left"/>
        <w:rPr>
          <w:rFonts w:ascii="宋体" w:hAnsi="宋体" w:eastAsia="宋体" w:cs="宋体"/>
          <w:color w:val="000000"/>
        </w:rPr>
      </w:pPr>
      <w:r>
        <w:rPr>
          <w:rFonts w:hint="eastAsia" w:ascii="宋体" w:hAnsi="宋体" w:eastAsia="宋体" w:cs="宋体"/>
          <w:color w:val="000000"/>
        </w:rPr>
        <w:br w:type="page" w:clear="all"/>
      </w:r>
    </w:p>
    <w:p>
      <w:pPr>
        <w:pStyle w:val="190"/>
        <w:spacing w:before="160" w:after="160"/>
        <w:rPr>
          <w:rFonts w:hint="eastAsia" w:ascii="宋体" w:hAnsi="宋体" w:eastAsia="宋体" w:cs="宋体"/>
          <w:b w:val="0"/>
          <w:color w:val="000000"/>
          <w:sz w:val="24"/>
        </w:rPr>
        <w:sectPr>
          <w:headerReference r:id="rId7" w:type="default"/>
          <w:pgSz w:w="11906" w:h="16838"/>
          <w:pgMar w:top="1440" w:right="1800" w:bottom="1440" w:left="1800" w:header="851" w:footer="992" w:gutter="0"/>
          <w:cols w:space="1701" w:num="1"/>
          <w:docGrid w:linePitch="360" w:charSpace="0"/>
        </w:sectPr>
      </w:pPr>
    </w:p>
    <w:p>
      <w:pPr>
        <w:outlineLvl w:val="0"/>
        <w:rPr>
          <w:rFonts w:ascii="宋体" w:hAnsi="宋体"/>
          <w:bCs/>
          <w:sz w:val="24"/>
          <w:szCs w:val="24"/>
        </w:rPr>
      </w:pPr>
      <w:r>
        <w:rPr>
          <w:rFonts w:hint="eastAsia" w:ascii="宋体" w:hAnsi="宋体" w:eastAsia="宋体" w:cs="宋体"/>
          <w:b/>
          <w:bCs w:val="0"/>
          <w:color w:val="000000" w:themeColor="text1"/>
          <w:sz w:val="24"/>
          <w:szCs w:val="24"/>
          <w14:textFill>
            <w14:solidFill>
              <w14:schemeClr w14:val="tx1"/>
            </w14:solidFill>
          </w14:textFill>
        </w:rPr>
        <w:t>（</w:t>
      </w:r>
      <w:r>
        <w:rPr>
          <w:rFonts w:hint="eastAsia" w:ascii="宋体" w:hAnsi="宋体" w:eastAsia="宋体" w:cs="宋体"/>
          <w:b/>
          <w:bCs w:val="0"/>
          <w:color w:val="000000" w:themeColor="text1"/>
          <w:sz w:val="24"/>
          <w:szCs w:val="24"/>
          <w:lang w:val="en-US" w:eastAsia="zh-CN"/>
          <w14:textFill>
            <w14:solidFill>
              <w14:schemeClr w14:val="tx1"/>
            </w14:solidFill>
          </w14:textFill>
        </w:rPr>
        <w:t>十二</w:t>
      </w:r>
      <w:r>
        <w:rPr>
          <w:rFonts w:hint="eastAsia" w:ascii="宋体" w:hAnsi="宋体" w:eastAsia="宋体" w:cs="宋体"/>
          <w:b/>
          <w:bCs w:val="0"/>
          <w:color w:val="000000" w:themeColor="text1"/>
          <w:sz w:val="24"/>
          <w:szCs w:val="24"/>
          <w14:textFill>
            <w14:solidFill>
              <w14:schemeClr w14:val="tx1"/>
            </w14:solidFill>
          </w14:textFill>
        </w:rPr>
        <w:t>）</w:t>
      </w:r>
      <w:r>
        <w:rPr>
          <w:rFonts w:hint="eastAsia" w:ascii="黑体" w:hAnsi="宋体" w:eastAsia="黑体"/>
          <w:bCs/>
          <w:color w:val="000000"/>
          <w:sz w:val="28"/>
          <w:szCs w:val="28"/>
          <w:highlight w:val="none"/>
        </w:rPr>
        <w:t>主要人员配置表及拟派项目负责人简历表（格式）（格式）</w:t>
      </w:r>
    </w:p>
    <w:p>
      <w:pPr>
        <w:spacing w:line="400" w:lineRule="exact"/>
        <w:rPr>
          <w:rFonts w:ascii="黑体" w:eastAsia="黑体"/>
          <w:bCs/>
          <w:sz w:val="28"/>
          <w:szCs w:val="28"/>
        </w:rPr>
      </w:pPr>
    </w:p>
    <w:p>
      <w:pPr>
        <w:spacing w:line="400" w:lineRule="exact"/>
        <w:jc w:val="center"/>
        <w:rPr>
          <w:rFonts w:ascii="黑体" w:eastAsia="黑体"/>
          <w:bCs/>
          <w:sz w:val="28"/>
          <w:szCs w:val="28"/>
        </w:rPr>
      </w:pPr>
      <w:r>
        <w:rPr>
          <w:rFonts w:hint="eastAsia" w:ascii="宋体" w:hAnsi="宋体"/>
          <w:b/>
          <w:bCs/>
          <w:color w:val="000000"/>
          <w:sz w:val="24"/>
          <w:szCs w:val="24"/>
          <w:lang w:eastAsia="zh-CN"/>
        </w:rPr>
        <w:t>（</w:t>
      </w:r>
      <w:r>
        <w:rPr>
          <w:rFonts w:hint="eastAsia" w:ascii="宋体" w:hAnsi="宋体"/>
          <w:b/>
          <w:bCs/>
          <w:color w:val="000000"/>
          <w:sz w:val="24"/>
          <w:szCs w:val="24"/>
          <w:lang w:val="en-US" w:eastAsia="zh-CN"/>
        </w:rPr>
        <w:t>1</w:t>
      </w:r>
      <w:r>
        <w:rPr>
          <w:rFonts w:hint="eastAsia" w:ascii="宋体" w:hAnsi="宋体"/>
          <w:b/>
          <w:bCs/>
          <w:color w:val="000000"/>
          <w:sz w:val="24"/>
          <w:szCs w:val="24"/>
          <w:lang w:eastAsia="zh-CN"/>
        </w:rPr>
        <w:t>）</w:t>
      </w:r>
      <w:r>
        <w:rPr>
          <w:rFonts w:hint="eastAsia" w:ascii="宋体" w:hAnsi="宋体"/>
          <w:b/>
          <w:bCs/>
          <w:color w:val="000000"/>
          <w:sz w:val="24"/>
          <w:szCs w:val="24"/>
        </w:rPr>
        <w:t>主要人员配置表</w:t>
      </w:r>
    </w:p>
    <w:p>
      <w:pPr>
        <w:spacing w:line="400" w:lineRule="exact"/>
        <w:rPr>
          <w:rFonts w:hint="eastAsia" w:ascii="宋体" w:hAnsi="宋体" w:eastAsia="黑体"/>
          <w:bCs/>
          <w:color w:val="000000"/>
          <w:szCs w:val="21"/>
          <w:lang w:eastAsia="zh-CN"/>
        </w:rPr>
      </w:pPr>
      <w:r>
        <w:rPr>
          <w:rFonts w:hint="eastAsia" w:ascii="黑体" w:eastAsia="黑体"/>
          <w:bCs/>
          <w:color w:val="000000"/>
          <w:sz w:val="24"/>
          <w:szCs w:val="24"/>
        </w:rPr>
        <w:t>供应商名称（盖章）             采购项目编号：</w:t>
      </w:r>
      <w:r>
        <w:rPr>
          <w:rFonts w:hint="eastAsia" w:ascii="黑体" w:eastAsia="黑体"/>
          <w:color w:val="000000"/>
          <w:lang w:eastAsia="zh-CN"/>
        </w:rPr>
        <w:t>JSZC-320205-JZCG-G2024-0113</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998"/>
        <w:gridCol w:w="696"/>
        <w:gridCol w:w="676"/>
        <w:gridCol w:w="1408"/>
        <w:gridCol w:w="1178"/>
        <w:gridCol w:w="1178"/>
        <w:gridCol w:w="2159"/>
        <w:gridCol w:w="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pPr>
              <w:jc w:val="center"/>
              <w:rPr>
                <w:rFonts w:ascii="宋体" w:hAnsi="宋体"/>
                <w:b/>
                <w:color w:val="000000"/>
                <w:sz w:val="18"/>
                <w:szCs w:val="18"/>
              </w:rPr>
            </w:pPr>
            <w:r>
              <w:rPr>
                <w:rFonts w:hint="eastAsia" w:ascii="宋体" w:hAnsi="宋体"/>
                <w:b/>
                <w:color w:val="000000"/>
                <w:sz w:val="18"/>
                <w:szCs w:val="18"/>
              </w:rPr>
              <w:t>序号</w:t>
            </w:r>
          </w:p>
        </w:tc>
        <w:tc>
          <w:tcPr>
            <w:tcW w:w="998" w:type="dxa"/>
            <w:noWrap w:val="0"/>
            <w:vAlign w:val="center"/>
          </w:tcPr>
          <w:p>
            <w:pPr>
              <w:jc w:val="center"/>
              <w:rPr>
                <w:rFonts w:ascii="宋体" w:hAnsi="宋体"/>
                <w:b/>
                <w:color w:val="000000"/>
                <w:sz w:val="18"/>
                <w:szCs w:val="18"/>
              </w:rPr>
            </w:pPr>
            <w:r>
              <w:rPr>
                <w:rFonts w:hint="eastAsia" w:ascii="宋体" w:hAnsi="宋体"/>
                <w:b/>
                <w:color w:val="000000"/>
                <w:sz w:val="18"/>
                <w:szCs w:val="18"/>
              </w:rPr>
              <w:t>姓名</w:t>
            </w:r>
          </w:p>
        </w:tc>
        <w:tc>
          <w:tcPr>
            <w:tcW w:w="696" w:type="dxa"/>
            <w:noWrap w:val="0"/>
            <w:vAlign w:val="center"/>
          </w:tcPr>
          <w:p>
            <w:pPr>
              <w:rPr>
                <w:rFonts w:ascii="宋体" w:hAnsi="宋体"/>
                <w:b/>
                <w:color w:val="000000"/>
                <w:sz w:val="18"/>
                <w:szCs w:val="18"/>
              </w:rPr>
            </w:pPr>
            <w:r>
              <w:rPr>
                <w:rFonts w:hint="eastAsia" w:ascii="宋体" w:hAnsi="宋体"/>
                <w:b/>
                <w:color w:val="000000"/>
                <w:sz w:val="18"/>
                <w:szCs w:val="18"/>
              </w:rPr>
              <w:t>性别</w:t>
            </w:r>
          </w:p>
        </w:tc>
        <w:tc>
          <w:tcPr>
            <w:tcW w:w="676" w:type="dxa"/>
            <w:noWrap w:val="0"/>
            <w:vAlign w:val="center"/>
          </w:tcPr>
          <w:p>
            <w:pPr>
              <w:rPr>
                <w:rFonts w:ascii="宋体" w:hAnsi="宋体"/>
                <w:b/>
                <w:color w:val="000000"/>
                <w:sz w:val="18"/>
                <w:szCs w:val="18"/>
              </w:rPr>
            </w:pPr>
            <w:r>
              <w:rPr>
                <w:rFonts w:hint="eastAsia" w:ascii="宋体" w:hAnsi="宋体"/>
                <w:b/>
                <w:color w:val="000000"/>
                <w:sz w:val="18"/>
                <w:szCs w:val="18"/>
              </w:rPr>
              <w:t>年龄</w:t>
            </w:r>
          </w:p>
        </w:tc>
        <w:tc>
          <w:tcPr>
            <w:tcW w:w="1408" w:type="dxa"/>
            <w:noWrap w:val="0"/>
            <w:vAlign w:val="center"/>
          </w:tcPr>
          <w:p>
            <w:pPr>
              <w:jc w:val="center"/>
              <w:rPr>
                <w:rFonts w:ascii="宋体" w:hAnsi="宋体"/>
                <w:b/>
                <w:color w:val="000000"/>
                <w:sz w:val="18"/>
                <w:szCs w:val="18"/>
              </w:rPr>
            </w:pPr>
            <w:r>
              <w:rPr>
                <w:rFonts w:hint="eastAsia" w:ascii="宋体" w:hAnsi="宋体"/>
                <w:b/>
                <w:color w:val="000000"/>
                <w:sz w:val="18"/>
                <w:szCs w:val="18"/>
              </w:rPr>
              <w:t>岗位名称</w:t>
            </w:r>
          </w:p>
        </w:tc>
        <w:tc>
          <w:tcPr>
            <w:tcW w:w="1178" w:type="dxa"/>
            <w:noWrap w:val="0"/>
            <w:vAlign w:val="center"/>
          </w:tcPr>
          <w:p>
            <w:pPr>
              <w:jc w:val="center"/>
              <w:rPr>
                <w:rFonts w:ascii="宋体" w:hAnsi="宋体"/>
                <w:b/>
                <w:color w:val="000000"/>
                <w:sz w:val="18"/>
                <w:szCs w:val="18"/>
              </w:rPr>
            </w:pPr>
            <w:r>
              <w:rPr>
                <w:rFonts w:hint="eastAsia" w:ascii="宋体" w:hAnsi="宋体"/>
                <w:b/>
                <w:color w:val="000000"/>
                <w:sz w:val="18"/>
                <w:szCs w:val="18"/>
              </w:rPr>
              <w:t>学历</w:t>
            </w:r>
          </w:p>
        </w:tc>
        <w:tc>
          <w:tcPr>
            <w:tcW w:w="1178" w:type="dxa"/>
            <w:noWrap w:val="0"/>
            <w:vAlign w:val="center"/>
          </w:tcPr>
          <w:p>
            <w:pPr>
              <w:jc w:val="center"/>
              <w:rPr>
                <w:rFonts w:hint="eastAsia" w:ascii="宋体" w:hAnsi="宋体"/>
                <w:b/>
                <w:color w:val="000000"/>
                <w:sz w:val="18"/>
                <w:szCs w:val="18"/>
              </w:rPr>
            </w:pPr>
            <w:r>
              <w:rPr>
                <w:rFonts w:hint="eastAsia" w:ascii="宋体" w:hAnsi="宋体"/>
                <w:b/>
                <w:color w:val="000000"/>
                <w:sz w:val="18"/>
                <w:szCs w:val="18"/>
              </w:rPr>
              <w:t>持有证书</w:t>
            </w:r>
          </w:p>
        </w:tc>
        <w:tc>
          <w:tcPr>
            <w:tcW w:w="2159" w:type="dxa"/>
            <w:noWrap w:val="0"/>
            <w:vAlign w:val="center"/>
          </w:tcPr>
          <w:p>
            <w:pPr>
              <w:jc w:val="center"/>
              <w:rPr>
                <w:rFonts w:hint="eastAsia" w:ascii="宋体" w:hAnsi="宋体"/>
                <w:b/>
                <w:color w:val="000000"/>
                <w:sz w:val="18"/>
                <w:szCs w:val="18"/>
              </w:rPr>
            </w:pPr>
            <w:r>
              <w:rPr>
                <w:rFonts w:hint="eastAsia" w:ascii="宋体" w:hAnsi="宋体"/>
                <w:b/>
                <w:color w:val="000000"/>
                <w:sz w:val="18"/>
                <w:szCs w:val="18"/>
              </w:rPr>
              <w:t>工作经历</w:t>
            </w:r>
          </w:p>
        </w:tc>
        <w:tc>
          <w:tcPr>
            <w:tcW w:w="697" w:type="dxa"/>
            <w:noWrap w:val="0"/>
            <w:vAlign w:val="center"/>
          </w:tcPr>
          <w:p>
            <w:pPr>
              <w:rPr>
                <w:rFonts w:ascii="宋体" w:hAnsi="宋体"/>
                <w:b/>
                <w:color w:val="000000"/>
                <w:sz w:val="18"/>
                <w:szCs w:val="18"/>
              </w:rPr>
            </w:pPr>
            <w:r>
              <w:rPr>
                <w:rFonts w:hint="eastAsia" w:ascii="宋体" w:hAnsi="宋体"/>
                <w:b/>
                <w:color w:val="000000"/>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pPr>
              <w:spacing w:line="480" w:lineRule="auto"/>
              <w:jc w:val="center"/>
              <w:rPr>
                <w:rFonts w:ascii="宋体" w:hAnsi="宋体"/>
                <w:color w:val="000000"/>
                <w:sz w:val="18"/>
                <w:szCs w:val="18"/>
              </w:rPr>
            </w:pPr>
            <w:r>
              <w:rPr>
                <w:rFonts w:hint="eastAsia" w:ascii="宋体" w:hAnsi="宋体"/>
                <w:color w:val="000000"/>
                <w:sz w:val="18"/>
                <w:szCs w:val="18"/>
              </w:rPr>
              <w:t>1</w:t>
            </w:r>
          </w:p>
        </w:tc>
        <w:tc>
          <w:tcPr>
            <w:tcW w:w="998" w:type="dxa"/>
            <w:noWrap w:val="0"/>
            <w:vAlign w:val="center"/>
          </w:tcPr>
          <w:p>
            <w:pPr>
              <w:spacing w:line="480" w:lineRule="auto"/>
              <w:jc w:val="center"/>
              <w:rPr>
                <w:rFonts w:ascii="宋体" w:hAnsi="宋体"/>
                <w:color w:val="000000"/>
                <w:sz w:val="18"/>
                <w:szCs w:val="18"/>
              </w:rPr>
            </w:pPr>
          </w:p>
        </w:tc>
        <w:tc>
          <w:tcPr>
            <w:tcW w:w="696" w:type="dxa"/>
            <w:noWrap w:val="0"/>
            <w:vAlign w:val="center"/>
          </w:tcPr>
          <w:p>
            <w:pPr>
              <w:spacing w:line="480" w:lineRule="auto"/>
              <w:jc w:val="center"/>
              <w:rPr>
                <w:rFonts w:ascii="宋体" w:hAnsi="宋体"/>
                <w:color w:val="000000"/>
                <w:sz w:val="18"/>
                <w:szCs w:val="18"/>
              </w:rPr>
            </w:pPr>
          </w:p>
        </w:tc>
        <w:tc>
          <w:tcPr>
            <w:tcW w:w="676" w:type="dxa"/>
            <w:noWrap w:val="0"/>
            <w:vAlign w:val="center"/>
          </w:tcPr>
          <w:p>
            <w:pPr>
              <w:spacing w:line="480" w:lineRule="auto"/>
              <w:jc w:val="center"/>
              <w:rPr>
                <w:rFonts w:ascii="宋体" w:hAnsi="宋体"/>
                <w:color w:val="000000"/>
                <w:sz w:val="18"/>
                <w:szCs w:val="18"/>
              </w:rPr>
            </w:pPr>
          </w:p>
        </w:tc>
        <w:tc>
          <w:tcPr>
            <w:tcW w:w="1408" w:type="dxa"/>
            <w:noWrap w:val="0"/>
            <w:vAlign w:val="center"/>
          </w:tcPr>
          <w:p>
            <w:pPr>
              <w:widowControl/>
              <w:spacing w:line="480" w:lineRule="auto"/>
              <w:jc w:val="center"/>
              <w:textAlignment w:val="center"/>
              <w:rPr>
                <w:rFonts w:hint="eastAsia"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2159" w:type="dxa"/>
            <w:noWrap w:val="0"/>
            <w:vAlign w:val="center"/>
          </w:tcPr>
          <w:p>
            <w:pPr>
              <w:spacing w:line="480" w:lineRule="auto"/>
              <w:jc w:val="center"/>
              <w:rPr>
                <w:rFonts w:ascii="宋体" w:hAnsi="宋体"/>
                <w:color w:val="000000"/>
                <w:sz w:val="18"/>
                <w:szCs w:val="18"/>
              </w:rPr>
            </w:pPr>
          </w:p>
        </w:tc>
        <w:tc>
          <w:tcPr>
            <w:tcW w:w="697" w:type="dxa"/>
            <w:noWrap w:val="0"/>
            <w:vAlign w:val="center"/>
          </w:tcPr>
          <w:p>
            <w:pPr>
              <w:spacing w:line="480" w:lineRule="auto"/>
              <w:jc w:val="center"/>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pPr>
              <w:spacing w:line="480" w:lineRule="auto"/>
              <w:jc w:val="center"/>
              <w:rPr>
                <w:rFonts w:ascii="宋体" w:hAnsi="宋体"/>
                <w:color w:val="000000"/>
                <w:sz w:val="18"/>
                <w:szCs w:val="18"/>
              </w:rPr>
            </w:pPr>
            <w:r>
              <w:rPr>
                <w:rFonts w:hint="eastAsia" w:ascii="宋体" w:hAnsi="宋体"/>
                <w:color w:val="000000"/>
                <w:sz w:val="18"/>
                <w:szCs w:val="18"/>
              </w:rPr>
              <w:t>2</w:t>
            </w:r>
          </w:p>
        </w:tc>
        <w:tc>
          <w:tcPr>
            <w:tcW w:w="998" w:type="dxa"/>
            <w:noWrap w:val="0"/>
            <w:vAlign w:val="center"/>
          </w:tcPr>
          <w:p>
            <w:pPr>
              <w:spacing w:line="480" w:lineRule="auto"/>
              <w:jc w:val="center"/>
              <w:rPr>
                <w:rFonts w:ascii="宋体" w:hAnsi="宋体"/>
                <w:color w:val="000000"/>
                <w:sz w:val="18"/>
                <w:szCs w:val="18"/>
              </w:rPr>
            </w:pPr>
          </w:p>
        </w:tc>
        <w:tc>
          <w:tcPr>
            <w:tcW w:w="696" w:type="dxa"/>
            <w:noWrap w:val="0"/>
            <w:vAlign w:val="center"/>
          </w:tcPr>
          <w:p>
            <w:pPr>
              <w:spacing w:line="480" w:lineRule="auto"/>
              <w:jc w:val="center"/>
              <w:rPr>
                <w:rFonts w:ascii="宋体" w:hAnsi="宋体"/>
                <w:color w:val="000000"/>
                <w:sz w:val="18"/>
                <w:szCs w:val="18"/>
              </w:rPr>
            </w:pPr>
          </w:p>
        </w:tc>
        <w:tc>
          <w:tcPr>
            <w:tcW w:w="676" w:type="dxa"/>
            <w:noWrap w:val="0"/>
            <w:vAlign w:val="center"/>
          </w:tcPr>
          <w:p>
            <w:pPr>
              <w:spacing w:line="480" w:lineRule="auto"/>
              <w:jc w:val="center"/>
              <w:rPr>
                <w:rFonts w:ascii="宋体" w:hAnsi="宋体"/>
                <w:color w:val="000000"/>
                <w:sz w:val="18"/>
                <w:szCs w:val="18"/>
              </w:rPr>
            </w:pPr>
          </w:p>
        </w:tc>
        <w:tc>
          <w:tcPr>
            <w:tcW w:w="1408" w:type="dxa"/>
            <w:noWrap w:val="0"/>
            <w:vAlign w:val="center"/>
          </w:tcPr>
          <w:p>
            <w:pPr>
              <w:widowControl/>
              <w:spacing w:line="480" w:lineRule="auto"/>
              <w:jc w:val="center"/>
              <w:textAlignment w:val="center"/>
              <w:rPr>
                <w:rFonts w:hint="eastAsia"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2159" w:type="dxa"/>
            <w:noWrap w:val="0"/>
            <w:vAlign w:val="center"/>
          </w:tcPr>
          <w:p>
            <w:pPr>
              <w:spacing w:line="480" w:lineRule="auto"/>
              <w:jc w:val="center"/>
              <w:rPr>
                <w:rFonts w:ascii="宋体" w:hAnsi="宋体"/>
                <w:color w:val="000000"/>
                <w:sz w:val="18"/>
                <w:szCs w:val="18"/>
              </w:rPr>
            </w:pPr>
          </w:p>
        </w:tc>
        <w:tc>
          <w:tcPr>
            <w:tcW w:w="697" w:type="dxa"/>
            <w:noWrap w:val="0"/>
            <w:vAlign w:val="center"/>
          </w:tcPr>
          <w:p>
            <w:pPr>
              <w:spacing w:line="480" w:lineRule="auto"/>
              <w:jc w:val="center"/>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pPr>
              <w:spacing w:line="480" w:lineRule="auto"/>
              <w:jc w:val="center"/>
              <w:rPr>
                <w:rFonts w:ascii="宋体" w:hAnsi="宋体"/>
                <w:color w:val="000000"/>
                <w:sz w:val="18"/>
                <w:szCs w:val="18"/>
              </w:rPr>
            </w:pPr>
            <w:r>
              <w:rPr>
                <w:rFonts w:hint="eastAsia" w:ascii="宋体" w:hAnsi="宋体"/>
                <w:color w:val="000000"/>
                <w:sz w:val="18"/>
                <w:szCs w:val="18"/>
              </w:rPr>
              <w:t>3</w:t>
            </w:r>
          </w:p>
        </w:tc>
        <w:tc>
          <w:tcPr>
            <w:tcW w:w="998" w:type="dxa"/>
            <w:noWrap w:val="0"/>
            <w:vAlign w:val="center"/>
          </w:tcPr>
          <w:p>
            <w:pPr>
              <w:spacing w:line="480" w:lineRule="auto"/>
              <w:jc w:val="center"/>
              <w:rPr>
                <w:rFonts w:ascii="宋体" w:hAnsi="宋体"/>
                <w:color w:val="000000"/>
                <w:sz w:val="18"/>
                <w:szCs w:val="18"/>
              </w:rPr>
            </w:pPr>
          </w:p>
        </w:tc>
        <w:tc>
          <w:tcPr>
            <w:tcW w:w="696" w:type="dxa"/>
            <w:noWrap w:val="0"/>
            <w:vAlign w:val="center"/>
          </w:tcPr>
          <w:p>
            <w:pPr>
              <w:spacing w:line="480" w:lineRule="auto"/>
              <w:jc w:val="center"/>
              <w:rPr>
                <w:rFonts w:ascii="宋体" w:hAnsi="宋体"/>
                <w:color w:val="000000"/>
                <w:sz w:val="18"/>
                <w:szCs w:val="18"/>
              </w:rPr>
            </w:pPr>
          </w:p>
        </w:tc>
        <w:tc>
          <w:tcPr>
            <w:tcW w:w="676" w:type="dxa"/>
            <w:noWrap w:val="0"/>
            <w:vAlign w:val="center"/>
          </w:tcPr>
          <w:p>
            <w:pPr>
              <w:spacing w:line="480" w:lineRule="auto"/>
              <w:jc w:val="center"/>
              <w:rPr>
                <w:rFonts w:ascii="宋体" w:hAnsi="宋体"/>
                <w:color w:val="000000"/>
                <w:sz w:val="18"/>
                <w:szCs w:val="18"/>
              </w:rPr>
            </w:pPr>
          </w:p>
        </w:tc>
        <w:tc>
          <w:tcPr>
            <w:tcW w:w="1408" w:type="dxa"/>
            <w:noWrap w:val="0"/>
            <w:vAlign w:val="center"/>
          </w:tcPr>
          <w:p>
            <w:pPr>
              <w:widowControl/>
              <w:spacing w:line="480" w:lineRule="auto"/>
              <w:jc w:val="center"/>
              <w:textAlignment w:val="center"/>
              <w:rPr>
                <w:rFonts w:hint="eastAsia"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2159" w:type="dxa"/>
            <w:noWrap w:val="0"/>
            <w:vAlign w:val="center"/>
          </w:tcPr>
          <w:p>
            <w:pPr>
              <w:spacing w:line="480" w:lineRule="auto"/>
              <w:jc w:val="center"/>
              <w:rPr>
                <w:rFonts w:ascii="宋体" w:hAnsi="宋体"/>
                <w:color w:val="000000"/>
                <w:sz w:val="18"/>
                <w:szCs w:val="18"/>
              </w:rPr>
            </w:pPr>
          </w:p>
        </w:tc>
        <w:tc>
          <w:tcPr>
            <w:tcW w:w="697" w:type="dxa"/>
            <w:noWrap w:val="0"/>
            <w:vAlign w:val="center"/>
          </w:tcPr>
          <w:p>
            <w:pPr>
              <w:spacing w:line="480" w:lineRule="auto"/>
              <w:jc w:val="center"/>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pPr>
              <w:spacing w:line="480" w:lineRule="auto"/>
              <w:jc w:val="center"/>
              <w:rPr>
                <w:rFonts w:ascii="宋体" w:hAnsi="宋体"/>
                <w:color w:val="000000"/>
                <w:sz w:val="18"/>
                <w:szCs w:val="18"/>
              </w:rPr>
            </w:pPr>
            <w:r>
              <w:rPr>
                <w:rFonts w:hint="eastAsia" w:ascii="宋体" w:hAnsi="宋体"/>
                <w:color w:val="000000"/>
                <w:sz w:val="18"/>
                <w:szCs w:val="18"/>
              </w:rPr>
              <w:t>4</w:t>
            </w:r>
          </w:p>
        </w:tc>
        <w:tc>
          <w:tcPr>
            <w:tcW w:w="998" w:type="dxa"/>
            <w:noWrap w:val="0"/>
            <w:vAlign w:val="center"/>
          </w:tcPr>
          <w:p>
            <w:pPr>
              <w:spacing w:line="480" w:lineRule="auto"/>
              <w:jc w:val="center"/>
              <w:rPr>
                <w:rFonts w:ascii="宋体" w:hAnsi="宋体"/>
                <w:color w:val="000000"/>
                <w:sz w:val="18"/>
                <w:szCs w:val="18"/>
              </w:rPr>
            </w:pPr>
          </w:p>
        </w:tc>
        <w:tc>
          <w:tcPr>
            <w:tcW w:w="696" w:type="dxa"/>
            <w:noWrap w:val="0"/>
            <w:vAlign w:val="center"/>
          </w:tcPr>
          <w:p>
            <w:pPr>
              <w:spacing w:line="480" w:lineRule="auto"/>
              <w:jc w:val="center"/>
              <w:rPr>
                <w:rFonts w:ascii="宋体" w:hAnsi="宋体"/>
                <w:color w:val="000000"/>
                <w:sz w:val="18"/>
                <w:szCs w:val="18"/>
              </w:rPr>
            </w:pPr>
          </w:p>
        </w:tc>
        <w:tc>
          <w:tcPr>
            <w:tcW w:w="676" w:type="dxa"/>
            <w:noWrap w:val="0"/>
            <w:vAlign w:val="center"/>
          </w:tcPr>
          <w:p>
            <w:pPr>
              <w:spacing w:line="480" w:lineRule="auto"/>
              <w:jc w:val="center"/>
              <w:rPr>
                <w:rFonts w:ascii="宋体" w:hAnsi="宋体"/>
                <w:color w:val="000000"/>
                <w:sz w:val="18"/>
                <w:szCs w:val="18"/>
              </w:rPr>
            </w:pPr>
          </w:p>
        </w:tc>
        <w:tc>
          <w:tcPr>
            <w:tcW w:w="1408" w:type="dxa"/>
            <w:noWrap w:val="0"/>
            <w:vAlign w:val="center"/>
          </w:tcPr>
          <w:p>
            <w:pPr>
              <w:spacing w:line="480" w:lineRule="auto"/>
              <w:jc w:val="center"/>
              <w:rPr>
                <w:rFonts w:hint="eastAsia"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2159" w:type="dxa"/>
            <w:noWrap w:val="0"/>
            <w:vAlign w:val="center"/>
          </w:tcPr>
          <w:p>
            <w:pPr>
              <w:spacing w:line="480" w:lineRule="auto"/>
              <w:jc w:val="center"/>
              <w:rPr>
                <w:rFonts w:ascii="宋体" w:hAnsi="宋体"/>
                <w:color w:val="000000"/>
                <w:sz w:val="18"/>
                <w:szCs w:val="18"/>
              </w:rPr>
            </w:pPr>
          </w:p>
        </w:tc>
        <w:tc>
          <w:tcPr>
            <w:tcW w:w="697" w:type="dxa"/>
            <w:noWrap w:val="0"/>
            <w:vAlign w:val="center"/>
          </w:tcPr>
          <w:p>
            <w:pPr>
              <w:spacing w:line="480" w:lineRule="auto"/>
              <w:jc w:val="center"/>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pPr>
              <w:spacing w:line="480" w:lineRule="auto"/>
              <w:jc w:val="center"/>
              <w:rPr>
                <w:rFonts w:ascii="宋体" w:hAnsi="宋体"/>
                <w:color w:val="000000"/>
                <w:sz w:val="18"/>
                <w:szCs w:val="18"/>
              </w:rPr>
            </w:pPr>
            <w:r>
              <w:rPr>
                <w:rFonts w:hint="eastAsia" w:ascii="宋体" w:hAnsi="宋体"/>
                <w:color w:val="000000"/>
                <w:sz w:val="18"/>
                <w:szCs w:val="18"/>
              </w:rPr>
              <w:t>5</w:t>
            </w:r>
          </w:p>
        </w:tc>
        <w:tc>
          <w:tcPr>
            <w:tcW w:w="998" w:type="dxa"/>
            <w:noWrap w:val="0"/>
            <w:vAlign w:val="center"/>
          </w:tcPr>
          <w:p>
            <w:pPr>
              <w:spacing w:line="480" w:lineRule="auto"/>
              <w:jc w:val="center"/>
              <w:rPr>
                <w:rFonts w:ascii="宋体" w:hAnsi="宋体"/>
                <w:color w:val="000000"/>
                <w:sz w:val="18"/>
                <w:szCs w:val="18"/>
              </w:rPr>
            </w:pPr>
          </w:p>
        </w:tc>
        <w:tc>
          <w:tcPr>
            <w:tcW w:w="696" w:type="dxa"/>
            <w:noWrap w:val="0"/>
            <w:vAlign w:val="center"/>
          </w:tcPr>
          <w:p>
            <w:pPr>
              <w:spacing w:line="480" w:lineRule="auto"/>
              <w:jc w:val="center"/>
              <w:rPr>
                <w:rFonts w:ascii="宋体" w:hAnsi="宋体"/>
                <w:color w:val="000000"/>
                <w:sz w:val="18"/>
                <w:szCs w:val="18"/>
              </w:rPr>
            </w:pPr>
          </w:p>
        </w:tc>
        <w:tc>
          <w:tcPr>
            <w:tcW w:w="676" w:type="dxa"/>
            <w:noWrap w:val="0"/>
            <w:vAlign w:val="center"/>
          </w:tcPr>
          <w:p>
            <w:pPr>
              <w:spacing w:line="480" w:lineRule="auto"/>
              <w:jc w:val="center"/>
              <w:rPr>
                <w:rFonts w:ascii="宋体" w:hAnsi="宋体"/>
                <w:color w:val="000000"/>
                <w:sz w:val="18"/>
                <w:szCs w:val="18"/>
              </w:rPr>
            </w:pPr>
          </w:p>
        </w:tc>
        <w:tc>
          <w:tcPr>
            <w:tcW w:w="1408" w:type="dxa"/>
            <w:noWrap w:val="0"/>
            <w:vAlign w:val="center"/>
          </w:tcPr>
          <w:p>
            <w:pPr>
              <w:spacing w:line="480" w:lineRule="auto"/>
              <w:jc w:val="center"/>
              <w:rPr>
                <w:rFonts w:hint="eastAsia" w:ascii="宋体" w:hAnsi="宋体"/>
                <w:color w:val="FF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2159" w:type="dxa"/>
            <w:noWrap w:val="0"/>
            <w:vAlign w:val="center"/>
          </w:tcPr>
          <w:p>
            <w:pPr>
              <w:spacing w:line="480" w:lineRule="auto"/>
              <w:jc w:val="center"/>
              <w:rPr>
                <w:rFonts w:ascii="宋体" w:hAnsi="宋体"/>
                <w:color w:val="000000"/>
                <w:sz w:val="18"/>
                <w:szCs w:val="18"/>
              </w:rPr>
            </w:pPr>
          </w:p>
        </w:tc>
        <w:tc>
          <w:tcPr>
            <w:tcW w:w="697" w:type="dxa"/>
            <w:noWrap w:val="0"/>
            <w:vAlign w:val="center"/>
          </w:tcPr>
          <w:p>
            <w:pPr>
              <w:spacing w:line="480" w:lineRule="auto"/>
              <w:jc w:val="center"/>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pPr>
              <w:spacing w:line="480" w:lineRule="auto"/>
              <w:jc w:val="center"/>
              <w:rPr>
                <w:rFonts w:ascii="宋体" w:hAnsi="宋体"/>
                <w:color w:val="000000"/>
                <w:sz w:val="18"/>
                <w:szCs w:val="18"/>
              </w:rPr>
            </w:pPr>
            <w:r>
              <w:rPr>
                <w:rFonts w:hint="eastAsia" w:ascii="宋体" w:hAnsi="宋体"/>
                <w:color w:val="000000"/>
                <w:sz w:val="18"/>
                <w:szCs w:val="18"/>
              </w:rPr>
              <w:t>6</w:t>
            </w:r>
          </w:p>
        </w:tc>
        <w:tc>
          <w:tcPr>
            <w:tcW w:w="998" w:type="dxa"/>
            <w:noWrap w:val="0"/>
            <w:vAlign w:val="center"/>
          </w:tcPr>
          <w:p>
            <w:pPr>
              <w:spacing w:line="480" w:lineRule="auto"/>
              <w:jc w:val="center"/>
              <w:rPr>
                <w:rFonts w:ascii="宋体" w:hAnsi="宋体"/>
                <w:color w:val="000000"/>
                <w:sz w:val="18"/>
                <w:szCs w:val="18"/>
              </w:rPr>
            </w:pPr>
          </w:p>
        </w:tc>
        <w:tc>
          <w:tcPr>
            <w:tcW w:w="696" w:type="dxa"/>
            <w:noWrap w:val="0"/>
            <w:vAlign w:val="center"/>
          </w:tcPr>
          <w:p>
            <w:pPr>
              <w:spacing w:line="480" w:lineRule="auto"/>
              <w:jc w:val="center"/>
              <w:rPr>
                <w:rFonts w:ascii="宋体" w:hAnsi="宋体"/>
                <w:color w:val="000000"/>
                <w:sz w:val="18"/>
                <w:szCs w:val="18"/>
              </w:rPr>
            </w:pPr>
          </w:p>
        </w:tc>
        <w:tc>
          <w:tcPr>
            <w:tcW w:w="676" w:type="dxa"/>
            <w:noWrap w:val="0"/>
            <w:vAlign w:val="center"/>
          </w:tcPr>
          <w:p>
            <w:pPr>
              <w:spacing w:line="480" w:lineRule="auto"/>
              <w:jc w:val="center"/>
              <w:rPr>
                <w:rFonts w:ascii="宋体" w:hAnsi="宋体"/>
                <w:color w:val="000000"/>
                <w:sz w:val="18"/>
                <w:szCs w:val="18"/>
              </w:rPr>
            </w:pPr>
          </w:p>
        </w:tc>
        <w:tc>
          <w:tcPr>
            <w:tcW w:w="1408" w:type="dxa"/>
            <w:noWrap w:val="0"/>
            <w:vAlign w:val="center"/>
          </w:tcPr>
          <w:p>
            <w:pPr>
              <w:spacing w:line="480" w:lineRule="auto"/>
              <w:jc w:val="center"/>
              <w:rPr>
                <w:rFonts w:hint="eastAsia" w:ascii="宋体" w:hAnsi="宋体"/>
                <w:color w:val="FF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2159" w:type="dxa"/>
            <w:noWrap w:val="0"/>
            <w:vAlign w:val="center"/>
          </w:tcPr>
          <w:p>
            <w:pPr>
              <w:spacing w:line="480" w:lineRule="auto"/>
              <w:jc w:val="center"/>
              <w:rPr>
                <w:rFonts w:ascii="宋体" w:hAnsi="宋体"/>
                <w:color w:val="000000"/>
                <w:sz w:val="18"/>
                <w:szCs w:val="18"/>
              </w:rPr>
            </w:pPr>
          </w:p>
        </w:tc>
        <w:tc>
          <w:tcPr>
            <w:tcW w:w="697" w:type="dxa"/>
            <w:noWrap w:val="0"/>
            <w:vAlign w:val="center"/>
          </w:tcPr>
          <w:p>
            <w:pPr>
              <w:spacing w:line="480" w:lineRule="auto"/>
              <w:jc w:val="center"/>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pPr>
              <w:spacing w:line="480" w:lineRule="auto"/>
              <w:jc w:val="center"/>
              <w:rPr>
                <w:rFonts w:ascii="宋体" w:hAnsi="宋体"/>
                <w:color w:val="000000"/>
                <w:sz w:val="18"/>
                <w:szCs w:val="18"/>
              </w:rPr>
            </w:pPr>
            <w:r>
              <w:rPr>
                <w:rFonts w:hint="eastAsia" w:ascii="宋体" w:hAnsi="宋体"/>
                <w:color w:val="000000"/>
                <w:sz w:val="18"/>
                <w:szCs w:val="18"/>
              </w:rPr>
              <w:t>7</w:t>
            </w:r>
          </w:p>
        </w:tc>
        <w:tc>
          <w:tcPr>
            <w:tcW w:w="998" w:type="dxa"/>
            <w:noWrap w:val="0"/>
            <w:vAlign w:val="center"/>
          </w:tcPr>
          <w:p>
            <w:pPr>
              <w:spacing w:line="480" w:lineRule="auto"/>
              <w:jc w:val="center"/>
              <w:rPr>
                <w:rFonts w:ascii="宋体" w:hAnsi="宋体"/>
                <w:color w:val="000000"/>
                <w:sz w:val="18"/>
                <w:szCs w:val="18"/>
              </w:rPr>
            </w:pPr>
          </w:p>
        </w:tc>
        <w:tc>
          <w:tcPr>
            <w:tcW w:w="696" w:type="dxa"/>
            <w:noWrap w:val="0"/>
            <w:vAlign w:val="center"/>
          </w:tcPr>
          <w:p>
            <w:pPr>
              <w:spacing w:line="480" w:lineRule="auto"/>
              <w:jc w:val="center"/>
              <w:rPr>
                <w:rFonts w:ascii="宋体" w:hAnsi="宋体"/>
                <w:color w:val="000000"/>
                <w:sz w:val="18"/>
                <w:szCs w:val="18"/>
              </w:rPr>
            </w:pPr>
          </w:p>
        </w:tc>
        <w:tc>
          <w:tcPr>
            <w:tcW w:w="676" w:type="dxa"/>
            <w:noWrap w:val="0"/>
            <w:vAlign w:val="center"/>
          </w:tcPr>
          <w:p>
            <w:pPr>
              <w:spacing w:line="480" w:lineRule="auto"/>
              <w:jc w:val="center"/>
              <w:rPr>
                <w:rFonts w:ascii="宋体" w:hAnsi="宋体"/>
                <w:color w:val="000000"/>
                <w:sz w:val="18"/>
                <w:szCs w:val="18"/>
              </w:rPr>
            </w:pPr>
          </w:p>
        </w:tc>
        <w:tc>
          <w:tcPr>
            <w:tcW w:w="1408" w:type="dxa"/>
            <w:noWrap w:val="0"/>
            <w:vAlign w:val="center"/>
          </w:tcPr>
          <w:p>
            <w:pPr>
              <w:spacing w:line="480" w:lineRule="auto"/>
              <w:jc w:val="center"/>
              <w:rPr>
                <w:rFonts w:ascii="宋体" w:hAnsi="宋体"/>
                <w:color w:val="FF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2159" w:type="dxa"/>
            <w:noWrap w:val="0"/>
            <w:vAlign w:val="center"/>
          </w:tcPr>
          <w:p>
            <w:pPr>
              <w:spacing w:line="480" w:lineRule="auto"/>
              <w:jc w:val="center"/>
              <w:rPr>
                <w:rFonts w:ascii="宋体" w:hAnsi="宋体"/>
                <w:color w:val="000000"/>
                <w:sz w:val="18"/>
                <w:szCs w:val="18"/>
              </w:rPr>
            </w:pPr>
          </w:p>
        </w:tc>
        <w:tc>
          <w:tcPr>
            <w:tcW w:w="697" w:type="dxa"/>
            <w:noWrap w:val="0"/>
            <w:vAlign w:val="center"/>
          </w:tcPr>
          <w:p>
            <w:pPr>
              <w:spacing w:line="480" w:lineRule="auto"/>
              <w:jc w:val="center"/>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pPr>
              <w:spacing w:line="480" w:lineRule="auto"/>
              <w:jc w:val="center"/>
              <w:rPr>
                <w:rFonts w:ascii="宋体" w:hAnsi="宋体"/>
                <w:color w:val="000000"/>
                <w:sz w:val="18"/>
                <w:szCs w:val="18"/>
              </w:rPr>
            </w:pPr>
            <w:r>
              <w:rPr>
                <w:rFonts w:hint="eastAsia" w:ascii="宋体" w:hAnsi="宋体"/>
                <w:color w:val="000000"/>
                <w:sz w:val="18"/>
                <w:szCs w:val="18"/>
              </w:rPr>
              <w:t>8</w:t>
            </w:r>
          </w:p>
        </w:tc>
        <w:tc>
          <w:tcPr>
            <w:tcW w:w="998" w:type="dxa"/>
            <w:noWrap w:val="0"/>
            <w:vAlign w:val="center"/>
          </w:tcPr>
          <w:p>
            <w:pPr>
              <w:spacing w:line="480" w:lineRule="auto"/>
              <w:jc w:val="center"/>
              <w:rPr>
                <w:rFonts w:ascii="宋体" w:hAnsi="宋体"/>
                <w:color w:val="000000"/>
                <w:sz w:val="18"/>
                <w:szCs w:val="18"/>
              </w:rPr>
            </w:pPr>
          </w:p>
        </w:tc>
        <w:tc>
          <w:tcPr>
            <w:tcW w:w="696" w:type="dxa"/>
            <w:noWrap w:val="0"/>
            <w:vAlign w:val="center"/>
          </w:tcPr>
          <w:p>
            <w:pPr>
              <w:spacing w:line="480" w:lineRule="auto"/>
              <w:jc w:val="center"/>
              <w:rPr>
                <w:rFonts w:ascii="宋体" w:hAnsi="宋体"/>
                <w:color w:val="000000"/>
                <w:sz w:val="18"/>
                <w:szCs w:val="18"/>
              </w:rPr>
            </w:pPr>
          </w:p>
        </w:tc>
        <w:tc>
          <w:tcPr>
            <w:tcW w:w="676" w:type="dxa"/>
            <w:noWrap w:val="0"/>
            <w:vAlign w:val="center"/>
          </w:tcPr>
          <w:p>
            <w:pPr>
              <w:spacing w:line="480" w:lineRule="auto"/>
              <w:jc w:val="center"/>
              <w:rPr>
                <w:rFonts w:ascii="宋体" w:hAnsi="宋体"/>
                <w:color w:val="000000"/>
                <w:sz w:val="18"/>
                <w:szCs w:val="18"/>
              </w:rPr>
            </w:pPr>
          </w:p>
        </w:tc>
        <w:tc>
          <w:tcPr>
            <w:tcW w:w="1408" w:type="dxa"/>
            <w:noWrap w:val="0"/>
            <w:vAlign w:val="center"/>
          </w:tcPr>
          <w:p>
            <w:pPr>
              <w:spacing w:line="480" w:lineRule="auto"/>
              <w:jc w:val="center"/>
              <w:rPr>
                <w:rFonts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2159" w:type="dxa"/>
            <w:noWrap w:val="0"/>
            <w:vAlign w:val="center"/>
          </w:tcPr>
          <w:p>
            <w:pPr>
              <w:spacing w:line="480" w:lineRule="auto"/>
              <w:jc w:val="center"/>
              <w:rPr>
                <w:rFonts w:ascii="宋体" w:hAnsi="宋体"/>
                <w:color w:val="000000"/>
                <w:sz w:val="18"/>
                <w:szCs w:val="18"/>
              </w:rPr>
            </w:pPr>
          </w:p>
        </w:tc>
        <w:tc>
          <w:tcPr>
            <w:tcW w:w="697" w:type="dxa"/>
            <w:noWrap w:val="0"/>
            <w:vAlign w:val="center"/>
          </w:tcPr>
          <w:p>
            <w:pPr>
              <w:spacing w:line="480" w:lineRule="auto"/>
              <w:jc w:val="center"/>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pPr>
              <w:spacing w:line="480" w:lineRule="auto"/>
              <w:jc w:val="center"/>
              <w:rPr>
                <w:rFonts w:ascii="宋体" w:hAnsi="宋体"/>
                <w:color w:val="000000"/>
                <w:sz w:val="18"/>
                <w:szCs w:val="18"/>
              </w:rPr>
            </w:pPr>
            <w:r>
              <w:rPr>
                <w:rFonts w:hint="eastAsia" w:ascii="宋体" w:hAnsi="宋体"/>
                <w:color w:val="000000"/>
                <w:sz w:val="18"/>
                <w:szCs w:val="18"/>
              </w:rPr>
              <w:t>9</w:t>
            </w:r>
          </w:p>
        </w:tc>
        <w:tc>
          <w:tcPr>
            <w:tcW w:w="998" w:type="dxa"/>
            <w:noWrap w:val="0"/>
            <w:vAlign w:val="center"/>
          </w:tcPr>
          <w:p>
            <w:pPr>
              <w:spacing w:line="480" w:lineRule="auto"/>
              <w:jc w:val="center"/>
              <w:rPr>
                <w:rFonts w:ascii="宋体" w:hAnsi="宋体"/>
                <w:color w:val="000000"/>
                <w:sz w:val="18"/>
                <w:szCs w:val="18"/>
              </w:rPr>
            </w:pPr>
          </w:p>
        </w:tc>
        <w:tc>
          <w:tcPr>
            <w:tcW w:w="696" w:type="dxa"/>
            <w:noWrap w:val="0"/>
            <w:vAlign w:val="center"/>
          </w:tcPr>
          <w:p>
            <w:pPr>
              <w:spacing w:line="480" w:lineRule="auto"/>
              <w:jc w:val="center"/>
              <w:rPr>
                <w:rFonts w:ascii="宋体" w:hAnsi="宋体"/>
                <w:color w:val="000000"/>
                <w:sz w:val="18"/>
                <w:szCs w:val="18"/>
              </w:rPr>
            </w:pPr>
          </w:p>
        </w:tc>
        <w:tc>
          <w:tcPr>
            <w:tcW w:w="676" w:type="dxa"/>
            <w:noWrap w:val="0"/>
            <w:vAlign w:val="center"/>
          </w:tcPr>
          <w:p>
            <w:pPr>
              <w:spacing w:line="480" w:lineRule="auto"/>
              <w:jc w:val="center"/>
              <w:rPr>
                <w:rFonts w:ascii="宋体" w:hAnsi="宋体"/>
                <w:color w:val="000000"/>
                <w:sz w:val="18"/>
                <w:szCs w:val="18"/>
              </w:rPr>
            </w:pPr>
          </w:p>
        </w:tc>
        <w:tc>
          <w:tcPr>
            <w:tcW w:w="1408" w:type="dxa"/>
            <w:noWrap w:val="0"/>
            <w:vAlign w:val="center"/>
          </w:tcPr>
          <w:p>
            <w:pPr>
              <w:spacing w:line="480" w:lineRule="auto"/>
              <w:jc w:val="center"/>
              <w:rPr>
                <w:rFonts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2159" w:type="dxa"/>
            <w:noWrap w:val="0"/>
            <w:vAlign w:val="center"/>
          </w:tcPr>
          <w:p>
            <w:pPr>
              <w:spacing w:line="480" w:lineRule="auto"/>
              <w:jc w:val="center"/>
              <w:rPr>
                <w:rFonts w:ascii="宋体" w:hAnsi="宋体"/>
                <w:color w:val="000000"/>
                <w:sz w:val="18"/>
                <w:szCs w:val="18"/>
              </w:rPr>
            </w:pPr>
          </w:p>
        </w:tc>
        <w:tc>
          <w:tcPr>
            <w:tcW w:w="697" w:type="dxa"/>
            <w:noWrap w:val="0"/>
            <w:vAlign w:val="center"/>
          </w:tcPr>
          <w:p>
            <w:pPr>
              <w:spacing w:line="480" w:lineRule="auto"/>
              <w:jc w:val="center"/>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pPr>
              <w:spacing w:line="480" w:lineRule="auto"/>
              <w:jc w:val="center"/>
              <w:rPr>
                <w:rFonts w:ascii="宋体" w:hAnsi="宋体"/>
                <w:color w:val="000000"/>
                <w:sz w:val="18"/>
                <w:szCs w:val="18"/>
              </w:rPr>
            </w:pPr>
            <w:r>
              <w:rPr>
                <w:rFonts w:hint="eastAsia" w:ascii="宋体" w:hAnsi="宋体"/>
                <w:color w:val="000000"/>
                <w:sz w:val="18"/>
                <w:szCs w:val="18"/>
              </w:rPr>
              <w:t>10</w:t>
            </w:r>
          </w:p>
        </w:tc>
        <w:tc>
          <w:tcPr>
            <w:tcW w:w="998" w:type="dxa"/>
            <w:noWrap w:val="0"/>
            <w:vAlign w:val="center"/>
          </w:tcPr>
          <w:p>
            <w:pPr>
              <w:spacing w:line="480" w:lineRule="auto"/>
              <w:jc w:val="center"/>
              <w:rPr>
                <w:rFonts w:ascii="宋体" w:hAnsi="宋体"/>
                <w:color w:val="000000"/>
                <w:sz w:val="18"/>
                <w:szCs w:val="18"/>
              </w:rPr>
            </w:pPr>
          </w:p>
        </w:tc>
        <w:tc>
          <w:tcPr>
            <w:tcW w:w="696" w:type="dxa"/>
            <w:noWrap w:val="0"/>
            <w:vAlign w:val="center"/>
          </w:tcPr>
          <w:p>
            <w:pPr>
              <w:spacing w:line="480" w:lineRule="auto"/>
              <w:jc w:val="center"/>
              <w:rPr>
                <w:rFonts w:ascii="宋体" w:hAnsi="宋体"/>
                <w:color w:val="000000"/>
                <w:sz w:val="18"/>
                <w:szCs w:val="18"/>
              </w:rPr>
            </w:pPr>
          </w:p>
        </w:tc>
        <w:tc>
          <w:tcPr>
            <w:tcW w:w="676" w:type="dxa"/>
            <w:noWrap w:val="0"/>
            <w:vAlign w:val="center"/>
          </w:tcPr>
          <w:p>
            <w:pPr>
              <w:spacing w:line="480" w:lineRule="auto"/>
              <w:jc w:val="center"/>
              <w:rPr>
                <w:rFonts w:ascii="宋体" w:hAnsi="宋体"/>
                <w:color w:val="000000"/>
                <w:sz w:val="18"/>
                <w:szCs w:val="18"/>
              </w:rPr>
            </w:pPr>
          </w:p>
        </w:tc>
        <w:tc>
          <w:tcPr>
            <w:tcW w:w="1408" w:type="dxa"/>
            <w:noWrap w:val="0"/>
            <w:vAlign w:val="center"/>
          </w:tcPr>
          <w:p>
            <w:pPr>
              <w:spacing w:line="480" w:lineRule="auto"/>
              <w:jc w:val="center"/>
              <w:rPr>
                <w:rFonts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2159" w:type="dxa"/>
            <w:noWrap w:val="0"/>
            <w:vAlign w:val="center"/>
          </w:tcPr>
          <w:p>
            <w:pPr>
              <w:spacing w:line="480" w:lineRule="auto"/>
              <w:jc w:val="center"/>
              <w:rPr>
                <w:rFonts w:ascii="宋体" w:hAnsi="宋体"/>
                <w:color w:val="000000"/>
                <w:sz w:val="18"/>
                <w:szCs w:val="18"/>
              </w:rPr>
            </w:pPr>
          </w:p>
        </w:tc>
        <w:tc>
          <w:tcPr>
            <w:tcW w:w="697" w:type="dxa"/>
            <w:noWrap w:val="0"/>
            <w:vAlign w:val="center"/>
          </w:tcPr>
          <w:p>
            <w:pPr>
              <w:spacing w:line="480" w:lineRule="auto"/>
              <w:jc w:val="center"/>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6" w:type="dxa"/>
            <w:noWrap w:val="0"/>
            <w:vAlign w:val="center"/>
          </w:tcPr>
          <w:p>
            <w:pPr>
              <w:spacing w:line="480" w:lineRule="auto"/>
              <w:jc w:val="center"/>
              <w:rPr>
                <w:rFonts w:ascii="宋体" w:hAnsi="宋体"/>
                <w:color w:val="000000"/>
                <w:sz w:val="18"/>
                <w:szCs w:val="18"/>
              </w:rPr>
            </w:pPr>
            <w:r>
              <w:rPr>
                <w:rFonts w:ascii="宋体" w:hAnsi="宋体"/>
                <w:color w:val="000000"/>
                <w:sz w:val="18"/>
                <w:szCs w:val="18"/>
              </w:rPr>
              <w:t>…</w:t>
            </w:r>
            <w:r>
              <w:rPr>
                <w:rFonts w:hint="eastAsia" w:ascii="宋体" w:hAnsi="宋体"/>
                <w:color w:val="000000"/>
                <w:sz w:val="18"/>
                <w:szCs w:val="18"/>
              </w:rPr>
              <w:t xml:space="preserve"> </w:t>
            </w:r>
            <w:r>
              <w:rPr>
                <w:rFonts w:ascii="宋体" w:hAnsi="宋体"/>
                <w:color w:val="000000"/>
                <w:sz w:val="18"/>
                <w:szCs w:val="18"/>
              </w:rPr>
              <w:t>…</w:t>
            </w:r>
          </w:p>
        </w:tc>
        <w:tc>
          <w:tcPr>
            <w:tcW w:w="998" w:type="dxa"/>
            <w:noWrap w:val="0"/>
            <w:vAlign w:val="center"/>
          </w:tcPr>
          <w:p>
            <w:pPr>
              <w:spacing w:line="480" w:lineRule="auto"/>
              <w:jc w:val="center"/>
              <w:rPr>
                <w:rFonts w:ascii="宋体" w:hAnsi="宋体"/>
                <w:color w:val="000000"/>
                <w:sz w:val="18"/>
                <w:szCs w:val="18"/>
              </w:rPr>
            </w:pPr>
          </w:p>
        </w:tc>
        <w:tc>
          <w:tcPr>
            <w:tcW w:w="696" w:type="dxa"/>
            <w:noWrap w:val="0"/>
            <w:vAlign w:val="center"/>
          </w:tcPr>
          <w:p>
            <w:pPr>
              <w:spacing w:line="480" w:lineRule="auto"/>
              <w:jc w:val="center"/>
              <w:rPr>
                <w:rFonts w:ascii="宋体" w:hAnsi="宋体"/>
                <w:color w:val="000000"/>
                <w:sz w:val="18"/>
                <w:szCs w:val="18"/>
              </w:rPr>
            </w:pPr>
          </w:p>
        </w:tc>
        <w:tc>
          <w:tcPr>
            <w:tcW w:w="676" w:type="dxa"/>
            <w:noWrap w:val="0"/>
            <w:vAlign w:val="center"/>
          </w:tcPr>
          <w:p>
            <w:pPr>
              <w:spacing w:line="480" w:lineRule="auto"/>
              <w:jc w:val="center"/>
              <w:rPr>
                <w:rFonts w:ascii="宋体" w:hAnsi="宋体"/>
                <w:color w:val="000000"/>
                <w:sz w:val="18"/>
                <w:szCs w:val="18"/>
              </w:rPr>
            </w:pPr>
          </w:p>
        </w:tc>
        <w:tc>
          <w:tcPr>
            <w:tcW w:w="1408" w:type="dxa"/>
            <w:noWrap w:val="0"/>
            <w:vAlign w:val="center"/>
          </w:tcPr>
          <w:p>
            <w:pPr>
              <w:spacing w:line="480" w:lineRule="auto"/>
              <w:jc w:val="center"/>
              <w:rPr>
                <w:rFonts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1178" w:type="dxa"/>
            <w:noWrap w:val="0"/>
            <w:vAlign w:val="center"/>
          </w:tcPr>
          <w:p>
            <w:pPr>
              <w:spacing w:line="480" w:lineRule="auto"/>
              <w:jc w:val="center"/>
              <w:rPr>
                <w:rFonts w:ascii="宋体" w:hAnsi="宋体"/>
                <w:color w:val="000000"/>
                <w:sz w:val="18"/>
                <w:szCs w:val="18"/>
              </w:rPr>
            </w:pPr>
          </w:p>
        </w:tc>
        <w:tc>
          <w:tcPr>
            <w:tcW w:w="2159" w:type="dxa"/>
            <w:noWrap w:val="0"/>
            <w:vAlign w:val="center"/>
          </w:tcPr>
          <w:p>
            <w:pPr>
              <w:spacing w:line="480" w:lineRule="auto"/>
              <w:jc w:val="center"/>
              <w:rPr>
                <w:rFonts w:ascii="宋体" w:hAnsi="宋体"/>
                <w:color w:val="000000"/>
                <w:sz w:val="18"/>
                <w:szCs w:val="18"/>
              </w:rPr>
            </w:pPr>
          </w:p>
        </w:tc>
        <w:tc>
          <w:tcPr>
            <w:tcW w:w="697" w:type="dxa"/>
            <w:noWrap w:val="0"/>
            <w:vAlign w:val="center"/>
          </w:tcPr>
          <w:p>
            <w:pPr>
              <w:spacing w:line="480" w:lineRule="auto"/>
              <w:jc w:val="center"/>
              <w:rPr>
                <w:rFonts w:ascii="宋体" w:hAnsi="宋体"/>
                <w:color w:val="000000"/>
                <w:sz w:val="18"/>
                <w:szCs w:val="18"/>
              </w:rPr>
            </w:pPr>
          </w:p>
        </w:tc>
      </w:tr>
    </w:tbl>
    <w:p>
      <w:pPr>
        <w:spacing w:line="400" w:lineRule="exact"/>
        <w:rPr>
          <w:b/>
          <w:bCs/>
          <w:color w:val="000000"/>
          <w:sz w:val="24"/>
          <w:szCs w:val="24"/>
        </w:rPr>
      </w:pPr>
      <w:r>
        <w:rPr>
          <w:rFonts w:hint="eastAsia"/>
          <w:b/>
          <w:bCs/>
          <w:color w:val="000000"/>
          <w:sz w:val="24"/>
          <w:szCs w:val="24"/>
        </w:rPr>
        <w:t>法定代表人或法定代表人授权代表签字或盖章：</w:t>
      </w:r>
    </w:p>
    <w:p>
      <w:pPr>
        <w:pStyle w:val="494"/>
        <w:spacing w:line="240" w:lineRule="auto"/>
        <w:jc w:val="left"/>
        <w:rPr>
          <w:color w:val="000000"/>
          <w:sz w:val="21"/>
          <w:szCs w:val="21"/>
        </w:rPr>
      </w:pPr>
      <w:r>
        <w:rPr>
          <w:rFonts w:hint="eastAsia"/>
          <w:color w:val="000000"/>
          <w:sz w:val="21"/>
          <w:szCs w:val="21"/>
        </w:rPr>
        <w:t>注：1.表格不够可自行延长。</w:t>
      </w:r>
    </w:p>
    <w:p>
      <w:pPr>
        <w:pStyle w:val="494"/>
        <w:spacing w:line="240" w:lineRule="auto"/>
        <w:jc w:val="left"/>
        <w:rPr>
          <w:color w:val="000000"/>
          <w:sz w:val="21"/>
          <w:szCs w:val="21"/>
        </w:rPr>
      </w:pPr>
      <w:r>
        <w:rPr>
          <w:rFonts w:hint="eastAsia"/>
          <w:color w:val="000000"/>
          <w:sz w:val="21"/>
          <w:szCs w:val="21"/>
        </w:rPr>
        <w:t xml:space="preserve">    2.人员相关证明材料应按招标文件要求提供，并附在本表之后。</w:t>
      </w:r>
    </w:p>
    <w:p>
      <w:pPr>
        <w:spacing w:before="5" w:line="360" w:lineRule="auto"/>
        <w:rPr>
          <w:rFonts w:hint="eastAsia" w:ascii="宋体" w:hAnsi="宋体" w:eastAsia="宋体" w:cs="宋体"/>
          <w:b/>
          <w:bCs/>
          <w:color w:val="000000" w:themeColor="text1"/>
          <w:sz w:val="24"/>
          <w:szCs w:val="24"/>
          <w:highlight w:val="none"/>
          <w14:textFill>
            <w14:solidFill>
              <w14:schemeClr w14:val="tx1"/>
            </w14:solidFill>
          </w14:textFill>
        </w:rPr>
      </w:pPr>
    </w:p>
    <w:p>
      <w:pPr>
        <w:keepNext w:val="0"/>
        <w:keepLines w:val="0"/>
        <w:pageBreakBefore w:val="0"/>
        <w:widowControl w:val="0"/>
        <w:spacing w:line="360" w:lineRule="auto"/>
        <w:ind w:firstLine="480"/>
        <w:outlineLvl w:val="0"/>
        <w:rPr>
          <w:rFonts w:hint="eastAsia" w:ascii="宋体" w:hAnsi="宋体" w:eastAsia="宋体" w:cs="宋体"/>
          <w:b/>
          <w:bCs w:val="0"/>
          <w:color w:val="000000" w:themeColor="text1"/>
          <w:sz w:val="24"/>
          <w:szCs w:val="24"/>
          <w14:textFill>
            <w14:solidFill>
              <w14:schemeClr w14:val="tx1"/>
            </w14:solidFill>
          </w14:textFill>
        </w:rPr>
      </w:pPr>
    </w:p>
    <w:p>
      <w:pPr>
        <w:keepNext w:val="0"/>
        <w:keepLines w:val="0"/>
        <w:pageBreakBefore w:val="0"/>
        <w:widowControl w:val="0"/>
        <w:spacing w:line="360" w:lineRule="auto"/>
        <w:ind w:firstLine="480"/>
        <w:outlineLvl w:val="0"/>
        <w:rPr>
          <w:rFonts w:hint="eastAsia" w:ascii="宋体" w:hAnsi="宋体" w:eastAsia="宋体" w:cs="宋体"/>
          <w:b/>
          <w:bCs w:val="0"/>
          <w:color w:val="000000" w:themeColor="text1"/>
          <w:sz w:val="24"/>
          <w:szCs w:val="24"/>
          <w14:textFill>
            <w14:solidFill>
              <w14:schemeClr w14:val="tx1"/>
            </w14:solidFill>
          </w14:textFill>
        </w:rPr>
      </w:pPr>
    </w:p>
    <w:p>
      <w:pPr>
        <w:keepNext w:val="0"/>
        <w:keepLines w:val="0"/>
        <w:pageBreakBefore w:val="0"/>
        <w:widowControl w:val="0"/>
        <w:spacing w:line="360" w:lineRule="auto"/>
        <w:ind w:firstLine="480"/>
        <w:outlineLvl w:val="0"/>
        <w:rPr>
          <w:rFonts w:hint="eastAsia" w:ascii="宋体" w:hAnsi="宋体" w:eastAsia="宋体" w:cs="宋体"/>
          <w:b/>
          <w:bCs w:val="0"/>
          <w:color w:val="000000" w:themeColor="text1"/>
          <w:sz w:val="24"/>
          <w:szCs w:val="24"/>
          <w14:textFill>
            <w14:solidFill>
              <w14:schemeClr w14:val="tx1"/>
            </w14:solidFill>
          </w14:textFill>
        </w:rPr>
      </w:pPr>
    </w:p>
    <w:p>
      <w:pPr>
        <w:keepNext w:val="0"/>
        <w:keepLines w:val="0"/>
        <w:pageBreakBefore w:val="0"/>
        <w:widowControl w:val="0"/>
        <w:spacing w:line="360" w:lineRule="auto"/>
        <w:ind w:firstLine="480"/>
        <w:outlineLvl w:val="0"/>
        <w:rPr>
          <w:rFonts w:hint="eastAsia" w:ascii="宋体" w:hAnsi="宋体" w:eastAsia="宋体" w:cs="宋体"/>
          <w:b/>
          <w:bCs w:val="0"/>
          <w:color w:val="000000" w:themeColor="text1"/>
          <w:sz w:val="24"/>
          <w:szCs w:val="24"/>
          <w14:textFill>
            <w14:solidFill>
              <w14:schemeClr w14:val="tx1"/>
            </w14:solidFill>
          </w14:textFill>
        </w:rPr>
      </w:pPr>
    </w:p>
    <w:p>
      <w:pPr>
        <w:keepNext w:val="0"/>
        <w:keepLines w:val="0"/>
        <w:pageBreakBefore w:val="0"/>
        <w:widowControl w:val="0"/>
        <w:spacing w:line="360" w:lineRule="auto"/>
        <w:ind w:firstLine="480"/>
        <w:outlineLvl w:val="0"/>
        <w:rPr>
          <w:rFonts w:hint="eastAsia" w:ascii="宋体" w:hAnsi="宋体" w:eastAsia="宋体" w:cs="宋体"/>
          <w:b/>
          <w:bCs w:val="0"/>
          <w:color w:val="000000" w:themeColor="text1"/>
          <w:sz w:val="24"/>
          <w:szCs w:val="24"/>
          <w14:textFill>
            <w14:solidFill>
              <w14:schemeClr w14:val="tx1"/>
            </w14:solidFill>
          </w14:textFill>
        </w:rPr>
      </w:pPr>
    </w:p>
    <w:p>
      <w:pPr>
        <w:keepNext w:val="0"/>
        <w:keepLines w:val="0"/>
        <w:pageBreakBefore w:val="0"/>
        <w:widowControl w:val="0"/>
        <w:spacing w:line="360" w:lineRule="auto"/>
        <w:ind w:firstLine="480"/>
        <w:outlineLvl w:val="0"/>
        <w:rPr>
          <w:rFonts w:hint="eastAsia" w:ascii="宋体" w:hAnsi="宋体" w:eastAsia="宋体" w:cs="宋体"/>
          <w:b/>
          <w:bCs w:val="0"/>
          <w:color w:val="000000" w:themeColor="text1"/>
          <w:sz w:val="24"/>
          <w:szCs w:val="24"/>
          <w14:textFill>
            <w14:solidFill>
              <w14:schemeClr w14:val="tx1"/>
            </w14:solidFill>
          </w14:textFill>
        </w:rPr>
      </w:pPr>
    </w:p>
    <w:p>
      <w:pPr>
        <w:keepNext w:val="0"/>
        <w:keepLines w:val="0"/>
        <w:pageBreakBefore w:val="0"/>
        <w:widowControl w:val="0"/>
        <w:spacing w:line="360" w:lineRule="auto"/>
        <w:ind w:firstLine="480"/>
        <w:outlineLvl w:val="0"/>
        <w:rPr>
          <w:rFonts w:hint="eastAsia" w:ascii="宋体" w:hAnsi="宋体" w:eastAsia="宋体" w:cs="宋体"/>
          <w:b/>
          <w:bCs w:val="0"/>
          <w:color w:val="000000" w:themeColor="text1"/>
          <w:sz w:val="24"/>
          <w:szCs w:val="24"/>
          <w14:textFill>
            <w14:solidFill>
              <w14:schemeClr w14:val="tx1"/>
            </w14:solidFill>
          </w14:textFill>
        </w:rPr>
      </w:pPr>
    </w:p>
    <w:p>
      <w:pPr>
        <w:keepNext w:val="0"/>
        <w:keepLines w:val="0"/>
        <w:pageBreakBefore w:val="0"/>
        <w:widowControl w:val="0"/>
        <w:spacing w:line="360" w:lineRule="auto"/>
        <w:ind w:firstLine="480"/>
        <w:outlineLvl w:val="0"/>
        <w:rPr>
          <w:rFonts w:hint="eastAsia" w:ascii="宋体" w:hAnsi="宋体" w:eastAsia="宋体" w:cs="宋体"/>
          <w:b/>
          <w:bCs w:val="0"/>
          <w:color w:val="000000" w:themeColor="text1"/>
          <w:sz w:val="24"/>
          <w:szCs w:val="24"/>
          <w14:textFill>
            <w14:solidFill>
              <w14:schemeClr w14:val="tx1"/>
            </w14:solidFill>
          </w14:textFill>
        </w:rPr>
        <w:sectPr>
          <w:headerReference r:id="rId8" w:type="default"/>
          <w:pgSz w:w="11906" w:h="16838"/>
          <w:pgMar w:top="1440" w:right="1800" w:bottom="1440" w:left="1800" w:header="851" w:footer="992" w:gutter="0"/>
          <w:cols w:space="1701" w:num="1"/>
          <w:docGrid w:linePitch="360" w:charSpace="0"/>
        </w:sectPr>
      </w:pPr>
    </w:p>
    <w:p>
      <w:pPr>
        <w:pStyle w:val="494"/>
        <w:rPr>
          <w:b/>
          <w:bCs w:val="0"/>
          <w:color w:val="000000"/>
        </w:rPr>
      </w:pPr>
      <w:r>
        <w:rPr>
          <w:rFonts w:hint="eastAsia"/>
          <w:b/>
          <w:bCs w:val="0"/>
          <w:color w:val="000000"/>
        </w:rPr>
        <w:t>（2）拟派项目负责人简历表</w:t>
      </w:r>
    </w:p>
    <w:p>
      <w:pPr>
        <w:pStyle w:val="494"/>
        <w:rPr>
          <w:rFonts w:hint="eastAsia" w:ascii="黑体" w:eastAsia="黑体"/>
          <w:bCs w:val="0"/>
          <w:color w:val="000000" w:themeColor="text1"/>
          <w:lang w:eastAsia="zh-CN"/>
          <w14:textFill>
            <w14:solidFill>
              <w14:schemeClr w14:val="tx1"/>
            </w14:solidFill>
          </w14:textFill>
        </w:rPr>
      </w:pPr>
      <w:r>
        <w:rPr>
          <w:rFonts w:hint="eastAsia" w:ascii="黑体" w:eastAsia="黑体"/>
          <w:bCs w:val="0"/>
          <w:color w:val="000000"/>
        </w:rPr>
        <w:t>供应商名称（盖章）                    采购项目编号：</w:t>
      </w:r>
      <w:r>
        <w:rPr>
          <w:rFonts w:hint="eastAsia" w:ascii="黑体" w:eastAsia="黑体"/>
          <w:bCs w:val="0"/>
          <w:color w:val="000000" w:themeColor="text1"/>
          <w:lang w:eastAsia="zh-CN"/>
          <w14:textFill>
            <w14:solidFill>
              <w14:schemeClr w14:val="tx1"/>
            </w14:solidFill>
          </w14:textFill>
        </w:rPr>
        <w:t>JSZC-320205-JZCG-G2024-0113</w:t>
      </w:r>
    </w:p>
    <w:tbl>
      <w:tblPr>
        <w:tblStyle w:val="39"/>
        <w:tblW w:w="9018" w:type="dxa"/>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104"/>
        <w:gridCol w:w="161"/>
        <w:gridCol w:w="945"/>
        <w:gridCol w:w="976"/>
        <w:gridCol w:w="1234"/>
        <w:gridCol w:w="463"/>
        <w:gridCol w:w="647"/>
        <w:gridCol w:w="880"/>
        <w:gridCol w:w="215"/>
        <w:gridCol w:w="11"/>
        <w:gridCol w:w="1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trPr>
        <w:tc>
          <w:tcPr>
            <w:tcW w:w="1108" w:type="dxa"/>
            <w:tcBorders>
              <w:left w:val="single" w:color="auto" w:sz="4" w:space="0"/>
            </w:tcBorders>
            <w:noWrap w:val="0"/>
            <w:vAlign w:val="center"/>
          </w:tcPr>
          <w:p>
            <w:pPr>
              <w:jc w:val="center"/>
              <w:rPr>
                <w:rFonts w:ascii="宋体" w:hAnsi="宋体"/>
                <w:color w:val="000000"/>
                <w:sz w:val="18"/>
                <w:szCs w:val="18"/>
              </w:rPr>
            </w:pPr>
            <w:r>
              <w:rPr>
                <w:rFonts w:hint="eastAsia" w:ascii="宋体" w:hAnsi="宋体"/>
                <w:color w:val="000000"/>
                <w:sz w:val="18"/>
                <w:szCs w:val="18"/>
              </w:rPr>
              <w:t>姓  名</w:t>
            </w:r>
          </w:p>
        </w:tc>
        <w:tc>
          <w:tcPr>
            <w:tcW w:w="1104" w:type="dxa"/>
            <w:noWrap w:val="0"/>
            <w:vAlign w:val="center"/>
          </w:tcPr>
          <w:p>
            <w:pPr>
              <w:jc w:val="center"/>
              <w:rPr>
                <w:rFonts w:ascii="宋体" w:hAnsi="宋体"/>
                <w:color w:val="000000"/>
                <w:sz w:val="18"/>
                <w:szCs w:val="18"/>
              </w:rPr>
            </w:pPr>
          </w:p>
        </w:tc>
        <w:tc>
          <w:tcPr>
            <w:tcW w:w="1106" w:type="dxa"/>
            <w:gridSpan w:val="2"/>
            <w:noWrap w:val="0"/>
            <w:vAlign w:val="center"/>
          </w:tcPr>
          <w:p>
            <w:pPr>
              <w:jc w:val="center"/>
              <w:rPr>
                <w:rFonts w:ascii="宋体" w:hAnsi="宋体"/>
                <w:color w:val="000000"/>
                <w:sz w:val="18"/>
                <w:szCs w:val="18"/>
              </w:rPr>
            </w:pPr>
            <w:r>
              <w:rPr>
                <w:rFonts w:hint="eastAsia" w:ascii="宋体" w:hAnsi="宋体"/>
                <w:color w:val="000000"/>
                <w:sz w:val="18"/>
                <w:szCs w:val="18"/>
              </w:rPr>
              <w:t>性别</w:t>
            </w:r>
          </w:p>
        </w:tc>
        <w:tc>
          <w:tcPr>
            <w:tcW w:w="976" w:type="dxa"/>
            <w:noWrap w:val="0"/>
            <w:vAlign w:val="center"/>
          </w:tcPr>
          <w:p>
            <w:pPr>
              <w:jc w:val="center"/>
              <w:rPr>
                <w:rFonts w:ascii="宋体" w:hAnsi="宋体"/>
                <w:color w:val="000000"/>
                <w:sz w:val="18"/>
                <w:szCs w:val="18"/>
              </w:rPr>
            </w:pPr>
          </w:p>
        </w:tc>
        <w:tc>
          <w:tcPr>
            <w:tcW w:w="1234" w:type="dxa"/>
            <w:noWrap w:val="0"/>
            <w:vAlign w:val="center"/>
          </w:tcPr>
          <w:p>
            <w:pPr>
              <w:jc w:val="center"/>
              <w:rPr>
                <w:rFonts w:ascii="宋体" w:hAnsi="宋体"/>
                <w:color w:val="000000"/>
                <w:sz w:val="18"/>
                <w:szCs w:val="18"/>
              </w:rPr>
            </w:pPr>
            <w:r>
              <w:rPr>
                <w:rFonts w:hint="eastAsia" w:ascii="宋体" w:hAnsi="宋体"/>
                <w:color w:val="000000"/>
                <w:sz w:val="18"/>
                <w:szCs w:val="18"/>
              </w:rPr>
              <w:t>年  龄</w:t>
            </w:r>
          </w:p>
        </w:tc>
        <w:tc>
          <w:tcPr>
            <w:tcW w:w="1110" w:type="dxa"/>
            <w:gridSpan w:val="2"/>
            <w:noWrap w:val="0"/>
            <w:vAlign w:val="center"/>
          </w:tcPr>
          <w:p>
            <w:pPr>
              <w:jc w:val="center"/>
              <w:rPr>
                <w:rFonts w:ascii="宋体" w:hAnsi="宋体"/>
                <w:color w:val="000000"/>
                <w:sz w:val="18"/>
                <w:szCs w:val="18"/>
              </w:rPr>
            </w:pPr>
          </w:p>
        </w:tc>
        <w:tc>
          <w:tcPr>
            <w:tcW w:w="1106" w:type="dxa"/>
            <w:gridSpan w:val="3"/>
            <w:noWrap w:val="0"/>
            <w:vAlign w:val="center"/>
          </w:tcPr>
          <w:p>
            <w:pPr>
              <w:jc w:val="center"/>
              <w:rPr>
                <w:rFonts w:ascii="宋体" w:hAnsi="宋体"/>
                <w:color w:val="000000"/>
                <w:sz w:val="18"/>
                <w:szCs w:val="18"/>
              </w:rPr>
            </w:pPr>
            <w:r>
              <w:rPr>
                <w:rFonts w:hint="eastAsia" w:ascii="宋体" w:hAnsi="宋体"/>
                <w:color w:val="000000"/>
                <w:sz w:val="18"/>
                <w:szCs w:val="18"/>
              </w:rPr>
              <w:t>学  历</w:t>
            </w:r>
          </w:p>
        </w:tc>
        <w:tc>
          <w:tcPr>
            <w:tcW w:w="1274" w:type="dxa"/>
            <w:noWrap w:val="0"/>
            <w:vAlign w:val="center"/>
          </w:tcPr>
          <w:p>
            <w:pPr>
              <w:jc w:val="center"/>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8" w:type="dxa"/>
            <w:tcBorders>
              <w:left w:val="single" w:color="auto" w:sz="4" w:space="0"/>
            </w:tcBorders>
            <w:noWrap w:val="0"/>
            <w:vAlign w:val="center"/>
          </w:tcPr>
          <w:p>
            <w:pPr>
              <w:jc w:val="center"/>
              <w:rPr>
                <w:rFonts w:ascii="宋体" w:hAnsi="宋体"/>
                <w:color w:val="000000"/>
                <w:sz w:val="18"/>
                <w:szCs w:val="18"/>
              </w:rPr>
            </w:pPr>
            <w:r>
              <w:rPr>
                <w:rFonts w:hint="eastAsia" w:ascii="宋体" w:hAnsi="宋体"/>
                <w:color w:val="000000"/>
                <w:sz w:val="18"/>
                <w:szCs w:val="18"/>
              </w:rPr>
              <w:t>职务</w:t>
            </w:r>
          </w:p>
        </w:tc>
        <w:tc>
          <w:tcPr>
            <w:tcW w:w="1104" w:type="dxa"/>
            <w:noWrap w:val="0"/>
            <w:vAlign w:val="center"/>
          </w:tcPr>
          <w:p>
            <w:pPr>
              <w:jc w:val="center"/>
              <w:rPr>
                <w:rFonts w:ascii="宋体" w:hAnsi="宋体"/>
                <w:color w:val="000000"/>
                <w:sz w:val="18"/>
                <w:szCs w:val="18"/>
              </w:rPr>
            </w:pPr>
          </w:p>
        </w:tc>
        <w:tc>
          <w:tcPr>
            <w:tcW w:w="1106" w:type="dxa"/>
            <w:gridSpan w:val="2"/>
            <w:noWrap w:val="0"/>
            <w:vAlign w:val="center"/>
          </w:tcPr>
          <w:p>
            <w:pPr>
              <w:jc w:val="center"/>
              <w:rPr>
                <w:rFonts w:ascii="宋体" w:hAnsi="宋体"/>
                <w:color w:val="000000"/>
                <w:sz w:val="18"/>
                <w:szCs w:val="18"/>
              </w:rPr>
            </w:pPr>
            <w:r>
              <w:rPr>
                <w:rFonts w:hint="eastAsia" w:ascii="宋体" w:hAnsi="宋体"/>
                <w:color w:val="000000"/>
                <w:sz w:val="18"/>
                <w:szCs w:val="18"/>
              </w:rPr>
              <w:t>职  称</w:t>
            </w:r>
          </w:p>
        </w:tc>
        <w:tc>
          <w:tcPr>
            <w:tcW w:w="976" w:type="dxa"/>
            <w:noWrap w:val="0"/>
            <w:vAlign w:val="center"/>
          </w:tcPr>
          <w:p>
            <w:pPr>
              <w:jc w:val="center"/>
              <w:rPr>
                <w:rFonts w:ascii="宋体" w:hAnsi="宋体"/>
                <w:color w:val="000000"/>
                <w:sz w:val="18"/>
                <w:szCs w:val="18"/>
              </w:rPr>
            </w:pPr>
          </w:p>
        </w:tc>
        <w:tc>
          <w:tcPr>
            <w:tcW w:w="1234" w:type="dxa"/>
            <w:noWrap w:val="0"/>
            <w:vAlign w:val="center"/>
          </w:tcPr>
          <w:p>
            <w:pPr>
              <w:jc w:val="center"/>
              <w:rPr>
                <w:rFonts w:ascii="宋体" w:hAnsi="宋体"/>
                <w:color w:val="000000"/>
                <w:sz w:val="18"/>
                <w:szCs w:val="18"/>
              </w:rPr>
            </w:pPr>
            <w:r>
              <w:rPr>
                <w:rFonts w:hint="eastAsia" w:ascii="宋体" w:hAnsi="宋体"/>
                <w:color w:val="000000"/>
                <w:sz w:val="18"/>
                <w:szCs w:val="18"/>
              </w:rPr>
              <w:t>资格证书号</w:t>
            </w:r>
          </w:p>
        </w:tc>
        <w:tc>
          <w:tcPr>
            <w:tcW w:w="1110" w:type="dxa"/>
            <w:gridSpan w:val="2"/>
            <w:noWrap w:val="0"/>
            <w:vAlign w:val="center"/>
          </w:tcPr>
          <w:p>
            <w:pPr>
              <w:jc w:val="center"/>
              <w:rPr>
                <w:rFonts w:ascii="宋体" w:hAnsi="宋体"/>
                <w:color w:val="000000"/>
                <w:sz w:val="18"/>
                <w:szCs w:val="18"/>
              </w:rPr>
            </w:pPr>
          </w:p>
        </w:tc>
        <w:tc>
          <w:tcPr>
            <w:tcW w:w="1095" w:type="dxa"/>
            <w:gridSpan w:val="2"/>
            <w:noWrap w:val="0"/>
            <w:vAlign w:val="center"/>
          </w:tcPr>
          <w:p>
            <w:pPr>
              <w:jc w:val="center"/>
              <w:rPr>
                <w:rFonts w:ascii="宋体" w:hAnsi="宋体"/>
                <w:color w:val="000000"/>
                <w:sz w:val="18"/>
                <w:szCs w:val="18"/>
              </w:rPr>
            </w:pPr>
            <w:r>
              <w:rPr>
                <w:rFonts w:hint="eastAsia" w:ascii="宋体" w:hAnsi="宋体"/>
                <w:color w:val="000000"/>
                <w:sz w:val="18"/>
                <w:szCs w:val="18"/>
              </w:rPr>
              <w:t>参加工作时间</w:t>
            </w:r>
          </w:p>
        </w:tc>
        <w:tc>
          <w:tcPr>
            <w:tcW w:w="1285" w:type="dxa"/>
            <w:gridSpan w:val="2"/>
            <w:noWrap w:val="0"/>
            <w:vAlign w:val="center"/>
          </w:tcPr>
          <w:p>
            <w:pPr>
              <w:jc w:val="center"/>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8" w:type="dxa"/>
            <w:tcBorders>
              <w:left w:val="single" w:color="auto" w:sz="4" w:space="0"/>
            </w:tcBorders>
            <w:noWrap w:val="0"/>
            <w:vAlign w:val="center"/>
          </w:tcPr>
          <w:p>
            <w:pPr>
              <w:jc w:val="center"/>
              <w:rPr>
                <w:rFonts w:ascii="宋体" w:hAnsi="宋体"/>
                <w:color w:val="000000"/>
                <w:sz w:val="18"/>
                <w:szCs w:val="18"/>
              </w:rPr>
            </w:pPr>
            <w:r>
              <w:rPr>
                <w:rFonts w:hint="eastAsia" w:ascii="宋体" w:hAnsi="宋体"/>
                <w:color w:val="000000"/>
                <w:sz w:val="18"/>
                <w:szCs w:val="18"/>
              </w:rPr>
              <w:t>以往工作经历</w:t>
            </w:r>
          </w:p>
        </w:tc>
        <w:tc>
          <w:tcPr>
            <w:tcW w:w="7910" w:type="dxa"/>
            <w:gridSpan w:val="11"/>
            <w:tcBorders>
              <w:left w:val="single" w:color="auto" w:sz="4" w:space="0"/>
            </w:tcBorders>
            <w:noWrap w:val="0"/>
            <w:vAlign w:val="top"/>
          </w:tcPr>
          <w:p>
            <w:pPr>
              <w:rPr>
                <w:rFonts w:ascii="宋体" w:hAnsi="宋体"/>
                <w:color w:val="000000"/>
                <w:sz w:val="18"/>
                <w:szCs w:val="18"/>
              </w:rPr>
            </w:pPr>
          </w:p>
          <w:p>
            <w:pPr>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8" w:hRule="atLeast"/>
        </w:trPr>
        <w:tc>
          <w:tcPr>
            <w:tcW w:w="9018" w:type="dxa"/>
            <w:gridSpan w:val="12"/>
            <w:tcBorders>
              <w:left w:val="single" w:color="auto" w:sz="4" w:space="0"/>
            </w:tcBorders>
            <w:noWrap w:val="0"/>
            <w:vAlign w:val="center"/>
          </w:tcPr>
          <w:p>
            <w:pPr>
              <w:jc w:val="center"/>
              <w:rPr>
                <w:rFonts w:ascii="宋体" w:hAnsi="宋体"/>
                <w:color w:val="000000"/>
                <w:sz w:val="18"/>
                <w:szCs w:val="18"/>
              </w:rPr>
            </w:pPr>
            <w:r>
              <w:rPr>
                <w:rFonts w:hint="eastAsia" w:ascii="宋体" w:hAnsi="宋体"/>
                <w:color w:val="000000"/>
                <w:sz w:val="18"/>
                <w:szCs w:val="18"/>
              </w:rPr>
              <w:t>已完成服务项目情况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373" w:type="dxa"/>
            <w:gridSpan w:val="3"/>
            <w:tcBorders>
              <w:left w:val="single" w:color="auto" w:sz="4" w:space="0"/>
            </w:tcBorders>
            <w:noWrap w:val="0"/>
            <w:vAlign w:val="center"/>
          </w:tcPr>
          <w:p>
            <w:pPr>
              <w:spacing w:line="480" w:lineRule="auto"/>
              <w:jc w:val="center"/>
              <w:rPr>
                <w:rFonts w:ascii="宋体" w:hAnsi="宋体"/>
                <w:color w:val="000000"/>
                <w:sz w:val="18"/>
                <w:szCs w:val="18"/>
              </w:rPr>
            </w:pPr>
            <w:r>
              <w:rPr>
                <w:rFonts w:hint="eastAsia" w:ascii="宋体" w:hAnsi="宋体"/>
                <w:color w:val="000000"/>
                <w:sz w:val="18"/>
                <w:szCs w:val="18"/>
              </w:rPr>
              <w:t>被服务单位</w:t>
            </w:r>
          </w:p>
        </w:tc>
        <w:tc>
          <w:tcPr>
            <w:tcW w:w="1921" w:type="dxa"/>
            <w:gridSpan w:val="2"/>
            <w:tcBorders>
              <w:left w:val="single" w:color="auto" w:sz="4" w:space="0"/>
            </w:tcBorders>
            <w:noWrap w:val="0"/>
            <w:vAlign w:val="center"/>
          </w:tcPr>
          <w:p>
            <w:pPr>
              <w:spacing w:line="480" w:lineRule="auto"/>
              <w:jc w:val="center"/>
              <w:rPr>
                <w:rFonts w:ascii="宋体" w:hAnsi="宋体"/>
                <w:color w:val="000000"/>
                <w:sz w:val="18"/>
                <w:szCs w:val="18"/>
              </w:rPr>
            </w:pPr>
            <w:r>
              <w:rPr>
                <w:rFonts w:hint="eastAsia" w:ascii="宋体" w:hAnsi="宋体"/>
                <w:color w:val="000000"/>
                <w:sz w:val="18"/>
                <w:szCs w:val="18"/>
              </w:rPr>
              <w:t>项目名称</w:t>
            </w:r>
          </w:p>
        </w:tc>
        <w:tc>
          <w:tcPr>
            <w:tcW w:w="1697" w:type="dxa"/>
            <w:gridSpan w:val="2"/>
            <w:tcBorders>
              <w:left w:val="single" w:color="auto" w:sz="4" w:space="0"/>
            </w:tcBorders>
            <w:noWrap w:val="0"/>
            <w:vAlign w:val="center"/>
          </w:tcPr>
          <w:p>
            <w:pPr>
              <w:spacing w:line="480" w:lineRule="auto"/>
              <w:jc w:val="center"/>
              <w:rPr>
                <w:rFonts w:ascii="宋体" w:hAnsi="宋体"/>
                <w:color w:val="000000"/>
                <w:sz w:val="18"/>
                <w:szCs w:val="18"/>
              </w:rPr>
            </w:pPr>
            <w:r>
              <w:rPr>
                <w:rFonts w:hint="eastAsia" w:ascii="宋体" w:hAnsi="宋体"/>
                <w:color w:val="000000"/>
                <w:sz w:val="18"/>
                <w:szCs w:val="18"/>
              </w:rPr>
              <w:t>规模面积</w:t>
            </w:r>
          </w:p>
        </w:tc>
        <w:tc>
          <w:tcPr>
            <w:tcW w:w="1527" w:type="dxa"/>
            <w:gridSpan w:val="2"/>
            <w:tcBorders>
              <w:left w:val="single" w:color="auto" w:sz="4" w:space="0"/>
            </w:tcBorders>
            <w:noWrap w:val="0"/>
            <w:vAlign w:val="center"/>
          </w:tcPr>
          <w:p>
            <w:pPr>
              <w:spacing w:line="480" w:lineRule="auto"/>
              <w:jc w:val="center"/>
              <w:rPr>
                <w:rFonts w:ascii="宋体" w:hAnsi="宋体"/>
                <w:color w:val="000000"/>
                <w:sz w:val="18"/>
                <w:szCs w:val="18"/>
              </w:rPr>
            </w:pPr>
            <w:r>
              <w:rPr>
                <w:rFonts w:hint="eastAsia" w:ascii="宋体" w:hAnsi="宋体"/>
                <w:color w:val="000000"/>
                <w:sz w:val="18"/>
                <w:szCs w:val="18"/>
              </w:rPr>
              <w:t>服务期限</w:t>
            </w:r>
          </w:p>
        </w:tc>
        <w:tc>
          <w:tcPr>
            <w:tcW w:w="1500" w:type="dxa"/>
            <w:gridSpan w:val="3"/>
            <w:tcBorders>
              <w:left w:val="single" w:color="auto" w:sz="4" w:space="0"/>
            </w:tcBorders>
            <w:noWrap w:val="0"/>
            <w:vAlign w:val="center"/>
          </w:tcPr>
          <w:p>
            <w:pPr>
              <w:spacing w:line="480" w:lineRule="auto"/>
              <w:jc w:val="center"/>
              <w:rPr>
                <w:rFonts w:ascii="宋体" w:hAnsi="宋体"/>
                <w:color w:val="000000"/>
                <w:sz w:val="18"/>
                <w:szCs w:val="18"/>
              </w:rPr>
            </w:pPr>
            <w:r>
              <w:rPr>
                <w:rFonts w:hint="eastAsia" w:ascii="宋体" w:hAnsi="宋体"/>
                <w:color w:val="000000"/>
                <w:sz w:val="18"/>
                <w:szCs w:val="18"/>
              </w:rPr>
              <w:t>管理质量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73" w:type="dxa"/>
            <w:gridSpan w:val="3"/>
            <w:tcBorders>
              <w:left w:val="single" w:color="auto" w:sz="4" w:space="0"/>
            </w:tcBorders>
            <w:noWrap w:val="0"/>
            <w:vAlign w:val="center"/>
          </w:tcPr>
          <w:p>
            <w:pPr>
              <w:spacing w:line="480" w:lineRule="auto"/>
              <w:rPr>
                <w:rFonts w:ascii="宋体" w:hAnsi="宋体"/>
                <w:color w:val="000000"/>
                <w:sz w:val="18"/>
                <w:szCs w:val="18"/>
              </w:rPr>
            </w:pPr>
          </w:p>
        </w:tc>
        <w:tc>
          <w:tcPr>
            <w:tcW w:w="1921" w:type="dxa"/>
            <w:gridSpan w:val="2"/>
            <w:tcBorders>
              <w:left w:val="single" w:color="auto" w:sz="4" w:space="0"/>
            </w:tcBorders>
            <w:noWrap w:val="0"/>
            <w:vAlign w:val="center"/>
          </w:tcPr>
          <w:p>
            <w:pPr>
              <w:spacing w:line="480" w:lineRule="auto"/>
              <w:rPr>
                <w:rFonts w:ascii="宋体" w:hAnsi="宋体"/>
                <w:color w:val="000000"/>
                <w:sz w:val="18"/>
                <w:szCs w:val="18"/>
              </w:rPr>
            </w:pPr>
          </w:p>
        </w:tc>
        <w:tc>
          <w:tcPr>
            <w:tcW w:w="1697" w:type="dxa"/>
            <w:gridSpan w:val="2"/>
            <w:tcBorders>
              <w:left w:val="single" w:color="auto" w:sz="4" w:space="0"/>
            </w:tcBorders>
            <w:noWrap w:val="0"/>
            <w:vAlign w:val="center"/>
          </w:tcPr>
          <w:p>
            <w:pPr>
              <w:spacing w:line="480" w:lineRule="auto"/>
              <w:rPr>
                <w:rFonts w:ascii="宋体" w:hAnsi="宋体"/>
                <w:color w:val="000000"/>
                <w:sz w:val="18"/>
                <w:szCs w:val="18"/>
              </w:rPr>
            </w:pPr>
          </w:p>
        </w:tc>
        <w:tc>
          <w:tcPr>
            <w:tcW w:w="1527" w:type="dxa"/>
            <w:gridSpan w:val="2"/>
            <w:tcBorders>
              <w:left w:val="single" w:color="auto" w:sz="4" w:space="0"/>
            </w:tcBorders>
            <w:noWrap w:val="0"/>
            <w:vAlign w:val="center"/>
          </w:tcPr>
          <w:p>
            <w:pPr>
              <w:spacing w:line="480" w:lineRule="auto"/>
              <w:rPr>
                <w:rFonts w:ascii="宋体" w:hAnsi="宋体"/>
                <w:color w:val="000000"/>
                <w:sz w:val="18"/>
                <w:szCs w:val="18"/>
              </w:rPr>
            </w:pPr>
          </w:p>
        </w:tc>
        <w:tc>
          <w:tcPr>
            <w:tcW w:w="1500" w:type="dxa"/>
            <w:gridSpan w:val="3"/>
            <w:tcBorders>
              <w:left w:val="single" w:color="auto" w:sz="4" w:space="0"/>
            </w:tcBorders>
            <w:noWrap w:val="0"/>
            <w:vAlign w:val="center"/>
          </w:tcPr>
          <w:p>
            <w:pPr>
              <w:spacing w:line="480" w:lineRule="auto"/>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73" w:type="dxa"/>
            <w:gridSpan w:val="3"/>
            <w:tcBorders>
              <w:left w:val="single" w:color="auto" w:sz="4" w:space="0"/>
            </w:tcBorders>
            <w:noWrap w:val="0"/>
            <w:vAlign w:val="center"/>
          </w:tcPr>
          <w:p>
            <w:pPr>
              <w:spacing w:line="480" w:lineRule="auto"/>
              <w:rPr>
                <w:rFonts w:ascii="宋体" w:hAnsi="宋体"/>
                <w:color w:val="000000"/>
                <w:sz w:val="18"/>
                <w:szCs w:val="18"/>
              </w:rPr>
            </w:pPr>
          </w:p>
        </w:tc>
        <w:tc>
          <w:tcPr>
            <w:tcW w:w="1921" w:type="dxa"/>
            <w:gridSpan w:val="2"/>
            <w:tcBorders>
              <w:left w:val="single" w:color="auto" w:sz="4" w:space="0"/>
            </w:tcBorders>
            <w:noWrap w:val="0"/>
            <w:vAlign w:val="center"/>
          </w:tcPr>
          <w:p>
            <w:pPr>
              <w:spacing w:line="480" w:lineRule="auto"/>
              <w:rPr>
                <w:rFonts w:ascii="宋体" w:hAnsi="宋体"/>
                <w:color w:val="000000"/>
                <w:sz w:val="18"/>
                <w:szCs w:val="18"/>
              </w:rPr>
            </w:pPr>
          </w:p>
        </w:tc>
        <w:tc>
          <w:tcPr>
            <w:tcW w:w="1697" w:type="dxa"/>
            <w:gridSpan w:val="2"/>
            <w:tcBorders>
              <w:left w:val="single" w:color="auto" w:sz="4" w:space="0"/>
            </w:tcBorders>
            <w:noWrap w:val="0"/>
            <w:vAlign w:val="center"/>
          </w:tcPr>
          <w:p>
            <w:pPr>
              <w:spacing w:line="480" w:lineRule="auto"/>
              <w:rPr>
                <w:rFonts w:ascii="宋体" w:hAnsi="宋体"/>
                <w:color w:val="000000"/>
                <w:sz w:val="18"/>
                <w:szCs w:val="18"/>
              </w:rPr>
            </w:pPr>
          </w:p>
        </w:tc>
        <w:tc>
          <w:tcPr>
            <w:tcW w:w="1527" w:type="dxa"/>
            <w:gridSpan w:val="2"/>
            <w:tcBorders>
              <w:left w:val="single" w:color="auto" w:sz="4" w:space="0"/>
            </w:tcBorders>
            <w:noWrap w:val="0"/>
            <w:vAlign w:val="center"/>
          </w:tcPr>
          <w:p>
            <w:pPr>
              <w:spacing w:line="480" w:lineRule="auto"/>
              <w:rPr>
                <w:rFonts w:ascii="宋体" w:hAnsi="宋体"/>
                <w:color w:val="000000"/>
                <w:sz w:val="18"/>
                <w:szCs w:val="18"/>
              </w:rPr>
            </w:pPr>
          </w:p>
        </w:tc>
        <w:tc>
          <w:tcPr>
            <w:tcW w:w="1500" w:type="dxa"/>
            <w:gridSpan w:val="3"/>
            <w:tcBorders>
              <w:left w:val="single" w:color="auto" w:sz="4" w:space="0"/>
            </w:tcBorders>
            <w:noWrap w:val="0"/>
            <w:vAlign w:val="center"/>
          </w:tcPr>
          <w:p>
            <w:pPr>
              <w:spacing w:line="480" w:lineRule="auto"/>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73" w:type="dxa"/>
            <w:gridSpan w:val="3"/>
            <w:tcBorders>
              <w:left w:val="single" w:color="auto" w:sz="4" w:space="0"/>
            </w:tcBorders>
            <w:noWrap w:val="0"/>
            <w:vAlign w:val="center"/>
          </w:tcPr>
          <w:p>
            <w:pPr>
              <w:spacing w:line="480" w:lineRule="auto"/>
              <w:rPr>
                <w:rFonts w:ascii="宋体" w:hAnsi="宋体"/>
                <w:color w:val="000000"/>
                <w:sz w:val="18"/>
                <w:szCs w:val="18"/>
              </w:rPr>
            </w:pPr>
          </w:p>
        </w:tc>
        <w:tc>
          <w:tcPr>
            <w:tcW w:w="1921" w:type="dxa"/>
            <w:gridSpan w:val="2"/>
            <w:tcBorders>
              <w:left w:val="single" w:color="auto" w:sz="4" w:space="0"/>
            </w:tcBorders>
            <w:noWrap w:val="0"/>
            <w:vAlign w:val="center"/>
          </w:tcPr>
          <w:p>
            <w:pPr>
              <w:spacing w:line="480" w:lineRule="auto"/>
              <w:rPr>
                <w:rFonts w:ascii="宋体" w:hAnsi="宋体"/>
                <w:color w:val="000000"/>
                <w:sz w:val="18"/>
                <w:szCs w:val="18"/>
              </w:rPr>
            </w:pPr>
          </w:p>
        </w:tc>
        <w:tc>
          <w:tcPr>
            <w:tcW w:w="1697" w:type="dxa"/>
            <w:gridSpan w:val="2"/>
            <w:tcBorders>
              <w:left w:val="single" w:color="auto" w:sz="4" w:space="0"/>
            </w:tcBorders>
            <w:noWrap w:val="0"/>
            <w:vAlign w:val="center"/>
          </w:tcPr>
          <w:p>
            <w:pPr>
              <w:spacing w:line="480" w:lineRule="auto"/>
              <w:rPr>
                <w:rFonts w:ascii="宋体" w:hAnsi="宋体"/>
                <w:color w:val="000000"/>
                <w:sz w:val="18"/>
                <w:szCs w:val="18"/>
              </w:rPr>
            </w:pPr>
          </w:p>
        </w:tc>
        <w:tc>
          <w:tcPr>
            <w:tcW w:w="1527" w:type="dxa"/>
            <w:gridSpan w:val="2"/>
            <w:tcBorders>
              <w:left w:val="single" w:color="auto" w:sz="4" w:space="0"/>
            </w:tcBorders>
            <w:noWrap w:val="0"/>
            <w:vAlign w:val="center"/>
          </w:tcPr>
          <w:p>
            <w:pPr>
              <w:spacing w:line="480" w:lineRule="auto"/>
              <w:rPr>
                <w:rFonts w:ascii="宋体" w:hAnsi="宋体"/>
                <w:color w:val="000000"/>
                <w:sz w:val="18"/>
                <w:szCs w:val="18"/>
              </w:rPr>
            </w:pPr>
          </w:p>
        </w:tc>
        <w:tc>
          <w:tcPr>
            <w:tcW w:w="1500" w:type="dxa"/>
            <w:gridSpan w:val="3"/>
            <w:tcBorders>
              <w:left w:val="single" w:color="auto" w:sz="4" w:space="0"/>
            </w:tcBorders>
            <w:noWrap w:val="0"/>
            <w:vAlign w:val="center"/>
          </w:tcPr>
          <w:p>
            <w:pPr>
              <w:spacing w:line="480" w:lineRule="auto"/>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73" w:type="dxa"/>
            <w:gridSpan w:val="3"/>
            <w:tcBorders>
              <w:left w:val="single" w:color="auto" w:sz="4" w:space="0"/>
            </w:tcBorders>
            <w:noWrap w:val="0"/>
            <w:vAlign w:val="center"/>
          </w:tcPr>
          <w:p>
            <w:pPr>
              <w:spacing w:line="480" w:lineRule="auto"/>
              <w:rPr>
                <w:rFonts w:ascii="宋体" w:hAnsi="宋体"/>
                <w:color w:val="000000"/>
                <w:sz w:val="18"/>
                <w:szCs w:val="18"/>
              </w:rPr>
            </w:pPr>
          </w:p>
        </w:tc>
        <w:tc>
          <w:tcPr>
            <w:tcW w:w="1921" w:type="dxa"/>
            <w:gridSpan w:val="2"/>
            <w:tcBorders>
              <w:left w:val="single" w:color="auto" w:sz="4" w:space="0"/>
            </w:tcBorders>
            <w:noWrap w:val="0"/>
            <w:vAlign w:val="center"/>
          </w:tcPr>
          <w:p>
            <w:pPr>
              <w:spacing w:line="480" w:lineRule="auto"/>
              <w:rPr>
                <w:rFonts w:ascii="宋体" w:hAnsi="宋体"/>
                <w:color w:val="000000"/>
                <w:sz w:val="18"/>
                <w:szCs w:val="18"/>
              </w:rPr>
            </w:pPr>
          </w:p>
        </w:tc>
        <w:tc>
          <w:tcPr>
            <w:tcW w:w="1697" w:type="dxa"/>
            <w:gridSpan w:val="2"/>
            <w:tcBorders>
              <w:left w:val="single" w:color="auto" w:sz="4" w:space="0"/>
            </w:tcBorders>
            <w:noWrap w:val="0"/>
            <w:vAlign w:val="center"/>
          </w:tcPr>
          <w:p>
            <w:pPr>
              <w:spacing w:line="480" w:lineRule="auto"/>
              <w:rPr>
                <w:rFonts w:ascii="宋体" w:hAnsi="宋体"/>
                <w:color w:val="000000"/>
                <w:sz w:val="18"/>
                <w:szCs w:val="18"/>
              </w:rPr>
            </w:pPr>
          </w:p>
        </w:tc>
        <w:tc>
          <w:tcPr>
            <w:tcW w:w="1527" w:type="dxa"/>
            <w:gridSpan w:val="2"/>
            <w:tcBorders>
              <w:left w:val="single" w:color="auto" w:sz="4" w:space="0"/>
            </w:tcBorders>
            <w:noWrap w:val="0"/>
            <w:vAlign w:val="center"/>
          </w:tcPr>
          <w:p>
            <w:pPr>
              <w:spacing w:line="480" w:lineRule="auto"/>
              <w:rPr>
                <w:rFonts w:ascii="宋体" w:hAnsi="宋体"/>
                <w:color w:val="000000"/>
                <w:sz w:val="18"/>
                <w:szCs w:val="18"/>
              </w:rPr>
            </w:pPr>
          </w:p>
        </w:tc>
        <w:tc>
          <w:tcPr>
            <w:tcW w:w="1500" w:type="dxa"/>
            <w:gridSpan w:val="3"/>
            <w:tcBorders>
              <w:left w:val="single" w:color="auto" w:sz="4" w:space="0"/>
            </w:tcBorders>
            <w:noWrap w:val="0"/>
            <w:vAlign w:val="center"/>
          </w:tcPr>
          <w:p>
            <w:pPr>
              <w:spacing w:line="480" w:lineRule="auto"/>
              <w:rPr>
                <w:rFonts w:ascii="宋体" w:hAnsi="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373" w:type="dxa"/>
            <w:gridSpan w:val="3"/>
            <w:tcBorders>
              <w:left w:val="single" w:color="auto" w:sz="4" w:space="0"/>
            </w:tcBorders>
            <w:noWrap w:val="0"/>
            <w:vAlign w:val="center"/>
          </w:tcPr>
          <w:p>
            <w:pPr>
              <w:spacing w:line="480" w:lineRule="auto"/>
              <w:rPr>
                <w:rFonts w:ascii="宋体" w:hAnsi="宋体"/>
                <w:color w:val="000000"/>
                <w:sz w:val="18"/>
                <w:szCs w:val="18"/>
              </w:rPr>
            </w:pPr>
          </w:p>
        </w:tc>
        <w:tc>
          <w:tcPr>
            <w:tcW w:w="1921" w:type="dxa"/>
            <w:gridSpan w:val="2"/>
            <w:tcBorders>
              <w:left w:val="single" w:color="auto" w:sz="4" w:space="0"/>
            </w:tcBorders>
            <w:noWrap w:val="0"/>
            <w:vAlign w:val="center"/>
          </w:tcPr>
          <w:p>
            <w:pPr>
              <w:spacing w:line="480" w:lineRule="auto"/>
              <w:rPr>
                <w:rFonts w:ascii="宋体" w:hAnsi="宋体"/>
                <w:color w:val="000000"/>
                <w:sz w:val="18"/>
                <w:szCs w:val="18"/>
              </w:rPr>
            </w:pPr>
          </w:p>
        </w:tc>
        <w:tc>
          <w:tcPr>
            <w:tcW w:w="1697" w:type="dxa"/>
            <w:gridSpan w:val="2"/>
            <w:tcBorders>
              <w:left w:val="single" w:color="auto" w:sz="4" w:space="0"/>
            </w:tcBorders>
            <w:noWrap w:val="0"/>
            <w:vAlign w:val="center"/>
          </w:tcPr>
          <w:p>
            <w:pPr>
              <w:spacing w:line="480" w:lineRule="auto"/>
              <w:rPr>
                <w:rFonts w:ascii="宋体" w:hAnsi="宋体"/>
                <w:color w:val="000000"/>
                <w:sz w:val="18"/>
                <w:szCs w:val="18"/>
              </w:rPr>
            </w:pPr>
          </w:p>
        </w:tc>
        <w:tc>
          <w:tcPr>
            <w:tcW w:w="1527" w:type="dxa"/>
            <w:gridSpan w:val="2"/>
            <w:tcBorders>
              <w:left w:val="single" w:color="auto" w:sz="4" w:space="0"/>
            </w:tcBorders>
            <w:noWrap w:val="0"/>
            <w:vAlign w:val="center"/>
          </w:tcPr>
          <w:p>
            <w:pPr>
              <w:spacing w:line="480" w:lineRule="auto"/>
              <w:rPr>
                <w:rFonts w:ascii="宋体" w:hAnsi="宋体"/>
                <w:color w:val="000000"/>
                <w:sz w:val="18"/>
                <w:szCs w:val="18"/>
              </w:rPr>
            </w:pPr>
          </w:p>
        </w:tc>
        <w:tc>
          <w:tcPr>
            <w:tcW w:w="1500" w:type="dxa"/>
            <w:gridSpan w:val="3"/>
            <w:tcBorders>
              <w:left w:val="single" w:color="auto" w:sz="4" w:space="0"/>
            </w:tcBorders>
            <w:noWrap w:val="0"/>
            <w:vAlign w:val="center"/>
          </w:tcPr>
          <w:p>
            <w:pPr>
              <w:spacing w:line="480" w:lineRule="auto"/>
              <w:rPr>
                <w:rFonts w:ascii="宋体" w:hAnsi="宋体"/>
                <w:color w:val="000000"/>
                <w:sz w:val="18"/>
                <w:szCs w:val="18"/>
              </w:rPr>
            </w:pPr>
          </w:p>
        </w:tc>
      </w:tr>
    </w:tbl>
    <w:p>
      <w:pPr>
        <w:outlineLvl w:val="0"/>
        <w:rPr>
          <w:rFonts w:ascii="宋体" w:hAnsi="宋体"/>
          <w:bCs/>
          <w:color w:val="000000"/>
          <w:szCs w:val="21"/>
        </w:rPr>
      </w:pPr>
      <w:r>
        <w:rPr>
          <w:rFonts w:hint="eastAsia"/>
          <w:b/>
          <w:bCs/>
          <w:color w:val="000000"/>
          <w:sz w:val="24"/>
          <w:szCs w:val="24"/>
        </w:rPr>
        <w:t>法定代表人或法定代表人授权代表签字或盖章：</w:t>
      </w:r>
    </w:p>
    <w:p>
      <w:pPr>
        <w:jc w:val="left"/>
        <w:outlineLvl w:val="0"/>
        <w:rPr>
          <w:rFonts w:ascii="宋体" w:hAnsi="宋体"/>
          <w:bCs/>
          <w:color w:val="000000"/>
          <w:szCs w:val="21"/>
        </w:rPr>
      </w:pPr>
      <w:r>
        <w:rPr>
          <w:rFonts w:hint="eastAsia" w:ascii="宋体" w:hAnsi="宋体"/>
          <w:bCs/>
          <w:color w:val="000000"/>
          <w:szCs w:val="21"/>
        </w:rPr>
        <w:t>注：1.表格不够可自行延长。</w:t>
      </w:r>
    </w:p>
    <w:p>
      <w:pPr>
        <w:ind w:firstLine="420" w:firstLineChars="200"/>
        <w:jc w:val="left"/>
        <w:outlineLvl w:val="0"/>
        <w:rPr>
          <w:rFonts w:hint="eastAsia"/>
        </w:rPr>
        <w:sectPr>
          <w:pgSz w:w="11906" w:h="16838"/>
          <w:pgMar w:top="1440" w:right="1800" w:bottom="1440" w:left="1800" w:header="851" w:footer="992" w:gutter="0"/>
          <w:cols w:space="1701" w:num="1"/>
          <w:docGrid w:linePitch="360" w:charSpace="0"/>
        </w:sectPr>
      </w:pPr>
      <w:r>
        <w:rPr>
          <w:rFonts w:hint="eastAsia" w:ascii="宋体" w:hAnsi="宋体"/>
          <w:bCs/>
          <w:color w:val="000000"/>
          <w:szCs w:val="21"/>
        </w:rPr>
        <w:t>2.</w:t>
      </w:r>
      <w:r>
        <w:rPr>
          <w:rFonts w:hint="eastAsia"/>
          <w:color w:val="000000"/>
          <w:szCs w:val="21"/>
        </w:rPr>
        <w:t>人员相关证明材料应按招标文件要求提供，并附在本表之后。</w:t>
      </w:r>
    </w:p>
    <w:p>
      <w:pPr>
        <w:spacing w:line="360" w:lineRule="auto"/>
        <w:ind w:firstLine="480"/>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（十</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bCs w:val="0"/>
          <w:color w:val="000000" w:themeColor="text1"/>
          <w:sz w:val="24"/>
          <w:szCs w:val="24"/>
          <w:highlight w:val="none"/>
          <w14:textFill>
            <w14:solidFill>
              <w14:schemeClr w14:val="tx1"/>
            </w14:solidFill>
          </w14:textFill>
        </w:rPr>
        <w:t>）服务方案（格式）</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w:t>
      </w:r>
    </w:p>
    <w:p>
      <w:pPr>
        <w:spacing w:line="360" w:lineRule="auto"/>
        <w:ind w:firstLine="480"/>
        <w:jc w:val="center"/>
        <w:rPr>
          <w:rFonts w:hint="eastAsia" w:ascii="宋体" w:hAnsi="宋体" w:eastAsia="宋体" w:cs="宋体"/>
          <w:bCs/>
          <w:color w:val="000000" w:themeColor="text1"/>
          <w:sz w:val="24"/>
          <w:szCs w:val="24"/>
          <w:highlight w:val="none"/>
          <w14:textFill>
            <w14:solidFill>
              <w14:schemeClr w14:val="tx1"/>
            </w14:solidFill>
          </w14:textFill>
        </w:rPr>
      </w:pPr>
    </w:p>
    <w:p>
      <w:pPr>
        <w:spacing w:line="580" w:lineRule="exact"/>
        <w:ind w:firstLine="48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应按评分标准中的顺序编制完整的服务方案，以便评审。</w:t>
      </w:r>
    </w:p>
    <w:p>
      <w:pPr>
        <w:spacing w:line="360" w:lineRule="auto"/>
        <w:ind w:firstLine="480"/>
        <w:rPr>
          <w:rFonts w:hint="eastAsia" w:ascii="宋体" w:hAnsi="宋体" w:eastAsia="宋体" w:cs="宋体"/>
          <w:bCs/>
          <w:color w:val="000000" w:themeColor="text1"/>
          <w:sz w:val="24"/>
          <w:szCs w:val="24"/>
          <w:highlight w:val="none"/>
          <w14:textFill>
            <w14:solidFill>
              <w14:schemeClr w14:val="tx1"/>
            </w14:solidFill>
          </w14:textFill>
        </w:rPr>
      </w:pPr>
    </w:p>
    <w:p>
      <w:pPr>
        <w:rPr>
          <w:rFonts w:hint="eastAsia" w:ascii="宋体" w:hAnsi="宋体" w:eastAsia="宋体" w:cs="宋体"/>
          <w:color w:val="000000" w:themeColor="text1"/>
          <w:sz w:val="21"/>
          <w:szCs w:val="22"/>
          <w:highlight w:val="none"/>
          <w14:textFill>
            <w14:solidFill>
              <w14:schemeClr w14:val="tx1"/>
            </w14:solidFill>
          </w14:textFill>
        </w:rPr>
      </w:pPr>
    </w:p>
    <w:p>
      <w:pPr>
        <w:rPr>
          <w:rFonts w:hint="eastAsia" w:ascii="宋体" w:hAnsi="宋体" w:eastAsia="宋体" w:cs="宋体"/>
          <w:color w:val="000000" w:themeColor="text1"/>
          <w:sz w:val="21"/>
          <w:szCs w:val="22"/>
          <w:highlight w:val="none"/>
          <w14:textFill>
            <w14:solidFill>
              <w14:schemeClr w14:val="tx1"/>
            </w14:solidFill>
          </w14:textFill>
        </w:rPr>
      </w:pPr>
    </w:p>
    <w:p>
      <w:pPr>
        <w:spacing w:line="360" w:lineRule="auto"/>
        <w:ind w:left="120"/>
        <w:rPr>
          <w:rFonts w:hint="eastAsia" w:ascii="宋体" w:hAnsi="宋体" w:eastAsia="宋体" w:cs="宋体"/>
          <w:bCs/>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名称（盖章）：</w:t>
      </w:r>
    </w:p>
    <w:p>
      <w:pPr>
        <w:spacing w:line="360" w:lineRule="auto"/>
        <w:ind w:left="120"/>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日  期：</w:t>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sectPr>
          <w:headerReference r:id="rId9" w:type="default"/>
          <w:pgSz w:w="11906" w:h="16838"/>
          <w:pgMar w:top="1134" w:right="1134" w:bottom="1134" w:left="1418" w:header="624" w:footer="907" w:gutter="0"/>
          <w:pgNumType w:fmt="decimal"/>
          <w:cols w:space="1701" w:num="1"/>
          <w:titlePg/>
          <w:docGrid w:linePitch="360" w:charSpace="0"/>
        </w:sectPr>
      </w:pPr>
    </w:p>
    <w:p>
      <w:pPr>
        <w:pStyle w:val="190"/>
        <w:spacing w:before="160" w:after="160"/>
        <w:rPr>
          <w:rFonts w:ascii="宋体" w:hAnsi="宋体" w:eastAsia="宋体" w:cs="宋体"/>
          <w:b w:val="0"/>
          <w:color w:val="000000"/>
          <w:sz w:val="24"/>
        </w:rPr>
      </w:pPr>
      <w:r>
        <w:rPr>
          <w:rFonts w:hint="eastAsia" w:ascii="宋体" w:hAnsi="宋体" w:eastAsia="宋体" w:cs="宋体"/>
          <w:b w:val="0"/>
          <w:color w:val="000000"/>
          <w:sz w:val="24"/>
        </w:rPr>
        <w:t>（十</w:t>
      </w:r>
      <w:r>
        <w:rPr>
          <w:rFonts w:hint="eastAsia" w:ascii="宋体" w:hAnsi="宋体" w:eastAsia="宋体" w:cs="宋体"/>
          <w:b w:val="0"/>
          <w:color w:val="000000"/>
          <w:sz w:val="24"/>
          <w:lang w:val="en-US" w:eastAsia="zh-CN"/>
        </w:rPr>
        <w:t>三</w:t>
      </w:r>
      <w:r>
        <w:rPr>
          <w:rFonts w:hint="eastAsia" w:ascii="宋体" w:hAnsi="宋体" w:eastAsia="宋体" w:cs="宋体"/>
          <w:b w:val="0"/>
          <w:color w:val="000000"/>
          <w:sz w:val="24"/>
        </w:rPr>
        <w:t>）（供应商）其他材料：</w:t>
      </w:r>
    </w:p>
    <w:p>
      <w:pPr>
        <w:spacing w:line="360" w:lineRule="auto"/>
        <w:rPr>
          <w:rFonts w:ascii="宋体" w:hAnsi="宋体" w:eastAsia="宋体" w:cs="宋体"/>
          <w:bCs/>
          <w:color w:val="000000"/>
          <w:sz w:val="24"/>
          <w:szCs w:val="24"/>
        </w:rPr>
      </w:pPr>
    </w:p>
    <w:p>
      <w:pPr>
        <w:spacing w:line="360" w:lineRule="auto"/>
        <w:rPr>
          <w:rFonts w:ascii="宋体" w:hAnsi="宋体" w:eastAsia="宋体" w:cs="宋体"/>
          <w:bCs/>
          <w:color w:val="000000"/>
          <w:sz w:val="24"/>
          <w:szCs w:val="24"/>
        </w:rPr>
      </w:pPr>
    </w:p>
    <w:p>
      <w:pPr>
        <w:spacing w:line="360" w:lineRule="auto"/>
        <w:rPr>
          <w:rFonts w:ascii="宋体" w:hAnsi="宋体" w:eastAsia="宋体" w:cs="宋体"/>
          <w:bCs/>
          <w:color w:val="000000"/>
          <w:sz w:val="24"/>
          <w:szCs w:val="24"/>
        </w:rPr>
      </w:pPr>
    </w:p>
    <w:p>
      <w:pPr>
        <w:spacing w:line="360" w:lineRule="auto"/>
        <w:rPr>
          <w:rFonts w:ascii="宋体" w:hAnsi="宋体" w:eastAsia="宋体" w:cs="宋体"/>
          <w:bCs/>
          <w:color w:val="000000"/>
          <w:sz w:val="24"/>
          <w:szCs w:val="24"/>
        </w:rPr>
      </w:pPr>
    </w:p>
    <w:p>
      <w:pPr>
        <w:spacing w:line="360" w:lineRule="auto"/>
        <w:rPr>
          <w:rFonts w:ascii="宋体" w:hAnsi="宋体" w:eastAsia="宋体" w:cs="宋体"/>
          <w:bCs/>
          <w:color w:val="000000"/>
          <w:sz w:val="24"/>
          <w:szCs w:val="24"/>
        </w:rPr>
      </w:pPr>
    </w:p>
    <w:p>
      <w:pPr>
        <w:spacing w:line="580" w:lineRule="exact"/>
        <w:ind w:firstLine="480"/>
        <w:rPr>
          <w:rFonts w:ascii="宋体" w:hAnsi="宋体" w:eastAsia="宋体" w:cs="宋体"/>
          <w:bCs/>
          <w:color w:val="000000"/>
          <w:sz w:val="24"/>
          <w:szCs w:val="24"/>
        </w:rPr>
      </w:pPr>
      <w:r>
        <w:rPr>
          <w:rFonts w:hint="eastAsia" w:ascii="宋体" w:hAnsi="宋体" w:eastAsia="宋体" w:cs="宋体"/>
          <w:bCs/>
          <w:color w:val="000000"/>
          <w:sz w:val="24"/>
          <w:szCs w:val="24"/>
        </w:rPr>
        <w:t>供应商认为有必要提供的声明和文件，如有自拟并自行添加</w:t>
      </w:r>
    </w:p>
    <w:p>
      <w:pPr>
        <w:spacing w:line="360" w:lineRule="auto"/>
        <w:rPr>
          <w:rFonts w:ascii="宋体" w:hAnsi="宋体" w:eastAsia="宋体" w:cs="宋体"/>
          <w:bCs/>
          <w:color w:val="000000"/>
          <w:sz w:val="24"/>
          <w:szCs w:val="24"/>
        </w:rPr>
      </w:pPr>
    </w:p>
    <w:p>
      <w:pPr>
        <w:spacing w:line="360" w:lineRule="auto"/>
        <w:rPr>
          <w:rFonts w:ascii="宋体" w:hAnsi="宋体" w:eastAsia="宋体" w:cs="宋体"/>
          <w:bCs/>
          <w:color w:val="000000"/>
          <w:sz w:val="24"/>
          <w:szCs w:val="24"/>
        </w:rPr>
      </w:pP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rPr>
          <w:rFonts w:ascii="宋体" w:hAnsi="宋体" w:eastAsia="宋体" w:cs="宋体"/>
          <w:color w:val="000000"/>
          <w:sz w:val="24"/>
          <w:szCs w:val="24"/>
        </w:rPr>
      </w:pPr>
    </w:p>
    <w:p>
      <w:pPr>
        <w:spacing w:line="360" w:lineRule="auto"/>
        <w:ind w:firstLine="4440"/>
        <w:rPr>
          <w:rFonts w:ascii="宋体" w:hAnsi="宋体" w:eastAsia="宋体" w:cs="宋体"/>
          <w:color w:val="000000"/>
          <w:sz w:val="24"/>
          <w:szCs w:val="24"/>
        </w:rPr>
      </w:pPr>
      <w:r>
        <w:rPr>
          <w:rFonts w:hint="eastAsia" w:ascii="宋体" w:hAnsi="宋体" w:eastAsia="宋体" w:cs="宋体"/>
          <w:color w:val="000000"/>
          <w:sz w:val="24"/>
          <w:szCs w:val="24"/>
        </w:rPr>
        <w:t>供应商名称（公章）：</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法定代表人或授权委托人（签字）：</w:t>
      </w:r>
    </w:p>
    <w:p>
      <w:pPr>
        <w:spacing w:line="360" w:lineRule="auto"/>
        <w:jc w:val="center"/>
        <w:rPr>
          <w:rFonts w:ascii="宋体" w:hAnsi="宋体" w:eastAsia="宋体" w:cs="宋体"/>
          <w:b/>
          <w:bCs/>
          <w:color w:val="000000"/>
          <w:sz w:val="24"/>
          <w:szCs w:val="24"/>
        </w:rPr>
      </w:pPr>
      <w:r>
        <w:rPr>
          <w:rFonts w:hint="eastAsia" w:ascii="宋体" w:hAnsi="宋体" w:eastAsia="宋体" w:cs="宋体"/>
          <w:color w:val="000000"/>
          <w:sz w:val="24"/>
          <w:szCs w:val="24"/>
        </w:rPr>
        <w:t xml:space="preserve">                             日期：     年    月   日</w:t>
      </w:r>
    </w:p>
    <w:p>
      <w:pPr>
        <w:rPr>
          <w:rFonts w:ascii="宋体" w:hAnsi="宋体" w:eastAsia="宋体" w:cs="宋体"/>
          <w:color w:val="000000"/>
        </w:rPr>
      </w:pPr>
    </w:p>
    <w:p>
      <w:pPr>
        <w:rPr>
          <w:rFonts w:ascii="宋体" w:hAnsi="宋体" w:eastAsia="宋体" w:cs="宋体"/>
          <w:color w:val="000000"/>
        </w:rPr>
      </w:pPr>
    </w:p>
    <w:p>
      <w:pPr>
        <w:spacing w:line="360" w:lineRule="auto"/>
        <w:ind w:firstLine="480"/>
        <w:rPr>
          <w:rFonts w:ascii="宋体" w:hAnsi="宋体" w:eastAsia="宋体" w:cs="宋体"/>
          <w:bCs/>
          <w:color w:val="000000"/>
          <w:sz w:val="24"/>
          <w:szCs w:val="24"/>
        </w:rPr>
      </w:pPr>
    </w:p>
    <w:p>
      <w:pPr>
        <w:spacing w:line="360" w:lineRule="auto"/>
        <w:ind w:firstLine="480"/>
        <w:rPr>
          <w:rFonts w:ascii="宋体" w:hAnsi="宋体" w:eastAsia="宋体" w:cs="宋体"/>
          <w:bCs/>
          <w:color w:val="000000"/>
          <w:sz w:val="24"/>
          <w:szCs w:val="24"/>
        </w:rPr>
      </w:pPr>
    </w:p>
    <w:p>
      <w:pPr>
        <w:widowControl/>
        <w:jc w:val="left"/>
        <w:rPr>
          <w:rFonts w:ascii="宋体" w:hAnsi="宋体" w:eastAsia="宋体" w:cs="宋体"/>
          <w:bCs/>
          <w:color w:val="000000"/>
          <w:sz w:val="24"/>
          <w:szCs w:val="24"/>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MS Sans Serif">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文鼎小标宋简">
    <w:altName w:val="微软雅黑"/>
    <w:panose1 w:val="00000000000000000000"/>
    <w:charset w:val="86"/>
    <w:family w:val="modern"/>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icrosoftYaHei-Identity-H">
    <w:altName w:val="Segoe Print"/>
    <w:panose1 w:val="00000000000000000000"/>
    <w:charset w:val="00"/>
    <w:family w:val="auto"/>
    <w:pitch w:val="default"/>
    <w:sig w:usb0="00000000" w:usb1="00000000" w:usb2="00000000" w:usb3="00000000" w:csb0="00000000" w:csb1="00000000"/>
  </w:font>
  <w:font w:name="Wingdings 2">
    <w:altName w:val="Wingdings"/>
    <w:panose1 w:val="05020102010507070707"/>
    <w:charset w:val="02"/>
    <w:family w:val="roman"/>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wps:spPr>
                    <wps:txbx>
                      <w:txbxContent>
                        <w:p>
                          <w:pPr>
                            <w:pStyle w:val="236"/>
                            <w:tabs>
                              <w:tab w:val="clear" w:pos="4153"/>
                              <w:tab w:val="clear" w:pos="8306"/>
                            </w:tabs>
                          </w:pPr>
                          <w:r>
                            <w:fldChar w:fldCharType="begin"/>
                          </w:r>
                          <w:r>
                            <w:instrText xml:space="preserve"> PAGE  \* MERGEFORMAT </w:instrText>
                          </w:r>
                          <w:r>
                            <w:fldChar w:fldCharType="separate"/>
                          </w:r>
                          <w:r>
                            <w:t>18</w:t>
                          </w:r>
                          <w:r>
                            <w:fldChar w:fldCharType="end"/>
                          </w:r>
                        </w:p>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WLGfD9kBAACkAwAADgAAAAAAAAABACAA&#10;AAAeAQAAZHJzL2Uyb0RvYy54bWxQSwUGAAAAAAYABgBZAQAAaQUAAAAA&#10;">
              <v:fill on="f" focussize="0,0"/>
              <v:stroke on="f"/>
              <v:imagedata o:title=""/>
              <o:lock v:ext="edit" aspectratio="f"/>
              <v:textbox inset="0mm,0mm,0mm,0mm" style="mso-fit-shape-to-text:t;">
                <w:txbxContent>
                  <w:p>
                    <w:pPr>
                      <w:pStyle w:val="236"/>
                      <w:tabs>
                        <w:tab w:val="clear" w:pos="4153"/>
                        <w:tab w:val="clear" w:pos="8306"/>
                      </w:tabs>
                    </w:pPr>
                    <w:r>
                      <w:fldChar w:fldCharType="begin"/>
                    </w:r>
                    <w:r>
                      <w:instrText xml:space="preserve"> PAGE  \* MERGEFORMAT </w:instrText>
                    </w:r>
                    <w:r>
                      <w:fldChar w:fldCharType="separate"/>
                    </w:r>
                    <w:r>
                      <w:t>18</w:t>
                    </w:r>
                    <w:r>
                      <w:fldChar w:fldCharType="end"/>
                    </w:r>
                  </w:p>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236"/>
                            <w:tabs>
                              <w:tab w:val="clear" w:pos="4153"/>
                              <w:tab w:val="clear" w:pos="8306"/>
                            </w:tabs>
                          </w:pPr>
                          <w:r>
                            <w:fldChar w:fldCharType="begin"/>
                          </w:r>
                          <w:r>
                            <w:instrText xml:space="preserve"> PAGE  \* MERGEFORMAT </w:instrText>
                          </w:r>
                          <w:r>
                            <w:fldChar w:fldCharType="separate"/>
                          </w:r>
                          <w:r>
                            <w:t>1</w:t>
                          </w:r>
                          <w:r>
                            <w:fldChar w:fldCharType="end"/>
                          </w:r>
                        </w:p>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hP9X9IBAACnAwAADgAAAGRycy9lMm9Eb2MueG1srVNNrtMwEN4jcQfL&#10;e5q0SK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n3PmhKWBX799vX7/ef3xha2S&#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KE/1f0gEAAKcDAAAOAAAAAAAAAAEAIAAAAB4BAABk&#10;cnMvZTJvRG9jLnhtbFBLBQYAAAAABgAGAFkBAABiBQAAAAA=&#10;">
              <v:fill on="f" focussize="0,0"/>
              <v:stroke on="f"/>
              <v:imagedata o:title=""/>
              <o:lock v:ext="edit" aspectratio="f"/>
              <v:textbox inset="0mm,0mm,0mm,0mm" style="mso-fit-shape-to-text:t;">
                <w:txbxContent>
                  <w:p>
                    <w:pPr>
                      <w:pStyle w:val="236"/>
                      <w:tabs>
                        <w:tab w:val="clear" w:pos="4153"/>
                        <w:tab w:val="clear" w:pos="8306"/>
                      </w:tabs>
                    </w:pPr>
                    <w:r>
                      <w:fldChar w:fldCharType="begin"/>
                    </w:r>
                    <w:r>
                      <w:instrText xml:space="preserve"> PAGE  \* MERGEFORMAT </w:instrText>
                    </w:r>
                    <w:r>
                      <w:fldChar w:fldCharType="separate"/>
                    </w:r>
                    <w:r>
                      <w:t>1</w:t>
                    </w:r>
                    <w: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single" w:color="auto" w:sz="4" w:space="0"/>
      </w:pBdr>
      <w:jc w:val="right"/>
    </w:pPr>
    <w:r>
      <w:rPr>
        <w:rFonts w:hint="eastAsia" w:ascii="宋体" w:hAnsi="宋体" w:eastAsia="宋体" w:cs="宋体"/>
        <w:b w:val="0"/>
        <w:bCs w:val="0"/>
        <w:color w:val="000000"/>
        <w:sz w:val="24"/>
        <w:szCs w:val="24"/>
        <w:lang w:eastAsia="zh-CN"/>
      </w:rPr>
      <w:t>JSZC-320205-JZCG-G2024-0113</w:t>
    </w:r>
    <w:r>
      <w:rPr>
        <w:rFonts w:hint="eastAsia" w:ascii="宋体" w:hAnsi="宋体" w:eastAsia="宋体" w:cs="宋体"/>
        <w:b w:val="0"/>
        <w:bCs w:val="0"/>
        <w:color w:val="000000"/>
        <w:sz w:val="28"/>
        <w:szCs w:val="28"/>
        <w:lang w:val="en-US" w:eastAsia="zh-CN"/>
      </w:rPr>
      <w:t xml:space="preserve">                </w:t>
    </w:r>
    <w:r>
      <w:rPr>
        <w:rFonts w:hint="eastAsia" w:eastAsia="楷体_GB2312"/>
        <w:sz w:val="22"/>
        <w:szCs w:val="22"/>
      </w:rPr>
      <w:t>无锡市公共资源交易中心锡山分中心</w:t>
    </w:r>
  </w:p>
  <w:p>
    <w:pPr>
      <w:pStyle w:val="2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single" w:color="auto" w:sz="4" w:space="0"/>
      </w:pBdr>
      <w:jc w:val="right"/>
    </w:pPr>
    <w:r>
      <w:rPr>
        <w:rFonts w:hint="eastAsia" w:ascii="宋体" w:hAnsi="宋体" w:eastAsia="宋体" w:cs="宋体"/>
        <w:b w:val="0"/>
        <w:bCs w:val="0"/>
        <w:color w:val="000000"/>
        <w:sz w:val="24"/>
        <w:szCs w:val="24"/>
        <w:lang w:eastAsia="zh-CN"/>
      </w:rPr>
      <w:t>JSZC-320205-JZCG-G2024-0113</w:t>
    </w:r>
    <w:r>
      <w:rPr>
        <w:rFonts w:hint="eastAsia" w:ascii="宋体" w:hAnsi="宋体" w:eastAsia="宋体" w:cs="宋体"/>
        <w:b w:val="0"/>
        <w:bCs w:val="0"/>
        <w:color w:val="000000"/>
        <w:sz w:val="28"/>
        <w:szCs w:val="28"/>
        <w:lang w:val="en-US" w:eastAsia="zh-CN"/>
      </w:rPr>
      <w:t xml:space="preserve">                </w:t>
    </w:r>
    <w:r>
      <w:rPr>
        <w:rFonts w:hint="eastAsia" w:eastAsia="楷体_GB2312"/>
        <w:sz w:val="22"/>
        <w:szCs w:val="22"/>
      </w:rPr>
      <w:t>无锡市公共资源交易中心锡山分中心</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single" w:color="auto" w:sz="4" w:space="0"/>
      </w:pBdr>
      <w:jc w:val="center"/>
    </w:pPr>
    <w:r>
      <w:rPr>
        <w:rFonts w:hint="eastAsia" w:ascii="宋体" w:hAnsi="宋体" w:eastAsia="宋体" w:cs="宋体"/>
        <w:b w:val="0"/>
        <w:bCs w:val="0"/>
        <w:color w:val="000000"/>
        <w:sz w:val="24"/>
        <w:szCs w:val="24"/>
        <w:lang w:eastAsia="zh-CN"/>
      </w:rPr>
      <w:t>JSZC-320205-JZCG-G2024-0113</w:t>
    </w:r>
    <w:r>
      <w:rPr>
        <w:rFonts w:hint="eastAsia" w:ascii="宋体" w:hAnsi="宋体" w:eastAsia="宋体" w:cs="宋体"/>
        <w:b w:val="0"/>
        <w:bCs w:val="0"/>
        <w:color w:val="000000"/>
        <w:sz w:val="28"/>
        <w:szCs w:val="28"/>
        <w:lang w:val="en-US" w:eastAsia="zh-CN"/>
      </w:rPr>
      <w:t xml:space="preserve">           </w:t>
    </w:r>
    <w:r>
      <w:rPr>
        <w:rFonts w:hint="eastAsia" w:eastAsia="楷体_GB2312"/>
        <w:sz w:val="22"/>
        <w:szCs w:val="22"/>
      </w:rPr>
      <w:t>无锡市公共资源交易中心锡山分中心</w:t>
    </w:r>
  </w:p>
  <w:p>
    <w:pPr>
      <w:pStyle w:val="2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8"/>
      <w:spacing w:line="240" w:lineRule="auto"/>
      <w:ind w:left="0" w:firstLine="0"/>
      <w:jc w:val="left"/>
      <w:rPr>
        <w:rFonts w:hint="default" w:eastAsia="楷体_GB2312"/>
        <w:sz w:val="20"/>
        <w:lang w:val="en-US" w:eastAsia="zh-CN"/>
      </w:rPr>
    </w:pPr>
    <w:r>
      <w:rPr>
        <w:rFonts w:hint="eastAsia" w:eastAsia="楷体_GB2312"/>
        <w:sz w:val="22"/>
        <w:lang w:eastAsia="zh-CN"/>
      </w:rPr>
      <w:t>JSZC-320205-JZCG-G2024-0113</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无锡市公共资源交易中心锡山分中心</w:t>
    </w:r>
    <w:r>
      <w:rPr>
        <w:rFonts w:hint="eastAsia" w:eastAsia="楷体_GB2312"/>
        <w:sz w:val="22"/>
        <w:szCs w:val="21"/>
        <w:lang w:val="en-US" w:eastAsia="zh-CN"/>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single" w:color="auto" w:sz="4" w:space="0"/>
      </w:pBdr>
      <w:jc w:val="right"/>
    </w:pPr>
    <w:r>
      <w:rPr>
        <w:rFonts w:hint="eastAsia" w:ascii="宋体" w:hAnsi="宋体" w:eastAsia="宋体" w:cs="宋体"/>
        <w:b w:val="0"/>
        <w:bCs w:val="0"/>
        <w:color w:val="000000"/>
        <w:sz w:val="24"/>
        <w:szCs w:val="24"/>
        <w:lang w:eastAsia="zh-CN"/>
      </w:rPr>
      <w:t>JSZC-320205-JZCG-G2024-0113</w:t>
    </w:r>
    <w:r>
      <w:rPr>
        <w:rFonts w:hint="eastAsia" w:ascii="宋体" w:hAnsi="宋体" w:eastAsia="宋体" w:cs="宋体"/>
        <w:b w:val="0"/>
        <w:bCs w:val="0"/>
        <w:color w:val="000000"/>
        <w:sz w:val="28"/>
        <w:szCs w:val="28"/>
        <w:lang w:val="en-US" w:eastAsia="zh-CN"/>
      </w:rPr>
      <w:t xml:space="preserve">           </w:t>
    </w:r>
    <w:r>
      <w:rPr>
        <w:rFonts w:hint="eastAsia" w:eastAsia="楷体_GB2312"/>
        <w:sz w:val="22"/>
        <w:szCs w:val="22"/>
      </w:rPr>
      <w:t>无锡市公共资源交易中心锡山分中心</w:t>
    </w:r>
  </w:p>
  <w:p>
    <w:pPr>
      <w:pStyle w:val="26"/>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010934"/>
    <w:multiLevelType w:val="singleLevel"/>
    <w:tmpl w:val="B7010934"/>
    <w:lvl w:ilvl="0" w:tentative="0">
      <w:start w:val="1"/>
      <w:numFmt w:val="decimal"/>
      <w:suff w:val="nothing"/>
      <w:lvlText w:val="%1"/>
      <w:lvlJc w:val="left"/>
      <w:pPr>
        <w:ind w:left="0" w:firstLine="0"/>
      </w:pPr>
      <w:rPr>
        <w:rFonts w:hint="default"/>
      </w:rPr>
    </w:lvl>
  </w:abstractNum>
  <w:abstractNum w:abstractNumId="1">
    <w:nsid w:val="C9A3378F"/>
    <w:multiLevelType w:val="singleLevel"/>
    <w:tmpl w:val="C9A3378F"/>
    <w:lvl w:ilvl="0" w:tentative="0">
      <w:start w:val="1"/>
      <w:numFmt w:val="decimal"/>
      <w:lvlText w:val="%1."/>
      <w:lvlJc w:val="left"/>
      <w:pPr>
        <w:tabs>
          <w:tab w:val="left" w:pos="312"/>
        </w:tabs>
      </w:pPr>
    </w:lvl>
  </w:abstractNum>
  <w:abstractNum w:abstractNumId="2">
    <w:nsid w:val="CF092B84"/>
    <w:multiLevelType w:val="multilevel"/>
    <w:tmpl w:val="CF092B84"/>
    <w:lvl w:ilvl="0" w:tentative="0">
      <w:start w:val="1"/>
      <w:numFmt w:val="chineseCountingThousand"/>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FEB5FF12"/>
    <w:multiLevelType w:val="singleLevel"/>
    <w:tmpl w:val="FEB5FF12"/>
    <w:lvl w:ilvl="0" w:tentative="0">
      <w:start w:val="2"/>
      <w:numFmt w:val="decimal"/>
      <w:suff w:val="nothing"/>
      <w:lvlText w:val="%1、"/>
      <w:lvlJc w:val="left"/>
    </w:lvl>
  </w:abstractNum>
  <w:abstractNum w:abstractNumId="4">
    <w:nsid w:val="0053208E"/>
    <w:multiLevelType w:val="multilevel"/>
    <w:tmpl w:val="0053208E"/>
    <w:lvl w:ilvl="0" w:tentative="0">
      <w:start w:val="1"/>
      <w:numFmt w:val="decimal"/>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tentative="0">
      <w:start w:val="1"/>
      <w:numFmt w:val="decimal"/>
      <w:pStyle w:val="47"/>
      <w:isLgl/>
      <w:suff w:val="space"/>
      <w:lvlText w:val="%1.%2"/>
      <w:lvlJc w:val="left"/>
      <w:pPr>
        <w:ind w:left="0" w:firstLine="0"/>
      </w:pPr>
      <w:rPr>
        <w:rFonts w:hint="eastAsia"/>
      </w:rPr>
    </w:lvl>
    <w:lvl w:ilvl="2" w:tentative="0">
      <w:start w:val="1"/>
      <w:numFmt w:val="decimal"/>
      <w:suff w:val="space"/>
      <w:lvlText w:val="%1.%2.%3"/>
      <w:lvlJc w:val="left"/>
      <w:pPr>
        <w:ind w:left="0" w:firstLine="0"/>
      </w:pPr>
      <w:rPr>
        <w:rFonts w:hint="eastAsia"/>
      </w:rPr>
    </w:lvl>
    <w:lvl w:ilvl="3" w:tentative="0">
      <w:start w:val="1"/>
      <w:numFmt w:val="decimal"/>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470B2F78"/>
    <w:multiLevelType w:val="multilevel"/>
    <w:tmpl w:val="470B2F78"/>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2"/>
    <w:lvlOverride w:ilvl="0">
      <w:lvl w:ilvl="0" w:tentative="1">
        <w:start w:val="1"/>
        <w:numFmt w:val="chineseCountingThousand"/>
        <w:lvlText w:val="第%1章"/>
        <w:lvlJc w:val="left"/>
        <w:pPr>
          <w:tabs>
            <w:tab w:val="left" w:pos="425"/>
          </w:tabs>
          <w:ind w:left="425" w:hanging="425"/>
        </w:pPr>
        <w:rPr>
          <w:rFonts w:hint="eastAsia"/>
        </w:rPr>
      </w:lvl>
    </w:lvlOverride>
    <w:lvlOverride w:ilvl="1">
      <w:lvl w:ilvl="1" w:tentative="1">
        <w:start w:val="1"/>
        <w:numFmt w:val="decimal"/>
        <w:pStyle w:val="624"/>
        <w:lvlText w:val="%1.%2."/>
        <w:lvlJc w:val="left"/>
        <w:pPr>
          <w:tabs>
            <w:tab w:val="left" w:pos="567"/>
          </w:tabs>
          <w:ind w:left="567" w:hanging="567"/>
        </w:pPr>
        <w:rPr>
          <w:rFonts w:hint="eastAsia"/>
        </w:rPr>
      </w:lvl>
    </w:lvlOverride>
    <w:lvlOverride w:ilvl="2">
      <w:lvl w:ilvl="2" w:tentative="1">
        <w:start w:val="1"/>
        <w:numFmt w:val="decimal"/>
        <w:pStyle w:val="623"/>
        <w:lvlText w:val="%1.%2.%3."/>
        <w:lvlJc w:val="left"/>
        <w:pPr>
          <w:tabs>
            <w:tab w:val="left" w:pos="709"/>
          </w:tabs>
          <w:ind w:left="709" w:hanging="709"/>
        </w:pPr>
        <w:rPr>
          <w:rFonts w:hint="eastAsia"/>
        </w:rPr>
      </w:lvl>
    </w:lvlOverride>
    <w:lvlOverride w:ilvl="3">
      <w:lvl w:ilvl="3" w:tentative="1">
        <w:start w:val="1"/>
        <w:numFmt w:val="decimal"/>
        <w:pStyle w:val="440"/>
        <w:lvlText w:val="%1.%2.%3.%4."/>
        <w:lvlJc w:val="left"/>
        <w:pPr>
          <w:tabs>
            <w:tab w:val="left" w:pos="851"/>
          </w:tabs>
          <w:ind w:left="851" w:hanging="851"/>
        </w:pPr>
        <w:rPr>
          <w:rFonts w:hint="eastAsia"/>
        </w:rPr>
      </w:lvl>
    </w:lvlOverride>
    <w:lvlOverride w:ilvl="4">
      <w:lvl w:ilvl="4" w:tentative="1">
        <w:start w:val="1"/>
        <w:numFmt w:val="decimal"/>
        <w:pStyle w:val="437"/>
        <w:lvlText w:val="%1.%2.%3.%4.%5."/>
        <w:lvlJc w:val="left"/>
        <w:pPr>
          <w:tabs>
            <w:tab w:val="left" w:pos="992"/>
          </w:tabs>
          <w:ind w:left="992" w:hanging="992"/>
        </w:pPr>
        <w:rPr>
          <w:rFonts w:hint="eastAsia"/>
        </w:rPr>
      </w:lvl>
    </w:lvlOverride>
    <w:lvlOverride w:ilvl="5">
      <w:lvl w:ilvl="5" w:tentative="1">
        <w:start w:val="1"/>
        <w:numFmt w:val="decimal"/>
        <w:lvlText w:val="%1.%2.%3.%4.%5.%6."/>
        <w:lvlJc w:val="left"/>
        <w:pPr>
          <w:tabs>
            <w:tab w:val="left" w:pos="1134"/>
          </w:tabs>
          <w:ind w:left="1134" w:hanging="1134"/>
        </w:pPr>
        <w:rPr>
          <w:rFonts w:hint="eastAsia"/>
        </w:rPr>
      </w:lvl>
    </w:lvlOverride>
    <w:lvlOverride w:ilvl="6">
      <w:lvl w:ilvl="6" w:tentative="1">
        <w:start w:val="1"/>
        <w:numFmt w:val="decimal"/>
        <w:lvlText w:val="%1.%2.%3.%4.%5.%6.%7."/>
        <w:lvlJc w:val="left"/>
        <w:pPr>
          <w:tabs>
            <w:tab w:val="left" w:pos="1276"/>
          </w:tabs>
          <w:ind w:left="1276" w:hanging="1276"/>
        </w:pPr>
        <w:rPr>
          <w:rFonts w:hint="eastAsia"/>
        </w:rPr>
      </w:lvl>
    </w:lvlOverride>
    <w:lvlOverride w:ilvl="7">
      <w:lvl w:ilvl="7" w:tentative="1">
        <w:start w:val="1"/>
        <w:numFmt w:val="decimal"/>
        <w:lvlText w:val="%1.%2.%3.%4.%5.%6.%7.%8."/>
        <w:lvlJc w:val="left"/>
        <w:pPr>
          <w:tabs>
            <w:tab w:val="left" w:pos="1418"/>
          </w:tabs>
          <w:ind w:left="1418" w:hanging="1418"/>
        </w:pPr>
        <w:rPr>
          <w:rFonts w:hint="eastAsia"/>
        </w:rPr>
      </w:lvl>
    </w:lvlOverride>
    <w:lvlOverride w:ilvl="8">
      <w:lvl w:ilvl="8" w:tentative="1">
        <w:start w:val="1"/>
        <w:numFmt w:val="decimal"/>
        <w:lvlText w:val="%1.%2.%3.%4.%5.%6.%7.%8.%9."/>
        <w:lvlJc w:val="left"/>
        <w:pPr>
          <w:tabs>
            <w:tab w:val="left" w:pos="1559"/>
          </w:tabs>
          <w:ind w:left="1559" w:hanging="1559"/>
        </w:pPr>
        <w:rPr>
          <w:rFonts w:hint="eastAsia"/>
        </w:rPr>
      </w:lvl>
    </w:lvlOverride>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JmMTViMDUyMTc3YjYzZDg4YTM4YTE1ODgwMWZmZmIifQ=="/>
    <w:docVar w:name="KSO_WPS_MARK_KEY" w:val="68ca6bd8-4a25-41b1-a143-8130c7b9a836"/>
  </w:docVars>
  <w:rsids>
    <w:rsidRoot w:val="00B111A4"/>
    <w:rsid w:val="0000152C"/>
    <w:rsid w:val="00006470"/>
    <w:rsid w:val="000078DF"/>
    <w:rsid w:val="00007F4A"/>
    <w:rsid w:val="000106A2"/>
    <w:rsid w:val="00011846"/>
    <w:rsid w:val="000132D6"/>
    <w:rsid w:val="00013A0B"/>
    <w:rsid w:val="0001785E"/>
    <w:rsid w:val="00020F27"/>
    <w:rsid w:val="0003684B"/>
    <w:rsid w:val="00042AD9"/>
    <w:rsid w:val="00044715"/>
    <w:rsid w:val="00051080"/>
    <w:rsid w:val="000516FA"/>
    <w:rsid w:val="00086108"/>
    <w:rsid w:val="00090382"/>
    <w:rsid w:val="00090710"/>
    <w:rsid w:val="000928CC"/>
    <w:rsid w:val="000A17DA"/>
    <w:rsid w:val="000A48FD"/>
    <w:rsid w:val="000A51FC"/>
    <w:rsid w:val="000B4385"/>
    <w:rsid w:val="000B7E26"/>
    <w:rsid w:val="000C31A9"/>
    <w:rsid w:val="000C42F8"/>
    <w:rsid w:val="000C7D7B"/>
    <w:rsid w:val="000D17A3"/>
    <w:rsid w:val="000D1C39"/>
    <w:rsid w:val="000D5C75"/>
    <w:rsid w:val="000E0B6E"/>
    <w:rsid w:val="000E0BED"/>
    <w:rsid w:val="000E5B3F"/>
    <w:rsid w:val="00106354"/>
    <w:rsid w:val="001103C2"/>
    <w:rsid w:val="0011350D"/>
    <w:rsid w:val="00122A45"/>
    <w:rsid w:val="0013108D"/>
    <w:rsid w:val="00131895"/>
    <w:rsid w:val="001344AC"/>
    <w:rsid w:val="001352F6"/>
    <w:rsid w:val="00140CD0"/>
    <w:rsid w:val="001418E8"/>
    <w:rsid w:val="00142079"/>
    <w:rsid w:val="001469B6"/>
    <w:rsid w:val="00162D33"/>
    <w:rsid w:val="00166922"/>
    <w:rsid w:val="001750BD"/>
    <w:rsid w:val="00177A6C"/>
    <w:rsid w:val="00180623"/>
    <w:rsid w:val="001828E9"/>
    <w:rsid w:val="00187114"/>
    <w:rsid w:val="00190413"/>
    <w:rsid w:val="00192C69"/>
    <w:rsid w:val="001A1364"/>
    <w:rsid w:val="001A1F4F"/>
    <w:rsid w:val="001B05BF"/>
    <w:rsid w:val="001B6211"/>
    <w:rsid w:val="001C007E"/>
    <w:rsid w:val="001D4B00"/>
    <w:rsid w:val="001D6908"/>
    <w:rsid w:val="001F06C4"/>
    <w:rsid w:val="00200356"/>
    <w:rsid w:val="00207443"/>
    <w:rsid w:val="00212229"/>
    <w:rsid w:val="00216195"/>
    <w:rsid w:val="00221576"/>
    <w:rsid w:val="00221713"/>
    <w:rsid w:val="0022408F"/>
    <w:rsid w:val="0023062C"/>
    <w:rsid w:val="002341D0"/>
    <w:rsid w:val="00234F55"/>
    <w:rsid w:val="00235305"/>
    <w:rsid w:val="002408FB"/>
    <w:rsid w:val="00241422"/>
    <w:rsid w:val="00244F59"/>
    <w:rsid w:val="00265F8D"/>
    <w:rsid w:val="00267582"/>
    <w:rsid w:val="00267CE0"/>
    <w:rsid w:val="002704BE"/>
    <w:rsid w:val="00270FC0"/>
    <w:rsid w:val="0027246D"/>
    <w:rsid w:val="00275EE5"/>
    <w:rsid w:val="0027764B"/>
    <w:rsid w:val="00282623"/>
    <w:rsid w:val="002828CB"/>
    <w:rsid w:val="00283915"/>
    <w:rsid w:val="00290099"/>
    <w:rsid w:val="002916FF"/>
    <w:rsid w:val="00294997"/>
    <w:rsid w:val="00297F06"/>
    <w:rsid w:val="002A2D82"/>
    <w:rsid w:val="002A7043"/>
    <w:rsid w:val="002B0797"/>
    <w:rsid w:val="002B7519"/>
    <w:rsid w:val="002C0EEE"/>
    <w:rsid w:val="002C44FE"/>
    <w:rsid w:val="002C49FD"/>
    <w:rsid w:val="002D0B20"/>
    <w:rsid w:val="002D5F2F"/>
    <w:rsid w:val="002F7A8B"/>
    <w:rsid w:val="003001CA"/>
    <w:rsid w:val="00302831"/>
    <w:rsid w:val="003132E1"/>
    <w:rsid w:val="00314A30"/>
    <w:rsid w:val="00325057"/>
    <w:rsid w:val="00326544"/>
    <w:rsid w:val="003321F8"/>
    <w:rsid w:val="003335E4"/>
    <w:rsid w:val="00341C0E"/>
    <w:rsid w:val="003439BF"/>
    <w:rsid w:val="00354303"/>
    <w:rsid w:val="003568FC"/>
    <w:rsid w:val="003628EA"/>
    <w:rsid w:val="00366212"/>
    <w:rsid w:val="00370F4E"/>
    <w:rsid w:val="00380391"/>
    <w:rsid w:val="003856BF"/>
    <w:rsid w:val="00387107"/>
    <w:rsid w:val="0039632F"/>
    <w:rsid w:val="003B2CEB"/>
    <w:rsid w:val="003B44D2"/>
    <w:rsid w:val="003B60AB"/>
    <w:rsid w:val="003C1D06"/>
    <w:rsid w:val="003C7870"/>
    <w:rsid w:val="003D0474"/>
    <w:rsid w:val="003D7D2A"/>
    <w:rsid w:val="003F0083"/>
    <w:rsid w:val="003F3A30"/>
    <w:rsid w:val="003F7D5D"/>
    <w:rsid w:val="00426425"/>
    <w:rsid w:val="00426613"/>
    <w:rsid w:val="004315C6"/>
    <w:rsid w:val="00435D56"/>
    <w:rsid w:val="004403E6"/>
    <w:rsid w:val="0044270E"/>
    <w:rsid w:val="00444593"/>
    <w:rsid w:val="004476E8"/>
    <w:rsid w:val="004B6389"/>
    <w:rsid w:val="004C3F1D"/>
    <w:rsid w:val="004C745D"/>
    <w:rsid w:val="004F4A4E"/>
    <w:rsid w:val="004F780E"/>
    <w:rsid w:val="00507C8E"/>
    <w:rsid w:val="0051039D"/>
    <w:rsid w:val="00520E45"/>
    <w:rsid w:val="005224DA"/>
    <w:rsid w:val="00530A55"/>
    <w:rsid w:val="005356D1"/>
    <w:rsid w:val="0054293E"/>
    <w:rsid w:val="005448B3"/>
    <w:rsid w:val="005515AA"/>
    <w:rsid w:val="005528FB"/>
    <w:rsid w:val="00552909"/>
    <w:rsid w:val="00555D5C"/>
    <w:rsid w:val="0056777F"/>
    <w:rsid w:val="00575348"/>
    <w:rsid w:val="00586EBF"/>
    <w:rsid w:val="00591CB0"/>
    <w:rsid w:val="00593217"/>
    <w:rsid w:val="00595864"/>
    <w:rsid w:val="005A37A3"/>
    <w:rsid w:val="005A3F03"/>
    <w:rsid w:val="005A497E"/>
    <w:rsid w:val="005A63FB"/>
    <w:rsid w:val="005C7939"/>
    <w:rsid w:val="005D1B2B"/>
    <w:rsid w:val="005D3D66"/>
    <w:rsid w:val="005D4E63"/>
    <w:rsid w:val="005D557A"/>
    <w:rsid w:val="005D678A"/>
    <w:rsid w:val="005E6B0D"/>
    <w:rsid w:val="00605B1F"/>
    <w:rsid w:val="00607F95"/>
    <w:rsid w:val="0061033A"/>
    <w:rsid w:val="00616748"/>
    <w:rsid w:val="00623EF2"/>
    <w:rsid w:val="006322B1"/>
    <w:rsid w:val="006454BD"/>
    <w:rsid w:val="006522A7"/>
    <w:rsid w:val="00652460"/>
    <w:rsid w:val="00657E0F"/>
    <w:rsid w:val="006623BB"/>
    <w:rsid w:val="00667ED4"/>
    <w:rsid w:val="00671FC7"/>
    <w:rsid w:val="00681760"/>
    <w:rsid w:val="00695ECD"/>
    <w:rsid w:val="006A15C9"/>
    <w:rsid w:val="006B0BEE"/>
    <w:rsid w:val="006B2E8B"/>
    <w:rsid w:val="006B3171"/>
    <w:rsid w:val="006B3A34"/>
    <w:rsid w:val="006B62DC"/>
    <w:rsid w:val="006B7112"/>
    <w:rsid w:val="006C3521"/>
    <w:rsid w:val="006D51E5"/>
    <w:rsid w:val="006E4E18"/>
    <w:rsid w:val="006E57AE"/>
    <w:rsid w:val="006F6378"/>
    <w:rsid w:val="00701565"/>
    <w:rsid w:val="0070279A"/>
    <w:rsid w:val="00711D1B"/>
    <w:rsid w:val="007204AC"/>
    <w:rsid w:val="00725CC7"/>
    <w:rsid w:val="007273A0"/>
    <w:rsid w:val="00732C8D"/>
    <w:rsid w:val="00736337"/>
    <w:rsid w:val="00741512"/>
    <w:rsid w:val="0074398A"/>
    <w:rsid w:val="0074478A"/>
    <w:rsid w:val="00747158"/>
    <w:rsid w:val="0075071F"/>
    <w:rsid w:val="00753A1D"/>
    <w:rsid w:val="007554E3"/>
    <w:rsid w:val="00756009"/>
    <w:rsid w:val="007566B2"/>
    <w:rsid w:val="007620A5"/>
    <w:rsid w:val="00762B97"/>
    <w:rsid w:val="0076532B"/>
    <w:rsid w:val="00772031"/>
    <w:rsid w:val="007743BF"/>
    <w:rsid w:val="007801E6"/>
    <w:rsid w:val="00783925"/>
    <w:rsid w:val="00784765"/>
    <w:rsid w:val="00786C11"/>
    <w:rsid w:val="00796459"/>
    <w:rsid w:val="007A0D2F"/>
    <w:rsid w:val="007A15A8"/>
    <w:rsid w:val="007A4589"/>
    <w:rsid w:val="007D457B"/>
    <w:rsid w:val="007D4D6F"/>
    <w:rsid w:val="007E084F"/>
    <w:rsid w:val="007E2681"/>
    <w:rsid w:val="007E706C"/>
    <w:rsid w:val="007F0F03"/>
    <w:rsid w:val="007F1802"/>
    <w:rsid w:val="007F630F"/>
    <w:rsid w:val="007F6E0B"/>
    <w:rsid w:val="008104E9"/>
    <w:rsid w:val="00815C98"/>
    <w:rsid w:val="00820BE0"/>
    <w:rsid w:val="00832EED"/>
    <w:rsid w:val="00834C98"/>
    <w:rsid w:val="00840DC2"/>
    <w:rsid w:val="00841A74"/>
    <w:rsid w:val="00851E23"/>
    <w:rsid w:val="008556AB"/>
    <w:rsid w:val="00867A74"/>
    <w:rsid w:val="008733DF"/>
    <w:rsid w:val="008858D3"/>
    <w:rsid w:val="00886EE9"/>
    <w:rsid w:val="00887BED"/>
    <w:rsid w:val="00890DDC"/>
    <w:rsid w:val="00891483"/>
    <w:rsid w:val="00891662"/>
    <w:rsid w:val="008977A5"/>
    <w:rsid w:val="008A2D68"/>
    <w:rsid w:val="008A445F"/>
    <w:rsid w:val="008B34B6"/>
    <w:rsid w:val="008C0DEE"/>
    <w:rsid w:val="008C1480"/>
    <w:rsid w:val="008C6A06"/>
    <w:rsid w:val="008D3D49"/>
    <w:rsid w:val="008D40D4"/>
    <w:rsid w:val="008D7645"/>
    <w:rsid w:val="008E0D03"/>
    <w:rsid w:val="008E3DA0"/>
    <w:rsid w:val="008E485B"/>
    <w:rsid w:val="008E4DA1"/>
    <w:rsid w:val="008E64F4"/>
    <w:rsid w:val="008E7873"/>
    <w:rsid w:val="008F2BF5"/>
    <w:rsid w:val="008F4C44"/>
    <w:rsid w:val="009005A9"/>
    <w:rsid w:val="0090492E"/>
    <w:rsid w:val="00905826"/>
    <w:rsid w:val="00912D42"/>
    <w:rsid w:val="009154CB"/>
    <w:rsid w:val="0092237C"/>
    <w:rsid w:val="00931412"/>
    <w:rsid w:val="00935621"/>
    <w:rsid w:val="00937D55"/>
    <w:rsid w:val="009422CC"/>
    <w:rsid w:val="00944E10"/>
    <w:rsid w:val="009452EA"/>
    <w:rsid w:val="009467A8"/>
    <w:rsid w:val="009509B1"/>
    <w:rsid w:val="009618FB"/>
    <w:rsid w:val="009643EA"/>
    <w:rsid w:val="00972D9C"/>
    <w:rsid w:val="009771DB"/>
    <w:rsid w:val="00981491"/>
    <w:rsid w:val="009817DD"/>
    <w:rsid w:val="009842DE"/>
    <w:rsid w:val="0098795E"/>
    <w:rsid w:val="00992CB4"/>
    <w:rsid w:val="00992D99"/>
    <w:rsid w:val="009A56FA"/>
    <w:rsid w:val="009B0D5F"/>
    <w:rsid w:val="009C1C82"/>
    <w:rsid w:val="009C32CA"/>
    <w:rsid w:val="009E0EF0"/>
    <w:rsid w:val="009E6AE4"/>
    <w:rsid w:val="009F205E"/>
    <w:rsid w:val="009F463B"/>
    <w:rsid w:val="00A02245"/>
    <w:rsid w:val="00A06DBF"/>
    <w:rsid w:val="00A10EF1"/>
    <w:rsid w:val="00A1314E"/>
    <w:rsid w:val="00A2009B"/>
    <w:rsid w:val="00A20323"/>
    <w:rsid w:val="00A267D8"/>
    <w:rsid w:val="00A26A89"/>
    <w:rsid w:val="00A274AD"/>
    <w:rsid w:val="00A31820"/>
    <w:rsid w:val="00A506B8"/>
    <w:rsid w:val="00A67E6C"/>
    <w:rsid w:val="00A83FEB"/>
    <w:rsid w:val="00A938FB"/>
    <w:rsid w:val="00A966A5"/>
    <w:rsid w:val="00A97536"/>
    <w:rsid w:val="00AA1D44"/>
    <w:rsid w:val="00AA2FD7"/>
    <w:rsid w:val="00AB02FA"/>
    <w:rsid w:val="00AB263F"/>
    <w:rsid w:val="00AB2B42"/>
    <w:rsid w:val="00AB3D8F"/>
    <w:rsid w:val="00AC3BEE"/>
    <w:rsid w:val="00AC568E"/>
    <w:rsid w:val="00AD0079"/>
    <w:rsid w:val="00AD09BE"/>
    <w:rsid w:val="00AD2311"/>
    <w:rsid w:val="00AD2EB3"/>
    <w:rsid w:val="00AD4DF6"/>
    <w:rsid w:val="00AD506B"/>
    <w:rsid w:val="00AD6063"/>
    <w:rsid w:val="00AD7CA5"/>
    <w:rsid w:val="00AE13E2"/>
    <w:rsid w:val="00AE4529"/>
    <w:rsid w:val="00B031AA"/>
    <w:rsid w:val="00B04F50"/>
    <w:rsid w:val="00B05A5E"/>
    <w:rsid w:val="00B06B3D"/>
    <w:rsid w:val="00B111A4"/>
    <w:rsid w:val="00B220C2"/>
    <w:rsid w:val="00B24E64"/>
    <w:rsid w:val="00B32125"/>
    <w:rsid w:val="00B33406"/>
    <w:rsid w:val="00B34BAF"/>
    <w:rsid w:val="00B35C4A"/>
    <w:rsid w:val="00B454B2"/>
    <w:rsid w:val="00B50493"/>
    <w:rsid w:val="00B549ED"/>
    <w:rsid w:val="00B60119"/>
    <w:rsid w:val="00B634EE"/>
    <w:rsid w:val="00B71DBA"/>
    <w:rsid w:val="00B756E7"/>
    <w:rsid w:val="00B807A7"/>
    <w:rsid w:val="00B82921"/>
    <w:rsid w:val="00B83CE9"/>
    <w:rsid w:val="00B91F39"/>
    <w:rsid w:val="00B93904"/>
    <w:rsid w:val="00BB07B6"/>
    <w:rsid w:val="00BB202D"/>
    <w:rsid w:val="00BB2C3B"/>
    <w:rsid w:val="00BB414C"/>
    <w:rsid w:val="00BB5F49"/>
    <w:rsid w:val="00BC07B8"/>
    <w:rsid w:val="00BD2786"/>
    <w:rsid w:val="00BD2ED9"/>
    <w:rsid w:val="00BD3166"/>
    <w:rsid w:val="00BD6703"/>
    <w:rsid w:val="00BE7471"/>
    <w:rsid w:val="00BF0CD4"/>
    <w:rsid w:val="00BF1BAB"/>
    <w:rsid w:val="00BF2578"/>
    <w:rsid w:val="00BF2956"/>
    <w:rsid w:val="00C05C28"/>
    <w:rsid w:val="00C15BA5"/>
    <w:rsid w:val="00C17551"/>
    <w:rsid w:val="00C27085"/>
    <w:rsid w:val="00C40C17"/>
    <w:rsid w:val="00C41465"/>
    <w:rsid w:val="00C45F15"/>
    <w:rsid w:val="00C515BC"/>
    <w:rsid w:val="00C67C9E"/>
    <w:rsid w:val="00C830E9"/>
    <w:rsid w:val="00C85DED"/>
    <w:rsid w:val="00C93114"/>
    <w:rsid w:val="00CB08B2"/>
    <w:rsid w:val="00CB458B"/>
    <w:rsid w:val="00CB46E0"/>
    <w:rsid w:val="00CB53C5"/>
    <w:rsid w:val="00CC400E"/>
    <w:rsid w:val="00CC676B"/>
    <w:rsid w:val="00CD0307"/>
    <w:rsid w:val="00CD4381"/>
    <w:rsid w:val="00CE0353"/>
    <w:rsid w:val="00CE0B7F"/>
    <w:rsid w:val="00CE36B5"/>
    <w:rsid w:val="00CF1498"/>
    <w:rsid w:val="00CF16B2"/>
    <w:rsid w:val="00CF6CFB"/>
    <w:rsid w:val="00CF7A04"/>
    <w:rsid w:val="00D13844"/>
    <w:rsid w:val="00D14F04"/>
    <w:rsid w:val="00D25201"/>
    <w:rsid w:val="00D27BD0"/>
    <w:rsid w:val="00D3363F"/>
    <w:rsid w:val="00D358D4"/>
    <w:rsid w:val="00D37A15"/>
    <w:rsid w:val="00D4742E"/>
    <w:rsid w:val="00D50EDA"/>
    <w:rsid w:val="00D649C4"/>
    <w:rsid w:val="00D73B32"/>
    <w:rsid w:val="00D74875"/>
    <w:rsid w:val="00D82B71"/>
    <w:rsid w:val="00D93D79"/>
    <w:rsid w:val="00DA117E"/>
    <w:rsid w:val="00DA406B"/>
    <w:rsid w:val="00DA7821"/>
    <w:rsid w:val="00DB5B67"/>
    <w:rsid w:val="00DC17CA"/>
    <w:rsid w:val="00DC243A"/>
    <w:rsid w:val="00DC2DB3"/>
    <w:rsid w:val="00DC2FD8"/>
    <w:rsid w:val="00DC34D9"/>
    <w:rsid w:val="00DD53B9"/>
    <w:rsid w:val="00DE1CDB"/>
    <w:rsid w:val="00DE3883"/>
    <w:rsid w:val="00DF173E"/>
    <w:rsid w:val="00DF4B79"/>
    <w:rsid w:val="00DF5507"/>
    <w:rsid w:val="00E031E8"/>
    <w:rsid w:val="00E0323C"/>
    <w:rsid w:val="00E03F81"/>
    <w:rsid w:val="00E057A7"/>
    <w:rsid w:val="00E06070"/>
    <w:rsid w:val="00E06F66"/>
    <w:rsid w:val="00E07FBE"/>
    <w:rsid w:val="00E13D10"/>
    <w:rsid w:val="00E25566"/>
    <w:rsid w:val="00E25E0F"/>
    <w:rsid w:val="00E35A75"/>
    <w:rsid w:val="00E444FF"/>
    <w:rsid w:val="00E54758"/>
    <w:rsid w:val="00E6423C"/>
    <w:rsid w:val="00E73B41"/>
    <w:rsid w:val="00E7789C"/>
    <w:rsid w:val="00E8129C"/>
    <w:rsid w:val="00E879CE"/>
    <w:rsid w:val="00E925BC"/>
    <w:rsid w:val="00EA065D"/>
    <w:rsid w:val="00EA4A9C"/>
    <w:rsid w:val="00EB606C"/>
    <w:rsid w:val="00EB668D"/>
    <w:rsid w:val="00EC21C0"/>
    <w:rsid w:val="00ED0DD9"/>
    <w:rsid w:val="00EE46EA"/>
    <w:rsid w:val="00EE4C03"/>
    <w:rsid w:val="00EE4CE5"/>
    <w:rsid w:val="00EF35D9"/>
    <w:rsid w:val="00EF4D87"/>
    <w:rsid w:val="00F1161E"/>
    <w:rsid w:val="00F12743"/>
    <w:rsid w:val="00F16809"/>
    <w:rsid w:val="00F21754"/>
    <w:rsid w:val="00F258FC"/>
    <w:rsid w:val="00F26DF0"/>
    <w:rsid w:val="00F41AA9"/>
    <w:rsid w:val="00F5489A"/>
    <w:rsid w:val="00F73116"/>
    <w:rsid w:val="00F85CE5"/>
    <w:rsid w:val="00F9572F"/>
    <w:rsid w:val="00F96120"/>
    <w:rsid w:val="00FA3465"/>
    <w:rsid w:val="00FB467E"/>
    <w:rsid w:val="00FB5539"/>
    <w:rsid w:val="00FD080E"/>
    <w:rsid w:val="00FD3CE9"/>
    <w:rsid w:val="00FD7B05"/>
    <w:rsid w:val="026E2AF7"/>
    <w:rsid w:val="02C31095"/>
    <w:rsid w:val="040E6340"/>
    <w:rsid w:val="04296748"/>
    <w:rsid w:val="053A3164"/>
    <w:rsid w:val="077C7F70"/>
    <w:rsid w:val="08FC70AE"/>
    <w:rsid w:val="09E35B78"/>
    <w:rsid w:val="0AC63A0C"/>
    <w:rsid w:val="0B3F745D"/>
    <w:rsid w:val="0C714D93"/>
    <w:rsid w:val="0CD93B7F"/>
    <w:rsid w:val="0D0753D1"/>
    <w:rsid w:val="0D321B8B"/>
    <w:rsid w:val="0E9438E5"/>
    <w:rsid w:val="0E957755"/>
    <w:rsid w:val="110C3C07"/>
    <w:rsid w:val="111C4301"/>
    <w:rsid w:val="14756C82"/>
    <w:rsid w:val="159B37AB"/>
    <w:rsid w:val="16890E0B"/>
    <w:rsid w:val="16B03286"/>
    <w:rsid w:val="18663290"/>
    <w:rsid w:val="19297320"/>
    <w:rsid w:val="199469D8"/>
    <w:rsid w:val="1A7C004F"/>
    <w:rsid w:val="1C730FDE"/>
    <w:rsid w:val="1CBC0BD7"/>
    <w:rsid w:val="1E4569AA"/>
    <w:rsid w:val="1F185E6D"/>
    <w:rsid w:val="1F2962CC"/>
    <w:rsid w:val="1F446C62"/>
    <w:rsid w:val="20A455BA"/>
    <w:rsid w:val="22552F34"/>
    <w:rsid w:val="23D9206E"/>
    <w:rsid w:val="245F009A"/>
    <w:rsid w:val="250E5D48"/>
    <w:rsid w:val="25E0045F"/>
    <w:rsid w:val="25FC2912"/>
    <w:rsid w:val="27897907"/>
    <w:rsid w:val="291F7A07"/>
    <w:rsid w:val="2A8C0528"/>
    <w:rsid w:val="2A994305"/>
    <w:rsid w:val="2B51698E"/>
    <w:rsid w:val="2BD14E63"/>
    <w:rsid w:val="2C183950"/>
    <w:rsid w:val="2C347721"/>
    <w:rsid w:val="2C947B55"/>
    <w:rsid w:val="2DCC67A0"/>
    <w:rsid w:val="2E456552"/>
    <w:rsid w:val="2E5C5D76"/>
    <w:rsid w:val="30226B4B"/>
    <w:rsid w:val="3038011D"/>
    <w:rsid w:val="30BC33DC"/>
    <w:rsid w:val="31101099"/>
    <w:rsid w:val="32C72C95"/>
    <w:rsid w:val="33C70135"/>
    <w:rsid w:val="33FC76B3"/>
    <w:rsid w:val="34670FD0"/>
    <w:rsid w:val="349C0300"/>
    <w:rsid w:val="35527ED3"/>
    <w:rsid w:val="361C5DEB"/>
    <w:rsid w:val="365B6913"/>
    <w:rsid w:val="36DD3210"/>
    <w:rsid w:val="38B56C50"/>
    <w:rsid w:val="3F2A4CCD"/>
    <w:rsid w:val="3F3506CB"/>
    <w:rsid w:val="3FD9417A"/>
    <w:rsid w:val="405939A2"/>
    <w:rsid w:val="40602BEE"/>
    <w:rsid w:val="40C17CBA"/>
    <w:rsid w:val="40CB32F9"/>
    <w:rsid w:val="46BA1434"/>
    <w:rsid w:val="46C2653A"/>
    <w:rsid w:val="47540A89"/>
    <w:rsid w:val="47C36A0E"/>
    <w:rsid w:val="481530C7"/>
    <w:rsid w:val="4A24213D"/>
    <w:rsid w:val="4C87000A"/>
    <w:rsid w:val="4CF372D8"/>
    <w:rsid w:val="4EC56BC8"/>
    <w:rsid w:val="50977079"/>
    <w:rsid w:val="51363DAD"/>
    <w:rsid w:val="51CB6BEB"/>
    <w:rsid w:val="5288688A"/>
    <w:rsid w:val="53530C46"/>
    <w:rsid w:val="54501629"/>
    <w:rsid w:val="57833AC4"/>
    <w:rsid w:val="579D4B86"/>
    <w:rsid w:val="57AC4DC9"/>
    <w:rsid w:val="588001D6"/>
    <w:rsid w:val="58DA3BB7"/>
    <w:rsid w:val="59611BE3"/>
    <w:rsid w:val="5A2549C0"/>
    <w:rsid w:val="5AA12BDF"/>
    <w:rsid w:val="5AC93BA6"/>
    <w:rsid w:val="5C441A74"/>
    <w:rsid w:val="5CED5596"/>
    <w:rsid w:val="5ECC26BA"/>
    <w:rsid w:val="5F783BBF"/>
    <w:rsid w:val="5FF00BB5"/>
    <w:rsid w:val="61F564FE"/>
    <w:rsid w:val="62532131"/>
    <w:rsid w:val="64410F8F"/>
    <w:rsid w:val="656136BC"/>
    <w:rsid w:val="660258DC"/>
    <w:rsid w:val="66771309"/>
    <w:rsid w:val="66862C89"/>
    <w:rsid w:val="67DA6435"/>
    <w:rsid w:val="69E572B3"/>
    <w:rsid w:val="6C806771"/>
    <w:rsid w:val="6EBF4F8A"/>
    <w:rsid w:val="6F7F629F"/>
    <w:rsid w:val="703B3E81"/>
    <w:rsid w:val="71AB378B"/>
    <w:rsid w:val="72DA6836"/>
    <w:rsid w:val="738B18DE"/>
    <w:rsid w:val="73AA553D"/>
    <w:rsid w:val="74890514"/>
    <w:rsid w:val="755579C3"/>
    <w:rsid w:val="75AB44BA"/>
    <w:rsid w:val="761C7166"/>
    <w:rsid w:val="76266428"/>
    <w:rsid w:val="764934F9"/>
    <w:rsid w:val="764F3097"/>
    <w:rsid w:val="76AC2297"/>
    <w:rsid w:val="772E53A2"/>
    <w:rsid w:val="77E79584"/>
    <w:rsid w:val="7A7C43E1"/>
    <w:rsid w:val="7B252618"/>
    <w:rsid w:val="7C657392"/>
    <w:rsid w:val="7D76E9B4"/>
    <w:rsid w:val="7FF905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sz w:val="21"/>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1"/>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52"/>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53"/>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54"/>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semiHidden/>
    <w:qFormat/>
    <w:uiPriority w:val="0"/>
    <w:rPr>
      <w:rFonts w:ascii="宋体" w:hAnsi="宋体" w:eastAsia="宋体" w:cs="宋体"/>
      <w:sz w:val="24"/>
      <w:szCs w:val="24"/>
      <w:lang w:eastAsia="en-US"/>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spacing w:line="360" w:lineRule="auto"/>
      <w:jc w:val="left"/>
    </w:pPr>
    <w:rPr>
      <w:rFonts w:ascii="Calibri" w:hAnsi="Calibri" w:eastAsia="微软雅黑"/>
      <w:szCs w:val="24"/>
      <w:lang w:val="zh-CN"/>
    </w:rPr>
  </w:style>
  <w:style w:type="paragraph" w:styleId="15">
    <w:name w:val="index 6"/>
    <w:basedOn w:val="1"/>
    <w:next w:val="1"/>
    <w:qFormat/>
    <w:uiPriority w:val="0"/>
    <w:pPr>
      <w:ind w:left="2100"/>
    </w:pPr>
    <w:rPr>
      <w:rFonts w:eastAsia="楷体_GB2312"/>
      <w:sz w:val="26"/>
    </w:rPr>
  </w:style>
  <w:style w:type="paragraph" w:styleId="16">
    <w:name w:val="Body Text Indent"/>
    <w:basedOn w:val="1"/>
    <w:next w:val="17"/>
    <w:qFormat/>
    <w:uiPriority w:val="0"/>
    <w:pPr>
      <w:spacing w:after="120"/>
      <w:ind w:left="420"/>
    </w:pPr>
  </w:style>
  <w:style w:type="paragraph" w:styleId="17">
    <w:name w:val="envelope return"/>
    <w:basedOn w:val="1"/>
    <w:qFormat/>
    <w:uiPriority w:val="0"/>
    <w:rPr>
      <w:rFonts w:ascii="Arial" w:hAnsi="Arial"/>
    </w:rPr>
  </w:style>
  <w:style w:type="paragraph" w:styleId="18">
    <w:name w:val="index 4"/>
    <w:basedOn w:val="1"/>
    <w:next w:val="1"/>
    <w:qFormat/>
    <w:uiPriority w:val="99"/>
    <w:pPr>
      <w:ind w:left="600"/>
    </w:pPr>
    <w:rPr>
      <w:szCs w:val="24"/>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cs="Courier New"/>
      <w:szCs w:val="21"/>
    </w:rPr>
  </w:style>
  <w:style w:type="paragraph" w:styleId="22">
    <w:name w:val="toc 8"/>
    <w:basedOn w:val="1"/>
    <w:next w:val="1"/>
    <w:unhideWhenUsed/>
    <w:qFormat/>
    <w:uiPriority w:val="39"/>
    <w:pPr>
      <w:spacing w:after="57"/>
      <w:ind w:left="1984"/>
    </w:pPr>
  </w:style>
  <w:style w:type="paragraph" w:styleId="23">
    <w:name w:val="endnote text"/>
    <w:basedOn w:val="1"/>
    <w:link w:val="187"/>
    <w:semiHidden/>
    <w:unhideWhenUsed/>
    <w:qFormat/>
    <w:uiPriority w:val="99"/>
    <w:rPr>
      <w:sz w:val="20"/>
    </w:rPr>
  </w:style>
  <w:style w:type="paragraph" w:styleId="24">
    <w:name w:val="Balloon Text"/>
    <w:basedOn w:val="1"/>
    <w:link w:val="642"/>
    <w:semiHidden/>
    <w:unhideWhenUsed/>
    <w:qFormat/>
    <w:uiPriority w:val="99"/>
    <w:rPr>
      <w:sz w:val="18"/>
      <w:szCs w:val="18"/>
    </w:rPr>
  </w:style>
  <w:style w:type="paragraph" w:styleId="25">
    <w:name w:val="footer"/>
    <w:basedOn w:val="1"/>
    <w:link w:val="61"/>
    <w:unhideWhenUsed/>
    <w:qFormat/>
    <w:uiPriority w:val="99"/>
    <w:pPr>
      <w:tabs>
        <w:tab w:val="center" w:pos="7143"/>
        <w:tab w:val="right" w:pos="14287"/>
      </w:tabs>
    </w:pPr>
  </w:style>
  <w:style w:type="paragraph" w:styleId="26">
    <w:name w:val="header"/>
    <w:basedOn w:val="1"/>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56"/>
    <w:qFormat/>
    <w:uiPriority w:val="11"/>
    <w:pPr>
      <w:spacing w:before="200" w:after="200"/>
    </w:pPr>
    <w:rPr>
      <w:sz w:val="24"/>
      <w:szCs w:val="24"/>
    </w:rPr>
  </w:style>
  <w:style w:type="paragraph" w:styleId="30">
    <w:name w:val="footnote text"/>
    <w:basedOn w:val="1"/>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36">
    <w:name w:val="Title"/>
    <w:basedOn w:val="1"/>
    <w:next w:val="1"/>
    <w:qFormat/>
    <w:uiPriority w:val="10"/>
    <w:pPr>
      <w:spacing w:before="300" w:after="200"/>
      <w:contextualSpacing/>
    </w:pPr>
    <w:rPr>
      <w:sz w:val="48"/>
      <w:szCs w:val="48"/>
    </w:rPr>
  </w:style>
  <w:style w:type="paragraph" w:styleId="37">
    <w:name w:val="Body Text First Indent"/>
    <w:basedOn w:val="2"/>
    <w:next w:val="1"/>
    <w:unhideWhenUsed/>
    <w:qFormat/>
    <w:uiPriority w:val="0"/>
    <w:pPr>
      <w:spacing w:after="120"/>
      <w:ind w:firstLine="420"/>
    </w:pPr>
    <w:rPr>
      <w:rFonts w:ascii="等线" w:hAnsi="等线" w:eastAsia="等线"/>
      <w:sz w:val="21"/>
    </w:rPr>
  </w:style>
  <w:style w:type="paragraph" w:styleId="38">
    <w:name w:val="Body Text First Indent 2"/>
    <w:basedOn w:val="16"/>
    <w:next w:val="1"/>
    <w:qFormat/>
    <w:uiPriority w:val="0"/>
    <w:pPr>
      <w:ind w:firstLine="420"/>
    </w:pPr>
  </w:style>
  <w:style w:type="table" w:styleId="40">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semiHidden/>
    <w:unhideWhenUsed/>
    <w:qFormat/>
    <w:uiPriority w:val="99"/>
    <w:rPr>
      <w:vertAlign w:val="superscript"/>
    </w:rPr>
  </w:style>
  <w:style w:type="character" w:styleId="43">
    <w:name w:val="Emphasis"/>
    <w:basedOn w:val="41"/>
    <w:qFormat/>
    <w:uiPriority w:val="20"/>
    <w:rPr>
      <w:b/>
      <w:bCs/>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annotation reference"/>
    <w:basedOn w:val="41"/>
    <w:qFormat/>
    <w:uiPriority w:val="0"/>
    <w:rPr>
      <w:sz w:val="21"/>
      <w:szCs w:val="21"/>
    </w:rPr>
  </w:style>
  <w:style w:type="character" w:styleId="46">
    <w:name w:val="footnote reference"/>
    <w:unhideWhenUsed/>
    <w:qFormat/>
    <w:uiPriority w:val="99"/>
    <w:rPr>
      <w:vertAlign w:val="superscript"/>
    </w:rPr>
  </w:style>
  <w:style w:type="paragraph" w:customStyle="1" w:styleId="47">
    <w:name w:val="02-标书-标题2"/>
    <w:qFormat/>
    <w:uiPriority w:val="0"/>
    <w:pPr>
      <w:numPr>
        <w:ilvl w:val="1"/>
        <w:numId w:val="1"/>
      </w:numPr>
      <w:spacing w:line="360" w:lineRule="auto"/>
      <w:outlineLvl w:val="1"/>
    </w:pPr>
    <w:rPr>
      <w:rFonts w:ascii="黑体" w:hAnsi="宋体" w:eastAsia="黑体" w:cs="Calibri"/>
      <w:sz w:val="32"/>
      <w:szCs w:val="28"/>
      <w:lang w:val="en-US" w:eastAsia="zh-CN" w:bidi="ar-SA"/>
    </w:rPr>
  </w:style>
  <w:style w:type="paragraph" w:customStyle="1" w:styleId="48">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49">
    <w:name w:val="TOC Heading1"/>
    <w:next w:val="1"/>
    <w:qFormat/>
    <w:uiPriority w:val="0"/>
    <w:rPr>
      <w:rFonts w:ascii="Times New Roman" w:hAnsi="Times New Roman" w:eastAsia="宋体" w:cs="Times New Roman"/>
      <w:sz w:val="32"/>
      <w:lang w:val="en-US" w:eastAsia="zh-CN" w:bidi="ar-SA"/>
    </w:rPr>
  </w:style>
  <w:style w:type="paragraph" w:customStyle="1" w:styleId="50">
    <w:name w:val="标题 31"/>
    <w:basedOn w:val="1"/>
    <w:next w:val="1"/>
    <w:link w:val="200"/>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character" w:customStyle="1" w:styleId="51">
    <w:name w:val="标题 6 Char"/>
    <w:link w:val="8"/>
    <w:qFormat/>
    <w:uiPriority w:val="9"/>
    <w:rPr>
      <w:rFonts w:ascii="Arial" w:hAnsi="Arial" w:eastAsia="Arial" w:cs="Arial"/>
      <w:b/>
      <w:bCs/>
      <w:sz w:val="22"/>
      <w:szCs w:val="22"/>
    </w:rPr>
  </w:style>
  <w:style w:type="character" w:customStyle="1" w:styleId="52">
    <w:name w:val="标题 7 Char"/>
    <w:link w:val="9"/>
    <w:qFormat/>
    <w:uiPriority w:val="9"/>
    <w:rPr>
      <w:rFonts w:ascii="Arial" w:hAnsi="Arial" w:eastAsia="Arial" w:cs="Arial"/>
      <w:b/>
      <w:bCs/>
      <w:i/>
      <w:iCs/>
      <w:sz w:val="22"/>
      <w:szCs w:val="22"/>
    </w:rPr>
  </w:style>
  <w:style w:type="character" w:customStyle="1" w:styleId="53">
    <w:name w:val="标题 8 Char"/>
    <w:link w:val="10"/>
    <w:qFormat/>
    <w:uiPriority w:val="9"/>
    <w:rPr>
      <w:rFonts w:ascii="Arial" w:hAnsi="Arial" w:eastAsia="Arial" w:cs="Arial"/>
      <w:i/>
      <w:iCs/>
      <w:sz w:val="22"/>
      <w:szCs w:val="22"/>
    </w:rPr>
  </w:style>
  <w:style w:type="character" w:customStyle="1" w:styleId="54">
    <w:name w:val="标题 9 Char"/>
    <w:link w:val="11"/>
    <w:qFormat/>
    <w:uiPriority w:val="9"/>
    <w:rPr>
      <w:rFonts w:ascii="Arial" w:hAnsi="Arial" w:eastAsia="Arial" w:cs="Arial"/>
      <w:i/>
      <w:iCs/>
      <w:sz w:val="21"/>
      <w:szCs w:val="21"/>
    </w:rPr>
  </w:style>
  <w:style w:type="paragraph" w:styleId="55">
    <w:name w:val="No Spacing"/>
    <w:qFormat/>
    <w:uiPriority w:val="1"/>
    <w:rPr>
      <w:rFonts w:ascii="等线" w:hAnsi="等线" w:eastAsia="等线" w:cs="Times New Roman"/>
      <w:lang w:val="en-US" w:eastAsia="zh-CN" w:bidi="ar-SA"/>
    </w:rPr>
  </w:style>
  <w:style w:type="character" w:customStyle="1" w:styleId="56">
    <w:name w:val="副标题 Char"/>
    <w:link w:val="29"/>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Char"/>
    <w:link w:val="59"/>
    <w:qFormat/>
    <w:uiPriority w:val="30"/>
    <w:rPr>
      <w:i/>
    </w:rPr>
  </w:style>
  <w:style w:type="character" w:customStyle="1" w:styleId="61">
    <w:name w:val="页脚 Char1"/>
    <w:link w:val="25"/>
    <w:qFormat/>
    <w:uiPriority w:val="99"/>
  </w:style>
  <w:style w:type="table" w:customStyle="1" w:styleId="6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尾注文本 Char"/>
    <w:link w:val="23"/>
    <w:qFormat/>
    <w:uiPriority w:val="99"/>
    <w:rPr>
      <w:sz w:val="20"/>
    </w:rPr>
  </w:style>
  <w:style w:type="paragraph" w:customStyle="1" w:styleId="188">
    <w:name w:val="TOC 标题1"/>
    <w:unhideWhenUsed/>
    <w:qFormat/>
    <w:uiPriority w:val="39"/>
    <w:rPr>
      <w:rFonts w:ascii="等线" w:hAnsi="等线" w:eastAsia="等线" w:cs="Times New Roman"/>
      <w:lang w:val="en-US" w:eastAsia="zh-CN" w:bidi="ar-SA"/>
    </w:rPr>
  </w:style>
  <w:style w:type="paragraph" w:customStyle="1" w:styleId="189">
    <w:name w:val="标题 11"/>
    <w:basedOn w:val="1"/>
    <w:next w:val="1"/>
    <w:link w:val="201"/>
    <w:qFormat/>
    <w:uiPriority w:val="9"/>
    <w:pPr>
      <w:keepNext/>
      <w:widowControl/>
      <w:tabs>
        <w:tab w:val="left" w:pos="432"/>
      </w:tabs>
      <w:ind w:left="432" w:hanging="432"/>
      <w:jc w:val="center"/>
      <w:outlineLvl w:val="0"/>
    </w:pPr>
    <w:rPr>
      <w:rFonts w:ascii="黑体" w:hAnsi="Times New Roman" w:eastAsia="黑体"/>
      <w:sz w:val="52"/>
      <w:szCs w:val="20"/>
    </w:rPr>
  </w:style>
  <w:style w:type="paragraph" w:customStyle="1" w:styleId="190">
    <w:name w:val="标题 21"/>
    <w:basedOn w:val="1"/>
    <w:next w:val="1"/>
    <w:link w:val="202"/>
    <w:qFormat/>
    <w:uiPriority w:val="9"/>
    <w:pPr>
      <w:keepNext/>
      <w:keepLines/>
      <w:spacing w:before="260" w:after="260" w:line="413" w:lineRule="auto"/>
      <w:outlineLvl w:val="1"/>
    </w:pPr>
    <w:rPr>
      <w:rFonts w:ascii="Arial" w:hAnsi="Arial" w:eastAsia="黑体"/>
      <w:b/>
      <w:bCs/>
      <w:sz w:val="32"/>
      <w:szCs w:val="32"/>
    </w:rPr>
  </w:style>
  <w:style w:type="paragraph" w:customStyle="1" w:styleId="191">
    <w:name w:val="标题 41"/>
    <w:basedOn w:val="1"/>
    <w:next w:val="1"/>
    <w:link w:val="203"/>
    <w:qFormat/>
    <w:uiPriority w:val="0"/>
    <w:pPr>
      <w:keepNext/>
      <w:keepLines/>
      <w:widowControl/>
      <w:spacing w:before="120" w:after="120" w:line="360" w:lineRule="auto"/>
      <w:jc w:val="center"/>
      <w:outlineLvl w:val="3"/>
    </w:pPr>
    <w:rPr>
      <w:rFonts w:ascii="Arial" w:hAnsi="Arial" w:eastAsia="黑体"/>
      <w:sz w:val="28"/>
      <w:szCs w:val="20"/>
    </w:rPr>
  </w:style>
  <w:style w:type="paragraph" w:customStyle="1" w:styleId="192">
    <w:name w:val="正文缩进1"/>
    <w:basedOn w:val="1"/>
    <w:next w:val="1"/>
    <w:link w:val="209"/>
    <w:qFormat/>
    <w:uiPriority w:val="0"/>
    <w:pPr>
      <w:ind w:firstLine="420"/>
    </w:pPr>
    <w:rPr>
      <w:rFonts w:ascii="Times New Roman" w:hAnsi="Times New Roman" w:eastAsia="宋体"/>
      <w:szCs w:val="20"/>
    </w:rPr>
  </w:style>
  <w:style w:type="paragraph" w:customStyle="1" w:styleId="193">
    <w:name w:val="标题 51"/>
    <w:basedOn w:val="1"/>
    <w:next w:val="1"/>
    <w:link w:val="204"/>
    <w:qFormat/>
    <w:uiPriority w:val="9"/>
    <w:pPr>
      <w:keepNext/>
      <w:keepLines/>
      <w:widowControl/>
      <w:spacing w:before="120" w:after="120" w:line="360" w:lineRule="auto"/>
      <w:ind w:firstLine="499"/>
      <w:jc w:val="left"/>
      <w:outlineLvl w:val="4"/>
    </w:pPr>
    <w:rPr>
      <w:rFonts w:ascii="宋体" w:hAnsi="宋体" w:eastAsia="宋体"/>
      <w:b/>
      <w:sz w:val="24"/>
      <w:szCs w:val="20"/>
    </w:rPr>
  </w:style>
  <w:style w:type="paragraph" w:customStyle="1" w:styleId="194">
    <w:name w:val="标题 61"/>
    <w:basedOn w:val="1"/>
    <w:next w:val="1"/>
    <w:link w:val="205"/>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195">
    <w:name w:val="标题 71"/>
    <w:basedOn w:val="1"/>
    <w:next w:val="1"/>
    <w:link w:val="206"/>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b/>
      <w:bCs/>
      <w:sz w:val="24"/>
      <w:szCs w:val="24"/>
    </w:rPr>
  </w:style>
  <w:style w:type="paragraph" w:customStyle="1" w:styleId="196">
    <w:name w:val="标题 81"/>
    <w:basedOn w:val="1"/>
    <w:next w:val="1"/>
    <w:link w:val="207"/>
    <w:qFormat/>
    <w:uiPriority w:val="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197">
    <w:name w:val="标题 91"/>
    <w:basedOn w:val="1"/>
    <w:next w:val="1"/>
    <w:link w:val="208"/>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198">
    <w:name w:val="默认段落字体1"/>
    <w:unhideWhenUsed/>
    <w:qFormat/>
    <w:uiPriority w:val="1"/>
  </w:style>
  <w:style w:type="table" w:customStyle="1" w:styleId="199">
    <w:name w:val="普通表格1"/>
    <w:unhideWhenUsed/>
    <w:qFormat/>
    <w:uiPriority w:val="99"/>
    <w:tblPr>
      <w:tblCellMar>
        <w:top w:w="0" w:type="dxa"/>
        <w:left w:w="0" w:type="dxa"/>
        <w:bottom w:w="0" w:type="dxa"/>
        <w:right w:w="0" w:type="dxa"/>
      </w:tblCellMar>
    </w:tblPr>
  </w:style>
  <w:style w:type="character" w:customStyle="1" w:styleId="200">
    <w:name w:val="标题 3 字符1"/>
    <w:link w:val="50"/>
    <w:qFormat/>
    <w:uiPriority w:val="0"/>
    <w:rPr>
      <w:rFonts w:ascii="Times New Roman" w:hAnsi="Times New Roman" w:eastAsia="宋体" w:cs="Times New Roman"/>
      <w:b/>
      <w:sz w:val="32"/>
      <w:szCs w:val="20"/>
    </w:rPr>
  </w:style>
  <w:style w:type="character" w:customStyle="1" w:styleId="201">
    <w:name w:val="标题 1 字符1"/>
    <w:link w:val="189"/>
    <w:qFormat/>
    <w:uiPriority w:val="9"/>
    <w:rPr>
      <w:rFonts w:ascii="黑体" w:hAnsi="Times New Roman" w:eastAsia="黑体" w:cs="Times New Roman"/>
      <w:sz w:val="52"/>
      <w:szCs w:val="20"/>
    </w:rPr>
  </w:style>
  <w:style w:type="character" w:customStyle="1" w:styleId="202">
    <w:name w:val="标题 2 字符1"/>
    <w:link w:val="190"/>
    <w:qFormat/>
    <w:uiPriority w:val="9"/>
    <w:rPr>
      <w:rFonts w:ascii="Arial" w:hAnsi="Arial" w:eastAsia="黑体" w:cs="Times New Roman"/>
      <w:b/>
      <w:bCs/>
      <w:sz w:val="32"/>
      <w:szCs w:val="32"/>
    </w:rPr>
  </w:style>
  <w:style w:type="character" w:customStyle="1" w:styleId="203">
    <w:name w:val="标题 4 字符1"/>
    <w:link w:val="191"/>
    <w:qFormat/>
    <w:uiPriority w:val="0"/>
    <w:rPr>
      <w:rFonts w:ascii="Arial" w:hAnsi="Arial" w:eastAsia="黑体" w:cs="Times New Roman"/>
      <w:sz w:val="28"/>
      <w:szCs w:val="20"/>
    </w:rPr>
  </w:style>
  <w:style w:type="character" w:customStyle="1" w:styleId="204">
    <w:name w:val="标题 5 字符1"/>
    <w:link w:val="193"/>
    <w:qFormat/>
    <w:uiPriority w:val="9"/>
    <w:rPr>
      <w:rFonts w:ascii="宋体" w:hAnsi="宋体" w:eastAsia="宋体" w:cs="Times New Roman"/>
      <w:b/>
      <w:sz w:val="24"/>
      <w:szCs w:val="20"/>
    </w:rPr>
  </w:style>
  <w:style w:type="character" w:customStyle="1" w:styleId="205">
    <w:name w:val="标题 6 字符1"/>
    <w:link w:val="194"/>
    <w:qFormat/>
    <w:uiPriority w:val="9"/>
    <w:rPr>
      <w:rFonts w:ascii="Arial" w:hAnsi="Arial" w:eastAsia="黑体" w:cs="Times New Roman"/>
      <w:b/>
      <w:bCs/>
      <w:sz w:val="24"/>
      <w:szCs w:val="24"/>
    </w:rPr>
  </w:style>
  <w:style w:type="character" w:customStyle="1" w:styleId="206">
    <w:name w:val="标题 7 字符1"/>
    <w:link w:val="195"/>
    <w:qFormat/>
    <w:uiPriority w:val="9"/>
    <w:rPr>
      <w:rFonts w:ascii="Times New Roman" w:hAnsi="Times New Roman" w:eastAsia="宋体" w:cs="Times New Roman"/>
      <w:b/>
      <w:bCs/>
      <w:sz w:val="24"/>
      <w:szCs w:val="24"/>
    </w:rPr>
  </w:style>
  <w:style w:type="character" w:customStyle="1" w:styleId="207">
    <w:name w:val="标题 8 字符1"/>
    <w:link w:val="196"/>
    <w:qFormat/>
    <w:uiPriority w:val="9"/>
    <w:rPr>
      <w:rFonts w:ascii="Arial" w:hAnsi="Arial" w:eastAsia="黑体" w:cs="Times New Roman"/>
      <w:sz w:val="24"/>
      <w:szCs w:val="24"/>
    </w:rPr>
  </w:style>
  <w:style w:type="character" w:customStyle="1" w:styleId="208">
    <w:name w:val="标题 9 字符1"/>
    <w:link w:val="197"/>
    <w:qFormat/>
    <w:uiPriority w:val="0"/>
    <w:rPr>
      <w:rFonts w:ascii="Arial" w:hAnsi="Arial" w:eastAsia="黑体" w:cs="Times New Roman"/>
      <w:szCs w:val="21"/>
    </w:rPr>
  </w:style>
  <w:style w:type="character" w:customStyle="1" w:styleId="209">
    <w:name w:val="正文缩进 字符1"/>
    <w:link w:val="192"/>
    <w:qFormat/>
    <w:uiPriority w:val="0"/>
    <w:rPr>
      <w:rFonts w:ascii="Times New Roman" w:hAnsi="Times New Roman" w:eastAsia="宋体" w:cs="Times New Roman"/>
      <w:szCs w:val="20"/>
    </w:rPr>
  </w:style>
  <w:style w:type="paragraph" w:customStyle="1" w:styleId="210">
    <w:name w:val="题注1"/>
    <w:basedOn w:val="1"/>
    <w:next w:val="1"/>
    <w:qFormat/>
    <w:uiPriority w:val="99"/>
    <w:rPr>
      <w:rFonts w:ascii="Cambria" w:hAnsi="Cambria" w:eastAsia="黑体"/>
      <w:sz w:val="20"/>
      <w:szCs w:val="20"/>
    </w:rPr>
  </w:style>
  <w:style w:type="paragraph" w:customStyle="1" w:styleId="211">
    <w:name w:val="文档结构图1"/>
    <w:basedOn w:val="1"/>
    <w:link w:val="212"/>
    <w:qFormat/>
    <w:uiPriority w:val="99"/>
    <w:pPr>
      <w:shd w:val="clear" w:color="auto" w:fill="000080"/>
    </w:pPr>
    <w:rPr>
      <w:rFonts w:ascii="Times New Roman" w:hAnsi="Times New Roman" w:eastAsia="宋体"/>
      <w:szCs w:val="20"/>
    </w:rPr>
  </w:style>
  <w:style w:type="character" w:customStyle="1" w:styleId="212">
    <w:name w:val="文档结构图 字符2"/>
    <w:link w:val="211"/>
    <w:qFormat/>
    <w:uiPriority w:val="99"/>
    <w:rPr>
      <w:rFonts w:ascii="Times New Roman" w:hAnsi="Times New Roman" w:eastAsia="宋体" w:cs="Times New Roman"/>
      <w:szCs w:val="20"/>
      <w:shd w:val="clear" w:color="auto" w:fill="000080"/>
    </w:rPr>
  </w:style>
  <w:style w:type="paragraph" w:customStyle="1" w:styleId="213">
    <w:name w:val="批注文字1"/>
    <w:basedOn w:val="1"/>
    <w:link w:val="214"/>
    <w:qFormat/>
    <w:uiPriority w:val="99"/>
    <w:pPr>
      <w:spacing w:line="360" w:lineRule="atLeast"/>
      <w:jc w:val="left"/>
    </w:pPr>
    <w:rPr>
      <w:rFonts w:ascii="Times New Roman" w:hAnsi="Times New Roman" w:eastAsia="宋体"/>
      <w:sz w:val="24"/>
      <w:szCs w:val="20"/>
    </w:rPr>
  </w:style>
  <w:style w:type="character" w:customStyle="1" w:styleId="214">
    <w:name w:val="批注文字 字符2"/>
    <w:link w:val="213"/>
    <w:qFormat/>
    <w:uiPriority w:val="99"/>
    <w:rPr>
      <w:rFonts w:ascii="Times New Roman" w:hAnsi="Times New Roman" w:eastAsia="宋体" w:cs="Times New Roman"/>
      <w:sz w:val="24"/>
      <w:szCs w:val="20"/>
    </w:rPr>
  </w:style>
  <w:style w:type="paragraph" w:customStyle="1" w:styleId="215">
    <w:name w:val="正文文本 31"/>
    <w:basedOn w:val="1"/>
    <w:link w:val="216"/>
    <w:qFormat/>
    <w:uiPriority w:val="0"/>
    <w:rPr>
      <w:rFonts w:ascii="宋体" w:hAnsi="Times New Roman" w:eastAsia="宋体"/>
      <w:sz w:val="24"/>
      <w:szCs w:val="20"/>
    </w:rPr>
  </w:style>
  <w:style w:type="character" w:customStyle="1" w:styleId="216">
    <w:name w:val="正文文本 3 字符"/>
    <w:link w:val="215"/>
    <w:qFormat/>
    <w:uiPriority w:val="0"/>
    <w:rPr>
      <w:rFonts w:ascii="宋体" w:hAnsi="Times New Roman" w:eastAsia="宋体" w:cs="Times New Roman"/>
      <w:sz w:val="24"/>
      <w:szCs w:val="20"/>
    </w:rPr>
  </w:style>
  <w:style w:type="paragraph" w:customStyle="1" w:styleId="217">
    <w:name w:val="正文文本1"/>
    <w:basedOn w:val="1"/>
    <w:next w:val="218"/>
    <w:link w:val="220"/>
    <w:qFormat/>
    <w:uiPriority w:val="0"/>
    <w:rPr>
      <w:rFonts w:ascii="华文中宋" w:hAnsi="Times New Roman" w:eastAsia="华文中宋"/>
      <w:bCs/>
      <w:sz w:val="28"/>
      <w:szCs w:val="20"/>
    </w:rPr>
  </w:style>
  <w:style w:type="paragraph" w:customStyle="1" w:styleId="218">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customStyle="1" w:styleId="219">
    <w:name w:val="正文首行缩进1"/>
    <w:basedOn w:val="217"/>
    <w:link w:val="265"/>
    <w:unhideWhenUsed/>
    <w:qFormat/>
    <w:uiPriority w:val="99"/>
    <w:pPr>
      <w:spacing w:after="120"/>
      <w:ind w:firstLine="420"/>
    </w:pPr>
    <w:rPr>
      <w:rFonts w:ascii="等线" w:hAnsi="等线" w:eastAsia="等线"/>
      <w:bCs w:val="0"/>
      <w:sz w:val="21"/>
      <w:szCs w:val="22"/>
    </w:rPr>
  </w:style>
  <w:style w:type="character" w:customStyle="1" w:styleId="220">
    <w:name w:val="正文文本 字符2"/>
    <w:link w:val="217"/>
    <w:qFormat/>
    <w:uiPriority w:val="0"/>
    <w:rPr>
      <w:rFonts w:ascii="华文中宋" w:hAnsi="Times New Roman" w:eastAsia="华文中宋" w:cs="Times New Roman"/>
      <w:bCs/>
      <w:sz w:val="28"/>
      <w:szCs w:val="20"/>
    </w:rPr>
  </w:style>
  <w:style w:type="character" w:customStyle="1" w:styleId="221">
    <w:name w:val="正文首行缩进 字符"/>
    <w:semiHidden/>
    <w:qFormat/>
    <w:uiPriority w:val="99"/>
    <w:rPr>
      <w:rFonts w:ascii="华文中宋" w:hAnsi="Times New Roman" w:eastAsia="华文中宋" w:cs="Times New Roman"/>
      <w:sz w:val="28"/>
      <w:szCs w:val="20"/>
    </w:rPr>
  </w:style>
  <w:style w:type="paragraph" w:customStyle="1" w:styleId="222">
    <w:name w:val="正文文本缩进1"/>
    <w:basedOn w:val="1"/>
    <w:next w:val="223"/>
    <w:link w:val="224"/>
    <w:qFormat/>
    <w:uiPriority w:val="0"/>
    <w:pPr>
      <w:widowControl/>
      <w:spacing w:line="360" w:lineRule="auto"/>
      <w:ind w:firstLine="540"/>
    </w:pPr>
    <w:rPr>
      <w:rFonts w:ascii="宋体" w:hAnsi="MS Sans Serif" w:eastAsia="宋体"/>
      <w:spacing w:val="12"/>
      <w:sz w:val="24"/>
      <w:szCs w:val="20"/>
    </w:rPr>
  </w:style>
  <w:style w:type="paragraph" w:customStyle="1" w:styleId="223">
    <w:name w:val="寄信人地址1"/>
    <w:basedOn w:val="1"/>
    <w:qFormat/>
    <w:uiPriority w:val="0"/>
    <w:rPr>
      <w:rFonts w:ascii="Arial" w:hAnsi="Arial" w:eastAsia="宋体"/>
      <w:szCs w:val="20"/>
    </w:rPr>
  </w:style>
  <w:style w:type="character" w:customStyle="1" w:styleId="224">
    <w:name w:val="正文文本缩进 字符2"/>
    <w:link w:val="222"/>
    <w:qFormat/>
    <w:uiPriority w:val="0"/>
    <w:rPr>
      <w:rFonts w:ascii="宋体" w:hAnsi="MS Sans Serif" w:eastAsia="宋体" w:cs="Times New Roman"/>
      <w:spacing w:val="12"/>
      <w:sz w:val="24"/>
      <w:szCs w:val="20"/>
    </w:rPr>
  </w:style>
  <w:style w:type="paragraph" w:customStyle="1" w:styleId="225">
    <w:name w:val="文本块1"/>
    <w:basedOn w:val="1"/>
    <w:qFormat/>
    <w:uiPriority w:val="99"/>
    <w:pPr>
      <w:ind w:left="420" w:right="33"/>
      <w:jc w:val="left"/>
    </w:pPr>
    <w:rPr>
      <w:rFonts w:ascii="Times New Roman" w:hAnsi="Times New Roman" w:eastAsia="宋体"/>
      <w:sz w:val="24"/>
      <w:szCs w:val="20"/>
    </w:rPr>
  </w:style>
  <w:style w:type="paragraph" w:customStyle="1" w:styleId="226">
    <w:name w:val="索引 41"/>
    <w:basedOn w:val="1"/>
    <w:next w:val="1"/>
    <w:qFormat/>
    <w:uiPriority w:val="99"/>
    <w:pPr>
      <w:ind w:left="600"/>
    </w:pPr>
    <w:rPr>
      <w:rFonts w:ascii="Times New Roman" w:hAnsi="Times New Roman" w:eastAsia="宋体"/>
      <w:szCs w:val="24"/>
    </w:rPr>
  </w:style>
  <w:style w:type="paragraph" w:customStyle="1" w:styleId="227">
    <w:name w:val="纯文本1"/>
    <w:basedOn w:val="1"/>
    <w:next w:val="228"/>
    <w:link w:val="229"/>
    <w:qFormat/>
    <w:uiPriority w:val="0"/>
    <w:rPr>
      <w:rFonts w:ascii="宋体" w:hAnsi="Courier New" w:eastAsia="宋体"/>
      <w:szCs w:val="20"/>
    </w:rPr>
  </w:style>
  <w:style w:type="paragraph" w:customStyle="1" w:styleId="228">
    <w:name w:val="目录 21"/>
    <w:basedOn w:val="1"/>
    <w:next w:val="1"/>
    <w:unhideWhenUsed/>
    <w:qFormat/>
    <w:uiPriority w:val="39"/>
    <w:pPr>
      <w:ind w:left="420"/>
    </w:pPr>
  </w:style>
  <w:style w:type="character" w:customStyle="1" w:styleId="229">
    <w:name w:val="纯文本 字符2"/>
    <w:link w:val="227"/>
    <w:qFormat/>
    <w:uiPriority w:val="0"/>
    <w:rPr>
      <w:rFonts w:ascii="宋体" w:hAnsi="Courier New" w:eastAsia="宋体" w:cs="Times New Roman"/>
      <w:szCs w:val="20"/>
    </w:rPr>
  </w:style>
  <w:style w:type="paragraph" w:customStyle="1" w:styleId="230">
    <w:name w:val="日期1"/>
    <w:basedOn w:val="1"/>
    <w:next w:val="1"/>
    <w:link w:val="231"/>
    <w:qFormat/>
    <w:uiPriority w:val="99"/>
    <w:rPr>
      <w:rFonts w:ascii="Times New Roman" w:hAnsi="Times New Roman" w:eastAsia="宋体"/>
      <w:sz w:val="24"/>
      <w:szCs w:val="20"/>
    </w:rPr>
  </w:style>
  <w:style w:type="character" w:customStyle="1" w:styleId="231">
    <w:name w:val="日期 字符2"/>
    <w:link w:val="230"/>
    <w:qFormat/>
    <w:uiPriority w:val="99"/>
    <w:rPr>
      <w:rFonts w:ascii="Times New Roman" w:hAnsi="Times New Roman" w:eastAsia="宋体" w:cs="Times New Roman"/>
      <w:sz w:val="24"/>
      <w:szCs w:val="20"/>
    </w:rPr>
  </w:style>
  <w:style w:type="paragraph" w:customStyle="1" w:styleId="232">
    <w:name w:val="正文文本缩进 21"/>
    <w:basedOn w:val="1"/>
    <w:link w:val="233"/>
    <w:qFormat/>
    <w:uiPriority w:val="99"/>
    <w:pPr>
      <w:spacing w:after="120" w:line="480" w:lineRule="auto"/>
      <w:ind w:left="420"/>
    </w:pPr>
    <w:rPr>
      <w:rFonts w:ascii="Times New Roman" w:hAnsi="Times New Roman" w:eastAsia="宋体"/>
      <w:szCs w:val="24"/>
    </w:rPr>
  </w:style>
  <w:style w:type="character" w:customStyle="1" w:styleId="233">
    <w:name w:val="正文文本缩进 2 字符2"/>
    <w:link w:val="232"/>
    <w:qFormat/>
    <w:uiPriority w:val="99"/>
    <w:rPr>
      <w:rFonts w:ascii="Times New Roman" w:hAnsi="Times New Roman" w:eastAsia="宋体" w:cs="Times New Roman"/>
      <w:szCs w:val="24"/>
    </w:rPr>
  </w:style>
  <w:style w:type="paragraph" w:customStyle="1" w:styleId="234">
    <w:name w:val="批注框文本1"/>
    <w:basedOn w:val="1"/>
    <w:link w:val="235"/>
    <w:qFormat/>
    <w:uiPriority w:val="99"/>
    <w:rPr>
      <w:rFonts w:ascii="Times New Roman" w:hAnsi="Times New Roman" w:eastAsia="宋体"/>
      <w:sz w:val="18"/>
      <w:szCs w:val="18"/>
    </w:rPr>
  </w:style>
  <w:style w:type="character" w:customStyle="1" w:styleId="235">
    <w:name w:val="批注框文本 字符2"/>
    <w:link w:val="234"/>
    <w:qFormat/>
    <w:uiPriority w:val="99"/>
    <w:rPr>
      <w:rFonts w:ascii="Times New Roman" w:hAnsi="Times New Roman" w:eastAsia="宋体" w:cs="Times New Roman"/>
      <w:sz w:val="18"/>
      <w:szCs w:val="18"/>
    </w:rPr>
  </w:style>
  <w:style w:type="paragraph" w:customStyle="1" w:styleId="236">
    <w:name w:val="页脚1"/>
    <w:basedOn w:val="1"/>
    <w:next w:val="49"/>
    <w:link w:val="237"/>
    <w:unhideWhenUsed/>
    <w:qFormat/>
    <w:uiPriority w:val="99"/>
    <w:pPr>
      <w:tabs>
        <w:tab w:val="center" w:pos="4153"/>
        <w:tab w:val="right" w:pos="8306"/>
      </w:tabs>
      <w:jc w:val="left"/>
    </w:pPr>
    <w:rPr>
      <w:sz w:val="18"/>
      <w:szCs w:val="18"/>
    </w:rPr>
  </w:style>
  <w:style w:type="character" w:customStyle="1" w:styleId="237">
    <w:name w:val="页脚 字符"/>
    <w:link w:val="236"/>
    <w:qFormat/>
    <w:uiPriority w:val="0"/>
    <w:rPr>
      <w:sz w:val="18"/>
      <w:szCs w:val="18"/>
    </w:rPr>
  </w:style>
  <w:style w:type="paragraph" w:customStyle="1" w:styleId="238">
    <w:name w:val="页眉1"/>
    <w:basedOn w:val="1"/>
    <w:link w:val="239"/>
    <w:unhideWhenUsed/>
    <w:qFormat/>
    <w:uiPriority w:val="99"/>
    <w:pPr>
      <w:pBdr>
        <w:bottom w:val="single" w:color="000000" w:sz="6" w:space="1"/>
      </w:pBdr>
      <w:tabs>
        <w:tab w:val="center" w:pos="4153"/>
        <w:tab w:val="right" w:pos="8306"/>
      </w:tabs>
      <w:jc w:val="center"/>
    </w:pPr>
    <w:rPr>
      <w:sz w:val="18"/>
      <w:szCs w:val="18"/>
    </w:rPr>
  </w:style>
  <w:style w:type="character" w:customStyle="1" w:styleId="239">
    <w:name w:val="页眉 字符"/>
    <w:link w:val="238"/>
    <w:qFormat/>
    <w:uiPriority w:val="99"/>
    <w:rPr>
      <w:sz w:val="18"/>
      <w:szCs w:val="18"/>
    </w:rPr>
  </w:style>
  <w:style w:type="paragraph" w:customStyle="1" w:styleId="240">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41">
    <w:name w:val="副标题1"/>
    <w:basedOn w:val="1"/>
    <w:next w:val="1"/>
    <w:link w:val="242"/>
    <w:qFormat/>
    <w:uiPriority w:val="0"/>
    <w:pPr>
      <w:spacing w:before="240" w:after="60" w:line="312" w:lineRule="auto"/>
      <w:jc w:val="center"/>
      <w:outlineLvl w:val="1"/>
    </w:pPr>
    <w:rPr>
      <w:rFonts w:ascii="Cambria" w:hAnsi="Cambria" w:eastAsia="宋体"/>
      <w:b/>
      <w:bCs/>
      <w:sz w:val="32"/>
      <w:szCs w:val="32"/>
    </w:rPr>
  </w:style>
  <w:style w:type="character" w:customStyle="1" w:styleId="242">
    <w:name w:val="副标题 字符"/>
    <w:link w:val="241"/>
    <w:qFormat/>
    <w:uiPriority w:val="0"/>
    <w:rPr>
      <w:rFonts w:ascii="Cambria" w:hAnsi="Cambria" w:eastAsia="宋体" w:cs="Times New Roman"/>
      <w:b/>
      <w:bCs/>
      <w:sz w:val="32"/>
      <w:szCs w:val="32"/>
    </w:rPr>
  </w:style>
  <w:style w:type="paragraph" w:customStyle="1" w:styleId="243">
    <w:name w:val="脚注文本1"/>
    <w:basedOn w:val="1"/>
    <w:link w:val="244"/>
    <w:qFormat/>
    <w:uiPriority w:val="0"/>
    <w:pPr>
      <w:spacing w:line="312" w:lineRule="atLeast"/>
      <w:jc w:val="left"/>
    </w:pPr>
    <w:rPr>
      <w:rFonts w:ascii="Times New Roman" w:hAnsi="Times New Roman" w:eastAsia="宋体"/>
      <w:sz w:val="18"/>
      <w:szCs w:val="20"/>
    </w:rPr>
  </w:style>
  <w:style w:type="character" w:customStyle="1" w:styleId="244">
    <w:name w:val="脚注文本 字符"/>
    <w:link w:val="243"/>
    <w:qFormat/>
    <w:uiPriority w:val="0"/>
    <w:rPr>
      <w:rFonts w:ascii="Times New Roman" w:hAnsi="Times New Roman" w:eastAsia="宋体" w:cs="Times New Roman"/>
      <w:sz w:val="18"/>
      <w:szCs w:val="20"/>
    </w:rPr>
  </w:style>
  <w:style w:type="paragraph" w:customStyle="1" w:styleId="245">
    <w:name w:val="正文文本缩进 31"/>
    <w:basedOn w:val="1"/>
    <w:link w:val="246"/>
    <w:qFormat/>
    <w:uiPriority w:val="99"/>
    <w:pPr>
      <w:widowControl/>
      <w:spacing w:line="360" w:lineRule="auto"/>
      <w:ind w:firstLine="540"/>
    </w:pPr>
    <w:rPr>
      <w:rFonts w:ascii="宋体" w:hAnsi="MS Sans Serif" w:eastAsia="宋体"/>
      <w:color w:val="000000"/>
      <w:sz w:val="24"/>
      <w:szCs w:val="20"/>
    </w:rPr>
  </w:style>
  <w:style w:type="character" w:customStyle="1" w:styleId="246">
    <w:name w:val="正文文本缩进 3 字符2"/>
    <w:link w:val="245"/>
    <w:qFormat/>
    <w:uiPriority w:val="99"/>
    <w:rPr>
      <w:rFonts w:ascii="宋体" w:hAnsi="MS Sans Serif" w:eastAsia="宋体" w:cs="Times New Roman"/>
      <w:color w:val="000000"/>
      <w:sz w:val="24"/>
      <w:szCs w:val="20"/>
    </w:rPr>
  </w:style>
  <w:style w:type="paragraph" w:customStyle="1" w:styleId="247">
    <w:name w:val="正文文本 21"/>
    <w:basedOn w:val="1"/>
    <w:link w:val="248"/>
    <w:qFormat/>
    <w:uiPriority w:val="0"/>
    <w:pPr>
      <w:tabs>
        <w:tab w:val="left" w:pos="540"/>
      </w:tabs>
      <w:spacing w:line="360" w:lineRule="auto"/>
    </w:pPr>
    <w:rPr>
      <w:rFonts w:ascii="宋体" w:eastAsia="宋体"/>
      <w:color w:val="000000"/>
      <w:sz w:val="28"/>
      <w:szCs w:val="20"/>
    </w:rPr>
  </w:style>
  <w:style w:type="character" w:customStyle="1" w:styleId="248">
    <w:name w:val="正文文本 2 字符"/>
    <w:link w:val="247"/>
    <w:qFormat/>
    <w:uiPriority w:val="0"/>
    <w:rPr>
      <w:rFonts w:ascii="宋体" w:eastAsia="宋体" w:cs="Times New Roman"/>
      <w:color w:val="000000"/>
      <w:sz w:val="28"/>
      <w:szCs w:val="20"/>
    </w:rPr>
  </w:style>
  <w:style w:type="paragraph" w:customStyle="1" w:styleId="249">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50">
    <w:name w:val="标题1"/>
    <w:basedOn w:val="1"/>
    <w:next w:val="1"/>
    <w:link w:val="251"/>
    <w:qFormat/>
    <w:uiPriority w:val="10"/>
    <w:pPr>
      <w:spacing w:before="240" w:after="60"/>
      <w:jc w:val="center"/>
      <w:outlineLvl w:val="0"/>
    </w:pPr>
    <w:rPr>
      <w:rFonts w:ascii="Cambria" w:hAnsi="Cambria" w:eastAsia="宋体"/>
      <w:b/>
      <w:bCs/>
      <w:sz w:val="32"/>
      <w:szCs w:val="32"/>
    </w:rPr>
  </w:style>
  <w:style w:type="character" w:customStyle="1" w:styleId="251">
    <w:name w:val="标题 字符"/>
    <w:link w:val="250"/>
    <w:qFormat/>
    <w:uiPriority w:val="10"/>
    <w:rPr>
      <w:rFonts w:ascii="Cambria" w:hAnsi="Cambria" w:eastAsia="宋体" w:cs="Times New Roman"/>
      <w:b/>
      <w:bCs/>
      <w:sz w:val="32"/>
      <w:szCs w:val="32"/>
    </w:rPr>
  </w:style>
  <w:style w:type="paragraph" w:customStyle="1" w:styleId="252">
    <w:name w:val="批注主题1"/>
    <w:basedOn w:val="213"/>
    <w:next w:val="213"/>
    <w:link w:val="253"/>
    <w:qFormat/>
    <w:uiPriority w:val="99"/>
    <w:pPr>
      <w:spacing w:line="240" w:lineRule="auto"/>
    </w:pPr>
    <w:rPr>
      <w:b/>
      <w:bCs/>
      <w:sz w:val="21"/>
    </w:rPr>
  </w:style>
  <w:style w:type="character" w:customStyle="1" w:styleId="253">
    <w:name w:val="批注主题 字符2"/>
    <w:link w:val="252"/>
    <w:qFormat/>
    <w:uiPriority w:val="99"/>
    <w:rPr>
      <w:rFonts w:ascii="Times New Roman" w:hAnsi="Times New Roman" w:eastAsia="宋体" w:cs="Times New Roman"/>
      <w:b/>
      <w:bCs/>
      <w:szCs w:val="20"/>
    </w:rPr>
  </w:style>
  <w:style w:type="paragraph" w:customStyle="1" w:styleId="254">
    <w:name w:val="正文首行缩进 21"/>
    <w:basedOn w:val="222"/>
    <w:link w:val="255"/>
    <w:unhideWhenUsed/>
    <w:qFormat/>
    <w:uiPriority w:val="99"/>
    <w:pPr>
      <w:widowControl w:val="0"/>
      <w:spacing w:after="120" w:line="240" w:lineRule="auto"/>
      <w:ind w:left="420" w:firstLine="420"/>
    </w:pPr>
    <w:rPr>
      <w:rFonts w:ascii="等线" w:hAnsi="等线" w:eastAsia="等线"/>
      <w:spacing w:val="0"/>
      <w:sz w:val="21"/>
      <w:szCs w:val="22"/>
    </w:rPr>
  </w:style>
  <w:style w:type="character" w:customStyle="1" w:styleId="255">
    <w:name w:val="正文首行缩进 2 字符"/>
    <w:basedOn w:val="224"/>
    <w:link w:val="254"/>
    <w:semiHidden/>
    <w:qFormat/>
    <w:uiPriority w:val="99"/>
    <w:rPr>
      <w:rFonts w:ascii="宋体" w:hAnsi="MS Sans Serif" w:eastAsia="宋体" w:cs="Times New Roman"/>
      <w:spacing w:val="12"/>
      <w:sz w:val="24"/>
      <w:szCs w:val="20"/>
    </w:rPr>
  </w:style>
  <w:style w:type="table" w:customStyle="1" w:styleId="256">
    <w:name w:val="网格型11"/>
    <w:basedOn w:val="199"/>
    <w:unhideWhenUsed/>
    <w:qFormat/>
    <w:uiPriority w:val="99"/>
    <w:rPr>
      <w:rFonts w:ascii="Times New Roman" w:hAnsi="Times New Roman" w:eastAsia="宋体"/>
    </w:rPr>
    <w:tblPr>
      <w:tblCellMar>
        <w:top w:w="0" w:type="dxa"/>
        <w:left w:w="0" w:type="dxa"/>
        <w:bottom w:w="0" w:type="dxa"/>
        <w:right w:w="0" w:type="dxa"/>
      </w:tblCellMar>
    </w:tblPr>
  </w:style>
  <w:style w:type="character" w:customStyle="1" w:styleId="257">
    <w:name w:val="要点1"/>
    <w:qFormat/>
    <w:uiPriority w:val="0"/>
    <w:rPr>
      <w:b/>
      <w:bCs/>
    </w:rPr>
  </w:style>
  <w:style w:type="character" w:customStyle="1" w:styleId="258">
    <w:name w:val="页码1"/>
    <w:qFormat/>
    <w:uiPriority w:val="0"/>
  </w:style>
  <w:style w:type="character" w:customStyle="1" w:styleId="259">
    <w:name w:val="已访问的超链接1"/>
    <w:qFormat/>
    <w:uiPriority w:val="99"/>
    <w:rPr>
      <w:color w:val="000000"/>
      <w:u w:val="none"/>
    </w:rPr>
  </w:style>
  <w:style w:type="character" w:customStyle="1" w:styleId="260">
    <w:name w:val="强调1"/>
    <w:qFormat/>
    <w:uiPriority w:val="0"/>
  </w:style>
  <w:style w:type="character" w:customStyle="1" w:styleId="261">
    <w:name w:val="HTML 打字机1"/>
    <w:qFormat/>
    <w:uiPriority w:val="0"/>
    <w:rPr>
      <w:rFonts w:ascii="宋体" w:hAnsi="宋体" w:eastAsia="宋体" w:cs="宋体"/>
      <w:sz w:val="24"/>
      <w:szCs w:val="24"/>
    </w:rPr>
  </w:style>
  <w:style w:type="character" w:customStyle="1" w:styleId="262">
    <w:name w:val="超链接1"/>
    <w:qFormat/>
    <w:uiPriority w:val="99"/>
    <w:rPr>
      <w:color w:val="000000"/>
      <w:u w:val="none"/>
    </w:rPr>
  </w:style>
  <w:style w:type="character" w:customStyle="1" w:styleId="263">
    <w:name w:val="HTML 代码1"/>
    <w:qFormat/>
    <w:uiPriority w:val="0"/>
    <w:rPr>
      <w:rFonts w:ascii="Courier New" w:hAnsi="Courier New"/>
      <w:sz w:val="20"/>
    </w:rPr>
  </w:style>
  <w:style w:type="character" w:customStyle="1" w:styleId="264">
    <w:name w:val="批注引用1"/>
    <w:qFormat/>
    <w:uiPriority w:val="99"/>
    <w:rPr>
      <w:sz w:val="21"/>
      <w:szCs w:val="21"/>
    </w:rPr>
  </w:style>
  <w:style w:type="character" w:customStyle="1" w:styleId="265">
    <w:name w:val="正文首行缩进 Char"/>
    <w:link w:val="219"/>
    <w:semiHidden/>
    <w:qFormat/>
    <w:uiPriority w:val="99"/>
    <w:rPr>
      <w:rFonts w:ascii="Times New Roman" w:hAnsi="Times New Roman" w:eastAsia="华文中宋" w:cs="Times New Roman"/>
      <w:sz w:val="21"/>
      <w:szCs w:val="20"/>
    </w:rPr>
  </w:style>
  <w:style w:type="paragraph" w:customStyle="1" w:styleId="266">
    <w:name w:val="列出段落1"/>
    <w:basedOn w:val="1"/>
    <w:qFormat/>
    <w:uiPriority w:val="0"/>
    <w:pPr>
      <w:ind w:firstLine="420"/>
    </w:pPr>
    <w:rPr>
      <w:rFonts w:ascii="Calibri" w:hAnsi="Calibri" w:eastAsia="宋体"/>
    </w:rPr>
  </w:style>
  <w:style w:type="character" w:customStyle="1" w:styleId="267">
    <w:name w:val="标题 1 字符"/>
    <w:qFormat/>
    <w:uiPriority w:val="0"/>
    <w:rPr>
      <w:b/>
      <w:bCs/>
      <w:sz w:val="44"/>
      <w:szCs w:val="44"/>
    </w:rPr>
  </w:style>
  <w:style w:type="character" w:customStyle="1" w:styleId="268">
    <w:name w:val="标题 2 字符"/>
    <w:qFormat/>
    <w:uiPriority w:val="0"/>
    <w:rPr>
      <w:rFonts w:ascii="等线 Light" w:hAnsi="等线 Light" w:eastAsia="等线 Light" w:cs="Times New Roman"/>
      <w:b/>
      <w:bCs/>
      <w:sz w:val="32"/>
      <w:szCs w:val="32"/>
    </w:rPr>
  </w:style>
  <w:style w:type="character" w:customStyle="1" w:styleId="269">
    <w:name w:val="标题 3 字符"/>
    <w:qFormat/>
    <w:uiPriority w:val="0"/>
    <w:rPr>
      <w:b/>
      <w:bCs/>
      <w:sz w:val="32"/>
      <w:szCs w:val="32"/>
    </w:rPr>
  </w:style>
  <w:style w:type="character" w:customStyle="1" w:styleId="270">
    <w:name w:val="标题 4 字符"/>
    <w:qFormat/>
    <w:uiPriority w:val="0"/>
    <w:rPr>
      <w:rFonts w:ascii="等线 Light" w:hAnsi="等线 Light" w:eastAsia="等线 Light" w:cs="Times New Roman"/>
      <w:b/>
      <w:bCs/>
      <w:sz w:val="28"/>
      <w:szCs w:val="28"/>
    </w:rPr>
  </w:style>
  <w:style w:type="character" w:customStyle="1" w:styleId="271">
    <w:name w:val="标题 5 字符"/>
    <w:qFormat/>
    <w:uiPriority w:val="0"/>
    <w:rPr>
      <w:b/>
      <w:bCs/>
      <w:sz w:val="28"/>
      <w:szCs w:val="28"/>
    </w:rPr>
  </w:style>
  <w:style w:type="character" w:customStyle="1" w:styleId="272">
    <w:name w:val="标题 6 字符"/>
    <w:qFormat/>
    <w:uiPriority w:val="0"/>
    <w:rPr>
      <w:rFonts w:ascii="等线 Light" w:hAnsi="等线 Light" w:eastAsia="等线 Light" w:cs="Times New Roman"/>
      <w:b/>
      <w:bCs/>
      <w:sz w:val="24"/>
      <w:szCs w:val="24"/>
    </w:rPr>
  </w:style>
  <w:style w:type="character" w:customStyle="1" w:styleId="273">
    <w:name w:val="标题 7 字符"/>
    <w:qFormat/>
    <w:uiPriority w:val="0"/>
    <w:rPr>
      <w:b/>
      <w:bCs/>
      <w:sz w:val="24"/>
      <w:szCs w:val="24"/>
    </w:rPr>
  </w:style>
  <w:style w:type="character" w:customStyle="1" w:styleId="274">
    <w:name w:val="标题 8 字符"/>
    <w:qFormat/>
    <w:uiPriority w:val="0"/>
    <w:rPr>
      <w:rFonts w:ascii="等线 Light" w:hAnsi="等线 Light" w:eastAsia="等线 Light" w:cs="Times New Roman"/>
      <w:sz w:val="24"/>
      <w:szCs w:val="24"/>
    </w:rPr>
  </w:style>
  <w:style w:type="character" w:customStyle="1" w:styleId="275">
    <w:name w:val="标题 9 字符"/>
    <w:qFormat/>
    <w:uiPriority w:val="0"/>
    <w:rPr>
      <w:rFonts w:ascii="等线 Light" w:hAnsi="等线 Light" w:eastAsia="等线 Light" w:cs="Times New Roman"/>
      <w:szCs w:val="21"/>
    </w:rPr>
  </w:style>
  <w:style w:type="paragraph" w:customStyle="1" w:styleId="276">
    <w:name w:val="_Style 39"/>
    <w:basedOn w:val="1"/>
    <w:next w:val="277"/>
    <w:qFormat/>
    <w:uiPriority w:val="34"/>
    <w:pPr>
      <w:ind w:firstLine="420"/>
    </w:pPr>
    <w:rPr>
      <w:rFonts w:ascii="Times New Roman" w:hAnsi="Times New Roman" w:eastAsia="宋体"/>
      <w:szCs w:val="24"/>
    </w:rPr>
  </w:style>
  <w:style w:type="paragraph" w:customStyle="1" w:styleId="277">
    <w:name w:val="列出段落2"/>
    <w:basedOn w:val="1"/>
    <w:link w:val="278"/>
    <w:qFormat/>
    <w:uiPriority w:val="0"/>
    <w:pPr>
      <w:ind w:firstLine="420"/>
    </w:pPr>
    <w:rPr>
      <w:szCs w:val="24"/>
    </w:rPr>
  </w:style>
  <w:style w:type="character" w:customStyle="1" w:styleId="278">
    <w:name w:val="列表段落 字符"/>
    <w:link w:val="277"/>
    <w:qFormat/>
    <w:uiPriority w:val="34"/>
    <w:rPr>
      <w:sz w:val="21"/>
      <w:szCs w:val="24"/>
    </w:rPr>
  </w:style>
  <w:style w:type="character" w:customStyle="1" w:styleId="279">
    <w:name w:val="文档结构图 字符"/>
    <w:qFormat/>
    <w:uiPriority w:val="0"/>
    <w:rPr>
      <w:rFonts w:ascii="Microsoft YaHei UI" w:eastAsia="Microsoft YaHei UI"/>
      <w:sz w:val="18"/>
      <w:szCs w:val="18"/>
    </w:rPr>
  </w:style>
  <w:style w:type="character" w:customStyle="1" w:styleId="280">
    <w:name w:val="批注文字 字符"/>
    <w:basedOn w:val="198"/>
    <w:qFormat/>
    <w:uiPriority w:val="0"/>
  </w:style>
  <w:style w:type="character" w:customStyle="1" w:styleId="281">
    <w:name w:val="正文文本 字符"/>
    <w:basedOn w:val="198"/>
    <w:qFormat/>
    <w:uiPriority w:val="0"/>
  </w:style>
  <w:style w:type="character" w:customStyle="1" w:styleId="282">
    <w:name w:val="正文文本缩进 字符"/>
    <w:basedOn w:val="198"/>
    <w:qFormat/>
    <w:uiPriority w:val="0"/>
  </w:style>
  <w:style w:type="paragraph" w:customStyle="1" w:styleId="283">
    <w:name w:val="正文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284">
    <w:name w:val="纯文本 字符"/>
    <w:qFormat/>
    <w:uiPriority w:val="0"/>
    <w:rPr>
      <w:rFonts w:ascii="等线" w:hAnsi="Courier New" w:cs="Courier New"/>
    </w:rPr>
  </w:style>
  <w:style w:type="character" w:customStyle="1" w:styleId="285">
    <w:name w:val="日期 字符"/>
    <w:basedOn w:val="198"/>
    <w:qFormat/>
    <w:uiPriority w:val="0"/>
  </w:style>
  <w:style w:type="character" w:customStyle="1" w:styleId="286">
    <w:name w:val="正文文本缩进 2 字符"/>
    <w:basedOn w:val="198"/>
    <w:qFormat/>
    <w:uiPriority w:val="0"/>
  </w:style>
  <w:style w:type="character" w:customStyle="1" w:styleId="287">
    <w:name w:val="批注框文本 字符"/>
    <w:qFormat/>
    <w:uiPriority w:val="0"/>
    <w:rPr>
      <w:sz w:val="18"/>
      <w:szCs w:val="18"/>
    </w:rPr>
  </w:style>
  <w:style w:type="character" w:customStyle="1" w:styleId="288">
    <w:name w:val="页脚 字符2"/>
    <w:qFormat/>
    <w:uiPriority w:val="99"/>
    <w:rPr>
      <w:sz w:val="18"/>
      <w:szCs w:val="18"/>
    </w:rPr>
  </w:style>
  <w:style w:type="character" w:customStyle="1" w:styleId="289">
    <w:name w:val="页眉 字符2"/>
    <w:qFormat/>
    <w:uiPriority w:val="99"/>
    <w:rPr>
      <w:sz w:val="18"/>
      <w:szCs w:val="18"/>
    </w:rPr>
  </w:style>
  <w:style w:type="character" w:customStyle="1" w:styleId="290">
    <w:name w:val="正文文本缩进 3 字符"/>
    <w:qFormat/>
    <w:uiPriority w:val="0"/>
    <w:rPr>
      <w:sz w:val="16"/>
      <w:szCs w:val="16"/>
    </w:rPr>
  </w:style>
  <w:style w:type="character" w:customStyle="1" w:styleId="291">
    <w:name w:val="批注主题 字符"/>
    <w:qFormat/>
    <w:uiPriority w:val="0"/>
    <w:rPr>
      <w:b/>
      <w:bCs/>
    </w:rPr>
  </w:style>
  <w:style w:type="character" w:customStyle="1" w:styleId="292">
    <w:name w:val="正文文本首行缩进 字符1"/>
    <w:qFormat/>
    <w:uiPriority w:val="0"/>
    <w:rPr>
      <w:sz w:val="21"/>
    </w:rPr>
  </w:style>
  <w:style w:type="character" w:customStyle="1" w:styleId="293">
    <w:name w:val="正文文本首行缩进 2 字符"/>
    <w:qFormat/>
    <w:uiPriority w:val="0"/>
  </w:style>
  <w:style w:type="character" w:customStyle="1" w:styleId="294">
    <w:name w:val="Comment Text Char1"/>
    <w:qFormat/>
    <w:uiPriority w:val="0"/>
    <w:rPr>
      <w:sz w:val="24"/>
      <w:lang w:bidi="ar-SA"/>
    </w:rPr>
  </w:style>
  <w:style w:type="character" w:customStyle="1" w:styleId="295">
    <w:name w:val="Footnote Text Char"/>
    <w:qFormat/>
    <w:uiPriority w:val="0"/>
    <w:rPr>
      <w:rFonts w:eastAsia="宋体"/>
      <w:sz w:val="18"/>
      <w:lang w:val="en-US" w:eastAsia="zh-CN" w:bidi="ar-SA"/>
    </w:rPr>
  </w:style>
  <w:style w:type="character" w:customStyle="1" w:styleId="296">
    <w:name w:val="font131"/>
    <w:qFormat/>
    <w:uiPriority w:val="0"/>
    <w:rPr>
      <w:rFonts w:ascii="Times New Roman" w:hAnsi="Times New Roman" w:cs="Times New Roman"/>
      <w:color w:val="000000"/>
      <w:sz w:val="20"/>
      <w:szCs w:val="20"/>
      <w:u w:val="none"/>
      <w:vertAlign w:val="superscript"/>
    </w:rPr>
  </w:style>
  <w:style w:type="character" w:customStyle="1" w:styleId="297">
    <w:name w:val="Plain Text Char"/>
    <w:qFormat/>
    <w:uiPriority w:val="0"/>
    <w:rPr>
      <w:rFonts w:ascii="宋体" w:hAnsi="Courier New" w:eastAsia="宋体"/>
      <w:sz w:val="24"/>
      <w:lang w:bidi="ar-SA"/>
    </w:rPr>
  </w:style>
  <w:style w:type="character" w:customStyle="1" w:styleId="298">
    <w:name w:val="正文文本 (5) Exact"/>
    <w:link w:val="299"/>
    <w:qFormat/>
    <w:uiPriority w:val="0"/>
    <w:rPr>
      <w:rFonts w:ascii="仿宋" w:eastAsia="仿宋"/>
      <w:sz w:val="19"/>
      <w:szCs w:val="19"/>
      <w:shd w:val="clear" w:color="auto" w:fill="FFFFFF"/>
      <w:lang w:eastAsia="en-US"/>
    </w:rPr>
  </w:style>
  <w:style w:type="paragraph" w:customStyle="1" w:styleId="299">
    <w:name w:val="正文文本 (5)"/>
    <w:basedOn w:val="1"/>
    <w:link w:val="298"/>
    <w:qFormat/>
    <w:uiPriority w:val="0"/>
    <w:pPr>
      <w:shd w:val="clear" w:color="auto" w:fill="FFFFFF"/>
      <w:spacing w:line="240" w:lineRule="atLeast"/>
      <w:jc w:val="left"/>
    </w:pPr>
    <w:rPr>
      <w:rFonts w:ascii="仿宋" w:eastAsia="仿宋"/>
      <w:sz w:val="19"/>
      <w:szCs w:val="19"/>
      <w:lang w:eastAsia="en-US"/>
    </w:rPr>
  </w:style>
  <w:style w:type="character" w:customStyle="1" w:styleId="300">
    <w:name w:val="页眉 Char"/>
    <w:qFormat/>
    <w:uiPriority w:val="99"/>
    <w:rPr>
      <w:sz w:val="18"/>
      <w:szCs w:val="18"/>
    </w:rPr>
  </w:style>
  <w:style w:type="character" w:customStyle="1" w:styleId="301">
    <w:name w:val="标题 1 Char1"/>
    <w:qFormat/>
    <w:uiPriority w:val="0"/>
    <w:rPr>
      <w:rFonts w:ascii="Calibri" w:hAnsi="Calibri" w:eastAsia="宋体" w:cs="Arial"/>
      <w:b/>
      <w:sz w:val="44"/>
      <w:szCs w:val="20"/>
    </w:rPr>
  </w:style>
  <w:style w:type="character" w:customStyle="1" w:styleId="302">
    <w:name w:val="明显强调1"/>
    <w:qFormat/>
    <w:uiPriority w:val="0"/>
    <w:rPr>
      <w:b/>
      <w:bCs/>
      <w:i/>
      <w:iCs/>
      <w:color w:val="4F81BD"/>
    </w:rPr>
  </w:style>
  <w:style w:type="character" w:customStyle="1" w:styleId="303">
    <w:name w:val="纯文本 Char1"/>
    <w:qFormat/>
    <w:uiPriority w:val="0"/>
    <w:rPr>
      <w:rFonts w:ascii="宋体" w:hAnsi="Courier New"/>
      <w:sz w:val="21"/>
    </w:rPr>
  </w:style>
  <w:style w:type="character" w:customStyle="1" w:styleId="304">
    <w:name w:val="yf00正文 字符"/>
    <w:link w:val="305"/>
    <w:qFormat/>
    <w:uiPriority w:val="0"/>
    <w:rPr>
      <w:rFonts w:ascii="宋体" w:hAnsi="宋体"/>
      <w:sz w:val="24"/>
      <w:szCs w:val="21"/>
    </w:rPr>
  </w:style>
  <w:style w:type="paragraph" w:customStyle="1" w:styleId="305">
    <w:name w:val="yf00正文"/>
    <w:basedOn w:val="1"/>
    <w:link w:val="304"/>
    <w:qFormat/>
    <w:uiPriority w:val="0"/>
    <w:pPr>
      <w:spacing w:after="160" w:line="360" w:lineRule="auto"/>
      <w:ind w:firstLine="480"/>
    </w:pPr>
    <w:rPr>
      <w:rFonts w:ascii="宋体" w:hAnsi="宋体"/>
      <w:sz w:val="24"/>
      <w:szCs w:val="21"/>
    </w:rPr>
  </w:style>
  <w:style w:type="character" w:customStyle="1" w:styleId="306">
    <w:name w:val="font101"/>
    <w:qFormat/>
    <w:uiPriority w:val="0"/>
    <w:rPr>
      <w:rFonts w:hint="eastAsia" w:ascii="宋体" w:hAnsi="宋体" w:eastAsia="宋体" w:cs="宋体"/>
      <w:color w:val="000000"/>
      <w:sz w:val="18"/>
      <w:szCs w:val="18"/>
      <w:u w:val="none"/>
    </w:rPr>
  </w:style>
  <w:style w:type="character" w:customStyle="1" w:styleId="307">
    <w:name w:val="Header Char"/>
    <w:qFormat/>
    <w:uiPriority w:val="0"/>
    <w:rPr>
      <w:rFonts w:eastAsia="宋体"/>
      <w:sz w:val="18"/>
      <w:szCs w:val="18"/>
      <w:lang w:val="en-US" w:eastAsia="zh-CN" w:bidi="ar-SA"/>
    </w:rPr>
  </w:style>
  <w:style w:type="character" w:customStyle="1" w:styleId="308">
    <w:name w:val="批注文字 Char Char"/>
    <w:qFormat/>
    <w:uiPriority w:val="0"/>
    <w:rPr>
      <w:rFonts w:ascii="宋体" w:hAnsi="Times New Roman" w:eastAsia="宋体" w:cs="Times New Roman"/>
      <w:sz w:val="28"/>
      <w:szCs w:val="20"/>
    </w:rPr>
  </w:style>
  <w:style w:type="character" w:customStyle="1" w:styleId="309">
    <w:name w:val="fontstyle01"/>
    <w:qFormat/>
    <w:uiPriority w:val="0"/>
    <w:rPr>
      <w:rFonts w:ascii="MicrosoftYaHei-Identity-H" w:hAnsi="MicrosoftYaHei-Identity-H"/>
      <w:color w:val="231916"/>
      <w:sz w:val="22"/>
      <w:szCs w:val="22"/>
    </w:rPr>
  </w:style>
  <w:style w:type="character" w:customStyle="1" w:styleId="310">
    <w:name w:val="font91"/>
    <w:qFormat/>
    <w:uiPriority w:val="0"/>
    <w:rPr>
      <w:rFonts w:hint="eastAsia" w:ascii="宋体" w:hAnsi="宋体" w:eastAsia="宋体" w:cs="宋体"/>
      <w:b/>
      <w:bCs/>
      <w:color w:val="000000"/>
      <w:sz w:val="24"/>
      <w:szCs w:val="24"/>
      <w:u w:val="none"/>
    </w:rPr>
  </w:style>
  <w:style w:type="character" w:customStyle="1" w:styleId="311">
    <w:name w:val="font111"/>
    <w:qFormat/>
    <w:uiPriority w:val="0"/>
    <w:rPr>
      <w:rFonts w:hint="eastAsia" w:ascii="宋体" w:hAnsi="宋体" w:eastAsia="宋体" w:cs="宋体"/>
      <w:color w:val="000000"/>
      <w:sz w:val="20"/>
      <w:szCs w:val="20"/>
      <w:u w:val="none"/>
    </w:rPr>
  </w:style>
  <w:style w:type="character" w:customStyle="1" w:styleId="312">
    <w:name w:val="tit12"/>
    <w:qFormat/>
    <w:uiPriority w:val="0"/>
    <w:rPr>
      <w:color w:val="DB2200"/>
    </w:rPr>
  </w:style>
  <w:style w:type="character" w:customStyle="1" w:styleId="313">
    <w:name w:val="批注文字 Char1"/>
    <w:qFormat/>
    <w:uiPriority w:val="0"/>
    <w:rPr>
      <w:rFonts w:ascii="Times New Roman" w:hAnsi="Times New Roman" w:eastAsia="宋体" w:cs="Times New Roman"/>
      <w:sz w:val="20"/>
      <w:szCs w:val="20"/>
    </w:rPr>
  </w:style>
  <w:style w:type="character" w:customStyle="1" w:styleId="314">
    <w:name w:val="CITE"/>
    <w:qFormat/>
    <w:uiPriority w:val="0"/>
    <w:rPr>
      <w:i/>
    </w:rPr>
  </w:style>
  <w:style w:type="character" w:customStyle="1" w:styleId="315">
    <w:name w:val="标题5 Char Char"/>
    <w:link w:val="316"/>
    <w:qFormat/>
    <w:uiPriority w:val="0"/>
    <w:rPr>
      <w:rFonts w:ascii="Arial" w:hAnsi="Arial"/>
      <w:b/>
      <w:bCs/>
      <w:sz w:val="24"/>
      <w:szCs w:val="32"/>
    </w:rPr>
  </w:style>
  <w:style w:type="paragraph" w:customStyle="1" w:styleId="316">
    <w:name w:val="标题5"/>
    <w:basedOn w:val="50"/>
    <w:link w:val="315"/>
    <w:qFormat/>
    <w:uiPriority w:val="0"/>
    <w:pPr>
      <w:widowControl w:val="0"/>
      <w:tabs>
        <w:tab w:val="clear" w:pos="720"/>
      </w:tabs>
      <w:spacing w:before="260" w:after="260" w:line="413" w:lineRule="auto"/>
      <w:ind w:left="0" w:firstLine="0"/>
      <w:jc w:val="both"/>
    </w:pPr>
    <w:rPr>
      <w:rFonts w:ascii="Arial" w:hAnsi="Arial" w:eastAsia="等线"/>
      <w:bCs/>
      <w:sz w:val="24"/>
      <w:szCs w:val="32"/>
    </w:rPr>
  </w:style>
  <w:style w:type="character" w:customStyle="1" w:styleId="317">
    <w:name w:val="Variable"/>
    <w:qFormat/>
    <w:uiPriority w:val="0"/>
    <w:rPr>
      <w:i/>
    </w:rPr>
  </w:style>
  <w:style w:type="character" w:customStyle="1" w:styleId="318">
    <w:name w:val="超链接_0"/>
    <w:qFormat/>
    <w:uiPriority w:val="99"/>
    <w:rPr>
      <w:rFonts w:ascii="Calibri" w:hAnsi="Calibri" w:cs="Times New Roman"/>
      <w:color w:val="0000FF"/>
      <w:u w:val="single"/>
    </w:rPr>
  </w:style>
  <w:style w:type="character" w:customStyle="1" w:styleId="319">
    <w:name w:val="15"/>
    <w:qFormat/>
    <w:uiPriority w:val="0"/>
    <w:rPr>
      <w:rFonts w:ascii="Arial" w:hAnsi="Arial" w:cs="Arial"/>
      <w:b/>
      <w:bCs/>
      <w:sz w:val="32"/>
      <w:szCs w:val="32"/>
    </w:rPr>
  </w:style>
  <w:style w:type="character" w:customStyle="1" w:styleId="320">
    <w:name w:val="Char Char91"/>
    <w:qFormat/>
    <w:uiPriority w:val="0"/>
    <w:rPr>
      <w:rFonts w:eastAsia="宋体"/>
      <w:b/>
      <w:bCs/>
      <w:sz w:val="32"/>
      <w:szCs w:val="44"/>
      <w:lang w:val="en-US" w:eastAsia="zh-CN" w:bidi="ar-SA"/>
    </w:rPr>
  </w:style>
  <w:style w:type="character" w:customStyle="1" w:styleId="321">
    <w:name w:val="正文缩进 字符"/>
    <w:qFormat/>
    <w:uiPriority w:val="0"/>
    <w:rPr>
      <w:szCs w:val="24"/>
    </w:rPr>
  </w:style>
  <w:style w:type="character" w:customStyle="1" w:styleId="322">
    <w:name w:val="日期 Char1"/>
    <w:qFormat/>
    <w:uiPriority w:val="0"/>
    <w:rPr>
      <w:rFonts w:ascii="Times New Roman" w:hAnsi="Times New Roman" w:eastAsia="宋体" w:cs="Times New Roman"/>
      <w:szCs w:val="24"/>
    </w:rPr>
  </w:style>
  <w:style w:type="character" w:customStyle="1" w:styleId="323">
    <w:name w:val="正文文本缩进 2 字符1"/>
    <w:semiHidden/>
    <w:qFormat/>
    <w:uiPriority w:val="99"/>
    <w:rPr>
      <w:sz w:val="21"/>
      <w:szCs w:val="24"/>
    </w:rPr>
  </w:style>
  <w:style w:type="character" w:customStyle="1" w:styleId="324">
    <w:name w:val="正文文本首行缩进 2 字符1"/>
    <w:qFormat/>
    <w:uiPriority w:val="99"/>
    <w:rPr>
      <w:rFonts w:ascii="宋体" w:hAnsi="MS Sans Serif"/>
      <w:spacing w:val="12"/>
      <w:sz w:val="21"/>
    </w:rPr>
  </w:style>
  <w:style w:type="character" w:customStyle="1" w:styleId="325">
    <w:name w:val="正文文本缩进 3 字符1"/>
    <w:semiHidden/>
    <w:qFormat/>
    <w:uiPriority w:val="99"/>
    <w:rPr>
      <w:sz w:val="16"/>
      <w:szCs w:val="16"/>
    </w:rPr>
  </w:style>
  <w:style w:type="character" w:customStyle="1" w:styleId="326">
    <w:name w:val="more6"/>
    <w:qFormat/>
    <w:uiPriority w:val="0"/>
  </w:style>
  <w:style w:type="character" w:customStyle="1" w:styleId="327">
    <w:name w:val="HTML Markup"/>
    <w:qFormat/>
    <w:uiPriority w:val="0"/>
    <w:rPr>
      <w:vanish/>
      <w:color w:val="FF0000"/>
    </w:rPr>
  </w:style>
  <w:style w:type="character" w:customStyle="1" w:styleId="328">
    <w:name w:val="不明显参考1"/>
    <w:qFormat/>
    <w:uiPriority w:val="0"/>
    <w:rPr>
      <w:smallCaps/>
      <w:color w:val="C0504D"/>
      <w:u w:val="single"/>
    </w:rPr>
  </w:style>
  <w:style w:type="character" w:customStyle="1" w:styleId="329">
    <w:name w:val="font151"/>
    <w:qFormat/>
    <w:uiPriority w:val="0"/>
    <w:rPr>
      <w:rFonts w:ascii="Wingdings 2" w:hAnsi="Wingdings 2" w:eastAsia="Wingdings 2" w:cs="Wingdings 2"/>
      <w:color w:val="000000"/>
      <w:sz w:val="20"/>
      <w:szCs w:val="20"/>
      <w:u w:val="none"/>
    </w:rPr>
  </w:style>
  <w:style w:type="character" w:customStyle="1" w:styleId="330">
    <w:name w:val="样式 Char"/>
    <w:link w:val="331"/>
    <w:qFormat/>
    <w:uiPriority w:val="0"/>
    <w:rPr>
      <w:rFonts w:ascii="宋体" w:hAnsi="宋体" w:cs="宋体"/>
      <w:sz w:val="24"/>
      <w:szCs w:val="24"/>
    </w:rPr>
  </w:style>
  <w:style w:type="paragraph" w:customStyle="1" w:styleId="331">
    <w:name w:val="样式"/>
    <w:link w:val="330"/>
    <w:qFormat/>
    <w:uiPriority w:val="0"/>
    <w:pPr>
      <w:widowControl w:val="0"/>
    </w:pPr>
    <w:rPr>
      <w:rFonts w:ascii="宋体" w:hAnsi="宋体" w:eastAsia="等线" w:cs="宋体"/>
      <w:sz w:val="24"/>
      <w:szCs w:val="24"/>
      <w:lang w:val="en-US" w:eastAsia="zh-CN" w:bidi="ar-SA"/>
    </w:rPr>
  </w:style>
  <w:style w:type="character" w:customStyle="1" w:styleId="332">
    <w:name w:val="明显引用 Char1"/>
    <w:qFormat/>
    <w:uiPriority w:val="30"/>
    <w:rPr>
      <w:rFonts w:ascii="Times New Roman" w:hAnsi="Times New Roman" w:eastAsia="宋体" w:cs="Times New Roman"/>
      <w:b/>
      <w:bCs/>
      <w:i/>
      <w:iCs/>
      <w:color w:val="4F81BD"/>
      <w:szCs w:val="24"/>
    </w:rPr>
  </w:style>
  <w:style w:type="character" w:customStyle="1" w:styleId="333">
    <w:name w:val="Document Map Char"/>
    <w:qFormat/>
    <w:uiPriority w:val="0"/>
    <w:rPr>
      <w:rFonts w:eastAsia="宋体"/>
      <w:sz w:val="21"/>
      <w:szCs w:val="24"/>
      <w:lang w:val="en-US" w:eastAsia="zh-CN" w:bidi="ar-SA"/>
    </w:rPr>
  </w:style>
  <w:style w:type="character" w:customStyle="1" w:styleId="334">
    <w:name w:val="副标题 Char1"/>
    <w:qFormat/>
    <w:uiPriority w:val="0"/>
    <w:rPr>
      <w:rFonts w:ascii="Cambria" w:hAnsi="Cambria" w:cs="Times New Roman"/>
      <w:b/>
      <w:bCs/>
      <w:sz w:val="32"/>
      <w:szCs w:val="32"/>
    </w:rPr>
  </w:style>
  <w:style w:type="character" w:customStyle="1" w:styleId="335">
    <w:name w:val="正文文本首行缩进 字符"/>
    <w:qFormat/>
    <w:uiPriority w:val="0"/>
    <w:rPr>
      <w:rFonts w:ascii="华文中宋" w:eastAsia="华文中宋"/>
      <w:sz w:val="21"/>
    </w:rPr>
  </w:style>
  <w:style w:type="character" w:customStyle="1" w:styleId="336">
    <w:name w:val="正文文本缩进 字符1"/>
    <w:semiHidden/>
    <w:qFormat/>
    <w:uiPriority w:val="99"/>
    <w:rPr>
      <w:sz w:val="21"/>
      <w:szCs w:val="24"/>
    </w:rPr>
  </w:style>
  <w:style w:type="character" w:customStyle="1" w:styleId="337">
    <w:name w:val="CODE"/>
    <w:qFormat/>
    <w:uiPriority w:val="0"/>
    <w:rPr>
      <w:rFonts w:ascii="Courier New" w:hAnsi="Courier New"/>
      <w:sz w:val="20"/>
    </w:rPr>
  </w:style>
  <w:style w:type="character" w:customStyle="1" w:styleId="338">
    <w:name w:val="正文文本缩进 Char1"/>
    <w:qFormat/>
    <w:uiPriority w:val="0"/>
    <w:rPr>
      <w:sz w:val="21"/>
      <w:szCs w:val="24"/>
    </w:rPr>
  </w:style>
  <w:style w:type="character" w:customStyle="1" w:styleId="339">
    <w:name w:val="文档结构图 Char1"/>
    <w:qFormat/>
    <w:uiPriority w:val="0"/>
    <w:rPr>
      <w:rFonts w:ascii="宋体" w:hAnsi="Times New Roman" w:eastAsia="宋体" w:cs="Times New Roman"/>
      <w:sz w:val="18"/>
      <w:szCs w:val="18"/>
    </w:rPr>
  </w:style>
  <w:style w:type="character" w:customStyle="1" w:styleId="340">
    <w:name w:val="明显参考1"/>
    <w:qFormat/>
    <w:uiPriority w:val="0"/>
    <w:rPr>
      <w:b/>
      <w:bCs/>
      <w:smallCaps/>
      <w:color w:val="C0504D"/>
      <w:spacing w:val="5"/>
      <w:u w:val="single"/>
    </w:rPr>
  </w:style>
  <w:style w:type="character" w:customStyle="1" w:styleId="341">
    <w:name w:val="Body Text Indent 2 Char"/>
    <w:qFormat/>
    <w:uiPriority w:val="0"/>
    <w:rPr>
      <w:rFonts w:eastAsia="宋体"/>
      <w:sz w:val="21"/>
      <w:szCs w:val="24"/>
      <w:lang w:val="en-US" w:eastAsia="zh-CN" w:bidi="ar-SA"/>
    </w:rPr>
  </w:style>
  <w:style w:type="character" w:customStyle="1" w:styleId="342">
    <w:name w:val="Comment Text Char"/>
    <w:qFormat/>
    <w:uiPriority w:val="0"/>
    <w:rPr>
      <w:rFonts w:cs="Times New Roman"/>
      <w:sz w:val="24"/>
      <w:szCs w:val="24"/>
    </w:rPr>
  </w:style>
  <w:style w:type="character" w:customStyle="1" w:styleId="343">
    <w:name w:val="标题 Char1"/>
    <w:qFormat/>
    <w:uiPriority w:val="10"/>
    <w:rPr>
      <w:rFonts w:ascii="Cambria" w:hAnsi="Cambria" w:eastAsia="宋体" w:cs="Times New Roman"/>
      <w:b/>
      <w:bCs/>
      <w:sz w:val="32"/>
      <w:szCs w:val="32"/>
    </w:rPr>
  </w:style>
  <w:style w:type="character" w:customStyle="1" w:styleId="344">
    <w:name w:val="批注框文本 字符1"/>
    <w:semiHidden/>
    <w:qFormat/>
    <w:uiPriority w:val="99"/>
    <w:rPr>
      <w:sz w:val="18"/>
      <w:szCs w:val="18"/>
    </w:rPr>
  </w:style>
  <w:style w:type="character" w:customStyle="1" w:styleId="345">
    <w:name w:val="Footer Char"/>
    <w:qFormat/>
    <w:uiPriority w:val="0"/>
    <w:rPr>
      <w:rFonts w:eastAsia="宋体"/>
      <w:sz w:val="18"/>
      <w:szCs w:val="18"/>
      <w:lang w:val="en-US" w:eastAsia="zh-CN" w:bidi="ar-SA"/>
    </w:rPr>
  </w:style>
  <w:style w:type="character" w:customStyle="1" w:styleId="346">
    <w:name w:val="正文文本 Char1"/>
    <w:qFormat/>
    <w:uiPriority w:val="0"/>
    <w:rPr>
      <w:sz w:val="21"/>
      <w:szCs w:val="22"/>
    </w:rPr>
  </w:style>
  <w:style w:type="character" w:customStyle="1" w:styleId="347">
    <w:name w:val="font341"/>
    <w:qFormat/>
    <w:uiPriority w:val="0"/>
    <w:rPr>
      <w:rFonts w:ascii="Times New Roman" w:hAnsi="Times New Roman" w:cs="Times New Roman"/>
      <w:color w:val="000000"/>
      <w:sz w:val="20"/>
      <w:szCs w:val="20"/>
      <w:u w:val="none"/>
    </w:rPr>
  </w:style>
  <w:style w:type="character" w:customStyle="1" w:styleId="348">
    <w:name w:val="Char Char21"/>
    <w:qFormat/>
    <w:uiPriority w:val="0"/>
    <w:rPr>
      <w:rFonts w:ascii="Arial" w:hAnsi="Arial" w:eastAsia="黑体" w:cs="Times New Roman"/>
      <w:b/>
      <w:bCs/>
      <w:sz w:val="32"/>
      <w:szCs w:val="32"/>
    </w:rPr>
  </w:style>
  <w:style w:type="character" w:customStyle="1" w:styleId="349">
    <w:name w:val="Balloon Text Char"/>
    <w:qFormat/>
    <w:uiPriority w:val="0"/>
    <w:rPr>
      <w:sz w:val="18"/>
      <w:lang w:bidi="ar-SA"/>
    </w:rPr>
  </w:style>
  <w:style w:type="character" w:customStyle="1" w:styleId="350">
    <w:name w:val="正文非缩进 Char1"/>
    <w:qFormat/>
    <w:uiPriority w:val="0"/>
  </w:style>
  <w:style w:type="character" w:customStyle="1" w:styleId="351">
    <w:name w:val="标题 2 Char1"/>
    <w:qFormat/>
    <w:uiPriority w:val="0"/>
    <w:rPr>
      <w:rFonts w:ascii="Arial" w:hAnsi="Arial" w:eastAsia="黑体" w:cs="Calibri"/>
      <w:b/>
      <w:sz w:val="32"/>
      <w:szCs w:val="20"/>
    </w:rPr>
  </w:style>
  <w:style w:type="character" w:customStyle="1" w:styleId="352">
    <w:name w:val="Heading 2 Char"/>
    <w:qFormat/>
    <w:uiPriority w:val="0"/>
    <w:rPr>
      <w:rFonts w:ascii="Arial" w:hAnsi="Arial" w:eastAsia="黑体"/>
      <w:b/>
      <w:bCs/>
      <w:sz w:val="32"/>
      <w:szCs w:val="32"/>
      <w:lang w:val="en-US" w:eastAsia="zh-CN" w:bidi="ar-SA"/>
    </w:rPr>
  </w:style>
  <w:style w:type="character" w:customStyle="1" w:styleId="353">
    <w:name w:val="font141"/>
    <w:qFormat/>
    <w:uiPriority w:val="0"/>
    <w:rPr>
      <w:rFonts w:ascii="Times New Roman" w:hAnsi="Times New Roman" w:cs="Times New Roman"/>
      <w:color w:val="000000"/>
      <w:sz w:val="18"/>
      <w:szCs w:val="18"/>
      <w:u w:val="none"/>
    </w:rPr>
  </w:style>
  <w:style w:type="character" w:customStyle="1" w:styleId="354">
    <w:name w:val="Char Char3"/>
    <w:qFormat/>
    <w:uiPriority w:val="0"/>
    <w:rPr>
      <w:rFonts w:ascii="黑体" w:hAnsi="宋体" w:eastAsia="黑体" w:cs="Arial"/>
      <w:b/>
      <w:bCs/>
      <w:sz w:val="24"/>
      <w:szCs w:val="24"/>
      <w:lang w:val="en-US" w:eastAsia="zh-CN" w:bidi="ar-SA"/>
    </w:rPr>
  </w:style>
  <w:style w:type="character" w:customStyle="1" w:styleId="355">
    <w:name w:val="引用 字符"/>
    <w:link w:val="356"/>
    <w:qFormat/>
    <w:uiPriority w:val="0"/>
    <w:rPr>
      <w:i/>
      <w:iCs/>
      <w:color w:val="000000"/>
    </w:rPr>
  </w:style>
  <w:style w:type="paragraph" w:customStyle="1" w:styleId="356">
    <w:name w:val="引用1"/>
    <w:basedOn w:val="1"/>
    <w:next w:val="1"/>
    <w:link w:val="355"/>
    <w:qFormat/>
    <w:uiPriority w:val="0"/>
    <w:rPr>
      <w:i/>
      <w:iCs/>
      <w:color w:val="000000"/>
    </w:rPr>
  </w:style>
  <w:style w:type="character" w:customStyle="1" w:styleId="357">
    <w:name w:val="引用 字符1"/>
    <w:qFormat/>
    <w:uiPriority w:val="29"/>
    <w:rPr>
      <w:i/>
      <w:iCs/>
      <w:color w:val="404040"/>
    </w:rPr>
  </w:style>
  <w:style w:type="character" w:customStyle="1" w:styleId="358">
    <w:name w:val="Date Char"/>
    <w:qFormat/>
    <w:uiPriority w:val="0"/>
    <w:rPr>
      <w:rFonts w:eastAsia="宋体"/>
      <w:sz w:val="21"/>
      <w:szCs w:val="24"/>
      <w:lang w:val="en-US" w:eastAsia="zh-CN" w:bidi="ar-SA"/>
    </w:rPr>
  </w:style>
  <w:style w:type="character" w:customStyle="1" w:styleId="359">
    <w:name w:val="Char Char9"/>
    <w:qFormat/>
    <w:uiPriority w:val="0"/>
    <w:rPr>
      <w:rFonts w:eastAsia="宋体"/>
      <w:b/>
      <w:bCs/>
      <w:sz w:val="32"/>
      <w:szCs w:val="44"/>
      <w:lang w:val="en-US" w:eastAsia="zh-CN" w:bidi="ar-SA"/>
    </w:rPr>
  </w:style>
  <w:style w:type="character" w:customStyle="1" w:styleId="360">
    <w:name w:val="font122"/>
    <w:qFormat/>
    <w:uiPriority w:val="0"/>
    <w:rPr>
      <w:rFonts w:hint="eastAsia" w:ascii="宋体" w:hAnsi="宋体" w:eastAsia="宋体" w:cs="宋体"/>
      <w:color w:val="000000"/>
      <w:sz w:val="20"/>
      <w:szCs w:val="20"/>
      <w:u w:val="none"/>
      <w:vertAlign w:val="superscript"/>
    </w:rPr>
  </w:style>
  <w:style w:type="character" w:customStyle="1" w:styleId="361">
    <w:name w:val="页眉 字符1"/>
    <w:semiHidden/>
    <w:qFormat/>
    <w:uiPriority w:val="99"/>
    <w:rPr>
      <w:sz w:val="18"/>
      <w:szCs w:val="18"/>
    </w:rPr>
  </w:style>
  <w:style w:type="character" w:customStyle="1" w:styleId="362">
    <w:name w:val="页脚 字符1"/>
    <w:semiHidden/>
    <w:qFormat/>
    <w:uiPriority w:val="99"/>
    <w:rPr>
      <w:sz w:val="18"/>
      <w:szCs w:val="18"/>
    </w:rPr>
  </w:style>
  <w:style w:type="character" w:customStyle="1" w:styleId="363">
    <w:name w:val="Comment"/>
    <w:qFormat/>
    <w:uiPriority w:val="0"/>
    <w:rPr>
      <w:vanish/>
    </w:rPr>
  </w:style>
  <w:style w:type="character" w:customStyle="1" w:styleId="364">
    <w:name w:val="font81"/>
    <w:qFormat/>
    <w:uiPriority w:val="0"/>
    <w:rPr>
      <w:rFonts w:hint="eastAsia" w:ascii="宋体" w:hAnsi="宋体" w:eastAsia="宋体" w:cs="宋体"/>
      <w:color w:val="000000"/>
      <w:sz w:val="22"/>
      <w:szCs w:val="22"/>
      <w:u w:val="single"/>
    </w:rPr>
  </w:style>
  <w:style w:type="character" w:customStyle="1" w:styleId="365">
    <w:name w:val="明显引用 字符"/>
    <w:link w:val="366"/>
    <w:qFormat/>
    <w:uiPriority w:val="0"/>
    <w:rPr>
      <w:b/>
      <w:bCs/>
      <w:i/>
      <w:iCs/>
      <w:color w:val="4F81BD"/>
    </w:rPr>
  </w:style>
  <w:style w:type="paragraph" w:customStyle="1" w:styleId="366">
    <w:name w:val="明显引用1"/>
    <w:basedOn w:val="1"/>
    <w:next w:val="1"/>
    <w:link w:val="365"/>
    <w:qFormat/>
    <w:uiPriority w:val="0"/>
    <w:pPr>
      <w:pBdr>
        <w:bottom w:val="single" w:color="4F81BD" w:sz="4" w:space="4"/>
      </w:pBdr>
      <w:spacing w:before="200" w:after="280"/>
      <w:ind w:left="936" w:right="936"/>
    </w:pPr>
    <w:rPr>
      <w:b/>
      <w:bCs/>
      <w:i/>
      <w:iCs/>
      <w:color w:val="4F81BD"/>
    </w:rPr>
  </w:style>
  <w:style w:type="character" w:customStyle="1" w:styleId="367">
    <w:name w:val="明显引用 字符1"/>
    <w:qFormat/>
    <w:uiPriority w:val="30"/>
    <w:rPr>
      <w:i/>
      <w:iCs/>
      <w:color w:val="4472C4"/>
    </w:rPr>
  </w:style>
  <w:style w:type="character" w:customStyle="1" w:styleId="368">
    <w:name w:val="Char Char181"/>
    <w:qFormat/>
    <w:uiPriority w:val="0"/>
    <w:rPr>
      <w:b/>
      <w:bCs/>
      <w:sz w:val="44"/>
      <w:szCs w:val="44"/>
    </w:rPr>
  </w:style>
  <w:style w:type="character" w:customStyle="1" w:styleId="369">
    <w:name w:val="Definition"/>
    <w:qFormat/>
    <w:uiPriority w:val="0"/>
    <w:rPr>
      <w:i/>
    </w:rPr>
  </w:style>
  <w:style w:type="character" w:customStyle="1" w:styleId="370">
    <w:name w:val="Char Char23"/>
    <w:qFormat/>
    <w:uiPriority w:val="0"/>
    <w:rPr>
      <w:rFonts w:eastAsia="宋体"/>
      <w:b/>
      <w:bCs/>
      <w:sz w:val="32"/>
      <w:szCs w:val="44"/>
      <w:lang w:val="en-US" w:eastAsia="zh-CN" w:bidi="ar-SA"/>
    </w:rPr>
  </w:style>
  <w:style w:type="character" w:customStyle="1" w:styleId="371">
    <w:name w:val="Para head"/>
    <w:qFormat/>
    <w:uiPriority w:val="0"/>
    <w:rPr>
      <w:rFonts w:ascii="Arial" w:hAnsi="Arial" w:eastAsia="Times New Roman"/>
      <w:sz w:val="20"/>
    </w:rPr>
  </w:style>
  <w:style w:type="character" w:customStyle="1" w:styleId="372">
    <w:name w:val="【正文】 Char"/>
    <w:link w:val="373"/>
    <w:qFormat/>
    <w:uiPriority w:val="0"/>
    <w:rPr>
      <w:rFonts w:ascii="宋体" w:hAnsi="宋体" w:cs="宋体"/>
      <w:sz w:val="24"/>
      <w:szCs w:val="24"/>
      <w:lang w:val="zh-CN"/>
    </w:rPr>
  </w:style>
  <w:style w:type="paragraph" w:customStyle="1" w:styleId="373">
    <w:name w:val="【正文】"/>
    <w:basedOn w:val="247"/>
    <w:link w:val="372"/>
    <w:qFormat/>
    <w:uiPriority w:val="0"/>
    <w:pPr>
      <w:tabs>
        <w:tab w:val="clear" w:pos="540"/>
      </w:tabs>
      <w:ind w:firstLine="480"/>
    </w:pPr>
    <w:rPr>
      <w:rFonts w:hAnsi="宋体" w:eastAsia="等线" w:cs="宋体"/>
      <w:sz w:val="24"/>
      <w:szCs w:val="24"/>
      <w:lang w:val="zh-CN"/>
    </w:rPr>
  </w:style>
  <w:style w:type="character" w:customStyle="1" w:styleId="374">
    <w:name w:val="Char Char6"/>
    <w:qFormat/>
    <w:uiPriority w:val="0"/>
    <w:rPr>
      <w:rFonts w:eastAsia="宋体"/>
      <w:b/>
      <w:bCs/>
      <w:sz w:val="32"/>
      <w:szCs w:val="44"/>
      <w:lang w:val="en-US" w:eastAsia="zh-CN" w:bidi="ar-SA"/>
    </w:rPr>
  </w:style>
  <w:style w:type="character" w:customStyle="1" w:styleId="375">
    <w:name w:val="标题 Char2"/>
    <w:qFormat/>
    <w:uiPriority w:val="0"/>
    <w:rPr>
      <w:rFonts w:ascii="Cambria" w:hAnsi="Cambria" w:eastAsia="宋体" w:cs="Times New Roman"/>
      <w:b/>
      <w:bCs/>
      <w:sz w:val="32"/>
      <w:szCs w:val="32"/>
    </w:rPr>
  </w:style>
  <w:style w:type="character" w:customStyle="1" w:styleId="376">
    <w:name w:val="Char Char22"/>
    <w:qFormat/>
    <w:uiPriority w:val="0"/>
    <w:rPr>
      <w:rFonts w:ascii="Times New Roman" w:hAnsi="Times New Roman" w:eastAsia="宋体" w:cs="Times New Roman"/>
      <w:b/>
      <w:bCs/>
      <w:sz w:val="32"/>
      <w:szCs w:val="44"/>
    </w:rPr>
  </w:style>
  <w:style w:type="character" w:customStyle="1" w:styleId="377">
    <w:name w:val="样式3 字符"/>
    <w:link w:val="378"/>
    <w:qFormat/>
    <w:uiPriority w:val="0"/>
    <w:rPr>
      <w:rFonts w:eastAsia="黑体"/>
      <w:b/>
      <w:bCs/>
      <w:sz w:val="32"/>
      <w:szCs w:val="44"/>
    </w:rPr>
  </w:style>
  <w:style w:type="paragraph" w:customStyle="1" w:styleId="378">
    <w:name w:val="样式3"/>
    <w:basedOn w:val="189"/>
    <w:link w:val="377"/>
    <w:qFormat/>
    <w:uiPriority w:val="0"/>
    <w:pPr>
      <w:keepLines/>
      <w:widowControl w:val="0"/>
      <w:tabs>
        <w:tab w:val="clear" w:pos="432"/>
      </w:tabs>
      <w:spacing w:before="340" w:after="330" w:line="578" w:lineRule="auto"/>
      <w:ind w:left="0" w:firstLine="0"/>
      <w:jc w:val="both"/>
    </w:pPr>
    <w:rPr>
      <w:rFonts w:ascii="等线" w:hAnsi="等线"/>
      <w:b/>
      <w:bCs/>
      <w:sz w:val="32"/>
      <w:szCs w:val="44"/>
    </w:rPr>
  </w:style>
  <w:style w:type="character" w:customStyle="1" w:styleId="379">
    <w:name w:val="font71"/>
    <w:qFormat/>
    <w:uiPriority w:val="0"/>
    <w:rPr>
      <w:rFonts w:hint="eastAsia" w:ascii="宋体" w:hAnsi="宋体" w:eastAsia="宋体" w:cs="宋体"/>
      <w:color w:val="000000"/>
      <w:sz w:val="18"/>
      <w:szCs w:val="18"/>
      <w:u w:val="none"/>
    </w:rPr>
  </w:style>
  <w:style w:type="character" w:customStyle="1" w:styleId="380">
    <w:name w:val="批注框文本 Char1"/>
    <w:qFormat/>
    <w:uiPriority w:val="0"/>
    <w:rPr>
      <w:rFonts w:ascii="Times New Roman" w:hAnsi="Times New Roman" w:eastAsia="宋体" w:cs="Times New Roman"/>
      <w:sz w:val="18"/>
      <w:szCs w:val="18"/>
    </w:rPr>
  </w:style>
  <w:style w:type="character" w:customStyle="1" w:styleId="381">
    <w:name w:val="font291"/>
    <w:qFormat/>
    <w:uiPriority w:val="0"/>
    <w:rPr>
      <w:rFonts w:hint="eastAsia" w:ascii="宋体" w:hAnsi="宋体" w:eastAsia="宋体" w:cs="宋体"/>
      <w:color w:val="000000"/>
      <w:sz w:val="20"/>
      <w:szCs w:val="20"/>
      <w:u w:val="none"/>
    </w:rPr>
  </w:style>
  <w:style w:type="character" w:customStyle="1" w:styleId="382">
    <w:name w:val="Char Char18"/>
    <w:qFormat/>
    <w:uiPriority w:val="0"/>
    <w:rPr>
      <w:rFonts w:ascii="Times New Roman" w:hAnsi="Times New Roman" w:eastAsia="宋体" w:cs="Times New Roman"/>
      <w:b/>
      <w:bCs/>
      <w:sz w:val="28"/>
      <w:szCs w:val="28"/>
    </w:rPr>
  </w:style>
  <w:style w:type="character" w:customStyle="1" w:styleId="383">
    <w:name w:val="表格正文样式 字符"/>
    <w:link w:val="384"/>
    <w:qFormat/>
    <w:uiPriority w:val="0"/>
    <w:rPr>
      <w:rFonts w:ascii="宋体" w:hAnsi="宋体" w:cs="宋体"/>
      <w:color w:val="000000"/>
      <w:sz w:val="24"/>
      <w:szCs w:val="24"/>
    </w:rPr>
  </w:style>
  <w:style w:type="paragraph" w:customStyle="1" w:styleId="384">
    <w:name w:val="表格正文样式"/>
    <w:basedOn w:val="1"/>
    <w:link w:val="383"/>
    <w:qFormat/>
    <w:uiPriority w:val="0"/>
    <w:pPr>
      <w:widowControl/>
    </w:pPr>
    <w:rPr>
      <w:rFonts w:ascii="宋体" w:hAnsi="宋体" w:cs="宋体"/>
      <w:color w:val="000000"/>
      <w:sz w:val="24"/>
      <w:szCs w:val="24"/>
    </w:rPr>
  </w:style>
  <w:style w:type="character" w:customStyle="1" w:styleId="385">
    <w:name w:val="font31"/>
    <w:basedOn w:val="41"/>
    <w:qFormat/>
    <w:uiPriority w:val="0"/>
    <w:rPr>
      <w:rFonts w:hint="eastAsia" w:ascii="宋体" w:hAnsi="宋体" w:eastAsia="宋体" w:cs="宋体"/>
      <w:color w:val="000000"/>
      <w:sz w:val="22"/>
      <w:szCs w:val="22"/>
      <w:u w:val="none"/>
    </w:rPr>
  </w:style>
  <w:style w:type="character" w:customStyle="1" w:styleId="386">
    <w:name w:val="标题 字符1"/>
    <w:qFormat/>
    <w:uiPriority w:val="10"/>
    <w:rPr>
      <w:rFonts w:ascii="等线 Light" w:hAnsi="等线 Light" w:cs="Times New Roman"/>
      <w:b/>
      <w:bCs/>
      <w:sz w:val="32"/>
      <w:szCs w:val="32"/>
    </w:rPr>
  </w:style>
  <w:style w:type="character" w:customStyle="1" w:styleId="387">
    <w:name w:val="正文文本 字符1"/>
    <w:semiHidden/>
    <w:qFormat/>
    <w:uiPriority w:val="99"/>
    <w:rPr>
      <w:sz w:val="21"/>
      <w:szCs w:val="24"/>
    </w:rPr>
  </w:style>
  <w:style w:type="character" w:customStyle="1" w:styleId="388">
    <w:name w:val="标题 3 Char"/>
    <w:qFormat/>
    <w:uiPriority w:val="9"/>
    <w:rPr>
      <w:rFonts w:eastAsia="宋体"/>
      <w:b/>
      <w:sz w:val="32"/>
      <w:lang w:val="en-US" w:eastAsia="zh-CN" w:bidi="ar-SA"/>
    </w:rPr>
  </w:style>
  <w:style w:type="character" w:customStyle="1" w:styleId="389">
    <w:name w:val="Heading 4 Char"/>
    <w:qFormat/>
    <w:uiPriority w:val="0"/>
    <w:rPr>
      <w:rFonts w:ascii="Arial" w:hAnsi="Arial" w:eastAsia="宋体"/>
      <w:b/>
      <w:bCs/>
      <w:sz w:val="21"/>
      <w:szCs w:val="28"/>
      <w:lang w:val="en-US" w:eastAsia="zh-CN" w:bidi="ar-SA"/>
    </w:rPr>
  </w:style>
  <w:style w:type="character" w:customStyle="1" w:styleId="390">
    <w:name w:val="副标题 字符1"/>
    <w:qFormat/>
    <w:uiPriority w:val="11"/>
    <w:rPr>
      <w:rFonts w:ascii="等线 Light" w:hAnsi="等线 Light" w:cs="Times New Roman"/>
      <w:b/>
      <w:bCs/>
      <w:sz w:val="32"/>
      <w:szCs w:val="32"/>
    </w:rPr>
  </w:style>
  <w:style w:type="character" w:customStyle="1" w:styleId="391">
    <w:name w:val="2 级标题 Char"/>
    <w:link w:val="392"/>
    <w:qFormat/>
    <w:uiPriority w:val="0"/>
    <w:rPr>
      <w:bCs/>
      <w:sz w:val="24"/>
      <w:szCs w:val="32"/>
    </w:rPr>
  </w:style>
  <w:style w:type="paragraph" w:customStyle="1" w:styleId="392">
    <w:name w:val="2 级标题"/>
    <w:basedOn w:val="190"/>
    <w:link w:val="391"/>
    <w:qFormat/>
    <w:uiPriority w:val="0"/>
    <w:pPr>
      <w:keepNext w:val="0"/>
      <w:keepLines w:val="0"/>
      <w:widowControl/>
      <w:tabs>
        <w:tab w:val="left" w:pos="851"/>
      </w:tabs>
      <w:spacing w:before="120" w:after="120" w:line="360" w:lineRule="auto"/>
      <w:ind w:left="567"/>
      <w:jc w:val="left"/>
    </w:pPr>
    <w:rPr>
      <w:rFonts w:ascii="等线" w:hAnsi="等线" w:eastAsia="等线"/>
      <w:b w:val="0"/>
      <w:sz w:val="24"/>
    </w:rPr>
  </w:style>
  <w:style w:type="character" w:customStyle="1" w:styleId="393">
    <w:name w:val="font322"/>
    <w:qFormat/>
    <w:uiPriority w:val="0"/>
    <w:rPr>
      <w:rFonts w:hint="eastAsia" w:ascii="宋体" w:hAnsi="宋体" w:eastAsia="宋体" w:cs="宋体"/>
      <w:color w:val="000000"/>
      <w:sz w:val="20"/>
      <w:szCs w:val="20"/>
      <w:u w:val="none"/>
    </w:rPr>
  </w:style>
  <w:style w:type="character" w:customStyle="1" w:styleId="394">
    <w:name w:val="Heading 1 Char"/>
    <w:qFormat/>
    <w:uiPriority w:val="0"/>
    <w:rPr>
      <w:rFonts w:eastAsia="宋体"/>
      <w:b/>
      <w:bCs/>
      <w:sz w:val="32"/>
      <w:szCs w:val="44"/>
      <w:lang w:val="en-US" w:eastAsia="zh-CN" w:bidi="ar-SA"/>
    </w:rPr>
  </w:style>
  <w:style w:type="character" w:customStyle="1" w:styleId="395">
    <w:name w:val="Char Char4"/>
    <w:qFormat/>
    <w:uiPriority w:val="0"/>
    <w:rPr>
      <w:rFonts w:ascii="宋体" w:hAnsi="宋体" w:eastAsia="黑体" w:cs="Arial"/>
      <w:b/>
      <w:sz w:val="28"/>
      <w:szCs w:val="32"/>
      <w:lang w:val="en-US" w:eastAsia="zh-CN" w:bidi="ar-SA"/>
    </w:rPr>
  </w:style>
  <w:style w:type="character" w:customStyle="1" w:styleId="396">
    <w:name w:val="Body Text Indent Char"/>
    <w:qFormat/>
    <w:uiPriority w:val="0"/>
    <w:rPr>
      <w:rFonts w:ascii="宋体" w:hAnsi="宋体" w:eastAsia="宋体"/>
      <w:sz w:val="21"/>
      <w:lang w:val="en-US" w:eastAsia="zh-CN" w:bidi="ar-SA"/>
    </w:rPr>
  </w:style>
  <w:style w:type="character" w:customStyle="1" w:styleId="397">
    <w:name w:val="日期 字符1"/>
    <w:semiHidden/>
    <w:qFormat/>
    <w:uiPriority w:val="99"/>
    <w:rPr>
      <w:sz w:val="21"/>
      <w:szCs w:val="24"/>
    </w:rPr>
  </w:style>
  <w:style w:type="character" w:customStyle="1" w:styleId="398">
    <w:name w:val="font361"/>
    <w:qFormat/>
    <w:uiPriority w:val="0"/>
    <w:rPr>
      <w:rFonts w:hint="eastAsia" w:ascii="宋体" w:hAnsi="宋体" w:eastAsia="宋体" w:cs="宋体"/>
      <w:b/>
      <w:color w:val="000000"/>
      <w:sz w:val="20"/>
      <w:szCs w:val="20"/>
      <w:u w:val="none"/>
    </w:rPr>
  </w:style>
  <w:style w:type="character" w:customStyle="1" w:styleId="399">
    <w:name w:val="脚注文本 字符1"/>
    <w:qFormat/>
    <w:uiPriority w:val="99"/>
    <w:rPr>
      <w:sz w:val="18"/>
      <w:szCs w:val="18"/>
    </w:rPr>
  </w:style>
  <w:style w:type="character" w:customStyle="1" w:styleId="400">
    <w:name w:val="textcontents"/>
    <w:qFormat/>
    <w:uiPriority w:val="0"/>
    <w:rPr>
      <w:rFonts w:cs="Times New Roman"/>
    </w:rPr>
  </w:style>
  <w:style w:type="character" w:customStyle="1" w:styleId="401">
    <w:name w:val="纯文本 Char"/>
    <w:qFormat/>
    <w:uiPriority w:val="99"/>
    <w:rPr>
      <w:rFonts w:ascii="宋体" w:hAnsi="Courier New" w:eastAsia="宋体"/>
      <w:sz w:val="21"/>
      <w:lang w:val="en-US" w:eastAsia="zh-CN" w:bidi="ar-SA"/>
    </w:rPr>
  </w:style>
  <w:style w:type="character" w:customStyle="1" w:styleId="402">
    <w:name w:val="引用 Char1"/>
    <w:qFormat/>
    <w:uiPriority w:val="29"/>
    <w:rPr>
      <w:rFonts w:ascii="Times New Roman" w:hAnsi="Times New Roman" w:eastAsia="宋体" w:cs="Times New Roman"/>
      <w:i/>
      <w:iCs/>
      <w:color w:val="000000"/>
      <w:szCs w:val="24"/>
    </w:rPr>
  </w:style>
  <w:style w:type="character" w:customStyle="1" w:styleId="403">
    <w:name w:val="正文文本 3 字符1"/>
    <w:qFormat/>
    <w:uiPriority w:val="99"/>
    <w:rPr>
      <w:sz w:val="16"/>
      <w:szCs w:val="16"/>
    </w:rPr>
  </w:style>
  <w:style w:type="character" w:customStyle="1" w:styleId="404">
    <w:name w:val="Char Char1"/>
    <w:qFormat/>
    <w:uiPriority w:val="0"/>
    <w:rPr>
      <w:rFonts w:ascii="黑体" w:hAnsi="Arial" w:eastAsia="黑体" w:cs="Arial"/>
      <w:b/>
      <w:bCs/>
      <w:sz w:val="32"/>
      <w:szCs w:val="32"/>
      <w:lang w:val="en-US" w:eastAsia="zh-CN" w:bidi="ar-SA"/>
    </w:rPr>
  </w:style>
  <w:style w:type="character" w:customStyle="1" w:styleId="405">
    <w:name w:val="font381"/>
    <w:qFormat/>
    <w:uiPriority w:val="0"/>
    <w:rPr>
      <w:rFonts w:hint="eastAsia" w:ascii="宋体" w:hAnsi="宋体" w:eastAsia="宋体" w:cs="宋体"/>
      <w:color w:val="000000"/>
      <w:sz w:val="20"/>
      <w:szCs w:val="20"/>
      <w:u w:val="none"/>
    </w:rPr>
  </w:style>
  <w:style w:type="character" w:customStyle="1" w:styleId="406">
    <w:name w:val="font61"/>
    <w:qFormat/>
    <w:uiPriority w:val="0"/>
    <w:rPr>
      <w:rFonts w:ascii="Times New Roman" w:hAnsi="Times New Roman" w:cs="Times New Roman"/>
      <w:color w:val="000000"/>
      <w:sz w:val="24"/>
      <w:szCs w:val="24"/>
      <w:u w:val="none"/>
    </w:rPr>
  </w:style>
  <w:style w:type="character" w:customStyle="1" w:styleId="407">
    <w:name w:val="font01"/>
    <w:qFormat/>
    <w:uiPriority w:val="0"/>
    <w:rPr>
      <w:rFonts w:ascii="Times New Roman" w:hAnsi="Times New Roman" w:cs="Times New Roman"/>
      <w:color w:val="000000"/>
      <w:sz w:val="24"/>
      <w:szCs w:val="24"/>
      <w:u w:val="none"/>
    </w:rPr>
  </w:style>
  <w:style w:type="character" w:customStyle="1" w:styleId="408">
    <w:name w:val="正文文本 2 字符1"/>
    <w:qFormat/>
    <w:uiPriority w:val="99"/>
    <w:rPr>
      <w:sz w:val="21"/>
    </w:rPr>
  </w:style>
  <w:style w:type="character" w:customStyle="1" w:styleId="409">
    <w:name w:val="批注文字 字符1"/>
    <w:semiHidden/>
    <w:qFormat/>
    <w:uiPriority w:val="99"/>
    <w:rPr>
      <w:sz w:val="21"/>
      <w:szCs w:val="24"/>
    </w:rPr>
  </w:style>
  <w:style w:type="character" w:customStyle="1" w:styleId="410">
    <w:name w:val="文档结构图 字符1"/>
    <w:semiHidden/>
    <w:qFormat/>
    <w:uiPriority w:val="99"/>
    <w:rPr>
      <w:rFonts w:ascii="Microsoft YaHei UI" w:eastAsia="Microsoft YaHei UI"/>
      <w:sz w:val="18"/>
      <w:szCs w:val="18"/>
    </w:rPr>
  </w:style>
  <w:style w:type="character" w:customStyle="1" w:styleId="411">
    <w:name w:val="Heading 3 Char"/>
    <w:qFormat/>
    <w:uiPriority w:val="0"/>
    <w:rPr>
      <w:rFonts w:cs="Times New Roman"/>
      <w:b/>
      <w:bCs/>
      <w:sz w:val="32"/>
      <w:szCs w:val="32"/>
    </w:rPr>
  </w:style>
  <w:style w:type="character" w:customStyle="1" w:styleId="412">
    <w:name w:val="Sample"/>
    <w:qFormat/>
    <w:uiPriority w:val="0"/>
    <w:rPr>
      <w:rFonts w:ascii="Courier New" w:hAnsi="Courier New"/>
    </w:rPr>
  </w:style>
  <w:style w:type="character" w:customStyle="1" w:styleId="413">
    <w:name w:val="Char Char"/>
    <w:qFormat/>
    <w:uiPriority w:val="0"/>
    <w:rPr>
      <w:rFonts w:eastAsia="宋体"/>
      <w:b/>
      <w:sz w:val="21"/>
      <w:szCs w:val="24"/>
      <w:lang w:val="en-US" w:eastAsia="zh-CN" w:bidi="ar-SA"/>
    </w:rPr>
  </w:style>
  <w:style w:type="character" w:customStyle="1" w:styleId="414">
    <w:name w:val="Heading 5 Char"/>
    <w:qFormat/>
    <w:uiPriority w:val="0"/>
    <w:rPr>
      <w:rFonts w:eastAsia="宋体"/>
      <w:b/>
      <w:bCs/>
      <w:sz w:val="28"/>
      <w:szCs w:val="28"/>
      <w:lang w:val="en-US" w:eastAsia="zh-CN" w:bidi="ar-SA"/>
    </w:rPr>
  </w:style>
  <w:style w:type="character" w:customStyle="1" w:styleId="415">
    <w:name w:val="font21"/>
    <w:basedOn w:val="41"/>
    <w:qFormat/>
    <w:uiPriority w:val="0"/>
    <w:rPr>
      <w:rFonts w:hint="eastAsia" w:ascii="宋体" w:hAnsi="宋体" w:eastAsia="宋体" w:cs="宋体"/>
      <w:b/>
      <w:color w:val="000000"/>
      <w:sz w:val="24"/>
      <w:szCs w:val="24"/>
      <w:u w:val="none"/>
    </w:rPr>
  </w:style>
  <w:style w:type="character" w:customStyle="1" w:styleId="416">
    <w:name w:val="Char Char19"/>
    <w:qFormat/>
    <w:uiPriority w:val="0"/>
    <w:rPr>
      <w:rFonts w:ascii="Arial" w:hAnsi="Arial" w:eastAsia="宋体" w:cs="Times New Roman"/>
      <w:b/>
      <w:bCs/>
      <w:szCs w:val="28"/>
    </w:rPr>
  </w:style>
  <w:style w:type="character" w:customStyle="1" w:styleId="417">
    <w:name w:val="font41"/>
    <w:qFormat/>
    <w:uiPriority w:val="0"/>
    <w:rPr>
      <w:rFonts w:hint="eastAsia" w:ascii="宋体" w:hAnsi="宋体" w:eastAsia="宋体" w:cs="宋体"/>
      <w:color w:val="000000"/>
      <w:sz w:val="24"/>
      <w:szCs w:val="24"/>
      <w:u w:val="none"/>
    </w:rPr>
  </w:style>
  <w:style w:type="character" w:customStyle="1" w:styleId="418">
    <w:name w:val="Typewriter"/>
    <w:qFormat/>
    <w:uiPriority w:val="0"/>
    <w:rPr>
      <w:rFonts w:ascii="Courier New" w:hAnsi="Courier New"/>
      <w:sz w:val="20"/>
    </w:rPr>
  </w:style>
  <w:style w:type="character" w:customStyle="1" w:styleId="419">
    <w:name w:val="Comment Subject Char"/>
    <w:qFormat/>
    <w:uiPriority w:val="0"/>
    <w:rPr>
      <w:b/>
      <w:sz w:val="24"/>
      <w:lang w:bidi="ar-SA"/>
    </w:rPr>
  </w:style>
  <w:style w:type="character" w:customStyle="1" w:styleId="420">
    <w:name w:val="纯文本 字符1"/>
    <w:semiHidden/>
    <w:qFormat/>
    <w:uiPriority w:val="99"/>
    <w:rPr>
      <w:rFonts w:ascii="等线" w:hAnsi="Courier New" w:eastAsia="等线" w:cs="Courier New"/>
      <w:sz w:val="21"/>
      <w:szCs w:val="24"/>
    </w:rPr>
  </w:style>
  <w:style w:type="character" w:customStyle="1" w:styleId="421">
    <w:name w:val="标题4 Char Char"/>
    <w:link w:val="422"/>
    <w:qFormat/>
    <w:uiPriority w:val="0"/>
    <w:rPr>
      <w:rFonts w:ascii="Arial" w:hAnsi="Arial"/>
      <w:b/>
      <w:bCs/>
      <w:sz w:val="24"/>
      <w:szCs w:val="32"/>
    </w:rPr>
  </w:style>
  <w:style w:type="paragraph" w:customStyle="1" w:styleId="422">
    <w:name w:val="标题4"/>
    <w:basedOn w:val="190"/>
    <w:next w:val="226"/>
    <w:link w:val="421"/>
    <w:qFormat/>
    <w:uiPriority w:val="0"/>
    <w:pPr>
      <w:spacing w:before="60" w:after="60"/>
      <w:jc w:val="center"/>
    </w:pPr>
    <w:rPr>
      <w:rFonts w:eastAsia="等线"/>
      <w:sz w:val="24"/>
    </w:rPr>
  </w:style>
  <w:style w:type="character" w:customStyle="1" w:styleId="423">
    <w:name w:val="Heading 3 Char1"/>
    <w:qFormat/>
    <w:uiPriority w:val="0"/>
    <w:rPr>
      <w:rFonts w:eastAsia="宋体"/>
      <w:b/>
      <w:bCs/>
      <w:sz w:val="24"/>
      <w:szCs w:val="32"/>
      <w:lang w:val="en-US" w:eastAsia="zh-CN" w:bidi="ar-SA"/>
    </w:rPr>
  </w:style>
  <w:style w:type="character" w:customStyle="1" w:styleId="424">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425">
    <w:name w:val="font51"/>
    <w:qFormat/>
    <w:uiPriority w:val="0"/>
    <w:rPr>
      <w:rFonts w:ascii="Calibri" w:hAnsi="Calibri" w:cs="Calibri"/>
      <w:color w:val="000000"/>
      <w:sz w:val="24"/>
      <w:szCs w:val="24"/>
      <w:u w:val="none"/>
    </w:rPr>
  </w:style>
  <w:style w:type="character" w:customStyle="1" w:styleId="426">
    <w:name w:val="不明显强调1"/>
    <w:qFormat/>
    <w:uiPriority w:val="0"/>
    <w:rPr>
      <w:i/>
      <w:iCs/>
      <w:color w:val="808080"/>
    </w:rPr>
  </w:style>
  <w:style w:type="character" w:customStyle="1" w:styleId="427">
    <w:name w:val="批注主题 Char1"/>
    <w:qFormat/>
    <w:uiPriority w:val="0"/>
    <w:rPr>
      <w:rFonts w:ascii="Times New Roman" w:hAnsi="Times New Roman" w:eastAsia="宋体" w:cs="Times New Roman"/>
      <w:b/>
      <w:bCs/>
      <w:sz w:val="20"/>
      <w:szCs w:val="20"/>
    </w:rPr>
  </w:style>
  <w:style w:type="character" w:customStyle="1" w:styleId="428">
    <w:name w:val="Char Char24"/>
    <w:qFormat/>
    <w:uiPriority w:val="0"/>
    <w:rPr>
      <w:rFonts w:eastAsia="宋体"/>
      <w:b/>
      <w:bCs/>
      <w:sz w:val="32"/>
      <w:szCs w:val="44"/>
      <w:lang w:val="en-US" w:eastAsia="zh-CN" w:bidi="ar-SA"/>
    </w:rPr>
  </w:style>
  <w:style w:type="character" w:customStyle="1" w:styleId="429">
    <w:name w:val="Char Char20"/>
    <w:qFormat/>
    <w:uiPriority w:val="0"/>
    <w:rPr>
      <w:rFonts w:ascii="Times New Roman" w:hAnsi="Times New Roman" w:eastAsia="宋体" w:cs="Times New Roman"/>
      <w:b/>
      <w:bCs/>
      <w:sz w:val="24"/>
      <w:szCs w:val="32"/>
    </w:rPr>
  </w:style>
  <w:style w:type="character" w:customStyle="1" w:styleId="430">
    <w:name w:val="书籍标题1"/>
    <w:qFormat/>
    <w:uiPriority w:val="0"/>
    <w:rPr>
      <w:b/>
      <w:bCs/>
      <w:smallCaps/>
      <w:spacing w:val="5"/>
    </w:rPr>
  </w:style>
  <w:style w:type="character" w:customStyle="1" w:styleId="431">
    <w:name w:val="Keyboard"/>
    <w:qFormat/>
    <w:uiPriority w:val="0"/>
    <w:rPr>
      <w:rFonts w:ascii="Courier New" w:hAnsi="Courier New"/>
      <w:b/>
      <w:sz w:val="20"/>
    </w:rPr>
  </w:style>
  <w:style w:type="character" w:customStyle="1" w:styleId="432">
    <w:name w:val="批注主题 字符1"/>
    <w:semiHidden/>
    <w:qFormat/>
    <w:uiPriority w:val="99"/>
    <w:rPr>
      <w:b/>
      <w:bCs/>
      <w:sz w:val="21"/>
      <w:szCs w:val="24"/>
    </w:rPr>
  </w:style>
  <w:style w:type="character" w:customStyle="1" w:styleId="433">
    <w:name w:val="页脚 Char"/>
    <w:qFormat/>
    <w:uiPriority w:val="99"/>
    <w:rPr>
      <w:sz w:val="18"/>
      <w:szCs w:val="18"/>
    </w:rPr>
  </w:style>
  <w:style w:type="character" w:customStyle="1" w:styleId="434">
    <w:name w:val="Title Char"/>
    <w:qFormat/>
    <w:uiPriority w:val="0"/>
    <w:rPr>
      <w:rFonts w:ascii="Cambria" w:hAnsi="Cambria"/>
      <w:b/>
      <w:sz w:val="32"/>
      <w:lang w:bidi="ar-SA"/>
    </w:rPr>
  </w:style>
  <w:style w:type="paragraph" w:customStyle="1" w:styleId="435">
    <w:name w:val="三级标题"/>
    <w:basedOn w:val="50"/>
    <w:qFormat/>
    <w:uiPriority w:val="0"/>
    <w:pPr>
      <w:widowControl w:val="0"/>
      <w:tabs>
        <w:tab w:val="clear" w:pos="720"/>
      </w:tabs>
      <w:spacing w:before="260" w:after="260" w:line="415" w:lineRule="auto"/>
      <w:jc w:val="both"/>
    </w:pPr>
    <w:rPr>
      <w:rFonts w:ascii="等线" w:hAnsi="等线" w:eastAsia="黑体"/>
      <w:bCs/>
      <w:sz w:val="24"/>
      <w:szCs w:val="32"/>
    </w:rPr>
  </w:style>
  <w:style w:type="paragraph" w:customStyle="1" w:styleId="436">
    <w:name w:val="表格正文"/>
    <w:basedOn w:val="1"/>
    <w:qFormat/>
    <w:uiPriority w:val="0"/>
    <w:pPr>
      <w:spacing w:line="360" w:lineRule="auto"/>
      <w:ind w:firstLine="200"/>
    </w:pPr>
    <w:rPr>
      <w:rFonts w:ascii="宋体" w:hAnsi="Times New Roman" w:eastAsia="宋体"/>
      <w:sz w:val="24"/>
      <w:szCs w:val="20"/>
    </w:rPr>
  </w:style>
  <w:style w:type="paragraph" w:customStyle="1" w:styleId="437">
    <w:name w:val="标题 H5"/>
    <w:basedOn w:val="1"/>
    <w:next w:val="1"/>
    <w:qFormat/>
    <w:uiPriority w:val="0"/>
    <w:pPr>
      <w:numPr>
        <w:ilvl w:val="4"/>
        <w:numId w:val="2"/>
      </w:numPr>
      <w:spacing w:before="120" w:after="120" w:line="360" w:lineRule="auto"/>
      <w:ind w:firstLine="0"/>
      <w:jc w:val="left"/>
      <w:outlineLvl w:val="4"/>
    </w:pPr>
    <w:rPr>
      <w:rFonts w:ascii="Times New Roman" w:hAnsi="Times New Roman" w:eastAsia="宋体"/>
      <w:b/>
      <w:szCs w:val="24"/>
    </w:rPr>
  </w:style>
  <w:style w:type="paragraph" w:customStyle="1" w:styleId="438">
    <w:name w:val="段"/>
    <w:basedOn w:val="1"/>
    <w:next w:val="1"/>
    <w:qFormat/>
    <w:uiPriority w:val="0"/>
    <w:pPr>
      <w:widowControl/>
      <w:spacing w:line="360" w:lineRule="auto"/>
      <w:ind w:firstLine="200"/>
    </w:pPr>
    <w:rPr>
      <w:rFonts w:ascii="宋体" w:hAnsi="宋体" w:eastAsia="宋体" w:cs="宋体"/>
      <w:szCs w:val="21"/>
    </w:rPr>
  </w:style>
  <w:style w:type="paragraph" w:customStyle="1" w:styleId="439">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40">
    <w:name w:val="标题 H4"/>
    <w:basedOn w:val="1"/>
    <w:next w:val="1"/>
    <w:qFormat/>
    <w:uiPriority w:val="0"/>
    <w:pPr>
      <w:numPr>
        <w:ilvl w:val="3"/>
        <w:numId w:val="2"/>
      </w:numPr>
      <w:spacing w:before="120" w:after="120" w:line="360" w:lineRule="auto"/>
      <w:ind w:left="0" w:firstLine="0"/>
      <w:jc w:val="left"/>
      <w:outlineLvl w:val="3"/>
    </w:pPr>
    <w:rPr>
      <w:rFonts w:ascii="Times New Roman" w:hAnsi="Times New Roman" w:eastAsia="宋体"/>
      <w:b/>
      <w:sz w:val="24"/>
      <w:szCs w:val="24"/>
    </w:rPr>
  </w:style>
  <w:style w:type="paragraph" w:customStyle="1" w:styleId="441">
    <w:name w:val="表格标题"/>
    <w:basedOn w:val="1"/>
    <w:next w:val="1"/>
    <w:qFormat/>
    <w:uiPriority w:val="0"/>
    <w:pPr>
      <w:spacing w:after="160"/>
      <w:jc w:val="left"/>
    </w:pPr>
    <w:rPr>
      <w:rFonts w:ascii="仿宋" w:hAnsi="仿宋" w:eastAsia="仿宋"/>
      <w:b/>
      <w:bCs/>
      <w:sz w:val="22"/>
      <w:szCs w:val="21"/>
    </w:rPr>
  </w:style>
  <w:style w:type="paragraph" w:customStyle="1" w:styleId="442">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43">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44">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45">
    <w:name w:val="k 正文"/>
    <w:basedOn w:val="1"/>
    <w:qFormat/>
    <w:uiPriority w:val="0"/>
    <w:pPr>
      <w:spacing w:line="360" w:lineRule="auto"/>
      <w:ind w:firstLine="200"/>
    </w:pPr>
    <w:rPr>
      <w:rFonts w:ascii="Times New Roman" w:hAnsi="Times New Roman" w:eastAsia="宋体"/>
    </w:rPr>
  </w:style>
  <w:style w:type="paragraph" w:customStyle="1" w:styleId="446">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47">
    <w:name w:val="H1"/>
    <w:basedOn w:val="1"/>
    <w:next w:val="1"/>
    <w:qFormat/>
    <w:uiPriority w:val="0"/>
    <w:pPr>
      <w:keepNext/>
      <w:spacing w:before="100" w:after="100"/>
      <w:jc w:val="left"/>
      <w:outlineLvl w:val="1"/>
    </w:pPr>
    <w:rPr>
      <w:rFonts w:ascii="Times New Roman" w:hAnsi="Times New Roman" w:eastAsia="宋体"/>
      <w:b/>
      <w:sz w:val="48"/>
      <w:szCs w:val="20"/>
    </w:rPr>
  </w:style>
  <w:style w:type="paragraph" w:customStyle="1" w:styleId="448">
    <w:name w:val="Char"/>
    <w:basedOn w:val="1"/>
    <w:qFormat/>
    <w:uiPriority w:val="0"/>
    <w:pPr>
      <w:widowControl/>
      <w:spacing w:after="160" w:line="240" w:lineRule="exact"/>
      <w:jc w:val="left"/>
    </w:pPr>
    <w:rPr>
      <w:rFonts w:ascii="Times New Roman" w:hAnsi="Times New Roman" w:eastAsia="宋体"/>
      <w:szCs w:val="24"/>
    </w:rPr>
  </w:style>
  <w:style w:type="paragraph" w:customStyle="1" w:styleId="449">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5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51">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52">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5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54">
    <w:name w:val="目录文字"/>
    <w:basedOn w:val="1"/>
    <w:qFormat/>
    <w:uiPriority w:val="0"/>
    <w:pPr>
      <w:widowControl/>
      <w:spacing w:line="480" w:lineRule="auto"/>
      <w:jc w:val="left"/>
    </w:pPr>
    <w:rPr>
      <w:rFonts w:ascii="宋体" w:hAnsi="宋体" w:eastAsia="宋体"/>
      <w:sz w:val="24"/>
      <w:szCs w:val="20"/>
    </w:rPr>
  </w:style>
  <w:style w:type="paragraph" w:customStyle="1" w:styleId="455">
    <w:name w:val="列表段落2"/>
    <w:basedOn w:val="1"/>
    <w:qFormat/>
    <w:uiPriority w:val="0"/>
    <w:pPr>
      <w:ind w:firstLine="420"/>
    </w:pPr>
    <w:rPr>
      <w:rFonts w:ascii="Times New Roman" w:hAnsi="Times New Roman" w:eastAsia="宋体"/>
      <w:szCs w:val="21"/>
    </w:rPr>
  </w:style>
  <w:style w:type="paragraph" w:customStyle="1" w:styleId="456">
    <w:name w:val="空半行"/>
    <w:basedOn w:val="1"/>
    <w:qFormat/>
    <w:uiPriority w:val="0"/>
    <w:pPr>
      <w:spacing w:line="120" w:lineRule="exact"/>
    </w:pPr>
    <w:rPr>
      <w:rFonts w:ascii="Times New Roman" w:hAnsi="Times New Roman" w:eastAsia="仿宋_GB2312"/>
      <w:color w:val="FFFFFF"/>
      <w:sz w:val="30"/>
      <w:szCs w:val="20"/>
    </w:rPr>
  </w:style>
  <w:style w:type="paragraph" w:customStyle="1" w:styleId="457">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458">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59">
    <w:name w:val="内容文本"/>
    <w:basedOn w:val="277"/>
    <w:qFormat/>
    <w:uiPriority w:val="0"/>
    <w:pPr>
      <w:spacing w:line="360" w:lineRule="auto"/>
      <w:ind w:firstLine="200"/>
      <w:contextualSpacing/>
      <w:jc w:val="left"/>
    </w:pPr>
    <w:rPr>
      <w:rFonts w:ascii="宋体" w:hAnsi="宋体" w:eastAsia="宋体"/>
      <w:sz w:val="24"/>
      <w:lang w:eastAsia="en-US" w:bidi="en-US"/>
    </w:rPr>
  </w:style>
  <w:style w:type="paragraph" w:customStyle="1" w:styleId="460">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461">
    <w:name w:val="1"/>
    <w:basedOn w:val="1"/>
    <w:next w:val="1"/>
    <w:qFormat/>
    <w:uiPriority w:val="0"/>
    <w:rPr>
      <w:rFonts w:ascii="Times New Roman" w:hAnsi="Times New Roman" w:eastAsia="宋体"/>
      <w:szCs w:val="24"/>
    </w:rPr>
  </w:style>
  <w:style w:type="paragraph" w:customStyle="1" w:styleId="462">
    <w:name w:val="_Style 1"/>
    <w:basedOn w:val="1"/>
    <w:qFormat/>
    <w:uiPriority w:val="99"/>
    <w:pPr>
      <w:ind w:firstLine="420"/>
    </w:pPr>
    <w:rPr>
      <w:rFonts w:ascii="Times New Roman" w:hAnsi="Times New Roman" w:eastAsia="宋体"/>
      <w:sz w:val="20"/>
      <w:szCs w:val="20"/>
    </w:rPr>
  </w:style>
  <w:style w:type="paragraph" w:customStyle="1" w:styleId="463">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6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65">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66">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67">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68">
    <w:name w:val="TOC 标题_0"/>
    <w:basedOn w:val="469"/>
    <w:next w:val="283"/>
    <w:qFormat/>
    <w:uiPriority w:val="0"/>
    <w:pPr>
      <w:outlineLvl w:val="9"/>
    </w:pPr>
    <w:rPr>
      <w:rFonts w:ascii="Calibri" w:hAnsi="Calibri"/>
    </w:rPr>
  </w:style>
  <w:style w:type="paragraph" w:customStyle="1" w:styleId="469">
    <w:name w:val="标题 1_0"/>
    <w:basedOn w:val="283"/>
    <w:next w:val="283"/>
    <w:qFormat/>
    <w:uiPriority w:val="0"/>
    <w:pPr>
      <w:keepNext/>
      <w:keepLines/>
      <w:spacing w:before="340" w:after="330" w:line="576" w:lineRule="auto"/>
      <w:outlineLvl w:val="0"/>
    </w:pPr>
    <w:rPr>
      <w:b/>
      <w:bCs/>
      <w:sz w:val="44"/>
      <w:szCs w:val="44"/>
    </w:rPr>
  </w:style>
  <w:style w:type="paragraph" w:customStyle="1" w:styleId="470">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471">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72">
    <w:name w:val="标题 3_0"/>
    <w:basedOn w:val="283"/>
    <w:next w:val="283"/>
    <w:qFormat/>
    <w:uiPriority w:val="0"/>
    <w:pPr>
      <w:keepNext/>
      <w:keepLines/>
      <w:spacing w:before="260" w:after="260" w:line="413" w:lineRule="auto"/>
      <w:outlineLvl w:val="2"/>
    </w:pPr>
    <w:rPr>
      <w:b/>
      <w:bCs/>
      <w:sz w:val="32"/>
      <w:szCs w:val="32"/>
    </w:rPr>
  </w:style>
  <w:style w:type="paragraph" w:customStyle="1" w:styleId="473">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74">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475">
    <w:name w:val="Char Char6 Char Char Char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476">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77">
    <w:name w:val="列出段落21"/>
    <w:basedOn w:val="1"/>
    <w:qFormat/>
    <w:uiPriority w:val="34"/>
    <w:pPr>
      <w:ind w:firstLine="420"/>
    </w:pPr>
    <w:rPr>
      <w:rFonts w:ascii="Times New Roman" w:hAnsi="Times New Roman" w:eastAsia="宋体"/>
      <w:szCs w:val="20"/>
    </w:rPr>
  </w:style>
  <w:style w:type="paragraph" w:customStyle="1" w:styleId="478">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479">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80">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81">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82">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483">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84">
    <w:name w:val="flNote"/>
    <w:basedOn w:val="1"/>
    <w:qFormat/>
    <w:uiPriority w:val="0"/>
    <w:pPr>
      <w:spacing w:before="320" w:after="160" w:line="360" w:lineRule="atLeast"/>
      <w:jc w:val="center"/>
    </w:pPr>
    <w:rPr>
      <w:rFonts w:ascii="Arial" w:hAnsi="Times New Roman" w:eastAsia="黑体"/>
      <w:sz w:val="30"/>
      <w:szCs w:val="20"/>
    </w:rPr>
  </w:style>
  <w:style w:type="paragraph" w:customStyle="1" w:styleId="485">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86">
    <w:name w:val="Char Char Char Char"/>
    <w:basedOn w:val="211"/>
    <w:qFormat/>
    <w:uiPriority w:val="0"/>
    <w:pPr>
      <w:spacing w:line="360" w:lineRule="auto"/>
    </w:pPr>
    <w:rPr>
      <w:rFonts w:ascii="Tahoma" w:hAnsi="Tahoma"/>
      <w:sz w:val="24"/>
      <w:szCs w:val="24"/>
    </w:rPr>
  </w:style>
  <w:style w:type="paragraph" w:customStyle="1" w:styleId="487">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88">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489">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90">
    <w:name w:val="H6"/>
    <w:basedOn w:val="1"/>
    <w:next w:val="1"/>
    <w:qFormat/>
    <w:uiPriority w:val="0"/>
    <w:pPr>
      <w:keepNext/>
      <w:spacing w:before="100" w:after="100"/>
      <w:jc w:val="left"/>
      <w:outlineLvl w:val="6"/>
    </w:pPr>
    <w:rPr>
      <w:rFonts w:ascii="Times New Roman" w:hAnsi="Times New Roman" w:eastAsia="宋体"/>
      <w:b/>
      <w:sz w:val="16"/>
      <w:szCs w:val="20"/>
    </w:rPr>
  </w:style>
  <w:style w:type="paragraph" w:customStyle="1" w:styleId="491">
    <w:name w:val="菲页(卷)"/>
    <w:basedOn w:val="189"/>
    <w:next w:val="443"/>
    <w:qFormat/>
    <w:uiPriority w:val="0"/>
    <w:pPr>
      <w:tabs>
        <w:tab w:val="left" w:pos="1380"/>
      </w:tabs>
      <w:ind w:left="1380" w:hanging="855"/>
      <w:outlineLvl w:val="1"/>
    </w:pPr>
  </w:style>
  <w:style w:type="paragraph" w:customStyle="1" w:styleId="492">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493">
    <w:name w:val="font18"/>
    <w:basedOn w:val="1"/>
    <w:qFormat/>
    <w:uiPriority w:val="0"/>
    <w:pPr>
      <w:widowControl/>
      <w:spacing w:before="100" w:beforeAutospacing="1" w:after="100" w:afterAutospacing="1"/>
      <w:jc w:val="left"/>
    </w:pPr>
    <w:rPr>
      <w:rFonts w:ascii="Times New Roman" w:hAnsi="Times New Roman" w:eastAsia="宋体"/>
      <w:sz w:val="22"/>
    </w:rPr>
  </w:style>
  <w:style w:type="paragraph" w:customStyle="1" w:styleId="494">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495">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96">
    <w:name w:val="font10"/>
    <w:basedOn w:val="1"/>
    <w:qFormat/>
    <w:uiPriority w:val="0"/>
    <w:pPr>
      <w:widowControl/>
      <w:spacing w:before="100" w:beforeAutospacing="1" w:after="100" w:afterAutospacing="1"/>
      <w:jc w:val="left"/>
    </w:pPr>
    <w:rPr>
      <w:rFonts w:ascii="Times New Roman" w:hAnsi="Times New Roman" w:eastAsia="宋体"/>
      <w:color w:val="000000"/>
      <w:sz w:val="18"/>
      <w:szCs w:val="18"/>
    </w:rPr>
  </w:style>
  <w:style w:type="paragraph" w:customStyle="1" w:styleId="497">
    <w:name w:val="彩色列表1"/>
    <w:basedOn w:val="1"/>
    <w:qFormat/>
    <w:uiPriority w:val="99"/>
    <w:pPr>
      <w:ind w:firstLine="420"/>
    </w:pPr>
    <w:rPr>
      <w:rFonts w:ascii="Calibri" w:hAnsi="Calibri" w:eastAsia="宋体"/>
    </w:rPr>
  </w:style>
  <w:style w:type="paragraph" w:customStyle="1" w:styleId="498">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99">
    <w:name w:val="_Style 9"/>
    <w:basedOn w:val="1"/>
    <w:qFormat/>
    <w:uiPriority w:val="0"/>
    <w:pPr>
      <w:ind w:firstLine="420"/>
    </w:pPr>
    <w:rPr>
      <w:rFonts w:ascii="Calibri" w:hAnsi="Calibri" w:eastAsia="宋体"/>
      <w:szCs w:val="24"/>
    </w:rPr>
  </w:style>
  <w:style w:type="paragraph" w:styleId="500">
    <w:name w:val="List Paragraph"/>
    <w:basedOn w:val="1"/>
    <w:qFormat/>
    <w:uiPriority w:val="34"/>
    <w:pPr>
      <w:ind w:firstLine="420"/>
    </w:pPr>
    <w:rPr>
      <w:rFonts w:ascii="Times New Roman" w:hAnsi="Times New Roman" w:eastAsia="宋体"/>
      <w:szCs w:val="21"/>
    </w:rPr>
  </w:style>
  <w:style w:type="paragraph" w:customStyle="1" w:styleId="501">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02">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0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04">
    <w:name w:val="标题_0"/>
    <w:basedOn w:val="505"/>
    <w:qFormat/>
    <w:uiPriority w:val="0"/>
    <w:pPr>
      <w:spacing w:before="120" w:after="120" w:line="360" w:lineRule="auto"/>
      <w:jc w:val="center"/>
      <w:outlineLvl w:val="0"/>
    </w:pPr>
    <w:rPr>
      <w:rFonts w:ascii="黑体" w:hAnsi="Arial" w:eastAsia="黑体"/>
      <w:b/>
      <w:bCs/>
      <w:sz w:val="32"/>
      <w:szCs w:val="32"/>
    </w:rPr>
  </w:style>
  <w:style w:type="paragraph" w:customStyle="1" w:styleId="505">
    <w:name w:val="正文_1"/>
    <w:qFormat/>
    <w:uiPriority w:val="0"/>
    <w:rPr>
      <w:rFonts w:ascii="Times New Roman" w:hAnsi="Times New Roman" w:eastAsia="宋体" w:cs="Times New Roman"/>
      <w:sz w:val="21"/>
      <w:szCs w:val="22"/>
      <w:lang w:val="en-US" w:eastAsia="zh-CN" w:bidi="ar-SA"/>
    </w:rPr>
  </w:style>
  <w:style w:type="paragraph" w:customStyle="1" w:styleId="506">
    <w:name w:val="Address"/>
    <w:basedOn w:val="1"/>
    <w:next w:val="1"/>
    <w:qFormat/>
    <w:uiPriority w:val="0"/>
    <w:pPr>
      <w:jc w:val="left"/>
    </w:pPr>
    <w:rPr>
      <w:rFonts w:ascii="Times New Roman" w:hAnsi="Times New Roman" w:eastAsia="宋体"/>
      <w:i/>
      <w:sz w:val="24"/>
      <w:szCs w:val="20"/>
    </w:rPr>
  </w:style>
  <w:style w:type="paragraph" w:customStyle="1" w:styleId="507">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08">
    <w:name w:val="Char11"/>
    <w:basedOn w:val="1"/>
    <w:qFormat/>
    <w:uiPriority w:val="0"/>
    <w:rPr>
      <w:rFonts w:ascii="Times New Roman" w:hAnsi="Times New Roman" w:eastAsia="宋体"/>
      <w:szCs w:val="24"/>
    </w:rPr>
  </w:style>
  <w:style w:type="paragraph" w:customStyle="1" w:styleId="509">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2"/>
      <w:szCs w:val="12"/>
    </w:rPr>
  </w:style>
  <w:style w:type="paragraph" w:customStyle="1" w:styleId="510">
    <w:name w:val="Definition List"/>
    <w:basedOn w:val="1"/>
    <w:next w:val="511"/>
    <w:qFormat/>
    <w:uiPriority w:val="0"/>
    <w:pPr>
      <w:ind w:left="360"/>
      <w:jc w:val="left"/>
    </w:pPr>
    <w:rPr>
      <w:rFonts w:ascii="Times New Roman" w:hAnsi="Times New Roman" w:eastAsia="宋体"/>
      <w:sz w:val="24"/>
      <w:szCs w:val="20"/>
    </w:rPr>
  </w:style>
  <w:style w:type="paragraph" w:customStyle="1" w:styleId="511">
    <w:name w:val="Definition Term"/>
    <w:basedOn w:val="1"/>
    <w:next w:val="510"/>
    <w:qFormat/>
    <w:uiPriority w:val="0"/>
    <w:pPr>
      <w:jc w:val="left"/>
    </w:pPr>
    <w:rPr>
      <w:rFonts w:ascii="Times New Roman" w:hAnsi="Times New Roman" w:eastAsia="宋体"/>
      <w:sz w:val="24"/>
      <w:szCs w:val="20"/>
    </w:rPr>
  </w:style>
  <w:style w:type="paragraph" w:customStyle="1" w:styleId="512">
    <w:name w:val="font16"/>
    <w:basedOn w:val="1"/>
    <w:qFormat/>
    <w:uiPriority w:val="0"/>
    <w:pPr>
      <w:widowControl/>
      <w:spacing w:before="100" w:beforeAutospacing="1" w:after="100" w:afterAutospacing="1"/>
      <w:jc w:val="left"/>
    </w:pPr>
    <w:rPr>
      <w:rFonts w:ascii="Times New Roman" w:hAnsi="Times New Roman" w:eastAsia="宋体"/>
      <w:color w:val="000000"/>
      <w:sz w:val="12"/>
      <w:szCs w:val="12"/>
    </w:rPr>
  </w:style>
  <w:style w:type="paragraph" w:customStyle="1" w:styleId="513">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14">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5">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16">
    <w:name w:val="Char Char Char Char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517">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18">
    <w:name w:val="H5"/>
    <w:basedOn w:val="1"/>
    <w:next w:val="1"/>
    <w:qFormat/>
    <w:uiPriority w:val="0"/>
    <w:pPr>
      <w:keepNext/>
      <w:spacing w:before="100" w:after="100"/>
      <w:jc w:val="left"/>
      <w:outlineLvl w:val="5"/>
    </w:pPr>
    <w:rPr>
      <w:rFonts w:ascii="Times New Roman" w:hAnsi="Times New Roman" w:eastAsia="宋体"/>
      <w:b/>
      <w:sz w:val="20"/>
      <w:szCs w:val="20"/>
    </w:rPr>
  </w:style>
  <w:style w:type="paragraph" w:customStyle="1" w:styleId="519">
    <w:name w:val="H4"/>
    <w:basedOn w:val="1"/>
    <w:next w:val="1"/>
    <w:qFormat/>
    <w:uiPriority w:val="0"/>
    <w:pPr>
      <w:keepNext/>
      <w:spacing w:before="100" w:after="100"/>
      <w:jc w:val="left"/>
      <w:outlineLvl w:val="4"/>
    </w:pPr>
    <w:rPr>
      <w:rFonts w:ascii="Times New Roman" w:hAnsi="Times New Roman" w:eastAsia="宋体"/>
      <w:b/>
      <w:sz w:val="24"/>
      <w:szCs w:val="20"/>
    </w:rPr>
  </w:style>
  <w:style w:type="paragraph" w:customStyle="1" w:styleId="520">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21">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22">
    <w:name w:val="标题 4_0"/>
    <w:basedOn w:val="283"/>
    <w:next w:val="283"/>
    <w:qFormat/>
    <w:uiPriority w:val="0"/>
    <w:pPr>
      <w:keepNext/>
      <w:keepLines/>
      <w:spacing w:before="280" w:after="290" w:line="372" w:lineRule="auto"/>
      <w:outlineLvl w:val="3"/>
    </w:pPr>
    <w:rPr>
      <w:rFonts w:ascii="Cambria" w:hAnsi="Cambria"/>
      <w:b/>
      <w:bCs/>
      <w:sz w:val="28"/>
      <w:szCs w:val="28"/>
    </w:rPr>
  </w:style>
  <w:style w:type="paragraph" w:customStyle="1" w:styleId="523">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4">
    <w:name w:val="p0"/>
    <w:basedOn w:val="1"/>
    <w:qFormat/>
    <w:uiPriority w:val="0"/>
    <w:pPr>
      <w:widowControl/>
    </w:pPr>
    <w:rPr>
      <w:rFonts w:ascii="Calibri" w:hAnsi="Calibri" w:eastAsia="宋体" w:cs="宋体"/>
      <w:szCs w:val="21"/>
    </w:rPr>
  </w:style>
  <w:style w:type="paragraph" w:customStyle="1" w:styleId="525">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26">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27">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28">
    <w:name w:val="项目编号3"/>
    <w:basedOn w:val="1"/>
    <w:next w:val="1"/>
    <w:qFormat/>
    <w:uiPriority w:val="0"/>
    <w:pPr>
      <w:tabs>
        <w:tab w:val="left" w:pos="855"/>
      </w:tabs>
      <w:spacing w:line="360" w:lineRule="auto"/>
      <w:ind w:firstLine="200"/>
      <w:jc w:val="left"/>
    </w:pPr>
    <w:rPr>
      <w:rFonts w:ascii="宋体" w:hAnsi="Times New Roman" w:eastAsia="宋体"/>
      <w:sz w:val="24"/>
      <w:szCs w:val="24"/>
    </w:rPr>
  </w:style>
  <w:style w:type="paragraph" w:customStyle="1" w:styleId="529">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530">
    <w:name w:val="Normal_1"/>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531">
    <w:name w:val="菲页2"/>
    <w:basedOn w:val="50"/>
    <w:qFormat/>
    <w:uiPriority w:val="0"/>
    <w:pPr>
      <w:tabs>
        <w:tab w:val="left" w:pos="2265"/>
      </w:tabs>
      <w:ind w:left="2265" w:hanging="900"/>
    </w:pPr>
    <w:rPr>
      <w:rFonts w:ascii="黑体" w:hAnsi="宋体" w:eastAsia="黑体"/>
      <w:b w:val="0"/>
      <w:sz w:val="44"/>
    </w:rPr>
  </w:style>
  <w:style w:type="paragraph" w:customStyle="1" w:styleId="532">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33">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34">
    <w:name w:val="Char Char1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35">
    <w:name w:val="样式 标题 2 + Times New Roman 四号 非加粗 段前: 5 磅 段后: 0 磅 行距: 固定值 20..."/>
    <w:basedOn w:val="190"/>
    <w:qFormat/>
    <w:uiPriority w:val="0"/>
    <w:pPr>
      <w:spacing w:before="100" w:after="0" w:line="400" w:lineRule="exact"/>
      <w:jc w:val="center"/>
    </w:pPr>
    <w:rPr>
      <w:rFonts w:ascii="Times New Roman" w:hAnsi="Times New Roman" w:cs="宋体"/>
      <w:b w:val="0"/>
      <w:bCs w:val="0"/>
      <w:sz w:val="28"/>
      <w:szCs w:val="20"/>
    </w:rPr>
  </w:style>
  <w:style w:type="paragraph" w:customStyle="1" w:styleId="536">
    <w:name w:val="font13"/>
    <w:basedOn w:val="1"/>
    <w:qFormat/>
    <w:uiPriority w:val="0"/>
    <w:pPr>
      <w:widowControl/>
      <w:spacing w:before="100" w:beforeAutospacing="1" w:after="100" w:afterAutospacing="1"/>
      <w:jc w:val="left"/>
    </w:pPr>
    <w:rPr>
      <w:rFonts w:ascii="Times New Roman" w:hAnsi="Times New Roman" w:eastAsia="宋体"/>
      <w:b/>
      <w:bCs/>
      <w:sz w:val="22"/>
    </w:rPr>
  </w:style>
  <w:style w:type="paragraph" w:customStyle="1" w:styleId="537">
    <w:name w:val="H3"/>
    <w:basedOn w:val="1"/>
    <w:next w:val="1"/>
    <w:qFormat/>
    <w:uiPriority w:val="0"/>
    <w:pPr>
      <w:keepNext/>
      <w:spacing w:before="100" w:after="100"/>
      <w:jc w:val="left"/>
      <w:outlineLvl w:val="3"/>
    </w:pPr>
    <w:rPr>
      <w:rFonts w:ascii="Times New Roman" w:hAnsi="Times New Roman" w:eastAsia="宋体"/>
      <w:b/>
      <w:sz w:val="28"/>
      <w:szCs w:val="20"/>
    </w:rPr>
  </w:style>
  <w:style w:type="paragraph" w:customStyle="1" w:styleId="538">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39">
    <w:name w:val="Char Char Char Char Char Char Char"/>
    <w:basedOn w:val="1"/>
    <w:qFormat/>
    <w:uiPriority w:val="0"/>
    <w:pPr>
      <w:widowControl/>
      <w:spacing w:after="160" w:line="240" w:lineRule="exact"/>
      <w:jc w:val="left"/>
    </w:pPr>
    <w:rPr>
      <w:rFonts w:ascii="Times New Roman" w:hAnsi="Times New Roman" w:eastAsia="宋体"/>
      <w:szCs w:val="24"/>
    </w:rPr>
  </w:style>
  <w:style w:type="paragraph" w:customStyle="1" w:styleId="540">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41">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42">
    <w:name w:val="正文文本_0"/>
    <w:basedOn w:val="283"/>
    <w:qFormat/>
    <w:uiPriority w:val="0"/>
    <w:pPr>
      <w:spacing w:after="60" w:line="360" w:lineRule="atLeast"/>
      <w:ind w:left="72" w:right="30"/>
      <w:jc w:val="center"/>
    </w:pPr>
    <w:rPr>
      <w:sz w:val="20"/>
      <w:szCs w:val="20"/>
    </w:rPr>
  </w:style>
  <w:style w:type="paragraph" w:customStyle="1" w:styleId="543">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44">
    <w:name w:val="修订1"/>
    <w:unhideWhenUsed/>
    <w:qFormat/>
    <w:uiPriority w:val="0"/>
    <w:rPr>
      <w:rFonts w:ascii="Times New Roman" w:hAnsi="Times New Roman" w:eastAsia="宋体" w:cs="Times New Roman"/>
      <w:sz w:val="21"/>
      <w:lang w:val="en-US" w:eastAsia="zh-CN" w:bidi="ar-SA"/>
    </w:rPr>
  </w:style>
  <w:style w:type="paragraph" w:customStyle="1" w:styleId="545">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46">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47">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48">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49">
    <w:name w:val="纯文本3"/>
    <w:basedOn w:val="1"/>
    <w:qFormat/>
    <w:uiPriority w:val="0"/>
    <w:rPr>
      <w:rFonts w:ascii="宋体" w:hAnsi="Courier New" w:eastAsia="楷体_GB2312"/>
      <w:sz w:val="26"/>
      <w:szCs w:val="20"/>
    </w:rPr>
  </w:style>
  <w:style w:type="paragraph" w:customStyle="1" w:styleId="550">
    <w:name w:val="Char Char Char Char Char Char1 Char"/>
    <w:basedOn w:val="1"/>
    <w:qFormat/>
    <w:uiPriority w:val="0"/>
    <w:pPr>
      <w:widowControl/>
      <w:spacing w:after="160" w:line="240" w:lineRule="exact"/>
      <w:jc w:val="left"/>
    </w:pPr>
    <w:rPr>
      <w:rFonts w:ascii="Verdana" w:hAnsi="Verdana" w:eastAsia="宋体"/>
      <w:szCs w:val="20"/>
      <w:lang w:eastAsia="en-US"/>
    </w:rPr>
  </w:style>
  <w:style w:type="paragraph" w:customStyle="1" w:styleId="551">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52">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53">
    <w:name w:val="样式 标题 3 + (中文) 黑体 小四 非加粗 段前: 7.8 磅 段后: 0 磅 行距: 固定值 20 磅"/>
    <w:basedOn w:val="50"/>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54">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55">
    <w:name w:val="表格"/>
    <w:basedOn w:val="1"/>
    <w:qFormat/>
    <w:uiPriority w:val="0"/>
    <w:pPr>
      <w:jc w:val="center"/>
    </w:pPr>
    <w:rPr>
      <w:rFonts w:ascii="华文细黑" w:hAnsi="华文细黑" w:eastAsia="宋体"/>
      <w:szCs w:val="20"/>
    </w:rPr>
  </w:style>
  <w:style w:type="paragraph" w:customStyle="1" w:styleId="556">
    <w:name w:val="默认段落字体 Para Char Char Char Char Char Char Char"/>
    <w:basedOn w:val="1"/>
    <w:qFormat/>
    <w:uiPriority w:val="0"/>
    <w:rPr>
      <w:rFonts w:ascii="Tahoma" w:hAnsi="Tahoma" w:eastAsia="宋体"/>
      <w:sz w:val="24"/>
      <w:szCs w:val="20"/>
    </w:rPr>
  </w:style>
  <w:style w:type="paragraph" w:customStyle="1" w:styleId="55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58">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59">
    <w:name w:val="Char Char2"/>
    <w:basedOn w:val="1"/>
    <w:qFormat/>
    <w:uiPriority w:val="0"/>
    <w:pPr>
      <w:spacing w:line="240" w:lineRule="exact"/>
    </w:pPr>
    <w:rPr>
      <w:rFonts w:ascii="Times New Roman" w:hAnsi="Times New Roman" w:eastAsia="宋体"/>
      <w:szCs w:val="24"/>
    </w:rPr>
  </w:style>
  <w:style w:type="paragraph" w:customStyle="1" w:styleId="560">
    <w:name w:val="Blockquote"/>
    <w:basedOn w:val="1"/>
    <w:qFormat/>
    <w:uiPriority w:val="0"/>
    <w:pPr>
      <w:spacing w:before="100" w:after="100"/>
      <w:ind w:left="360" w:right="360"/>
      <w:jc w:val="left"/>
    </w:pPr>
    <w:rPr>
      <w:rFonts w:ascii="Calibri" w:hAnsi="Calibri" w:eastAsia="宋体"/>
      <w:sz w:val="24"/>
      <w:szCs w:val="20"/>
    </w:rPr>
  </w:style>
  <w:style w:type="paragraph" w:customStyle="1" w:styleId="561">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62">
    <w:name w:val="Table Paragraph"/>
    <w:basedOn w:val="1"/>
    <w:qFormat/>
    <w:uiPriority w:val="0"/>
    <w:pPr>
      <w:jc w:val="left"/>
    </w:pPr>
    <w:rPr>
      <w:rFonts w:ascii="PMingLiU" w:hAnsi="PMingLiU" w:eastAsia="PMingLiU" w:cs="PMingLiU"/>
      <w:sz w:val="22"/>
      <w:lang w:val="zh-CN" w:bidi="zh-CN"/>
    </w:rPr>
  </w:style>
  <w:style w:type="paragraph" w:customStyle="1" w:styleId="563">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64">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65">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66">
    <w:name w:val="font19"/>
    <w:basedOn w:val="1"/>
    <w:qFormat/>
    <w:uiPriority w:val="0"/>
    <w:pPr>
      <w:widowControl/>
      <w:spacing w:before="100" w:beforeAutospacing="1" w:after="100" w:afterAutospacing="1"/>
      <w:jc w:val="left"/>
    </w:pPr>
    <w:rPr>
      <w:rFonts w:ascii="Times New Roman" w:hAnsi="Times New Roman" w:eastAsia="宋体"/>
      <w:sz w:val="12"/>
      <w:szCs w:val="12"/>
    </w:rPr>
  </w:style>
  <w:style w:type="paragraph" w:customStyle="1" w:styleId="567">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68">
    <w:name w:val="_Style 37"/>
    <w:basedOn w:val="1"/>
    <w:next w:val="1"/>
    <w:qFormat/>
    <w:uiPriority w:val="0"/>
    <w:rPr>
      <w:rFonts w:ascii="Times New Roman" w:hAnsi="Times New Roman" w:eastAsia="宋体"/>
      <w:szCs w:val="24"/>
    </w:rPr>
  </w:style>
  <w:style w:type="paragraph" w:customStyle="1" w:styleId="569">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70">
    <w:name w:val="目录"/>
    <w:basedOn w:val="1"/>
    <w:qFormat/>
    <w:uiPriority w:val="0"/>
    <w:pPr>
      <w:widowControl/>
      <w:jc w:val="center"/>
    </w:pPr>
    <w:rPr>
      <w:rFonts w:ascii="宋体" w:hAnsi="Times New Roman" w:eastAsia="宋体"/>
      <w:b/>
      <w:sz w:val="36"/>
      <w:szCs w:val="20"/>
    </w:rPr>
  </w:style>
  <w:style w:type="paragraph" w:customStyle="1" w:styleId="571">
    <w:name w:val="2-2ji"/>
    <w:basedOn w:val="190"/>
    <w:qFormat/>
    <w:uiPriority w:val="0"/>
    <w:pPr>
      <w:spacing w:before="0" w:after="0" w:line="360" w:lineRule="auto"/>
      <w:jc w:val="center"/>
    </w:pPr>
    <w:rPr>
      <w:rFonts w:ascii="宋体" w:hAnsi="宋体" w:eastAsia="宋体"/>
      <w:sz w:val="36"/>
      <w:szCs w:val="24"/>
    </w:rPr>
  </w:style>
  <w:style w:type="paragraph" w:customStyle="1" w:styleId="572">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73">
    <w:name w:val="List Paragraph1"/>
    <w:basedOn w:val="1"/>
    <w:qFormat/>
    <w:uiPriority w:val="0"/>
    <w:pPr>
      <w:ind w:firstLine="420"/>
    </w:pPr>
    <w:rPr>
      <w:rFonts w:ascii="Times New Roman" w:hAnsi="Times New Roman" w:eastAsia="宋体"/>
      <w:szCs w:val="21"/>
    </w:rPr>
  </w:style>
  <w:style w:type="paragraph" w:customStyle="1" w:styleId="574">
    <w:name w:val="TOC 标题2"/>
    <w:basedOn w:val="189"/>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575">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76">
    <w:name w:val="font9"/>
    <w:basedOn w:val="1"/>
    <w:qFormat/>
    <w:uiPriority w:val="0"/>
    <w:pPr>
      <w:widowControl/>
      <w:spacing w:before="100" w:beforeAutospacing="1" w:after="100" w:afterAutospacing="1"/>
      <w:jc w:val="left"/>
    </w:pPr>
    <w:rPr>
      <w:rFonts w:ascii="Times New Roman" w:hAnsi="Times New Roman" w:eastAsia="宋体"/>
      <w:color w:val="000000"/>
      <w:sz w:val="20"/>
      <w:szCs w:val="20"/>
    </w:rPr>
  </w:style>
  <w:style w:type="paragraph" w:customStyle="1" w:styleId="577">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78">
    <w:name w:val="样式 标题 1 + 黑体 三号 非加粗 居中 段前: 6 磅 段后: 6 磅 行距: 固定值 20 磅"/>
    <w:basedOn w:val="189"/>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579">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80">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581">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582">
    <w:name w:val="样式1"/>
    <w:basedOn w:val="1"/>
    <w:qFormat/>
    <w:uiPriority w:val="0"/>
    <w:pPr>
      <w:spacing w:before="120" w:after="120" w:line="300" w:lineRule="auto"/>
    </w:pPr>
    <w:rPr>
      <w:rFonts w:ascii="宋体" w:hAnsi="宋体" w:eastAsia="宋体"/>
      <w:b/>
      <w:sz w:val="24"/>
      <w:szCs w:val="20"/>
    </w:rPr>
  </w:style>
  <w:style w:type="paragraph" w:customStyle="1" w:styleId="583">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584">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85">
    <w:name w:val="Default"/>
    <w:qFormat/>
    <w:uiPriority w:val="0"/>
    <w:pPr>
      <w:widowControl w:val="0"/>
    </w:pPr>
    <w:rPr>
      <w:rFonts w:ascii="Times New Roman" w:hAnsi="Times New Roman" w:eastAsia="宋体" w:cs="Calibri"/>
      <w:color w:val="000000"/>
      <w:sz w:val="24"/>
      <w:szCs w:val="24"/>
      <w:lang w:val="en-US" w:eastAsia="zh-CN" w:bidi="ar-SA"/>
    </w:rPr>
  </w:style>
  <w:style w:type="paragraph" w:customStyle="1" w:styleId="586">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87">
    <w:name w:val="z-Bottom of Form"/>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588">
    <w:name w:val="z-Top of Form"/>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58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9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591">
    <w:name w:val="Char Char Char Char Char Char Char Char Char Char"/>
    <w:basedOn w:val="1"/>
    <w:qFormat/>
    <w:uiPriority w:val="0"/>
    <w:pPr>
      <w:tabs>
        <w:tab w:val="left" w:pos="898"/>
      </w:tabs>
      <w:ind w:left="432" w:hanging="432"/>
    </w:pPr>
    <w:rPr>
      <w:rFonts w:ascii="Times New Roman" w:hAnsi="Times New Roman" w:eastAsia="宋体"/>
      <w:sz w:val="24"/>
      <w:szCs w:val="24"/>
    </w:rPr>
  </w:style>
  <w:style w:type="paragraph" w:customStyle="1" w:styleId="592">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59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color w:val="000000"/>
      <w:sz w:val="20"/>
      <w:szCs w:val="20"/>
    </w:rPr>
  </w:style>
  <w:style w:type="paragraph" w:customStyle="1" w:styleId="594">
    <w:name w:val="菲页1"/>
    <w:basedOn w:val="190"/>
    <w:qFormat/>
    <w:uiPriority w:val="0"/>
    <w:pPr>
      <w:widowControl/>
      <w:spacing w:before="312" w:after="312" w:line="360" w:lineRule="auto"/>
      <w:jc w:val="center"/>
    </w:pPr>
    <w:rPr>
      <w:rFonts w:ascii="黑体" w:hAnsi="宋体"/>
      <w:b w:val="0"/>
      <w:color w:val="000000"/>
      <w:sz w:val="52"/>
      <w:szCs w:val="20"/>
    </w:rPr>
  </w:style>
  <w:style w:type="paragraph" w:customStyle="1" w:styleId="59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596">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597">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98">
    <w:name w:val="Char Char Char Char Char Char Char Char Char Char1"/>
    <w:basedOn w:val="1"/>
    <w:qFormat/>
    <w:uiPriority w:val="0"/>
    <w:pPr>
      <w:tabs>
        <w:tab w:val="left" w:pos="315"/>
      </w:tabs>
      <w:ind w:left="315" w:hanging="315"/>
    </w:pPr>
    <w:rPr>
      <w:rFonts w:ascii="Times New Roman" w:hAnsi="Times New Roman" w:eastAsia="宋体"/>
      <w:sz w:val="24"/>
      <w:szCs w:val="24"/>
    </w:rPr>
  </w:style>
  <w:style w:type="paragraph" w:customStyle="1" w:styleId="599">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00">
    <w:name w:val="默认段落字体 Para Char Char Char"/>
    <w:basedOn w:val="1"/>
    <w:qFormat/>
    <w:uiPriority w:val="0"/>
    <w:rPr>
      <w:rFonts w:ascii="Times New Roman" w:hAnsi="Times New Roman" w:eastAsia="宋体"/>
      <w:szCs w:val="24"/>
    </w:rPr>
  </w:style>
  <w:style w:type="paragraph" w:customStyle="1" w:styleId="601">
    <w:name w:val="无间隔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02">
    <w:name w:val="文档正文"/>
    <w:basedOn w:val="1"/>
    <w:qFormat/>
    <w:uiPriority w:val="0"/>
    <w:pPr>
      <w:tabs>
        <w:tab w:val="left" w:pos="315"/>
        <w:tab w:val="left" w:pos="980"/>
      </w:tabs>
      <w:spacing w:line="300" w:lineRule="auto"/>
      <w:ind w:left="315" w:hanging="315"/>
    </w:pPr>
    <w:rPr>
      <w:rFonts w:ascii="仿宋_GB2312" w:hAnsi="宋体" w:eastAsia="宋体"/>
      <w:sz w:val="24"/>
      <w:szCs w:val="20"/>
    </w:rPr>
  </w:style>
  <w:style w:type="paragraph" w:customStyle="1" w:styleId="603">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04">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605">
    <w:name w:val="正文缩进_0"/>
    <w:basedOn w:val="505"/>
    <w:qFormat/>
    <w:uiPriority w:val="0"/>
    <w:pPr>
      <w:widowControl w:val="0"/>
      <w:ind w:firstLine="420"/>
      <w:jc w:val="both"/>
    </w:pPr>
    <w:rPr>
      <w:u w:val="single"/>
    </w:rPr>
  </w:style>
  <w:style w:type="paragraph" w:customStyle="1" w:styleId="606">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0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sz w:val="20"/>
      <w:szCs w:val="20"/>
    </w:rPr>
  </w:style>
  <w:style w:type="paragraph" w:customStyle="1" w:styleId="608">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09">
    <w:name w:val="H2"/>
    <w:basedOn w:val="1"/>
    <w:next w:val="1"/>
    <w:qFormat/>
    <w:uiPriority w:val="0"/>
    <w:pPr>
      <w:keepNext/>
      <w:spacing w:before="100" w:after="100"/>
      <w:jc w:val="left"/>
      <w:outlineLvl w:val="2"/>
    </w:pPr>
    <w:rPr>
      <w:rFonts w:ascii="Times New Roman" w:hAnsi="Times New Roman" w:eastAsia="宋体"/>
      <w:b/>
      <w:sz w:val="36"/>
      <w:szCs w:val="20"/>
    </w:rPr>
  </w:style>
  <w:style w:type="paragraph" w:customStyle="1" w:styleId="610">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11">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12">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13">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14">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15">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16">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1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18"/>
      <w:szCs w:val="18"/>
    </w:rPr>
  </w:style>
  <w:style w:type="paragraph" w:customStyle="1" w:styleId="618">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19">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20">
    <w:name w:val="Char1"/>
    <w:basedOn w:val="1"/>
    <w:qFormat/>
    <w:uiPriority w:val="0"/>
    <w:pPr>
      <w:widowControl/>
      <w:spacing w:after="160" w:line="240" w:lineRule="exact"/>
      <w:jc w:val="left"/>
    </w:pPr>
    <w:rPr>
      <w:rFonts w:ascii="Times New Roman" w:hAnsi="Times New Roman" w:eastAsia="宋体"/>
      <w:szCs w:val="24"/>
    </w:rPr>
  </w:style>
  <w:style w:type="paragraph" w:customStyle="1" w:styleId="62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2"/>
    </w:rPr>
  </w:style>
  <w:style w:type="paragraph" w:customStyle="1" w:styleId="622">
    <w:name w:val="TOC 标题11"/>
    <w:basedOn w:val="1"/>
    <w:next w:val="1"/>
    <w:unhideWhenUsed/>
    <w:qFormat/>
    <w:uiPriority w:val="39"/>
    <w:pPr>
      <w:widowControl/>
      <w:spacing w:before="240" w:line="259" w:lineRule="auto"/>
      <w:ind w:firstLine="200"/>
      <w:jc w:val="left"/>
    </w:pPr>
    <w:rPr>
      <w:rFonts w:ascii="等线 Light" w:hAnsi="等线 Light" w:eastAsia="等线 Light"/>
      <w:b/>
      <w:bCs/>
      <w:color w:val="2F5496"/>
      <w:sz w:val="32"/>
      <w:szCs w:val="32"/>
    </w:rPr>
  </w:style>
  <w:style w:type="paragraph" w:customStyle="1" w:styleId="623">
    <w:name w:val="标题 H3"/>
    <w:basedOn w:val="1"/>
    <w:next w:val="1"/>
    <w:qFormat/>
    <w:uiPriority w:val="0"/>
    <w:pPr>
      <w:numPr>
        <w:ilvl w:val="2"/>
        <w:numId w:val="2"/>
      </w:numPr>
      <w:spacing w:before="120" w:after="120" w:line="360" w:lineRule="auto"/>
      <w:ind w:left="0" w:firstLine="0"/>
      <w:jc w:val="left"/>
      <w:outlineLvl w:val="2"/>
    </w:pPr>
    <w:rPr>
      <w:rFonts w:ascii="Times New Roman" w:hAnsi="Times New Roman" w:eastAsia="宋体"/>
      <w:b/>
      <w:sz w:val="24"/>
      <w:szCs w:val="24"/>
    </w:rPr>
  </w:style>
  <w:style w:type="paragraph" w:customStyle="1" w:styleId="624">
    <w:name w:val="标题 H2"/>
    <w:basedOn w:val="1"/>
    <w:next w:val="1"/>
    <w:qFormat/>
    <w:uiPriority w:val="0"/>
    <w:pPr>
      <w:numPr>
        <w:ilvl w:val="1"/>
        <w:numId w:val="2"/>
      </w:numPr>
      <w:spacing w:before="120" w:after="120" w:line="360" w:lineRule="auto"/>
      <w:ind w:left="0" w:firstLine="0"/>
      <w:jc w:val="left"/>
      <w:outlineLvl w:val="1"/>
    </w:pPr>
    <w:rPr>
      <w:rFonts w:ascii="Times New Roman" w:hAnsi="Times New Roman" w:eastAsia="黑体"/>
      <w:sz w:val="28"/>
      <w:szCs w:val="24"/>
    </w:rPr>
  </w:style>
  <w:style w:type="paragraph" w:customStyle="1" w:styleId="625">
    <w:name w:val="_Style 16"/>
    <w:basedOn w:val="1"/>
    <w:next w:val="277"/>
    <w:qFormat/>
    <w:uiPriority w:val="99"/>
    <w:pPr>
      <w:spacing w:line="360" w:lineRule="auto"/>
      <w:ind w:firstLine="420"/>
    </w:pPr>
    <w:rPr>
      <w:rFonts w:ascii="Calibri" w:hAnsi="Calibri" w:eastAsia="宋体"/>
      <w:sz w:val="24"/>
    </w:rPr>
  </w:style>
  <w:style w:type="table" w:customStyle="1" w:styleId="626">
    <w:name w:val="网格型1"/>
    <w:basedOn w:val="199"/>
    <w:qFormat/>
    <w:uiPriority w:val="39"/>
    <w:tblPr>
      <w:tblCellMar>
        <w:top w:w="0" w:type="dxa"/>
        <w:left w:w="0" w:type="dxa"/>
        <w:bottom w:w="0" w:type="dxa"/>
        <w:right w:w="0" w:type="dxa"/>
      </w:tblCellMar>
    </w:tblPr>
  </w:style>
  <w:style w:type="table" w:customStyle="1" w:styleId="627">
    <w:name w:val="自定网格1"/>
    <w:basedOn w:val="199"/>
    <w:qFormat/>
    <w:uiPriority w:val="39"/>
    <w:pPr>
      <w:widowControl w:val="0"/>
      <w:jc w:val="both"/>
    </w:pPr>
    <w:rPr>
      <w:rFonts w:ascii="Times New Roman" w:hAnsi="Times New Roman" w:eastAsia="宋体"/>
    </w:rPr>
    <w:tblPr>
      <w:tblCellMar>
        <w:top w:w="0" w:type="dxa"/>
        <w:left w:w="0" w:type="dxa"/>
        <w:bottom w:w="0" w:type="dxa"/>
        <w:right w:w="0" w:type="dxa"/>
      </w:tblCellMar>
    </w:tblPr>
  </w:style>
  <w:style w:type="table" w:customStyle="1" w:styleId="628">
    <w:name w:val="网格型2"/>
    <w:basedOn w:val="199"/>
    <w:qFormat/>
    <w:uiPriority w:val="39"/>
    <w:pPr>
      <w:widowControl w:val="0"/>
      <w:jc w:val="both"/>
    </w:pPr>
    <w:rPr>
      <w:rFonts w:ascii="Times New Roman" w:hAnsi="Times New Roman" w:eastAsia="宋体"/>
    </w:rPr>
    <w:tblPr>
      <w:tblCellMar>
        <w:top w:w="0" w:type="dxa"/>
        <w:left w:w="0" w:type="dxa"/>
        <w:bottom w:w="0" w:type="dxa"/>
        <w:right w:w="0" w:type="dxa"/>
      </w:tblCellMar>
    </w:tblPr>
  </w:style>
  <w:style w:type="character" w:customStyle="1" w:styleId="629">
    <w:name w:val="NormalCharacter1"/>
    <w:qFormat/>
    <w:uiPriority w:val="0"/>
  </w:style>
  <w:style w:type="character" w:customStyle="1" w:styleId="630">
    <w:name w:val="列出段落 Char"/>
    <w:qFormat/>
    <w:uiPriority w:val="34"/>
    <w:rPr>
      <w:sz w:val="21"/>
      <w:szCs w:val="24"/>
    </w:rPr>
  </w:style>
  <w:style w:type="table" w:customStyle="1" w:styleId="631">
    <w:name w:val="网格型3"/>
    <w:basedOn w:val="199"/>
    <w:qFormat/>
    <w:uiPriority w:val="39"/>
    <w:rPr>
      <w:rFonts w:ascii="Calibri" w:hAnsi="Calibri" w:eastAsia="宋体"/>
    </w:rPr>
    <w:tblPr>
      <w:tblCellMar>
        <w:top w:w="0" w:type="dxa"/>
        <w:left w:w="0" w:type="dxa"/>
        <w:bottom w:w="0" w:type="dxa"/>
        <w:right w:w="0" w:type="dxa"/>
      </w:tblCellMar>
    </w:tblPr>
  </w:style>
  <w:style w:type="table" w:customStyle="1" w:styleId="632">
    <w:name w:val="网格型4"/>
    <w:basedOn w:val="199"/>
    <w:qFormat/>
    <w:uiPriority w:val="39"/>
    <w:rPr>
      <w:rFonts w:ascii="Calibri" w:hAnsi="Calibri" w:eastAsia="宋体"/>
    </w:rPr>
    <w:tblPr>
      <w:tblCellMar>
        <w:top w:w="0" w:type="dxa"/>
        <w:left w:w="0" w:type="dxa"/>
        <w:bottom w:w="0" w:type="dxa"/>
        <w:right w:w="0" w:type="dxa"/>
      </w:tblCellMar>
    </w:tblPr>
  </w:style>
  <w:style w:type="table" w:customStyle="1" w:styleId="633">
    <w:name w:val="网格型5"/>
    <w:basedOn w:val="199"/>
    <w:qFormat/>
    <w:uiPriority w:val="39"/>
    <w:rPr>
      <w:rFonts w:ascii="Calibri" w:hAnsi="Calibri" w:eastAsia="宋体"/>
    </w:rPr>
    <w:tblPr>
      <w:tblCellMar>
        <w:top w:w="0" w:type="dxa"/>
        <w:left w:w="0" w:type="dxa"/>
        <w:bottom w:w="0" w:type="dxa"/>
        <w:right w:w="0" w:type="dxa"/>
      </w:tblCellMar>
    </w:tblPr>
  </w:style>
  <w:style w:type="table" w:customStyle="1" w:styleId="634">
    <w:name w:val="网格型6"/>
    <w:basedOn w:val="199"/>
    <w:qFormat/>
    <w:uiPriority w:val="39"/>
    <w:rPr>
      <w:rFonts w:ascii="Calibri" w:hAnsi="Calibri" w:eastAsia="宋体"/>
    </w:rPr>
    <w:tblPr>
      <w:tblCellMar>
        <w:top w:w="0" w:type="dxa"/>
        <w:left w:w="0" w:type="dxa"/>
        <w:bottom w:w="0" w:type="dxa"/>
        <w:right w:w="0" w:type="dxa"/>
      </w:tblCellMar>
    </w:tblPr>
  </w:style>
  <w:style w:type="paragraph" w:customStyle="1" w:styleId="635">
    <w:name w:val="引文目录1"/>
    <w:basedOn w:val="1"/>
    <w:next w:val="1"/>
    <w:qFormat/>
    <w:uiPriority w:val="0"/>
    <w:pPr>
      <w:ind w:left="420"/>
    </w:pPr>
  </w:style>
  <w:style w:type="paragraph" w:customStyle="1" w:styleId="636">
    <w:name w:val="Table Text"/>
    <w:basedOn w:val="1"/>
    <w:semiHidden/>
    <w:qFormat/>
    <w:uiPriority w:val="0"/>
    <w:rPr>
      <w:rFonts w:ascii="宋体" w:hAnsi="宋体" w:eastAsia="宋体" w:cs="宋体"/>
      <w:sz w:val="19"/>
      <w:szCs w:val="19"/>
      <w:lang w:eastAsia="en-US"/>
    </w:rPr>
  </w:style>
  <w:style w:type="table" w:customStyle="1" w:styleId="637">
    <w:name w:val="Table Normal"/>
    <w:semiHidden/>
    <w:unhideWhenUsed/>
    <w:qFormat/>
    <w:uiPriority w:val="0"/>
    <w:tblPr>
      <w:tblCellMar>
        <w:top w:w="0" w:type="dxa"/>
        <w:left w:w="0" w:type="dxa"/>
        <w:bottom w:w="0" w:type="dxa"/>
        <w:right w:w="0" w:type="dxa"/>
      </w:tblCellMar>
    </w:tblPr>
  </w:style>
  <w:style w:type="paragraph" w:customStyle="1" w:styleId="638">
    <w:name w:val="PlainText"/>
    <w:basedOn w:val="1"/>
    <w:qFormat/>
    <w:uiPriority w:val="99"/>
    <w:rPr>
      <w:rFonts w:ascii="宋体" w:hAnsi="Courier New"/>
    </w:rPr>
  </w:style>
  <w:style w:type="paragraph" w:customStyle="1" w:styleId="639">
    <w:name w:val="修订2"/>
    <w:hidden/>
    <w:unhideWhenUsed/>
    <w:qFormat/>
    <w:uiPriority w:val="99"/>
    <w:rPr>
      <w:rFonts w:ascii="等线" w:hAnsi="等线" w:eastAsia="等线" w:cs="Times New Roman"/>
      <w:sz w:val="21"/>
      <w:szCs w:val="22"/>
      <w:lang w:val="en-US" w:eastAsia="zh-CN" w:bidi="ar-SA"/>
    </w:rPr>
  </w:style>
  <w:style w:type="character" w:customStyle="1" w:styleId="640">
    <w:name w:val="Heading 8 Char"/>
    <w:basedOn w:val="41"/>
    <w:qFormat/>
    <w:uiPriority w:val="9"/>
    <w:rPr>
      <w:rFonts w:ascii="Arial" w:hAnsi="Arial" w:eastAsia="Arial" w:cs="Arial"/>
      <w:i/>
      <w:iCs/>
      <w:sz w:val="22"/>
      <w:szCs w:val="22"/>
    </w:rPr>
  </w:style>
  <w:style w:type="character" w:customStyle="1" w:styleId="641">
    <w:name w:val="NormalCharacter"/>
    <w:qFormat/>
    <w:uiPriority w:val="0"/>
  </w:style>
  <w:style w:type="character" w:customStyle="1" w:styleId="642">
    <w:name w:val="批注框文本 Char"/>
    <w:basedOn w:val="41"/>
    <w:link w:val="24"/>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daohang</Company>
  <Pages>71</Pages>
  <Words>37687</Words>
  <Characters>40505</Characters>
  <Lines>310</Lines>
  <Paragraphs>87</Paragraphs>
  <TotalTime>16</TotalTime>
  <ScaleCrop>false</ScaleCrop>
  <LinksUpToDate>false</LinksUpToDate>
  <CharactersWithSpaces>42555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2024-10-30T09:56:00Z</dcterms:created>
  <dc:creator>Adminis</dc:creator>
  <cp:lastModifiedBy>WPS_1654260396</cp:lastModifiedBy>
  <dcterms:modified xsi:type="dcterms:W3CDTF">2024-12-06T07:00:23Z</dcterms:modified>
  <cp:revision>911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6EA0A179DA41495180D5452C64A8293A</vt:lpwstr>
  </property>
</Properties>
</file>